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06883" w:rsidRPr="00815738" w:rsidTr="00CD7E96">
        <w:tc>
          <w:tcPr>
            <w:tcW w:w="6522" w:type="dxa"/>
          </w:tcPr>
          <w:p w:rsidR="00606883" w:rsidRPr="00AC2883" w:rsidRDefault="00606883" w:rsidP="00CD7E96">
            <w:r w:rsidRPr="00D250C5">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06883" w:rsidRPr="007C1D92" w:rsidRDefault="00606883" w:rsidP="00CD7E96">
            <w:pPr>
              <w:pStyle w:val="Lettrine"/>
            </w:pPr>
            <w:r>
              <w:t>G</w:t>
            </w:r>
          </w:p>
        </w:tc>
      </w:tr>
      <w:tr w:rsidR="00606883" w:rsidRPr="00DA4973" w:rsidTr="00CD7E96">
        <w:trPr>
          <w:trHeight w:val="219"/>
        </w:trPr>
        <w:tc>
          <w:tcPr>
            <w:tcW w:w="6522" w:type="dxa"/>
          </w:tcPr>
          <w:p w:rsidR="00606883" w:rsidRPr="00AC2883" w:rsidRDefault="00606883" w:rsidP="00CD7E96">
            <w:pPr>
              <w:pStyle w:val="upove"/>
            </w:pPr>
            <w:r>
              <w:t>I</w:t>
            </w:r>
            <w:r w:rsidRPr="00AC2883">
              <w:t>nternational</w:t>
            </w:r>
            <w:r>
              <w:t>er</w:t>
            </w:r>
            <w:r w:rsidRPr="00AC2883">
              <w:t xml:space="preserve"> </w:t>
            </w:r>
            <w:r>
              <w:t>Verband zum Schutz von Pflanzenzüchtungen</w:t>
            </w:r>
          </w:p>
        </w:tc>
        <w:tc>
          <w:tcPr>
            <w:tcW w:w="3117" w:type="dxa"/>
          </w:tcPr>
          <w:p w:rsidR="00606883" w:rsidRPr="00DA4973" w:rsidRDefault="00606883" w:rsidP="00CD7E96"/>
        </w:tc>
      </w:tr>
    </w:tbl>
    <w:p w:rsidR="00606883" w:rsidRDefault="00606883" w:rsidP="00CD7E96"/>
    <w:p w:rsidR="00606883" w:rsidRPr="00365DC1" w:rsidRDefault="00606883" w:rsidP="00CD7E9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06883" w:rsidRPr="00C5280D" w:rsidTr="00CD7E96">
        <w:tc>
          <w:tcPr>
            <w:tcW w:w="6512" w:type="dxa"/>
          </w:tcPr>
          <w:p w:rsidR="00606883" w:rsidRPr="00AC2883" w:rsidRDefault="00606883" w:rsidP="00CD7E96">
            <w:pPr>
              <w:pStyle w:val="Sessiontc"/>
              <w:spacing w:line="240" w:lineRule="auto"/>
            </w:pPr>
            <w:r>
              <w:t>Der Rat</w:t>
            </w:r>
          </w:p>
          <w:p w:rsidR="00606883" w:rsidRPr="00DC3802" w:rsidRDefault="00606883" w:rsidP="00CD7E96">
            <w:pPr>
              <w:pStyle w:val="Sessiontcplacedate"/>
              <w:rPr>
                <w:sz w:val="22"/>
              </w:rPr>
            </w:pPr>
            <w:r>
              <w:t>Einundfünfzigste ordentliche Tagung</w:t>
            </w:r>
            <w:r w:rsidRPr="00DA4973">
              <w:br/>
              <w:t>Gen</w:t>
            </w:r>
            <w:r>
              <w:t>f</w:t>
            </w:r>
            <w:r w:rsidRPr="00DA4973">
              <w:t xml:space="preserve">, </w:t>
            </w:r>
            <w:r>
              <w:t xml:space="preserve">26. Oktober </w:t>
            </w:r>
            <w:r w:rsidRPr="00DA4973">
              <w:t>2017</w:t>
            </w:r>
          </w:p>
        </w:tc>
        <w:tc>
          <w:tcPr>
            <w:tcW w:w="3127" w:type="dxa"/>
          </w:tcPr>
          <w:p w:rsidR="00606883" w:rsidRPr="003C7FBE" w:rsidRDefault="00606883" w:rsidP="00CD7E96">
            <w:pPr>
              <w:pStyle w:val="Doccode"/>
            </w:pPr>
            <w:r>
              <w:t>C/51</w:t>
            </w:r>
            <w:r w:rsidRPr="00AC2883">
              <w:t>/</w:t>
            </w:r>
            <w:r>
              <w:t>10</w:t>
            </w:r>
          </w:p>
          <w:p w:rsidR="00606883" w:rsidRPr="003C7FBE" w:rsidRDefault="00606883" w:rsidP="00CD7E96">
            <w:pPr>
              <w:pStyle w:val="Docoriginal"/>
            </w:pPr>
            <w:r w:rsidRPr="00AC2883">
              <w:t>Original:</w:t>
            </w:r>
            <w:r w:rsidRPr="000E636A">
              <w:rPr>
                <w:b w:val="0"/>
                <w:spacing w:val="0"/>
              </w:rPr>
              <w:t xml:space="preserve">  </w:t>
            </w:r>
            <w:r>
              <w:rPr>
                <w:b w:val="0"/>
                <w:spacing w:val="0"/>
              </w:rPr>
              <w:t>englisch</w:t>
            </w:r>
          </w:p>
          <w:p w:rsidR="00606883" w:rsidRPr="007C1D92" w:rsidRDefault="00606883" w:rsidP="00CB2536">
            <w:pPr>
              <w:pStyle w:val="Docoriginal"/>
            </w:pPr>
            <w:r w:rsidRPr="00AC2883">
              <w:t>Dat</w:t>
            </w:r>
            <w:r>
              <w:t>um</w:t>
            </w:r>
            <w:r w:rsidRPr="00AC2883">
              <w:t>:</w:t>
            </w:r>
            <w:r w:rsidRPr="000E636A">
              <w:rPr>
                <w:b w:val="0"/>
                <w:spacing w:val="0"/>
              </w:rPr>
              <w:t xml:space="preserve">  </w:t>
            </w:r>
            <w:r w:rsidR="00CB2536">
              <w:rPr>
                <w:b w:val="0"/>
                <w:spacing w:val="0"/>
              </w:rPr>
              <w:t>26</w:t>
            </w:r>
            <w:r w:rsidRPr="00D56BC0">
              <w:rPr>
                <w:b w:val="0"/>
                <w:spacing w:val="0"/>
              </w:rPr>
              <w:t xml:space="preserve">. </w:t>
            </w:r>
            <w:r w:rsidR="00CB2536">
              <w:rPr>
                <w:b w:val="0"/>
                <w:spacing w:val="0"/>
              </w:rPr>
              <w:t xml:space="preserve">September </w:t>
            </w:r>
            <w:r w:rsidRPr="00D56BC0">
              <w:rPr>
                <w:b w:val="0"/>
                <w:spacing w:val="0"/>
              </w:rPr>
              <w:t>2017</w:t>
            </w:r>
          </w:p>
        </w:tc>
      </w:tr>
    </w:tbl>
    <w:p w:rsidR="00606883" w:rsidRPr="006A644A" w:rsidRDefault="00606883" w:rsidP="00CD7E96">
      <w:pPr>
        <w:pStyle w:val="Titleofdoc0"/>
      </w:pPr>
      <w:bookmarkStart w:id="0" w:name="TitleOfDoc"/>
      <w:bookmarkEnd w:id="0"/>
      <w:r w:rsidRPr="004B1F96">
        <w:t>Bericht über den Fortschritt der Arbeiten des Technischen Ausschusses, der Technischen Arbeitsgruppen und der Arbeitsgruppe für biochemische und molekulare Verfahren und insbesondere für DNS-Profilierungsverfahren</w:t>
      </w:r>
    </w:p>
    <w:p w:rsidR="00606883" w:rsidRPr="006A644A" w:rsidRDefault="00606883" w:rsidP="00CD7E96">
      <w:pPr>
        <w:pStyle w:val="preparedby1"/>
        <w:jc w:val="left"/>
      </w:pPr>
      <w:bookmarkStart w:id="1" w:name="Prepared"/>
      <w:bookmarkEnd w:id="1"/>
      <w:r>
        <w:t>vom Verbandsbüro erstelltes Dokument</w:t>
      </w:r>
    </w:p>
    <w:p w:rsidR="00606883" w:rsidRPr="006A644A" w:rsidRDefault="00606883" w:rsidP="00CD7E96">
      <w:pPr>
        <w:pStyle w:val="Disclaimer"/>
      </w:pPr>
      <w:r w:rsidRPr="00BC0BD4">
        <w:t>Haftungsausschluss: dieses Dokument gibt nicht die Grundsätze oder eine Anleitung der UPOV wieder</w:t>
      </w:r>
    </w:p>
    <w:p w:rsidR="00606883" w:rsidRPr="00E514D4" w:rsidRDefault="00606883" w:rsidP="00552319">
      <w:pPr>
        <w:pStyle w:val="Heading1"/>
      </w:pPr>
      <w:bookmarkStart w:id="2" w:name="_Toc492302964"/>
      <w:bookmarkStart w:id="3" w:name="_Toc494981242"/>
      <w:r>
        <w:t>Zusammenfassung</w:t>
      </w:r>
      <w:bookmarkEnd w:id="2"/>
      <w:bookmarkEnd w:id="3"/>
    </w:p>
    <w:p w:rsidR="00606883" w:rsidRPr="00E514D4" w:rsidRDefault="00606883" w:rsidP="00CD7E96"/>
    <w:p w:rsidR="00606883" w:rsidRPr="00E514D4" w:rsidRDefault="00606883" w:rsidP="00CD7E96">
      <w:pPr>
        <w:rPr>
          <w:szCs w:val="24"/>
        </w:rPr>
      </w:pPr>
      <w:r w:rsidRPr="00E514D4">
        <w:fldChar w:fldCharType="begin"/>
      </w:r>
      <w:r w:rsidRPr="00E514D4">
        <w:instrText xml:space="preserve"> AUTONUM  </w:instrText>
      </w:r>
      <w:r w:rsidRPr="00E514D4">
        <w:fldChar w:fldCharType="end"/>
      </w:r>
      <w:r>
        <w:tab/>
        <w:t>Dieses Dokument enthält den Bericht über den Fortschritt der Arbeiten des Technischen Ausschusses (TC), der Technischen Arbeitsgruppen (TWP) und der Arbeitsgruppe für biochemische und molekulare Verfahren und insbesondere für DNS-Profilierungsverfahren (BMT).</w:t>
      </w:r>
    </w:p>
    <w:p w:rsidR="00606883" w:rsidRPr="00E514D4" w:rsidRDefault="00606883" w:rsidP="00CD7E96">
      <w:pPr>
        <w:rPr>
          <w:szCs w:val="24"/>
        </w:rPr>
      </w:pPr>
    </w:p>
    <w:p w:rsidR="00606883" w:rsidRPr="00E514D4" w:rsidRDefault="00606883" w:rsidP="00CD7E96">
      <w:pPr>
        <w:rPr>
          <w:szCs w:val="24"/>
        </w:rPr>
      </w:pPr>
      <w:r w:rsidRPr="00E514D4">
        <w:rPr>
          <w:szCs w:val="24"/>
        </w:rPr>
        <w:fldChar w:fldCharType="begin"/>
      </w:r>
      <w:r w:rsidRPr="00E514D4">
        <w:rPr>
          <w:szCs w:val="24"/>
        </w:rPr>
        <w:instrText xml:space="preserve"> AUTONUM  </w:instrText>
      </w:r>
      <w:r w:rsidRPr="00E514D4">
        <w:rPr>
          <w:szCs w:val="24"/>
        </w:rPr>
        <w:fldChar w:fldCharType="end"/>
      </w:r>
      <w:r>
        <w:tab/>
        <w:t>Der Rat wird ersucht werden:</w:t>
      </w:r>
    </w:p>
    <w:p w:rsidR="00606883" w:rsidRPr="00E514D4" w:rsidRDefault="00606883" w:rsidP="00CD7E96">
      <w:pPr>
        <w:rPr>
          <w:szCs w:val="24"/>
        </w:rPr>
      </w:pPr>
    </w:p>
    <w:p w:rsidR="00606883" w:rsidRPr="002871F4" w:rsidRDefault="00606883" w:rsidP="00CD7E96">
      <w:pPr>
        <w:rPr>
          <w:szCs w:val="24"/>
        </w:rPr>
      </w:pPr>
      <w:r>
        <w:tab/>
        <w:t>a)</w:t>
      </w:r>
      <w:r>
        <w:tab/>
        <w:t>die Arbeit des TC und die dem TC berichtete Arbeit der TWP und der BMT, wie in diesem Dokument dargelegt, zur Kenntnis zu nehmen, und</w:t>
      </w:r>
    </w:p>
    <w:p w:rsidR="00606883" w:rsidRPr="002871F4" w:rsidRDefault="00606883" w:rsidP="00CD7E96">
      <w:pPr>
        <w:rPr>
          <w:szCs w:val="24"/>
        </w:rPr>
      </w:pPr>
    </w:p>
    <w:p w:rsidR="00606883" w:rsidRPr="00E514D4" w:rsidRDefault="00606883" w:rsidP="00CD7E96">
      <w:pPr>
        <w:rPr>
          <w:szCs w:val="24"/>
        </w:rPr>
      </w:pPr>
      <w:r>
        <w:tab/>
        <w:t>b)</w:t>
      </w:r>
      <w:r>
        <w:tab/>
        <w:t>die Arbeit des TC und die dem TC berichteten Arbeitsprogramme der TWP und der BMT, wie in diesem Dokument dargelegt, zu billigen.</w:t>
      </w:r>
    </w:p>
    <w:p w:rsidR="00606883" w:rsidRPr="00E514D4" w:rsidRDefault="00606883" w:rsidP="00CD7E96">
      <w:pPr>
        <w:rPr>
          <w:szCs w:val="24"/>
        </w:rPr>
      </w:pPr>
    </w:p>
    <w:p w:rsidR="00606883" w:rsidRPr="00E514D4" w:rsidRDefault="00606883" w:rsidP="00CD7E96">
      <w:r w:rsidRPr="00E514D4">
        <w:fldChar w:fldCharType="begin"/>
      </w:r>
      <w:r w:rsidRPr="00E514D4">
        <w:instrText xml:space="preserve"> AUTONUM  </w:instrText>
      </w:r>
      <w:r w:rsidRPr="00E514D4">
        <w:fldChar w:fldCharType="end"/>
      </w:r>
      <w:r>
        <w:tab/>
        <w:t>In diesem Dokument werden folgende Abkürzungen verwendet:</w:t>
      </w:r>
    </w:p>
    <w:p w:rsidR="00606883" w:rsidRPr="00E514D4" w:rsidRDefault="00606883" w:rsidP="00CD7E96"/>
    <w:p w:rsidR="00606883" w:rsidRPr="00E514D4" w:rsidRDefault="00606883" w:rsidP="00CD7E96">
      <w:pPr>
        <w:tabs>
          <w:tab w:val="left" w:pos="567"/>
        </w:tabs>
        <w:ind w:left="2552" w:right="-1" w:hanging="2552"/>
        <w:jc w:val="left"/>
      </w:pPr>
      <w:r>
        <w:tab/>
        <w:t xml:space="preserve">CAJ:  </w:t>
      </w:r>
      <w:r>
        <w:tab/>
        <w:t>Verwaltungs- und Rechtsausschu</w:t>
      </w:r>
      <w:r w:rsidRPr="0010100F">
        <w:rPr>
          <w:rFonts w:eastAsia="MS Mincho"/>
          <w:snapToGrid w:val="0"/>
          <w:lang w:eastAsia="ja-JP"/>
        </w:rPr>
        <w:t>ß</w:t>
      </w:r>
      <w:r>
        <w:t xml:space="preserve"> </w:t>
      </w:r>
    </w:p>
    <w:p w:rsidR="00606883" w:rsidRPr="00E514D4" w:rsidRDefault="00606883" w:rsidP="00CD7E96">
      <w:pPr>
        <w:tabs>
          <w:tab w:val="left" w:pos="567"/>
        </w:tabs>
        <w:ind w:left="2552" w:right="-1" w:hanging="2552"/>
        <w:jc w:val="left"/>
      </w:pPr>
      <w:r>
        <w:tab/>
        <w:t xml:space="preserve">TC:  </w:t>
      </w:r>
      <w:r>
        <w:tab/>
        <w:t>Technischer Ausschu</w:t>
      </w:r>
      <w:r w:rsidRPr="0010100F">
        <w:rPr>
          <w:rFonts w:eastAsia="MS Mincho"/>
          <w:snapToGrid w:val="0"/>
          <w:lang w:eastAsia="ja-JP"/>
        </w:rPr>
        <w:t>ß</w:t>
      </w:r>
    </w:p>
    <w:p w:rsidR="00606883" w:rsidRPr="00E514D4" w:rsidRDefault="00606883" w:rsidP="00CD7E96">
      <w:pPr>
        <w:tabs>
          <w:tab w:val="left" w:pos="567"/>
        </w:tabs>
        <w:ind w:left="2552" w:right="-1" w:hanging="2552"/>
        <w:jc w:val="left"/>
      </w:pPr>
      <w:r>
        <w:tab/>
        <w:t xml:space="preserve">TC-EDC:  </w:t>
      </w:r>
      <w:r>
        <w:tab/>
        <w:t>Erweiterter Redaktionsausschu</w:t>
      </w:r>
      <w:r w:rsidRPr="0010100F">
        <w:rPr>
          <w:rFonts w:eastAsia="MS Mincho"/>
          <w:snapToGrid w:val="0"/>
          <w:lang w:eastAsia="ja-JP"/>
        </w:rPr>
        <w:t>ß</w:t>
      </w:r>
    </w:p>
    <w:p w:rsidR="00606883" w:rsidRPr="00E514D4" w:rsidRDefault="00606883" w:rsidP="00CD7E96">
      <w:pPr>
        <w:tabs>
          <w:tab w:val="left" w:pos="567"/>
        </w:tabs>
        <w:ind w:left="2552" w:right="-1" w:hanging="2552"/>
        <w:jc w:val="left"/>
      </w:pPr>
      <w:r>
        <w:tab/>
        <w:t>TWP:</w:t>
      </w:r>
      <w:r>
        <w:tab/>
        <w:t>Technische Arbeitsgruppen</w:t>
      </w:r>
    </w:p>
    <w:p w:rsidR="00606883" w:rsidRPr="00E514D4" w:rsidRDefault="00606883" w:rsidP="00CD7E96">
      <w:pPr>
        <w:tabs>
          <w:tab w:val="left" w:pos="567"/>
        </w:tabs>
        <w:ind w:left="2552" w:right="-1" w:hanging="2552"/>
        <w:jc w:val="left"/>
      </w:pPr>
      <w:r>
        <w:tab/>
        <w:t xml:space="preserve">TWA:  </w:t>
      </w:r>
      <w:r>
        <w:tab/>
        <w:t>Technische Arbeitsgruppe für landwirtschaftliche Arten</w:t>
      </w:r>
    </w:p>
    <w:p w:rsidR="00606883" w:rsidRPr="00E514D4" w:rsidRDefault="00606883" w:rsidP="00CD7E96">
      <w:pPr>
        <w:tabs>
          <w:tab w:val="left" w:pos="567"/>
        </w:tabs>
        <w:ind w:left="2552" w:right="-1" w:hanging="2552"/>
        <w:jc w:val="left"/>
      </w:pPr>
      <w:r>
        <w:tab/>
        <w:t xml:space="preserve">TWC:  </w:t>
      </w:r>
      <w:r>
        <w:tab/>
        <w:t>Technische Arbeitsgruppe für Automatisierung und Computerprogramme</w:t>
      </w:r>
    </w:p>
    <w:p w:rsidR="00606883" w:rsidRPr="00E514D4" w:rsidRDefault="00606883" w:rsidP="00CD7E96">
      <w:pPr>
        <w:tabs>
          <w:tab w:val="left" w:pos="567"/>
        </w:tabs>
        <w:ind w:left="2552" w:right="-1" w:hanging="2552"/>
        <w:jc w:val="left"/>
      </w:pPr>
      <w:r>
        <w:tab/>
        <w:t xml:space="preserve">TWF:  </w:t>
      </w:r>
      <w:r>
        <w:tab/>
        <w:t>Technische Arbeitsgruppe für Obstarten</w:t>
      </w:r>
    </w:p>
    <w:p w:rsidR="00606883" w:rsidRPr="00E514D4" w:rsidRDefault="00606883" w:rsidP="00CD7E96">
      <w:pPr>
        <w:tabs>
          <w:tab w:val="left" w:pos="567"/>
        </w:tabs>
        <w:ind w:left="2552" w:right="-1" w:hanging="2552"/>
        <w:jc w:val="left"/>
      </w:pPr>
      <w:r>
        <w:tab/>
        <w:t xml:space="preserve">TWO:  </w:t>
      </w:r>
      <w:r>
        <w:tab/>
        <w:t>Technische Arbeitsgruppe für Zierpflanzen und forstliche Baumarten</w:t>
      </w:r>
    </w:p>
    <w:p w:rsidR="00606883" w:rsidRPr="00E514D4" w:rsidRDefault="00606883" w:rsidP="00CD7E96">
      <w:pPr>
        <w:tabs>
          <w:tab w:val="left" w:pos="567"/>
        </w:tabs>
        <w:ind w:left="2552" w:right="-1" w:hanging="2552"/>
        <w:jc w:val="left"/>
      </w:pPr>
      <w:r>
        <w:tab/>
        <w:t xml:space="preserve">TWV:  </w:t>
      </w:r>
      <w:r>
        <w:tab/>
        <w:t>Technische Arbeitsgruppe für Gemüsearten</w:t>
      </w:r>
    </w:p>
    <w:p w:rsidR="00606883" w:rsidRPr="00E514D4" w:rsidRDefault="00606883" w:rsidP="00CD7E96">
      <w:pPr>
        <w:tabs>
          <w:tab w:val="left" w:pos="567"/>
        </w:tabs>
        <w:ind w:left="2552" w:right="-1" w:hanging="2552"/>
        <w:jc w:val="left"/>
      </w:pPr>
      <w:r>
        <w:tab/>
        <w:t>BMT</w:t>
      </w:r>
      <w:r>
        <w:tab/>
        <w:t>Arbeitsgruppe für biochemische und molekulare Verfahren und insbesondere für DNS-Profilierungsverfahren</w:t>
      </w:r>
    </w:p>
    <w:p w:rsidR="00606883" w:rsidRPr="00E514D4" w:rsidRDefault="00606883" w:rsidP="00CD7E96">
      <w:pPr>
        <w:tabs>
          <w:tab w:val="left" w:pos="567"/>
        </w:tabs>
        <w:ind w:left="2552" w:right="-1" w:hanging="2552"/>
        <w:jc w:val="left"/>
        <w:rPr>
          <w:rFonts w:cs="Arial"/>
        </w:rPr>
      </w:pPr>
      <w:r>
        <w:tab/>
        <w:t>DUS:</w:t>
      </w:r>
      <w:r>
        <w:tab/>
        <w:t xml:space="preserve">Unterscheidbarkeit, Homogenität und Beständigkeit </w:t>
      </w:r>
    </w:p>
    <w:p w:rsidR="00606883" w:rsidRPr="00E514D4" w:rsidRDefault="00606883" w:rsidP="00CD7E96">
      <w:pPr>
        <w:tabs>
          <w:tab w:val="left" w:pos="567"/>
        </w:tabs>
        <w:ind w:left="2552" w:right="-1" w:hanging="2552"/>
        <w:jc w:val="left"/>
        <w:rPr>
          <w:rFonts w:cs="Arial"/>
        </w:rPr>
      </w:pPr>
      <w:r>
        <w:tab/>
        <w:t xml:space="preserve">Büro: </w:t>
      </w:r>
      <w:r>
        <w:tab/>
        <w:t>Verbandsbüro</w:t>
      </w:r>
    </w:p>
    <w:p w:rsidR="00606883" w:rsidRDefault="00606883">
      <w:pPr>
        <w:jc w:val="left"/>
        <w:rPr>
          <w:snapToGrid w:val="0"/>
        </w:rPr>
      </w:pPr>
      <w:r>
        <w:rPr>
          <w:snapToGrid w:val="0"/>
        </w:rPr>
        <w:br w:type="page"/>
      </w:r>
    </w:p>
    <w:p w:rsidR="00606883" w:rsidRPr="002871F4" w:rsidRDefault="00606883" w:rsidP="00CD7E96">
      <w:pPr>
        <w:rPr>
          <w:u w:val="single"/>
        </w:rPr>
      </w:pPr>
      <w:r>
        <w:rPr>
          <w:u w:val="single"/>
        </w:rPr>
        <w:lastRenderedPageBreak/>
        <w:t>INHALTSVERZEICHNIS</w:t>
      </w:r>
    </w:p>
    <w:p w:rsidR="00606883" w:rsidRPr="00B96764" w:rsidRDefault="00606883" w:rsidP="00CD7E96">
      <w:pPr>
        <w:rPr>
          <w:highlight w:val="cyan"/>
        </w:rPr>
      </w:pPr>
    </w:p>
    <w:p w:rsidR="00CB2536" w:rsidRDefault="00606883">
      <w:pPr>
        <w:pStyle w:val="TOC1"/>
        <w:rPr>
          <w:rFonts w:asciiTheme="minorHAnsi" w:eastAsiaTheme="minorEastAsia" w:hAnsiTheme="minorHAnsi" w:cstheme="minorBidi"/>
          <w:bCs w:val="0"/>
          <w:caps w:val="0"/>
          <w:sz w:val="22"/>
          <w:szCs w:val="22"/>
        </w:rPr>
      </w:pPr>
      <w:r w:rsidRPr="00B96764">
        <w:rPr>
          <w:snapToGrid w:val="0"/>
          <w:highlight w:val="cyan"/>
        </w:rPr>
        <w:fldChar w:fldCharType="begin"/>
      </w:r>
      <w:r w:rsidRPr="00B96764">
        <w:rPr>
          <w:snapToGrid w:val="0"/>
          <w:highlight w:val="cyan"/>
        </w:rPr>
        <w:instrText xml:space="preserve"> TOC \o "1-3" \h \z \u </w:instrText>
      </w:r>
      <w:r w:rsidRPr="00B96764">
        <w:rPr>
          <w:snapToGrid w:val="0"/>
          <w:highlight w:val="cyan"/>
        </w:rPr>
        <w:fldChar w:fldCharType="separate"/>
      </w:r>
      <w:hyperlink w:anchor="_Toc494981242" w:history="1">
        <w:r w:rsidR="00CB2536" w:rsidRPr="00CC09AF">
          <w:rPr>
            <w:rStyle w:val="Hyperlink"/>
          </w:rPr>
          <w:t>Zusammenfassung</w:t>
        </w:r>
        <w:r w:rsidR="00CB2536">
          <w:rPr>
            <w:webHidden/>
          </w:rPr>
          <w:tab/>
        </w:r>
        <w:r w:rsidR="00CB2536">
          <w:rPr>
            <w:webHidden/>
          </w:rPr>
          <w:fldChar w:fldCharType="begin"/>
        </w:r>
        <w:r w:rsidR="00CB2536">
          <w:rPr>
            <w:webHidden/>
          </w:rPr>
          <w:instrText xml:space="preserve"> PAGEREF _Toc494981242 \h </w:instrText>
        </w:r>
        <w:r w:rsidR="00CB2536">
          <w:rPr>
            <w:webHidden/>
          </w:rPr>
        </w:r>
        <w:r w:rsidR="00CB2536">
          <w:rPr>
            <w:webHidden/>
          </w:rPr>
          <w:fldChar w:fldCharType="separate"/>
        </w:r>
        <w:r w:rsidR="00CB2536">
          <w:rPr>
            <w:webHidden/>
          </w:rPr>
          <w:t>1</w:t>
        </w:r>
        <w:r w:rsidR="00CB2536">
          <w:rPr>
            <w:webHidden/>
          </w:rPr>
          <w:fldChar w:fldCharType="end"/>
        </w:r>
      </w:hyperlink>
    </w:p>
    <w:p w:rsidR="00CB2536" w:rsidRDefault="00CB2536">
      <w:pPr>
        <w:pStyle w:val="TOC1"/>
        <w:rPr>
          <w:rFonts w:asciiTheme="minorHAnsi" w:eastAsiaTheme="minorEastAsia" w:hAnsiTheme="minorHAnsi" w:cstheme="minorBidi"/>
          <w:bCs w:val="0"/>
          <w:caps w:val="0"/>
          <w:sz w:val="22"/>
          <w:szCs w:val="22"/>
        </w:rPr>
      </w:pPr>
      <w:hyperlink w:anchor="_Toc494981243" w:history="1">
        <w:r w:rsidRPr="00CC09AF">
          <w:rPr>
            <w:rStyle w:val="Hyperlink"/>
          </w:rPr>
          <w:t>BERICHT ÜBER DEN FORTSCHRITT DER ARBEITEN DES TECHNISCHEN AUSSCHUSSES</w:t>
        </w:r>
        <w:r>
          <w:rPr>
            <w:webHidden/>
          </w:rPr>
          <w:tab/>
        </w:r>
        <w:r>
          <w:rPr>
            <w:webHidden/>
          </w:rPr>
          <w:fldChar w:fldCharType="begin"/>
        </w:r>
        <w:r>
          <w:rPr>
            <w:webHidden/>
          </w:rPr>
          <w:instrText xml:space="preserve"> PAGEREF _Toc494981243 \h </w:instrText>
        </w:r>
        <w:r>
          <w:rPr>
            <w:webHidden/>
          </w:rPr>
        </w:r>
        <w:r>
          <w:rPr>
            <w:webHidden/>
          </w:rPr>
          <w:fldChar w:fldCharType="separate"/>
        </w:r>
        <w:r>
          <w:rPr>
            <w:webHidden/>
          </w:rPr>
          <w:t>3</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44" w:history="1">
        <w:r w:rsidRPr="00CC09AF">
          <w:rPr>
            <w:rStyle w:val="Hyperlink"/>
          </w:rPr>
          <w:t>Bericht über die Entwicklungen in der UPOV, u. a. die auf den letzten Tagungen des Verwaltungs- und Rechtsausschusses, des Beratenden Ausschusses und des Rates erörterten wichtigen Angelegenheiten (mündlicher Bericht des Stellvertretenden Generalsekretärs)</w:t>
        </w:r>
        <w:r>
          <w:rPr>
            <w:webHidden/>
          </w:rPr>
          <w:tab/>
        </w:r>
        <w:r>
          <w:rPr>
            <w:webHidden/>
          </w:rPr>
          <w:fldChar w:fldCharType="begin"/>
        </w:r>
        <w:r>
          <w:rPr>
            <w:webHidden/>
          </w:rPr>
          <w:instrText xml:space="preserve"> PAGEREF _Toc494981244 \h </w:instrText>
        </w:r>
        <w:r>
          <w:rPr>
            <w:webHidden/>
          </w:rPr>
        </w:r>
        <w:r>
          <w:rPr>
            <w:webHidden/>
          </w:rPr>
          <w:fldChar w:fldCharType="separate"/>
        </w:r>
        <w:r>
          <w:rPr>
            <w:webHidden/>
          </w:rPr>
          <w:t>3</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45" w:history="1">
        <w:r w:rsidRPr="00CC09AF">
          <w:rPr>
            <w:rStyle w:val="Hyperlink"/>
          </w:rPr>
          <w:t>Organisation der UPOV-Tagungen</w:t>
        </w:r>
        <w:r>
          <w:rPr>
            <w:webHidden/>
          </w:rPr>
          <w:tab/>
        </w:r>
        <w:r>
          <w:rPr>
            <w:webHidden/>
          </w:rPr>
          <w:fldChar w:fldCharType="begin"/>
        </w:r>
        <w:r>
          <w:rPr>
            <w:webHidden/>
          </w:rPr>
          <w:instrText xml:space="preserve"> PAGEREF _Toc494981245 \h </w:instrText>
        </w:r>
        <w:r>
          <w:rPr>
            <w:webHidden/>
          </w:rPr>
        </w:r>
        <w:r>
          <w:rPr>
            <w:webHidden/>
          </w:rPr>
          <w:fldChar w:fldCharType="separate"/>
        </w:r>
        <w:r>
          <w:rPr>
            <w:webHidden/>
          </w:rPr>
          <w:t>3</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46" w:history="1">
        <w:r w:rsidRPr="00CC09AF">
          <w:rPr>
            <w:rStyle w:val="Hyperlink"/>
            <w:snapToGrid w:val="0"/>
          </w:rPr>
          <w:t>Von den Technischen Arbeitsgruppen vorgebrachte Fragen</w:t>
        </w:r>
        <w:r>
          <w:rPr>
            <w:webHidden/>
          </w:rPr>
          <w:tab/>
        </w:r>
        <w:r>
          <w:rPr>
            <w:webHidden/>
          </w:rPr>
          <w:fldChar w:fldCharType="begin"/>
        </w:r>
        <w:r>
          <w:rPr>
            <w:webHidden/>
          </w:rPr>
          <w:instrText xml:space="preserve"> PAGEREF _Toc494981246 \h </w:instrText>
        </w:r>
        <w:r>
          <w:rPr>
            <w:webHidden/>
          </w:rPr>
        </w:r>
        <w:r>
          <w:rPr>
            <w:webHidden/>
          </w:rPr>
          <w:fldChar w:fldCharType="separate"/>
        </w:r>
        <w:r>
          <w:rPr>
            <w:webHidden/>
          </w:rPr>
          <w:t>4</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47" w:history="1">
        <w:r w:rsidRPr="00CC09AF">
          <w:rPr>
            <w:rStyle w:val="Hyperlink"/>
            <w:snapToGrid w:val="0"/>
          </w:rPr>
          <w:t>TGP-Dokumente</w:t>
        </w:r>
        <w:r>
          <w:rPr>
            <w:webHidden/>
          </w:rPr>
          <w:tab/>
        </w:r>
        <w:r>
          <w:rPr>
            <w:webHidden/>
          </w:rPr>
          <w:fldChar w:fldCharType="begin"/>
        </w:r>
        <w:r>
          <w:rPr>
            <w:webHidden/>
          </w:rPr>
          <w:instrText xml:space="preserve"> PAGEREF _Toc494981247 \h </w:instrText>
        </w:r>
        <w:r>
          <w:rPr>
            <w:webHidden/>
          </w:rPr>
        </w:r>
        <w:r>
          <w:rPr>
            <w:webHidden/>
          </w:rPr>
          <w:fldChar w:fldCharType="separate"/>
        </w:r>
        <w:r>
          <w:rPr>
            <w:webHidden/>
          </w:rPr>
          <w:t>4</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48" w:history="1">
        <w:r w:rsidRPr="00CC09AF">
          <w:rPr>
            <w:rStyle w:val="Hyperlink"/>
            <w:snapToGrid w:val="0"/>
          </w:rPr>
          <w:t>Künftige Überarbeitungen von TGP-Dokumenten</w:t>
        </w:r>
        <w:r>
          <w:rPr>
            <w:webHidden/>
          </w:rPr>
          <w:tab/>
        </w:r>
        <w:r>
          <w:rPr>
            <w:webHidden/>
          </w:rPr>
          <w:fldChar w:fldCharType="begin"/>
        </w:r>
        <w:r>
          <w:rPr>
            <w:webHidden/>
          </w:rPr>
          <w:instrText xml:space="preserve"> PAGEREF _Toc494981248 \h </w:instrText>
        </w:r>
        <w:r>
          <w:rPr>
            <w:webHidden/>
          </w:rPr>
        </w:r>
        <w:r>
          <w:rPr>
            <w:webHidden/>
          </w:rPr>
          <w:fldChar w:fldCharType="separate"/>
        </w:r>
        <w:r>
          <w:rPr>
            <w:webHidden/>
          </w:rPr>
          <w:t>4</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49" w:history="1">
        <w:r w:rsidRPr="00CC09AF">
          <w:rPr>
            <w:rStyle w:val="Hyperlink"/>
          </w:rPr>
          <w:t>Neue Vorschläge für künftige Überarbeitungen von TGP-Dokumenten</w:t>
        </w:r>
        <w:r>
          <w:rPr>
            <w:webHidden/>
          </w:rPr>
          <w:tab/>
        </w:r>
        <w:r>
          <w:rPr>
            <w:webHidden/>
          </w:rPr>
          <w:fldChar w:fldCharType="begin"/>
        </w:r>
        <w:r>
          <w:rPr>
            <w:webHidden/>
          </w:rPr>
          <w:instrText xml:space="preserve"> PAGEREF _Toc494981249 \h </w:instrText>
        </w:r>
        <w:r>
          <w:rPr>
            <w:webHidden/>
          </w:rPr>
        </w:r>
        <w:r>
          <w:rPr>
            <w:webHidden/>
          </w:rPr>
          <w:fldChar w:fldCharType="separate"/>
        </w:r>
        <w:r>
          <w:rPr>
            <w:webHidden/>
          </w:rPr>
          <w:t>7</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50" w:history="1">
        <w:r w:rsidRPr="00CC09AF">
          <w:rPr>
            <w:rStyle w:val="Hyperlink"/>
          </w:rPr>
          <w:t>Programm für die Erstellung von TGP-Dokumenten</w:t>
        </w:r>
        <w:r>
          <w:rPr>
            <w:webHidden/>
          </w:rPr>
          <w:tab/>
        </w:r>
        <w:r>
          <w:rPr>
            <w:webHidden/>
          </w:rPr>
          <w:fldChar w:fldCharType="begin"/>
        </w:r>
        <w:r>
          <w:rPr>
            <w:webHidden/>
          </w:rPr>
          <w:instrText xml:space="preserve"> PAGEREF _Toc494981250 \h </w:instrText>
        </w:r>
        <w:r>
          <w:rPr>
            <w:webHidden/>
          </w:rPr>
        </w:r>
        <w:r>
          <w:rPr>
            <w:webHidden/>
          </w:rPr>
          <w:fldChar w:fldCharType="separate"/>
        </w:r>
        <w:r>
          <w:rPr>
            <w:webHidden/>
          </w:rPr>
          <w:t>9</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51" w:history="1">
        <w:r w:rsidRPr="00CC09AF">
          <w:rPr>
            <w:rStyle w:val="Hyperlink"/>
          </w:rPr>
          <w:t>Zusammenarbeit bei der Prüfung</w:t>
        </w:r>
        <w:r>
          <w:rPr>
            <w:webHidden/>
          </w:rPr>
          <w:tab/>
        </w:r>
        <w:r>
          <w:rPr>
            <w:webHidden/>
          </w:rPr>
          <w:fldChar w:fldCharType="begin"/>
        </w:r>
        <w:r>
          <w:rPr>
            <w:webHidden/>
          </w:rPr>
          <w:instrText xml:space="preserve"> PAGEREF _Toc494981251 \h </w:instrText>
        </w:r>
        <w:r>
          <w:rPr>
            <w:webHidden/>
          </w:rPr>
        </w:r>
        <w:r>
          <w:rPr>
            <w:webHidden/>
          </w:rPr>
          <w:fldChar w:fldCharType="separate"/>
        </w:r>
        <w:r>
          <w:rPr>
            <w:webHidden/>
          </w:rPr>
          <w:t>9</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52" w:history="1">
        <w:r w:rsidRPr="00CC09AF">
          <w:rPr>
            <w:rStyle w:val="Hyperlink"/>
            <w:snapToGrid w:val="0"/>
          </w:rPr>
          <w:t>Informationen und Datenbanken</w:t>
        </w:r>
        <w:r>
          <w:rPr>
            <w:webHidden/>
          </w:rPr>
          <w:tab/>
        </w:r>
        <w:r>
          <w:rPr>
            <w:webHidden/>
          </w:rPr>
          <w:fldChar w:fldCharType="begin"/>
        </w:r>
        <w:r>
          <w:rPr>
            <w:webHidden/>
          </w:rPr>
          <w:instrText xml:space="preserve"> PAGEREF _Toc494981252 \h </w:instrText>
        </w:r>
        <w:r>
          <w:rPr>
            <w:webHidden/>
          </w:rPr>
        </w:r>
        <w:r>
          <w:rPr>
            <w:webHidden/>
          </w:rPr>
          <w:fldChar w:fldCharType="separate"/>
        </w:r>
        <w:r>
          <w:rPr>
            <w:webHidden/>
          </w:rPr>
          <w:t>10</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53" w:history="1">
        <w:r w:rsidRPr="00CC09AF">
          <w:rPr>
            <w:rStyle w:val="Hyperlink"/>
            <w:snapToGrid w:val="0"/>
          </w:rPr>
          <w:t>UPOV-Informationsdatenbanken</w:t>
        </w:r>
        <w:r>
          <w:rPr>
            <w:webHidden/>
          </w:rPr>
          <w:tab/>
        </w:r>
        <w:r>
          <w:rPr>
            <w:webHidden/>
          </w:rPr>
          <w:fldChar w:fldCharType="begin"/>
        </w:r>
        <w:r>
          <w:rPr>
            <w:webHidden/>
          </w:rPr>
          <w:instrText xml:space="preserve"> PAGEREF _Toc494981253 \h </w:instrText>
        </w:r>
        <w:r>
          <w:rPr>
            <w:webHidden/>
          </w:rPr>
        </w:r>
        <w:r>
          <w:rPr>
            <w:webHidden/>
          </w:rPr>
          <w:fldChar w:fldCharType="separate"/>
        </w:r>
        <w:r>
          <w:rPr>
            <w:webHidden/>
          </w:rPr>
          <w:t>10</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54" w:history="1">
        <w:r w:rsidRPr="00CC09AF">
          <w:rPr>
            <w:rStyle w:val="Hyperlink"/>
            <w:snapToGrid w:val="0"/>
          </w:rPr>
          <w:t>Elektronisches Antragsformblatt</w:t>
        </w:r>
        <w:r>
          <w:rPr>
            <w:webHidden/>
          </w:rPr>
          <w:tab/>
        </w:r>
        <w:r>
          <w:rPr>
            <w:webHidden/>
          </w:rPr>
          <w:fldChar w:fldCharType="begin"/>
        </w:r>
        <w:r>
          <w:rPr>
            <w:webHidden/>
          </w:rPr>
          <w:instrText xml:space="preserve"> PAGEREF _Toc494981254 \h </w:instrText>
        </w:r>
        <w:r>
          <w:rPr>
            <w:webHidden/>
          </w:rPr>
        </w:r>
        <w:r>
          <w:rPr>
            <w:webHidden/>
          </w:rPr>
          <w:fldChar w:fldCharType="separate"/>
        </w:r>
        <w:r>
          <w:rPr>
            <w:webHidden/>
          </w:rPr>
          <w:t>11</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55" w:history="1">
        <w:r w:rsidRPr="00CC09AF">
          <w:rPr>
            <w:rStyle w:val="Hyperlink"/>
            <w:snapToGrid w:val="0"/>
          </w:rPr>
          <w:t>Austausch und Verwendung von Software und Ausrüstung</w:t>
        </w:r>
        <w:r>
          <w:rPr>
            <w:webHidden/>
          </w:rPr>
          <w:tab/>
        </w:r>
        <w:r>
          <w:rPr>
            <w:webHidden/>
          </w:rPr>
          <w:fldChar w:fldCharType="begin"/>
        </w:r>
        <w:r>
          <w:rPr>
            <w:webHidden/>
          </w:rPr>
          <w:instrText xml:space="preserve"> PAGEREF _Toc494981255 \h </w:instrText>
        </w:r>
        <w:r>
          <w:rPr>
            <w:webHidden/>
          </w:rPr>
        </w:r>
        <w:r>
          <w:rPr>
            <w:webHidden/>
          </w:rPr>
          <w:fldChar w:fldCharType="separate"/>
        </w:r>
        <w:r>
          <w:rPr>
            <w:webHidden/>
          </w:rPr>
          <w:t>11</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56" w:history="1">
        <w:r w:rsidRPr="00CC09AF">
          <w:rPr>
            <w:rStyle w:val="Hyperlink"/>
            <w:snapToGrid w:val="0"/>
          </w:rPr>
          <w:t>Datenbanken für Sortenbeschreibungen</w:t>
        </w:r>
        <w:r>
          <w:rPr>
            <w:webHidden/>
          </w:rPr>
          <w:tab/>
        </w:r>
        <w:r>
          <w:rPr>
            <w:webHidden/>
          </w:rPr>
          <w:fldChar w:fldCharType="begin"/>
        </w:r>
        <w:r>
          <w:rPr>
            <w:webHidden/>
          </w:rPr>
          <w:instrText xml:space="preserve"> PAGEREF _Toc494981256 \h </w:instrText>
        </w:r>
        <w:r>
          <w:rPr>
            <w:webHidden/>
          </w:rPr>
        </w:r>
        <w:r>
          <w:rPr>
            <w:webHidden/>
          </w:rPr>
          <w:fldChar w:fldCharType="separate"/>
        </w:r>
        <w:r>
          <w:rPr>
            <w:webHidden/>
          </w:rPr>
          <w:t>12</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57" w:history="1">
        <w:r w:rsidRPr="00CC09AF">
          <w:rPr>
            <w:rStyle w:val="Hyperlink"/>
          </w:rPr>
          <w:t>Anzahl von Wachstumsperioden</w:t>
        </w:r>
        <w:r>
          <w:rPr>
            <w:webHidden/>
          </w:rPr>
          <w:tab/>
        </w:r>
        <w:r>
          <w:rPr>
            <w:webHidden/>
          </w:rPr>
          <w:fldChar w:fldCharType="begin"/>
        </w:r>
        <w:r>
          <w:rPr>
            <w:webHidden/>
          </w:rPr>
          <w:instrText xml:space="preserve"> PAGEREF _Toc494981257 \h </w:instrText>
        </w:r>
        <w:r>
          <w:rPr>
            <w:webHidden/>
          </w:rPr>
        </w:r>
        <w:r>
          <w:rPr>
            <w:webHidden/>
          </w:rPr>
          <w:fldChar w:fldCharType="separate"/>
        </w:r>
        <w:r>
          <w:rPr>
            <w:webHidden/>
          </w:rPr>
          <w:t>12</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58" w:history="1">
        <w:r w:rsidRPr="00CC09AF">
          <w:rPr>
            <w:rStyle w:val="Hyperlink"/>
          </w:rPr>
          <w:t>Angelegenheiten betreffend Sortenbeschreibungen</w:t>
        </w:r>
        <w:r>
          <w:rPr>
            <w:webHidden/>
          </w:rPr>
          <w:tab/>
        </w:r>
        <w:r>
          <w:rPr>
            <w:webHidden/>
          </w:rPr>
          <w:fldChar w:fldCharType="begin"/>
        </w:r>
        <w:r>
          <w:rPr>
            <w:webHidden/>
          </w:rPr>
          <w:instrText xml:space="preserve"> PAGEREF _Toc494981258 \h </w:instrText>
        </w:r>
        <w:r>
          <w:rPr>
            <w:webHidden/>
          </w:rPr>
        </w:r>
        <w:r>
          <w:rPr>
            <w:webHidden/>
          </w:rPr>
          <w:fldChar w:fldCharType="separate"/>
        </w:r>
        <w:r>
          <w:rPr>
            <w:webHidden/>
          </w:rPr>
          <w:t>13</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59" w:history="1">
        <w:r w:rsidRPr="00CC09AF">
          <w:rPr>
            <w:rStyle w:val="Hyperlink"/>
          </w:rPr>
          <w:t>Entwicklung berechneter Schwellenwerte für die Ausschließung allgemein bekannter Sorten von der zweiten Wachstumsperiode bei Anwendung von COYD</w:t>
        </w:r>
        <w:r>
          <w:rPr>
            <w:webHidden/>
          </w:rPr>
          <w:tab/>
        </w:r>
        <w:r>
          <w:rPr>
            <w:webHidden/>
          </w:rPr>
          <w:fldChar w:fldCharType="begin"/>
        </w:r>
        <w:r>
          <w:rPr>
            <w:webHidden/>
          </w:rPr>
          <w:instrText xml:space="preserve"> PAGEREF _Toc494981259 \h </w:instrText>
        </w:r>
        <w:r>
          <w:rPr>
            <w:webHidden/>
          </w:rPr>
        </w:r>
        <w:r>
          <w:rPr>
            <w:webHidden/>
          </w:rPr>
          <w:fldChar w:fldCharType="separate"/>
        </w:r>
        <w:r>
          <w:rPr>
            <w:webHidden/>
          </w:rPr>
          <w:t>13</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60" w:history="1">
        <w:r w:rsidRPr="00CC09AF">
          <w:rPr>
            <w:rStyle w:val="Hyperlink"/>
            <w:snapToGrid w:val="0"/>
          </w:rPr>
          <w:t>Statistische Verfahren für visuell erfaßte Merkmale</w:t>
        </w:r>
        <w:r>
          <w:rPr>
            <w:webHidden/>
          </w:rPr>
          <w:tab/>
        </w:r>
        <w:r>
          <w:rPr>
            <w:webHidden/>
          </w:rPr>
          <w:fldChar w:fldCharType="begin"/>
        </w:r>
        <w:r>
          <w:rPr>
            <w:webHidden/>
          </w:rPr>
          <w:instrText xml:space="preserve"> PAGEREF _Toc494981260 \h </w:instrText>
        </w:r>
        <w:r>
          <w:rPr>
            <w:webHidden/>
          </w:rPr>
        </w:r>
        <w:r>
          <w:rPr>
            <w:webHidden/>
          </w:rPr>
          <w:fldChar w:fldCharType="separate"/>
        </w:r>
        <w:r>
          <w:rPr>
            <w:webHidden/>
          </w:rPr>
          <w:t>14</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61" w:history="1">
        <w:r w:rsidRPr="00CC09AF">
          <w:rPr>
            <w:rStyle w:val="Hyperlink"/>
            <w:snapToGrid w:val="0"/>
          </w:rPr>
          <w:t>Molekulare Verfahren</w:t>
        </w:r>
        <w:r>
          <w:rPr>
            <w:webHidden/>
          </w:rPr>
          <w:tab/>
        </w:r>
        <w:r>
          <w:rPr>
            <w:webHidden/>
          </w:rPr>
          <w:fldChar w:fldCharType="begin"/>
        </w:r>
        <w:r>
          <w:rPr>
            <w:webHidden/>
          </w:rPr>
          <w:instrText xml:space="preserve"> PAGEREF _Toc494981261 \h </w:instrText>
        </w:r>
        <w:r>
          <w:rPr>
            <w:webHidden/>
          </w:rPr>
        </w:r>
        <w:r>
          <w:rPr>
            <w:webHidden/>
          </w:rPr>
          <w:fldChar w:fldCharType="separate"/>
        </w:r>
        <w:r>
          <w:rPr>
            <w:webHidden/>
          </w:rPr>
          <w:t>14</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62" w:history="1">
        <w:r w:rsidRPr="00CC09AF">
          <w:rPr>
            <w:rStyle w:val="Hyperlink"/>
          </w:rPr>
          <w:t>Diskussionsrunde</w:t>
        </w:r>
        <w:r>
          <w:rPr>
            <w:webHidden/>
          </w:rPr>
          <w:tab/>
        </w:r>
        <w:r>
          <w:rPr>
            <w:webHidden/>
          </w:rPr>
          <w:fldChar w:fldCharType="begin"/>
        </w:r>
        <w:r>
          <w:rPr>
            <w:webHidden/>
          </w:rPr>
          <w:instrText xml:space="preserve"> PAGEREF _Toc494981262 \h </w:instrText>
        </w:r>
        <w:r>
          <w:rPr>
            <w:webHidden/>
          </w:rPr>
        </w:r>
        <w:r>
          <w:rPr>
            <w:webHidden/>
          </w:rPr>
          <w:fldChar w:fldCharType="separate"/>
        </w:r>
        <w:r>
          <w:rPr>
            <w:webHidden/>
          </w:rPr>
          <w:t>15</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63" w:history="1">
        <w:r w:rsidRPr="00CC09AF">
          <w:rPr>
            <w:rStyle w:val="Hyperlink"/>
          </w:rPr>
          <w:t>a)</w:t>
        </w:r>
        <w:r>
          <w:rPr>
            <w:rFonts w:asciiTheme="minorHAnsi" w:eastAsiaTheme="minorEastAsia" w:hAnsiTheme="minorHAnsi" w:cstheme="minorBidi"/>
            <w:sz w:val="22"/>
            <w:szCs w:val="22"/>
          </w:rPr>
          <w:tab/>
        </w:r>
        <w:r w:rsidRPr="00CC09AF">
          <w:rPr>
            <w:rStyle w:val="Hyperlink"/>
          </w:rPr>
          <w:t>Verwendung von Krankheits- und Insektenresistenzmerkmalen bei der DUS-Prüfung</w:t>
        </w:r>
        <w:r>
          <w:rPr>
            <w:webHidden/>
          </w:rPr>
          <w:tab/>
        </w:r>
        <w:r w:rsidRPr="00CB2536">
          <w:rPr>
            <w:webHidden/>
          </w:rPr>
          <w:fldChar w:fldCharType="begin"/>
        </w:r>
        <w:r w:rsidRPr="00CB2536">
          <w:rPr>
            <w:webHidden/>
          </w:rPr>
          <w:instrText xml:space="preserve"> PAGEREF _Toc494981263 \h </w:instrText>
        </w:r>
        <w:r w:rsidRPr="00CB2536">
          <w:rPr>
            <w:webHidden/>
          </w:rPr>
        </w:r>
        <w:r w:rsidRPr="00CB2536">
          <w:rPr>
            <w:webHidden/>
          </w:rPr>
          <w:fldChar w:fldCharType="separate"/>
        </w:r>
        <w:r>
          <w:rPr>
            <w:webHidden/>
          </w:rPr>
          <w:t>15</w:t>
        </w:r>
        <w:r w:rsidRPr="00CB2536">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64" w:history="1">
        <w:r w:rsidRPr="00CC09AF">
          <w:rPr>
            <w:rStyle w:val="Hyperlink"/>
          </w:rPr>
          <w:t>b)</w:t>
        </w:r>
        <w:r>
          <w:rPr>
            <w:rFonts w:asciiTheme="minorHAnsi" w:eastAsiaTheme="minorEastAsia" w:hAnsiTheme="minorHAnsi" w:cstheme="minorBidi"/>
            <w:sz w:val="22"/>
            <w:szCs w:val="22"/>
          </w:rPr>
          <w:tab/>
        </w:r>
        <w:r w:rsidRPr="00CC09AF">
          <w:rPr>
            <w:rStyle w:val="Hyperlink"/>
          </w:rPr>
          <w:t>Verwaltung von Sortensammlungen</w:t>
        </w:r>
        <w:r>
          <w:rPr>
            <w:webHidden/>
          </w:rPr>
          <w:tab/>
        </w:r>
        <w:r>
          <w:rPr>
            <w:webHidden/>
          </w:rPr>
          <w:fldChar w:fldCharType="begin"/>
        </w:r>
        <w:r>
          <w:rPr>
            <w:webHidden/>
          </w:rPr>
          <w:instrText xml:space="preserve"> PAGEREF _Toc494981264 \h </w:instrText>
        </w:r>
        <w:r>
          <w:rPr>
            <w:webHidden/>
          </w:rPr>
        </w:r>
        <w:r>
          <w:rPr>
            <w:webHidden/>
          </w:rPr>
          <w:fldChar w:fldCharType="separate"/>
        </w:r>
        <w:r>
          <w:rPr>
            <w:webHidden/>
          </w:rPr>
          <w:t>15</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65" w:history="1">
        <w:r w:rsidRPr="00CC09AF">
          <w:rPr>
            <w:rStyle w:val="Hyperlink"/>
          </w:rPr>
          <w:t>c)</w:t>
        </w:r>
        <w:r>
          <w:rPr>
            <w:rFonts w:asciiTheme="minorHAnsi" w:eastAsiaTheme="minorEastAsia" w:hAnsiTheme="minorHAnsi" w:cstheme="minorBidi"/>
            <w:sz w:val="22"/>
            <w:szCs w:val="22"/>
          </w:rPr>
          <w:tab/>
        </w:r>
        <w:r w:rsidRPr="00CC09AF">
          <w:rPr>
            <w:rStyle w:val="Hyperlink"/>
          </w:rPr>
          <w:t>Mindestabstand zwischen Sorten</w:t>
        </w:r>
        <w:r>
          <w:rPr>
            <w:webHidden/>
          </w:rPr>
          <w:tab/>
        </w:r>
        <w:r>
          <w:rPr>
            <w:webHidden/>
          </w:rPr>
          <w:fldChar w:fldCharType="begin"/>
        </w:r>
        <w:r>
          <w:rPr>
            <w:webHidden/>
          </w:rPr>
          <w:instrText xml:space="preserve"> PAGEREF _Toc494981265 \h </w:instrText>
        </w:r>
        <w:r>
          <w:rPr>
            <w:webHidden/>
          </w:rPr>
        </w:r>
        <w:r>
          <w:rPr>
            <w:webHidden/>
          </w:rPr>
          <w:fldChar w:fldCharType="separate"/>
        </w:r>
        <w:r>
          <w:rPr>
            <w:webHidden/>
          </w:rPr>
          <w:t>15</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66" w:history="1">
        <w:r w:rsidRPr="00CC09AF">
          <w:rPr>
            <w:rStyle w:val="Hyperlink"/>
          </w:rPr>
          <w:t>d)</w:t>
        </w:r>
        <w:r>
          <w:rPr>
            <w:rFonts w:asciiTheme="minorHAnsi" w:eastAsiaTheme="minorEastAsia" w:hAnsiTheme="minorHAnsi" w:cstheme="minorBidi"/>
            <w:sz w:val="22"/>
            <w:szCs w:val="22"/>
          </w:rPr>
          <w:tab/>
        </w:r>
        <w:r w:rsidRPr="00CC09AF">
          <w:rPr>
            <w:rStyle w:val="Hyperlink"/>
          </w:rPr>
          <w:t>Verbesserung der Beteiligung neuer Verbandsmitglieder an der Arbeit des TC und der TWP</w:t>
        </w:r>
        <w:r>
          <w:rPr>
            <w:webHidden/>
          </w:rPr>
          <w:tab/>
        </w:r>
        <w:r>
          <w:rPr>
            <w:webHidden/>
          </w:rPr>
          <w:fldChar w:fldCharType="begin"/>
        </w:r>
        <w:r>
          <w:rPr>
            <w:webHidden/>
          </w:rPr>
          <w:instrText xml:space="preserve"> PAGEREF _Toc494981266 \h </w:instrText>
        </w:r>
        <w:r>
          <w:rPr>
            <w:webHidden/>
          </w:rPr>
        </w:r>
        <w:r>
          <w:rPr>
            <w:webHidden/>
          </w:rPr>
          <w:fldChar w:fldCharType="separate"/>
        </w:r>
        <w:r>
          <w:rPr>
            <w:webHidden/>
          </w:rPr>
          <w:t>16</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67" w:history="1">
        <w:r w:rsidRPr="00CC09AF">
          <w:rPr>
            <w:rStyle w:val="Hyperlink"/>
            <w:snapToGrid w:val="0"/>
          </w:rPr>
          <w:t>Sortenbezeichnungen</w:t>
        </w:r>
        <w:r>
          <w:rPr>
            <w:webHidden/>
          </w:rPr>
          <w:tab/>
        </w:r>
        <w:r>
          <w:rPr>
            <w:webHidden/>
          </w:rPr>
          <w:fldChar w:fldCharType="begin"/>
        </w:r>
        <w:r>
          <w:rPr>
            <w:webHidden/>
          </w:rPr>
          <w:instrText xml:space="preserve"> PAGEREF _Toc494981267 \h </w:instrText>
        </w:r>
        <w:r>
          <w:rPr>
            <w:webHidden/>
          </w:rPr>
        </w:r>
        <w:r>
          <w:rPr>
            <w:webHidden/>
          </w:rPr>
          <w:fldChar w:fldCharType="separate"/>
        </w:r>
        <w:r>
          <w:rPr>
            <w:webHidden/>
          </w:rPr>
          <w:t>16</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68" w:history="1">
        <w:r w:rsidRPr="00CC09AF">
          <w:rPr>
            <w:rStyle w:val="Hyperlink"/>
            <w:snapToGrid w:val="0"/>
          </w:rPr>
          <w:t>Vorbereitende Arbeitstagungen</w:t>
        </w:r>
        <w:r>
          <w:rPr>
            <w:webHidden/>
          </w:rPr>
          <w:tab/>
        </w:r>
        <w:r>
          <w:rPr>
            <w:webHidden/>
          </w:rPr>
          <w:fldChar w:fldCharType="begin"/>
        </w:r>
        <w:r>
          <w:rPr>
            <w:webHidden/>
          </w:rPr>
          <w:instrText xml:space="preserve"> PAGEREF _Toc494981268 \h </w:instrText>
        </w:r>
        <w:r>
          <w:rPr>
            <w:webHidden/>
          </w:rPr>
        </w:r>
        <w:r>
          <w:rPr>
            <w:webHidden/>
          </w:rPr>
          <w:fldChar w:fldCharType="separate"/>
        </w:r>
        <w:r>
          <w:rPr>
            <w:webHidden/>
          </w:rPr>
          <w:t>16</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69" w:history="1">
        <w:r w:rsidRPr="00CC09AF">
          <w:rPr>
            <w:rStyle w:val="Hyperlink"/>
          </w:rPr>
          <w:t>Webbasierte Mustervorlage für Prüfungsrichtlinien</w:t>
        </w:r>
        <w:r>
          <w:rPr>
            <w:webHidden/>
          </w:rPr>
          <w:tab/>
        </w:r>
        <w:r>
          <w:rPr>
            <w:webHidden/>
          </w:rPr>
          <w:fldChar w:fldCharType="begin"/>
        </w:r>
        <w:r>
          <w:rPr>
            <w:webHidden/>
          </w:rPr>
          <w:instrText xml:space="preserve"> PAGEREF _Toc494981269 \h </w:instrText>
        </w:r>
        <w:r>
          <w:rPr>
            <w:webHidden/>
          </w:rPr>
        </w:r>
        <w:r>
          <w:rPr>
            <w:webHidden/>
          </w:rPr>
          <w:fldChar w:fldCharType="separate"/>
        </w:r>
        <w:r>
          <w:rPr>
            <w:webHidden/>
          </w:rPr>
          <w:t>17</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70" w:history="1">
        <w:r w:rsidRPr="00CC09AF">
          <w:rPr>
            <w:rStyle w:val="Hyperlink"/>
            <w:snapToGrid w:val="0"/>
          </w:rPr>
          <w:t>Liste der Gattungen und Arten, für die die Behörden über praktische Erfahrung bei der Prüfung der Unterscheidbarkeit, Homogenität und Beständigkeit verfügen</w:t>
        </w:r>
        <w:r>
          <w:rPr>
            <w:webHidden/>
          </w:rPr>
          <w:tab/>
        </w:r>
        <w:r>
          <w:rPr>
            <w:webHidden/>
          </w:rPr>
          <w:fldChar w:fldCharType="begin"/>
        </w:r>
        <w:r>
          <w:rPr>
            <w:webHidden/>
          </w:rPr>
          <w:instrText xml:space="preserve"> PAGEREF _Toc494981270 \h </w:instrText>
        </w:r>
        <w:r>
          <w:rPr>
            <w:webHidden/>
          </w:rPr>
        </w:r>
        <w:r>
          <w:rPr>
            <w:webHidden/>
          </w:rPr>
          <w:fldChar w:fldCharType="separate"/>
        </w:r>
        <w:r>
          <w:rPr>
            <w:webHidden/>
          </w:rPr>
          <w:t>18</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71" w:history="1">
        <w:r w:rsidRPr="00CC09AF">
          <w:rPr>
            <w:rStyle w:val="Hyperlink"/>
            <w:snapToGrid w:val="0"/>
          </w:rPr>
          <w:t>Prüfungsrichtlinien</w:t>
        </w:r>
        <w:r>
          <w:rPr>
            <w:webHidden/>
          </w:rPr>
          <w:tab/>
        </w:r>
        <w:r>
          <w:rPr>
            <w:webHidden/>
          </w:rPr>
          <w:fldChar w:fldCharType="begin"/>
        </w:r>
        <w:r>
          <w:rPr>
            <w:webHidden/>
          </w:rPr>
          <w:instrText xml:space="preserve"> PAGEREF _Toc494981271 \h </w:instrText>
        </w:r>
        <w:r>
          <w:rPr>
            <w:webHidden/>
          </w:rPr>
        </w:r>
        <w:r>
          <w:rPr>
            <w:webHidden/>
          </w:rPr>
          <w:fldChar w:fldCharType="separate"/>
        </w:r>
        <w:r>
          <w:rPr>
            <w:webHidden/>
          </w:rPr>
          <w:t>18</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72" w:history="1">
        <w:r w:rsidRPr="00CC09AF">
          <w:rPr>
            <w:rStyle w:val="Hyperlink"/>
          </w:rPr>
          <w:t>Berichtigungen von Prüfungsrichtlinien</w:t>
        </w:r>
        <w:r>
          <w:rPr>
            <w:webHidden/>
          </w:rPr>
          <w:tab/>
        </w:r>
        <w:r>
          <w:rPr>
            <w:webHidden/>
          </w:rPr>
          <w:fldChar w:fldCharType="begin"/>
        </w:r>
        <w:r>
          <w:rPr>
            <w:webHidden/>
          </w:rPr>
          <w:instrText xml:space="preserve"> PAGEREF _Toc494981272 \h </w:instrText>
        </w:r>
        <w:r>
          <w:rPr>
            <w:webHidden/>
          </w:rPr>
        </w:r>
        <w:r>
          <w:rPr>
            <w:webHidden/>
          </w:rPr>
          <w:fldChar w:fldCharType="separate"/>
        </w:r>
        <w:r>
          <w:rPr>
            <w:webHidden/>
          </w:rPr>
          <w:t>19</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73" w:history="1">
        <w:r w:rsidRPr="00CC09AF">
          <w:rPr>
            <w:rStyle w:val="Hyperlink"/>
          </w:rPr>
          <w:t>Von den Technischen Arbeitsgruppen im Jahr 2016 behandelte Prüfungsrichtlinien</w:t>
        </w:r>
        <w:r>
          <w:rPr>
            <w:webHidden/>
          </w:rPr>
          <w:tab/>
        </w:r>
        <w:r>
          <w:rPr>
            <w:webHidden/>
          </w:rPr>
          <w:fldChar w:fldCharType="begin"/>
        </w:r>
        <w:r>
          <w:rPr>
            <w:webHidden/>
          </w:rPr>
          <w:instrText xml:space="preserve"> PAGEREF _Toc494981273 \h </w:instrText>
        </w:r>
        <w:r>
          <w:rPr>
            <w:webHidden/>
          </w:rPr>
        </w:r>
        <w:r>
          <w:rPr>
            <w:webHidden/>
          </w:rPr>
          <w:fldChar w:fldCharType="separate"/>
        </w:r>
        <w:r>
          <w:rPr>
            <w:webHidden/>
          </w:rPr>
          <w:t>19</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74" w:history="1">
        <w:r w:rsidRPr="00CC09AF">
          <w:rPr>
            <w:rStyle w:val="Hyperlink"/>
          </w:rPr>
          <w:t>Von den Technischen Arbeitsgruppen im Jahr 2017 zu behandelnde Prüfungsrichtlinien</w:t>
        </w:r>
        <w:r>
          <w:rPr>
            <w:webHidden/>
          </w:rPr>
          <w:tab/>
        </w:r>
        <w:r>
          <w:rPr>
            <w:webHidden/>
          </w:rPr>
          <w:fldChar w:fldCharType="begin"/>
        </w:r>
        <w:r>
          <w:rPr>
            <w:webHidden/>
          </w:rPr>
          <w:instrText xml:space="preserve"> PAGEREF _Toc494981274 \h </w:instrText>
        </w:r>
        <w:r>
          <w:rPr>
            <w:webHidden/>
          </w:rPr>
        </w:r>
        <w:r>
          <w:rPr>
            <w:webHidden/>
          </w:rPr>
          <w:fldChar w:fldCharType="separate"/>
        </w:r>
        <w:r>
          <w:rPr>
            <w:webHidden/>
          </w:rPr>
          <w:t>19</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75" w:history="1">
        <w:r w:rsidRPr="00CC09AF">
          <w:rPr>
            <w:rStyle w:val="Hyperlink"/>
          </w:rPr>
          <w:t>Stand der bestehenden Prüfungsrichtlinien oder Entwürfe für Prüfungsrichtlinien</w:t>
        </w:r>
        <w:r>
          <w:rPr>
            <w:webHidden/>
          </w:rPr>
          <w:tab/>
        </w:r>
        <w:r>
          <w:rPr>
            <w:webHidden/>
          </w:rPr>
          <w:fldChar w:fldCharType="begin"/>
        </w:r>
        <w:r>
          <w:rPr>
            <w:webHidden/>
          </w:rPr>
          <w:instrText xml:space="preserve"> PAGEREF _Toc494981275 \h </w:instrText>
        </w:r>
        <w:r>
          <w:rPr>
            <w:webHidden/>
          </w:rPr>
        </w:r>
        <w:r>
          <w:rPr>
            <w:webHidden/>
          </w:rPr>
          <w:fldChar w:fldCharType="separate"/>
        </w:r>
        <w:r>
          <w:rPr>
            <w:webHidden/>
          </w:rPr>
          <w:t>20</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76" w:history="1">
        <w:r w:rsidRPr="00CC09AF">
          <w:rPr>
            <w:rStyle w:val="Hyperlink"/>
          </w:rPr>
          <w:t>Ersetzte Prüfungsrichtlinien</w:t>
        </w:r>
        <w:r>
          <w:rPr>
            <w:webHidden/>
          </w:rPr>
          <w:tab/>
        </w:r>
        <w:r>
          <w:rPr>
            <w:webHidden/>
          </w:rPr>
          <w:fldChar w:fldCharType="begin"/>
        </w:r>
        <w:r>
          <w:rPr>
            <w:webHidden/>
          </w:rPr>
          <w:instrText xml:space="preserve"> PAGEREF _Toc494981276 \h </w:instrText>
        </w:r>
        <w:r>
          <w:rPr>
            <w:webHidden/>
          </w:rPr>
        </w:r>
        <w:r>
          <w:rPr>
            <w:webHidden/>
          </w:rPr>
          <w:fldChar w:fldCharType="separate"/>
        </w:r>
        <w:r>
          <w:rPr>
            <w:webHidden/>
          </w:rPr>
          <w:t>20</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77" w:history="1">
        <w:r w:rsidRPr="00CC09AF">
          <w:rPr>
            <w:rStyle w:val="Hyperlink"/>
          </w:rPr>
          <w:t>Datum der Veröffentlichung von Prüfungsrichtlinien auf der UPOV-Website</w:t>
        </w:r>
        <w:r>
          <w:rPr>
            <w:webHidden/>
          </w:rPr>
          <w:tab/>
        </w:r>
        <w:r>
          <w:rPr>
            <w:webHidden/>
          </w:rPr>
          <w:fldChar w:fldCharType="begin"/>
        </w:r>
        <w:r>
          <w:rPr>
            <w:webHidden/>
          </w:rPr>
          <w:instrText xml:space="preserve"> PAGEREF _Toc494981277 \h </w:instrText>
        </w:r>
        <w:r>
          <w:rPr>
            <w:webHidden/>
          </w:rPr>
        </w:r>
        <w:r>
          <w:rPr>
            <w:webHidden/>
          </w:rPr>
          <w:fldChar w:fldCharType="separate"/>
        </w:r>
        <w:r>
          <w:rPr>
            <w:webHidden/>
          </w:rPr>
          <w:t>20</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78" w:history="1">
        <w:r w:rsidRPr="00CC09AF">
          <w:rPr>
            <w:rStyle w:val="Hyperlink"/>
          </w:rPr>
          <w:t>Zusätzliche Merkmale</w:t>
        </w:r>
        <w:r>
          <w:rPr>
            <w:webHidden/>
          </w:rPr>
          <w:tab/>
        </w:r>
        <w:r>
          <w:rPr>
            <w:webHidden/>
          </w:rPr>
          <w:fldChar w:fldCharType="begin"/>
        </w:r>
        <w:r>
          <w:rPr>
            <w:webHidden/>
          </w:rPr>
          <w:instrText xml:space="preserve"> PAGEREF _Toc494981278 \h </w:instrText>
        </w:r>
        <w:r>
          <w:rPr>
            <w:webHidden/>
          </w:rPr>
        </w:r>
        <w:r>
          <w:rPr>
            <w:webHidden/>
          </w:rPr>
          <w:fldChar w:fldCharType="separate"/>
        </w:r>
        <w:r>
          <w:rPr>
            <w:webHidden/>
          </w:rPr>
          <w:t>20</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79" w:history="1">
        <w:r w:rsidRPr="00CC09AF">
          <w:rPr>
            <w:rStyle w:val="Hyperlink"/>
            <w:snapToGrid w:val="0"/>
          </w:rPr>
          <w:t>Vorsitzende</w:t>
        </w:r>
        <w:r>
          <w:rPr>
            <w:webHidden/>
          </w:rPr>
          <w:tab/>
        </w:r>
        <w:r>
          <w:rPr>
            <w:webHidden/>
          </w:rPr>
          <w:fldChar w:fldCharType="begin"/>
        </w:r>
        <w:r>
          <w:rPr>
            <w:webHidden/>
          </w:rPr>
          <w:instrText xml:space="preserve"> PAGEREF _Toc494981279 \h </w:instrText>
        </w:r>
        <w:r>
          <w:rPr>
            <w:webHidden/>
          </w:rPr>
        </w:r>
        <w:r>
          <w:rPr>
            <w:webHidden/>
          </w:rPr>
          <w:fldChar w:fldCharType="separate"/>
        </w:r>
        <w:r>
          <w:rPr>
            <w:webHidden/>
          </w:rPr>
          <w:t>21</w:t>
        </w:r>
        <w:r>
          <w:rPr>
            <w:webHidden/>
          </w:rPr>
          <w:fldChar w:fldCharType="end"/>
        </w:r>
      </w:hyperlink>
    </w:p>
    <w:p w:rsidR="00CB2536" w:rsidRDefault="00CB2536">
      <w:pPr>
        <w:pStyle w:val="TOC2"/>
        <w:rPr>
          <w:rFonts w:asciiTheme="minorHAnsi" w:eastAsiaTheme="minorEastAsia" w:hAnsiTheme="minorHAnsi" w:cstheme="minorBidi"/>
          <w:sz w:val="22"/>
          <w:szCs w:val="22"/>
        </w:rPr>
      </w:pPr>
      <w:hyperlink w:anchor="_Toc494981280" w:history="1">
        <w:r w:rsidRPr="00CC09AF">
          <w:rPr>
            <w:rStyle w:val="Hyperlink"/>
          </w:rPr>
          <w:t>Programm der vierundfünfzigsten Tagung</w:t>
        </w:r>
        <w:r>
          <w:rPr>
            <w:webHidden/>
          </w:rPr>
          <w:tab/>
        </w:r>
        <w:r>
          <w:rPr>
            <w:webHidden/>
          </w:rPr>
          <w:fldChar w:fldCharType="begin"/>
        </w:r>
        <w:r>
          <w:rPr>
            <w:webHidden/>
          </w:rPr>
          <w:instrText xml:space="preserve"> PAGEREF _Toc494981280 \h </w:instrText>
        </w:r>
        <w:r>
          <w:rPr>
            <w:webHidden/>
          </w:rPr>
        </w:r>
        <w:r>
          <w:rPr>
            <w:webHidden/>
          </w:rPr>
          <w:fldChar w:fldCharType="separate"/>
        </w:r>
        <w:r>
          <w:rPr>
            <w:webHidden/>
          </w:rPr>
          <w:t>21</w:t>
        </w:r>
        <w:r>
          <w:rPr>
            <w:webHidden/>
          </w:rPr>
          <w:fldChar w:fldCharType="end"/>
        </w:r>
      </w:hyperlink>
    </w:p>
    <w:p w:rsidR="00CB2536" w:rsidRDefault="00CB2536">
      <w:pPr>
        <w:pStyle w:val="TOC1"/>
        <w:rPr>
          <w:rFonts w:asciiTheme="minorHAnsi" w:eastAsiaTheme="minorEastAsia" w:hAnsiTheme="minorHAnsi" w:cstheme="minorBidi"/>
          <w:bCs w:val="0"/>
          <w:caps w:val="0"/>
          <w:sz w:val="22"/>
          <w:szCs w:val="22"/>
        </w:rPr>
      </w:pPr>
      <w:hyperlink w:anchor="_Toc494981281" w:history="1">
        <w:r w:rsidRPr="00CC09AF">
          <w:rPr>
            <w:rStyle w:val="Hyperlink"/>
          </w:rPr>
          <w:t>Bericht über den Fortschritt der Arbeiten der Technischen Arbeitsgruppen und der Arbeitsgruppe für molekulare Verfahren und insbesondere für DNS-Profilierungsverfahren (BMT) im Jahr 2016</w:t>
        </w:r>
        <w:r>
          <w:rPr>
            <w:webHidden/>
          </w:rPr>
          <w:tab/>
        </w:r>
        <w:r>
          <w:rPr>
            <w:webHidden/>
          </w:rPr>
          <w:fldChar w:fldCharType="begin"/>
        </w:r>
        <w:r>
          <w:rPr>
            <w:webHidden/>
          </w:rPr>
          <w:instrText xml:space="preserve"> PAGEREF _Toc494981281 \h </w:instrText>
        </w:r>
        <w:r>
          <w:rPr>
            <w:webHidden/>
          </w:rPr>
        </w:r>
        <w:r>
          <w:rPr>
            <w:webHidden/>
          </w:rPr>
          <w:fldChar w:fldCharType="separate"/>
        </w:r>
        <w:r>
          <w:rPr>
            <w:webHidden/>
          </w:rPr>
          <w:t>22</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82" w:history="1">
        <w:r w:rsidRPr="00CC09AF">
          <w:rPr>
            <w:rStyle w:val="Hyperlink"/>
          </w:rPr>
          <w:t>Technische Arbeitsgruppe für landwirtschaftliche Arten</w:t>
        </w:r>
        <w:r>
          <w:rPr>
            <w:webHidden/>
          </w:rPr>
          <w:tab/>
        </w:r>
        <w:r>
          <w:rPr>
            <w:webHidden/>
          </w:rPr>
          <w:fldChar w:fldCharType="begin"/>
        </w:r>
        <w:r>
          <w:rPr>
            <w:webHidden/>
          </w:rPr>
          <w:instrText xml:space="preserve"> PAGEREF _Toc494981282 \h </w:instrText>
        </w:r>
        <w:r>
          <w:rPr>
            <w:webHidden/>
          </w:rPr>
        </w:r>
        <w:r>
          <w:rPr>
            <w:webHidden/>
          </w:rPr>
          <w:fldChar w:fldCharType="separate"/>
        </w:r>
        <w:r>
          <w:rPr>
            <w:webHidden/>
          </w:rPr>
          <w:t>22</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83" w:history="1">
        <w:r w:rsidRPr="00CC09AF">
          <w:rPr>
            <w:rStyle w:val="Hyperlink"/>
          </w:rPr>
          <w:t>Technische Arbeitsgruppe für Automatisierung und Computerprogramme</w:t>
        </w:r>
        <w:r>
          <w:rPr>
            <w:webHidden/>
          </w:rPr>
          <w:tab/>
        </w:r>
        <w:r>
          <w:rPr>
            <w:webHidden/>
          </w:rPr>
          <w:fldChar w:fldCharType="begin"/>
        </w:r>
        <w:r>
          <w:rPr>
            <w:webHidden/>
          </w:rPr>
          <w:instrText xml:space="preserve"> PAGEREF _Toc494981283 \h </w:instrText>
        </w:r>
        <w:r>
          <w:rPr>
            <w:webHidden/>
          </w:rPr>
        </w:r>
        <w:r>
          <w:rPr>
            <w:webHidden/>
          </w:rPr>
          <w:fldChar w:fldCharType="separate"/>
        </w:r>
        <w:r>
          <w:rPr>
            <w:webHidden/>
          </w:rPr>
          <w:t>25</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84" w:history="1">
        <w:r w:rsidRPr="00CC09AF">
          <w:rPr>
            <w:rStyle w:val="Hyperlink"/>
          </w:rPr>
          <w:t>Technische Arbeitsgruppe für Zierpflanzen und forstliche Baumarten</w:t>
        </w:r>
        <w:r>
          <w:rPr>
            <w:webHidden/>
          </w:rPr>
          <w:tab/>
        </w:r>
        <w:r>
          <w:rPr>
            <w:webHidden/>
          </w:rPr>
          <w:fldChar w:fldCharType="begin"/>
        </w:r>
        <w:r>
          <w:rPr>
            <w:webHidden/>
          </w:rPr>
          <w:instrText xml:space="preserve"> PAGEREF _Toc494981284 \h </w:instrText>
        </w:r>
        <w:r>
          <w:rPr>
            <w:webHidden/>
          </w:rPr>
        </w:r>
        <w:r>
          <w:rPr>
            <w:webHidden/>
          </w:rPr>
          <w:fldChar w:fldCharType="separate"/>
        </w:r>
        <w:r>
          <w:rPr>
            <w:webHidden/>
          </w:rPr>
          <w:t>31</w:t>
        </w:r>
        <w:r>
          <w:rPr>
            <w:webHidden/>
          </w:rPr>
          <w:fldChar w:fldCharType="end"/>
        </w:r>
      </w:hyperlink>
    </w:p>
    <w:p w:rsidR="00CB2536" w:rsidRDefault="00CB2536" w:rsidP="00CB2536">
      <w:pPr>
        <w:pStyle w:val="TOC3"/>
        <w:rPr>
          <w:rFonts w:asciiTheme="minorHAnsi" w:eastAsiaTheme="minorEastAsia" w:hAnsiTheme="minorHAnsi" w:cstheme="minorBidi"/>
          <w:sz w:val="22"/>
          <w:szCs w:val="22"/>
        </w:rPr>
      </w:pPr>
      <w:hyperlink w:anchor="_Toc494981285" w:history="1">
        <w:r w:rsidRPr="00CC09AF">
          <w:rPr>
            <w:rStyle w:val="Hyperlink"/>
          </w:rPr>
          <w:t>Technische Arbeitsgruppe für Gemüsearten</w:t>
        </w:r>
        <w:r>
          <w:rPr>
            <w:webHidden/>
          </w:rPr>
          <w:tab/>
        </w:r>
        <w:r>
          <w:rPr>
            <w:webHidden/>
          </w:rPr>
          <w:fldChar w:fldCharType="begin"/>
        </w:r>
        <w:r>
          <w:rPr>
            <w:webHidden/>
          </w:rPr>
          <w:instrText xml:space="preserve"> PAGEREF _Toc494981285 \h </w:instrText>
        </w:r>
        <w:r>
          <w:rPr>
            <w:webHidden/>
          </w:rPr>
        </w:r>
        <w:r>
          <w:rPr>
            <w:webHidden/>
          </w:rPr>
          <w:fldChar w:fldCharType="separate"/>
        </w:r>
        <w:r>
          <w:rPr>
            <w:webHidden/>
          </w:rPr>
          <w:t>34</w:t>
        </w:r>
        <w:r>
          <w:rPr>
            <w:webHidden/>
          </w:rPr>
          <w:fldChar w:fldCharType="end"/>
        </w:r>
      </w:hyperlink>
    </w:p>
    <w:p w:rsidR="00606883" w:rsidRPr="00606883" w:rsidRDefault="00606883" w:rsidP="00CD7E96">
      <w:pPr>
        <w:rPr>
          <w:sz w:val="18"/>
        </w:rPr>
      </w:pPr>
      <w:r w:rsidRPr="00B96764">
        <w:rPr>
          <w:snapToGrid w:val="0"/>
          <w:highlight w:val="cyan"/>
        </w:rPr>
        <w:fldChar w:fldCharType="end"/>
      </w:r>
      <w:r w:rsidRPr="00606883">
        <w:rPr>
          <w:sz w:val="18"/>
        </w:rPr>
        <w:t>ANLAGE:</w:t>
      </w:r>
      <w:r w:rsidRPr="00606883">
        <w:rPr>
          <w:sz w:val="18"/>
        </w:rPr>
        <w:tab/>
        <w:t>PROGRAMM FÜR DIE ERARBEITUNG VON TGP-DOKUMENTEN</w:t>
      </w:r>
    </w:p>
    <w:p w:rsidR="00606883" w:rsidRDefault="00606883" w:rsidP="00CD7E96">
      <w:pPr>
        <w:rPr>
          <w:snapToGrid w:val="0"/>
        </w:rPr>
      </w:pPr>
    </w:p>
    <w:p w:rsidR="00606883" w:rsidRDefault="00606883" w:rsidP="00CD7E96">
      <w:pPr>
        <w:rPr>
          <w:snapToGrid w:val="0"/>
        </w:rPr>
      </w:pPr>
      <w:bookmarkStart w:id="4" w:name="_GoBack"/>
      <w:bookmarkEnd w:id="4"/>
    </w:p>
    <w:p w:rsidR="00606883" w:rsidRPr="00E514D4" w:rsidRDefault="00606883" w:rsidP="00552319">
      <w:pPr>
        <w:pStyle w:val="Heading1"/>
      </w:pPr>
      <w:bookmarkStart w:id="5" w:name="_Toc494981243"/>
      <w:r>
        <w:lastRenderedPageBreak/>
        <w:t>BERICHT ÜBER DEN FORTSCHRITT DER ARBEITEN DES TECHNISCHEN AUSSCHUSSES</w:t>
      </w:r>
      <w:bookmarkEnd w:id="5"/>
    </w:p>
    <w:p w:rsidR="00606883" w:rsidRPr="00327C4A" w:rsidRDefault="00606883" w:rsidP="00337F0E">
      <w:pPr>
        <w:keepNext/>
      </w:pPr>
    </w:p>
    <w:p w:rsidR="00606883" w:rsidRPr="00E514D4" w:rsidRDefault="00606883" w:rsidP="00CD7E96">
      <w:pPr>
        <w:keepNext/>
      </w:pPr>
      <w:r w:rsidRPr="00E514D4">
        <w:fldChar w:fldCharType="begin"/>
      </w:r>
      <w:r w:rsidRPr="00E514D4">
        <w:instrText xml:space="preserve"> AUTONUM  \* Arabic </w:instrText>
      </w:r>
      <w:r w:rsidRPr="00E514D4">
        <w:fldChar w:fldCharType="end"/>
      </w:r>
      <w:r>
        <w:tab/>
        <w:t>Der Technische Ausschu</w:t>
      </w:r>
      <w:r w:rsidRPr="00A945B8">
        <w:rPr>
          <w:rFonts w:cs="Arial"/>
          <w:snapToGrid w:val="0"/>
        </w:rPr>
        <w:t>ß</w:t>
      </w:r>
      <w:r>
        <w:t xml:space="preserve"> (TC) hielt seine dreiundfünfzigste Tagung vom 3. bis 5. April 2017 unter dem Vorsitz von Herrn Kees van Ettekoven (Niederlande), Vorsitzender des TC, in Genf ab. Der Bericht über die Tagung ist in Dokument TC/53/31 enthalten.</w:t>
      </w:r>
    </w:p>
    <w:p w:rsidR="00606883" w:rsidRPr="00E514D4" w:rsidRDefault="00606883" w:rsidP="00CD7E96">
      <w:pPr>
        <w:rPr>
          <w:snapToGrid w:val="0"/>
        </w:rPr>
      </w:pPr>
    </w:p>
    <w:p w:rsidR="00606883" w:rsidRPr="00606883" w:rsidRDefault="00606883" w:rsidP="00337F0E">
      <w:r w:rsidRPr="00B96764">
        <w:rPr>
          <w:snapToGrid w:val="0"/>
        </w:rPr>
        <w:fldChar w:fldCharType="begin"/>
      </w:r>
      <w:r w:rsidRPr="00B96764">
        <w:rPr>
          <w:snapToGrid w:val="0"/>
        </w:rPr>
        <w:instrText xml:space="preserve"> AUTONUM  </w:instrText>
      </w:r>
      <w:r w:rsidRPr="00B96764">
        <w:rPr>
          <w:snapToGrid w:val="0"/>
        </w:rPr>
        <w:fldChar w:fldCharType="end"/>
      </w:r>
      <w:r>
        <w:rPr>
          <w:snapToGrid w:val="0"/>
        </w:rPr>
        <w:tab/>
        <w:t>Die Tagung wurde von 100 Teilnehmern aus 41 Verbandsmitgliedern, drei Beobachterstaaten und sieben Beobachterorganisationen besucht.</w:t>
      </w:r>
    </w:p>
    <w:p w:rsidR="00606883" w:rsidRDefault="00606883" w:rsidP="00CD7E96"/>
    <w:p w:rsidR="00606883" w:rsidRPr="004B1215" w:rsidRDefault="00606883" w:rsidP="00CD7E96"/>
    <w:p w:rsidR="00606883" w:rsidRPr="000B03FD" w:rsidRDefault="00606883" w:rsidP="00606883">
      <w:pPr>
        <w:pStyle w:val="Heading2"/>
      </w:pPr>
      <w:bookmarkStart w:id="6" w:name="_Toc494981244"/>
      <w:r>
        <w:t>Bericht über die Entwicklungen in der UPOV, u. a. die auf den letzten Tagungen des Verwaltungs- und Rechtsausschusses, des Beratenden Ausschusses und des Rates erörterten wichtigen Angelegenheiten (mündlicher Bericht des Stellvertretenden Generalsekretärs)</w:t>
      </w:r>
      <w:bookmarkEnd w:id="6"/>
    </w:p>
    <w:p w:rsidR="00606883" w:rsidRPr="00C5280D" w:rsidRDefault="00606883" w:rsidP="00CD7E96">
      <w:pPr>
        <w:rPr>
          <w:snapToGrid w:val="0"/>
        </w:rPr>
      </w:pPr>
    </w:p>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prüfte Dokument TC/53/10 und hörte ein Referat des Stellvertretenden Generalsekretärs, </w:t>
      </w:r>
      <w:r>
        <w:t>wobei</w:t>
      </w:r>
      <w:r w:rsidRPr="00A945B8">
        <w:t xml:space="preserve"> der TC zur Kenntnis nahm, daß eine Abschrift davon (</w:t>
      </w:r>
      <w:r>
        <w:t>nur</w:t>
      </w:r>
      <w:r w:rsidRPr="00A945B8">
        <w:t xml:space="preserve"> auf Englisch) als Ergänzung zu Dokument TC/53/10 zur Verfügung gestellt werde.</w:t>
      </w:r>
    </w:p>
    <w:p w:rsidR="00606883" w:rsidRPr="00A945B8" w:rsidRDefault="00606883" w:rsidP="00CD7E96"/>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nahm die </w:t>
      </w:r>
      <w:r>
        <w:t>Entwicklungen bei</w:t>
      </w:r>
      <w:r w:rsidRPr="00A945B8">
        <w:t xml:space="preserve"> der UPOV seit </w:t>
      </w:r>
      <w:r>
        <w:t>seiner</w:t>
      </w:r>
      <w:r w:rsidRPr="00A945B8">
        <w:t xml:space="preserve"> zweiundfünfzigsten Tagung, die nicht unter spezi</w:t>
      </w:r>
      <w:r>
        <w:t>ellen</w:t>
      </w:r>
      <w:r w:rsidRPr="00A945B8">
        <w:t xml:space="preserve"> Tagesordnungspunkten der dreiundfünfzigsten Tagung aufgeführt sind, einschließlich der auf den letzten Tagungen des Verwaltungs- und Rechtsausschusses</w:t>
      </w:r>
      <w:r>
        <w:t xml:space="preserve"> (CAJ)</w:t>
      </w:r>
      <w:r w:rsidRPr="00A945B8">
        <w:t>, des Beratenden Ausschusses und des Rates erörterten wichtigen Angelegenheiten, wie in Absätzen 4 bis 47 des Dokuments TC/53/10</w:t>
      </w:r>
      <w:r w:rsidRPr="006347C1">
        <w:t xml:space="preserve"> wiedergegeben</w:t>
      </w:r>
      <w:r>
        <w:t xml:space="preserve">, </w:t>
      </w:r>
      <w:r w:rsidRPr="00A945B8">
        <w:t>zur Kenntnis.</w:t>
      </w:r>
    </w:p>
    <w:p w:rsidR="00606883" w:rsidRPr="00A945B8" w:rsidRDefault="00606883" w:rsidP="00CD7E96"/>
    <w:p w:rsidR="00606883" w:rsidRPr="00A945B8" w:rsidRDefault="00606883" w:rsidP="00606883">
      <w:pPr>
        <w:rPr>
          <w:lang w:val="de-DE"/>
        </w:rPr>
      </w:pPr>
    </w:p>
    <w:p w:rsidR="00606883" w:rsidRPr="00A945B8" w:rsidRDefault="00606883" w:rsidP="00606883">
      <w:pPr>
        <w:pStyle w:val="Heading2"/>
        <w:rPr>
          <w:rFonts w:cs="Arial"/>
          <w:snapToGrid w:val="0"/>
        </w:rPr>
      </w:pPr>
      <w:bookmarkStart w:id="7" w:name="_Toc494981245"/>
      <w:r w:rsidRPr="00A945B8">
        <w:t>Organisation der UPOV-Tagungen</w:t>
      </w:r>
      <w:bookmarkEnd w:id="7"/>
    </w:p>
    <w:p w:rsidR="00606883" w:rsidRPr="00A945B8" w:rsidRDefault="00606883" w:rsidP="00CD7E96">
      <w:pPr>
        <w:keepNext/>
        <w:ind w:left="567" w:hanging="567"/>
        <w:rPr>
          <w:rFonts w:cs="Arial"/>
          <w:snapToGrid w:val="0"/>
        </w:rPr>
      </w:pPr>
    </w:p>
    <w:p w:rsidR="00606883" w:rsidRPr="00A945B8" w:rsidRDefault="00606883" w:rsidP="00CD7E96">
      <w:pPr>
        <w:ind w:left="567" w:hanging="567"/>
        <w:rPr>
          <w:rFonts w:cs="Arial"/>
          <w:snapToGrid w:val="0"/>
        </w:rPr>
      </w:pPr>
      <w:r w:rsidRPr="00A945B8">
        <w:rPr>
          <w:rFonts w:cs="Arial"/>
          <w:snapToGrid w:val="0"/>
        </w:rPr>
        <w:fldChar w:fldCharType="begin"/>
      </w:r>
      <w:r w:rsidRPr="00A945B8">
        <w:rPr>
          <w:rFonts w:cs="Arial"/>
          <w:snapToGrid w:val="0"/>
        </w:rPr>
        <w:instrText xml:space="preserve"> AUTONUM  </w:instrText>
      </w:r>
      <w:r w:rsidRPr="00A945B8">
        <w:rPr>
          <w:rFonts w:cs="Arial"/>
          <w:snapToGrid w:val="0"/>
        </w:rPr>
        <w:fldChar w:fldCharType="end"/>
      </w:r>
      <w:r w:rsidRPr="00A945B8">
        <w:rPr>
          <w:rFonts w:cs="Arial"/>
          <w:snapToGrid w:val="0"/>
        </w:rPr>
        <w:tab/>
        <w:t xml:space="preserve">Der TC prüfte </w:t>
      </w:r>
      <w:r w:rsidRPr="00A945B8">
        <w:t>Dokument TC/53/14.</w:t>
      </w:r>
    </w:p>
    <w:p w:rsidR="00606883" w:rsidRPr="00A945B8" w:rsidRDefault="00606883" w:rsidP="00CD7E96">
      <w:pPr>
        <w:ind w:left="567" w:hanging="567"/>
        <w:rPr>
          <w:rFonts w:cs="Arial"/>
          <w:snapToGrid w:val="0"/>
        </w:rPr>
      </w:pPr>
    </w:p>
    <w:p w:rsidR="00606883" w:rsidRPr="00A945B8" w:rsidRDefault="00606883" w:rsidP="00CD7E96">
      <w:pPr>
        <w:keepNext/>
        <w:rPr>
          <w:rFonts w:cs="Arial"/>
          <w:snapToGrid w:val="0"/>
        </w:rPr>
      </w:pPr>
      <w:r w:rsidRPr="00A945B8">
        <w:rPr>
          <w:rFonts w:cs="Arial"/>
          <w:snapToGrid w:val="0"/>
        </w:rPr>
        <w:fldChar w:fldCharType="begin"/>
      </w:r>
      <w:r w:rsidRPr="00A945B8">
        <w:rPr>
          <w:rFonts w:cs="Arial"/>
          <w:snapToGrid w:val="0"/>
        </w:rPr>
        <w:instrText xml:space="preserve"> AUTONUM  </w:instrText>
      </w:r>
      <w:r w:rsidRPr="00A945B8">
        <w:rPr>
          <w:rFonts w:cs="Arial"/>
          <w:snapToGrid w:val="0"/>
        </w:rPr>
        <w:fldChar w:fldCharType="end"/>
      </w:r>
      <w:r w:rsidRPr="00A945B8">
        <w:rPr>
          <w:rFonts w:cs="Arial"/>
          <w:snapToGrid w:val="0"/>
        </w:rPr>
        <w:tab/>
        <w:t>Der TC vereinbarte, daß die Tagung</w:t>
      </w:r>
      <w:r>
        <w:rPr>
          <w:rFonts w:cs="Arial"/>
          <w:snapToGrid w:val="0"/>
        </w:rPr>
        <w:t>en des TC</w:t>
      </w:r>
      <w:r w:rsidRPr="00A945B8">
        <w:rPr>
          <w:rFonts w:cs="Arial"/>
          <w:snapToGrid w:val="0"/>
        </w:rPr>
        <w:t xml:space="preserve"> zu einem geeigneten Termin im Zeitra</w:t>
      </w:r>
      <w:r>
        <w:rPr>
          <w:rFonts w:cs="Arial"/>
          <w:snapToGrid w:val="0"/>
        </w:rPr>
        <w:t>u</w:t>
      </w:r>
      <w:r w:rsidRPr="00A945B8">
        <w:rPr>
          <w:rFonts w:cs="Arial"/>
          <w:snapToGrid w:val="0"/>
        </w:rPr>
        <w:t xml:space="preserve">m </w:t>
      </w:r>
      <w:r>
        <w:rPr>
          <w:rFonts w:cs="Arial"/>
          <w:snapToGrid w:val="0"/>
        </w:rPr>
        <w:t>von Ende</w:t>
      </w:r>
      <w:r w:rsidRPr="00A945B8">
        <w:rPr>
          <w:rFonts w:cs="Arial"/>
          <w:snapToGrid w:val="0"/>
        </w:rPr>
        <w:t xml:space="preserve"> Oktober bis </w:t>
      </w:r>
      <w:r>
        <w:rPr>
          <w:rFonts w:cs="Arial"/>
          <w:snapToGrid w:val="0"/>
        </w:rPr>
        <w:t>Anfang</w:t>
      </w:r>
      <w:r w:rsidRPr="00A945B8">
        <w:rPr>
          <w:rFonts w:cs="Arial"/>
          <w:snapToGrid w:val="0"/>
        </w:rPr>
        <w:t xml:space="preserve"> Dezember organisiert werden könn</w:t>
      </w:r>
      <w:r>
        <w:rPr>
          <w:rFonts w:cs="Arial"/>
          <w:snapToGrid w:val="0"/>
        </w:rPr>
        <w:t>t</w:t>
      </w:r>
      <w:r w:rsidRPr="00A945B8">
        <w:rPr>
          <w:rFonts w:cs="Arial"/>
          <w:snapToGrid w:val="0"/>
        </w:rPr>
        <w:t>en.</w:t>
      </w:r>
    </w:p>
    <w:p w:rsidR="00606883" w:rsidRPr="00A945B8" w:rsidRDefault="00606883" w:rsidP="00CD7E96">
      <w:pPr>
        <w:rPr>
          <w:rFonts w:cs="Arial"/>
          <w:snapToGrid w:val="0"/>
        </w:rPr>
      </w:pPr>
    </w:p>
    <w:p w:rsidR="00606883" w:rsidRPr="006943DF" w:rsidRDefault="00606883" w:rsidP="00CD7E96">
      <w:pPr>
        <w:rPr>
          <w:rFonts w:cs="Arial"/>
          <w:snapToGrid w:val="0"/>
        </w:rPr>
      </w:pPr>
      <w:r w:rsidRPr="006943DF">
        <w:rPr>
          <w:rFonts w:cs="Arial"/>
          <w:snapToGrid w:val="0"/>
        </w:rPr>
        <w:fldChar w:fldCharType="begin"/>
      </w:r>
      <w:r w:rsidRPr="006943DF">
        <w:rPr>
          <w:rFonts w:cs="Arial"/>
          <w:snapToGrid w:val="0"/>
        </w:rPr>
        <w:instrText xml:space="preserve"> AUTONUM  </w:instrText>
      </w:r>
      <w:r w:rsidRPr="006943DF">
        <w:rPr>
          <w:rFonts w:cs="Arial"/>
          <w:snapToGrid w:val="0"/>
        </w:rPr>
        <w:fldChar w:fldCharType="end"/>
      </w:r>
      <w:r w:rsidRPr="006943DF">
        <w:rPr>
          <w:rFonts w:cs="Arial"/>
          <w:snapToGrid w:val="0"/>
        </w:rPr>
        <w:tab/>
        <w:t>Der TC vereinbarte, vorzuschlagen, daß Prüfungsrichtlinien, die nicht rechtzeitig für die</w:t>
      </w:r>
      <w:r w:rsidRPr="006943DF">
        <w:rPr>
          <w:rFonts w:cs="Arial"/>
        </w:rPr>
        <w:t xml:space="preserve"> Annahme durch den Technischen Ausschuß auf </w:t>
      </w:r>
      <w:r>
        <w:rPr>
          <w:rFonts w:cs="Arial"/>
        </w:rPr>
        <w:t xml:space="preserve">dessen </w:t>
      </w:r>
      <w:r w:rsidRPr="006943DF">
        <w:rPr>
          <w:rFonts w:cs="Arial"/>
        </w:rPr>
        <w:t xml:space="preserve">Tagung erstellt werden können, aufgrund der Empfehlungen des TC-EDC auf dem Schriftweg angenommen werden könnten. </w:t>
      </w:r>
      <w:r w:rsidRPr="006943DF">
        <w:rPr>
          <w:rFonts w:cs="Arial"/>
          <w:snapToGrid w:val="0"/>
        </w:rPr>
        <w:t>Der TC vereinbarte, daß sich der TC-EDC zweimal im Jahr treffen sollte, einmal im Zeitraum März/April und einmal später im Jahr in Verbindung mit den TC-Tagungen.</w:t>
      </w:r>
    </w:p>
    <w:p w:rsidR="00606883" w:rsidRPr="006943DF" w:rsidRDefault="00606883" w:rsidP="00CD7E96">
      <w:pPr>
        <w:ind w:left="567" w:hanging="567"/>
        <w:rPr>
          <w:rFonts w:cs="Arial"/>
          <w:snapToGrid w:val="0"/>
        </w:rPr>
      </w:pPr>
    </w:p>
    <w:p w:rsidR="00606883" w:rsidRPr="006943DF" w:rsidRDefault="00606883" w:rsidP="00CD7E96">
      <w:pPr>
        <w:rPr>
          <w:rFonts w:cs="Arial"/>
          <w:snapToGrid w:val="0"/>
        </w:rPr>
      </w:pPr>
      <w:r w:rsidRPr="006943DF">
        <w:rPr>
          <w:rFonts w:cs="Arial"/>
          <w:snapToGrid w:val="0"/>
        </w:rPr>
        <w:fldChar w:fldCharType="begin"/>
      </w:r>
      <w:r w:rsidRPr="006943DF">
        <w:rPr>
          <w:rFonts w:cs="Arial"/>
          <w:snapToGrid w:val="0"/>
        </w:rPr>
        <w:instrText xml:space="preserve"> AUTONUM  </w:instrText>
      </w:r>
      <w:r w:rsidRPr="006943DF">
        <w:rPr>
          <w:rFonts w:cs="Arial"/>
          <w:snapToGrid w:val="0"/>
        </w:rPr>
        <w:fldChar w:fldCharType="end"/>
      </w:r>
      <w:r w:rsidRPr="006943DF">
        <w:rPr>
          <w:rFonts w:cs="Arial"/>
          <w:snapToGrid w:val="0"/>
        </w:rPr>
        <w:tab/>
        <w:t xml:space="preserve">Der TC vereinbarte, vorbehaltlich der Entscheidung des Rates, daß der TC seine vierundfünfzigste Tagung </w:t>
      </w:r>
      <w:r>
        <w:rPr>
          <w:rFonts w:cs="Arial"/>
          <w:snapToGrid w:val="0"/>
        </w:rPr>
        <w:t xml:space="preserve">Ende </w:t>
      </w:r>
      <w:r w:rsidRPr="006943DF">
        <w:rPr>
          <w:rFonts w:cs="Arial"/>
          <w:snapToGrid w:val="0"/>
        </w:rPr>
        <w:t xml:space="preserve">2018 abhalten soll, die folgenden eventuellen Maßnahmen für 2018 zu verwenden: </w:t>
      </w:r>
    </w:p>
    <w:p w:rsidR="00606883" w:rsidRPr="006943DF" w:rsidRDefault="00606883" w:rsidP="00CD7E96">
      <w:pPr>
        <w:rPr>
          <w:rFonts w:cs="Arial"/>
          <w:iCs/>
          <w:snapToGrid w:val="0"/>
        </w:rPr>
      </w:pPr>
    </w:p>
    <w:p w:rsidR="00606883" w:rsidRPr="006943DF" w:rsidRDefault="00606883" w:rsidP="00606883">
      <w:pPr>
        <w:pStyle w:val="ListParagraph"/>
        <w:numPr>
          <w:ilvl w:val="0"/>
          <w:numId w:val="2"/>
        </w:numPr>
        <w:tabs>
          <w:tab w:val="left" w:pos="1134"/>
          <w:tab w:val="left" w:pos="1701"/>
        </w:tabs>
        <w:spacing w:line="240" w:lineRule="auto"/>
        <w:rPr>
          <w:rFonts w:ascii="Arial" w:hAnsi="Arial" w:cs="Arial"/>
          <w:iCs/>
          <w:snapToGrid w:val="0"/>
          <w:sz w:val="20"/>
          <w:szCs w:val="20"/>
          <w:lang w:val="de-DE"/>
        </w:rPr>
      </w:pPr>
      <w:r w:rsidRPr="006943DF">
        <w:rPr>
          <w:rFonts w:ascii="Arial" w:hAnsi="Arial" w:cs="Arial"/>
          <w:iCs/>
          <w:snapToGrid w:val="0"/>
          <w:sz w:val="20"/>
          <w:szCs w:val="20"/>
          <w:lang w:val="de-DE"/>
        </w:rPr>
        <w:t>Verwendung eines Annahmeverfahrens auf dem Schriftweg für Prüfungsrichtlinien, die zur Annahme im Jahr 2018 vorgeschlagen sind, wie folgt:</w:t>
      </w:r>
    </w:p>
    <w:p w:rsidR="00606883" w:rsidRPr="006943DF" w:rsidRDefault="00606883" w:rsidP="00CD7E96">
      <w:pPr>
        <w:pStyle w:val="ListParagraph"/>
        <w:tabs>
          <w:tab w:val="left" w:pos="1134"/>
          <w:tab w:val="left" w:pos="1701"/>
        </w:tabs>
        <w:spacing w:line="240" w:lineRule="auto"/>
        <w:ind w:left="1134"/>
        <w:rPr>
          <w:rFonts w:ascii="Arial" w:hAnsi="Arial" w:cs="Arial"/>
          <w:iCs/>
          <w:snapToGrid w:val="0"/>
          <w:sz w:val="20"/>
          <w:szCs w:val="20"/>
          <w:lang w:val="de-DE"/>
        </w:rPr>
      </w:pPr>
    </w:p>
    <w:p w:rsidR="00606883" w:rsidRPr="006943DF" w:rsidRDefault="00606883" w:rsidP="00337F0E">
      <w:pPr>
        <w:pStyle w:val="ListParagraph"/>
        <w:numPr>
          <w:ilvl w:val="0"/>
          <w:numId w:val="1"/>
        </w:numPr>
        <w:tabs>
          <w:tab w:val="clear" w:pos="1701"/>
        </w:tabs>
        <w:spacing w:line="240" w:lineRule="auto"/>
        <w:ind w:left="1418" w:hanging="284"/>
        <w:rPr>
          <w:rFonts w:ascii="Arial" w:hAnsi="Arial" w:cs="Arial"/>
          <w:iCs/>
          <w:snapToGrid w:val="0"/>
          <w:sz w:val="20"/>
          <w:szCs w:val="20"/>
          <w:lang w:val="de-DE"/>
        </w:rPr>
      </w:pPr>
      <w:r>
        <w:rPr>
          <w:rFonts w:ascii="Arial" w:hAnsi="Arial" w:cs="Arial"/>
          <w:iCs/>
          <w:snapToGrid w:val="0"/>
          <w:sz w:val="20"/>
          <w:szCs w:val="20"/>
          <w:lang w:val="de-DE"/>
        </w:rPr>
        <w:t xml:space="preserve">Entwürfe für Prüfungsrichtlinien </w:t>
      </w:r>
      <w:r w:rsidRPr="006943DF">
        <w:rPr>
          <w:rFonts w:ascii="Arial" w:hAnsi="Arial" w:cs="Arial"/>
          <w:iCs/>
          <w:snapToGrid w:val="0"/>
          <w:sz w:val="20"/>
          <w:szCs w:val="20"/>
          <w:lang w:val="de-DE"/>
        </w:rPr>
        <w:t>würden wie von den TWP vorgeschlagen erstellt und mit den Empfehlungen des TC-EDC verbreitet werden;</w:t>
      </w:r>
    </w:p>
    <w:p w:rsidR="00606883" w:rsidRPr="006943DF" w:rsidRDefault="00606883" w:rsidP="00337F0E">
      <w:pPr>
        <w:pStyle w:val="ListParagraph"/>
        <w:numPr>
          <w:ilvl w:val="0"/>
          <w:numId w:val="1"/>
        </w:numPr>
        <w:tabs>
          <w:tab w:val="clear" w:pos="1701"/>
        </w:tabs>
        <w:spacing w:line="240" w:lineRule="auto"/>
        <w:ind w:left="1418" w:hanging="284"/>
        <w:jc w:val="both"/>
        <w:rPr>
          <w:rFonts w:ascii="Arial" w:hAnsi="Arial" w:cs="Arial"/>
          <w:iCs/>
          <w:snapToGrid w:val="0"/>
          <w:sz w:val="20"/>
          <w:szCs w:val="20"/>
          <w:lang w:val="de-DE"/>
        </w:rPr>
      </w:pPr>
      <w:r w:rsidRPr="006943DF">
        <w:rPr>
          <w:rFonts w:ascii="Arial" w:hAnsi="Arial" w:cs="Arial"/>
          <w:iCs/>
          <w:snapToGrid w:val="0"/>
          <w:sz w:val="20"/>
          <w:szCs w:val="20"/>
          <w:lang w:val="de-DE"/>
        </w:rPr>
        <w:t>Liegen keine Einwände vor, würden die Prüfungsrichtlinien angenommen;</w:t>
      </w:r>
    </w:p>
    <w:p w:rsidR="00606883" w:rsidRPr="006943DF" w:rsidRDefault="00606883" w:rsidP="00337F0E">
      <w:pPr>
        <w:pStyle w:val="ListParagraph"/>
        <w:numPr>
          <w:ilvl w:val="0"/>
          <w:numId w:val="1"/>
        </w:numPr>
        <w:tabs>
          <w:tab w:val="clear" w:pos="1701"/>
        </w:tabs>
        <w:spacing w:line="240" w:lineRule="auto"/>
        <w:ind w:left="1418" w:hanging="284"/>
        <w:jc w:val="both"/>
        <w:rPr>
          <w:rFonts w:ascii="Arial" w:hAnsi="Arial" w:cs="Arial"/>
          <w:iCs/>
          <w:snapToGrid w:val="0"/>
          <w:sz w:val="20"/>
          <w:szCs w:val="20"/>
          <w:lang w:val="de-DE"/>
        </w:rPr>
      </w:pPr>
      <w:r w:rsidRPr="006943DF">
        <w:rPr>
          <w:rFonts w:ascii="Arial" w:hAnsi="Arial" w:cs="Arial"/>
          <w:iCs/>
          <w:snapToGrid w:val="0"/>
          <w:sz w:val="20"/>
          <w:szCs w:val="20"/>
          <w:lang w:val="de-DE"/>
        </w:rPr>
        <w:t xml:space="preserve">Im Falle von Einwänden, würden die Einwände an die jeweilige TWP zur Prüfung auf ihrer Tagung im Jahr 2018 verwiesen werden und würden die Prüfungsrichtlinien zur Annahme durch den TC auf seiner vierundfünfzigsten Tagung im </w:t>
      </w:r>
      <w:r>
        <w:rPr>
          <w:rFonts w:ascii="Arial" w:hAnsi="Arial" w:cs="Arial"/>
          <w:iCs/>
          <w:snapToGrid w:val="0"/>
          <w:sz w:val="20"/>
          <w:szCs w:val="20"/>
          <w:lang w:val="de-DE"/>
        </w:rPr>
        <w:t>Jahr</w:t>
      </w:r>
      <w:r w:rsidRPr="006943DF">
        <w:rPr>
          <w:rFonts w:ascii="Arial" w:hAnsi="Arial" w:cs="Arial"/>
          <w:iCs/>
          <w:snapToGrid w:val="0"/>
          <w:sz w:val="20"/>
          <w:szCs w:val="20"/>
          <w:lang w:val="de-DE"/>
        </w:rPr>
        <w:t xml:space="preserve"> 2018 geprüft werden;</w:t>
      </w:r>
    </w:p>
    <w:p w:rsidR="00606883" w:rsidRPr="006943DF" w:rsidRDefault="00606883" w:rsidP="00337F0E">
      <w:pPr>
        <w:pStyle w:val="ListParagraph"/>
        <w:numPr>
          <w:ilvl w:val="0"/>
          <w:numId w:val="1"/>
        </w:numPr>
        <w:tabs>
          <w:tab w:val="clear" w:pos="1701"/>
        </w:tabs>
        <w:spacing w:line="240" w:lineRule="auto"/>
        <w:ind w:left="1418" w:hanging="284"/>
        <w:jc w:val="both"/>
        <w:rPr>
          <w:rFonts w:ascii="Arial" w:hAnsi="Arial" w:cs="Arial"/>
          <w:iCs/>
          <w:snapToGrid w:val="0"/>
          <w:sz w:val="20"/>
          <w:szCs w:val="20"/>
          <w:lang w:val="de-DE"/>
        </w:rPr>
      </w:pPr>
      <w:r w:rsidRPr="006943DF">
        <w:rPr>
          <w:rFonts w:ascii="Arial" w:hAnsi="Arial" w:cs="Arial"/>
          <w:iCs/>
          <w:snapToGrid w:val="0"/>
          <w:sz w:val="20"/>
          <w:szCs w:val="20"/>
          <w:lang w:val="de-DE"/>
        </w:rPr>
        <w:t xml:space="preserve">Der TC-EDC soll gegebenenfalls am 26. und 27. März 2018 und in Verbindung mit dem TC auf seiner vierundfünfzigsten Tagung im </w:t>
      </w:r>
      <w:r>
        <w:rPr>
          <w:rFonts w:ascii="Arial" w:hAnsi="Arial" w:cs="Arial"/>
          <w:iCs/>
          <w:snapToGrid w:val="0"/>
          <w:sz w:val="20"/>
          <w:szCs w:val="20"/>
          <w:lang w:val="de-DE"/>
        </w:rPr>
        <w:t>Jahr</w:t>
      </w:r>
      <w:r w:rsidRPr="006943DF">
        <w:rPr>
          <w:rFonts w:ascii="Arial" w:hAnsi="Arial" w:cs="Arial"/>
          <w:iCs/>
          <w:snapToGrid w:val="0"/>
          <w:sz w:val="20"/>
          <w:szCs w:val="20"/>
          <w:lang w:val="de-DE"/>
        </w:rPr>
        <w:t xml:space="preserve"> 2018 tagen.</w:t>
      </w:r>
    </w:p>
    <w:p w:rsidR="00606883" w:rsidRPr="006943DF" w:rsidRDefault="00606883" w:rsidP="00337F0E">
      <w:pPr>
        <w:pStyle w:val="ListParagraph"/>
        <w:spacing w:line="240" w:lineRule="auto"/>
        <w:ind w:left="1418" w:hanging="284"/>
        <w:jc w:val="both"/>
        <w:rPr>
          <w:rFonts w:ascii="Arial" w:hAnsi="Arial" w:cs="Arial"/>
          <w:iCs/>
          <w:snapToGrid w:val="0"/>
          <w:sz w:val="20"/>
          <w:szCs w:val="20"/>
          <w:lang w:val="de-DE"/>
        </w:rPr>
      </w:pPr>
    </w:p>
    <w:p w:rsidR="00606883" w:rsidRDefault="00606883" w:rsidP="00606883">
      <w:pPr>
        <w:pStyle w:val="ListParagraph"/>
        <w:numPr>
          <w:ilvl w:val="0"/>
          <w:numId w:val="2"/>
        </w:numPr>
        <w:tabs>
          <w:tab w:val="left" w:pos="1134"/>
          <w:tab w:val="left" w:pos="1701"/>
        </w:tabs>
        <w:spacing w:line="240" w:lineRule="auto"/>
        <w:rPr>
          <w:rFonts w:ascii="Arial" w:hAnsi="Arial" w:cs="Arial"/>
          <w:iCs/>
          <w:snapToGrid w:val="0"/>
          <w:sz w:val="20"/>
          <w:szCs w:val="20"/>
          <w:lang w:val="de-DE"/>
        </w:rPr>
      </w:pPr>
      <w:r w:rsidRPr="006943DF">
        <w:rPr>
          <w:rFonts w:ascii="Arial" w:hAnsi="Arial" w:cs="Arial"/>
          <w:iCs/>
          <w:snapToGrid w:val="0"/>
          <w:sz w:val="20"/>
          <w:szCs w:val="20"/>
          <w:lang w:val="de-DE"/>
        </w:rPr>
        <w:t>Was TGP-Dokumente anbelangt, sollte der TC-EDC ersucht werden, von den TWP auf ihren Tagungen im Jahr 2017 gemachte Bemerkungen zu konsolidieren</w:t>
      </w:r>
      <w:r>
        <w:rPr>
          <w:rFonts w:ascii="Arial" w:hAnsi="Arial" w:cs="Arial"/>
          <w:iCs/>
          <w:snapToGrid w:val="0"/>
          <w:sz w:val="20"/>
          <w:szCs w:val="20"/>
          <w:lang w:val="de-DE"/>
        </w:rPr>
        <w:t>,</w:t>
      </w:r>
      <w:r w:rsidRPr="006943DF">
        <w:rPr>
          <w:rFonts w:ascii="Arial" w:hAnsi="Arial" w:cs="Arial"/>
          <w:iCs/>
          <w:snapToGrid w:val="0"/>
          <w:sz w:val="20"/>
          <w:szCs w:val="20"/>
          <w:lang w:val="de-DE"/>
        </w:rPr>
        <w:t xml:space="preserve"> und falls die TWP nicht zu einem Konsens gelangen, Vorschläge für weitere Prüfung durch die TWP auf ihren Tagungen im Jahr 2018 auszuarbeiten; </w:t>
      </w:r>
    </w:p>
    <w:p w:rsidR="00606883" w:rsidRPr="006943DF" w:rsidRDefault="00606883" w:rsidP="00CD7E96">
      <w:pPr>
        <w:pStyle w:val="ListParagraph"/>
        <w:tabs>
          <w:tab w:val="left" w:pos="1701"/>
        </w:tabs>
        <w:spacing w:line="240" w:lineRule="auto"/>
        <w:ind w:left="1134"/>
        <w:rPr>
          <w:rFonts w:ascii="Arial" w:hAnsi="Arial" w:cs="Arial"/>
          <w:iCs/>
          <w:snapToGrid w:val="0"/>
          <w:sz w:val="20"/>
          <w:szCs w:val="20"/>
          <w:lang w:val="de-DE"/>
        </w:rPr>
      </w:pPr>
    </w:p>
    <w:p w:rsidR="00606883" w:rsidRPr="006943DF" w:rsidRDefault="00606883" w:rsidP="00606883">
      <w:pPr>
        <w:pStyle w:val="ListParagraph"/>
        <w:numPr>
          <w:ilvl w:val="0"/>
          <w:numId w:val="2"/>
        </w:numPr>
        <w:tabs>
          <w:tab w:val="left" w:pos="1134"/>
          <w:tab w:val="left" w:pos="1701"/>
        </w:tabs>
        <w:spacing w:line="240" w:lineRule="auto"/>
        <w:rPr>
          <w:rFonts w:ascii="Arial" w:hAnsi="Arial" w:cs="Arial"/>
          <w:iCs/>
          <w:snapToGrid w:val="0"/>
          <w:sz w:val="20"/>
          <w:szCs w:val="20"/>
          <w:lang w:val="de-DE"/>
        </w:rPr>
      </w:pPr>
      <w:r w:rsidRPr="006943DF">
        <w:rPr>
          <w:rFonts w:ascii="Arial" w:hAnsi="Arial" w:cs="Arial"/>
          <w:iCs/>
          <w:snapToGrid w:val="0"/>
          <w:sz w:val="20"/>
          <w:szCs w:val="20"/>
          <w:lang w:val="de-DE"/>
        </w:rPr>
        <w:t xml:space="preserve">Alle anderen Angelegenheiten sind auf der vierundfünfzigsten Tagung des TC im </w:t>
      </w:r>
      <w:r>
        <w:rPr>
          <w:rFonts w:ascii="Arial" w:hAnsi="Arial" w:cs="Arial"/>
          <w:iCs/>
          <w:snapToGrid w:val="0"/>
          <w:sz w:val="20"/>
          <w:szCs w:val="20"/>
          <w:lang w:val="de-DE"/>
        </w:rPr>
        <w:t>Jahr</w:t>
      </w:r>
      <w:r w:rsidRPr="006943DF">
        <w:rPr>
          <w:rFonts w:ascii="Arial" w:hAnsi="Arial" w:cs="Arial"/>
          <w:iCs/>
          <w:snapToGrid w:val="0"/>
          <w:sz w:val="20"/>
          <w:szCs w:val="20"/>
          <w:lang w:val="de-DE"/>
        </w:rPr>
        <w:t xml:space="preserve"> 2018 auf dem normalen Weg zu prüfen.</w:t>
      </w:r>
    </w:p>
    <w:p w:rsidR="00606883" w:rsidRPr="00A945B8" w:rsidRDefault="00606883" w:rsidP="00CD7E96">
      <w:pPr>
        <w:rPr>
          <w:rFonts w:cs="Arial"/>
          <w:snapToGrid w:val="0"/>
        </w:rPr>
      </w:pPr>
      <w:r w:rsidRPr="00A945B8">
        <w:rPr>
          <w:rFonts w:cs="Arial"/>
          <w:snapToGrid w:val="0"/>
        </w:rPr>
        <w:fldChar w:fldCharType="begin"/>
      </w:r>
      <w:r w:rsidRPr="00A945B8">
        <w:rPr>
          <w:rFonts w:cs="Arial"/>
          <w:snapToGrid w:val="0"/>
        </w:rPr>
        <w:instrText xml:space="preserve"> AUTONUM  </w:instrText>
      </w:r>
      <w:r w:rsidRPr="00A945B8">
        <w:rPr>
          <w:rFonts w:cs="Arial"/>
          <w:snapToGrid w:val="0"/>
        </w:rPr>
        <w:fldChar w:fldCharType="end"/>
      </w:r>
      <w:r w:rsidRPr="00A945B8">
        <w:rPr>
          <w:rFonts w:cs="Arial"/>
          <w:snapToGrid w:val="0"/>
        </w:rPr>
        <w:tab/>
        <w:t xml:space="preserve">Der TC vereinbarte, daß die Planung der Tagungen von </w:t>
      </w:r>
      <w:r w:rsidRPr="00E166B4">
        <w:rPr>
          <w:rFonts w:cs="Arial"/>
          <w:i/>
          <w:snapToGrid w:val="0"/>
        </w:rPr>
        <w:t>Ad-hoc</w:t>
      </w:r>
      <w:r w:rsidRPr="00A945B8">
        <w:rPr>
          <w:rFonts w:cs="Arial"/>
          <w:snapToGrid w:val="0"/>
        </w:rPr>
        <w:t>-Arbeitsgruppen</w:t>
      </w:r>
      <w:r w:rsidRPr="00A945B8">
        <w:rPr>
          <w:rFonts w:cs="Arial"/>
          <w:i/>
          <w:snapToGrid w:val="0"/>
        </w:rPr>
        <w:t xml:space="preserve"> </w:t>
      </w:r>
      <w:r w:rsidRPr="00A945B8">
        <w:rPr>
          <w:rFonts w:cs="Arial"/>
          <w:snapToGrid w:val="0"/>
        </w:rPr>
        <w:t>im Zeitrau</w:t>
      </w:r>
      <w:r>
        <w:rPr>
          <w:rFonts w:cs="Arial"/>
          <w:snapToGrid w:val="0"/>
        </w:rPr>
        <w:t>m</w:t>
      </w:r>
      <w:r w:rsidRPr="00A945B8">
        <w:rPr>
          <w:rFonts w:cs="Arial"/>
          <w:snapToGrid w:val="0"/>
        </w:rPr>
        <w:t xml:space="preserve"> März/April </w:t>
      </w:r>
      <w:r>
        <w:rPr>
          <w:rFonts w:cs="Arial"/>
          <w:snapToGrid w:val="0"/>
        </w:rPr>
        <w:t>mit</w:t>
      </w:r>
      <w:r w:rsidRPr="00A945B8">
        <w:rPr>
          <w:rFonts w:cs="Arial"/>
          <w:snapToGrid w:val="0"/>
        </w:rPr>
        <w:t xml:space="preserve"> </w:t>
      </w:r>
      <w:r>
        <w:rPr>
          <w:rFonts w:cs="Arial"/>
          <w:snapToGrid w:val="0"/>
        </w:rPr>
        <w:t xml:space="preserve">der Absicht </w:t>
      </w:r>
      <w:r w:rsidRPr="00E166B4">
        <w:rPr>
          <w:rFonts w:cs="Arial"/>
          <w:snapToGrid w:val="0"/>
        </w:rPr>
        <w:t>unvereinbar sein könn</w:t>
      </w:r>
      <w:r>
        <w:rPr>
          <w:rFonts w:cs="Arial"/>
          <w:snapToGrid w:val="0"/>
        </w:rPr>
        <w:t>t</w:t>
      </w:r>
      <w:r w:rsidRPr="00E166B4">
        <w:rPr>
          <w:rFonts w:cs="Arial"/>
          <w:snapToGrid w:val="0"/>
        </w:rPr>
        <w:t>e</w:t>
      </w:r>
      <w:r>
        <w:rPr>
          <w:rFonts w:cs="Arial"/>
          <w:snapToGrid w:val="0"/>
        </w:rPr>
        <w:t xml:space="preserve">, </w:t>
      </w:r>
      <w:r w:rsidRPr="00A945B8">
        <w:rPr>
          <w:rFonts w:cs="Arial"/>
          <w:snapToGrid w:val="0"/>
        </w:rPr>
        <w:t>zu einer einzigen Tagungsreihe</w:t>
      </w:r>
      <w:r>
        <w:rPr>
          <w:rFonts w:cs="Arial"/>
          <w:snapToGrid w:val="0"/>
        </w:rPr>
        <w:t xml:space="preserve"> überzugehen</w:t>
      </w:r>
      <w:r w:rsidRPr="00A945B8">
        <w:rPr>
          <w:rFonts w:cs="Arial"/>
          <w:snapToGrid w:val="0"/>
        </w:rPr>
        <w:t xml:space="preserve">, </w:t>
      </w:r>
      <w:r>
        <w:rPr>
          <w:rFonts w:cs="Arial"/>
          <w:snapToGrid w:val="0"/>
        </w:rPr>
        <w:t>da hierfür</w:t>
      </w:r>
      <w:r w:rsidRPr="00A945B8">
        <w:rPr>
          <w:rFonts w:cs="Arial"/>
          <w:snapToGrid w:val="0"/>
        </w:rPr>
        <w:t xml:space="preserve"> Sachverständige nach Genf </w:t>
      </w:r>
      <w:r>
        <w:rPr>
          <w:rFonts w:cs="Arial"/>
          <w:snapToGrid w:val="0"/>
        </w:rPr>
        <w:t>reisen müssten</w:t>
      </w:r>
      <w:r w:rsidRPr="00A945B8">
        <w:rPr>
          <w:rFonts w:cs="Arial"/>
          <w:snapToGrid w:val="0"/>
        </w:rPr>
        <w:t xml:space="preserve">. Er </w:t>
      </w:r>
      <w:r>
        <w:rPr>
          <w:rFonts w:cs="Arial"/>
          <w:snapToGrid w:val="0"/>
        </w:rPr>
        <w:t>war sich</w:t>
      </w:r>
      <w:r w:rsidRPr="00A945B8">
        <w:rPr>
          <w:rFonts w:cs="Arial"/>
          <w:snapToGrid w:val="0"/>
        </w:rPr>
        <w:t xml:space="preserve"> jedoch</w:t>
      </w:r>
      <w:r>
        <w:rPr>
          <w:rFonts w:cs="Arial"/>
          <w:snapToGrid w:val="0"/>
        </w:rPr>
        <w:t xml:space="preserve"> einig</w:t>
      </w:r>
      <w:r w:rsidRPr="00A945B8">
        <w:rPr>
          <w:rFonts w:cs="Arial"/>
          <w:snapToGrid w:val="0"/>
        </w:rPr>
        <w:t>, daß</w:t>
      </w:r>
      <w:r w:rsidRPr="00F66643">
        <w:rPr>
          <w:rFonts w:cs="Arial"/>
          <w:snapToGrid w:val="0"/>
        </w:rPr>
        <w:t xml:space="preserve"> </w:t>
      </w:r>
      <w:r>
        <w:rPr>
          <w:rFonts w:cs="Arial"/>
          <w:snapToGrid w:val="0"/>
        </w:rPr>
        <w:t>Tagungen zu diesem Zeitpunkt ein effizienter Ansatz wären</w:t>
      </w:r>
      <w:r w:rsidRPr="00A945B8">
        <w:rPr>
          <w:rFonts w:cs="Arial"/>
          <w:snapToGrid w:val="0"/>
        </w:rPr>
        <w:t>, sofern eine elektronische Teilnahme möglich wäre, wie es beispielsweise bei de</w:t>
      </w:r>
      <w:r>
        <w:rPr>
          <w:rFonts w:cs="Arial"/>
          <w:snapToGrid w:val="0"/>
        </w:rPr>
        <w:t>n</w:t>
      </w:r>
      <w:r w:rsidRPr="00A945B8">
        <w:rPr>
          <w:rFonts w:cs="Arial"/>
          <w:snapToGrid w:val="0"/>
        </w:rPr>
        <w:t xml:space="preserve"> EAF-Sitzung</w:t>
      </w:r>
      <w:r>
        <w:rPr>
          <w:rFonts w:cs="Arial"/>
          <w:snapToGrid w:val="0"/>
        </w:rPr>
        <w:t>en</w:t>
      </w:r>
      <w:r w:rsidRPr="00A945B8">
        <w:rPr>
          <w:rFonts w:cs="Arial"/>
          <w:snapToGrid w:val="0"/>
        </w:rPr>
        <w:t xml:space="preserve"> der Fall war</w:t>
      </w:r>
      <w:r>
        <w:rPr>
          <w:rFonts w:cs="Arial"/>
          <w:snapToGrid w:val="0"/>
        </w:rPr>
        <w:t>.</w:t>
      </w:r>
    </w:p>
    <w:p w:rsidR="00606883" w:rsidRDefault="00606883" w:rsidP="00552319">
      <w:pPr>
        <w:pStyle w:val="Heading1"/>
      </w:pPr>
    </w:p>
    <w:p w:rsidR="00606883" w:rsidRPr="00034D65" w:rsidRDefault="00606883" w:rsidP="00CD7E96"/>
    <w:p w:rsidR="00606883" w:rsidRPr="003F7BC7" w:rsidRDefault="00606883" w:rsidP="00606883">
      <w:pPr>
        <w:pStyle w:val="Heading2"/>
      </w:pPr>
      <w:bookmarkStart w:id="8" w:name="_Toc494981246"/>
      <w:r w:rsidRPr="003F7BC7">
        <w:rPr>
          <w:snapToGrid w:val="0"/>
        </w:rPr>
        <w:t>Von den Technischen Arbeitsgruppen vorgebrachte Fragen</w:t>
      </w:r>
      <w:bookmarkEnd w:id="8"/>
    </w:p>
    <w:p w:rsidR="00606883" w:rsidRPr="003F7BC7" w:rsidRDefault="00606883" w:rsidP="00CD7E96">
      <w:pPr>
        <w:ind w:left="567" w:hanging="567"/>
        <w:rPr>
          <w:rFonts w:cs="Arial"/>
        </w:rPr>
      </w:pPr>
    </w:p>
    <w:p w:rsidR="00606883" w:rsidRPr="00A945B8" w:rsidRDefault="00606883" w:rsidP="00CD7E96">
      <w:pPr>
        <w:ind w:left="567" w:hanging="567"/>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Der TC prüfte Dokument TC/53/3.</w:t>
      </w:r>
    </w:p>
    <w:p w:rsidR="00606883" w:rsidRPr="00A945B8" w:rsidRDefault="00606883" w:rsidP="00CD7E96">
      <w:pPr>
        <w:tabs>
          <w:tab w:val="left" w:pos="2771"/>
        </w:tabs>
        <w:ind w:left="567" w:hanging="567"/>
        <w:rPr>
          <w:rFonts w:cs="Arial"/>
        </w:rPr>
      </w:pPr>
    </w:p>
    <w:p w:rsidR="00606883" w:rsidRPr="00282A32" w:rsidRDefault="00606883" w:rsidP="00CD7E96">
      <w:pPr>
        <w:tabs>
          <w:tab w:val="left" w:pos="567"/>
          <w:tab w:val="left" w:pos="2771"/>
        </w:tabs>
      </w:pPr>
      <w:r w:rsidRPr="00A945B8">
        <w:rPr>
          <w:rFonts w:cs="Arial"/>
        </w:rPr>
        <w:fldChar w:fldCharType="begin"/>
      </w:r>
      <w:r w:rsidRPr="003F7BC7">
        <w:rPr>
          <w:rFonts w:cs="Arial"/>
        </w:rPr>
        <w:instrText xml:space="preserve"> AUTONUM  </w:instrText>
      </w:r>
      <w:r w:rsidRPr="00A945B8">
        <w:rPr>
          <w:rFonts w:cs="Arial"/>
        </w:rPr>
        <w:fldChar w:fldCharType="end"/>
      </w:r>
      <w:r w:rsidRPr="003F7BC7">
        <w:rPr>
          <w:rFonts w:cs="Arial"/>
        </w:rPr>
        <w:tab/>
        <w:t xml:space="preserve">Der TC nahm </w:t>
      </w:r>
      <w:r>
        <w:rPr>
          <w:rFonts w:cs="Arial"/>
        </w:rPr>
        <w:t xml:space="preserve">den Bericht der TWF darüber </w:t>
      </w:r>
      <w:r w:rsidRPr="003F7BC7">
        <w:rPr>
          <w:rFonts w:cs="Arial"/>
        </w:rPr>
        <w:t>zur Kenntnis</w:t>
      </w:r>
      <w:r>
        <w:rPr>
          <w:rFonts w:cs="Arial"/>
        </w:rPr>
        <w:t>, daß</w:t>
      </w:r>
      <w:r w:rsidRPr="003F7BC7">
        <w:rPr>
          <w:rFonts w:cs="Arial"/>
        </w:rPr>
        <w:t xml:space="preserve"> Sortenämter manchmal </w:t>
      </w:r>
      <w:r>
        <w:rPr>
          <w:rFonts w:cs="Arial"/>
        </w:rPr>
        <w:t xml:space="preserve">Schwierigkeiten </w:t>
      </w:r>
      <w:r w:rsidRPr="003F7BC7">
        <w:rPr>
          <w:rFonts w:cs="Arial"/>
        </w:rPr>
        <w:t>damit hätten, Pflanzenmaterial von Züchtern zu erhalten, insbesondere wenn eine Sorte nicht m</w:t>
      </w:r>
      <w:r>
        <w:rPr>
          <w:rFonts w:cs="Arial"/>
        </w:rPr>
        <w:t>ehr gewerbsmäßig vertrieben werde</w:t>
      </w:r>
      <w:r w:rsidRPr="003F7BC7">
        <w:t xml:space="preserve">. </w:t>
      </w:r>
      <w:r w:rsidRPr="003959BF">
        <w:t xml:space="preserve">Der TC nahm </w:t>
      </w:r>
      <w:r>
        <w:t>zur Kenntnis, daß die Europäische Union die Züchter</w:t>
      </w:r>
      <w:r w:rsidRPr="003959BF">
        <w:t xml:space="preserve"> in </w:t>
      </w:r>
      <w:r>
        <w:t>bestimmten Fällen</w:t>
      </w:r>
      <w:r w:rsidRPr="003959BF">
        <w:t xml:space="preserve"> </w:t>
      </w:r>
      <w:r>
        <w:t>an die Notwendigkeit erinnere, ihre Sorten zu erhalten, um zu verhindern, daß die</w:t>
      </w:r>
      <w:r w:rsidRPr="003959BF">
        <w:t xml:space="preserve"> Züchterrechte </w:t>
      </w:r>
      <w:r>
        <w:t xml:space="preserve">möglicherweise </w:t>
      </w:r>
      <w:r w:rsidRPr="003959BF">
        <w:t xml:space="preserve">aufgehoben werden. </w:t>
      </w:r>
      <w:r w:rsidRPr="00AB36F0">
        <w:t xml:space="preserve">Der TC nahm </w:t>
      </w:r>
      <w:r>
        <w:t xml:space="preserve">außerdem </w:t>
      </w:r>
      <w:r w:rsidRPr="00AB36F0">
        <w:t xml:space="preserve">zur Kenntnis, daß </w:t>
      </w:r>
      <w:r w:rsidRPr="00AB36F0">
        <w:rPr>
          <w:snapToGrid w:val="0"/>
        </w:rPr>
        <w:t xml:space="preserve">Australien </w:t>
      </w:r>
      <w:r>
        <w:rPr>
          <w:snapToGrid w:val="0"/>
        </w:rPr>
        <w:t xml:space="preserve">die </w:t>
      </w:r>
      <w:r w:rsidRPr="00AB36F0">
        <w:t xml:space="preserve">Züchter </w:t>
      </w:r>
      <w:r>
        <w:t xml:space="preserve">an die Dringlichkeit </w:t>
      </w:r>
      <w:r w:rsidRPr="00907DB5">
        <w:t>erinnere</w:t>
      </w:r>
      <w:r>
        <w:t>, Material ihrer Sorten für die Erhaltung eines</w:t>
      </w:r>
      <w:r w:rsidRPr="00AB36F0">
        <w:t xml:space="preserve"> wirksame</w:t>
      </w:r>
      <w:r>
        <w:t>n</w:t>
      </w:r>
      <w:r w:rsidRPr="00AB36F0">
        <w:t xml:space="preserve"> Schutzsystem</w:t>
      </w:r>
      <w:r>
        <w:t>s zur Verfügung zu stellen</w:t>
      </w:r>
      <w:r w:rsidRPr="00AB36F0">
        <w:t xml:space="preserve">. </w:t>
      </w:r>
      <w:r>
        <w:t>Man</w:t>
      </w:r>
      <w:r w:rsidRPr="00282A32">
        <w:t xml:space="preserve"> erinnerte daran, </w:t>
      </w:r>
      <w:r>
        <w:t>daß Genbanken eine wichtige Quelle von</w:t>
      </w:r>
      <w:r w:rsidRPr="00282A32">
        <w:t xml:space="preserve"> Pflanzenmaterial</w:t>
      </w:r>
      <w:r>
        <w:t xml:space="preserve"> fü</w:t>
      </w:r>
      <w:r w:rsidRPr="00282A32">
        <w:t>r samenvermehrte Sorten</w:t>
      </w:r>
      <w:r>
        <w:t xml:space="preserve"> sein könnten</w:t>
      </w:r>
      <w:r w:rsidRPr="00282A32">
        <w:t xml:space="preserve">. </w:t>
      </w:r>
    </w:p>
    <w:p w:rsidR="00606883" w:rsidRPr="00282A32" w:rsidRDefault="00606883" w:rsidP="00CD7E96">
      <w:pPr>
        <w:tabs>
          <w:tab w:val="left" w:pos="567"/>
          <w:tab w:val="left" w:pos="2771"/>
        </w:tabs>
      </w:pPr>
    </w:p>
    <w:p w:rsidR="00606883" w:rsidRPr="00B93F9F" w:rsidRDefault="00606883" w:rsidP="00CD7E96">
      <w:pPr>
        <w:tabs>
          <w:tab w:val="left" w:pos="567"/>
          <w:tab w:val="left" w:pos="2771"/>
        </w:tabs>
        <w:rPr>
          <w:rFonts w:cs="Arial"/>
        </w:rPr>
      </w:pPr>
      <w:r w:rsidRPr="00A945B8">
        <w:fldChar w:fldCharType="begin"/>
      </w:r>
      <w:r w:rsidRPr="00B93F9F">
        <w:instrText xml:space="preserve"> AUTONUM  </w:instrText>
      </w:r>
      <w:r w:rsidRPr="00A945B8">
        <w:fldChar w:fldCharType="end"/>
      </w:r>
      <w:r w:rsidRPr="00B93F9F">
        <w:tab/>
        <w:t>Der TC vereinbarte</w:t>
      </w:r>
      <w:r>
        <w:t>, das Verbandsbüro</w:t>
      </w:r>
      <w:r w:rsidRPr="00B93F9F">
        <w:t xml:space="preserve"> zu ersuchen</w:t>
      </w:r>
      <w:r>
        <w:t xml:space="preserve">, </w:t>
      </w:r>
      <w:r w:rsidRPr="00B93F9F">
        <w:t>einen Fragebogen</w:t>
      </w:r>
      <w:r>
        <w:t xml:space="preserve"> </w:t>
      </w:r>
      <w:r w:rsidRPr="00B93F9F">
        <w:t>über</w:t>
      </w:r>
      <w:r>
        <w:t xml:space="preserve"> die</w:t>
      </w:r>
      <w:r w:rsidRPr="00B93F9F">
        <w:t xml:space="preserve"> Ansätze</w:t>
      </w:r>
      <w:r>
        <w:t xml:space="preserve">, die verwendet werden, um </w:t>
      </w:r>
      <w:r w:rsidRPr="00BB5817">
        <w:t>Pflanzenmaterial von Züchtern zu erhalten</w:t>
      </w:r>
      <w:r>
        <w:t xml:space="preserve">, </w:t>
      </w:r>
      <w:r w:rsidRPr="00B93F9F">
        <w:t>insbesondere wenn eine Sorte nicht mehr gewerbsmäßig vertrieben wird</w:t>
      </w:r>
      <w:r>
        <w:t xml:space="preserve">, </w:t>
      </w:r>
      <w:r w:rsidRPr="00907DB5">
        <w:t>an Verbandsmitglieder zu richten</w:t>
      </w:r>
      <w:r w:rsidRPr="00B93F9F">
        <w:t xml:space="preserve">. </w:t>
      </w:r>
      <w:r>
        <w:t>Der</w:t>
      </w:r>
      <w:r w:rsidRPr="00B93F9F">
        <w:t xml:space="preserve"> </w:t>
      </w:r>
      <w:r>
        <w:t>Fragebogen</w:t>
      </w:r>
      <w:r w:rsidRPr="00B93F9F">
        <w:t xml:space="preserve"> </w:t>
      </w:r>
      <w:r>
        <w:t>würde auch um Auskünfte über die Ansätze</w:t>
      </w:r>
      <w:r w:rsidRPr="00B93F9F">
        <w:t xml:space="preserve"> ersuchen</w:t>
      </w:r>
      <w:r>
        <w:t>, die von</w:t>
      </w:r>
      <w:r w:rsidRPr="00B93F9F">
        <w:t xml:space="preserve"> Verbandsmitglieder</w:t>
      </w:r>
      <w:r>
        <w:t>n</w:t>
      </w:r>
      <w:r w:rsidRPr="00B93F9F">
        <w:t xml:space="preserve"> </w:t>
      </w:r>
      <w:r>
        <w:t>dafür verwendet würden, S</w:t>
      </w:r>
      <w:r w:rsidRPr="00B93F9F">
        <w:t>orten</w:t>
      </w:r>
      <w:r>
        <w:t xml:space="preserve"> festzulegen,</w:t>
      </w:r>
      <w:r w:rsidRPr="00B93F9F">
        <w:t xml:space="preserve"> deren Vor</w:t>
      </w:r>
      <w:r>
        <w:t>handensein allgemein bekannt ist.</w:t>
      </w:r>
      <w:r w:rsidRPr="00B93F9F">
        <w:t xml:space="preserve"> Der TC </w:t>
      </w:r>
      <w:r>
        <w:t>vereinbarte, daß</w:t>
      </w:r>
      <w:r w:rsidRPr="00B93F9F">
        <w:t xml:space="preserve"> </w:t>
      </w:r>
      <w:r>
        <w:t xml:space="preserve">die </w:t>
      </w:r>
      <w:r w:rsidRPr="00B93F9F">
        <w:t xml:space="preserve">Ergebnisse der </w:t>
      </w:r>
      <w:r>
        <w:t>Befragung</w:t>
      </w:r>
      <w:r w:rsidRPr="00B93F9F">
        <w:t xml:space="preserve"> </w:t>
      </w:r>
      <w:r>
        <w:t>der TWP und dem TC auf deren Tagungen im Jahr 2018 vorgelegt</w:t>
      </w:r>
      <w:r w:rsidRPr="00B93F9F">
        <w:t xml:space="preserve"> </w:t>
      </w:r>
      <w:r>
        <w:t>werden sollten.</w:t>
      </w:r>
    </w:p>
    <w:p w:rsidR="00606883" w:rsidRPr="00B93F9F" w:rsidRDefault="00606883" w:rsidP="00CD7E96">
      <w:pPr>
        <w:tabs>
          <w:tab w:val="left" w:pos="2771"/>
        </w:tabs>
        <w:ind w:left="567" w:hanging="567"/>
        <w:rPr>
          <w:rFonts w:cs="Arial"/>
        </w:rPr>
      </w:pPr>
    </w:p>
    <w:p w:rsidR="00606883" w:rsidRPr="00A945B8" w:rsidRDefault="00606883" w:rsidP="00CD7E96">
      <w:pPr>
        <w:keepNext/>
      </w:pPr>
      <w:r w:rsidRPr="00A945B8">
        <w:fldChar w:fldCharType="begin"/>
      </w:r>
      <w:r w:rsidRPr="00A945B8">
        <w:instrText xml:space="preserve"> AUTONUM  </w:instrText>
      </w:r>
      <w:r w:rsidRPr="00A945B8">
        <w:fldChar w:fldCharType="end"/>
      </w:r>
      <w:r w:rsidRPr="00A945B8">
        <w:tab/>
        <w:t xml:space="preserve">Der TC </w:t>
      </w:r>
      <w:r w:rsidRPr="00B93F9F">
        <w:t xml:space="preserve">nahm </w:t>
      </w:r>
      <w:r>
        <w:t xml:space="preserve">die </w:t>
      </w:r>
      <w:r w:rsidRPr="00B93F9F">
        <w:t>Entwicklungen in den Technische</w:t>
      </w:r>
      <w:r>
        <w:t>n</w:t>
      </w:r>
      <w:r w:rsidRPr="00B93F9F">
        <w:t xml:space="preserve"> Arbeitsgruppen (TWP) betre</w:t>
      </w:r>
      <w:r>
        <w:t>ffend folgende in Dokument TC/53</w:t>
      </w:r>
      <w:r w:rsidRPr="00B93F9F">
        <w:t>/3 berichtete Angelegenheiten zur Kenntnis</w:t>
      </w:r>
      <w:r w:rsidRPr="00A945B8">
        <w:t>:</w:t>
      </w:r>
    </w:p>
    <w:p w:rsidR="00606883" w:rsidRPr="00A945B8" w:rsidRDefault="00606883" w:rsidP="00CD7E96">
      <w:pPr>
        <w:keepNext/>
      </w:pPr>
    </w:p>
    <w:p w:rsidR="00606883" w:rsidRPr="00D5158F" w:rsidRDefault="00606883" w:rsidP="00606883">
      <w:pPr>
        <w:pStyle w:val="ListParagraph"/>
        <w:numPr>
          <w:ilvl w:val="0"/>
          <w:numId w:val="15"/>
        </w:numPr>
        <w:spacing w:after="120" w:line="240" w:lineRule="auto"/>
        <w:contextualSpacing w:val="0"/>
        <w:rPr>
          <w:rFonts w:ascii="Arial" w:hAnsi="Arial" w:cs="Arial"/>
          <w:sz w:val="20"/>
          <w:szCs w:val="20"/>
          <w:lang w:val="de-DE"/>
        </w:rPr>
      </w:pPr>
      <w:r w:rsidRPr="00D5158F">
        <w:rPr>
          <w:rFonts w:ascii="Arial" w:hAnsi="Arial" w:cs="Arial"/>
          <w:sz w:val="20"/>
          <w:szCs w:val="20"/>
          <w:lang w:val="de-DE"/>
        </w:rPr>
        <w:t>Minimierung der Variation zwischen Erfassern;</w:t>
      </w:r>
    </w:p>
    <w:p w:rsidR="00606883" w:rsidRPr="00D5158F" w:rsidRDefault="00606883" w:rsidP="00606883">
      <w:pPr>
        <w:pStyle w:val="ListParagraph"/>
        <w:numPr>
          <w:ilvl w:val="0"/>
          <w:numId w:val="15"/>
        </w:numPr>
        <w:spacing w:after="120" w:line="240" w:lineRule="auto"/>
        <w:contextualSpacing w:val="0"/>
        <w:rPr>
          <w:rFonts w:ascii="Arial" w:hAnsi="Arial" w:cs="Arial"/>
          <w:sz w:val="20"/>
          <w:szCs w:val="20"/>
          <w:lang w:val="de-DE"/>
        </w:rPr>
      </w:pPr>
      <w:r w:rsidRPr="00D5158F">
        <w:rPr>
          <w:rFonts w:ascii="Arial" w:hAnsi="Arial" w:cs="Arial"/>
          <w:sz w:val="20"/>
          <w:szCs w:val="20"/>
          <w:lang w:val="de-DE"/>
        </w:rPr>
        <w:t xml:space="preserve">Erfahrungen mit neuen </w:t>
      </w:r>
      <w:r>
        <w:rPr>
          <w:rFonts w:ascii="Arial" w:hAnsi="Arial" w:cs="Arial"/>
          <w:sz w:val="20"/>
          <w:szCs w:val="20"/>
          <w:lang w:val="de-DE"/>
        </w:rPr>
        <w:t>Typen</w:t>
      </w:r>
      <w:r w:rsidRPr="00D5158F">
        <w:rPr>
          <w:rFonts w:ascii="Arial" w:hAnsi="Arial" w:cs="Arial"/>
          <w:sz w:val="20"/>
          <w:szCs w:val="20"/>
          <w:lang w:val="de-DE"/>
        </w:rPr>
        <w:t xml:space="preserve"> und Arten;</w:t>
      </w:r>
    </w:p>
    <w:p w:rsidR="00606883" w:rsidRPr="00D5158F" w:rsidRDefault="00606883" w:rsidP="00606883">
      <w:pPr>
        <w:pStyle w:val="ListParagraph"/>
        <w:numPr>
          <w:ilvl w:val="0"/>
          <w:numId w:val="15"/>
        </w:numPr>
        <w:spacing w:after="120" w:line="240" w:lineRule="auto"/>
        <w:contextualSpacing w:val="0"/>
        <w:rPr>
          <w:rFonts w:ascii="Arial" w:hAnsi="Arial" w:cs="Arial"/>
          <w:sz w:val="20"/>
          <w:szCs w:val="20"/>
          <w:lang w:val="de-DE"/>
        </w:rPr>
      </w:pPr>
      <w:r w:rsidRPr="00D5158F">
        <w:rPr>
          <w:rFonts w:ascii="Arial" w:hAnsi="Arial" w:cs="Arial"/>
          <w:sz w:val="20"/>
          <w:szCs w:val="20"/>
          <w:lang w:val="de-DE"/>
        </w:rPr>
        <w:t>Erfahrung mit der RHS-Farbkarte und etwaige künftige Hinzufügung von Farben;</w:t>
      </w:r>
    </w:p>
    <w:p w:rsidR="00606883" w:rsidRPr="00D5158F" w:rsidRDefault="00606883" w:rsidP="00606883">
      <w:pPr>
        <w:pStyle w:val="ListParagraph"/>
        <w:numPr>
          <w:ilvl w:val="0"/>
          <w:numId w:val="15"/>
        </w:numPr>
        <w:spacing w:after="120" w:line="240" w:lineRule="auto"/>
        <w:contextualSpacing w:val="0"/>
        <w:rPr>
          <w:rFonts w:ascii="Arial" w:hAnsi="Arial" w:cs="Arial"/>
          <w:sz w:val="20"/>
          <w:szCs w:val="20"/>
          <w:lang w:val="de-DE"/>
        </w:rPr>
      </w:pPr>
      <w:r w:rsidRPr="00D5158F">
        <w:rPr>
          <w:rFonts w:ascii="Arial" w:hAnsi="Arial" w:cs="Arial"/>
          <w:sz w:val="20"/>
          <w:szCs w:val="20"/>
          <w:lang w:val="de-DE"/>
        </w:rPr>
        <w:t>Vegetativ vermehrte Sorten bei einer normalerweise samenvermehrten Art;</w:t>
      </w:r>
    </w:p>
    <w:p w:rsidR="00606883" w:rsidRPr="00D5158F" w:rsidRDefault="00606883" w:rsidP="00606883">
      <w:pPr>
        <w:pStyle w:val="ListParagraph"/>
        <w:numPr>
          <w:ilvl w:val="0"/>
          <w:numId w:val="15"/>
        </w:numPr>
        <w:spacing w:after="120" w:line="240" w:lineRule="auto"/>
        <w:contextualSpacing w:val="0"/>
        <w:rPr>
          <w:rFonts w:ascii="Arial" w:hAnsi="Arial" w:cs="Arial"/>
          <w:sz w:val="20"/>
          <w:szCs w:val="20"/>
          <w:lang w:val="de-DE"/>
        </w:rPr>
      </w:pPr>
      <w:r w:rsidRPr="00D5158F">
        <w:rPr>
          <w:rFonts w:ascii="Arial" w:hAnsi="Arial" w:cs="Arial"/>
          <w:sz w:val="20"/>
          <w:szCs w:val="20"/>
          <w:lang w:val="de-DE"/>
        </w:rPr>
        <w:t>Vorkeimung von Saatgut;</w:t>
      </w:r>
    </w:p>
    <w:p w:rsidR="00606883" w:rsidRPr="00D5158F" w:rsidRDefault="00606883" w:rsidP="00606883">
      <w:pPr>
        <w:pStyle w:val="ListParagraph"/>
        <w:numPr>
          <w:ilvl w:val="0"/>
          <w:numId w:val="15"/>
        </w:numPr>
        <w:spacing w:after="120" w:line="240" w:lineRule="auto"/>
        <w:contextualSpacing w:val="0"/>
        <w:rPr>
          <w:rFonts w:ascii="Arial" w:hAnsi="Arial" w:cs="Arial"/>
          <w:sz w:val="20"/>
          <w:szCs w:val="20"/>
          <w:lang w:val="de-DE"/>
        </w:rPr>
      </w:pPr>
      <w:r w:rsidRPr="00D5158F">
        <w:rPr>
          <w:rFonts w:ascii="Arial" w:hAnsi="Arial" w:cs="Arial"/>
          <w:sz w:val="20"/>
          <w:szCs w:val="20"/>
          <w:lang w:val="de-DE"/>
        </w:rPr>
        <w:t>Verwendung von Krankheits- und Insektenresistenzmerkmalen bei der DUS-Prüfung;</w:t>
      </w:r>
    </w:p>
    <w:p w:rsidR="00606883" w:rsidRPr="00D5158F" w:rsidRDefault="00606883" w:rsidP="00606883">
      <w:pPr>
        <w:pStyle w:val="ListParagraph"/>
        <w:numPr>
          <w:ilvl w:val="0"/>
          <w:numId w:val="15"/>
        </w:numPr>
        <w:spacing w:after="120" w:line="240" w:lineRule="auto"/>
        <w:contextualSpacing w:val="0"/>
        <w:rPr>
          <w:rFonts w:ascii="Arial" w:hAnsi="Arial" w:cs="Arial"/>
          <w:sz w:val="20"/>
          <w:szCs w:val="20"/>
          <w:lang w:val="de-DE"/>
        </w:rPr>
      </w:pPr>
      <w:r w:rsidRPr="00D5158F">
        <w:rPr>
          <w:rFonts w:ascii="Arial" w:hAnsi="Arial" w:cs="Arial"/>
          <w:sz w:val="20"/>
          <w:szCs w:val="20"/>
          <w:lang w:val="de-DE"/>
        </w:rPr>
        <w:t>Auswirkungen von Endophyten auf DUS-Merkmale bei Gräsern;</w:t>
      </w:r>
    </w:p>
    <w:p w:rsidR="00606883" w:rsidRPr="00D5158F" w:rsidRDefault="00606883" w:rsidP="00606883">
      <w:pPr>
        <w:pStyle w:val="ListParagraph"/>
        <w:numPr>
          <w:ilvl w:val="0"/>
          <w:numId w:val="15"/>
        </w:numPr>
        <w:spacing w:after="120" w:line="240" w:lineRule="auto"/>
        <w:contextualSpacing w:val="0"/>
        <w:rPr>
          <w:rFonts w:ascii="Arial" w:hAnsi="Arial" w:cs="Arial"/>
          <w:sz w:val="20"/>
          <w:szCs w:val="20"/>
          <w:lang w:val="de-DE"/>
        </w:rPr>
      </w:pPr>
      <w:r w:rsidRPr="00D5158F">
        <w:rPr>
          <w:rFonts w:ascii="Arial" w:hAnsi="Arial" w:cs="Arial"/>
          <w:sz w:val="20"/>
          <w:szCs w:val="20"/>
          <w:lang w:val="de-DE"/>
        </w:rPr>
        <w:t>Kalibrierungshandbuch für eine harmonisierte Sortenbeschreibung bei Apfel;</w:t>
      </w:r>
    </w:p>
    <w:p w:rsidR="00606883" w:rsidRPr="00D5158F" w:rsidRDefault="00606883" w:rsidP="00606883">
      <w:pPr>
        <w:pStyle w:val="ListParagraph"/>
        <w:numPr>
          <w:ilvl w:val="0"/>
          <w:numId w:val="15"/>
        </w:numPr>
        <w:spacing w:after="120" w:line="240" w:lineRule="auto"/>
        <w:contextualSpacing w:val="0"/>
        <w:rPr>
          <w:rFonts w:ascii="Arial" w:hAnsi="Arial" w:cs="Arial"/>
          <w:sz w:val="20"/>
          <w:szCs w:val="20"/>
          <w:lang w:val="de-DE"/>
        </w:rPr>
      </w:pPr>
      <w:r w:rsidRPr="00D5158F">
        <w:rPr>
          <w:rFonts w:ascii="Arial" w:hAnsi="Arial" w:cs="Arial"/>
          <w:sz w:val="20"/>
          <w:szCs w:val="20"/>
          <w:lang w:val="de-DE"/>
        </w:rPr>
        <w:t>DUS-Prüfung von Mutantensorten bei Apfel;</w:t>
      </w:r>
    </w:p>
    <w:p w:rsidR="00606883" w:rsidRPr="00D5158F" w:rsidRDefault="00606883" w:rsidP="00606883">
      <w:pPr>
        <w:pStyle w:val="ListParagraph"/>
        <w:numPr>
          <w:ilvl w:val="0"/>
          <w:numId w:val="15"/>
        </w:numPr>
        <w:spacing w:after="120" w:line="240" w:lineRule="auto"/>
        <w:contextualSpacing w:val="0"/>
        <w:rPr>
          <w:rFonts w:ascii="Arial" w:hAnsi="Arial" w:cs="Arial"/>
          <w:sz w:val="20"/>
          <w:szCs w:val="20"/>
          <w:lang w:val="de-DE"/>
        </w:rPr>
      </w:pPr>
      <w:r w:rsidRPr="00D5158F">
        <w:rPr>
          <w:rFonts w:ascii="Arial" w:hAnsi="Arial" w:cs="Arial"/>
          <w:sz w:val="20"/>
          <w:szCs w:val="20"/>
          <w:lang w:val="de-DE"/>
        </w:rPr>
        <w:t>Mindestabstand zwischen Sorten; und</w:t>
      </w:r>
    </w:p>
    <w:p w:rsidR="00606883" w:rsidRPr="00D5158F" w:rsidRDefault="00606883" w:rsidP="00606883">
      <w:pPr>
        <w:pStyle w:val="ListParagraph"/>
        <w:numPr>
          <w:ilvl w:val="0"/>
          <w:numId w:val="15"/>
        </w:numPr>
        <w:spacing w:after="0" w:line="240" w:lineRule="auto"/>
        <w:contextualSpacing w:val="0"/>
        <w:rPr>
          <w:rFonts w:ascii="Arial" w:hAnsi="Arial" w:cs="Arial"/>
          <w:sz w:val="20"/>
          <w:szCs w:val="20"/>
          <w:lang w:val="de-DE"/>
        </w:rPr>
      </w:pPr>
      <w:r w:rsidRPr="00D5158F">
        <w:rPr>
          <w:rFonts w:ascii="Arial" w:hAnsi="Arial" w:cs="Arial"/>
          <w:sz w:val="20"/>
          <w:szCs w:val="20"/>
          <w:lang w:val="de-DE"/>
        </w:rPr>
        <w:t>Erfassungsm</w:t>
      </w:r>
      <w:r>
        <w:rPr>
          <w:rFonts w:ascii="Arial" w:hAnsi="Arial" w:cs="Arial"/>
          <w:sz w:val="20"/>
          <w:szCs w:val="20"/>
          <w:lang w:val="de-DE"/>
        </w:rPr>
        <w:t>ethode für abgeleitete Merkmale</w:t>
      </w:r>
      <w:r w:rsidRPr="00D5158F">
        <w:rPr>
          <w:rFonts w:ascii="Arial" w:hAnsi="Arial" w:cs="Arial"/>
          <w:sz w:val="20"/>
          <w:szCs w:val="20"/>
          <w:lang w:val="de-DE"/>
        </w:rPr>
        <w:t>.</w:t>
      </w:r>
    </w:p>
    <w:p w:rsidR="00606883" w:rsidRDefault="00606883" w:rsidP="00CD7E96">
      <w:pPr>
        <w:ind w:left="567" w:hanging="567"/>
        <w:rPr>
          <w:rFonts w:cs="Arial"/>
        </w:rPr>
      </w:pPr>
    </w:p>
    <w:p w:rsidR="00606883" w:rsidRPr="00B93F9F" w:rsidRDefault="00606883" w:rsidP="00CD7E96">
      <w:pPr>
        <w:ind w:left="567" w:hanging="567"/>
        <w:rPr>
          <w:rFonts w:cs="Arial"/>
        </w:rPr>
      </w:pPr>
    </w:p>
    <w:p w:rsidR="00606883" w:rsidRPr="00A945B8" w:rsidRDefault="00606883" w:rsidP="00606883">
      <w:pPr>
        <w:pStyle w:val="Heading2"/>
        <w:rPr>
          <w:snapToGrid w:val="0"/>
        </w:rPr>
      </w:pPr>
      <w:bookmarkStart w:id="9" w:name="_Toc494981247"/>
      <w:r>
        <w:rPr>
          <w:snapToGrid w:val="0"/>
        </w:rPr>
        <w:t>TGP-Dokumente</w:t>
      </w:r>
      <w:bookmarkEnd w:id="9"/>
    </w:p>
    <w:p w:rsidR="00606883" w:rsidRPr="00A945B8" w:rsidRDefault="00606883" w:rsidP="00CD7E96">
      <w:pPr>
        <w:keepNext/>
        <w:rPr>
          <w:snapToGrid w:val="0"/>
        </w:rPr>
      </w:pPr>
    </w:p>
    <w:p w:rsidR="00606883" w:rsidRPr="00A945B8" w:rsidRDefault="00606883" w:rsidP="00CD7E96">
      <w:pPr>
        <w:pStyle w:val="Heading3"/>
      </w:pPr>
      <w:bookmarkStart w:id="10" w:name="_Toc494981248"/>
      <w:r w:rsidRPr="00A945B8">
        <w:rPr>
          <w:snapToGrid w:val="0"/>
        </w:rPr>
        <w:t xml:space="preserve">Künftige Überarbeitungen </w:t>
      </w:r>
      <w:r>
        <w:rPr>
          <w:snapToGrid w:val="0"/>
        </w:rPr>
        <w:t>von TGP-Dokumenten</w:t>
      </w:r>
      <w:bookmarkEnd w:id="10"/>
      <w:r w:rsidRPr="00A945B8">
        <w:rPr>
          <w:snapToGrid w:val="0"/>
        </w:rPr>
        <w:t xml:space="preserve"> </w:t>
      </w:r>
    </w:p>
    <w:p w:rsidR="00606883" w:rsidRPr="00A945B8" w:rsidRDefault="00606883" w:rsidP="00CD7E96">
      <w:pPr>
        <w:keepNext/>
        <w:ind w:left="567"/>
        <w:rPr>
          <w:snapToGrid w:val="0"/>
        </w:rPr>
      </w:pPr>
    </w:p>
    <w:p w:rsidR="00606883" w:rsidRPr="00606883" w:rsidRDefault="00606883" w:rsidP="00606883">
      <w:pPr>
        <w:pStyle w:val="Heading4"/>
      </w:pPr>
      <w:r w:rsidRPr="00606883">
        <w:t>TGP/7:</w:t>
      </w:r>
      <w:r w:rsidRPr="00606883">
        <w:tab/>
        <w:t xml:space="preserve">Erstellung von Prüfungsrichtlinien </w:t>
      </w:r>
    </w:p>
    <w:p w:rsidR="00606883" w:rsidRPr="00A945B8" w:rsidRDefault="00606883" w:rsidP="00CD7E96">
      <w:pPr>
        <w:keepNext/>
        <w:rPr>
          <w:i/>
        </w:rPr>
      </w:pPr>
    </w:p>
    <w:p w:rsidR="00606883" w:rsidRPr="00606883" w:rsidRDefault="00606883" w:rsidP="00606883">
      <w:pPr>
        <w:pStyle w:val="Heading5"/>
      </w:pPr>
      <w:r w:rsidRPr="00606883">
        <w:rPr>
          <w:i/>
        </w:rPr>
        <w:t>Überarbeitung von Dokument TGP/7</w:t>
      </w:r>
      <w:r w:rsidRPr="00606883">
        <w:t>: Anleitung für Verfasser von Prüfungsrichtlinien</w:t>
      </w:r>
    </w:p>
    <w:p w:rsidR="00606883" w:rsidRPr="00606883" w:rsidRDefault="00606883" w:rsidP="00CD7E96">
      <w:pPr>
        <w:keepNext/>
        <w:rPr>
          <w:sz w:val="22"/>
        </w:rPr>
      </w:pPr>
    </w:p>
    <w:p w:rsidR="00606883" w:rsidRPr="00A945B8" w:rsidRDefault="00606883" w:rsidP="00CD7E96">
      <w:pPr>
        <w:keepNext/>
      </w:pPr>
      <w:r w:rsidRPr="00A945B8">
        <w:fldChar w:fldCharType="begin"/>
      </w:r>
      <w:r w:rsidRPr="00A945B8">
        <w:instrText xml:space="preserve"> AUTONUM  </w:instrText>
      </w:r>
      <w:r w:rsidRPr="00A945B8">
        <w:fldChar w:fldCharType="end"/>
      </w:r>
      <w:r w:rsidRPr="00A945B8">
        <w:tab/>
        <w:t>Der TC prüfte Dokument TC/53/15.</w:t>
      </w:r>
    </w:p>
    <w:p w:rsidR="00606883" w:rsidRPr="00A945B8" w:rsidRDefault="00606883" w:rsidP="00CD7E96">
      <w:pPr>
        <w:keepNext/>
      </w:pPr>
    </w:p>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vereinbarte </w:t>
      </w:r>
      <w:r w:rsidRPr="00D5158F">
        <w:t xml:space="preserve">die </w:t>
      </w:r>
      <w:r>
        <w:t xml:space="preserve">Wiedergabe der </w:t>
      </w:r>
      <w:r w:rsidRPr="00D5158F">
        <w:t xml:space="preserve">der Einführung der webbasierten TG-Mustervorlage </w:t>
      </w:r>
      <w:r>
        <w:t xml:space="preserve">in den </w:t>
      </w:r>
      <w:r w:rsidRPr="00D5158F">
        <w:t>vorgeschlagenen Überarbeitungen von Dokument TGP/7 „Erst</w:t>
      </w:r>
      <w:r>
        <w:t>ellung von Prüfungsrichtlinien“</w:t>
      </w:r>
      <w:r w:rsidRPr="00A945B8">
        <w:t xml:space="preserve">, wie in Dokument TC/53/15, Absätze 7 </w:t>
      </w:r>
      <w:r>
        <w:t>bis</w:t>
      </w:r>
      <w:r w:rsidRPr="00A945B8">
        <w:t> 11</w:t>
      </w:r>
      <w:r>
        <w:t xml:space="preserve"> </w:t>
      </w:r>
      <w:r w:rsidRPr="00215385">
        <w:t>wiedergegeben</w:t>
      </w:r>
      <w:r w:rsidRPr="00A945B8">
        <w:t>,</w:t>
      </w:r>
      <w:r>
        <w:t xml:space="preserve"> und vereinbarte, daß</w:t>
      </w:r>
      <w:r w:rsidRPr="00A945B8">
        <w:t xml:space="preserve"> </w:t>
      </w:r>
      <w:r>
        <w:t xml:space="preserve">dem Rat </w:t>
      </w:r>
      <w:r w:rsidRPr="00B93996">
        <w:t>auf dieser Grundlage</w:t>
      </w:r>
      <w:r w:rsidRPr="00A945B8">
        <w:t xml:space="preserve">, </w:t>
      </w:r>
      <w:r>
        <w:t>vorbehaltlich der Billigung durch</w:t>
      </w:r>
      <w:r w:rsidRPr="00A945B8">
        <w:t xml:space="preserve"> </w:t>
      </w:r>
      <w:r>
        <w:t>den</w:t>
      </w:r>
      <w:r w:rsidRPr="00A945B8">
        <w:t xml:space="preserve"> CAJ</w:t>
      </w:r>
      <w:r>
        <w:t>, im Jahr 2018 eine</w:t>
      </w:r>
      <w:r w:rsidRPr="00A945B8">
        <w:t xml:space="preserve"> überarbeitet</w:t>
      </w:r>
      <w:r>
        <w:t>e</w:t>
      </w:r>
      <w:r w:rsidRPr="00A945B8">
        <w:t xml:space="preserve"> </w:t>
      </w:r>
      <w:r>
        <w:t>Fassung von Dokument</w:t>
      </w:r>
      <w:r w:rsidRPr="00A945B8">
        <w:t xml:space="preserve"> TGP/7 </w:t>
      </w:r>
      <w:r w:rsidRPr="00215385">
        <w:t>zur Annahme vorgelegt werden solle</w:t>
      </w:r>
      <w:r w:rsidRPr="00A945B8">
        <w:t>.</w:t>
      </w:r>
    </w:p>
    <w:p w:rsidR="00606883" w:rsidRPr="00A945B8" w:rsidRDefault="00606883" w:rsidP="00CD7E96"/>
    <w:p w:rsidR="00606883" w:rsidRPr="005D06A8" w:rsidRDefault="00606883" w:rsidP="00CD7E96">
      <w:r w:rsidRPr="00A945B8">
        <w:fldChar w:fldCharType="begin"/>
      </w:r>
      <w:r w:rsidRPr="005D06A8">
        <w:instrText xml:space="preserve"> AUTONUM  </w:instrText>
      </w:r>
      <w:r w:rsidRPr="00A945B8">
        <w:fldChar w:fldCharType="end"/>
      </w:r>
      <w:r w:rsidRPr="005D06A8">
        <w:tab/>
        <w:t xml:space="preserve">Der TC nahm </w:t>
      </w:r>
      <w:r>
        <w:t>zur Kenntnis, daß</w:t>
      </w:r>
      <w:r w:rsidRPr="005D06A8">
        <w:t xml:space="preserve"> Anlage 4 </w:t>
      </w:r>
      <w:r>
        <w:t xml:space="preserve">des </w:t>
      </w:r>
      <w:r w:rsidRPr="005D06A8">
        <w:t>Dokument</w:t>
      </w:r>
      <w:r>
        <w:t>s</w:t>
      </w:r>
      <w:r w:rsidRPr="005D06A8">
        <w:t xml:space="preserve"> TGP/7: „Sammlung gebilligter Merkmale“</w:t>
      </w:r>
      <w:r>
        <w:t xml:space="preserve"> durch die</w:t>
      </w:r>
      <w:r w:rsidRPr="005D06A8">
        <w:t xml:space="preserve"> </w:t>
      </w:r>
      <w:r>
        <w:t>webbasierte</w:t>
      </w:r>
      <w:r w:rsidRPr="005D06A8">
        <w:t xml:space="preserve"> TG-Mustervorlage </w:t>
      </w:r>
      <w:r>
        <w:t xml:space="preserve">ersetzt würde, </w:t>
      </w:r>
      <w:r w:rsidRPr="005D06A8">
        <w:t>und vereinbarte</w:t>
      </w:r>
      <w:r>
        <w:t>,</w:t>
      </w:r>
      <w:r w:rsidRPr="005D06A8">
        <w:t xml:space="preserve"> daß </w:t>
      </w:r>
      <w:r>
        <w:t>keine Änderungen an der Grundlage für die</w:t>
      </w:r>
      <w:r w:rsidRPr="00B93996">
        <w:t xml:space="preserve"> Aufnahme </w:t>
      </w:r>
      <w:r>
        <w:t xml:space="preserve">von </w:t>
      </w:r>
      <w:r w:rsidRPr="00B93996">
        <w:t>Merkmale</w:t>
      </w:r>
      <w:r>
        <w:t>n</w:t>
      </w:r>
      <w:r w:rsidRPr="00B93996">
        <w:t xml:space="preserve"> in </w:t>
      </w:r>
      <w:r>
        <w:t>die</w:t>
      </w:r>
      <w:r w:rsidRPr="00B93996">
        <w:t xml:space="preserve"> Sammlung </w:t>
      </w:r>
      <w:r>
        <w:t>vorgenommen werden sollten</w:t>
      </w:r>
      <w:r w:rsidRPr="005D06A8">
        <w:t xml:space="preserve">, </w:t>
      </w:r>
      <w:r>
        <w:t>d.h. es könne</w:t>
      </w:r>
      <w:r w:rsidRPr="005D06A8">
        <w:t xml:space="preserve"> </w:t>
      </w:r>
      <w:r>
        <w:t>lediglich</w:t>
      </w:r>
      <w:r w:rsidRPr="005D06A8">
        <w:t xml:space="preserve"> </w:t>
      </w:r>
      <w:r>
        <w:t>nach Merkmalen</w:t>
      </w:r>
      <w:r w:rsidRPr="008926D9">
        <w:t xml:space="preserve"> </w:t>
      </w:r>
      <w:r w:rsidRPr="00B93996">
        <w:t>gesucht werden</w:t>
      </w:r>
      <w:r>
        <w:t xml:space="preserve">, die </w:t>
      </w:r>
      <w:r w:rsidRPr="005D06A8">
        <w:t>nach der Annahme von Dokument TGP/7 („</w:t>
      </w:r>
      <w:r>
        <w:t>gebilligte</w:t>
      </w:r>
      <w:r w:rsidRPr="005D06A8">
        <w:t xml:space="preserve"> Merkmale”)</w:t>
      </w:r>
      <w:r>
        <w:t xml:space="preserve"> </w:t>
      </w:r>
      <w:r w:rsidRPr="00495C2A">
        <w:t>zur Erstellung neuer Prüfungsrichtlinien</w:t>
      </w:r>
      <w:r w:rsidRPr="005D06A8">
        <w:t xml:space="preserve"> in angenommene Prüfungsrichtlinien aufgenommen wurden.</w:t>
      </w:r>
    </w:p>
    <w:p w:rsidR="00606883" w:rsidRPr="005D06A8" w:rsidRDefault="00606883" w:rsidP="00CD7E96"/>
    <w:p w:rsidR="00606883" w:rsidRPr="005D06A8" w:rsidRDefault="00606883" w:rsidP="00606883">
      <w:pPr>
        <w:pStyle w:val="Heading4"/>
        <w:ind w:left="1701" w:hanging="1134"/>
      </w:pPr>
      <w:r w:rsidRPr="005D06A8">
        <w:t>TGP/8:</w:t>
      </w:r>
      <w:r w:rsidRPr="005D06A8">
        <w:tab/>
        <w:t>Prüfungsanlage und Verfahren für die Prüfung der Unterscheidbarkeit, der Homogenität und der Beständigkeit</w:t>
      </w:r>
    </w:p>
    <w:p w:rsidR="00606883" w:rsidRPr="005D06A8" w:rsidRDefault="00606883" w:rsidP="00CD7E96">
      <w:pPr>
        <w:keepNext/>
        <w:autoSpaceDE w:val="0"/>
        <w:autoSpaceDN w:val="0"/>
        <w:adjustRightInd w:val="0"/>
        <w:rPr>
          <w:rFonts w:cs="Arial"/>
          <w:iCs/>
        </w:rPr>
      </w:pPr>
    </w:p>
    <w:p w:rsidR="00606883" w:rsidRPr="00A945B8" w:rsidRDefault="00606883" w:rsidP="00CD7E96">
      <w:pPr>
        <w:keepNext/>
        <w:autoSpaceDE w:val="0"/>
        <w:autoSpaceDN w:val="0"/>
        <w:adjustRightInd w:val="0"/>
        <w:rPr>
          <w:rFonts w:cs="Arial"/>
          <w:iCs/>
        </w:rPr>
      </w:pPr>
      <w:r w:rsidRPr="00A945B8">
        <w:rPr>
          <w:rFonts w:cs="Arial"/>
          <w:iCs/>
        </w:rPr>
        <w:fldChar w:fldCharType="begin"/>
      </w:r>
      <w:r w:rsidRPr="00A945B8">
        <w:rPr>
          <w:rFonts w:cs="Arial"/>
          <w:iCs/>
        </w:rPr>
        <w:instrText xml:space="preserve"> AUTONUM  </w:instrText>
      </w:r>
      <w:r w:rsidRPr="00A945B8">
        <w:rPr>
          <w:rFonts w:cs="Arial"/>
          <w:iCs/>
        </w:rPr>
        <w:fldChar w:fldCharType="end"/>
      </w:r>
      <w:r w:rsidRPr="00A945B8">
        <w:rPr>
          <w:rFonts w:cs="Arial"/>
          <w:iCs/>
        </w:rPr>
        <w:tab/>
        <w:t>Der TC vereinbarte</w:t>
      </w:r>
      <w:r>
        <w:rPr>
          <w:rFonts w:cs="Arial"/>
          <w:iCs/>
        </w:rPr>
        <w:t>,</w:t>
      </w:r>
      <w:r w:rsidRPr="00A945B8">
        <w:rPr>
          <w:rFonts w:cs="Arial"/>
          <w:iCs/>
        </w:rPr>
        <w:t xml:space="preserve"> </w:t>
      </w:r>
      <w:r>
        <w:rPr>
          <w:rFonts w:cs="Arial"/>
          <w:iCs/>
        </w:rPr>
        <w:t>daß das</w:t>
      </w:r>
      <w:r w:rsidRPr="00A945B8">
        <w:rPr>
          <w:rFonts w:cs="Arial"/>
          <w:iCs/>
        </w:rPr>
        <w:t xml:space="preserve"> Dokument TGP/8 </w:t>
      </w:r>
      <w:r>
        <w:rPr>
          <w:rFonts w:cs="Arial"/>
          <w:iCs/>
        </w:rPr>
        <w:t>einen einleitenden</w:t>
      </w:r>
      <w:r w:rsidRPr="00A945B8">
        <w:rPr>
          <w:rFonts w:cs="Arial"/>
          <w:iCs/>
        </w:rPr>
        <w:t xml:space="preserve"> Absatz </w:t>
      </w:r>
      <w:r>
        <w:rPr>
          <w:rFonts w:cs="Arial"/>
          <w:iCs/>
        </w:rPr>
        <w:t>beinhalten solle, der den Zweck des Dokuments beschreibt.</w:t>
      </w:r>
    </w:p>
    <w:p w:rsidR="00606883" w:rsidRPr="00A945B8" w:rsidRDefault="00606883" w:rsidP="00CD7E96">
      <w:pPr>
        <w:keepNext/>
        <w:autoSpaceDE w:val="0"/>
        <w:autoSpaceDN w:val="0"/>
        <w:adjustRightInd w:val="0"/>
        <w:rPr>
          <w:rFonts w:cs="Arial"/>
          <w:iCs/>
        </w:rPr>
      </w:pPr>
    </w:p>
    <w:p w:rsidR="00606883" w:rsidRPr="00A945B8" w:rsidRDefault="00606883" w:rsidP="00606883">
      <w:pPr>
        <w:pStyle w:val="Heading5"/>
      </w:pPr>
      <w:r w:rsidRPr="00606883">
        <w:rPr>
          <w:i/>
        </w:rPr>
        <w:t>Überarbeitung des Dokuments TGP/8</w:t>
      </w:r>
      <w:r>
        <w:t>: Teil II: Ausgewählte Verfahren für die DUS-Prüfung, Abschnitt 9: Das kombinierte Homogenitätskriterium über mehrere Jahre (COYU)</w:t>
      </w:r>
    </w:p>
    <w:p w:rsidR="00606883" w:rsidRPr="00A945B8" w:rsidRDefault="00606883" w:rsidP="00CD7E96">
      <w:pPr>
        <w:keepNext/>
      </w:pPr>
    </w:p>
    <w:p w:rsidR="00606883" w:rsidRPr="00A945B8" w:rsidRDefault="00606883" w:rsidP="00CD7E96">
      <w:pPr>
        <w:keepNext/>
      </w:pPr>
      <w:r w:rsidRPr="00A945B8">
        <w:fldChar w:fldCharType="begin"/>
      </w:r>
      <w:r w:rsidRPr="00A945B8">
        <w:instrText xml:space="preserve"> AUTONUM  </w:instrText>
      </w:r>
      <w:r w:rsidRPr="00A945B8">
        <w:fldChar w:fldCharType="end"/>
      </w:r>
      <w:r w:rsidRPr="00A945B8">
        <w:tab/>
        <w:t>Der TC prüfte Dokument TC/53/16.</w:t>
      </w:r>
    </w:p>
    <w:p w:rsidR="00606883" w:rsidRPr="00A945B8" w:rsidRDefault="00606883" w:rsidP="00CD7E96">
      <w:pPr>
        <w:keepNext/>
        <w:tabs>
          <w:tab w:val="left" w:pos="1993"/>
        </w:tabs>
      </w:pPr>
    </w:p>
    <w:p w:rsidR="00606883" w:rsidRPr="00A945B8" w:rsidRDefault="00606883" w:rsidP="00CD7E96">
      <w:pPr>
        <w:rPr>
          <w:iCs/>
        </w:rPr>
      </w:pPr>
      <w:r w:rsidRPr="00A945B8">
        <w:fldChar w:fldCharType="begin"/>
      </w:r>
      <w:r w:rsidRPr="00A945B8">
        <w:instrText xml:space="preserve"> AUTONUM  </w:instrText>
      </w:r>
      <w:r w:rsidRPr="00A945B8">
        <w:fldChar w:fldCharType="end"/>
      </w:r>
      <w:r w:rsidRPr="00A945B8">
        <w:tab/>
      </w:r>
      <w:r w:rsidRPr="00A945B8">
        <w:rPr>
          <w:iCs/>
        </w:rPr>
        <w:t xml:space="preserve">Der TC nahm </w:t>
      </w:r>
      <w:r>
        <w:rPr>
          <w:iCs/>
        </w:rPr>
        <w:t>zur Kenntnis, daß</w:t>
      </w:r>
      <w:r w:rsidRPr="00A945B8">
        <w:rPr>
          <w:iCs/>
        </w:rPr>
        <w:t>:</w:t>
      </w:r>
    </w:p>
    <w:p w:rsidR="00606883" w:rsidRPr="00A945B8" w:rsidRDefault="00606883" w:rsidP="00CD7E96">
      <w:pPr>
        <w:rPr>
          <w:iCs/>
        </w:rPr>
      </w:pPr>
    </w:p>
    <w:p w:rsidR="00606883" w:rsidRPr="00AB36F0" w:rsidRDefault="00606883" w:rsidP="00337F0E">
      <w:pPr>
        <w:numPr>
          <w:ilvl w:val="0"/>
          <w:numId w:val="7"/>
        </w:numPr>
        <w:ind w:left="851" w:hanging="284"/>
        <w:rPr>
          <w:iCs/>
        </w:rPr>
      </w:pPr>
      <w:r>
        <w:rPr>
          <w:iCs/>
        </w:rPr>
        <w:t>das</w:t>
      </w:r>
      <w:r w:rsidRPr="00AB36F0">
        <w:rPr>
          <w:iCs/>
        </w:rPr>
        <w:t xml:space="preserve"> Verbandsbüro </w:t>
      </w:r>
      <w:r>
        <w:rPr>
          <w:iCs/>
        </w:rPr>
        <w:t xml:space="preserve">das </w:t>
      </w:r>
      <w:r w:rsidRPr="00AB36F0">
        <w:rPr>
          <w:iCs/>
        </w:rPr>
        <w:t>UPOV</w:t>
      </w:r>
      <w:r>
        <w:rPr>
          <w:iCs/>
        </w:rPr>
        <w:t>-</w:t>
      </w:r>
      <w:r w:rsidRPr="00AB36F0">
        <w:rPr>
          <w:iCs/>
        </w:rPr>
        <w:t xml:space="preserve">Rundschreiben E-16/098 </w:t>
      </w:r>
      <w:r w:rsidRPr="008926D9">
        <w:rPr>
          <w:iCs/>
        </w:rPr>
        <w:t>an Sachverständige der U</w:t>
      </w:r>
      <w:r>
        <w:rPr>
          <w:iCs/>
        </w:rPr>
        <w:t xml:space="preserve">POV-Mitglieder </w:t>
      </w:r>
      <w:r w:rsidRPr="00AB36F0">
        <w:rPr>
          <w:iCs/>
        </w:rPr>
        <w:t>mit der Bitte</w:t>
      </w:r>
      <w:r>
        <w:rPr>
          <w:iCs/>
        </w:rPr>
        <w:t xml:space="preserve"> herausgegeben habe</w:t>
      </w:r>
      <w:r w:rsidRPr="00AB36F0">
        <w:rPr>
          <w:iCs/>
        </w:rPr>
        <w:t>, dem Vereinigten Königreich bis zum 27. Mai 2016 Datensätze</w:t>
      </w:r>
      <w:r>
        <w:rPr>
          <w:iCs/>
        </w:rPr>
        <w:t xml:space="preserve"> </w:t>
      </w:r>
      <w:r w:rsidRPr="00215385">
        <w:rPr>
          <w:iCs/>
        </w:rPr>
        <w:t>zur Verfügung zu stellen</w:t>
      </w:r>
      <w:r w:rsidRPr="00AB36F0">
        <w:rPr>
          <w:iCs/>
        </w:rPr>
        <w:t>, die mindestens 100 Kandidatensorten umfassen</w:t>
      </w:r>
      <w:r>
        <w:rPr>
          <w:iCs/>
        </w:rPr>
        <w:t xml:space="preserve">, </w:t>
      </w:r>
      <w:r w:rsidRPr="00AB36F0">
        <w:rPr>
          <w:iCs/>
        </w:rPr>
        <w:t>wobei die Daten dieser 100 Sorten aus mehreren Jahren stammen können</w:t>
      </w:r>
      <w:r>
        <w:rPr>
          <w:iCs/>
        </w:rPr>
        <w:t>;</w:t>
      </w:r>
    </w:p>
    <w:p w:rsidR="00606883" w:rsidRPr="00AB36F0" w:rsidRDefault="00606883" w:rsidP="00337F0E">
      <w:pPr>
        <w:ind w:left="851" w:hanging="284"/>
      </w:pPr>
    </w:p>
    <w:p w:rsidR="00606883" w:rsidRPr="00AB36F0" w:rsidRDefault="00606883" w:rsidP="00337F0E">
      <w:pPr>
        <w:numPr>
          <w:ilvl w:val="0"/>
          <w:numId w:val="7"/>
        </w:numPr>
        <w:ind w:left="851" w:hanging="284"/>
      </w:pPr>
      <w:r w:rsidRPr="00AB36F0">
        <w:t>die TWC einen Bericht eines Sachverständigen aus dem Vereinigten Königreich erhalten ha</w:t>
      </w:r>
      <w:r>
        <w:t>be</w:t>
      </w:r>
      <w:r w:rsidRPr="00AB36F0">
        <w:t>, wonach die Slowakei einen Datensatz</w:t>
      </w:r>
      <w:r>
        <w:t xml:space="preserve"> zu Rotschwingel eingereicht habe</w:t>
      </w:r>
      <w:r w:rsidRPr="00AB36F0">
        <w:t xml:space="preserve"> und Dänemark vereinbart ha</w:t>
      </w:r>
      <w:r>
        <w:t>be</w:t>
      </w:r>
      <w:r w:rsidRPr="00AB36F0">
        <w:t>, im Laufe des Jahres 2016 einen Datensatz zu Sommer- und Winterraps einzureichen</w:t>
      </w:r>
      <w:r>
        <w:t>;</w:t>
      </w:r>
    </w:p>
    <w:p w:rsidR="00606883" w:rsidRPr="00AB36F0" w:rsidRDefault="00606883" w:rsidP="00337F0E">
      <w:pPr>
        <w:ind w:left="851" w:hanging="284"/>
      </w:pPr>
    </w:p>
    <w:p w:rsidR="00606883" w:rsidRPr="00AB36F0" w:rsidRDefault="00606883" w:rsidP="00337F0E">
      <w:pPr>
        <w:numPr>
          <w:ilvl w:val="0"/>
          <w:numId w:val="7"/>
        </w:numPr>
        <w:ind w:left="851" w:hanging="284"/>
        <w:rPr>
          <w:iCs/>
        </w:rPr>
      </w:pPr>
      <w:r w:rsidRPr="00AB36F0">
        <w:t>die TWC Angebote aus China und Frankreich erhalten ha</w:t>
      </w:r>
      <w:r>
        <w:t>be</w:t>
      </w:r>
      <w:r w:rsidRPr="00AB36F0">
        <w:t>, Datensätze zu Mais bzw. zu Schwingel einzureichen</w:t>
      </w:r>
      <w:r>
        <w:rPr>
          <w:iCs/>
        </w:rPr>
        <w:t>;</w:t>
      </w:r>
    </w:p>
    <w:p w:rsidR="00606883" w:rsidRPr="00AB36F0" w:rsidRDefault="00606883" w:rsidP="00337F0E">
      <w:pPr>
        <w:ind w:left="851" w:hanging="284"/>
      </w:pPr>
    </w:p>
    <w:p w:rsidR="00606883" w:rsidRPr="007C7EAF" w:rsidRDefault="00606883" w:rsidP="00337F0E">
      <w:pPr>
        <w:numPr>
          <w:ilvl w:val="0"/>
          <w:numId w:val="7"/>
        </w:numPr>
        <w:spacing w:after="240"/>
        <w:ind w:left="851" w:hanging="284"/>
      </w:pPr>
      <w:r w:rsidRPr="00AB36F0">
        <w:t>die TWC vereinbart ha</w:t>
      </w:r>
      <w:r>
        <w:t>be</w:t>
      </w:r>
      <w:r w:rsidRPr="00AB36F0">
        <w:t>, den Sachverständigen aus dem Vereinigten Königreich einzuladen, auf der fünfunddreißigsten Tagung der TWC über die Fortschritte zu berichten</w:t>
      </w:r>
      <w:r>
        <w:t>;</w:t>
      </w:r>
    </w:p>
    <w:p w:rsidR="00606883" w:rsidRPr="00AB36F0" w:rsidRDefault="00606883" w:rsidP="00337F0E">
      <w:pPr>
        <w:numPr>
          <w:ilvl w:val="0"/>
          <w:numId w:val="7"/>
        </w:numPr>
        <w:ind w:left="851" w:hanging="284"/>
      </w:pPr>
      <w:r w:rsidRPr="00AB36F0">
        <w:t>die TWO zur Kenntnis genommen ha</w:t>
      </w:r>
      <w:r>
        <w:t>be</w:t>
      </w:r>
      <w:r w:rsidRPr="00AB36F0">
        <w:t>, daß COYU bei der DUS-Prüfung von Zierpflanzen wenig gebräuchlich ist</w:t>
      </w:r>
      <w:r>
        <w:t>;</w:t>
      </w:r>
    </w:p>
    <w:p w:rsidR="00606883" w:rsidRPr="00AB36F0" w:rsidRDefault="00606883" w:rsidP="00337F0E">
      <w:pPr>
        <w:ind w:left="851" w:hanging="284"/>
      </w:pPr>
    </w:p>
    <w:p w:rsidR="00606883" w:rsidRPr="00AB36F0" w:rsidRDefault="00606883" w:rsidP="00337F0E">
      <w:pPr>
        <w:numPr>
          <w:ilvl w:val="0"/>
          <w:numId w:val="7"/>
        </w:numPr>
        <w:ind w:left="851" w:hanging="284"/>
        <w:rPr>
          <w:iCs/>
        </w:rPr>
      </w:pPr>
      <w:r w:rsidRPr="00AB36F0">
        <w:rPr>
          <w:iCs/>
        </w:rPr>
        <w:t>die TWV Angebote der Sachverständigen aus Frankreich und dem Vereinigten Königre</w:t>
      </w:r>
      <w:r>
        <w:rPr>
          <w:iCs/>
        </w:rPr>
        <w:t>ich erhalten habe, Daten zu Erbse bzw. zu</w:t>
      </w:r>
      <w:r w:rsidRPr="00AB36F0">
        <w:rPr>
          <w:iCs/>
        </w:rPr>
        <w:t xml:space="preserve"> Futtererbse bereitzustellen</w:t>
      </w:r>
      <w:r>
        <w:rPr>
          <w:iCs/>
        </w:rPr>
        <w:t>;</w:t>
      </w:r>
    </w:p>
    <w:p w:rsidR="00606883" w:rsidRPr="00AB36F0" w:rsidRDefault="00606883" w:rsidP="00337F0E">
      <w:pPr>
        <w:ind w:left="851" w:hanging="284"/>
      </w:pPr>
    </w:p>
    <w:p w:rsidR="00606883" w:rsidRPr="00AB36F0" w:rsidRDefault="00606883" w:rsidP="00337F0E">
      <w:pPr>
        <w:numPr>
          <w:ilvl w:val="0"/>
          <w:numId w:val="7"/>
        </w:numPr>
        <w:ind w:left="851" w:hanging="284"/>
      </w:pPr>
      <w:r w:rsidRPr="00AB36F0">
        <w:t>die TWA einen Bericht des Sachverständigen aus Dänemark erhalten ha</w:t>
      </w:r>
      <w:r>
        <w:t>be</w:t>
      </w:r>
      <w:r w:rsidRPr="00AB36F0">
        <w:t xml:space="preserve">, wonach die vom Vereinigten Königreich bereitgestellte Software getestet wurde und ein Datensatz zu Rapssorten bereitgestellt werde, um die Entwicklung von Wahrscheinlichkeitsniveaus für das neue Verfahren für die Berechnung von COYU zu unterstützen; </w:t>
      </w:r>
      <w:r>
        <w:t>u</w:t>
      </w:r>
      <w:r w:rsidRPr="00AB36F0">
        <w:t>nd</w:t>
      </w:r>
    </w:p>
    <w:p w:rsidR="00606883" w:rsidRPr="00AB36F0" w:rsidRDefault="00606883" w:rsidP="00337F0E">
      <w:pPr>
        <w:ind w:left="851" w:hanging="284"/>
      </w:pPr>
    </w:p>
    <w:p w:rsidR="00606883" w:rsidRPr="00AB36F0" w:rsidRDefault="00606883" w:rsidP="00337F0E">
      <w:pPr>
        <w:numPr>
          <w:ilvl w:val="0"/>
          <w:numId w:val="7"/>
        </w:numPr>
        <w:ind w:left="851" w:hanging="284"/>
        <w:rPr>
          <w:iCs/>
        </w:rPr>
      </w:pPr>
      <w:r w:rsidRPr="00AB36F0">
        <w:rPr>
          <w:iCs/>
        </w:rPr>
        <w:t>es für den Sachverständigen aus dem Vereinigten Königreich keine neuen Entwicklungen g</w:t>
      </w:r>
      <w:r>
        <w:rPr>
          <w:iCs/>
        </w:rPr>
        <w:t>e</w:t>
      </w:r>
      <w:r w:rsidRPr="00AB36F0">
        <w:rPr>
          <w:iCs/>
        </w:rPr>
        <w:t>b</w:t>
      </w:r>
      <w:r>
        <w:rPr>
          <w:iCs/>
        </w:rPr>
        <w:t>e</w:t>
      </w:r>
      <w:r w:rsidRPr="00AB36F0">
        <w:rPr>
          <w:iCs/>
        </w:rPr>
        <w:t xml:space="preserve">, über die er </w:t>
      </w:r>
      <w:r>
        <w:rPr>
          <w:iCs/>
        </w:rPr>
        <w:t xml:space="preserve">dem TC </w:t>
      </w:r>
      <w:r w:rsidRPr="00AB36F0">
        <w:rPr>
          <w:iCs/>
        </w:rPr>
        <w:t xml:space="preserve">hätte berichten können, und er </w:t>
      </w:r>
      <w:r w:rsidRPr="00215385">
        <w:rPr>
          <w:iCs/>
        </w:rPr>
        <w:t xml:space="preserve">der TWC </w:t>
      </w:r>
      <w:r w:rsidRPr="00AB36F0">
        <w:rPr>
          <w:iCs/>
        </w:rPr>
        <w:t>auf der fünfunddreißigsten Tagung über den Fortschritt bei der Entwicklung des neuen Verfahrens für die Berechnung von COYU berichten w</w:t>
      </w:r>
      <w:r>
        <w:rPr>
          <w:iCs/>
        </w:rPr>
        <w:t>erde</w:t>
      </w:r>
      <w:r w:rsidRPr="00AB36F0">
        <w:rPr>
          <w:iCs/>
        </w:rPr>
        <w:t>.</w:t>
      </w:r>
    </w:p>
    <w:p w:rsidR="00606883" w:rsidRPr="00AB36F0" w:rsidRDefault="00606883" w:rsidP="00CD7E96"/>
    <w:p w:rsidR="00606883" w:rsidRPr="00A945B8" w:rsidRDefault="00606883" w:rsidP="00606883">
      <w:pPr>
        <w:pStyle w:val="Heading5"/>
        <w:rPr>
          <w:rFonts w:cs="Arial"/>
        </w:rPr>
      </w:pPr>
      <w:r w:rsidRPr="00606883">
        <w:rPr>
          <w:i/>
        </w:rPr>
        <w:t>Überarbeitung von Dokument TGP/8</w:t>
      </w:r>
      <w:r w:rsidRPr="00A945B8">
        <w:t xml:space="preserve">: Teil II: Ausgewählte </w:t>
      </w:r>
      <w:r>
        <w:t>Verfahren für die DUS-Prüfung, N</w:t>
      </w:r>
      <w:r w:rsidRPr="00A945B8">
        <w:t>euer Abschnitt: DUS-Prüfung an Mischproben</w:t>
      </w:r>
      <w:r w:rsidRPr="00A945B8">
        <w:rPr>
          <w:rFonts w:cs="Arial"/>
        </w:rPr>
        <w:t xml:space="preserve"> </w:t>
      </w:r>
    </w:p>
    <w:p w:rsidR="00606883" w:rsidRPr="00A945B8" w:rsidRDefault="00606883" w:rsidP="00337F0E">
      <w:pPr>
        <w:keepNext/>
        <w:rPr>
          <w:rFonts w:cs="Arial"/>
          <w:i/>
        </w:rPr>
      </w:pPr>
    </w:p>
    <w:p w:rsidR="00606883" w:rsidRPr="00A945B8" w:rsidRDefault="00606883" w:rsidP="00CD7E96">
      <w:pPr>
        <w:keepNext/>
      </w:pPr>
      <w:r w:rsidRPr="00A945B8">
        <w:fldChar w:fldCharType="begin"/>
      </w:r>
      <w:r w:rsidRPr="00A945B8">
        <w:instrText xml:space="preserve"> AUTONUM  </w:instrText>
      </w:r>
      <w:r w:rsidRPr="00A945B8">
        <w:fldChar w:fldCharType="end"/>
      </w:r>
      <w:r w:rsidRPr="00A945B8">
        <w:tab/>
        <w:t>Der TC prüfte Dokument TC/53/17.</w:t>
      </w:r>
    </w:p>
    <w:p w:rsidR="00606883" w:rsidRPr="00A945B8" w:rsidRDefault="00606883" w:rsidP="00CD7E96">
      <w:pPr>
        <w:keepNext/>
        <w:tabs>
          <w:tab w:val="left" w:pos="1993"/>
        </w:tabs>
      </w:pPr>
    </w:p>
    <w:p w:rsidR="00606883" w:rsidRPr="00A945B8" w:rsidRDefault="00606883" w:rsidP="00337F0E">
      <w:pPr>
        <w:spacing w:after="240"/>
      </w:pPr>
      <w:r w:rsidRPr="00A945B8">
        <w:fldChar w:fldCharType="begin"/>
      </w:r>
      <w:r w:rsidRPr="00A945B8">
        <w:instrText xml:space="preserve"> AUTONUM  </w:instrText>
      </w:r>
      <w:r w:rsidRPr="00A945B8">
        <w:fldChar w:fldCharType="end"/>
      </w:r>
      <w:r w:rsidRPr="00A945B8">
        <w:tab/>
        <w:t xml:space="preserve">Der TC </w:t>
      </w:r>
      <w:r w:rsidRPr="0010100F">
        <w:t>prüfte die vorgeschlagene Anleitung zur DUS-Prüfung an Mischproben</w:t>
      </w:r>
      <w:r>
        <w:t>,</w:t>
      </w:r>
      <w:r w:rsidRPr="0010100F">
        <w:t xml:space="preserve"> </w:t>
      </w:r>
      <w:r w:rsidRPr="00A945B8">
        <w:t xml:space="preserve">wie </w:t>
      </w:r>
      <w:r w:rsidRPr="00A945B8">
        <w:rPr>
          <w:rFonts w:cs="Arial"/>
          <w:lang w:eastAsia="ja-JP"/>
        </w:rPr>
        <w:t xml:space="preserve">in </w:t>
      </w:r>
      <w:r>
        <w:rPr>
          <w:rFonts w:cs="Arial"/>
          <w:lang w:eastAsia="ja-JP"/>
        </w:rPr>
        <w:t>der</w:t>
      </w:r>
      <w:r w:rsidRPr="00A945B8">
        <w:rPr>
          <w:rFonts w:cs="Arial"/>
          <w:lang w:eastAsia="ja-JP"/>
        </w:rPr>
        <w:t xml:space="preserve"> </w:t>
      </w:r>
      <w:r>
        <w:rPr>
          <w:rFonts w:cs="Arial"/>
          <w:lang w:eastAsia="ja-JP"/>
        </w:rPr>
        <w:t xml:space="preserve">Anlage des Dokuments </w:t>
      </w:r>
      <w:r w:rsidRPr="00A945B8">
        <w:rPr>
          <w:rFonts w:cs="Arial"/>
          <w:lang w:eastAsia="ja-JP"/>
        </w:rPr>
        <w:t xml:space="preserve">TC/53/17 </w:t>
      </w:r>
      <w:r w:rsidRPr="00A945B8">
        <w:t>dargelegt</w:t>
      </w:r>
      <w:r>
        <w:t>,</w:t>
      </w:r>
      <w:r w:rsidRPr="00A945B8">
        <w:rPr>
          <w:rFonts w:cs="Arial"/>
          <w:lang w:eastAsia="ja-JP"/>
        </w:rPr>
        <w:t xml:space="preserve"> </w:t>
      </w:r>
      <w:r>
        <w:t>im Hinblick auf die Aufnahme in eine</w:t>
      </w:r>
      <w:r w:rsidRPr="00A945B8">
        <w:t xml:space="preserve"> künftige </w:t>
      </w:r>
      <w:r>
        <w:t>Überarbeitung von</w:t>
      </w:r>
      <w:r w:rsidRPr="00A945B8">
        <w:t xml:space="preserve"> Dokument</w:t>
      </w:r>
      <w:r>
        <w:t> </w:t>
      </w:r>
      <w:r w:rsidRPr="00A945B8">
        <w:t>TGP/8.</w:t>
      </w:r>
    </w:p>
    <w:p w:rsidR="00606883" w:rsidRPr="0010100F" w:rsidRDefault="00606883" w:rsidP="00CD7E96">
      <w:r w:rsidRPr="00A945B8">
        <w:fldChar w:fldCharType="begin"/>
      </w:r>
      <w:r w:rsidRPr="0010100F">
        <w:instrText xml:space="preserve"> AUTONUM  </w:instrText>
      </w:r>
      <w:r w:rsidRPr="00A945B8">
        <w:fldChar w:fldCharType="end"/>
      </w:r>
      <w:r w:rsidRPr="0010100F">
        <w:tab/>
        <w:t xml:space="preserve">Der TC </w:t>
      </w:r>
      <w:r>
        <w:t>erinnerte daran,</w:t>
      </w:r>
      <w:r w:rsidRPr="0010100F">
        <w:t xml:space="preserve"> </w:t>
      </w:r>
      <w:r>
        <w:t>daß er</w:t>
      </w:r>
      <w:r w:rsidRPr="0010100F">
        <w:t xml:space="preserve"> </w:t>
      </w:r>
      <w:r>
        <w:t>die</w:t>
      </w:r>
      <w:r w:rsidRPr="0010100F">
        <w:t xml:space="preserve"> folgende </w:t>
      </w:r>
      <w:r>
        <w:t>Auflistung von Kriterien als</w:t>
      </w:r>
      <w:r w:rsidRPr="0010100F">
        <w:t xml:space="preserve"> </w:t>
      </w:r>
      <w:r>
        <w:t>Grundlage</w:t>
      </w:r>
      <w:r w:rsidRPr="0010100F">
        <w:t xml:space="preserve"> f</w:t>
      </w:r>
      <w:r>
        <w:t>ü</w:t>
      </w:r>
      <w:r w:rsidRPr="0010100F">
        <w:t xml:space="preserve">r </w:t>
      </w:r>
      <w:r>
        <w:t>die</w:t>
      </w:r>
      <w:r w:rsidRPr="0010100F">
        <w:t xml:space="preserve"> Ausarbeitung künftiger Anleitung</w:t>
      </w:r>
      <w:r>
        <w:t xml:space="preserve"> </w:t>
      </w:r>
      <w:r w:rsidRPr="003476FA">
        <w:t>vereinbart ha</w:t>
      </w:r>
      <w:r>
        <w:t>b</w:t>
      </w:r>
      <w:r w:rsidRPr="003476FA">
        <w:t>e</w:t>
      </w:r>
      <w:r w:rsidRPr="0010100F">
        <w:t>:</w:t>
      </w:r>
    </w:p>
    <w:p w:rsidR="00606883" w:rsidRPr="0010100F" w:rsidRDefault="00606883" w:rsidP="00CD7E96"/>
    <w:p w:rsidR="00606883" w:rsidRPr="0010100F" w:rsidRDefault="00606883" w:rsidP="00606883">
      <w:pPr>
        <w:pStyle w:val="ListParagraph"/>
        <w:numPr>
          <w:ilvl w:val="0"/>
          <w:numId w:val="10"/>
        </w:numPr>
        <w:spacing w:after="0" w:line="240" w:lineRule="auto"/>
        <w:ind w:left="927" w:right="567"/>
        <w:jc w:val="both"/>
        <w:rPr>
          <w:rFonts w:ascii="Arial" w:hAnsi="Arial" w:cs="Arial"/>
          <w:iCs/>
          <w:sz w:val="18"/>
          <w:lang w:val="de-DE"/>
        </w:rPr>
      </w:pPr>
      <w:r w:rsidRPr="0010100F">
        <w:rPr>
          <w:rFonts w:ascii="Arial" w:hAnsi="Arial" w:cs="Arial"/>
          <w:iCs/>
          <w:sz w:val="18"/>
          <w:lang w:val="de-DE"/>
        </w:rPr>
        <w:t xml:space="preserve">„Das Merkmal sollte den Anforderungen an ein Merkmal entsprechen, wie in der „Allgemeinen Einführung zur Prüfung auf Unterscheidbarkeit, Homogenität und Beständigkeit und zur Erarbeitung harmonisierter Beschreibungen von neuen Pflanzensorten“ </w:t>
      </w:r>
      <w:r>
        <w:rPr>
          <w:rFonts w:ascii="Arial" w:hAnsi="Arial" w:cs="Arial"/>
          <w:iCs/>
          <w:sz w:val="18"/>
          <w:lang w:val="de-DE"/>
        </w:rPr>
        <w:t xml:space="preserve">dargelegt </w:t>
      </w:r>
      <w:r w:rsidRPr="0010100F">
        <w:rPr>
          <w:rFonts w:ascii="Arial" w:hAnsi="Arial" w:cs="Arial"/>
          <w:iCs/>
          <w:sz w:val="18"/>
          <w:lang w:val="de-DE"/>
        </w:rPr>
        <w:t>(vergleiche Dokument TG/1/3, Abschnitt 4.2.1);</w:t>
      </w:r>
    </w:p>
    <w:p w:rsidR="00606883" w:rsidRPr="0010100F" w:rsidRDefault="00606883" w:rsidP="00CD7E96">
      <w:pPr>
        <w:ind w:left="207" w:right="567"/>
        <w:contextualSpacing/>
        <w:rPr>
          <w:rFonts w:cs="Arial"/>
          <w:iCs/>
          <w:sz w:val="18"/>
        </w:rPr>
      </w:pPr>
    </w:p>
    <w:p w:rsidR="00606883" w:rsidRPr="0010100F" w:rsidRDefault="00606883" w:rsidP="00606883">
      <w:pPr>
        <w:pStyle w:val="ListParagraph"/>
        <w:numPr>
          <w:ilvl w:val="0"/>
          <w:numId w:val="10"/>
        </w:numPr>
        <w:spacing w:after="0" w:line="240" w:lineRule="auto"/>
        <w:ind w:left="927" w:right="567"/>
        <w:jc w:val="both"/>
        <w:rPr>
          <w:rFonts w:ascii="Arial" w:hAnsi="Arial" w:cs="Arial"/>
          <w:iCs/>
          <w:sz w:val="18"/>
          <w:lang w:val="de-DE"/>
        </w:rPr>
      </w:pPr>
      <w:r w:rsidRPr="0010100F">
        <w:rPr>
          <w:rFonts w:ascii="Arial" w:hAnsi="Arial" w:cs="Arial"/>
          <w:iCs/>
          <w:sz w:val="18"/>
          <w:lang w:val="de-DE"/>
        </w:rPr>
        <w:t>„Es sollten Kenntnisse über die genetische Steuerung des Merkmals vorliegen;</w:t>
      </w:r>
    </w:p>
    <w:p w:rsidR="00606883" w:rsidRPr="0010100F" w:rsidRDefault="00606883" w:rsidP="00CD7E96">
      <w:pPr>
        <w:ind w:left="207" w:right="567"/>
        <w:contextualSpacing/>
        <w:rPr>
          <w:rFonts w:cs="Arial"/>
          <w:iCs/>
          <w:sz w:val="18"/>
        </w:rPr>
      </w:pPr>
    </w:p>
    <w:p w:rsidR="00606883" w:rsidRPr="0010100F" w:rsidRDefault="00606883" w:rsidP="00606883">
      <w:pPr>
        <w:pStyle w:val="ListParagraph"/>
        <w:numPr>
          <w:ilvl w:val="0"/>
          <w:numId w:val="10"/>
        </w:numPr>
        <w:spacing w:after="0" w:line="240" w:lineRule="auto"/>
        <w:ind w:left="927" w:right="567"/>
        <w:jc w:val="both"/>
        <w:rPr>
          <w:rFonts w:ascii="Arial" w:hAnsi="Arial" w:cs="Arial"/>
          <w:iCs/>
          <w:sz w:val="18"/>
          <w:lang w:val="de-DE"/>
        </w:rPr>
      </w:pPr>
      <w:r w:rsidRPr="0010100F">
        <w:rPr>
          <w:rFonts w:ascii="Arial" w:hAnsi="Arial" w:cs="Arial"/>
          <w:iCs/>
          <w:sz w:val="18"/>
          <w:lang w:val="de-DE"/>
        </w:rPr>
        <w:t>„Die Eignung des Merkmals sollte durch eine anfängliche Prüfung der Homogenität an Einzelpflanzen validiert werden;</w:t>
      </w:r>
    </w:p>
    <w:p w:rsidR="00606883" w:rsidRPr="0010100F" w:rsidRDefault="00606883" w:rsidP="00CD7E96">
      <w:pPr>
        <w:ind w:left="207" w:right="567"/>
        <w:contextualSpacing/>
        <w:rPr>
          <w:rFonts w:cs="Arial"/>
          <w:iCs/>
          <w:sz w:val="18"/>
        </w:rPr>
      </w:pPr>
    </w:p>
    <w:p w:rsidR="00606883" w:rsidRPr="0010100F" w:rsidRDefault="00606883" w:rsidP="00606883">
      <w:pPr>
        <w:pStyle w:val="ListParagraph"/>
        <w:numPr>
          <w:ilvl w:val="0"/>
          <w:numId w:val="10"/>
        </w:numPr>
        <w:spacing w:after="0" w:line="240" w:lineRule="auto"/>
        <w:ind w:left="927" w:right="567"/>
        <w:jc w:val="both"/>
        <w:rPr>
          <w:rFonts w:ascii="Arial" w:hAnsi="Arial" w:cs="Arial"/>
          <w:iCs/>
          <w:sz w:val="18"/>
          <w:lang w:val="de-DE"/>
        </w:rPr>
      </w:pPr>
      <w:r w:rsidRPr="0010100F">
        <w:rPr>
          <w:rFonts w:ascii="Arial" w:hAnsi="Arial" w:cs="Arial"/>
          <w:iCs/>
          <w:sz w:val="18"/>
          <w:lang w:val="de-DE"/>
        </w:rPr>
        <w:t>„Informationen zu pflanzenweiser Variation und Unterschiede</w:t>
      </w:r>
      <w:r>
        <w:rPr>
          <w:rFonts w:ascii="Arial" w:hAnsi="Arial" w:cs="Arial"/>
          <w:iCs/>
          <w:sz w:val="18"/>
          <w:lang w:val="de-DE"/>
        </w:rPr>
        <w:t>n</w:t>
      </w:r>
      <w:r w:rsidRPr="0010100F">
        <w:rPr>
          <w:rFonts w:ascii="Arial" w:hAnsi="Arial" w:cs="Arial"/>
          <w:iCs/>
          <w:sz w:val="18"/>
          <w:lang w:val="de-DE"/>
        </w:rPr>
        <w:t xml:space="preserve"> zwischen den Wachstumsperioden sollten angegeben werden (Daten aus Routinemessungen des Merkmals aus verschiedenen Jahren);</w:t>
      </w:r>
    </w:p>
    <w:p w:rsidR="00606883" w:rsidRPr="0010100F" w:rsidRDefault="00606883" w:rsidP="00CD7E96">
      <w:pPr>
        <w:ind w:left="207" w:right="567"/>
        <w:contextualSpacing/>
        <w:rPr>
          <w:rFonts w:cs="Arial"/>
          <w:iCs/>
          <w:sz w:val="18"/>
        </w:rPr>
      </w:pPr>
    </w:p>
    <w:p w:rsidR="00606883" w:rsidRPr="0010100F" w:rsidRDefault="00606883" w:rsidP="00606883">
      <w:pPr>
        <w:pStyle w:val="ListParagraph"/>
        <w:numPr>
          <w:ilvl w:val="0"/>
          <w:numId w:val="10"/>
        </w:numPr>
        <w:spacing w:after="0" w:line="240" w:lineRule="auto"/>
        <w:ind w:left="927" w:right="567"/>
        <w:jc w:val="both"/>
        <w:rPr>
          <w:rFonts w:ascii="Arial" w:hAnsi="Arial" w:cs="Arial"/>
          <w:iCs/>
          <w:sz w:val="18"/>
          <w:lang w:val="de-DE"/>
        </w:rPr>
      </w:pPr>
      <w:r w:rsidRPr="0010100F">
        <w:rPr>
          <w:rFonts w:ascii="Arial" w:hAnsi="Arial" w:cs="Arial"/>
          <w:iCs/>
          <w:sz w:val="18"/>
          <w:lang w:val="de-DE"/>
        </w:rPr>
        <w:t xml:space="preserve">„Eine ausführliche Beschreibung des Prüfungsverfahrens </w:t>
      </w:r>
      <w:r>
        <w:rPr>
          <w:rFonts w:ascii="Arial" w:hAnsi="Arial" w:cs="Arial"/>
          <w:iCs/>
          <w:sz w:val="18"/>
          <w:lang w:val="de-DE"/>
        </w:rPr>
        <w:t>sollte be</w:t>
      </w:r>
      <w:r w:rsidRPr="0010100F">
        <w:rPr>
          <w:rFonts w:ascii="Arial" w:hAnsi="Arial" w:cs="Arial"/>
          <w:iCs/>
          <w:sz w:val="18"/>
          <w:lang w:val="de-DE"/>
        </w:rPr>
        <w:t>reitgestellt werden;</w:t>
      </w:r>
    </w:p>
    <w:p w:rsidR="00606883" w:rsidRPr="0010100F" w:rsidRDefault="00606883" w:rsidP="00CD7E96">
      <w:pPr>
        <w:ind w:left="207" w:right="567"/>
        <w:contextualSpacing/>
        <w:rPr>
          <w:rFonts w:cs="Arial"/>
          <w:iCs/>
          <w:sz w:val="18"/>
        </w:rPr>
      </w:pPr>
    </w:p>
    <w:p w:rsidR="00606883" w:rsidRPr="0010100F" w:rsidRDefault="00606883" w:rsidP="00606883">
      <w:pPr>
        <w:pStyle w:val="ListParagraph"/>
        <w:numPr>
          <w:ilvl w:val="0"/>
          <w:numId w:val="10"/>
        </w:numPr>
        <w:spacing w:after="0" w:line="240" w:lineRule="auto"/>
        <w:ind w:left="927" w:right="567"/>
        <w:jc w:val="both"/>
        <w:rPr>
          <w:rFonts w:ascii="Arial" w:hAnsi="Arial" w:cs="Arial"/>
          <w:iCs/>
          <w:sz w:val="18"/>
          <w:lang w:val="de-DE"/>
        </w:rPr>
      </w:pPr>
      <w:r w:rsidRPr="0010100F">
        <w:rPr>
          <w:rFonts w:ascii="Arial" w:hAnsi="Arial" w:cs="Arial"/>
          <w:iCs/>
          <w:sz w:val="18"/>
          <w:lang w:val="de-DE"/>
        </w:rPr>
        <w:t>„Ausprägungsstufen sollten auf bestehender Variation zwischen Sorten und der Berücksichtigung des Umwelteinflusses basieren.“</w:t>
      </w:r>
    </w:p>
    <w:p w:rsidR="00606883" w:rsidRPr="0010100F" w:rsidRDefault="00606883" w:rsidP="00CD7E96">
      <w:pPr>
        <w:ind w:left="1134" w:right="567"/>
        <w:rPr>
          <w:sz w:val="18"/>
        </w:rPr>
      </w:pPr>
    </w:p>
    <w:p w:rsidR="00606883" w:rsidRPr="0010100F" w:rsidRDefault="00606883" w:rsidP="00CD7E96">
      <w:r w:rsidRPr="00A945B8">
        <w:fldChar w:fldCharType="begin"/>
      </w:r>
      <w:r w:rsidRPr="0010100F">
        <w:instrText xml:space="preserve"> AUTONUM  </w:instrText>
      </w:r>
      <w:r w:rsidRPr="00A945B8">
        <w:fldChar w:fldCharType="end"/>
      </w:r>
      <w:r w:rsidRPr="0010100F">
        <w:tab/>
        <w:t>Der TC</w:t>
      </w:r>
      <w:r w:rsidRPr="0010100F">
        <w:rPr>
          <w:lang w:eastAsia="ja-JP"/>
        </w:rPr>
        <w:t xml:space="preserve"> billigte </w:t>
      </w:r>
      <w:r>
        <w:rPr>
          <w:lang w:eastAsia="ja-JP"/>
        </w:rPr>
        <w:t>die</w:t>
      </w:r>
      <w:r w:rsidRPr="0010100F">
        <w:rPr>
          <w:lang w:eastAsia="ja-JP"/>
        </w:rPr>
        <w:t xml:space="preserve"> vorstehende Anleitung und </w:t>
      </w:r>
      <w:r w:rsidRPr="0010100F">
        <w:t>vereinbarte, daß</w:t>
      </w:r>
      <w:r>
        <w:t xml:space="preserve"> es vorerst nicht möglich sei, weitere Anleitung</w:t>
      </w:r>
      <w:r w:rsidRPr="0010100F">
        <w:t xml:space="preserve"> </w:t>
      </w:r>
      <w:r>
        <w:t>auszuarbeiten</w:t>
      </w:r>
      <w:r w:rsidRPr="0010100F">
        <w:t>.</w:t>
      </w:r>
    </w:p>
    <w:p w:rsidR="00606883" w:rsidRPr="0010100F" w:rsidRDefault="00606883" w:rsidP="00CD7E96">
      <w:pPr>
        <w:rPr>
          <w:rFonts w:cs="Arial"/>
          <w:i/>
        </w:rPr>
      </w:pPr>
    </w:p>
    <w:p w:rsidR="00606883" w:rsidRPr="00A945B8" w:rsidRDefault="00606883" w:rsidP="00606883">
      <w:pPr>
        <w:pStyle w:val="Heading5"/>
      </w:pPr>
      <w:r w:rsidRPr="00606883">
        <w:rPr>
          <w:i/>
        </w:rPr>
        <w:t>Überarbeitung von Dokument TGP/8</w:t>
      </w:r>
      <w:r w:rsidRPr="00A945B8">
        <w:t xml:space="preserve">: Teil II: </w:t>
      </w:r>
      <w:r>
        <w:t>Ausgewählte Techniken für die</w:t>
      </w:r>
      <w:r w:rsidRPr="00A945B8">
        <w:t xml:space="preserve"> DUS-Prüfung, </w:t>
      </w:r>
      <w:r>
        <w:t>Neuer</w:t>
      </w:r>
      <w:r w:rsidRPr="00A945B8">
        <w:t> Abschnitt: Datenverarbeitung für die Prüfung der Unterscheidbarkeit und die Erstellung von Sortenbeschreibungen</w:t>
      </w:r>
    </w:p>
    <w:p w:rsidR="00606883" w:rsidRPr="00A945B8" w:rsidRDefault="00606883" w:rsidP="00CD7E96">
      <w:pPr>
        <w:ind w:hanging="1843"/>
        <w:rPr>
          <w:rFonts w:cs="Arial"/>
          <w:snapToGrid w:val="0"/>
        </w:rPr>
      </w:pPr>
    </w:p>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nahm </w:t>
      </w:r>
      <w:r>
        <w:t>die</w:t>
      </w:r>
      <w:r w:rsidRPr="00A945B8">
        <w:t xml:space="preserve"> </w:t>
      </w:r>
      <w:r>
        <w:t>Entwicklungen</w:t>
      </w:r>
      <w:r w:rsidRPr="003476FA">
        <w:t xml:space="preserve"> </w:t>
      </w:r>
      <w:r>
        <w:t>zur Kenntnis, über die in</w:t>
      </w:r>
      <w:r w:rsidRPr="00A945B8">
        <w:t xml:space="preserve"> Dokument TC/53/18</w:t>
      </w:r>
      <w:r>
        <w:t xml:space="preserve"> </w:t>
      </w:r>
      <w:r w:rsidRPr="003476FA">
        <w:t>berichtet wird</w:t>
      </w:r>
      <w:r w:rsidRPr="00A945B8">
        <w:t>.</w:t>
      </w:r>
    </w:p>
    <w:p w:rsidR="00606883" w:rsidRPr="00A945B8" w:rsidRDefault="00606883" w:rsidP="00CD7E96"/>
    <w:p w:rsidR="00606883" w:rsidRPr="0010100F" w:rsidRDefault="00606883" w:rsidP="00CD7E96">
      <w:r w:rsidRPr="00A945B8">
        <w:fldChar w:fldCharType="begin"/>
      </w:r>
      <w:r w:rsidRPr="0010100F">
        <w:instrText xml:space="preserve"> AUTONUM  </w:instrText>
      </w:r>
      <w:r w:rsidRPr="00A945B8">
        <w:fldChar w:fldCharType="end"/>
      </w:r>
      <w:r w:rsidRPr="0010100F">
        <w:tab/>
        <w:t xml:space="preserve">Der TC prüfte </w:t>
      </w:r>
      <w:r>
        <w:t xml:space="preserve">die </w:t>
      </w:r>
      <w:r w:rsidRPr="0010100F">
        <w:t>von dem Sachverständigen aus Frankreich vorgenommene Analyse in Anlage II des Dokuments TC/53/18 und vereinbarte</w:t>
      </w:r>
      <w:r>
        <w:t>, die Sachverständigen aus Frankreich</w:t>
      </w:r>
      <w:r w:rsidRPr="00EF0A3F">
        <w:t xml:space="preserve"> zu ersuchen</w:t>
      </w:r>
      <w:r>
        <w:t>,</w:t>
      </w:r>
      <w:r w:rsidRPr="0010100F">
        <w:t xml:space="preserve"> </w:t>
      </w:r>
      <w:r>
        <w:t>die</w:t>
      </w:r>
      <w:r w:rsidRPr="0010100F">
        <w:t xml:space="preserve"> </w:t>
      </w:r>
      <w:r>
        <w:t>markierten Werte</w:t>
      </w:r>
      <w:r w:rsidRPr="0010100F">
        <w:t xml:space="preserve"> in </w:t>
      </w:r>
      <w:r>
        <w:t>der Tabelle</w:t>
      </w:r>
      <w:r w:rsidRPr="0010100F">
        <w:t xml:space="preserve"> in Anlage II, Absatz 6, </w:t>
      </w:r>
      <w:r>
        <w:t>auf etwaige</w:t>
      </w:r>
      <w:r w:rsidRPr="0010100F">
        <w:t xml:space="preserve"> </w:t>
      </w:r>
      <w:r>
        <w:t>Widersprüche in den Daten zu überprüfen.</w:t>
      </w:r>
      <w:r w:rsidRPr="0010100F">
        <w:t xml:space="preserve"> </w:t>
      </w:r>
    </w:p>
    <w:p w:rsidR="00606883" w:rsidRPr="0010100F" w:rsidRDefault="00606883" w:rsidP="00CD7E96"/>
    <w:p w:rsidR="00606883" w:rsidRPr="0010100F" w:rsidRDefault="00606883" w:rsidP="00CD7E96">
      <w:r w:rsidRPr="00A945B8">
        <w:fldChar w:fldCharType="begin"/>
      </w:r>
      <w:r w:rsidRPr="0010100F">
        <w:instrText xml:space="preserve"> AUTONUM  </w:instrText>
      </w:r>
      <w:r w:rsidRPr="00A945B8">
        <w:fldChar w:fldCharType="end"/>
      </w:r>
      <w:r w:rsidRPr="0010100F">
        <w:tab/>
        <w:t xml:space="preserve">Der TC vereinbarte, daß Teilnehmer </w:t>
      </w:r>
      <w:r>
        <w:t>an dem</w:t>
      </w:r>
      <w:r w:rsidRPr="0010100F">
        <w:t xml:space="preserve"> praktischen Versuch</w:t>
      </w:r>
      <w:r>
        <w:t xml:space="preserve"> ersucht werden</w:t>
      </w:r>
      <w:r w:rsidRPr="0010100F">
        <w:t xml:space="preserve"> </w:t>
      </w:r>
      <w:r>
        <w:t xml:space="preserve">sollten, </w:t>
      </w:r>
      <w:r w:rsidRPr="00071A1C">
        <w:t>eine kurze Beschreibung ihrer Methoden zum Umsetzen von Messungen in Noten sowie Beispiele dafür, in welchem Fall die</w:t>
      </w:r>
      <w:r>
        <w:t>se</w:t>
      </w:r>
      <w:r w:rsidRPr="00071A1C">
        <w:t xml:space="preserve"> Methoden </w:t>
      </w:r>
      <w:r>
        <w:t>verwendet werden könnten</w:t>
      </w:r>
      <w:r w:rsidRPr="0010100F">
        <w:t xml:space="preserve">, </w:t>
      </w:r>
      <w:r>
        <w:t>beispielsweise für bestimmte</w:t>
      </w:r>
      <w:r w:rsidRPr="0010100F">
        <w:t xml:space="preserve"> Merkmale, </w:t>
      </w:r>
      <w:r>
        <w:t>Vermehrungsarten</w:t>
      </w:r>
      <w:r w:rsidRPr="0010100F">
        <w:t xml:space="preserve"> </w:t>
      </w:r>
      <w:r>
        <w:t>oder verschiedene Situationen</w:t>
      </w:r>
      <w:r w:rsidRPr="0010100F">
        <w:t xml:space="preserve">, </w:t>
      </w:r>
      <w:r>
        <w:t>auf Grundlage der von Frankreich und dem Vereinigten Königreich bereitgestellten kurzen</w:t>
      </w:r>
      <w:r w:rsidRPr="0010100F">
        <w:t xml:space="preserve"> Beschreibung</w:t>
      </w:r>
      <w:r>
        <w:t>en,</w:t>
      </w:r>
      <w:r w:rsidRPr="007266FF">
        <w:t xml:space="preserve"> bereitzustellen</w:t>
      </w:r>
      <w:r w:rsidRPr="0010100F">
        <w:t>. Der TC vereinbarte</w:t>
      </w:r>
      <w:r>
        <w:t>, die TWV</w:t>
      </w:r>
      <w:r w:rsidRPr="0010100F">
        <w:t xml:space="preserve"> zu ersuchen</w:t>
      </w:r>
      <w:r>
        <w:t>, die</w:t>
      </w:r>
      <w:r w:rsidRPr="0010100F">
        <w:t xml:space="preserve"> </w:t>
      </w:r>
      <w:r>
        <w:t>von den</w:t>
      </w:r>
      <w:r w:rsidRPr="00071A1C">
        <w:t xml:space="preserve"> Teilnehmer</w:t>
      </w:r>
      <w:r>
        <w:t>n</w:t>
      </w:r>
      <w:r w:rsidRPr="00071A1C">
        <w:t xml:space="preserve"> an dem praktischen Versuch</w:t>
      </w:r>
      <w:r>
        <w:t xml:space="preserve"> bereitzustellenden </w:t>
      </w:r>
      <w:r w:rsidRPr="007266FF">
        <w:t xml:space="preserve">Erläuterungen </w:t>
      </w:r>
      <w:r>
        <w:t xml:space="preserve">zu besprechen, um diese </w:t>
      </w:r>
      <w:r w:rsidRPr="0010100F">
        <w:t>a</w:t>
      </w:r>
      <w:r>
        <w:t>ls</w:t>
      </w:r>
      <w:r w:rsidRPr="0010100F">
        <w:t xml:space="preserve"> </w:t>
      </w:r>
      <w:r>
        <w:t>etwaige</w:t>
      </w:r>
      <w:r w:rsidRPr="0010100F">
        <w:t xml:space="preserve"> </w:t>
      </w:r>
      <w:r>
        <w:t>Grundlage für eine</w:t>
      </w:r>
      <w:r w:rsidRPr="0010100F">
        <w:t xml:space="preserve"> Anleitung</w:t>
      </w:r>
      <w:r>
        <w:t xml:space="preserve"> für die</w:t>
      </w:r>
      <w:r w:rsidRPr="0010100F">
        <w:t xml:space="preserve"> Überarbeitung von Dokument TGP/8</w:t>
      </w:r>
      <w:r>
        <w:t xml:space="preserve"> zu prüf</w:t>
      </w:r>
      <w:r w:rsidRPr="0017506A">
        <w:t>en</w:t>
      </w:r>
      <w:r w:rsidRPr="0010100F">
        <w:t>.</w:t>
      </w:r>
    </w:p>
    <w:p w:rsidR="00606883" w:rsidRPr="0010100F" w:rsidRDefault="00606883" w:rsidP="00337F0E"/>
    <w:p w:rsidR="00606883" w:rsidRPr="00A945B8" w:rsidRDefault="00606883" w:rsidP="00337F0E">
      <w:pPr>
        <w:pStyle w:val="Heading4"/>
      </w:pPr>
      <w:r w:rsidRPr="00A945B8">
        <w:t>TGP/10:</w:t>
      </w:r>
      <w:r w:rsidRPr="00A945B8">
        <w:tab/>
        <w:t>Prüfung der Homogenität</w:t>
      </w:r>
    </w:p>
    <w:p w:rsidR="00606883" w:rsidRPr="00A945B8" w:rsidRDefault="00606883" w:rsidP="00CD7E96"/>
    <w:p w:rsidR="00606883" w:rsidRPr="00A945B8" w:rsidRDefault="00606883" w:rsidP="00606883">
      <w:pPr>
        <w:pStyle w:val="Heading5"/>
        <w:rPr>
          <w:snapToGrid w:val="0"/>
        </w:rPr>
      </w:pPr>
      <w:r w:rsidRPr="00606883">
        <w:rPr>
          <w:i/>
        </w:rPr>
        <w:t>Überarbeitung von Dokument TGP/10</w:t>
      </w:r>
      <w:r w:rsidRPr="00A945B8">
        <w:t>: Ne</w:t>
      </w:r>
      <w:r>
        <w:t>uer</w:t>
      </w:r>
      <w:r w:rsidRPr="00A945B8">
        <w:t xml:space="preserve"> Abschnitt: Prüfung der Homogenität anhand von Abweichern auf der Grundlage von mehr als einer Wachstumsperiode oder aufgrund von Unterproben</w:t>
      </w:r>
    </w:p>
    <w:p w:rsidR="00606883" w:rsidRPr="00A945B8" w:rsidRDefault="00606883" w:rsidP="00CD7E96"/>
    <w:p w:rsidR="00606883" w:rsidRPr="00A945B8" w:rsidRDefault="00606883" w:rsidP="00CD7E96">
      <w:r w:rsidRPr="00A945B8">
        <w:fldChar w:fldCharType="begin"/>
      </w:r>
      <w:r w:rsidRPr="00A945B8">
        <w:instrText xml:space="preserve"> AUTONUM  </w:instrText>
      </w:r>
      <w:r w:rsidRPr="00A945B8">
        <w:fldChar w:fldCharType="end"/>
      </w:r>
      <w:r w:rsidRPr="00A945B8">
        <w:tab/>
        <w:t>Der TC prüfte Dokument TC/53/19.</w:t>
      </w:r>
    </w:p>
    <w:p w:rsidR="00606883" w:rsidRPr="00A945B8" w:rsidRDefault="00606883" w:rsidP="00CD7E96"/>
    <w:p w:rsidR="00606883" w:rsidRPr="00CD7E96" w:rsidRDefault="00606883" w:rsidP="00CD7E96">
      <w:pPr>
        <w:rPr>
          <w:spacing w:val="-2"/>
        </w:rPr>
      </w:pPr>
      <w:r w:rsidRPr="00CD7E96">
        <w:rPr>
          <w:spacing w:val="-2"/>
        </w:rPr>
        <w:fldChar w:fldCharType="begin"/>
      </w:r>
      <w:r w:rsidRPr="00CD7E96">
        <w:rPr>
          <w:spacing w:val="-2"/>
        </w:rPr>
        <w:instrText xml:space="preserve"> AUTONUM  </w:instrText>
      </w:r>
      <w:r w:rsidRPr="00CD7E96">
        <w:rPr>
          <w:spacing w:val="-2"/>
        </w:rPr>
        <w:fldChar w:fldCharType="end"/>
      </w:r>
      <w:r w:rsidRPr="00CD7E96">
        <w:rPr>
          <w:spacing w:val="-2"/>
        </w:rPr>
        <w:tab/>
        <w:t xml:space="preserve">Der TC nahm zur Kenntnis, daß die TWC, TWV und TWA auf deren Tagungen im Jahr 2016 Referate von Frankreich und dem Vereinigten Königreich gehört hätten, und nahm die Angebote von Deutschland, den Niederlanden und dem Vereinigten Königreich zur Kenntnis, der TWC auf ihrer Tagung im Jahr 2017 Beispiele für die Auswahl des geeignetsten Ansatzes für die Prüfung von Abweichern zur Verfügung zu stellen. </w:t>
      </w:r>
    </w:p>
    <w:p w:rsidR="00606883" w:rsidRPr="00D5158F" w:rsidRDefault="00606883" w:rsidP="00CD7E96">
      <w:pPr>
        <w:rPr>
          <w:snapToGrid w:val="0"/>
        </w:rPr>
      </w:pPr>
    </w:p>
    <w:p w:rsidR="00606883" w:rsidRPr="00D5158F" w:rsidRDefault="00606883" w:rsidP="00CD7E96">
      <w:pPr>
        <w:rPr>
          <w:rFonts w:cs="Arial"/>
        </w:rPr>
      </w:pPr>
      <w:r w:rsidRPr="00A945B8">
        <w:fldChar w:fldCharType="begin"/>
      </w:r>
      <w:r w:rsidRPr="00D5158F">
        <w:instrText xml:space="preserve"> AUTONUM  </w:instrText>
      </w:r>
      <w:r w:rsidRPr="00A945B8">
        <w:fldChar w:fldCharType="end"/>
      </w:r>
      <w:r w:rsidRPr="00D5158F">
        <w:tab/>
        <w:t xml:space="preserve">Der TC nahm </w:t>
      </w:r>
      <w:r>
        <w:t>die</w:t>
      </w:r>
      <w:r w:rsidRPr="00D5158F">
        <w:rPr>
          <w:rFonts w:cs="Arial"/>
        </w:rPr>
        <w:t xml:space="preserve"> </w:t>
      </w:r>
      <w:r w:rsidRPr="00071A1C">
        <w:rPr>
          <w:rFonts w:cs="Arial"/>
        </w:rPr>
        <w:t xml:space="preserve">Angebote von Frankreich, Deutschland, den Niederlanden, Polen und dem Vereinigten Königreich zur Kenntnis, Beispiele, die die mögliche Wirkung auf Entscheidungen über die Homogenität zwischen Ansatz 3 und </w:t>
      </w:r>
      <w:r>
        <w:rPr>
          <w:rFonts w:cs="Arial"/>
        </w:rPr>
        <w:t xml:space="preserve">den </w:t>
      </w:r>
      <w:r w:rsidRPr="00071A1C">
        <w:rPr>
          <w:rFonts w:cs="Arial"/>
        </w:rPr>
        <w:t>anderen Ansätzen vergleichen,</w:t>
      </w:r>
      <w:r>
        <w:rPr>
          <w:rFonts w:cs="Arial"/>
        </w:rPr>
        <w:t xml:space="preserve"> </w:t>
      </w:r>
      <w:r w:rsidRPr="00EF5CF9">
        <w:rPr>
          <w:rFonts w:cs="Arial"/>
        </w:rPr>
        <w:t>der TWA</w:t>
      </w:r>
      <w:r w:rsidRPr="00071A1C">
        <w:rPr>
          <w:rFonts w:cs="Arial"/>
        </w:rPr>
        <w:t xml:space="preserve"> zur Vorlage auf der sechsundvierzigsten Tagung zur Verfügung zu stellen</w:t>
      </w:r>
      <w:r w:rsidRPr="00D5158F">
        <w:rPr>
          <w:rFonts w:cs="Arial"/>
        </w:rPr>
        <w:t>.</w:t>
      </w:r>
    </w:p>
    <w:p w:rsidR="00606883" w:rsidRPr="00D5158F" w:rsidRDefault="00606883" w:rsidP="00CD7E96">
      <w:pPr>
        <w:rPr>
          <w:rFonts w:cs="Arial"/>
        </w:rPr>
      </w:pPr>
    </w:p>
    <w:p w:rsidR="00606883" w:rsidRPr="0010100F" w:rsidRDefault="00606883" w:rsidP="00CD7E96">
      <w:pPr>
        <w:rPr>
          <w:rFonts w:cs="Arial"/>
        </w:rPr>
      </w:pPr>
      <w:r w:rsidRPr="00A945B8">
        <w:fldChar w:fldCharType="begin"/>
      </w:r>
      <w:r w:rsidRPr="0010100F">
        <w:instrText xml:space="preserve"> AUTONUM  </w:instrText>
      </w:r>
      <w:r w:rsidRPr="00A945B8">
        <w:fldChar w:fldCharType="end"/>
      </w:r>
      <w:r w:rsidRPr="0010100F">
        <w:tab/>
        <w:t>Der TC vereinbarte</w:t>
      </w:r>
      <w:r>
        <w:t>,</w:t>
      </w:r>
      <w:r w:rsidRPr="0010100F">
        <w:t xml:space="preserve"> </w:t>
      </w:r>
      <w:r w:rsidRPr="00071A1C">
        <w:t>Sachverständige zu den TWP-Tagungen im Jahr 2017 ein</w:t>
      </w:r>
      <w:r>
        <w:t>zu</w:t>
      </w:r>
      <w:r w:rsidRPr="00071A1C">
        <w:t>laden, um Informationen über die Kriterien zur Auswahl des geeignetsten Ansatzes für die Prüfung von Abweichern bei verschiedenen Pflanzen</w:t>
      </w:r>
      <w:r>
        <w:t>typen</w:t>
      </w:r>
      <w:r w:rsidRPr="00071A1C">
        <w:t xml:space="preserve"> zu erteilen</w:t>
      </w:r>
      <w:r w:rsidRPr="0010100F">
        <w:rPr>
          <w:rFonts w:cs="Arial"/>
        </w:rPr>
        <w:t>.</w:t>
      </w:r>
    </w:p>
    <w:p w:rsidR="00606883" w:rsidRPr="0010100F" w:rsidRDefault="00606883" w:rsidP="00CD7E96">
      <w:pPr>
        <w:rPr>
          <w:snapToGrid w:val="0"/>
        </w:rPr>
      </w:pPr>
    </w:p>
    <w:p w:rsidR="00606883" w:rsidRPr="00CD7E96" w:rsidRDefault="00606883" w:rsidP="00CD7E96">
      <w:pPr>
        <w:rPr>
          <w:spacing w:val="-2"/>
        </w:rPr>
      </w:pPr>
      <w:r w:rsidRPr="00CD7E96">
        <w:rPr>
          <w:spacing w:val="-2"/>
        </w:rPr>
        <w:fldChar w:fldCharType="begin"/>
      </w:r>
      <w:r w:rsidRPr="00CD7E96">
        <w:rPr>
          <w:spacing w:val="-2"/>
        </w:rPr>
        <w:instrText xml:space="preserve"> AUTONUM  </w:instrText>
      </w:r>
      <w:r w:rsidRPr="00CD7E96">
        <w:rPr>
          <w:spacing w:val="-2"/>
        </w:rPr>
        <w:fldChar w:fldCharType="end"/>
      </w:r>
      <w:r w:rsidRPr="00CD7E96">
        <w:rPr>
          <w:spacing w:val="-2"/>
        </w:rPr>
        <w:tab/>
        <w:t>Der TC prüfte den Entwurf für eine Anleitung, wie in den Anlagen I und II des Dokuments TC/53/19 in der von den TWP auf ihren Tagungen im Jahr 2016 geänderten Form dargelegt, im Hinblick auf die Aufnahme in eine künftige Überarbeitung von Dokument TGP/10. Der TC vereinbarte, die TWP zu ersuchen, auf deren Tagungen im Jahr 2017 in Anlage I klarzustellen, ob allgemeinere Kriterien dafür geprüft werden sollten, eine Sorte nach einer einzigen Wachstumsperiode aufgrund deutlich fehlender Homogenität zurückzuweisen, als der spezielle Fall einer Überschreitung der zulässigen Anzahl von Abweichern in zwei Wachstumsperioden.</w:t>
      </w:r>
    </w:p>
    <w:p w:rsidR="00606883" w:rsidRPr="00071A1C" w:rsidRDefault="00606883" w:rsidP="00CD7E96"/>
    <w:p w:rsidR="00606883" w:rsidRPr="00071A1C" w:rsidRDefault="00606883" w:rsidP="00CD7E96">
      <w:pPr>
        <w:rPr>
          <w:snapToGrid w:val="0"/>
        </w:rPr>
      </w:pPr>
      <w:r w:rsidRPr="00A945B8">
        <w:fldChar w:fldCharType="begin"/>
      </w:r>
      <w:r w:rsidRPr="00071A1C">
        <w:instrText xml:space="preserve"> AUTONUM  </w:instrText>
      </w:r>
      <w:r w:rsidRPr="00A945B8">
        <w:fldChar w:fldCharType="end"/>
      </w:r>
      <w:r w:rsidRPr="00071A1C">
        <w:tab/>
        <w:t xml:space="preserve">Der TC vereinbarte, daß, </w:t>
      </w:r>
      <w:r w:rsidRPr="00071A1C">
        <w:rPr>
          <w:snapToGrid w:val="0"/>
        </w:rPr>
        <w:t>in Verbindung mit</w:t>
      </w:r>
      <w:r>
        <w:rPr>
          <w:snapToGrid w:val="0"/>
        </w:rPr>
        <w:t xml:space="preserve"> der</w:t>
      </w:r>
      <w:r w:rsidRPr="00071A1C">
        <w:rPr>
          <w:snapToGrid w:val="0"/>
        </w:rPr>
        <w:t xml:space="preserve"> Überarbeitung von Dokument TGP/10, </w:t>
      </w:r>
      <w:r>
        <w:rPr>
          <w:snapToGrid w:val="0"/>
        </w:rPr>
        <w:t>die</w:t>
      </w:r>
      <w:r w:rsidRPr="00071A1C">
        <w:rPr>
          <w:snapToGrid w:val="0"/>
        </w:rPr>
        <w:t xml:space="preserve"> </w:t>
      </w:r>
      <w:r w:rsidRPr="00071A1C">
        <w:t>Anleitung in Dokument </w:t>
      </w:r>
      <w:r w:rsidRPr="00071A1C">
        <w:rPr>
          <w:snapToGrid w:val="0"/>
        </w:rPr>
        <w:t>TGP/8/2: Teil II: 8: „</w:t>
      </w:r>
      <w:r>
        <w:rPr>
          <w:snapToGrid w:val="0"/>
        </w:rPr>
        <w:t>Verfahren für die Prüfung der Homogenität anhand von Abweichern</w:t>
      </w:r>
      <w:r w:rsidRPr="00071A1C">
        <w:rPr>
          <w:snapToGrid w:val="0"/>
        </w:rPr>
        <w:t xml:space="preserve">“ überarbeitet </w:t>
      </w:r>
      <w:r>
        <w:rPr>
          <w:snapToGrid w:val="0"/>
        </w:rPr>
        <w:t xml:space="preserve">werden sollte, um </w:t>
      </w:r>
      <w:r w:rsidRPr="00071A1C">
        <w:rPr>
          <w:snapToGrid w:val="0"/>
        </w:rPr>
        <w:t xml:space="preserve">die Praxis der Verbandsmitglieder </w:t>
      </w:r>
      <w:r>
        <w:rPr>
          <w:snapToGrid w:val="0"/>
        </w:rPr>
        <w:t>bezüglich der Verwendung von</w:t>
      </w:r>
      <w:r w:rsidRPr="00071A1C">
        <w:rPr>
          <w:snapToGrid w:val="0"/>
        </w:rPr>
        <w:t xml:space="preserve"> Methode</w:t>
      </w:r>
      <w:r>
        <w:rPr>
          <w:snapToGrid w:val="0"/>
        </w:rPr>
        <w:t>n</w:t>
      </w:r>
      <w:r w:rsidRPr="00071A1C">
        <w:rPr>
          <w:snapToGrid w:val="0"/>
        </w:rPr>
        <w:t xml:space="preserve"> für mehr als eine einzige Prüfung (Prüfungsjahr)</w:t>
      </w:r>
      <w:r>
        <w:rPr>
          <w:snapToGrid w:val="0"/>
        </w:rPr>
        <w:t xml:space="preserve"> wi</w:t>
      </w:r>
      <w:r w:rsidRPr="001430E6">
        <w:rPr>
          <w:snapToGrid w:val="0"/>
        </w:rPr>
        <w:t>derzuspiegeln</w:t>
      </w:r>
      <w:r w:rsidRPr="00071A1C">
        <w:rPr>
          <w:snapToGrid w:val="0"/>
        </w:rPr>
        <w:t>.</w:t>
      </w:r>
    </w:p>
    <w:p w:rsidR="00606883" w:rsidRPr="00071A1C" w:rsidRDefault="00606883" w:rsidP="00CD7E96"/>
    <w:p w:rsidR="00606883" w:rsidRPr="00337F0E" w:rsidRDefault="00606883" w:rsidP="00337F0E">
      <w:pPr>
        <w:pStyle w:val="Heading3"/>
        <w:rPr>
          <w:rStyle w:val="Emphasis"/>
          <w:i/>
          <w:iCs w:val="0"/>
        </w:rPr>
      </w:pPr>
      <w:bookmarkStart w:id="11" w:name="_Toc476321138"/>
      <w:bookmarkStart w:id="12" w:name="_Toc494981249"/>
      <w:r w:rsidRPr="00337F0E">
        <w:rPr>
          <w:rStyle w:val="Emphasis"/>
          <w:i/>
          <w:iCs w:val="0"/>
        </w:rPr>
        <w:t>Neue Vorschläge für künftige Überarbeitungen von TGP-Dokumenten</w:t>
      </w:r>
      <w:bookmarkEnd w:id="11"/>
      <w:bookmarkEnd w:id="12"/>
    </w:p>
    <w:p w:rsidR="00606883" w:rsidRPr="00A945B8" w:rsidRDefault="00606883" w:rsidP="00CD7E96">
      <w:pPr>
        <w:keepNext/>
      </w:pPr>
    </w:p>
    <w:p w:rsidR="00606883" w:rsidRPr="00A945B8" w:rsidRDefault="00CD7E96" w:rsidP="00337F0E">
      <w:pPr>
        <w:pStyle w:val="Heading4"/>
      </w:pPr>
      <w:bookmarkStart w:id="13" w:name="_Toc476321139"/>
      <w:r>
        <w:t>TGP/7:</w:t>
      </w:r>
      <w:r>
        <w:tab/>
      </w:r>
      <w:r w:rsidR="00606883">
        <w:t>Erstellung von Prüfungsrichtlinien</w:t>
      </w:r>
      <w:bookmarkEnd w:id="13"/>
    </w:p>
    <w:p w:rsidR="00606883" w:rsidRPr="00A945B8" w:rsidRDefault="00606883" w:rsidP="00CD7E96">
      <w:pPr>
        <w:keepNext/>
      </w:pPr>
    </w:p>
    <w:p w:rsidR="00606883" w:rsidRPr="00A945B8" w:rsidRDefault="00606883" w:rsidP="00606883">
      <w:pPr>
        <w:pStyle w:val="Heading5"/>
        <w:numPr>
          <w:ilvl w:val="0"/>
          <w:numId w:val="11"/>
        </w:numPr>
        <w:ind w:left="992" w:hanging="425"/>
      </w:pPr>
      <w:bookmarkStart w:id="14" w:name="_Toc441133908"/>
      <w:bookmarkStart w:id="15" w:name="_Toc476321140"/>
      <w:r w:rsidRPr="00A945B8">
        <w:t>Dauer von DUS-Prüfungen im Bereich der Obstsorten</w:t>
      </w:r>
      <w:bookmarkEnd w:id="14"/>
      <w:bookmarkEnd w:id="15"/>
    </w:p>
    <w:p w:rsidR="00606883" w:rsidRPr="00A945B8" w:rsidRDefault="00606883" w:rsidP="00CD7E96">
      <w:pPr>
        <w:keepNext/>
      </w:pPr>
    </w:p>
    <w:p w:rsidR="00606883" w:rsidRPr="00A945B8" w:rsidRDefault="00606883" w:rsidP="00CD7E96">
      <w:r w:rsidRPr="00A945B8">
        <w:fldChar w:fldCharType="begin"/>
      </w:r>
      <w:r w:rsidRPr="00A945B8">
        <w:instrText xml:space="preserve"> AUTONUM  </w:instrText>
      </w:r>
      <w:r w:rsidRPr="00A945B8">
        <w:fldChar w:fldCharType="end"/>
      </w:r>
      <w:r w:rsidRPr="00A945B8">
        <w:tab/>
        <w:t>Der TC prüfte Dokument TC/53/5.</w:t>
      </w:r>
    </w:p>
    <w:p w:rsidR="00606883" w:rsidRPr="00A945B8" w:rsidRDefault="00606883" w:rsidP="00CD7E96"/>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prüfte </w:t>
      </w:r>
      <w:r>
        <w:t>den Vorschlag</w:t>
      </w:r>
      <w:r w:rsidRPr="00A945B8">
        <w:t xml:space="preserve"> </w:t>
      </w:r>
      <w:r>
        <w:t>der</w:t>
      </w:r>
      <w:r w:rsidRPr="00A945B8">
        <w:t xml:space="preserve"> TWF</w:t>
      </w:r>
      <w:r>
        <w:t xml:space="preserve">, das </w:t>
      </w:r>
      <w:r w:rsidRPr="00A945B8">
        <w:t>Dokument TGP/7 „</w:t>
      </w:r>
      <w:r>
        <w:t>Erstellung von Prüfungsrichtlinien</w:t>
      </w:r>
      <w:r w:rsidRPr="00A945B8">
        <w:t xml:space="preserve">“ </w:t>
      </w:r>
      <w:r>
        <w:t>folgendermaßen zu überarbeiten, um einen neuen Standardwortlaut</w:t>
      </w:r>
      <w:r w:rsidRPr="00A945B8">
        <w:t xml:space="preserve"> </w:t>
      </w:r>
      <w:r>
        <w:t>in die</w:t>
      </w:r>
      <w:r w:rsidRPr="00A945B8">
        <w:t xml:space="preserve"> </w:t>
      </w:r>
      <w:r>
        <w:t>Mustervorlage für Prüfungsrichtlinien aufzunehmen und den</w:t>
      </w:r>
      <w:r w:rsidRPr="00A945B8">
        <w:t xml:space="preserve"> </w:t>
      </w:r>
      <w:r>
        <w:t>Zusätzlichen Standardwortlaut</w:t>
      </w:r>
      <w:r w:rsidRPr="00A945B8">
        <w:t xml:space="preserve"> 2 </w:t>
      </w:r>
      <w:r>
        <w:t>anzupassen, um die</w:t>
      </w:r>
      <w:r w:rsidRPr="00A945B8">
        <w:t xml:space="preserve"> </w:t>
      </w:r>
      <w:r>
        <w:t xml:space="preserve">Dauer der DUS-Prüfung </w:t>
      </w:r>
      <w:r w:rsidRPr="001430E6">
        <w:t>klarzustellen</w:t>
      </w:r>
      <w:r w:rsidRPr="00A945B8">
        <w:t>:</w:t>
      </w:r>
    </w:p>
    <w:p w:rsidR="00606883" w:rsidRPr="00A945B8" w:rsidRDefault="00606883" w:rsidP="00CD7E96"/>
    <w:p w:rsidR="00606883" w:rsidRPr="00C2660B" w:rsidRDefault="00606883" w:rsidP="00606883">
      <w:pPr>
        <w:keepNext/>
        <w:numPr>
          <w:ilvl w:val="0"/>
          <w:numId w:val="5"/>
        </w:numPr>
        <w:autoSpaceDE w:val="0"/>
        <w:autoSpaceDN w:val="0"/>
        <w:adjustRightInd w:val="0"/>
        <w:spacing w:after="120"/>
        <w:jc w:val="left"/>
        <w:rPr>
          <w:rFonts w:eastAsia="Cambria" w:cs="Arial"/>
          <w:b/>
          <w:i/>
          <w:sz w:val="18"/>
          <w:szCs w:val="18"/>
        </w:rPr>
      </w:pPr>
      <w:r w:rsidRPr="00C2660B">
        <w:rPr>
          <w:rFonts w:eastAsia="Cambria" w:cs="Arial"/>
          <w:b/>
          <w:i/>
          <w:sz w:val="18"/>
          <w:szCs w:val="18"/>
        </w:rPr>
        <w:t>Hinzufügen eines Standardsatzes in Punkt 3 der</w:t>
      </w:r>
      <w:r>
        <w:rPr>
          <w:rFonts w:eastAsia="Cambria" w:cs="Arial"/>
          <w:b/>
          <w:i/>
          <w:sz w:val="18"/>
          <w:szCs w:val="18"/>
        </w:rPr>
        <w:t xml:space="preserve"> UPOV-</w:t>
      </w:r>
      <w:r w:rsidRPr="00C2660B">
        <w:rPr>
          <w:rFonts w:eastAsia="Cambria" w:cs="Arial"/>
          <w:b/>
          <w:i/>
          <w:sz w:val="18"/>
          <w:szCs w:val="18"/>
        </w:rPr>
        <w:t>TG-Mustervorlage</w:t>
      </w:r>
      <w:r>
        <w:rPr>
          <w:rFonts w:eastAsia="Cambria" w:cs="Arial"/>
          <w:b/>
          <w:i/>
          <w:sz w:val="18"/>
          <w:szCs w:val="18"/>
        </w:rPr>
        <w:t>, so daß dieser lautet</w:t>
      </w:r>
      <w:r w:rsidRPr="00C2660B">
        <w:rPr>
          <w:rFonts w:eastAsia="Cambria" w:cs="Arial"/>
          <w:b/>
          <w:i/>
          <w:sz w:val="18"/>
          <w:szCs w:val="18"/>
        </w:rPr>
        <w:t>:</w:t>
      </w:r>
    </w:p>
    <w:p w:rsidR="00606883" w:rsidRPr="00A945B8" w:rsidRDefault="00606883" w:rsidP="00CD7E96">
      <w:pPr>
        <w:autoSpaceDE w:val="0"/>
        <w:autoSpaceDN w:val="0"/>
        <w:adjustRightInd w:val="0"/>
        <w:ind w:right="567" w:firstLine="360"/>
        <w:jc w:val="left"/>
        <w:rPr>
          <w:rFonts w:eastAsia="Cambria" w:cs="Arial"/>
          <w:sz w:val="18"/>
          <w:szCs w:val="18"/>
        </w:rPr>
      </w:pPr>
      <w:r w:rsidRPr="00A945B8">
        <w:rPr>
          <w:rFonts w:eastAsia="Cambria" w:cs="Arial"/>
          <w:sz w:val="18"/>
          <w:szCs w:val="18"/>
        </w:rPr>
        <w:t xml:space="preserve">„3. </w:t>
      </w:r>
      <w:r w:rsidRPr="004033B0">
        <w:rPr>
          <w:rFonts w:eastAsia="Cambria" w:cs="Arial"/>
          <w:sz w:val="18"/>
          <w:szCs w:val="18"/>
        </w:rPr>
        <w:t>Durchführung der Prüfung</w:t>
      </w:r>
    </w:p>
    <w:p w:rsidR="00606883" w:rsidRPr="00A945B8" w:rsidRDefault="00606883" w:rsidP="00CD7E96">
      <w:pPr>
        <w:autoSpaceDE w:val="0"/>
        <w:autoSpaceDN w:val="0"/>
        <w:adjustRightInd w:val="0"/>
        <w:ind w:right="567" w:firstLine="360"/>
        <w:jc w:val="left"/>
        <w:rPr>
          <w:rFonts w:eastAsia="Cambria" w:cs="Arial"/>
          <w:sz w:val="18"/>
          <w:szCs w:val="18"/>
        </w:rPr>
      </w:pPr>
    </w:p>
    <w:p w:rsidR="00606883" w:rsidRPr="00A945B8" w:rsidRDefault="00606883" w:rsidP="00CD7E96">
      <w:pPr>
        <w:autoSpaceDE w:val="0"/>
        <w:autoSpaceDN w:val="0"/>
        <w:adjustRightInd w:val="0"/>
        <w:ind w:left="567" w:right="567"/>
        <w:jc w:val="left"/>
        <w:rPr>
          <w:rFonts w:eastAsia="Cambria" w:cs="Arial"/>
          <w:i/>
          <w:iCs/>
          <w:sz w:val="18"/>
          <w:szCs w:val="18"/>
        </w:rPr>
      </w:pPr>
      <w:r w:rsidRPr="00A945B8">
        <w:rPr>
          <w:rFonts w:eastAsia="Cambria" w:cs="Arial"/>
          <w:i/>
          <w:iCs/>
          <w:sz w:val="18"/>
          <w:szCs w:val="18"/>
        </w:rPr>
        <w:t>„3.1 Anzahl von Wachstumsperioden</w:t>
      </w:r>
    </w:p>
    <w:p w:rsidR="00606883" w:rsidRPr="00A945B8" w:rsidRDefault="00606883" w:rsidP="00CD7E96">
      <w:pPr>
        <w:autoSpaceDE w:val="0"/>
        <w:autoSpaceDN w:val="0"/>
        <w:adjustRightInd w:val="0"/>
        <w:ind w:left="567" w:right="567"/>
        <w:jc w:val="left"/>
        <w:rPr>
          <w:rFonts w:eastAsia="Cambria" w:cs="Arial"/>
          <w:i/>
          <w:iCs/>
          <w:sz w:val="18"/>
          <w:szCs w:val="18"/>
        </w:rPr>
      </w:pPr>
    </w:p>
    <w:p w:rsidR="00606883" w:rsidRDefault="00606883" w:rsidP="00CD7E96">
      <w:pPr>
        <w:autoSpaceDE w:val="0"/>
        <w:autoSpaceDN w:val="0"/>
        <w:adjustRightInd w:val="0"/>
        <w:ind w:left="567" w:right="567" w:firstLine="567"/>
        <w:jc w:val="left"/>
        <w:rPr>
          <w:rFonts w:eastAsia="Cambria" w:cs="Arial"/>
          <w:sz w:val="18"/>
          <w:szCs w:val="18"/>
        </w:rPr>
      </w:pPr>
      <w:r w:rsidRPr="00A945B8">
        <w:rPr>
          <w:rFonts w:eastAsia="Cambria" w:cs="Arial"/>
          <w:sz w:val="18"/>
          <w:szCs w:val="18"/>
        </w:rPr>
        <w:t>„</w:t>
      </w:r>
      <w:r w:rsidRPr="004033B0">
        <w:rPr>
          <w:rFonts w:eastAsia="Cambria" w:cs="Arial"/>
          <w:sz w:val="18"/>
          <w:szCs w:val="18"/>
        </w:rPr>
        <w:t>Die Mindestprüfungsdauer sollte in der Regel betragen</w:t>
      </w:r>
      <w:r w:rsidRPr="00A945B8">
        <w:rPr>
          <w:rFonts w:eastAsia="Cambria" w:cs="Arial"/>
          <w:sz w:val="18"/>
          <w:szCs w:val="18"/>
        </w:rPr>
        <w:t>:</w:t>
      </w:r>
    </w:p>
    <w:p w:rsidR="00606883" w:rsidRPr="00A945B8" w:rsidRDefault="00606883" w:rsidP="00CD7E96">
      <w:pPr>
        <w:autoSpaceDE w:val="0"/>
        <w:autoSpaceDN w:val="0"/>
        <w:adjustRightInd w:val="0"/>
        <w:ind w:left="567" w:right="567" w:firstLine="567"/>
        <w:jc w:val="left"/>
        <w:rPr>
          <w:rFonts w:eastAsia="Cambria" w:cs="Arial"/>
          <w:sz w:val="18"/>
          <w:szCs w:val="18"/>
        </w:rPr>
      </w:pPr>
    </w:p>
    <w:p w:rsidR="00606883" w:rsidRPr="00A945B8" w:rsidRDefault="00606883" w:rsidP="00CD7E96">
      <w:pPr>
        <w:autoSpaceDE w:val="0"/>
        <w:autoSpaceDN w:val="0"/>
        <w:adjustRightInd w:val="0"/>
        <w:ind w:left="567" w:right="567" w:firstLine="567"/>
        <w:jc w:val="left"/>
        <w:rPr>
          <w:rFonts w:eastAsia="Cambria" w:cs="Arial"/>
          <w:sz w:val="18"/>
          <w:szCs w:val="18"/>
        </w:rPr>
      </w:pPr>
      <w:r w:rsidRPr="00A945B8">
        <w:rPr>
          <w:rFonts w:eastAsia="Cambria" w:cs="Arial"/>
          <w:sz w:val="18"/>
          <w:szCs w:val="18"/>
        </w:rPr>
        <w:t xml:space="preserve">„{ </w:t>
      </w:r>
      <w:r w:rsidRPr="00A945B8">
        <w:rPr>
          <w:rFonts w:eastAsia="Cambria" w:cs="Arial"/>
          <w:b/>
          <w:bCs/>
          <w:sz w:val="18"/>
          <w:szCs w:val="18"/>
        </w:rPr>
        <w:t xml:space="preserve">ASW 2 </w:t>
      </w:r>
      <w:r w:rsidRPr="00A945B8">
        <w:rPr>
          <w:rFonts w:eastAsia="Cambria" w:cs="Arial"/>
          <w:sz w:val="18"/>
          <w:szCs w:val="18"/>
        </w:rPr>
        <w:t>(</w:t>
      </w:r>
      <w:r>
        <w:rPr>
          <w:rFonts w:eastAsia="Cambria" w:cs="Arial"/>
          <w:sz w:val="18"/>
          <w:szCs w:val="18"/>
        </w:rPr>
        <w:t>Kapitel</w:t>
      </w:r>
      <w:r w:rsidRPr="00A945B8">
        <w:rPr>
          <w:rFonts w:eastAsia="Cambria" w:cs="Arial"/>
          <w:sz w:val="18"/>
          <w:szCs w:val="18"/>
        </w:rPr>
        <w:t xml:space="preserve"> 3.1(.1)) – Anzahl von Wachstumsperioden }</w:t>
      </w:r>
    </w:p>
    <w:p w:rsidR="00606883" w:rsidRPr="00071A1C" w:rsidRDefault="00606883" w:rsidP="00CD7E96">
      <w:pPr>
        <w:autoSpaceDE w:val="0"/>
        <w:autoSpaceDN w:val="0"/>
        <w:adjustRightInd w:val="0"/>
        <w:ind w:left="567" w:right="567" w:firstLine="567"/>
        <w:jc w:val="left"/>
        <w:rPr>
          <w:rFonts w:eastAsia="Cambria" w:cs="Arial"/>
          <w:sz w:val="18"/>
          <w:szCs w:val="18"/>
        </w:rPr>
      </w:pPr>
      <w:r w:rsidRPr="00071A1C">
        <w:rPr>
          <w:rFonts w:eastAsia="Cambria" w:cs="Arial"/>
          <w:sz w:val="18"/>
          <w:szCs w:val="18"/>
        </w:rPr>
        <w:t>„{ GN 8 (</w:t>
      </w:r>
      <w:r>
        <w:rPr>
          <w:rFonts w:eastAsia="Cambria" w:cs="Arial"/>
          <w:sz w:val="18"/>
          <w:szCs w:val="18"/>
        </w:rPr>
        <w:t>Kapitel</w:t>
      </w:r>
      <w:r w:rsidRPr="00071A1C">
        <w:rPr>
          <w:rFonts w:eastAsia="Cambria" w:cs="Arial"/>
          <w:sz w:val="18"/>
          <w:szCs w:val="18"/>
        </w:rPr>
        <w:t xml:space="preserve"> 3.1.2) – </w:t>
      </w:r>
      <w:r>
        <w:rPr>
          <w:rFonts w:eastAsia="Cambria" w:cs="Arial"/>
          <w:sz w:val="18"/>
          <w:szCs w:val="18"/>
        </w:rPr>
        <w:t>Erläuterung der</w:t>
      </w:r>
      <w:r w:rsidRPr="00071A1C">
        <w:rPr>
          <w:rFonts w:eastAsia="Cambria" w:cs="Arial"/>
          <w:sz w:val="18"/>
          <w:szCs w:val="18"/>
        </w:rPr>
        <w:t xml:space="preserve"> Wachstumsperiode }</w:t>
      </w:r>
    </w:p>
    <w:p w:rsidR="00606883" w:rsidRPr="00071A1C" w:rsidRDefault="00606883" w:rsidP="00CD7E96">
      <w:pPr>
        <w:autoSpaceDE w:val="0"/>
        <w:autoSpaceDN w:val="0"/>
        <w:adjustRightInd w:val="0"/>
        <w:ind w:left="567" w:right="567" w:firstLine="567"/>
        <w:rPr>
          <w:rFonts w:eastAsia="Cambria" w:cs="Arial"/>
          <w:sz w:val="18"/>
          <w:szCs w:val="18"/>
        </w:rPr>
      </w:pPr>
      <w:r w:rsidRPr="00071A1C">
        <w:rPr>
          <w:rFonts w:eastAsia="Cambria" w:cs="Arial"/>
          <w:sz w:val="18"/>
          <w:szCs w:val="18"/>
        </w:rPr>
        <w:t xml:space="preserve">„{ </w:t>
      </w:r>
      <w:r w:rsidRPr="00071A1C">
        <w:rPr>
          <w:rFonts w:eastAsia="Cambria" w:cs="Arial"/>
          <w:b/>
          <w:bCs/>
          <w:sz w:val="18"/>
          <w:szCs w:val="18"/>
        </w:rPr>
        <w:t xml:space="preserve">ASW 3 </w:t>
      </w:r>
      <w:r w:rsidRPr="00071A1C">
        <w:rPr>
          <w:rFonts w:eastAsia="Cambria" w:cs="Arial"/>
          <w:sz w:val="18"/>
          <w:szCs w:val="18"/>
        </w:rPr>
        <w:t>(</w:t>
      </w:r>
      <w:r>
        <w:rPr>
          <w:rFonts w:eastAsia="Cambria" w:cs="Arial"/>
          <w:sz w:val="18"/>
          <w:szCs w:val="18"/>
        </w:rPr>
        <w:t>Kapitel</w:t>
      </w:r>
      <w:r w:rsidRPr="00071A1C">
        <w:rPr>
          <w:rFonts w:eastAsia="Cambria" w:cs="Arial"/>
          <w:sz w:val="18"/>
          <w:szCs w:val="18"/>
        </w:rPr>
        <w:t xml:space="preserve"> 3.1.2) – </w:t>
      </w:r>
      <w:r>
        <w:rPr>
          <w:rFonts w:eastAsia="Cambria" w:cs="Arial"/>
          <w:sz w:val="18"/>
          <w:szCs w:val="18"/>
        </w:rPr>
        <w:t>Erläuterung der</w:t>
      </w:r>
      <w:r w:rsidRPr="00071A1C">
        <w:rPr>
          <w:rFonts w:eastAsia="Cambria" w:cs="Arial"/>
          <w:sz w:val="18"/>
          <w:szCs w:val="18"/>
        </w:rPr>
        <w:t xml:space="preserve"> Wachstumsperiode }</w:t>
      </w:r>
    </w:p>
    <w:p w:rsidR="00606883" w:rsidRPr="00071A1C" w:rsidRDefault="00606883" w:rsidP="00CD7E96">
      <w:pPr>
        <w:autoSpaceDE w:val="0"/>
        <w:autoSpaceDN w:val="0"/>
        <w:adjustRightInd w:val="0"/>
        <w:ind w:left="567" w:right="567" w:firstLine="567"/>
        <w:rPr>
          <w:rFonts w:eastAsia="Cambria" w:cs="Arial"/>
          <w:color w:val="000000"/>
          <w:sz w:val="18"/>
          <w:szCs w:val="18"/>
        </w:rPr>
      </w:pPr>
    </w:p>
    <w:p w:rsidR="00606883" w:rsidRPr="001E5CDD" w:rsidRDefault="00606883" w:rsidP="00CD7E96">
      <w:pPr>
        <w:shd w:val="clear" w:color="auto" w:fill="FFFFFF" w:themeFill="background1"/>
        <w:autoSpaceDE w:val="0"/>
        <w:autoSpaceDN w:val="0"/>
        <w:adjustRightInd w:val="0"/>
        <w:ind w:left="567" w:right="567" w:firstLine="567"/>
        <w:rPr>
          <w:rFonts w:eastAsia="Cambria" w:cs="Arial"/>
          <w:sz w:val="18"/>
          <w:szCs w:val="18"/>
          <w:u w:val="single"/>
          <w:lang w:eastAsia="fr-FR"/>
        </w:rPr>
      </w:pPr>
      <w:r>
        <w:rPr>
          <w:rFonts w:cs="Arial"/>
          <w:sz w:val="18"/>
          <w:highlight w:val="lightGray"/>
          <w:u w:val="single"/>
        </w:rPr>
        <w:t>Sobald</w:t>
      </w:r>
      <w:r w:rsidRPr="00A945B8">
        <w:rPr>
          <w:rFonts w:cs="Arial"/>
          <w:sz w:val="18"/>
          <w:highlight w:val="lightGray"/>
          <w:u w:val="single"/>
        </w:rPr>
        <w:t xml:space="preserve"> mit Sicherheit bestimmt werden kann, daß das Ergebnis der DUS-Prüfung negativ sein wird, kann diese unabhängig von den bis zu diesem Zeitpunkt erfolgten Wachstumsperioden abgebrochen werden</w:t>
      </w:r>
      <w:r w:rsidRPr="001E5CDD">
        <w:rPr>
          <w:rFonts w:eastAsia="Cambria" w:cs="Arial"/>
          <w:sz w:val="18"/>
          <w:szCs w:val="18"/>
          <w:highlight w:val="lightGray"/>
          <w:u w:val="single"/>
          <w:lang w:eastAsia="fr-FR"/>
        </w:rPr>
        <w:t>.</w:t>
      </w:r>
    </w:p>
    <w:p w:rsidR="00606883" w:rsidRPr="001E5CDD" w:rsidRDefault="00606883" w:rsidP="00CD7E96">
      <w:pPr>
        <w:autoSpaceDE w:val="0"/>
        <w:autoSpaceDN w:val="0"/>
        <w:adjustRightInd w:val="0"/>
        <w:ind w:right="567"/>
        <w:rPr>
          <w:rFonts w:eastAsia="Cambria" w:cs="Arial"/>
          <w:sz w:val="18"/>
          <w:szCs w:val="18"/>
        </w:rPr>
      </w:pPr>
    </w:p>
    <w:p w:rsidR="00606883" w:rsidRPr="00C2660B" w:rsidRDefault="00606883" w:rsidP="00606883">
      <w:pPr>
        <w:keepNext/>
        <w:numPr>
          <w:ilvl w:val="0"/>
          <w:numId w:val="5"/>
        </w:numPr>
        <w:autoSpaceDE w:val="0"/>
        <w:autoSpaceDN w:val="0"/>
        <w:adjustRightInd w:val="0"/>
        <w:spacing w:after="120"/>
        <w:ind w:right="567"/>
        <w:jc w:val="left"/>
        <w:rPr>
          <w:rFonts w:eastAsia="Cambria" w:cs="Arial"/>
          <w:sz w:val="18"/>
          <w:szCs w:val="18"/>
        </w:rPr>
      </w:pPr>
      <w:r w:rsidRPr="00C2660B">
        <w:rPr>
          <w:rFonts w:eastAsia="Cambria" w:cs="Arial"/>
          <w:b/>
          <w:i/>
          <w:sz w:val="18"/>
          <w:szCs w:val="18"/>
        </w:rPr>
        <w:t>Zusätzliche Option(en) für die Einfügung in ASW 2</w:t>
      </w:r>
    </w:p>
    <w:p w:rsidR="00606883" w:rsidRPr="00A945B8" w:rsidRDefault="00606883" w:rsidP="00CD7E96">
      <w:pPr>
        <w:autoSpaceDE w:val="0"/>
        <w:autoSpaceDN w:val="0"/>
        <w:adjustRightInd w:val="0"/>
        <w:ind w:left="567" w:right="567"/>
        <w:jc w:val="left"/>
        <w:rPr>
          <w:rFonts w:eastAsia="Cambria" w:cs="Arial"/>
          <w:sz w:val="18"/>
          <w:szCs w:val="18"/>
        </w:rPr>
      </w:pPr>
      <w:r w:rsidRPr="00A945B8">
        <w:rPr>
          <w:rFonts w:eastAsia="Cambria" w:cs="Arial"/>
          <w:sz w:val="18"/>
          <w:szCs w:val="18"/>
        </w:rPr>
        <w:t>ASW 2 (</w:t>
      </w:r>
      <w:r>
        <w:rPr>
          <w:rFonts w:eastAsia="Cambria" w:cs="Arial"/>
          <w:sz w:val="18"/>
          <w:szCs w:val="18"/>
        </w:rPr>
        <w:t>TG-Mustervorlage</w:t>
      </w:r>
      <w:r w:rsidRPr="00A945B8">
        <w:rPr>
          <w:rFonts w:eastAsia="Cambria" w:cs="Arial"/>
          <w:sz w:val="18"/>
          <w:szCs w:val="18"/>
        </w:rPr>
        <w:t xml:space="preserve">: </w:t>
      </w:r>
      <w:r>
        <w:rPr>
          <w:rFonts w:eastAsia="Cambria" w:cs="Arial"/>
          <w:sz w:val="18"/>
          <w:szCs w:val="18"/>
        </w:rPr>
        <w:t>Kapitel</w:t>
      </w:r>
      <w:r w:rsidRPr="00A945B8">
        <w:rPr>
          <w:rFonts w:eastAsia="Cambria" w:cs="Arial"/>
          <w:sz w:val="18"/>
          <w:szCs w:val="18"/>
        </w:rPr>
        <w:t xml:space="preserve"> 3.1) – Anzahl von Wachstumsperioden</w:t>
      </w:r>
    </w:p>
    <w:p w:rsidR="00606883" w:rsidRPr="00A945B8" w:rsidRDefault="00606883" w:rsidP="00CD7E96">
      <w:pPr>
        <w:autoSpaceDE w:val="0"/>
        <w:autoSpaceDN w:val="0"/>
        <w:adjustRightInd w:val="0"/>
        <w:ind w:left="567" w:right="567"/>
        <w:jc w:val="left"/>
        <w:rPr>
          <w:rFonts w:eastAsia="Cambria" w:cs="Arial"/>
          <w:sz w:val="18"/>
          <w:szCs w:val="18"/>
        </w:rPr>
      </w:pPr>
    </w:p>
    <w:p w:rsidR="00606883" w:rsidRDefault="00606883" w:rsidP="00CD7E96">
      <w:pPr>
        <w:tabs>
          <w:tab w:val="left" w:pos="851"/>
        </w:tabs>
        <w:autoSpaceDE w:val="0"/>
        <w:autoSpaceDN w:val="0"/>
        <w:adjustRightInd w:val="0"/>
        <w:ind w:left="567" w:right="567"/>
        <w:rPr>
          <w:rFonts w:eastAsia="Cambria" w:cs="Arial"/>
          <w:i/>
          <w:iCs/>
          <w:sz w:val="18"/>
          <w:szCs w:val="18"/>
        </w:rPr>
      </w:pPr>
      <w:r>
        <w:rPr>
          <w:rFonts w:eastAsia="Cambria" w:cs="Arial"/>
          <w:i/>
          <w:iCs/>
          <w:sz w:val="18"/>
          <w:szCs w:val="18"/>
        </w:rPr>
        <w:t>a)</w:t>
      </w:r>
      <w:r>
        <w:rPr>
          <w:rFonts w:eastAsia="Cambria" w:cs="Arial"/>
          <w:i/>
          <w:iCs/>
          <w:sz w:val="18"/>
          <w:szCs w:val="18"/>
        </w:rPr>
        <w:tab/>
      </w:r>
      <w:r w:rsidRPr="007266FF">
        <w:rPr>
          <w:rFonts w:eastAsia="Cambria" w:cs="Arial"/>
          <w:i/>
          <w:iCs/>
          <w:sz w:val="18"/>
          <w:szCs w:val="18"/>
        </w:rPr>
        <w:t>Eine einzige Wachstumsperiode</w:t>
      </w:r>
    </w:p>
    <w:p w:rsidR="00606883" w:rsidRPr="007266FF" w:rsidRDefault="00606883" w:rsidP="00CD7E96">
      <w:pPr>
        <w:tabs>
          <w:tab w:val="left" w:pos="851"/>
        </w:tabs>
        <w:autoSpaceDE w:val="0"/>
        <w:autoSpaceDN w:val="0"/>
        <w:adjustRightInd w:val="0"/>
        <w:ind w:left="567" w:right="567"/>
        <w:rPr>
          <w:rFonts w:eastAsia="Cambria" w:cs="Arial"/>
          <w:i/>
          <w:iCs/>
          <w:sz w:val="18"/>
          <w:szCs w:val="18"/>
        </w:rPr>
      </w:pPr>
    </w:p>
    <w:p w:rsidR="00606883" w:rsidRPr="007266FF" w:rsidRDefault="00606883" w:rsidP="00CD7E96">
      <w:pPr>
        <w:tabs>
          <w:tab w:val="left" w:pos="851"/>
        </w:tabs>
        <w:autoSpaceDE w:val="0"/>
        <w:autoSpaceDN w:val="0"/>
        <w:adjustRightInd w:val="0"/>
        <w:ind w:left="567" w:right="567"/>
        <w:rPr>
          <w:rFonts w:eastAsia="Cambria" w:cs="Arial"/>
          <w:sz w:val="18"/>
          <w:szCs w:val="18"/>
        </w:rPr>
      </w:pPr>
      <w:r>
        <w:rPr>
          <w:rFonts w:eastAsia="Cambria" w:cs="Arial"/>
          <w:sz w:val="18"/>
          <w:szCs w:val="18"/>
        </w:rPr>
        <w:t>b)</w:t>
      </w:r>
      <w:r w:rsidRPr="007266FF">
        <w:rPr>
          <w:rFonts w:eastAsia="Cambria" w:cs="Arial"/>
          <w:sz w:val="18"/>
          <w:szCs w:val="18"/>
        </w:rPr>
        <w:t xml:space="preserve"> </w:t>
      </w:r>
      <w:r>
        <w:rPr>
          <w:rFonts w:eastAsia="Cambria" w:cs="Arial"/>
          <w:sz w:val="18"/>
          <w:szCs w:val="18"/>
        </w:rPr>
        <w:tab/>
      </w:r>
      <w:r w:rsidRPr="007266FF">
        <w:rPr>
          <w:rFonts w:eastAsia="Cambria" w:cs="Arial"/>
          <w:sz w:val="18"/>
          <w:szCs w:val="18"/>
        </w:rPr>
        <w:t xml:space="preserve">„Die </w:t>
      </w:r>
      <w:r w:rsidRPr="007266FF">
        <w:rPr>
          <w:rFonts w:eastAsia="Cambria" w:cs="Arial"/>
          <w:strike/>
          <w:sz w:val="18"/>
          <w:szCs w:val="18"/>
          <w:highlight w:val="lightGray"/>
        </w:rPr>
        <w:t>Mindest</w:t>
      </w:r>
      <w:r>
        <w:rPr>
          <w:rFonts w:eastAsia="Cambria" w:cs="Arial"/>
          <w:sz w:val="18"/>
          <w:szCs w:val="18"/>
        </w:rPr>
        <w:t>Da</w:t>
      </w:r>
      <w:r w:rsidRPr="007266FF">
        <w:rPr>
          <w:rFonts w:eastAsia="Cambria" w:cs="Arial"/>
          <w:sz w:val="18"/>
          <w:szCs w:val="18"/>
        </w:rPr>
        <w:t>uer</w:t>
      </w:r>
      <w:r>
        <w:rPr>
          <w:rFonts w:eastAsia="Cambria" w:cs="Arial"/>
          <w:sz w:val="18"/>
          <w:szCs w:val="18"/>
        </w:rPr>
        <w:t xml:space="preserve"> von Prüfungen</w:t>
      </w:r>
      <w:r w:rsidRPr="007266FF">
        <w:rPr>
          <w:rFonts w:eastAsia="Cambria" w:cs="Arial"/>
          <w:sz w:val="18"/>
          <w:szCs w:val="18"/>
        </w:rPr>
        <w:t xml:space="preserve"> sollte</w:t>
      </w:r>
      <w:r>
        <w:rPr>
          <w:rFonts w:eastAsia="Cambria" w:cs="Arial"/>
          <w:sz w:val="18"/>
          <w:szCs w:val="18"/>
        </w:rPr>
        <w:t xml:space="preserve"> </w:t>
      </w:r>
      <w:r w:rsidRPr="00471259">
        <w:rPr>
          <w:rFonts w:eastAsia="Cambria" w:cs="Arial"/>
          <w:strike/>
          <w:sz w:val="18"/>
          <w:szCs w:val="18"/>
          <w:highlight w:val="lightGray"/>
        </w:rPr>
        <w:t>normalerweise</w:t>
      </w:r>
      <w:r w:rsidRPr="00471259">
        <w:rPr>
          <w:rFonts w:eastAsia="Cambria" w:cs="Arial"/>
          <w:sz w:val="18"/>
          <w:szCs w:val="18"/>
        </w:rPr>
        <w:t xml:space="preserve"> </w:t>
      </w:r>
      <w:r w:rsidRPr="00471259">
        <w:rPr>
          <w:rFonts w:eastAsia="Cambria" w:cs="Arial"/>
          <w:sz w:val="18"/>
          <w:szCs w:val="18"/>
          <w:highlight w:val="lightGray"/>
          <w:u w:val="single"/>
        </w:rPr>
        <w:t>in der Regel</w:t>
      </w:r>
      <w:r w:rsidRPr="007266FF">
        <w:rPr>
          <w:rFonts w:eastAsia="Cambria" w:cs="Arial"/>
          <w:sz w:val="18"/>
          <w:szCs w:val="18"/>
        </w:rPr>
        <w:t xml:space="preserve"> eine einzige Wachstumsperiode betragen.</w:t>
      </w:r>
      <w:r w:rsidRPr="007266FF">
        <w:rPr>
          <w:rFonts w:eastAsia="Cambria" w:cs="Arial"/>
          <w:sz w:val="18"/>
          <w:szCs w:val="18"/>
          <w:lang w:eastAsia="fr-FR"/>
        </w:rPr>
        <w:t xml:space="preserve"> </w:t>
      </w:r>
      <w:r w:rsidRPr="007266FF">
        <w:rPr>
          <w:rFonts w:eastAsia="Cambria" w:cs="Arial"/>
          <w:sz w:val="18"/>
          <w:szCs w:val="18"/>
          <w:highlight w:val="lightGray"/>
          <w:u w:val="single"/>
          <w:lang w:eastAsia="fr-FR"/>
        </w:rPr>
        <w:t>Am Ende der Wachstumsperiode bestimmt die zuständige Behörde, ob eine folgende Wachstumsperiode erforderlich ist</w:t>
      </w:r>
      <w:r w:rsidRPr="007266FF">
        <w:rPr>
          <w:rFonts w:eastAsia="Cambria" w:cs="Arial"/>
          <w:sz w:val="18"/>
          <w:szCs w:val="18"/>
          <w:lang w:eastAsia="fr-FR"/>
        </w:rPr>
        <w:t>.“</w:t>
      </w:r>
    </w:p>
    <w:p w:rsidR="00606883" w:rsidRPr="001E5CDD" w:rsidRDefault="00606883" w:rsidP="00CD7E96">
      <w:pPr>
        <w:autoSpaceDE w:val="0"/>
        <w:autoSpaceDN w:val="0"/>
        <w:adjustRightInd w:val="0"/>
        <w:ind w:left="567" w:right="567"/>
        <w:jc w:val="left"/>
        <w:rPr>
          <w:rFonts w:eastAsia="Cambria" w:cs="Arial"/>
          <w:sz w:val="18"/>
          <w:szCs w:val="18"/>
        </w:rPr>
      </w:pPr>
    </w:p>
    <w:p w:rsidR="00606883" w:rsidRPr="007266FF" w:rsidRDefault="00606883" w:rsidP="00CD7E96">
      <w:pPr>
        <w:tabs>
          <w:tab w:val="left" w:pos="851"/>
        </w:tabs>
        <w:autoSpaceDE w:val="0"/>
        <w:autoSpaceDN w:val="0"/>
        <w:adjustRightInd w:val="0"/>
        <w:ind w:left="567" w:right="567"/>
        <w:rPr>
          <w:rFonts w:eastAsia="Cambria" w:cs="Arial"/>
          <w:i/>
          <w:iCs/>
          <w:sz w:val="18"/>
          <w:szCs w:val="18"/>
        </w:rPr>
      </w:pPr>
      <w:r>
        <w:rPr>
          <w:rFonts w:eastAsia="Cambria" w:cs="Arial"/>
          <w:i/>
          <w:iCs/>
          <w:sz w:val="18"/>
          <w:szCs w:val="18"/>
        </w:rPr>
        <w:t>c)</w:t>
      </w:r>
      <w:r>
        <w:rPr>
          <w:rFonts w:eastAsia="Cambria" w:cs="Arial"/>
          <w:i/>
          <w:iCs/>
          <w:sz w:val="18"/>
          <w:szCs w:val="18"/>
        </w:rPr>
        <w:tab/>
      </w:r>
      <w:r w:rsidRPr="007266FF">
        <w:rPr>
          <w:rFonts w:eastAsia="Cambria" w:cs="Arial"/>
          <w:i/>
          <w:iCs/>
          <w:sz w:val="18"/>
          <w:szCs w:val="18"/>
        </w:rPr>
        <w:t>Zwei unabhängige Wachstumsperioden</w:t>
      </w:r>
    </w:p>
    <w:p w:rsidR="00606883" w:rsidRPr="00A945B8" w:rsidRDefault="00606883" w:rsidP="00CD7E96">
      <w:pPr>
        <w:pStyle w:val="ListParagraph"/>
        <w:autoSpaceDE w:val="0"/>
        <w:autoSpaceDN w:val="0"/>
        <w:adjustRightInd w:val="0"/>
        <w:spacing w:after="0"/>
        <w:ind w:left="924" w:right="567"/>
        <w:rPr>
          <w:rFonts w:ascii="Arial" w:eastAsia="Cambria" w:hAnsi="Arial" w:cs="Arial"/>
          <w:i/>
          <w:iCs/>
          <w:sz w:val="18"/>
          <w:szCs w:val="18"/>
          <w:lang w:val="de-DE"/>
        </w:rPr>
      </w:pPr>
    </w:p>
    <w:p w:rsidR="00606883" w:rsidRPr="001E5CDD" w:rsidRDefault="00606883" w:rsidP="00CD7E96">
      <w:pPr>
        <w:autoSpaceDE w:val="0"/>
        <w:autoSpaceDN w:val="0"/>
        <w:adjustRightInd w:val="0"/>
        <w:ind w:left="567" w:right="567"/>
        <w:rPr>
          <w:rFonts w:eastAsia="Cambria" w:cs="Arial"/>
          <w:sz w:val="18"/>
          <w:szCs w:val="18"/>
        </w:rPr>
      </w:pPr>
      <w:r w:rsidRPr="001E5CDD">
        <w:rPr>
          <w:rFonts w:eastAsia="Cambria" w:cs="Arial"/>
          <w:sz w:val="18"/>
          <w:szCs w:val="18"/>
        </w:rPr>
        <w:t>„</w:t>
      </w:r>
      <w:r>
        <w:rPr>
          <w:rFonts w:eastAsia="Cambria" w:cs="Arial"/>
          <w:sz w:val="18"/>
          <w:szCs w:val="18"/>
        </w:rPr>
        <w:t>Die</w:t>
      </w:r>
      <w:r w:rsidRPr="001E5CDD">
        <w:rPr>
          <w:rFonts w:eastAsia="Cambria" w:cs="Arial"/>
          <w:sz w:val="18"/>
          <w:szCs w:val="18"/>
        </w:rPr>
        <w:t xml:space="preserve"> </w:t>
      </w:r>
      <w:r w:rsidRPr="007266FF">
        <w:rPr>
          <w:rFonts w:eastAsia="Cambria" w:cs="Arial"/>
          <w:strike/>
          <w:sz w:val="18"/>
          <w:szCs w:val="18"/>
          <w:highlight w:val="lightGray"/>
        </w:rPr>
        <w:t>Mindest</w:t>
      </w:r>
      <w:r>
        <w:rPr>
          <w:rFonts w:eastAsia="Cambria" w:cs="Arial"/>
          <w:sz w:val="18"/>
          <w:szCs w:val="18"/>
        </w:rPr>
        <w:t>Da</w:t>
      </w:r>
      <w:r w:rsidRPr="007266FF">
        <w:rPr>
          <w:rFonts w:eastAsia="Cambria" w:cs="Arial"/>
          <w:sz w:val="18"/>
          <w:szCs w:val="18"/>
        </w:rPr>
        <w:t>uer</w:t>
      </w:r>
      <w:r w:rsidRPr="001E5CDD">
        <w:rPr>
          <w:rFonts w:eastAsia="Cambria" w:cs="Arial"/>
          <w:sz w:val="18"/>
          <w:szCs w:val="18"/>
        </w:rPr>
        <w:t xml:space="preserve"> </w:t>
      </w:r>
      <w:r>
        <w:rPr>
          <w:rFonts w:eastAsia="Cambria" w:cs="Arial"/>
          <w:sz w:val="18"/>
          <w:szCs w:val="18"/>
        </w:rPr>
        <w:t>von</w:t>
      </w:r>
      <w:r w:rsidRPr="001E5CDD">
        <w:rPr>
          <w:rFonts w:eastAsia="Cambria" w:cs="Arial"/>
          <w:sz w:val="18"/>
          <w:szCs w:val="18"/>
        </w:rPr>
        <w:t xml:space="preserve"> Prüfungen sollte </w:t>
      </w:r>
      <w:r w:rsidRPr="00471259">
        <w:rPr>
          <w:rFonts w:eastAsia="Cambria" w:cs="Arial"/>
          <w:strike/>
          <w:sz w:val="18"/>
          <w:szCs w:val="18"/>
          <w:highlight w:val="lightGray"/>
        </w:rPr>
        <w:t>normalerweise</w:t>
      </w:r>
      <w:r w:rsidRPr="00471259">
        <w:rPr>
          <w:rFonts w:eastAsia="Cambria" w:cs="Arial"/>
          <w:sz w:val="18"/>
          <w:szCs w:val="18"/>
        </w:rPr>
        <w:t xml:space="preserve"> </w:t>
      </w:r>
      <w:r w:rsidRPr="00471259">
        <w:rPr>
          <w:rFonts w:eastAsia="Cambria" w:cs="Arial"/>
          <w:sz w:val="18"/>
          <w:szCs w:val="18"/>
          <w:highlight w:val="lightGray"/>
          <w:u w:val="single"/>
        </w:rPr>
        <w:t>in der Regel</w:t>
      </w:r>
      <w:r w:rsidRPr="00471259">
        <w:rPr>
          <w:rFonts w:eastAsia="Cambria" w:cs="Arial"/>
          <w:sz w:val="18"/>
          <w:szCs w:val="18"/>
        </w:rPr>
        <w:t xml:space="preserve"> </w:t>
      </w:r>
      <w:r w:rsidRPr="001E5CDD">
        <w:rPr>
          <w:rFonts w:eastAsia="Cambria" w:cs="Arial"/>
          <w:sz w:val="18"/>
          <w:szCs w:val="18"/>
        </w:rPr>
        <w:t>zwei unabhängige Wachstumsperioden</w:t>
      </w:r>
      <w:r>
        <w:rPr>
          <w:rFonts w:eastAsia="Cambria" w:cs="Arial"/>
          <w:sz w:val="18"/>
          <w:szCs w:val="18"/>
        </w:rPr>
        <w:t xml:space="preserve"> betragen</w:t>
      </w:r>
      <w:r w:rsidRPr="001E5CDD">
        <w:rPr>
          <w:rFonts w:eastAsia="Cambria" w:cs="Arial"/>
          <w:sz w:val="18"/>
          <w:szCs w:val="18"/>
        </w:rPr>
        <w:t xml:space="preserve">. </w:t>
      </w:r>
      <w:r>
        <w:rPr>
          <w:rFonts w:eastAsia="Cambria" w:cs="Arial"/>
          <w:sz w:val="18"/>
          <w:szCs w:val="18"/>
          <w:highlight w:val="lightGray"/>
          <w:u w:val="single"/>
        </w:rPr>
        <w:t>Nichtsdestotrotz</w:t>
      </w:r>
      <w:r w:rsidRPr="001E5CDD">
        <w:rPr>
          <w:rFonts w:eastAsia="Cambria" w:cs="Arial"/>
          <w:sz w:val="18"/>
          <w:szCs w:val="18"/>
          <w:highlight w:val="lightGray"/>
          <w:u w:val="single"/>
        </w:rPr>
        <w:t xml:space="preserve"> </w:t>
      </w:r>
      <w:r w:rsidRPr="001E5CDD">
        <w:rPr>
          <w:rFonts w:eastAsia="Cambria" w:cs="Arial"/>
          <w:sz w:val="18"/>
          <w:szCs w:val="18"/>
          <w:highlight w:val="lightGray"/>
          <w:u w:val="single"/>
          <w:lang w:eastAsia="fr-FR"/>
        </w:rPr>
        <w:t xml:space="preserve">bestimmt </w:t>
      </w:r>
      <w:r>
        <w:rPr>
          <w:rFonts w:eastAsia="Cambria" w:cs="Arial"/>
          <w:sz w:val="18"/>
          <w:szCs w:val="18"/>
          <w:highlight w:val="lightGray"/>
          <w:u w:val="single"/>
        </w:rPr>
        <w:t>a</w:t>
      </w:r>
      <w:r w:rsidRPr="001E5CDD">
        <w:rPr>
          <w:rFonts w:eastAsia="Cambria" w:cs="Arial"/>
          <w:sz w:val="18"/>
          <w:szCs w:val="18"/>
          <w:highlight w:val="lightGray"/>
          <w:u w:val="single"/>
          <w:lang w:eastAsia="fr-FR"/>
        </w:rPr>
        <w:t xml:space="preserve">m Ende </w:t>
      </w:r>
      <w:r>
        <w:rPr>
          <w:rFonts w:eastAsia="Cambria" w:cs="Arial"/>
          <w:sz w:val="18"/>
          <w:szCs w:val="18"/>
          <w:highlight w:val="lightGray"/>
          <w:u w:val="single"/>
          <w:lang w:eastAsia="fr-FR"/>
        </w:rPr>
        <w:t>jeder</w:t>
      </w:r>
      <w:r w:rsidRPr="001E5CDD">
        <w:rPr>
          <w:rFonts w:eastAsia="Cambria" w:cs="Arial"/>
          <w:sz w:val="18"/>
          <w:szCs w:val="18"/>
          <w:highlight w:val="lightGray"/>
          <w:u w:val="single"/>
          <w:lang w:eastAsia="fr-FR"/>
        </w:rPr>
        <w:t xml:space="preserve"> Wachstumsperiode die </w:t>
      </w:r>
      <w:r>
        <w:rPr>
          <w:rFonts w:eastAsia="Cambria" w:cs="Arial"/>
          <w:sz w:val="18"/>
          <w:szCs w:val="18"/>
          <w:highlight w:val="lightGray"/>
          <w:u w:val="single"/>
          <w:lang w:eastAsia="fr-FR"/>
        </w:rPr>
        <w:t>zuständige Behörde, ob eine folgende Wachstumsperiode erforderlich ist</w:t>
      </w:r>
      <w:r w:rsidRPr="001E5CDD">
        <w:rPr>
          <w:rFonts w:eastAsia="Cambria" w:cs="Arial"/>
          <w:sz w:val="18"/>
          <w:szCs w:val="18"/>
          <w:u w:val="single"/>
          <w:lang w:eastAsia="fr-FR"/>
        </w:rPr>
        <w:t>.</w:t>
      </w:r>
    </w:p>
    <w:p w:rsidR="00606883" w:rsidRPr="001E5CDD" w:rsidRDefault="00606883" w:rsidP="00CD7E96"/>
    <w:p w:rsidR="00606883" w:rsidRPr="00D030EA" w:rsidRDefault="00606883" w:rsidP="00CD7E96">
      <w:r w:rsidRPr="00A945B8">
        <w:fldChar w:fldCharType="begin"/>
      </w:r>
      <w:r w:rsidRPr="00C2660B">
        <w:instrText xml:space="preserve"> AUTONUM  </w:instrText>
      </w:r>
      <w:r w:rsidRPr="00A945B8">
        <w:fldChar w:fldCharType="end"/>
      </w:r>
      <w:r w:rsidRPr="00C2660B">
        <w:tab/>
        <w:t xml:space="preserve">Der TC vereinbarte, daß es wichtig </w:t>
      </w:r>
      <w:r>
        <w:t>sei</w:t>
      </w:r>
      <w:r w:rsidRPr="00C2660B">
        <w:t>, klarzustellen, daß es</w:t>
      </w:r>
      <w:r>
        <w:t xml:space="preserve"> möglich ist, eine </w:t>
      </w:r>
      <w:r w:rsidRPr="00C2660B">
        <w:t xml:space="preserve">DUS-Prüfung </w:t>
      </w:r>
      <w:r>
        <w:t>abzubrechen, sobald eine</w:t>
      </w:r>
      <w:r w:rsidRPr="00C2660B">
        <w:t xml:space="preserve"> Zurückweisung </w:t>
      </w:r>
      <w:r>
        <w:t>unvermeidbar ist</w:t>
      </w:r>
      <w:r w:rsidRPr="00C2660B">
        <w:t xml:space="preserve">, </w:t>
      </w:r>
      <w:r>
        <w:t>anstatt die Prüfung bis zum Ende der</w:t>
      </w:r>
      <w:r w:rsidRPr="00FC122A">
        <w:t xml:space="preserve"> normale</w:t>
      </w:r>
      <w:r>
        <w:t xml:space="preserve">n </w:t>
      </w:r>
      <w:r w:rsidRPr="00FC122A">
        <w:t>Wachstumsperiode</w:t>
      </w:r>
      <w:r>
        <w:t xml:space="preserve"> fortzuführen</w:t>
      </w:r>
      <w:r w:rsidRPr="00FC122A">
        <w:t xml:space="preserve">. </w:t>
      </w:r>
      <w:r>
        <w:t xml:space="preserve">Er </w:t>
      </w:r>
      <w:r w:rsidRPr="00FC122A">
        <w:t>vereinbarte</w:t>
      </w:r>
      <w:r>
        <w:t>, daß der Standardwortlaut in den</w:t>
      </w:r>
      <w:r w:rsidRPr="00FC122A">
        <w:t xml:space="preserve"> Prüfungsrichtlinien </w:t>
      </w:r>
      <w:r>
        <w:t xml:space="preserve">in dieser Hinsicht nicht völlig klar sei und </w:t>
      </w:r>
      <w:r w:rsidRPr="00D030EA">
        <w:t>verbessert</w:t>
      </w:r>
      <w:r>
        <w:t xml:space="preserve"> werden sollte</w:t>
      </w:r>
      <w:r w:rsidRPr="00D030EA">
        <w:t xml:space="preserve">. </w:t>
      </w:r>
      <w:r>
        <w:t xml:space="preserve">Er </w:t>
      </w:r>
      <w:r w:rsidRPr="00D030EA">
        <w:t xml:space="preserve">vereinbarte </w:t>
      </w:r>
      <w:r>
        <w:t xml:space="preserve">jedoch, </w:t>
      </w:r>
      <w:r w:rsidRPr="00D030EA">
        <w:t xml:space="preserve">daß </w:t>
      </w:r>
      <w:r>
        <w:t>der</w:t>
      </w:r>
      <w:r w:rsidRPr="00D030EA">
        <w:t xml:space="preserve"> vorgeschlagene Wortlaut derart ausgelegt werden</w:t>
      </w:r>
      <w:r>
        <w:t xml:space="preserve"> könnte</w:t>
      </w:r>
      <w:r w:rsidRPr="00D030EA">
        <w:t xml:space="preserve">, daß </w:t>
      </w:r>
      <w:r>
        <w:t>er zur Durchführung von zusätzlichen</w:t>
      </w:r>
      <w:r w:rsidRPr="00D030EA">
        <w:t xml:space="preserve"> </w:t>
      </w:r>
      <w:r>
        <w:t>Wachstumsperioden über</w:t>
      </w:r>
      <w:r w:rsidRPr="00D030EA">
        <w:t xml:space="preserve"> </w:t>
      </w:r>
      <w:r>
        <w:t>die</w:t>
      </w:r>
      <w:r w:rsidRPr="00D030EA">
        <w:t xml:space="preserve"> </w:t>
      </w:r>
      <w:r>
        <w:t>normale Wachstumsperiode</w:t>
      </w:r>
      <w:r w:rsidRPr="00D030EA">
        <w:t xml:space="preserve"> </w:t>
      </w:r>
      <w:r>
        <w:t xml:space="preserve">hinaus </w:t>
      </w:r>
      <w:r w:rsidRPr="00FC122A">
        <w:t>anrege</w:t>
      </w:r>
      <w:r>
        <w:t>,</w:t>
      </w:r>
      <w:r w:rsidRPr="00FC122A">
        <w:t xml:space="preserve"> </w:t>
      </w:r>
      <w:r w:rsidRPr="00D030EA">
        <w:t xml:space="preserve">und ersuchte </w:t>
      </w:r>
      <w:r>
        <w:t>die TWP</w:t>
      </w:r>
      <w:r w:rsidRPr="00D030EA">
        <w:t>, auf deren Tagungen i</w:t>
      </w:r>
      <w:r>
        <w:t>m Jahr</w:t>
      </w:r>
      <w:r w:rsidRPr="00D030EA">
        <w:t xml:space="preserve"> 2017</w:t>
      </w:r>
      <w:r>
        <w:t xml:space="preserve"> </w:t>
      </w:r>
      <w:r w:rsidRPr="00220A04">
        <w:t xml:space="preserve">eine verbesserte Fassung des Wortlauts </w:t>
      </w:r>
      <w:r w:rsidRPr="00FC122A">
        <w:t>auszuarbeiten</w:t>
      </w:r>
      <w:r w:rsidRPr="00D030EA">
        <w:t>.</w:t>
      </w:r>
    </w:p>
    <w:p w:rsidR="00606883" w:rsidRPr="00D030EA" w:rsidRDefault="00606883" w:rsidP="00CD7E96"/>
    <w:p w:rsidR="00606883" w:rsidRPr="00921C78" w:rsidRDefault="00606883" w:rsidP="00606883">
      <w:pPr>
        <w:pStyle w:val="Heading5"/>
        <w:numPr>
          <w:ilvl w:val="0"/>
          <w:numId w:val="11"/>
        </w:numPr>
        <w:ind w:left="992" w:hanging="425"/>
      </w:pPr>
      <w:bookmarkStart w:id="16" w:name="_Toc476321141"/>
      <w:r>
        <w:t>Reihenfolge der</w:t>
      </w:r>
      <w:r w:rsidRPr="00921C78">
        <w:t xml:space="preserve"> UPOV-Codes und botanischen Namen</w:t>
      </w:r>
      <w:bookmarkEnd w:id="16"/>
    </w:p>
    <w:p w:rsidR="00606883" w:rsidRPr="00921C78" w:rsidRDefault="00606883" w:rsidP="00CD7E96">
      <w:pPr>
        <w:keepNext/>
        <w:rPr>
          <w:snapToGrid w:val="0"/>
        </w:rPr>
      </w:pPr>
    </w:p>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w:t>
      </w:r>
      <w:r>
        <w:rPr>
          <w:snapToGrid w:val="0"/>
        </w:rPr>
        <w:t>vereinbarte, daß</w:t>
      </w:r>
      <w:r w:rsidRPr="00A945B8">
        <w:rPr>
          <w:snapToGrid w:val="0"/>
        </w:rPr>
        <w:t xml:space="preserve"> </w:t>
      </w:r>
      <w:r>
        <w:rPr>
          <w:snapToGrid w:val="0"/>
        </w:rPr>
        <w:t>UPOV-Codes und botanische Namen</w:t>
      </w:r>
      <w:r w:rsidRPr="00A945B8">
        <w:rPr>
          <w:snapToGrid w:val="0"/>
        </w:rPr>
        <w:t xml:space="preserve"> in Entwürfe</w:t>
      </w:r>
      <w:r>
        <w:rPr>
          <w:snapToGrid w:val="0"/>
        </w:rPr>
        <w:t>n</w:t>
      </w:r>
      <w:r w:rsidRPr="00A945B8">
        <w:rPr>
          <w:snapToGrid w:val="0"/>
        </w:rPr>
        <w:t xml:space="preserve"> für Prüfungsrichtlinien </w:t>
      </w:r>
      <w:r>
        <w:rPr>
          <w:snapToGrid w:val="0"/>
        </w:rPr>
        <w:t xml:space="preserve">im Allgemeinen in alphabetischer Reihenfolge </w:t>
      </w:r>
      <w:r w:rsidRPr="00FC122A">
        <w:rPr>
          <w:snapToGrid w:val="0"/>
        </w:rPr>
        <w:t>angegeben werden</w:t>
      </w:r>
      <w:r>
        <w:rPr>
          <w:snapToGrid w:val="0"/>
        </w:rPr>
        <w:t xml:space="preserve"> sollten</w:t>
      </w:r>
      <w:r w:rsidRPr="00A945B8">
        <w:rPr>
          <w:snapToGrid w:val="0"/>
        </w:rPr>
        <w:t xml:space="preserve">. </w:t>
      </w:r>
      <w:r>
        <w:rPr>
          <w:snapToGrid w:val="0"/>
        </w:rPr>
        <w:t>D</w:t>
      </w:r>
      <w:r w:rsidRPr="00A945B8">
        <w:rPr>
          <w:snapToGrid w:val="0"/>
        </w:rPr>
        <w:t>er TC vereinbarte</w:t>
      </w:r>
      <w:r>
        <w:rPr>
          <w:snapToGrid w:val="0"/>
        </w:rPr>
        <w:t xml:space="preserve"> jedoch,</w:t>
      </w:r>
      <w:r w:rsidRPr="00A945B8">
        <w:rPr>
          <w:snapToGrid w:val="0"/>
        </w:rPr>
        <w:t xml:space="preserve"> daß </w:t>
      </w:r>
      <w:r>
        <w:rPr>
          <w:snapToGrid w:val="0"/>
        </w:rPr>
        <w:t xml:space="preserve">die </w:t>
      </w:r>
      <w:r w:rsidRPr="00A945B8">
        <w:rPr>
          <w:snapToGrid w:val="0"/>
        </w:rPr>
        <w:t xml:space="preserve">webbasierte TG-Mustervorlage </w:t>
      </w:r>
      <w:r>
        <w:rPr>
          <w:snapToGrid w:val="0"/>
        </w:rPr>
        <w:t>es den</w:t>
      </w:r>
      <w:r w:rsidRPr="000E209E">
        <w:rPr>
          <w:snapToGrid w:val="0"/>
        </w:rPr>
        <w:t xml:space="preserve"> Führende</w:t>
      </w:r>
      <w:r>
        <w:rPr>
          <w:snapToGrid w:val="0"/>
        </w:rPr>
        <w:t>n</w:t>
      </w:r>
      <w:r w:rsidRPr="000E209E">
        <w:rPr>
          <w:snapToGrid w:val="0"/>
        </w:rPr>
        <w:t xml:space="preserve"> Sachverständigen </w:t>
      </w:r>
      <w:r>
        <w:rPr>
          <w:snapToGrid w:val="0"/>
        </w:rPr>
        <w:t>ermöglichen</w:t>
      </w:r>
      <w:r w:rsidRPr="000E209E">
        <w:t xml:space="preserve"> </w:t>
      </w:r>
      <w:r w:rsidRPr="000E209E">
        <w:rPr>
          <w:snapToGrid w:val="0"/>
        </w:rPr>
        <w:t>sollte</w:t>
      </w:r>
      <w:r>
        <w:rPr>
          <w:snapToGrid w:val="0"/>
        </w:rPr>
        <w:t>, die Reihenfolge</w:t>
      </w:r>
      <w:r w:rsidRPr="00A945B8">
        <w:rPr>
          <w:snapToGrid w:val="0"/>
        </w:rPr>
        <w:t xml:space="preserve"> </w:t>
      </w:r>
      <w:r>
        <w:rPr>
          <w:snapToGrid w:val="0"/>
        </w:rPr>
        <w:t>gegebenenfalls zu ändern</w:t>
      </w:r>
      <w:r w:rsidRPr="00A945B8">
        <w:rPr>
          <w:snapToGrid w:val="0"/>
        </w:rPr>
        <w:t>.</w:t>
      </w:r>
    </w:p>
    <w:p w:rsidR="00606883" w:rsidRPr="00A945B8" w:rsidRDefault="00606883" w:rsidP="00CD7E96">
      <w:pPr>
        <w:rPr>
          <w:snapToGrid w:val="0"/>
        </w:rPr>
      </w:pPr>
    </w:p>
    <w:p w:rsidR="00606883" w:rsidRPr="0053738B" w:rsidRDefault="00606883" w:rsidP="00606883">
      <w:pPr>
        <w:pStyle w:val="Heading5"/>
        <w:numPr>
          <w:ilvl w:val="0"/>
          <w:numId w:val="11"/>
        </w:numPr>
        <w:ind w:left="992" w:hanging="425"/>
      </w:pPr>
      <w:bookmarkStart w:id="17" w:name="_Toc476321142"/>
      <w:r>
        <w:t>Reihenfolge der</w:t>
      </w:r>
      <w:r w:rsidRPr="0053738B">
        <w:t xml:space="preserve"> </w:t>
      </w:r>
      <w:r>
        <w:t>Erfassungsmethoden</w:t>
      </w:r>
      <w:bookmarkEnd w:id="17"/>
    </w:p>
    <w:p w:rsidR="00606883" w:rsidRPr="0053738B" w:rsidRDefault="00606883" w:rsidP="00CD7E96">
      <w:pPr>
        <w:keepNext/>
        <w:rPr>
          <w:snapToGrid w:val="0"/>
        </w:rPr>
      </w:pPr>
    </w:p>
    <w:p w:rsidR="00606883" w:rsidRPr="00CD7E96" w:rsidRDefault="00606883" w:rsidP="00CD7E96">
      <w:pPr>
        <w:rPr>
          <w:snapToGrid w:val="0"/>
          <w:spacing w:val="-2"/>
        </w:rPr>
      </w:pPr>
      <w:r w:rsidRPr="00CD7E96">
        <w:rPr>
          <w:spacing w:val="-2"/>
        </w:rPr>
        <w:fldChar w:fldCharType="begin"/>
      </w:r>
      <w:r w:rsidRPr="00CD7E96">
        <w:rPr>
          <w:spacing w:val="-2"/>
        </w:rPr>
        <w:instrText xml:space="preserve"> AUTONUM  </w:instrText>
      </w:r>
      <w:r w:rsidRPr="00CD7E96">
        <w:rPr>
          <w:spacing w:val="-2"/>
        </w:rPr>
        <w:fldChar w:fldCharType="end"/>
      </w:r>
      <w:r w:rsidRPr="00CD7E96">
        <w:rPr>
          <w:spacing w:val="-2"/>
        </w:rPr>
        <w:tab/>
        <w:t>Der TC vereinbarte, daß die</w:t>
      </w:r>
      <w:r w:rsidRPr="00CD7E96">
        <w:rPr>
          <w:snapToGrid w:val="0"/>
          <w:spacing w:val="-2"/>
        </w:rPr>
        <w:t xml:space="preserve"> Erfassungsmethoden eines Merkmals weiterhin in alphabetischer Reihenfolge dargestellt werden</w:t>
      </w:r>
      <w:r w:rsidRPr="00CD7E96">
        <w:rPr>
          <w:spacing w:val="-2"/>
        </w:rPr>
        <w:t xml:space="preserve"> </w:t>
      </w:r>
      <w:r w:rsidRPr="00CD7E96">
        <w:rPr>
          <w:snapToGrid w:val="0"/>
          <w:spacing w:val="-2"/>
        </w:rPr>
        <w:t>sollten, um hierdurch jegliche Andeutung einer bevorzugten Reihenfolge zu vermeiden.</w:t>
      </w:r>
    </w:p>
    <w:p w:rsidR="00606883" w:rsidRPr="008235FE" w:rsidRDefault="00606883" w:rsidP="00CD7E96"/>
    <w:p w:rsidR="00606883" w:rsidRPr="008235FE" w:rsidRDefault="00606883" w:rsidP="00606883">
      <w:pPr>
        <w:pStyle w:val="Heading5"/>
        <w:numPr>
          <w:ilvl w:val="0"/>
          <w:numId w:val="11"/>
        </w:numPr>
        <w:ind w:left="992" w:hanging="425"/>
      </w:pPr>
      <w:bookmarkStart w:id="18" w:name="_Toc476321143"/>
      <w:r>
        <w:t>Darstellung von</w:t>
      </w:r>
      <w:r w:rsidRPr="008235FE">
        <w:t xml:space="preserve"> </w:t>
      </w:r>
      <w:r>
        <w:t>unterschiedlichen Typen</w:t>
      </w:r>
      <w:r w:rsidRPr="008235FE">
        <w:t xml:space="preserve"> von Beispielssorten</w:t>
      </w:r>
      <w:bookmarkEnd w:id="18"/>
    </w:p>
    <w:p w:rsidR="00606883" w:rsidRPr="008235FE" w:rsidRDefault="00606883" w:rsidP="00CD7E96">
      <w:pPr>
        <w:keepNext/>
        <w:rPr>
          <w:snapToGrid w:val="0"/>
        </w:rPr>
      </w:pPr>
    </w:p>
    <w:p w:rsidR="00606883" w:rsidRPr="008235FE" w:rsidRDefault="00606883" w:rsidP="00CD7E96">
      <w:pPr>
        <w:rPr>
          <w:rFonts w:asciiTheme="minorHAnsi" w:eastAsiaTheme="minorEastAsia" w:hAnsiTheme="minorHAnsi" w:cstheme="minorBidi"/>
          <w:sz w:val="22"/>
          <w:szCs w:val="22"/>
        </w:rPr>
      </w:pPr>
      <w:r w:rsidRPr="00A945B8">
        <w:fldChar w:fldCharType="begin"/>
      </w:r>
      <w:r w:rsidRPr="008235FE">
        <w:instrText xml:space="preserve"> AUTONUM  </w:instrText>
      </w:r>
      <w:r w:rsidRPr="00A945B8">
        <w:fldChar w:fldCharType="end"/>
      </w:r>
      <w:r w:rsidRPr="008235FE">
        <w:tab/>
        <w:t>Der TC vereinbarte</w:t>
      </w:r>
      <w:r>
        <w:t>,</w:t>
      </w:r>
      <w:r w:rsidRPr="008235FE">
        <w:t xml:space="preserve"> daß </w:t>
      </w:r>
      <w:r>
        <w:t xml:space="preserve">die </w:t>
      </w:r>
      <w:r w:rsidRPr="008235FE">
        <w:t>Anleitung in Dokument TGP/7 „Erstellung von Prüfungsrichtlinien“, GN 28, Abschnitt 3.2: „</w:t>
      </w:r>
      <w:r>
        <w:t>Verschiedene Sortentypen</w:t>
      </w:r>
      <w:r w:rsidRPr="008235FE">
        <w:t>“ überarbeitet</w:t>
      </w:r>
      <w:r>
        <w:t xml:space="preserve"> werden sollte, um darauf hinzuweisen, daß ein</w:t>
      </w:r>
      <w:r w:rsidRPr="008235FE">
        <w:rPr>
          <w:snapToGrid w:val="0"/>
        </w:rPr>
        <w:t xml:space="preserve"> </w:t>
      </w:r>
      <w:r>
        <w:rPr>
          <w:snapToGrid w:val="0"/>
        </w:rPr>
        <w:t>K</w:t>
      </w:r>
      <w:r w:rsidRPr="008235FE">
        <w:rPr>
          <w:snapToGrid w:val="0"/>
        </w:rPr>
        <w:t xml:space="preserve">omma </w:t>
      </w:r>
      <w:r>
        <w:rPr>
          <w:snapToGrid w:val="0"/>
        </w:rPr>
        <w:t>dafür verwendet werden könnte, unterschiedliche</w:t>
      </w:r>
      <w:r w:rsidRPr="008235FE">
        <w:rPr>
          <w:snapToGrid w:val="0"/>
        </w:rPr>
        <w:t xml:space="preserve"> </w:t>
      </w:r>
      <w:r>
        <w:rPr>
          <w:snapToGrid w:val="0"/>
        </w:rPr>
        <w:t>Typen</w:t>
      </w:r>
      <w:r w:rsidRPr="008235FE">
        <w:rPr>
          <w:snapToGrid w:val="0"/>
        </w:rPr>
        <w:t xml:space="preserve"> von Beispielssorten (z. B. (w) </w:t>
      </w:r>
      <w:r>
        <w:rPr>
          <w:snapToGrid w:val="0"/>
        </w:rPr>
        <w:t>Winterform</w:t>
      </w:r>
      <w:r w:rsidRPr="008235FE">
        <w:rPr>
          <w:snapToGrid w:val="0"/>
        </w:rPr>
        <w:t>, (s) </w:t>
      </w:r>
      <w:r>
        <w:rPr>
          <w:snapToGrid w:val="0"/>
        </w:rPr>
        <w:t>Sommerform</w:t>
      </w:r>
      <w:r w:rsidRPr="008235FE">
        <w:rPr>
          <w:snapToGrid w:val="0"/>
        </w:rPr>
        <w:t>)</w:t>
      </w:r>
      <w:r>
        <w:rPr>
          <w:snapToGrid w:val="0"/>
        </w:rPr>
        <w:t xml:space="preserve"> voneinander zu trennen</w:t>
      </w:r>
      <w:r w:rsidRPr="008235FE">
        <w:rPr>
          <w:snapToGrid w:val="0"/>
        </w:rPr>
        <w:t xml:space="preserve">; und daß </w:t>
      </w:r>
      <w:r>
        <w:rPr>
          <w:snapToGrid w:val="0"/>
        </w:rPr>
        <w:t>die Angabe des Typs</w:t>
      </w:r>
      <w:r w:rsidRPr="008235FE">
        <w:rPr>
          <w:snapToGrid w:val="0"/>
        </w:rPr>
        <w:t xml:space="preserve"> </w:t>
      </w:r>
      <w:r>
        <w:rPr>
          <w:snapToGrid w:val="0"/>
        </w:rPr>
        <w:t>vor der</w:t>
      </w:r>
      <w:r w:rsidRPr="008235FE">
        <w:rPr>
          <w:snapToGrid w:val="0"/>
        </w:rPr>
        <w:t xml:space="preserve"> </w:t>
      </w:r>
      <w:r>
        <w:rPr>
          <w:snapToGrid w:val="0"/>
        </w:rPr>
        <w:t>Bezeichnung</w:t>
      </w:r>
      <w:r w:rsidRPr="008235FE">
        <w:rPr>
          <w:snapToGrid w:val="0"/>
        </w:rPr>
        <w:t xml:space="preserve"> </w:t>
      </w:r>
      <w:r>
        <w:rPr>
          <w:snapToGrid w:val="0"/>
        </w:rPr>
        <w:t>jeder</w:t>
      </w:r>
      <w:r w:rsidRPr="008235FE">
        <w:rPr>
          <w:snapToGrid w:val="0"/>
        </w:rPr>
        <w:t xml:space="preserve"> </w:t>
      </w:r>
      <w:r>
        <w:rPr>
          <w:snapToGrid w:val="0"/>
        </w:rPr>
        <w:t>Beispielssorte</w:t>
      </w:r>
      <w:r w:rsidRPr="008235FE">
        <w:rPr>
          <w:snapToGrid w:val="0"/>
        </w:rPr>
        <w:t xml:space="preserve"> (z. B. (w) </w:t>
      </w:r>
      <w:r>
        <w:rPr>
          <w:snapToGrid w:val="0"/>
        </w:rPr>
        <w:t>W</w:t>
      </w:r>
      <w:r w:rsidRPr="008235FE">
        <w:rPr>
          <w:snapToGrid w:val="0"/>
        </w:rPr>
        <w:t>inter 1, (w) </w:t>
      </w:r>
      <w:r>
        <w:rPr>
          <w:snapToGrid w:val="0"/>
        </w:rPr>
        <w:t>W</w:t>
      </w:r>
      <w:r w:rsidRPr="008235FE">
        <w:rPr>
          <w:snapToGrid w:val="0"/>
        </w:rPr>
        <w:t>inter 2, (s) </w:t>
      </w:r>
      <w:r>
        <w:rPr>
          <w:snapToGrid w:val="0"/>
        </w:rPr>
        <w:t>Sommer</w:t>
      </w:r>
      <w:r w:rsidRPr="008235FE">
        <w:rPr>
          <w:snapToGrid w:val="0"/>
        </w:rPr>
        <w:t> 1, (s) </w:t>
      </w:r>
      <w:r>
        <w:rPr>
          <w:snapToGrid w:val="0"/>
        </w:rPr>
        <w:t>Sommer</w:t>
      </w:r>
      <w:r w:rsidRPr="008235FE">
        <w:rPr>
          <w:snapToGrid w:val="0"/>
        </w:rPr>
        <w:t> 2)</w:t>
      </w:r>
      <w:r w:rsidRPr="00CF305E">
        <w:t xml:space="preserve"> </w:t>
      </w:r>
      <w:r w:rsidRPr="00CF305E">
        <w:rPr>
          <w:snapToGrid w:val="0"/>
        </w:rPr>
        <w:t>angegeben werden</w:t>
      </w:r>
      <w:r>
        <w:rPr>
          <w:snapToGrid w:val="0"/>
        </w:rPr>
        <w:t xml:space="preserve"> </w:t>
      </w:r>
      <w:r w:rsidRPr="00CF305E">
        <w:rPr>
          <w:snapToGrid w:val="0"/>
        </w:rPr>
        <w:t>sollte</w:t>
      </w:r>
      <w:r w:rsidRPr="008235FE">
        <w:rPr>
          <w:snapToGrid w:val="0"/>
        </w:rPr>
        <w:t>.</w:t>
      </w:r>
    </w:p>
    <w:p w:rsidR="00606883" w:rsidRPr="008235FE" w:rsidRDefault="00606883" w:rsidP="00CD7E96"/>
    <w:p w:rsidR="00606883" w:rsidRPr="00E439AE" w:rsidRDefault="00606883" w:rsidP="00606883">
      <w:pPr>
        <w:pStyle w:val="Heading5"/>
        <w:numPr>
          <w:ilvl w:val="0"/>
          <w:numId w:val="11"/>
        </w:numPr>
        <w:ind w:left="992" w:hanging="425"/>
      </w:pPr>
      <w:r w:rsidRPr="00E439AE">
        <w:t>Erläuterungen, die alle Merkmale betreffen</w:t>
      </w:r>
    </w:p>
    <w:p w:rsidR="00606883" w:rsidRPr="00E439AE" w:rsidRDefault="00606883" w:rsidP="00CD7E96">
      <w:pPr>
        <w:keepNext/>
        <w:rPr>
          <w:snapToGrid w:val="0"/>
        </w:rPr>
      </w:pPr>
    </w:p>
    <w:p w:rsidR="00606883" w:rsidRDefault="00606883" w:rsidP="00CD7E96">
      <w:r w:rsidRPr="00A945B8">
        <w:fldChar w:fldCharType="begin"/>
      </w:r>
      <w:r w:rsidRPr="00E439AE">
        <w:instrText xml:space="preserve"> AUTONUM  </w:instrText>
      </w:r>
      <w:r w:rsidRPr="00A945B8">
        <w:fldChar w:fldCharType="end"/>
      </w:r>
      <w:r w:rsidRPr="00E439AE">
        <w:tab/>
        <w:t>Der TC prüfte</w:t>
      </w:r>
      <w:r>
        <w:t>, ob</w:t>
      </w:r>
      <w:r w:rsidRPr="00E439AE">
        <w:t xml:space="preserve"> </w:t>
      </w:r>
      <w:r w:rsidRPr="00E439AE">
        <w:rPr>
          <w:snapToGrid w:val="0"/>
        </w:rPr>
        <w:t>Erläuterungen, die alle Merkmale betreffen</w:t>
      </w:r>
      <w:r>
        <w:rPr>
          <w:snapToGrid w:val="0"/>
        </w:rPr>
        <w:t>,</w:t>
      </w:r>
      <w:r w:rsidRPr="00E439AE">
        <w:rPr>
          <w:snapToGrid w:val="0"/>
        </w:rPr>
        <w:t xml:space="preserve"> </w:t>
      </w:r>
      <w:r>
        <w:rPr>
          <w:snapToGrid w:val="0"/>
        </w:rPr>
        <w:t>vor dem</w:t>
      </w:r>
      <w:r w:rsidRPr="00E439AE">
        <w:rPr>
          <w:snapToGrid w:val="0"/>
        </w:rPr>
        <w:t xml:space="preserve"> Kapitel 8.1 „</w:t>
      </w:r>
      <w:r>
        <w:rPr>
          <w:snapToGrid w:val="0"/>
        </w:rPr>
        <w:t>Erläuterungen, die mehrere Merkmale betreffen</w:t>
      </w:r>
      <w:r w:rsidRPr="00E439AE">
        <w:rPr>
          <w:snapToGrid w:val="0"/>
        </w:rPr>
        <w:t xml:space="preserve">“ </w:t>
      </w:r>
      <w:r>
        <w:rPr>
          <w:snapToGrid w:val="0"/>
        </w:rPr>
        <w:t xml:space="preserve">ohne einen Hinweis in der </w:t>
      </w:r>
      <w:r>
        <w:rPr>
          <w:snapToGrid w:val="0"/>
          <w:color w:val="000000"/>
        </w:rPr>
        <w:t xml:space="preserve">Merkmalstabelle </w:t>
      </w:r>
      <w:r w:rsidRPr="00CF305E">
        <w:rPr>
          <w:snapToGrid w:val="0"/>
          <w:color w:val="000000"/>
        </w:rPr>
        <w:t>angegeben werden</w:t>
      </w:r>
      <w:r>
        <w:rPr>
          <w:snapToGrid w:val="0"/>
          <w:color w:val="000000"/>
        </w:rPr>
        <w:t xml:space="preserve"> sollten</w:t>
      </w:r>
      <w:r w:rsidRPr="00E439AE">
        <w:t xml:space="preserve">. </w:t>
      </w:r>
      <w:r w:rsidRPr="0010100F">
        <w:t>Der TC vereinbarte</w:t>
      </w:r>
      <w:r>
        <w:t>, die TWP</w:t>
      </w:r>
      <w:r w:rsidRPr="0010100F">
        <w:t xml:space="preserve"> zu ersuchen, </w:t>
      </w:r>
      <w:r>
        <w:t xml:space="preserve">diesen Vorschlag </w:t>
      </w:r>
      <w:r w:rsidRPr="0010100F">
        <w:t>auf deren Tagungen</w:t>
      </w:r>
      <w:r>
        <w:t xml:space="preserve"> im Jahr </w:t>
      </w:r>
      <w:r w:rsidRPr="0010100F">
        <w:t>2017</w:t>
      </w:r>
      <w:r>
        <w:t xml:space="preserve"> zu prüfen</w:t>
      </w:r>
      <w:r w:rsidRPr="0010100F">
        <w:t xml:space="preserve"> und </w:t>
      </w:r>
      <w:r>
        <w:t>dem TC auf seiner Tagung im Jahr 2018 Bericht zu erstatten.</w:t>
      </w:r>
    </w:p>
    <w:p w:rsidR="00606883" w:rsidRPr="0010100F" w:rsidRDefault="00606883" w:rsidP="00CD7E96"/>
    <w:p w:rsidR="00606883" w:rsidRPr="00E439AE" w:rsidRDefault="00606883" w:rsidP="00606883">
      <w:pPr>
        <w:pStyle w:val="Heading5"/>
        <w:numPr>
          <w:ilvl w:val="0"/>
          <w:numId w:val="11"/>
        </w:numPr>
        <w:ind w:left="992" w:hanging="425"/>
      </w:pPr>
      <w:bookmarkStart w:id="19" w:name="_Toc476321145"/>
      <w:r>
        <w:t>Nachfolgende</w:t>
      </w:r>
      <w:r w:rsidRPr="00E439AE">
        <w:t xml:space="preserve"> Erläuterungen, die mehrere Merkmale betreffen</w:t>
      </w:r>
      <w:bookmarkEnd w:id="19"/>
    </w:p>
    <w:p w:rsidR="00606883" w:rsidRPr="00E439AE" w:rsidRDefault="00606883" w:rsidP="00CD7E96">
      <w:pPr>
        <w:keepNext/>
        <w:rPr>
          <w:snapToGrid w:val="0"/>
        </w:rPr>
      </w:pPr>
    </w:p>
    <w:p w:rsidR="00606883" w:rsidRPr="00E439AE" w:rsidRDefault="00606883" w:rsidP="00CD7E96">
      <w:pPr>
        <w:rPr>
          <w:snapToGrid w:val="0"/>
        </w:rPr>
      </w:pPr>
      <w:r w:rsidRPr="00A945B8">
        <w:fldChar w:fldCharType="begin"/>
      </w:r>
      <w:r w:rsidRPr="00E439AE">
        <w:instrText xml:space="preserve"> AUTONUM  </w:instrText>
      </w:r>
      <w:r w:rsidRPr="00A945B8">
        <w:fldChar w:fldCharType="end"/>
      </w:r>
      <w:r w:rsidRPr="00E439AE">
        <w:tab/>
        <w:t xml:space="preserve">Der TC vereinbarte, daß </w:t>
      </w:r>
      <w:r w:rsidRPr="00E439AE">
        <w:rPr>
          <w:snapToGrid w:val="0"/>
        </w:rPr>
        <w:t xml:space="preserve">Merkmale </w:t>
      </w:r>
      <w:r>
        <w:rPr>
          <w:snapToGrid w:val="0"/>
        </w:rPr>
        <w:t>mit derselben</w:t>
      </w:r>
      <w:r w:rsidRPr="00E439AE">
        <w:rPr>
          <w:snapToGrid w:val="0"/>
        </w:rPr>
        <w:t xml:space="preserve"> Erläuterung in Kapitel 8.2 „</w:t>
      </w:r>
      <w:r>
        <w:rPr>
          <w:snapToGrid w:val="0"/>
        </w:rPr>
        <w:t>Erläuterungen zu einzelnen Merkmalen</w:t>
      </w:r>
      <w:r w:rsidRPr="00E439AE">
        <w:rPr>
          <w:snapToGrid w:val="0"/>
        </w:rPr>
        <w:t xml:space="preserve">“ </w:t>
      </w:r>
      <w:r>
        <w:rPr>
          <w:snapToGrid w:val="0"/>
        </w:rPr>
        <w:t xml:space="preserve">folgendermaßen </w:t>
      </w:r>
      <w:r w:rsidRPr="00CF305E">
        <w:rPr>
          <w:snapToGrid w:val="0"/>
        </w:rPr>
        <w:t xml:space="preserve">angegeben werden </w:t>
      </w:r>
      <w:r>
        <w:rPr>
          <w:snapToGrid w:val="0"/>
        </w:rPr>
        <w:t>könnten, wobei</w:t>
      </w:r>
      <w:r w:rsidRPr="00E439AE">
        <w:rPr>
          <w:snapToGrid w:val="0"/>
        </w:rPr>
        <w:t xml:space="preserve"> </w:t>
      </w:r>
      <w:r>
        <w:rPr>
          <w:snapToGrid w:val="0"/>
        </w:rPr>
        <w:t>nachfolgende</w:t>
      </w:r>
      <w:r w:rsidRPr="00E439AE">
        <w:rPr>
          <w:snapToGrid w:val="0"/>
        </w:rPr>
        <w:t xml:space="preserve"> Erläuterungen </w:t>
      </w:r>
      <w:r>
        <w:rPr>
          <w:snapToGrid w:val="0"/>
        </w:rPr>
        <w:t>mit einem Verweis auf das erste</w:t>
      </w:r>
      <w:r w:rsidRPr="00E439AE">
        <w:rPr>
          <w:snapToGrid w:val="0"/>
        </w:rPr>
        <w:t xml:space="preserve"> Merkmal</w:t>
      </w:r>
      <w:r>
        <w:rPr>
          <w:snapToGrid w:val="0"/>
        </w:rPr>
        <w:t>, das die</w:t>
      </w:r>
      <w:r w:rsidRPr="00E439AE">
        <w:rPr>
          <w:snapToGrid w:val="0"/>
        </w:rPr>
        <w:t xml:space="preserve"> </w:t>
      </w:r>
      <w:r>
        <w:rPr>
          <w:snapToGrid w:val="0"/>
        </w:rPr>
        <w:t>zweckmäßige</w:t>
      </w:r>
      <w:r w:rsidRPr="00E439AE">
        <w:rPr>
          <w:snapToGrid w:val="0"/>
        </w:rPr>
        <w:t xml:space="preserve"> </w:t>
      </w:r>
      <w:r>
        <w:rPr>
          <w:snapToGrid w:val="0"/>
        </w:rPr>
        <w:t>I</w:t>
      </w:r>
      <w:r w:rsidRPr="00E439AE">
        <w:rPr>
          <w:snapToGrid w:val="0"/>
        </w:rPr>
        <w:t>nformation</w:t>
      </w:r>
      <w:r w:rsidRPr="00CF305E">
        <w:t xml:space="preserve"> </w:t>
      </w:r>
      <w:r>
        <w:t xml:space="preserve">anzeigt, </w:t>
      </w:r>
      <w:r w:rsidRPr="00CF305E">
        <w:rPr>
          <w:snapToGrid w:val="0"/>
        </w:rPr>
        <w:t>versehen werden sollten</w:t>
      </w:r>
      <w:r w:rsidRPr="00E439AE">
        <w:rPr>
          <w:snapToGrid w:val="0"/>
        </w:rPr>
        <w:t xml:space="preserve">: </w:t>
      </w:r>
    </w:p>
    <w:p w:rsidR="00606883" w:rsidRPr="00E439AE" w:rsidRDefault="00606883" w:rsidP="00CD7E96">
      <w:pPr>
        <w:rPr>
          <w:snapToGrid w:val="0"/>
        </w:rPr>
      </w:pPr>
    </w:p>
    <w:p w:rsidR="00606883" w:rsidRPr="007B104C" w:rsidRDefault="00606883" w:rsidP="00CD7E96">
      <w:pPr>
        <w:keepNext/>
        <w:keepLines/>
        <w:ind w:left="567"/>
        <w:rPr>
          <w:snapToGrid w:val="0"/>
        </w:rPr>
      </w:pPr>
      <w:r w:rsidRPr="007B104C">
        <w:rPr>
          <w:snapToGrid w:val="0"/>
        </w:rPr>
        <w:t xml:space="preserve">z. B.: </w:t>
      </w:r>
      <w:r w:rsidRPr="007B104C">
        <w:rPr>
          <w:snapToGrid w:val="0"/>
        </w:rPr>
        <w:tab/>
      </w:r>
      <w:r>
        <w:rPr>
          <w:snapToGrid w:val="0"/>
        </w:rPr>
        <w:t>Zu 10</w:t>
      </w:r>
      <w:r w:rsidRPr="007B104C">
        <w:rPr>
          <w:snapToGrid w:val="0"/>
        </w:rPr>
        <w:t xml:space="preserve"> „[</w:t>
      </w:r>
      <w:r w:rsidRPr="00320696">
        <w:rPr>
          <w:i/>
          <w:snapToGrid w:val="0"/>
        </w:rPr>
        <w:t>er</w:t>
      </w:r>
      <w:r w:rsidRPr="007B104C">
        <w:rPr>
          <w:i/>
          <w:snapToGrid w:val="0"/>
        </w:rPr>
        <w:t>läuternder Text/Abbildung</w:t>
      </w:r>
      <w:r w:rsidRPr="007B104C">
        <w:rPr>
          <w:snapToGrid w:val="0"/>
        </w:rPr>
        <w:t>]“</w:t>
      </w:r>
    </w:p>
    <w:p w:rsidR="00606883" w:rsidRPr="007B104C" w:rsidRDefault="00606883" w:rsidP="00CD7E96">
      <w:pPr>
        <w:keepNext/>
        <w:keepLines/>
        <w:ind w:left="567"/>
        <w:rPr>
          <w:snapToGrid w:val="0"/>
        </w:rPr>
      </w:pPr>
    </w:p>
    <w:p w:rsidR="00606883" w:rsidRPr="00034D65" w:rsidRDefault="00606883" w:rsidP="00CD7E96">
      <w:pPr>
        <w:keepNext/>
        <w:keepLines/>
        <w:ind w:left="567" w:firstLine="567"/>
        <w:rPr>
          <w:snapToGrid w:val="0"/>
        </w:rPr>
      </w:pPr>
      <w:r w:rsidRPr="00034D65">
        <w:rPr>
          <w:snapToGrid w:val="0"/>
        </w:rPr>
        <w:t>Zu 11 „Vgl. Zu 10“</w:t>
      </w:r>
    </w:p>
    <w:p w:rsidR="00606883" w:rsidRPr="00034D65" w:rsidRDefault="00606883" w:rsidP="00CD7E96">
      <w:pPr>
        <w:keepNext/>
        <w:keepLines/>
        <w:ind w:left="567" w:firstLine="567"/>
        <w:rPr>
          <w:snapToGrid w:val="0"/>
        </w:rPr>
      </w:pPr>
    </w:p>
    <w:p w:rsidR="00606883" w:rsidRPr="00034D65" w:rsidRDefault="00606883" w:rsidP="00CD7E96">
      <w:pPr>
        <w:keepNext/>
        <w:keepLines/>
        <w:ind w:left="567" w:firstLine="567"/>
        <w:rPr>
          <w:snapToGrid w:val="0"/>
        </w:rPr>
      </w:pPr>
      <w:r w:rsidRPr="00034D65">
        <w:rPr>
          <w:snapToGrid w:val="0"/>
        </w:rPr>
        <w:t>[…]</w:t>
      </w:r>
    </w:p>
    <w:p w:rsidR="00606883" w:rsidRPr="00034D65" w:rsidRDefault="00606883" w:rsidP="00CD7E96">
      <w:pPr>
        <w:keepNext/>
        <w:keepLines/>
        <w:ind w:left="567" w:firstLine="567"/>
        <w:rPr>
          <w:snapToGrid w:val="0"/>
        </w:rPr>
      </w:pPr>
    </w:p>
    <w:p w:rsidR="00606883" w:rsidRPr="0053738B" w:rsidRDefault="00606883" w:rsidP="00CD7E96">
      <w:pPr>
        <w:keepNext/>
        <w:keepLines/>
        <w:ind w:left="567" w:firstLine="567"/>
        <w:rPr>
          <w:snapToGrid w:val="0"/>
        </w:rPr>
      </w:pPr>
      <w:r w:rsidRPr="00034D65">
        <w:rPr>
          <w:snapToGrid w:val="0"/>
        </w:rPr>
        <w:t xml:space="preserve">Zu 50 „Vgl. </w:t>
      </w:r>
      <w:r>
        <w:rPr>
          <w:snapToGrid w:val="0"/>
        </w:rPr>
        <w:t>Zu</w:t>
      </w:r>
      <w:r w:rsidRPr="0053738B">
        <w:rPr>
          <w:snapToGrid w:val="0"/>
        </w:rPr>
        <w:t xml:space="preserve"> 10“</w:t>
      </w:r>
    </w:p>
    <w:p w:rsidR="00606883" w:rsidRPr="0053738B" w:rsidRDefault="00606883" w:rsidP="00CD7E96"/>
    <w:p w:rsidR="00606883" w:rsidRPr="007B104C" w:rsidRDefault="00606883" w:rsidP="00606883">
      <w:pPr>
        <w:pStyle w:val="Heading5"/>
        <w:numPr>
          <w:ilvl w:val="0"/>
          <w:numId w:val="11"/>
        </w:numPr>
        <w:ind w:left="992" w:hanging="425"/>
      </w:pPr>
      <w:r w:rsidRPr="007B104C">
        <w:t>Merkmale, die nur für bestimmte Sorten gelten</w:t>
      </w:r>
    </w:p>
    <w:p w:rsidR="00606883" w:rsidRPr="007B104C" w:rsidRDefault="00606883" w:rsidP="00CD7E96">
      <w:pPr>
        <w:keepNext/>
        <w:rPr>
          <w:snapToGrid w:val="0"/>
        </w:rPr>
      </w:pPr>
    </w:p>
    <w:p w:rsidR="00606883" w:rsidRPr="00BF0CC0" w:rsidRDefault="00606883" w:rsidP="00CD7E96">
      <w:pPr>
        <w:rPr>
          <w:snapToGrid w:val="0"/>
        </w:rPr>
      </w:pPr>
      <w:r w:rsidRPr="00A945B8">
        <w:fldChar w:fldCharType="begin"/>
      </w:r>
      <w:r w:rsidRPr="00BF0CC0">
        <w:instrText xml:space="preserve"> AUTONUM  </w:instrText>
      </w:r>
      <w:r w:rsidRPr="00A945B8">
        <w:fldChar w:fldCharType="end"/>
      </w:r>
      <w:r w:rsidRPr="00BF0CC0">
        <w:tab/>
        <w:t xml:space="preserve">Der TC prüfte, ob </w:t>
      </w:r>
      <w:r>
        <w:t xml:space="preserve">das </w:t>
      </w:r>
      <w:r w:rsidRPr="00BF0CC0">
        <w:rPr>
          <w:snapToGrid w:val="0"/>
        </w:rPr>
        <w:t>Dokument TGP/7, Erläuterung</w:t>
      </w:r>
      <w:r>
        <w:rPr>
          <w:snapToGrid w:val="0"/>
        </w:rPr>
        <w:t xml:space="preserve"> 18(3) </w:t>
      </w:r>
      <w:r w:rsidRPr="008253B3">
        <w:rPr>
          <w:snapToGrid w:val="0"/>
        </w:rPr>
        <w:t>geändert werden sollte</w:t>
      </w:r>
      <w:r>
        <w:rPr>
          <w:snapToGrid w:val="0"/>
        </w:rPr>
        <w:t>, um</w:t>
      </w:r>
      <w:r w:rsidRPr="00BF0CC0">
        <w:rPr>
          <w:snapToGrid w:val="0"/>
        </w:rPr>
        <w:t xml:space="preserve"> klar</w:t>
      </w:r>
      <w:r>
        <w:rPr>
          <w:snapToGrid w:val="0"/>
        </w:rPr>
        <w:t>zu</w:t>
      </w:r>
      <w:r w:rsidRPr="00BF0CC0">
        <w:rPr>
          <w:snapToGrid w:val="0"/>
        </w:rPr>
        <w:t>stellen</w:t>
      </w:r>
      <w:r>
        <w:rPr>
          <w:snapToGrid w:val="0"/>
        </w:rPr>
        <w:t>, daß</w:t>
      </w:r>
      <w:r w:rsidRPr="00BF0CC0">
        <w:rPr>
          <w:snapToGrid w:val="0"/>
        </w:rPr>
        <w:t xml:space="preserve">, </w:t>
      </w:r>
      <w:r>
        <w:rPr>
          <w:snapToGrid w:val="0"/>
        </w:rPr>
        <w:t>zusätzlich zu der</w:t>
      </w:r>
      <w:r w:rsidRPr="00BF0CC0">
        <w:rPr>
          <w:snapToGrid w:val="0"/>
        </w:rPr>
        <w:t xml:space="preserve"> Ausprägungsstufe eines vorhergehenden qualitativen Merkmals, </w:t>
      </w:r>
      <w:r>
        <w:rPr>
          <w:snapToGrid w:val="0"/>
        </w:rPr>
        <w:t>in einigen Fällen die</w:t>
      </w:r>
      <w:r w:rsidRPr="00BF0CC0">
        <w:rPr>
          <w:snapToGrid w:val="0"/>
        </w:rPr>
        <w:t xml:space="preserve"> Ausprägungsstufe </w:t>
      </w:r>
      <w:r>
        <w:rPr>
          <w:snapToGrid w:val="0"/>
        </w:rPr>
        <w:t>eines</w:t>
      </w:r>
      <w:r w:rsidRPr="00BF0CC0">
        <w:rPr>
          <w:snapToGrid w:val="0"/>
        </w:rPr>
        <w:t xml:space="preserve"> </w:t>
      </w:r>
      <w:r>
        <w:rPr>
          <w:snapToGrid w:val="0"/>
        </w:rPr>
        <w:t>vorhergehenden</w:t>
      </w:r>
      <w:r w:rsidRPr="00BF0CC0">
        <w:rPr>
          <w:snapToGrid w:val="0"/>
        </w:rPr>
        <w:t xml:space="preserve"> pseudo-qualitative</w:t>
      </w:r>
      <w:r>
        <w:rPr>
          <w:snapToGrid w:val="0"/>
        </w:rPr>
        <w:t>n</w:t>
      </w:r>
      <w:r w:rsidRPr="00BF0CC0">
        <w:rPr>
          <w:snapToGrid w:val="0"/>
        </w:rPr>
        <w:t xml:space="preserve"> o</w:t>
      </w:r>
      <w:r>
        <w:rPr>
          <w:snapToGrid w:val="0"/>
        </w:rPr>
        <w:t>der</w:t>
      </w:r>
      <w:r w:rsidRPr="00BF0CC0">
        <w:rPr>
          <w:snapToGrid w:val="0"/>
        </w:rPr>
        <w:t xml:space="preserve"> quantitative</w:t>
      </w:r>
      <w:r>
        <w:rPr>
          <w:snapToGrid w:val="0"/>
        </w:rPr>
        <w:t>n</w:t>
      </w:r>
      <w:r w:rsidRPr="00BF0CC0">
        <w:rPr>
          <w:snapToGrid w:val="0"/>
        </w:rPr>
        <w:t xml:space="preserve"> Merkmal</w:t>
      </w:r>
      <w:r>
        <w:rPr>
          <w:snapToGrid w:val="0"/>
        </w:rPr>
        <w:t>s</w:t>
      </w:r>
      <w:r w:rsidRPr="00BF0CC0">
        <w:rPr>
          <w:snapToGrid w:val="0"/>
        </w:rPr>
        <w:t xml:space="preserve"> </w:t>
      </w:r>
      <w:r>
        <w:rPr>
          <w:snapToGrid w:val="0"/>
        </w:rPr>
        <w:t>auch bestimmen würde, daß</w:t>
      </w:r>
      <w:r w:rsidRPr="00BF0CC0">
        <w:rPr>
          <w:snapToGrid w:val="0"/>
        </w:rPr>
        <w:t xml:space="preserve"> </w:t>
      </w:r>
      <w:r>
        <w:rPr>
          <w:snapToGrid w:val="0"/>
        </w:rPr>
        <w:t xml:space="preserve">ein </w:t>
      </w:r>
      <w:r w:rsidRPr="00BF0CC0">
        <w:rPr>
          <w:snapToGrid w:val="0"/>
        </w:rPr>
        <w:t>nachfolgendes Merkmal nicht anwendbar ist.</w:t>
      </w:r>
    </w:p>
    <w:p w:rsidR="00606883" w:rsidRPr="00BF0CC0" w:rsidRDefault="00606883" w:rsidP="00CD7E96">
      <w:pPr>
        <w:rPr>
          <w:snapToGrid w:val="0"/>
        </w:rPr>
      </w:pPr>
    </w:p>
    <w:p w:rsidR="00606883" w:rsidRPr="00CD7E96" w:rsidRDefault="00606883" w:rsidP="00CD7E96">
      <w:pPr>
        <w:rPr>
          <w:spacing w:val="-2"/>
        </w:rPr>
      </w:pPr>
      <w:r w:rsidRPr="00CD7E96">
        <w:rPr>
          <w:snapToGrid w:val="0"/>
          <w:spacing w:val="-2"/>
        </w:rPr>
        <w:fldChar w:fldCharType="begin"/>
      </w:r>
      <w:r w:rsidRPr="00CD7E96">
        <w:rPr>
          <w:snapToGrid w:val="0"/>
          <w:spacing w:val="-2"/>
        </w:rPr>
        <w:instrText xml:space="preserve"> AUTONUM  </w:instrText>
      </w:r>
      <w:r w:rsidRPr="00CD7E96">
        <w:rPr>
          <w:snapToGrid w:val="0"/>
          <w:spacing w:val="-2"/>
        </w:rPr>
        <w:fldChar w:fldCharType="end"/>
      </w:r>
      <w:r w:rsidRPr="00CD7E96">
        <w:rPr>
          <w:snapToGrid w:val="0"/>
          <w:spacing w:val="-2"/>
        </w:rPr>
        <w:tab/>
        <w:t xml:space="preserve">Der TC vereinbarte, die TWP zu ersuchen, auf deren Tagungen im Jahr 2017 die Möglichkeit zu prüfen und gegebenenfalls die Umstände zu ermitteln, unter denen Merkmale aufgrund eines vorhergehenden pseudo-qualitativen oder quantitativen Merkmals von der Beobachtung ausgeschlossen werden könnten, und vereinbarte, die Angelegenheit vor dem TC auf seiner Tagung im Jahr 2018 weiter zu behandeln. </w:t>
      </w:r>
    </w:p>
    <w:p w:rsidR="00606883" w:rsidRPr="00BF0CC0" w:rsidRDefault="00606883" w:rsidP="00CD7E96"/>
    <w:p w:rsidR="00606883" w:rsidRPr="00A945B8" w:rsidRDefault="00606883" w:rsidP="00606883">
      <w:pPr>
        <w:pStyle w:val="Heading5"/>
        <w:numPr>
          <w:ilvl w:val="0"/>
          <w:numId w:val="11"/>
        </w:numPr>
        <w:ind w:left="992" w:hanging="425"/>
      </w:pPr>
      <w:bookmarkStart w:id="20" w:name="_Toc476321147"/>
      <w:r>
        <w:t>Verfahren zur Teilüberarbeitung von</w:t>
      </w:r>
      <w:r w:rsidRPr="00A945B8">
        <w:t xml:space="preserve"> UPOV</w:t>
      </w:r>
      <w:r>
        <w:t>-</w:t>
      </w:r>
      <w:r w:rsidRPr="00A945B8">
        <w:t>Prüfungsrichtlinien</w:t>
      </w:r>
      <w:bookmarkEnd w:id="20"/>
    </w:p>
    <w:p w:rsidR="00606883" w:rsidRPr="00A945B8" w:rsidRDefault="00606883" w:rsidP="00CD7E96">
      <w:pPr>
        <w:keepNext/>
      </w:pPr>
    </w:p>
    <w:p w:rsidR="00606883" w:rsidRPr="00BF0CC0" w:rsidRDefault="00606883" w:rsidP="00CD7E96">
      <w:r w:rsidRPr="00A945B8">
        <w:fldChar w:fldCharType="begin"/>
      </w:r>
      <w:r w:rsidRPr="00BF0CC0">
        <w:instrText xml:space="preserve"> AUTONUM  </w:instrText>
      </w:r>
      <w:r w:rsidRPr="00A945B8">
        <w:fldChar w:fldCharType="end"/>
      </w:r>
      <w:r w:rsidRPr="00BF0CC0">
        <w:tab/>
        <w:t xml:space="preserve">Der TC prüfte, ob </w:t>
      </w:r>
      <w:r>
        <w:t xml:space="preserve">das </w:t>
      </w:r>
      <w:r w:rsidRPr="00BF0CC0">
        <w:rPr>
          <w:snapToGrid w:val="0"/>
        </w:rPr>
        <w:t xml:space="preserve">Dokument TGP/7 </w:t>
      </w:r>
      <w:r>
        <w:rPr>
          <w:snapToGrid w:val="0"/>
        </w:rPr>
        <w:t>dahingehend geändert werden sollte, das Hinzufügen</w:t>
      </w:r>
      <w:r w:rsidRPr="00BF0CC0">
        <w:rPr>
          <w:snapToGrid w:val="0"/>
        </w:rPr>
        <w:t xml:space="preserve"> neue</w:t>
      </w:r>
      <w:r>
        <w:rPr>
          <w:snapToGrid w:val="0"/>
        </w:rPr>
        <w:t>r</w:t>
      </w:r>
      <w:r w:rsidRPr="00BF0CC0">
        <w:rPr>
          <w:snapToGrid w:val="0"/>
        </w:rPr>
        <w:t xml:space="preserve"> Vorschläge für </w:t>
      </w:r>
      <w:r>
        <w:rPr>
          <w:snapToGrid w:val="0"/>
        </w:rPr>
        <w:t>Teilüberarbeitung</w:t>
      </w:r>
      <w:r w:rsidRPr="00BF0CC0">
        <w:rPr>
          <w:snapToGrid w:val="0"/>
        </w:rPr>
        <w:t>en</w:t>
      </w:r>
      <w:r>
        <w:rPr>
          <w:snapToGrid w:val="0"/>
        </w:rPr>
        <w:t xml:space="preserve"> von </w:t>
      </w:r>
      <w:r w:rsidRPr="00BF0CC0">
        <w:rPr>
          <w:snapToGrid w:val="0"/>
        </w:rPr>
        <w:t xml:space="preserve">Prüfungsrichtlinien </w:t>
      </w:r>
      <w:r>
        <w:rPr>
          <w:snapToGrid w:val="0"/>
        </w:rPr>
        <w:t>zu jeglichem Zeitpunkt während des Jahres unter der Maßgabe zuzulassen, daß</w:t>
      </w:r>
      <w:r w:rsidRPr="00BF0CC0">
        <w:rPr>
          <w:snapToGrid w:val="0"/>
        </w:rPr>
        <w:t xml:space="preserve"> </w:t>
      </w:r>
      <w:r>
        <w:rPr>
          <w:snapToGrid w:val="0"/>
        </w:rPr>
        <w:t>ausreichend Zeit dafür bleibt, die</w:t>
      </w:r>
      <w:r w:rsidRPr="00BF0CC0">
        <w:rPr>
          <w:snapToGrid w:val="0"/>
        </w:rPr>
        <w:t xml:space="preserve"> Vorschläge </w:t>
      </w:r>
      <w:r>
        <w:rPr>
          <w:snapToGrid w:val="0"/>
        </w:rPr>
        <w:t>von</w:t>
      </w:r>
      <w:r w:rsidRPr="00BF0CC0">
        <w:rPr>
          <w:snapToGrid w:val="0"/>
        </w:rPr>
        <w:t xml:space="preserve"> </w:t>
      </w:r>
      <w:r>
        <w:rPr>
          <w:snapToGrid w:val="0"/>
        </w:rPr>
        <w:t>einschlägigen Sachverständige</w:t>
      </w:r>
      <w:r w:rsidRPr="00BF0CC0">
        <w:rPr>
          <w:snapToGrid w:val="0"/>
        </w:rPr>
        <w:t xml:space="preserve">n und </w:t>
      </w:r>
      <w:r>
        <w:rPr>
          <w:snapToGrid w:val="0"/>
        </w:rPr>
        <w:t>UPOV-</w:t>
      </w:r>
      <w:r w:rsidRPr="00BF0CC0">
        <w:rPr>
          <w:snapToGrid w:val="0"/>
        </w:rPr>
        <w:t>Mitgliedern</w:t>
      </w:r>
      <w:r>
        <w:rPr>
          <w:snapToGrid w:val="0"/>
        </w:rPr>
        <w:t xml:space="preserve"> zu prüfen</w:t>
      </w:r>
      <w:r w:rsidRPr="00BF0CC0">
        <w:rPr>
          <w:snapToGrid w:val="0"/>
        </w:rPr>
        <w:t>.</w:t>
      </w:r>
      <w:r w:rsidRPr="00BF0CC0">
        <w:t xml:space="preserve"> </w:t>
      </w:r>
    </w:p>
    <w:p w:rsidR="00606883" w:rsidRPr="00BF0CC0" w:rsidRDefault="00606883" w:rsidP="00CD7E96"/>
    <w:p w:rsidR="00606883" w:rsidRPr="00921C78" w:rsidRDefault="00606883" w:rsidP="00CD7E96">
      <w:r w:rsidRPr="00A945B8">
        <w:fldChar w:fldCharType="begin"/>
      </w:r>
      <w:r w:rsidRPr="00F36340">
        <w:instrText xml:space="preserve"> AUTONUM  </w:instrText>
      </w:r>
      <w:r w:rsidRPr="00A945B8">
        <w:fldChar w:fldCharType="end"/>
      </w:r>
      <w:r w:rsidRPr="00F36340">
        <w:tab/>
        <w:t xml:space="preserve">Der TC nahm </w:t>
      </w:r>
      <w:r>
        <w:t>die Rolle der UPOV betreffend die Harmonisierung von</w:t>
      </w:r>
      <w:r w:rsidRPr="00F36340">
        <w:t xml:space="preserve"> Prüfungsrichtlinien</w:t>
      </w:r>
      <w:r>
        <w:t xml:space="preserve"> </w:t>
      </w:r>
      <w:r w:rsidRPr="00D46D09">
        <w:t xml:space="preserve">zur Kenntnis </w:t>
      </w:r>
      <w:r w:rsidRPr="00F36340">
        <w:t>und erinnerte daran,</w:t>
      </w:r>
      <w:r>
        <w:t xml:space="preserve"> daß UPOV-</w:t>
      </w:r>
      <w:r w:rsidRPr="00F36340">
        <w:t xml:space="preserve">Mitglieder </w:t>
      </w:r>
      <w:r>
        <w:t>ihre eigenen P</w:t>
      </w:r>
      <w:r w:rsidRPr="00F36340">
        <w:t>rüfungsrichtlinien</w:t>
      </w:r>
      <w:r>
        <w:t xml:space="preserve"> anpassen könnten, bevor Änderungen an den UPOV-</w:t>
      </w:r>
      <w:r w:rsidRPr="00F36340">
        <w:t>Prüfungsrichtlinien</w:t>
      </w:r>
      <w:r>
        <w:t xml:space="preserve"> vorgenommen werden</w:t>
      </w:r>
      <w:r w:rsidRPr="00F36340">
        <w:t xml:space="preserve">. </w:t>
      </w:r>
      <w:r>
        <w:t>Er erinnerte jedoch daran,</w:t>
      </w:r>
      <w:r w:rsidRPr="00921C78">
        <w:t xml:space="preserve"> </w:t>
      </w:r>
      <w:r>
        <w:t>daß es wichtig sei, daß</w:t>
      </w:r>
      <w:r w:rsidRPr="00921C78">
        <w:t xml:space="preserve"> </w:t>
      </w:r>
      <w:r>
        <w:t>Behörden</w:t>
      </w:r>
      <w:r w:rsidRPr="00921C78">
        <w:t xml:space="preserve"> über s</w:t>
      </w:r>
      <w:r>
        <w:t>olcherlei</w:t>
      </w:r>
      <w:r w:rsidRPr="00921C78">
        <w:t xml:space="preserve"> Entwicklungen</w:t>
      </w:r>
      <w:r>
        <w:t xml:space="preserve"> </w:t>
      </w:r>
      <w:r w:rsidRPr="00765B57">
        <w:t>berichten</w:t>
      </w:r>
      <w:r>
        <w:t>, damit die UPOV-</w:t>
      </w:r>
      <w:r w:rsidRPr="00921C78">
        <w:t>Prüfungsrichtlinien</w:t>
      </w:r>
      <w:r>
        <w:t xml:space="preserve"> </w:t>
      </w:r>
      <w:r w:rsidRPr="00921C78">
        <w:t>gegebenenfalls</w:t>
      </w:r>
      <w:r>
        <w:t xml:space="preserve"> überarbeitet werden könnten</w:t>
      </w:r>
      <w:r w:rsidRPr="00921C78">
        <w:t>.</w:t>
      </w:r>
    </w:p>
    <w:p w:rsidR="00606883" w:rsidRPr="00921C78" w:rsidRDefault="00606883" w:rsidP="00CD7E96"/>
    <w:p w:rsidR="00606883" w:rsidRPr="007B104C" w:rsidRDefault="00606883" w:rsidP="00CD7E96">
      <w:r w:rsidRPr="00A945B8">
        <w:fldChar w:fldCharType="begin"/>
      </w:r>
      <w:r w:rsidRPr="007B104C">
        <w:instrText xml:space="preserve"> AUTONUM  </w:instrText>
      </w:r>
      <w:r w:rsidRPr="00A945B8">
        <w:fldChar w:fldCharType="end"/>
      </w:r>
      <w:r w:rsidRPr="007B104C">
        <w:tab/>
        <w:t>Der TC vereinbarte, daß</w:t>
      </w:r>
      <w:r>
        <w:t xml:space="preserve"> es</w:t>
      </w:r>
      <w:r w:rsidRPr="007B104C">
        <w:t xml:space="preserve"> </w:t>
      </w:r>
      <w:r>
        <w:t xml:space="preserve">nicht zweckmäßig sei, </w:t>
      </w:r>
      <w:r w:rsidRPr="007B104C">
        <w:t xml:space="preserve">Vorschläge für </w:t>
      </w:r>
      <w:r>
        <w:t>Teilüberarbeitung</w:t>
      </w:r>
      <w:r w:rsidRPr="007B104C">
        <w:t xml:space="preserve">en </w:t>
      </w:r>
      <w:r>
        <w:t>von UPOV-</w:t>
      </w:r>
      <w:r w:rsidRPr="007B104C">
        <w:t xml:space="preserve">Prüfungsrichtlinien </w:t>
      </w:r>
      <w:r>
        <w:t xml:space="preserve">zu jeglichem Zeitpunkt während des Jahres </w:t>
      </w:r>
      <w:r w:rsidRPr="00765B57">
        <w:t>auszuarbeiten</w:t>
      </w:r>
      <w:r w:rsidRPr="007B104C">
        <w:t xml:space="preserve">. Der TC vereinbarte, daß </w:t>
      </w:r>
      <w:r>
        <w:t>Behörden</w:t>
      </w:r>
      <w:r w:rsidRPr="007B104C">
        <w:t xml:space="preserve"> ersucht werden </w:t>
      </w:r>
      <w:r>
        <w:t>sollten, die Verwendung neuer</w:t>
      </w:r>
      <w:r w:rsidRPr="007B104C">
        <w:t xml:space="preserve"> Merkmale o</w:t>
      </w:r>
      <w:r>
        <w:t>de</w:t>
      </w:r>
      <w:r w:rsidRPr="007B104C">
        <w:t xml:space="preserve">r </w:t>
      </w:r>
      <w:r>
        <w:t>Ausprägungsstufen</w:t>
      </w:r>
      <w:r w:rsidRPr="007B104C">
        <w:t xml:space="preserve"> unter Verwendung </w:t>
      </w:r>
      <w:r>
        <w:t xml:space="preserve">des </w:t>
      </w:r>
      <w:r w:rsidRPr="007B104C">
        <w:t>in Dokument TGP/5, Abschnitt 10: „</w:t>
      </w:r>
      <w:r>
        <w:t>Mitteilung weiterer Merkmale und Ausprägungsstufen</w:t>
      </w:r>
      <w:r w:rsidRPr="007B104C">
        <w:t>“</w:t>
      </w:r>
      <w:r>
        <w:t xml:space="preserve"> festgelegten Verfahrens</w:t>
      </w:r>
      <w:r w:rsidRPr="00FC28D5">
        <w:t xml:space="preserve"> bekannt zu geben</w:t>
      </w:r>
      <w:r w:rsidRPr="007B104C">
        <w:t xml:space="preserve">. </w:t>
      </w:r>
    </w:p>
    <w:p w:rsidR="00606883" w:rsidRPr="007B104C" w:rsidRDefault="00606883" w:rsidP="00CD7E96"/>
    <w:p w:rsidR="00606883" w:rsidRPr="007B104C" w:rsidRDefault="00606883" w:rsidP="00CD7E96">
      <w:r w:rsidRPr="00A945B8">
        <w:fldChar w:fldCharType="begin"/>
      </w:r>
      <w:r w:rsidRPr="007B104C">
        <w:instrText xml:space="preserve"> AUTONUM  </w:instrText>
      </w:r>
      <w:r w:rsidRPr="00A945B8">
        <w:fldChar w:fldCharType="end"/>
      </w:r>
      <w:r w:rsidRPr="007B104C">
        <w:tab/>
        <w:t>Der TC vereinbarte</w:t>
      </w:r>
      <w:r>
        <w:t>,</w:t>
      </w:r>
      <w:r w:rsidRPr="007B104C">
        <w:t xml:space="preserve"> </w:t>
      </w:r>
      <w:r>
        <w:t>das</w:t>
      </w:r>
      <w:r w:rsidRPr="007B104C">
        <w:t xml:space="preserve"> Verbandsbüro</w:t>
      </w:r>
      <w:r>
        <w:t xml:space="preserve"> </w:t>
      </w:r>
      <w:r w:rsidRPr="00FC28D5">
        <w:t>zu ersuchen</w:t>
      </w:r>
      <w:r>
        <w:t>,</w:t>
      </w:r>
      <w:r w:rsidRPr="007B104C">
        <w:t xml:space="preserve"> </w:t>
      </w:r>
      <w:r>
        <w:t>durch ein</w:t>
      </w:r>
      <w:r w:rsidRPr="007B104C">
        <w:t xml:space="preserve"> Referat </w:t>
      </w:r>
      <w:r>
        <w:t>über die</w:t>
      </w:r>
      <w:r w:rsidRPr="00E3356E">
        <w:t xml:space="preserve"> in Dokument TGP/5, Abschnitt 10</w:t>
      </w:r>
      <w:r>
        <w:t>, festgelegten Verfahren vor den</w:t>
      </w:r>
      <w:r w:rsidRPr="007B104C">
        <w:t xml:space="preserve"> TWP auf deren Tagungen</w:t>
      </w:r>
      <w:r>
        <w:t xml:space="preserve"> im Jahr</w:t>
      </w:r>
      <w:r w:rsidRPr="007B104C">
        <w:t xml:space="preserve"> 2017</w:t>
      </w:r>
      <w:r>
        <w:t xml:space="preserve"> zur Mitteilung weiterer Merkmale und Ausprägungsstufen anzuregen.</w:t>
      </w:r>
      <w:r w:rsidRPr="007B104C">
        <w:t xml:space="preserve"> </w:t>
      </w:r>
    </w:p>
    <w:p w:rsidR="00606883" w:rsidRPr="007B104C" w:rsidRDefault="00606883" w:rsidP="00CD7E96">
      <w:pPr>
        <w:rPr>
          <w:snapToGrid w:val="0"/>
        </w:rPr>
      </w:pPr>
      <w:bookmarkStart w:id="21" w:name="_Toc476321148"/>
    </w:p>
    <w:p w:rsidR="00606883" w:rsidRPr="00A945B8" w:rsidRDefault="00606883" w:rsidP="00606883">
      <w:pPr>
        <w:pStyle w:val="Heading4"/>
      </w:pPr>
      <w:r w:rsidRPr="00A945B8">
        <w:t>TGP/14:</w:t>
      </w:r>
      <w:r w:rsidR="00CD7E96">
        <w:tab/>
      </w:r>
      <w:r w:rsidRPr="00A945B8">
        <w:t>Glossar der in UPOV-Dokumenten verwendeten Begriffe</w:t>
      </w:r>
      <w:bookmarkEnd w:id="21"/>
    </w:p>
    <w:p w:rsidR="00606883" w:rsidRPr="00A945B8" w:rsidRDefault="00606883" w:rsidP="00CD7E96">
      <w:pPr>
        <w:keepNext/>
      </w:pPr>
    </w:p>
    <w:p w:rsidR="00606883" w:rsidRPr="00A945B8" w:rsidRDefault="00606883" w:rsidP="00606883">
      <w:pPr>
        <w:pStyle w:val="Heading5"/>
        <w:numPr>
          <w:ilvl w:val="0"/>
          <w:numId w:val="11"/>
        </w:numPr>
        <w:ind w:left="992" w:hanging="425"/>
      </w:pPr>
      <w:bookmarkStart w:id="22" w:name="_Toc476321149"/>
      <w:r>
        <w:t>Begriffsbestimmung</w:t>
      </w:r>
      <w:r w:rsidRPr="00A945B8">
        <w:t xml:space="preserve"> </w:t>
      </w:r>
      <w:r>
        <w:t xml:space="preserve">von </w:t>
      </w:r>
      <w:r w:rsidRPr="00A945B8">
        <w:t>„</w:t>
      </w:r>
      <w:r>
        <w:t>zurückgebogen</w:t>
      </w:r>
      <w:r w:rsidRPr="00A945B8">
        <w:t>“</w:t>
      </w:r>
      <w:bookmarkEnd w:id="22"/>
    </w:p>
    <w:p w:rsidR="00606883" w:rsidRPr="00A945B8" w:rsidRDefault="00606883" w:rsidP="00CD7E96"/>
    <w:p w:rsidR="00606883" w:rsidRPr="00A945B8" w:rsidRDefault="00606883" w:rsidP="00CD7E96">
      <w:r w:rsidRPr="00A945B8">
        <w:fldChar w:fldCharType="begin"/>
      </w:r>
      <w:r w:rsidRPr="00A945B8">
        <w:instrText xml:space="preserve"> AUTONUM  </w:instrText>
      </w:r>
      <w:r w:rsidRPr="00A945B8">
        <w:fldChar w:fldCharType="end"/>
      </w:r>
      <w:r w:rsidRPr="00A945B8">
        <w:tab/>
        <w:t>Der TC nahm zur Kenntnis</w:t>
      </w:r>
      <w:r>
        <w:t>,</w:t>
      </w:r>
      <w:r w:rsidRPr="00A945B8">
        <w:t xml:space="preserve"> daß </w:t>
      </w:r>
      <w:r>
        <w:t>der</w:t>
      </w:r>
      <w:r w:rsidRPr="00A945B8">
        <w:t xml:space="preserve"> Sachverständige </w:t>
      </w:r>
      <w:r>
        <w:t>aus</w:t>
      </w:r>
      <w:r w:rsidRPr="00A945B8">
        <w:t xml:space="preserve"> Israel </w:t>
      </w:r>
      <w:r>
        <w:t>die</w:t>
      </w:r>
      <w:r w:rsidRPr="00A945B8">
        <w:t xml:space="preserve"> </w:t>
      </w:r>
      <w:r>
        <w:t>vorgeschlagene Überarbeitung des Begriffs</w:t>
      </w:r>
      <w:r w:rsidRPr="00A945B8">
        <w:t xml:space="preserve"> „</w:t>
      </w:r>
      <w:r>
        <w:t>zurückgebogen</w:t>
      </w:r>
      <w:r w:rsidRPr="00A945B8">
        <w:t>“</w:t>
      </w:r>
      <w:r>
        <w:t xml:space="preserve"> </w:t>
      </w:r>
      <w:r w:rsidRPr="00E3356E">
        <w:t>zurückgezogen</w:t>
      </w:r>
      <w:r>
        <w:t xml:space="preserve"> habe</w:t>
      </w:r>
      <w:r w:rsidRPr="00A945B8">
        <w:rPr>
          <w:snapToGrid w:val="0"/>
        </w:rPr>
        <w:t>.</w:t>
      </w:r>
      <w:r w:rsidRPr="00A945B8">
        <w:t xml:space="preserve"> </w:t>
      </w:r>
    </w:p>
    <w:p w:rsidR="00606883" w:rsidRPr="00A945B8" w:rsidRDefault="00606883" w:rsidP="00CD7E96"/>
    <w:p w:rsidR="00606883" w:rsidRPr="0053738B" w:rsidRDefault="00606883" w:rsidP="00606883">
      <w:pPr>
        <w:pStyle w:val="Heading5"/>
        <w:numPr>
          <w:ilvl w:val="0"/>
          <w:numId w:val="11"/>
        </w:numPr>
        <w:ind w:left="992" w:hanging="425"/>
      </w:pPr>
      <w:bookmarkStart w:id="23" w:name="_Toc476321150"/>
      <w:r>
        <w:t xml:space="preserve">Raster </w:t>
      </w:r>
      <w:r w:rsidRPr="0053738B">
        <w:t>f</w:t>
      </w:r>
      <w:r>
        <w:t>ü</w:t>
      </w:r>
      <w:r w:rsidRPr="0053738B">
        <w:t>r</w:t>
      </w:r>
      <w:r>
        <w:t xml:space="preserve"> Formmerkmale</w:t>
      </w:r>
      <w:bookmarkEnd w:id="23"/>
    </w:p>
    <w:p w:rsidR="00606883" w:rsidRPr="0053738B" w:rsidRDefault="00606883" w:rsidP="00CD7E96">
      <w:pPr>
        <w:keepNext/>
        <w:keepLines/>
        <w:rPr>
          <w:snapToGrid w:val="0"/>
        </w:rPr>
      </w:pPr>
    </w:p>
    <w:p w:rsidR="00606883" w:rsidRPr="00CD7E96" w:rsidRDefault="00606883" w:rsidP="00CD7E96">
      <w:pPr>
        <w:rPr>
          <w:spacing w:val="-2"/>
        </w:rPr>
      </w:pPr>
      <w:r w:rsidRPr="00CD7E96">
        <w:rPr>
          <w:spacing w:val="-2"/>
        </w:rPr>
        <w:fldChar w:fldCharType="begin"/>
      </w:r>
      <w:r w:rsidRPr="00CD7E96">
        <w:rPr>
          <w:spacing w:val="-2"/>
        </w:rPr>
        <w:instrText xml:space="preserve"> AUTONUM  </w:instrText>
      </w:r>
      <w:r w:rsidRPr="00CD7E96">
        <w:rPr>
          <w:spacing w:val="-2"/>
        </w:rPr>
        <w:fldChar w:fldCharType="end"/>
      </w:r>
      <w:r w:rsidRPr="00CD7E96">
        <w:rPr>
          <w:spacing w:val="-2"/>
        </w:rPr>
        <w:tab/>
        <w:t>Der TC vereinbarte, das Dokument TGP/14: Abschnitt 2: Unterabschnitt 2: „Formen und Strukturen“ zu überarbeiten, um das „Raster für die Position der breitesten Stelle und Breite/Verhältnis“ wie in Alternative 2 vorgelegt, anzupassen, um den Wortlaut „Verhältnis“ zu streichen und die „relative Breite“ in einer von der „breit zu schmal“-Skala getrennten Spalte darzustellen, wie in Dokument TC/53/5, Absatz 30, dargelegt</w:t>
      </w:r>
      <w:r w:rsidRPr="00CD7E96">
        <w:rPr>
          <w:snapToGrid w:val="0"/>
          <w:spacing w:val="-2"/>
        </w:rPr>
        <w:t>.</w:t>
      </w:r>
      <w:r w:rsidRPr="00CD7E96">
        <w:rPr>
          <w:spacing w:val="-2"/>
        </w:rPr>
        <w:t xml:space="preserve"> </w:t>
      </w:r>
    </w:p>
    <w:p w:rsidR="00606883" w:rsidRPr="00AB55E1" w:rsidRDefault="00606883" w:rsidP="00CD7E96"/>
    <w:p w:rsidR="00606883" w:rsidRPr="00D5158F" w:rsidRDefault="00606883" w:rsidP="00606883">
      <w:pPr>
        <w:pStyle w:val="Heading5"/>
        <w:numPr>
          <w:ilvl w:val="0"/>
          <w:numId w:val="11"/>
        </w:numPr>
        <w:ind w:left="992" w:hanging="425"/>
      </w:pPr>
      <w:bookmarkStart w:id="24" w:name="_Toc476321151"/>
      <w:r w:rsidRPr="00D5158F">
        <w:t xml:space="preserve">Überarbeitung von </w:t>
      </w:r>
      <w:r>
        <w:t>UPOV-Farbgruppen</w:t>
      </w:r>
      <w:bookmarkEnd w:id="24"/>
    </w:p>
    <w:p w:rsidR="00606883" w:rsidRPr="00D5158F" w:rsidRDefault="00606883" w:rsidP="00CD7E96">
      <w:pPr>
        <w:keepNext/>
      </w:pPr>
    </w:p>
    <w:p w:rsidR="00606883" w:rsidRPr="00AB55E1" w:rsidRDefault="00606883" w:rsidP="00CD7E96">
      <w:pPr>
        <w:rPr>
          <w:snapToGrid w:val="0"/>
        </w:rPr>
      </w:pPr>
      <w:r w:rsidRPr="00A945B8">
        <w:fldChar w:fldCharType="begin"/>
      </w:r>
      <w:r w:rsidRPr="00AB55E1">
        <w:instrText xml:space="preserve"> AUTONUM  </w:instrText>
      </w:r>
      <w:r w:rsidRPr="00A945B8">
        <w:fldChar w:fldCharType="end"/>
      </w:r>
      <w:r w:rsidRPr="00AB55E1">
        <w:tab/>
        <w:t xml:space="preserve">Der TC nahm </w:t>
      </w:r>
      <w:r>
        <w:t>die Informationen der</w:t>
      </w:r>
      <w:r w:rsidRPr="00AB55E1">
        <w:t xml:space="preserve"> TWO</w:t>
      </w:r>
      <w:r>
        <w:t xml:space="preserve"> </w:t>
      </w:r>
      <w:r w:rsidRPr="00502EAA">
        <w:t>zur Kenntnis</w:t>
      </w:r>
      <w:r>
        <w:t>, daß einige</w:t>
      </w:r>
      <w:r w:rsidRPr="00AB55E1">
        <w:rPr>
          <w:rFonts w:cs="Arial"/>
        </w:rPr>
        <w:t xml:space="preserve"> Karten </w:t>
      </w:r>
      <w:r>
        <w:rPr>
          <w:rFonts w:cs="Arial"/>
        </w:rPr>
        <w:t>der</w:t>
      </w:r>
      <w:r w:rsidRPr="00AB55E1">
        <w:rPr>
          <w:rFonts w:cs="Arial"/>
        </w:rPr>
        <w:t xml:space="preserve"> </w:t>
      </w:r>
      <w:r w:rsidRPr="00AB55E1">
        <w:t xml:space="preserve">Ausgabe </w:t>
      </w:r>
      <w:r>
        <w:t>aus dem Jahr 1986 und spätere</w:t>
      </w:r>
      <w:r w:rsidRPr="00AB55E1">
        <w:rPr>
          <w:rFonts w:cs="Arial"/>
        </w:rPr>
        <w:t xml:space="preserve"> Versionen der RHS-Farbkarte </w:t>
      </w:r>
      <w:r>
        <w:rPr>
          <w:rFonts w:cs="Arial"/>
        </w:rPr>
        <w:t>andere Farben enthielten als die gleichen</w:t>
      </w:r>
      <w:r w:rsidRPr="00AB55E1">
        <w:rPr>
          <w:rFonts w:cs="Arial"/>
        </w:rPr>
        <w:t xml:space="preserve"> Karten in </w:t>
      </w:r>
      <w:r>
        <w:rPr>
          <w:rFonts w:cs="Arial"/>
        </w:rPr>
        <w:t>der</w:t>
      </w:r>
      <w:r w:rsidRPr="00AB55E1">
        <w:rPr>
          <w:rFonts w:cs="Arial"/>
        </w:rPr>
        <w:t xml:space="preserve"> Sechste</w:t>
      </w:r>
      <w:r>
        <w:rPr>
          <w:rFonts w:cs="Arial"/>
        </w:rPr>
        <w:t>n</w:t>
      </w:r>
      <w:r w:rsidRPr="00AB55E1">
        <w:rPr>
          <w:rFonts w:cs="Arial"/>
        </w:rPr>
        <w:t xml:space="preserve"> Ausgabe</w:t>
      </w:r>
      <w:r>
        <w:t xml:space="preserve"> dieses</w:t>
      </w:r>
      <w:r w:rsidRPr="00AB55E1">
        <w:t xml:space="preserve"> Dokument</w:t>
      </w:r>
      <w:r>
        <w:t>s</w:t>
      </w:r>
      <w:r w:rsidRPr="00AB55E1">
        <w:t xml:space="preserve">. Der TC billigte den Vorschlag </w:t>
      </w:r>
      <w:r>
        <w:t>der</w:t>
      </w:r>
      <w:r w:rsidRPr="00AB55E1">
        <w:t xml:space="preserve"> TWO</w:t>
      </w:r>
      <w:r>
        <w:t>, daß das</w:t>
      </w:r>
      <w:r w:rsidRPr="00AB55E1">
        <w:t xml:space="preserve"> Dokument TGP/14 „Glossar der in UPOV-Dokumenten verwendeten Begriffe“ überarbeitet </w:t>
      </w:r>
      <w:r>
        <w:t>werden sollte, um die derzeitige Liste von</w:t>
      </w:r>
      <w:r w:rsidRPr="00AB55E1">
        <w:t xml:space="preserve"> </w:t>
      </w:r>
      <w:r>
        <w:t>UPOV-Farbgruppen</w:t>
      </w:r>
      <w:r w:rsidRPr="00AB55E1">
        <w:t xml:space="preserve"> </w:t>
      </w:r>
      <w:r>
        <w:t>durch eine neue Liste, die</w:t>
      </w:r>
      <w:r w:rsidRPr="00AB55E1">
        <w:t xml:space="preserve"> aufgrund </w:t>
      </w:r>
      <w:r>
        <w:t>der</w:t>
      </w:r>
      <w:r w:rsidRPr="00AB55E1">
        <w:t xml:space="preserve"> Sechste</w:t>
      </w:r>
      <w:r>
        <w:t>n</w:t>
      </w:r>
      <w:r w:rsidRPr="00AB55E1">
        <w:t xml:space="preserve"> Ausgabe der RHS-Farbkarte</w:t>
      </w:r>
      <w:r>
        <w:t xml:space="preserve"> erstellt wurde, zu ersetzen</w:t>
      </w:r>
      <w:r w:rsidRPr="00AB55E1">
        <w:rPr>
          <w:snapToGrid w:val="0"/>
        </w:rPr>
        <w:t>.</w:t>
      </w:r>
    </w:p>
    <w:p w:rsidR="00606883" w:rsidRPr="00AB55E1" w:rsidRDefault="00606883" w:rsidP="00CD7E96">
      <w:pPr>
        <w:rPr>
          <w:snapToGrid w:val="0"/>
        </w:rPr>
      </w:pPr>
    </w:p>
    <w:p w:rsidR="00606883" w:rsidRPr="00AB55E1" w:rsidRDefault="00606883" w:rsidP="00CD7E96">
      <w:pPr>
        <w:rPr>
          <w:rFonts w:cs="Arial"/>
        </w:rPr>
      </w:pPr>
      <w:r w:rsidRPr="00A945B8">
        <w:fldChar w:fldCharType="begin"/>
      </w:r>
      <w:r w:rsidRPr="00AB55E1">
        <w:instrText xml:space="preserve"> AUTONUM  </w:instrText>
      </w:r>
      <w:r w:rsidRPr="00A945B8">
        <w:fldChar w:fldCharType="end"/>
      </w:r>
      <w:r w:rsidRPr="00AB55E1">
        <w:tab/>
      </w:r>
      <w:r w:rsidRPr="00AB55E1">
        <w:rPr>
          <w:rFonts w:cs="Arial"/>
        </w:rPr>
        <w:t xml:space="preserve">Der TC nahm </w:t>
      </w:r>
      <w:r>
        <w:rPr>
          <w:rFonts w:cs="Arial"/>
        </w:rPr>
        <w:t>die</w:t>
      </w:r>
      <w:r w:rsidRPr="00AB55E1">
        <w:rPr>
          <w:rFonts w:cs="Arial"/>
        </w:rPr>
        <w:t xml:space="preserve"> Erörterungen</w:t>
      </w:r>
      <w:r>
        <w:rPr>
          <w:rFonts w:cs="Arial"/>
        </w:rPr>
        <w:t xml:space="preserve"> in der </w:t>
      </w:r>
      <w:r w:rsidRPr="00AB55E1">
        <w:rPr>
          <w:rFonts w:cs="Arial"/>
        </w:rPr>
        <w:t xml:space="preserve">TWO </w:t>
      </w:r>
      <w:r>
        <w:rPr>
          <w:rFonts w:cs="Arial"/>
        </w:rPr>
        <w:t>darüber, ob die</w:t>
      </w:r>
      <w:r w:rsidRPr="00AB55E1">
        <w:rPr>
          <w:rFonts w:cs="Arial"/>
        </w:rPr>
        <w:t xml:space="preserve"> </w:t>
      </w:r>
      <w:r>
        <w:rPr>
          <w:rFonts w:cs="Arial"/>
        </w:rPr>
        <w:t>UPOV-Farbgruppen</w:t>
      </w:r>
      <w:r w:rsidRPr="00AB55E1">
        <w:rPr>
          <w:rFonts w:cs="Arial"/>
        </w:rPr>
        <w:t xml:space="preserve"> </w:t>
      </w:r>
      <w:r>
        <w:rPr>
          <w:rFonts w:cs="Arial"/>
        </w:rPr>
        <w:t>für die</w:t>
      </w:r>
      <w:r w:rsidRPr="00AB55E1">
        <w:rPr>
          <w:rFonts w:cs="Arial"/>
        </w:rPr>
        <w:t xml:space="preserve"> RHS-Farbkarte</w:t>
      </w:r>
      <w:r>
        <w:rPr>
          <w:rFonts w:cs="Arial"/>
        </w:rPr>
        <w:t>n</w:t>
      </w:r>
      <w:r w:rsidRPr="00AB55E1">
        <w:rPr>
          <w:rFonts w:cs="Arial"/>
        </w:rPr>
        <w:t xml:space="preserve"> </w:t>
      </w:r>
      <w:r>
        <w:rPr>
          <w:rFonts w:cs="Arial"/>
        </w:rPr>
        <w:t>für</w:t>
      </w:r>
      <w:r w:rsidRPr="00AB55E1">
        <w:rPr>
          <w:rFonts w:cs="Arial"/>
        </w:rPr>
        <w:t xml:space="preserve"> </w:t>
      </w:r>
      <w:r>
        <w:rPr>
          <w:rFonts w:cs="Arial"/>
        </w:rPr>
        <w:t>die</w:t>
      </w:r>
      <w:r w:rsidRPr="00AB55E1">
        <w:rPr>
          <w:rFonts w:cs="Arial"/>
        </w:rPr>
        <w:t xml:space="preserve"> Sortengruppierung und Organisation der Anbauprüfung </w:t>
      </w:r>
      <w:r>
        <w:rPr>
          <w:rFonts w:cs="Arial"/>
        </w:rPr>
        <w:t xml:space="preserve">verwendet werden könnten, </w:t>
      </w:r>
      <w:r w:rsidRPr="000B64F8">
        <w:rPr>
          <w:rFonts w:cs="Arial"/>
        </w:rPr>
        <w:t xml:space="preserve">zur Kenntnis </w:t>
      </w:r>
      <w:r w:rsidRPr="00AB55E1">
        <w:rPr>
          <w:rFonts w:cs="Arial"/>
        </w:rPr>
        <w:t xml:space="preserve">und </w:t>
      </w:r>
      <w:r>
        <w:rPr>
          <w:rFonts w:cs="Arial"/>
        </w:rPr>
        <w:t xml:space="preserve">daß die </w:t>
      </w:r>
      <w:r w:rsidRPr="00AB55E1">
        <w:rPr>
          <w:rFonts w:cs="Arial"/>
        </w:rPr>
        <w:t xml:space="preserve">TWO vereinbarte </w:t>
      </w:r>
      <w:r>
        <w:rPr>
          <w:rFonts w:cs="Arial"/>
        </w:rPr>
        <w:t xml:space="preserve">habe, </w:t>
      </w:r>
      <w:r w:rsidRPr="00AB55E1">
        <w:rPr>
          <w:rFonts w:cs="Arial"/>
        </w:rPr>
        <w:t xml:space="preserve">daß </w:t>
      </w:r>
      <w:r>
        <w:rPr>
          <w:rFonts w:cs="Arial"/>
        </w:rPr>
        <w:t>der</w:t>
      </w:r>
      <w:r w:rsidRPr="00AB55E1">
        <w:rPr>
          <w:rFonts w:cs="Arial"/>
        </w:rPr>
        <w:t xml:space="preserve"> </w:t>
      </w:r>
      <w:r>
        <w:rPr>
          <w:rFonts w:cs="Arial"/>
        </w:rPr>
        <w:t>Unterschied</w:t>
      </w:r>
      <w:r w:rsidRPr="00AB55E1">
        <w:rPr>
          <w:rFonts w:cs="Arial"/>
        </w:rPr>
        <w:t xml:space="preserve"> </w:t>
      </w:r>
      <w:r>
        <w:rPr>
          <w:rFonts w:cs="Arial"/>
        </w:rPr>
        <w:t>zwischen</w:t>
      </w:r>
      <w:r w:rsidRPr="00AB55E1">
        <w:rPr>
          <w:rFonts w:cs="Arial"/>
        </w:rPr>
        <w:t xml:space="preserve"> </w:t>
      </w:r>
      <w:r>
        <w:rPr>
          <w:rFonts w:cs="Arial"/>
        </w:rPr>
        <w:t>UPOV-Farbgruppen</w:t>
      </w:r>
      <w:r w:rsidRPr="00AB55E1">
        <w:rPr>
          <w:rFonts w:cs="Arial"/>
        </w:rPr>
        <w:t xml:space="preserve"> </w:t>
      </w:r>
      <w:r>
        <w:rPr>
          <w:rFonts w:cs="Arial"/>
        </w:rPr>
        <w:t>geringer sei als</w:t>
      </w:r>
      <w:r w:rsidRPr="00AB55E1">
        <w:rPr>
          <w:rFonts w:cs="Arial"/>
        </w:rPr>
        <w:t xml:space="preserve"> </w:t>
      </w:r>
      <w:r>
        <w:rPr>
          <w:rFonts w:cs="Arial"/>
        </w:rPr>
        <w:t xml:space="preserve">für die Ausschließung von </w:t>
      </w:r>
      <w:r w:rsidRPr="00AB55E1">
        <w:rPr>
          <w:rFonts w:cs="Arial"/>
        </w:rPr>
        <w:t xml:space="preserve">Sorten </w:t>
      </w:r>
      <w:r>
        <w:rPr>
          <w:rFonts w:cs="Arial"/>
        </w:rPr>
        <w:t>vom Vergleich</w:t>
      </w:r>
      <w:r w:rsidRPr="00AB55E1">
        <w:rPr>
          <w:rFonts w:cs="Arial"/>
        </w:rPr>
        <w:t xml:space="preserve"> in </w:t>
      </w:r>
      <w:r>
        <w:rPr>
          <w:rFonts w:cs="Arial"/>
        </w:rPr>
        <w:t>einer</w:t>
      </w:r>
      <w:r w:rsidRPr="00AB55E1">
        <w:rPr>
          <w:rFonts w:cs="Arial"/>
        </w:rPr>
        <w:t xml:space="preserve"> Anbauprüfung</w:t>
      </w:r>
      <w:r>
        <w:rPr>
          <w:rFonts w:cs="Arial"/>
        </w:rPr>
        <w:t xml:space="preserve"> </w:t>
      </w:r>
      <w:r w:rsidRPr="004F4D99">
        <w:rPr>
          <w:rFonts w:cs="Arial"/>
        </w:rPr>
        <w:t>zweckmäßig</w:t>
      </w:r>
      <w:r w:rsidRPr="00AB55E1">
        <w:rPr>
          <w:rFonts w:cs="Arial"/>
        </w:rPr>
        <w:t xml:space="preserve">. </w:t>
      </w:r>
    </w:p>
    <w:p w:rsidR="00606883" w:rsidRPr="00AB55E1" w:rsidRDefault="00606883" w:rsidP="00CD7E96">
      <w:pPr>
        <w:rPr>
          <w:rFonts w:cs="Arial"/>
        </w:rPr>
      </w:pPr>
    </w:p>
    <w:p w:rsidR="00606883" w:rsidRPr="00AB55E1" w:rsidRDefault="00606883" w:rsidP="00CD7E96">
      <w:r w:rsidRPr="00A945B8">
        <w:fldChar w:fldCharType="begin"/>
      </w:r>
      <w:r w:rsidRPr="00AB55E1">
        <w:instrText xml:space="preserve"> AUTONUM  </w:instrText>
      </w:r>
      <w:r w:rsidRPr="00A945B8">
        <w:fldChar w:fldCharType="end"/>
      </w:r>
      <w:r w:rsidRPr="00AB55E1">
        <w:tab/>
        <w:t>Der TC nahm zur Kenntnis</w:t>
      </w:r>
      <w:r>
        <w:t>,</w:t>
      </w:r>
      <w:r w:rsidRPr="00AB55E1">
        <w:t xml:space="preserve"> daß </w:t>
      </w:r>
      <w:r>
        <w:t>die</w:t>
      </w:r>
      <w:r w:rsidRPr="00AB55E1">
        <w:rPr>
          <w:snapToGrid w:val="0"/>
        </w:rPr>
        <w:t xml:space="preserve"> TWO </w:t>
      </w:r>
      <w:r>
        <w:rPr>
          <w:snapToGrid w:val="0"/>
        </w:rPr>
        <w:t>den</w:t>
      </w:r>
      <w:r w:rsidRPr="00AB55E1">
        <w:rPr>
          <w:snapToGrid w:val="0"/>
        </w:rPr>
        <w:t xml:space="preserve"> Sachverständigen </w:t>
      </w:r>
      <w:r>
        <w:rPr>
          <w:snapToGrid w:val="0"/>
        </w:rPr>
        <w:t xml:space="preserve">aus </w:t>
      </w:r>
      <w:r w:rsidRPr="00AB55E1">
        <w:rPr>
          <w:snapToGrid w:val="0"/>
        </w:rPr>
        <w:t>Deutschland</w:t>
      </w:r>
      <w:r>
        <w:rPr>
          <w:snapToGrid w:val="0"/>
        </w:rPr>
        <w:t xml:space="preserve"> </w:t>
      </w:r>
      <w:r w:rsidRPr="00E711B9">
        <w:rPr>
          <w:snapToGrid w:val="0"/>
        </w:rPr>
        <w:t>darum ersucht habe</w:t>
      </w:r>
      <w:r>
        <w:rPr>
          <w:snapToGrid w:val="0"/>
        </w:rPr>
        <w:t>, mit</w:t>
      </w:r>
      <w:r w:rsidRPr="00AB55E1">
        <w:rPr>
          <w:snapToGrid w:val="0"/>
        </w:rPr>
        <w:t xml:space="preserve"> </w:t>
      </w:r>
      <w:r>
        <w:rPr>
          <w:snapToGrid w:val="0"/>
        </w:rPr>
        <w:t>Unterstützung</w:t>
      </w:r>
      <w:r w:rsidRPr="00AB55E1">
        <w:rPr>
          <w:snapToGrid w:val="0"/>
        </w:rPr>
        <w:t xml:space="preserve"> </w:t>
      </w:r>
      <w:r>
        <w:rPr>
          <w:snapToGrid w:val="0"/>
        </w:rPr>
        <w:t xml:space="preserve">der </w:t>
      </w:r>
      <w:r w:rsidRPr="00AB55E1">
        <w:rPr>
          <w:snapToGrid w:val="0"/>
        </w:rPr>
        <w:t xml:space="preserve">Sachverständigen </w:t>
      </w:r>
      <w:r>
        <w:rPr>
          <w:snapToGrid w:val="0"/>
        </w:rPr>
        <w:t>aus</w:t>
      </w:r>
      <w:r w:rsidRPr="00AB55E1">
        <w:rPr>
          <w:snapToGrid w:val="0"/>
        </w:rPr>
        <w:t xml:space="preserve"> Australien, Kanada, </w:t>
      </w:r>
      <w:r>
        <w:rPr>
          <w:snapToGrid w:val="0"/>
        </w:rPr>
        <w:t xml:space="preserve">der </w:t>
      </w:r>
      <w:r w:rsidRPr="00AB55E1">
        <w:rPr>
          <w:snapToGrid w:val="0"/>
        </w:rPr>
        <w:t>Europäische</w:t>
      </w:r>
      <w:r>
        <w:rPr>
          <w:snapToGrid w:val="0"/>
        </w:rPr>
        <w:t>n</w:t>
      </w:r>
      <w:r w:rsidRPr="00AB55E1">
        <w:rPr>
          <w:snapToGrid w:val="0"/>
        </w:rPr>
        <w:t xml:space="preserve"> Union, </w:t>
      </w:r>
      <w:r>
        <w:rPr>
          <w:snapToGrid w:val="0"/>
        </w:rPr>
        <w:t>den</w:t>
      </w:r>
      <w:r w:rsidRPr="00AB55E1">
        <w:rPr>
          <w:snapToGrid w:val="0"/>
        </w:rPr>
        <w:t xml:space="preserve"> Niederlande</w:t>
      </w:r>
      <w:r>
        <w:rPr>
          <w:snapToGrid w:val="0"/>
        </w:rPr>
        <w:t>n</w:t>
      </w:r>
      <w:r w:rsidRPr="00AB55E1">
        <w:rPr>
          <w:snapToGrid w:val="0"/>
        </w:rPr>
        <w:t xml:space="preserve">, Neuseeland und </w:t>
      </w:r>
      <w:r>
        <w:rPr>
          <w:snapToGrid w:val="0"/>
        </w:rPr>
        <w:t>dem</w:t>
      </w:r>
      <w:r w:rsidRPr="00AB55E1">
        <w:rPr>
          <w:snapToGrid w:val="0"/>
        </w:rPr>
        <w:t xml:space="preserve"> Vereinigte</w:t>
      </w:r>
      <w:r>
        <w:rPr>
          <w:snapToGrid w:val="0"/>
        </w:rPr>
        <w:t>n</w:t>
      </w:r>
      <w:r w:rsidRPr="00AB55E1">
        <w:rPr>
          <w:snapToGrid w:val="0"/>
        </w:rPr>
        <w:t xml:space="preserve"> Königreich, eine Anleitung </w:t>
      </w:r>
      <w:r>
        <w:rPr>
          <w:snapToGrid w:val="0"/>
        </w:rPr>
        <w:t>bezüglich der Faktoren</w:t>
      </w:r>
      <w:r w:rsidRPr="00E711B9">
        <w:t xml:space="preserve"> </w:t>
      </w:r>
      <w:r w:rsidRPr="00E711B9">
        <w:rPr>
          <w:snapToGrid w:val="0"/>
        </w:rPr>
        <w:t>zu verfassen</w:t>
      </w:r>
      <w:r>
        <w:rPr>
          <w:snapToGrid w:val="0"/>
        </w:rPr>
        <w:t>, die für die Erstellung von F</w:t>
      </w:r>
      <w:r w:rsidRPr="00AB55E1">
        <w:rPr>
          <w:snapToGrid w:val="0"/>
        </w:rPr>
        <w:t>arbgruppen f</w:t>
      </w:r>
      <w:r>
        <w:rPr>
          <w:snapToGrid w:val="0"/>
        </w:rPr>
        <w:t>ü</w:t>
      </w:r>
      <w:r w:rsidRPr="00AB55E1">
        <w:rPr>
          <w:snapToGrid w:val="0"/>
        </w:rPr>
        <w:t xml:space="preserve">r </w:t>
      </w:r>
      <w:r>
        <w:rPr>
          <w:snapToGrid w:val="0"/>
        </w:rPr>
        <w:t>Sortengruppierung und Organisation der Anbauprüfung</w:t>
      </w:r>
      <w:r w:rsidRPr="004F4D99">
        <w:t xml:space="preserve"> </w:t>
      </w:r>
      <w:r>
        <w:t>zu prüfen sind</w:t>
      </w:r>
      <w:r w:rsidRPr="00AB55E1">
        <w:rPr>
          <w:snapToGrid w:val="0"/>
        </w:rPr>
        <w:t>.</w:t>
      </w:r>
    </w:p>
    <w:p w:rsidR="00606883" w:rsidRPr="00AB55E1" w:rsidRDefault="00606883" w:rsidP="00CD7E96">
      <w:pPr>
        <w:spacing w:line="360" w:lineRule="auto"/>
        <w:rPr>
          <w:rFonts w:cs="Arial"/>
        </w:rPr>
      </w:pPr>
      <w:bookmarkStart w:id="25" w:name="_Toc352678076"/>
      <w:bookmarkStart w:id="26" w:name="_Toc353797757"/>
      <w:bookmarkStart w:id="27" w:name="_Toc386185988"/>
      <w:bookmarkStart w:id="28" w:name="_Toc419124879"/>
      <w:bookmarkStart w:id="29" w:name="_Toc476321152"/>
    </w:p>
    <w:p w:rsidR="00606883" w:rsidRPr="00071A1C" w:rsidRDefault="00606883" w:rsidP="00CD7E96">
      <w:pPr>
        <w:pStyle w:val="Heading3"/>
      </w:pPr>
      <w:bookmarkStart w:id="30" w:name="_Toc494981250"/>
      <w:r>
        <w:t>Programm für die Erstellung von TGP-Dokumenten</w:t>
      </w:r>
      <w:bookmarkEnd w:id="25"/>
      <w:bookmarkEnd w:id="26"/>
      <w:bookmarkEnd w:id="27"/>
      <w:bookmarkEnd w:id="28"/>
      <w:bookmarkEnd w:id="29"/>
      <w:bookmarkEnd w:id="30"/>
    </w:p>
    <w:p w:rsidR="00606883" w:rsidRPr="00071A1C" w:rsidRDefault="00606883" w:rsidP="00CD7E96">
      <w:pPr>
        <w:keepNext/>
        <w:rPr>
          <w:rFonts w:cs="Arial"/>
          <w:color w:val="000000"/>
          <w:lang w:eastAsia="ja-JP"/>
        </w:rPr>
      </w:pPr>
    </w:p>
    <w:p w:rsidR="00606883" w:rsidRPr="00071A1C" w:rsidRDefault="00606883" w:rsidP="00CD7E96">
      <w:r w:rsidRPr="00A945B8">
        <w:fldChar w:fldCharType="begin"/>
      </w:r>
      <w:r w:rsidRPr="00071A1C">
        <w:instrText xml:space="preserve"> AUTONUM  </w:instrText>
      </w:r>
      <w:r w:rsidRPr="00A945B8">
        <w:fldChar w:fldCharType="end"/>
      </w:r>
      <w:r w:rsidRPr="00071A1C">
        <w:tab/>
        <w:t xml:space="preserve">Der TC vereinbarte </w:t>
      </w:r>
      <w:r>
        <w:t>das Programm für die Erstellung von TGP-Dokumenten</w:t>
      </w:r>
      <w:r w:rsidRPr="00071A1C">
        <w:t xml:space="preserve">, wie in </w:t>
      </w:r>
      <w:r>
        <w:t>der</w:t>
      </w:r>
      <w:r w:rsidRPr="00071A1C">
        <w:t xml:space="preserve"> </w:t>
      </w:r>
      <w:r>
        <w:t xml:space="preserve">Anlage des Dokuments </w:t>
      </w:r>
      <w:r w:rsidRPr="00071A1C">
        <w:t>TC/53/5</w:t>
      </w:r>
      <w:r w:rsidRPr="00E711B9">
        <w:t xml:space="preserve"> wiedergegeben</w:t>
      </w:r>
      <w:r w:rsidRPr="00071A1C">
        <w:t xml:space="preserve">, </w:t>
      </w:r>
      <w:r>
        <w:t>vorbehaltlich</w:t>
      </w:r>
      <w:r w:rsidRPr="00071A1C">
        <w:t xml:space="preserve"> </w:t>
      </w:r>
      <w:r>
        <w:t xml:space="preserve">der </w:t>
      </w:r>
      <w:r w:rsidRPr="00071A1C">
        <w:t>vorstehende</w:t>
      </w:r>
      <w:r>
        <w:t>n Schlußfolgerungen</w:t>
      </w:r>
      <w:r w:rsidRPr="00071A1C">
        <w:t>.</w:t>
      </w:r>
    </w:p>
    <w:p w:rsidR="00606883" w:rsidRPr="00071A1C" w:rsidRDefault="00606883" w:rsidP="00CD7E96"/>
    <w:p w:rsidR="00606883" w:rsidRPr="00071A1C" w:rsidRDefault="00606883" w:rsidP="00CD7E96">
      <w:pPr>
        <w:jc w:val="left"/>
        <w:rPr>
          <w:u w:val="single"/>
        </w:rPr>
      </w:pPr>
    </w:p>
    <w:p w:rsidR="00606883" w:rsidRPr="00A945B8" w:rsidRDefault="00606883" w:rsidP="00606883">
      <w:pPr>
        <w:pStyle w:val="Heading2"/>
        <w:rPr>
          <w:rFonts w:cs="Arial"/>
        </w:rPr>
      </w:pPr>
      <w:bookmarkStart w:id="31" w:name="_Toc494981251"/>
      <w:r w:rsidRPr="00A945B8">
        <w:t>Zusammenarbeit bei der Prüfung</w:t>
      </w:r>
      <w:bookmarkEnd w:id="31"/>
      <w:r w:rsidRPr="00A945B8">
        <w:t xml:space="preserve"> </w:t>
      </w:r>
    </w:p>
    <w:p w:rsidR="00606883" w:rsidRPr="00A945B8" w:rsidRDefault="00606883" w:rsidP="00CD7E96">
      <w:pPr>
        <w:keepNext/>
        <w:ind w:left="567" w:hanging="567"/>
        <w:rPr>
          <w:rFonts w:cs="Arial"/>
          <w:snapToGrid w:val="0"/>
        </w:rPr>
      </w:pPr>
    </w:p>
    <w:p w:rsidR="00606883" w:rsidRPr="00A945B8" w:rsidRDefault="00606883" w:rsidP="00CD7E96">
      <w:pPr>
        <w:keepNext/>
        <w:rPr>
          <w:rFonts w:cs="Arial"/>
        </w:rPr>
      </w:pPr>
      <w:r w:rsidRPr="00A945B8">
        <w:rPr>
          <w:rFonts w:cs="Arial"/>
          <w:snapToGrid w:val="0"/>
        </w:rPr>
        <w:fldChar w:fldCharType="begin"/>
      </w:r>
      <w:r w:rsidRPr="00A945B8">
        <w:rPr>
          <w:rFonts w:cs="Arial"/>
          <w:snapToGrid w:val="0"/>
        </w:rPr>
        <w:instrText xml:space="preserve"> AUTONUM  </w:instrText>
      </w:r>
      <w:r w:rsidRPr="00A945B8">
        <w:rPr>
          <w:rFonts w:cs="Arial"/>
          <w:snapToGrid w:val="0"/>
        </w:rPr>
        <w:fldChar w:fldCharType="end"/>
      </w:r>
      <w:r w:rsidRPr="00A945B8">
        <w:rPr>
          <w:rFonts w:cs="Arial"/>
          <w:snapToGrid w:val="0"/>
        </w:rPr>
        <w:tab/>
      </w:r>
      <w:r w:rsidRPr="00CD7E96">
        <w:rPr>
          <w:rFonts w:cs="Arial"/>
          <w:snapToGrid w:val="0"/>
          <w:spacing w:val="-2"/>
        </w:rPr>
        <w:t xml:space="preserve">Der TC prüfte </w:t>
      </w:r>
      <w:r w:rsidRPr="00CD7E96">
        <w:rPr>
          <w:rFonts w:cs="Arial"/>
          <w:spacing w:val="-2"/>
        </w:rPr>
        <w:t>Dokument TC/53/20 und den mündlichen Bericht vom Verbandsbüro, der hervorhob, daß:</w:t>
      </w:r>
    </w:p>
    <w:p w:rsidR="00606883" w:rsidRPr="00A945B8" w:rsidRDefault="00606883" w:rsidP="00CD7E96">
      <w:pPr>
        <w:keepNext/>
        <w:ind w:left="567" w:hanging="567"/>
        <w:rPr>
          <w:rFonts w:cs="Arial"/>
        </w:rPr>
      </w:pPr>
    </w:p>
    <w:p w:rsidR="00606883" w:rsidRPr="008F023F" w:rsidRDefault="00606883" w:rsidP="009B4972">
      <w:pPr>
        <w:pStyle w:val="ListParagraph"/>
        <w:numPr>
          <w:ilvl w:val="0"/>
          <w:numId w:val="14"/>
        </w:numPr>
        <w:spacing w:after="120"/>
        <w:ind w:left="851" w:hanging="284"/>
        <w:rPr>
          <w:rFonts w:ascii="Arial" w:hAnsi="Arial" w:cs="Arial"/>
          <w:sz w:val="20"/>
          <w:szCs w:val="20"/>
          <w:lang w:val="de-DE"/>
        </w:rPr>
      </w:pPr>
      <w:r w:rsidRPr="008F023F">
        <w:rPr>
          <w:rFonts w:ascii="Arial" w:hAnsi="Arial" w:cs="Arial"/>
          <w:sz w:val="20"/>
          <w:szCs w:val="20"/>
          <w:lang w:val="de-DE"/>
        </w:rPr>
        <w:t>93% der Befragten sich bezüglich der Möglichkeiten der Zusammenarbeit eher/sehr sicher seien (unter Hinweis darauf, daß nur 38% der UPOV-Mitglieder geantwortet</w:t>
      </w:r>
      <w:r>
        <w:rPr>
          <w:rFonts w:ascii="Arial" w:hAnsi="Arial" w:cs="Arial"/>
          <w:sz w:val="20"/>
          <w:szCs w:val="20"/>
          <w:lang w:val="de-DE"/>
        </w:rPr>
        <w:t xml:space="preserve"> hätten</w:t>
      </w:r>
      <w:r w:rsidRPr="008F023F">
        <w:rPr>
          <w:rFonts w:ascii="Arial" w:hAnsi="Arial" w:cs="Arial"/>
          <w:sz w:val="20"/>
          <w:szCs w:val="20"/>
          <w:lang w:val="de-DE"/>
        </w:rPr>
        <w:t>)</w:t>
      </w:r>
    </w:p>
    <w:p w:rsidR="00606883" w:rsidRPr="008F023F" w:rsidRDefault="00606883" w:rsidP="009B4972">
      <w:pPr>
        <w:pStyle w:val="ListParagraph"/>
        <w:numPr>
          <w:ilvl w:val="0"/>
          <w:numId w:val="14"/>
        </w:numPr>
        <w:spacing w:after="120"/>
        <w:ind w:left="851" w:hanging="284"/>
        <w:rPr>
          <w:rFonts w:ascii="Arial" w:hAnsi="Arial" w:cs="Arial"/>
          <w:sz w:val="20"/>
          <w:szCs w:val="20"/>
          <w:lang w:val="de-DE"/>
        </w:rPr>
      </w:pPr>
      <w:r w:rsidRPr="008F023F">
        <w:rPr>
          <w:rFonts w:ascii="Arial" w:hAnsi="Arial" w:cs="Arial"/>
          <w:sz w:val="20"/>
          <w:szCs w:val="20"/>
          <w:lang w:val="de-DE"/>
        </w:rPr>
        <w:t>50% der Befragten angaben, daß der DUS-Bericht als Grundlage für die Entscheidung über DUS ohne die Notwendigkeit weiterer Informationen verwendet werde</w:t>
      </w:r>
    </w:p>
    <w:p w:rsidR="00606883" w:rsidRPr="008F023F" w:rsidRDefault="00606883" w:rsidP="00CD7E96">
      <w:pPr>
        <w:pStyle w:val="ListParagraph"/>
        <w:keepNext/>
        <w:numPr>
          <w:ilvl w:val="0"/>
          <w:numId w:val="14"/>
        </w:numPr>
        <w:spacing w:after="120"/>
        <w:ind w:left="851" w:hanging="284"/>
        <w:rPr>
          <w:rFonts w:ascii="Arial" w:hAnsi="Arial" w:cs="Arial"/>
          <w:sz w:val="20"/>
          <w:szCs w:val="20"/>
          <w:lang w:val="de-DE"/>
        </w:rPr>
      </w:pPr>
      <w:r w:rsidRPr="008F023F">
        <w:rPr>
          <w:rFonts w:ascii="Arial" w:hAnsi="Arial" w:cs="Arial"/>
          <w:sz w:val="20"/>
          <w:szCs w:val="20"/>
          <w:lang w:val="de-DE"/>
        </w:rPr>
        <w:t>30% der Befragten der Auffassung waren, daß weitere praktische Maßnahmen die Verwendung bestehender DUS-Berichte erleichtern könnten</w:t>
      </w:r>
    </w:p>
    <w:p w:rsidR="00606883" w:rsidRPr="00CD7E96" w:rsidRDefault="00606883" w:rsidP="009B4972">
      <w:pPr>
        <w:pStyle w:val="ListParagraph"/>
        <w:numPr>
          <w:ilvl w:val="0"/>
          <w:numId w:val="14"/>
        </w:numPr>
        <w:spacing w:after="0" w:line="240" w:lineRule="auto"/>
        <w:ind w:left="851" w:hanging="284"/>
        <w:rPr>
          <w:rFonts w:ascii="Arial" w:hAnsi="Arial" w:cs="Arial"/>
          <w:spacing w:val="-2"/>
          <w:sz w:val="20"/>
          <w:szCs w:val="20"/>
          <w:lang w:val="de-DE"/>
        </w:rPr>
      </w:pPr>
      <w:r w:rsidRPr="00CD7E96">
        <w:rPr>
          <w:rFonts w:ascii="Arial" w:hAnsi="Arial" w:cs="Arial"/>
          <w:spacing w:val="-2"/>
          <w:sz w:val="20"/>
          <w:szCs w:val="20"/>
          <w:lang w:val="de-DE"/>
        </w:rPr>
        <w:t>29% der Befragten fanden, daß die Zusammenarbeit bei der DUS-Prüfung „keineswegs einfach“ sei.</w:t>
      </w:r>
    </w:p>
    <w:p w:rsidR="00606883" w:rsidRPr="00484234" w:rsidRDefault="00606883" w:rsidP="00CD7E96"/>
    <w:p w:rsidR="00606883" w:rsidRPr="00371C44" w:rsidRDefault="00606883" w:rsidP="00CD7E96">
      <w:r w:rsidRPr="00A945B8">
        <w:fldChar w:fldCharType="begin"/>
      </w:r>
      <w:r w:rsidRPr="00371C44">
        <w:instrText xml:space="preserve"> AUTONUM  </w:instrText>
      </w:r>
      <w:r w:rsidRPr="00A945B8">
        <w:fldChar w:fldCharType="end"/>
      </w:r>
      <w:r w:rsidRPr="00371C44">
        <w:tab/>
      </w:r>
      <w:r>
        <w:t xml:space="preserve">Das </w:t>
      </w:r>
      <w:r w:rsidRPr="00371C44">
        <w:t>Verbandsbüro berichtete</w:t>
      </w:r>
      <w:r>
        <w:t>,</w:t>
      </w:r>
      <w:r w:rsidRPr="00371C44">
        <w:t xml:space="preserve"> daß </w:t>
      </w:r>
      <w:r>
        <w:t>die</w:t>
      </w:r>
      <w:r w:rsidRPr="00371C44">
        <w:t xml:space="preserve"> </w:t>
      </w:r>
      <w:r w:rsidRPr="00371C44">
        <w:rPr>
          <w:szCs w:val="24"/>
          <w:lang w:eastAsia="ja-JP"/>
        </w:rPr>
        <w:t xml:space="preserve">Arbeitsgruppe für ein etwaiges Internationales Kooperationssystem (WG-ISC) </w:t>
      </w:r>
      <w:r>
        <w:rPr>
          <w:szCs w:val="24"/>
          <w:lang w:eastAsia="ja-JP"/>
        </w:rPr>
        <w:t>die Notwendigkeit einer</w:t>
      </w:r>
      <w:r w:rsidRPr="00371C44">
        <w:t xml:space="preserve"> Übernahme von DUS-Berichten von </w:t>
      </w:r>
      <w:r>
        <w:t>jedem</w:t>
      </w:r>
      <w:r w:rsidRPr="00371C44">
        <w:t xml:space="preserve"> Verbandsmitglied ohne weitere Prüfung </w:t>
      </w:r>
      <w:r>
        <w:t>als zu prüfende Angelegenheit ermittelt habe</w:t>
      </w:r>
      <w:r w:rsidRPr="00371C44">
        <w:t>.</w:t>
      </w:r>
    </w:p>
    <w:p w:rsidR="00606883" w:rsidRPr="00371C44" w:rsidRDefault="00606883" w:rsidP="00CD7E96"/>
    <w:p w:rsidR="00606883" w:rsidRPr="0010100F" w:rsidRDefault="00606883" w:rsidP="00CD7E96">
      <w:pPr>
        <w:rPr>
          <w:snapToGrid w:val="0"/>
        </w:rPr>
      </w:pPr>
      <w:r w:rsidRPr="00A945B8">
        <w:rPr>
          <w:snapToGrid w:val="0"/>
        </w:rPr>
        <w:fldChar w:fldCharType="begin"/>
      </w:r>
      <w:r w:rsidRPr="0010100F">
        <w:rPr>
          <w:snapToGrid w:val="0"/>
        </w:rPr>
        <w:instrText xml:space="preserve"> AUTONUM  </w:instrText>
      </w:r>
      <w:r w:rsidRPr="00A945B8">
        <w:rPr>
          <w:snapToGrid w:val="0"/>
        </w:rPr>
        <w:fldChar w:fldCharType="end"/>
      </w:r>
      <w:r w:rsidRPr="0010100F">
        <w:rPr>
          <w:snapToGrid w:val="0"/>
        </w:rPr>
        <w:tab/>
        <w:t>Der TC nahm zur Kenntnis</w:t>
      </w:r>
      <w:r>
        <w:rPr>
          <w:snapToGrid w:val="0"/>
        </w:rPr>
        <w:t>,</w:t>
      </w:r>
      <w:r w:rsidRPr="0010100F">
        <w:rPr>
          <w:snapToGrid w:val="0"/>
        </w:rPr>
        <w:t xml:space="preserve"> daß </w:t>
      </w:r>
      <w:r>
        <w:rPr>
          <w:snapToGrid w:val="0"/>
        </w:rPr>
        <w:t>es wichtige</w:t>
      </w:r>
      <w:r w:rsidRPr="0010100F">
        <w:rPr>
          <w:snapToGrid w:val="0"/>
        </w:rPr>
        <w:t xml:space="preserve"> </w:t>
      </w:r>
      <w:r>
        <w:rPr>
          <w:snapToGrid w:val="0"/>
        </w:rPr>
        <w:t>Aspekte der Politik</w:t>
      </w:r>
      <w:r w:rsidRPr="0010100F">
        <w:rPr>
          <w:snapToGrid w:val="0"/>
        </w:rPr>
        <w:t xml:space="preserve"> </w:t>
      </w:r>
      <w:r>
        <w:rPr>
          <w:snapToGrid w:val="0"/>
        </w:rPr>
        <w:t>im Zusammenhang mit</w:t>
      </w:r>
      <w:r w:rsidRPr="0010100F">
        <w:rPr>
          <w:snapToGrid w:val="0"/>
        </w:rPr>
        <w:t xml:space="preserve"> </w:t>
      </w:r>
      <w:r>
        <w:rPr>
          <w:snapToGrid w:val="0"/>
        </w:rPr>
        <w:t>der Zusammenarbeit</w:t>
      </w:r>
      <w:r w:rsidRPr="0010100F">
        <w:rPr>
          <w:snapToGrid w:val="0"/>
        </w:rPr>
        <w:t xml:space="preserve"> bei der DUS-Prüfung </w:t>
      </w:r>
      <w:r>
        <w:rPr>
          <w:snapToGrid w:val="0"/>
        </w:rPr>
        <w:t xml:space="preserve">gebe, </w:t>
      </w:r>
      <w:r w:rsidRPr="0010100F">
        <w:rPr>
          <w:snapToGrid w:val="0"/>
        </w:rPr>
        <w:t>und vereinbarte</w:t>
      </w:r>
      <w:r>
        <w:rPr>
          <w:snapToGrid w:val="0"/>
        </w:rPr>
        <w:t>,</w:t>
      </w:r>
      <w:r w:rsidRPr="0010100F">
        <w:rPr>
          <w:snapToGrid w:val="0"/>
        </w:rPr>
        <w:t xml:space="preserve"> daß </w:t>
      </w:r>
      <w:r>
        <w:rPr>
          <w:snapToGrid w:val="0"/>
        </w:rPr>
        <w:t>die</w:t>
      </w:r>
      <w:r w:rsidRPr="0010100F">
        <w:rPr>
          <w:snapToGrid w:val="0"/>
        </w:rPr>
        <w:t xml:space="preserve"> Ergebnisse der </w:t>
      </w:r>
      <w:r>
        <w:rPr>
          <w:snapToGrid w:val="0"/>
        </w:rPr>
        <w:t>Befragung</w:t>
      </w:r>
      <w:r w:rsidRPr="0010100F">
        <w:rPr>
          <w:snapToGrid w:val="0"/>
        </w:rPr>
        <w:t xml:space="preserve"> </w:t>
      </w:r>
      <w:r>
        <w:rPr>
          <w:snapToGrid w:val="0"/>
        </w:rPr>
        <w:t>der</w:t>
      </w:r>
      <w:r w:rsidRPr="0010100F">
        <w:rPr>
          <w:snapToGrid w:val="0"/>
        </w:rPr>
        <w:t xml:space="preserve"> WG-ISC </w:t>
      </w:r>
      <w:r>
        <w:rPr>
          <w:snapToGrid w:val="0"/>
        </w:rPr>
        <w:t>zusammen mit einer</w:t>
      </w:r>
      <w:r w:rsidRPr="0010100F">
        <w:rPr>
          <w:snapToGrid w:val="0"/>
        </w:rPr>
        <w:t xml:space="preserve"> </w:t>
      </w:r>
      <w:r>
        <w:rPr>
          <w:snapToGrid w:val="0"/>
        </w:rPr>
        <w:t>Erläuterung der</w:t>
      </w:r>
      <w:r w:rsidRPr="0010100F">
        <w:rPr>
          <w:snapToGrid w:val="0"/>
        </w:rPr>
        <w:t xml:space="preserve"> </w:t>
      </w:r>
      <w:r>
        <w:rPr>
          <w:snapToGrid w:val="0"/>
        </w:rPr>
        <w:t>Probleme, sofern darum</w:t>
      </w:r>
      <w:r w:rsidRPr="0010100F">
        <w:rPr>
          <w:snapToGrid w:val="0"/>
        </w:rPr>
        <w:t xml:space="preserve"> </w:t>
      </w:r>
      <w:r>
        <w:rPr>
          <w:snapToGrid w:val="0"/>
        </w:rPr>
        <w:t xml:space="preserve">ersucht, </w:t>
      </w:r>
      <w:r w:rsidRPr="00123A94">
        <w:rPr>
          <w:snapToGrid w:val="0"/>
        </w:rPr>
        <w:t>berichtet</w:t>
      </w:r>
      <w:r>
        <w:rPr>
          <w:snapToGrid w:val="0"/>
        </w:rPr>
        <w:t xml:space="preserve"> werden sollten</w:t>
      </w:r>
      <w:r w:rsidRPr="0010100F">
        <w:rPr>
          <w:snapToGrid w:val="0"/>
        </w:rPr>
        <w:t xml:space="preserve">. </w:t>
      </w:r>
    </w:p>
    <w:p w:rsidR="00606883" w:rsidRPr="0010100F" w:rsidRDefault="00606883" w:rsidP="00CD7E96">
      <w:pPr>
        <w:rPr>
          <w:snapToGrid w:val="0"/>
        </w:rPr>
      </w:pPr>
    </w:p>
    <w:p w:rsidR="00606883" w:rsidRPr="002A4F47" w:rsidRDefault="00606883" w:rsidP="00CD7E96">
      <w:pPr>
        <w:rPr>
          <w:snapToGrid w:val="0"/>
        </w:rPr>
      </w:pPr>
      <w:r w:rsidRPr="00A945B8">
        <w:rPr>
          <w:snapToGrid w:val="0"/>
        </w:rPr>
        <w:fldChar w:fldCharType="begin"/>
      </w:r>
      <w:r w:rsidRPr="00921C78">
        <w:rPr>
          <w:snapToGrid w:val="0"/>
        </w:rPr>
        <w:instrText xml:space="preserve"> AUTONUM  </w:instrText>
      </w:r>
      <w:r w:rsidRPr="00A945B8">
        <w:rPr>
          <w:snapToGrid w:val="0"/>
        </w:rPr>
        <w:fldChar w:fldCharType="end"/>
      </w:r>
      <w:r w:rsidRPr="00921C78">
        <w:rPr>
          <w:snapToGrid w:val="0"/>
        </w:rPr>
        <w:tab/>
        <w:t xml:space="preserve">Der TC vereinbarte, daß </w:t>
      </w:r>
      <w:r>
        <w:rPr>
          <w:snapToGrid w:val="0"/>
        </w:rPr>
        <w:t>eine neue</w:t>
      </w:r>
      <w:r w:rsidRPr="00921C78">
        <w:rPr>
          <w:snapToGrid w:val="0"/>
        </w:rPr>
        <w:t xml:space="preserve"> </w:t>
      </w:r>
      <w:r>
        <w:rPr>
          <w:snapToGrid w:val="0"/>
        </w:rPr>
        <w:t>Befragung</w:t>
      </w:r>
      <w:r w:rsidRPr="00921C78">
        <w:rPr>
          <w:snapToGrid w:val="0"/>
        </w:rPr>
        <w:t xml:space="preserve"> </w:t>
      </w:r>
      <w:r>
        <w:rPr>
          <w:snapToGrid w:val="0"/>
        </w:rPr>
        <w:t>herausgegeben werden</w:t>
      </w:r>
      <w:r w:rsidRPr="00921C78">
        <w:rPr>
          <w:snapToGrid w:val="0"/>
        </w:rPr>
        <w:t xml:space="preserve"> </w:t>
      </w:r>
      <w:r>
        <w:rPr>
          <w:snapToGrid w:val="0"/>
        </w:rPr>
        <w:t>sollte, um die Anzahl von V</w:t>
      </w:r>
      <w:r w:rsidRPr="00921C78">
        <w:rPr>
          <w:snapToGrid w:val="0"/>
        </w:rPr>
        <w:t>erbandsmitglieder</w:t>
      </w:r>
      <w:r>
        <w:rPr>
          <w:snapToGrid w:val="0"/>
        </w:rPr>
        <w:t>n zu erhöhen, die Informationen beisteuern</w:t>
      </w:r>
      <w:r w:rsidRPr="00921C78">
        <w:rPr>
          <w:snapToGrid w:val="0"/>
        </w:rPr>
        <w:t xml:space="preserve">. </w:t>
      </w:r>
      <w:r w:rsidRPr="006A15C5">
        <w:rPr>
          <w:snapToGrid w:val="0"/>
        </w:rPr>
        <w:t xml:space="preserve">Der TC vereinbarte, daß die Fragen der vorherigen Befragung </w:t>
      </w:r>
      <w:r>
        <w:rPr>
          <w:snapToGrid w:val="0"/>
        </w:rPr>
        <w:t xml:space="preserve">als </w:t>
      </w:r>
      <w:r w:rsidRPr="006A15C5">
        <w:rPr>
          <w:snapToGrid w:val="0"/>
        </w:rPr>
        <w:t>Grundlage</w:t>
      </w:r>
      <w:r>
        <w:rPr>
          <w:snapToGrid w:val="0"/>
        </w:rPr>
        <w:t xml:space="preserve"> verwendet werden</w:t>
      </w:r>
      <w:r w:rsidRPr="006A15C5">
        <w:rPr>
          <w:snapToGrid w:val="0"/>
        </w:rPr>
        <w:t xml:space="preserve"> sollte</w:t>
      </w:r>
      <w:r>
        <w:rPr>
          <w:snapToGrid w:val="0"/>
        </w:rPr>
        <w:t>n, die neue</w:t>
      </w:r>
      <w:r w:rsidRPr="006A15C5">
        <w:rPr>
          <w:snapToGrid w:val="0"/>
        </w:rPr>
        <w:t xml:space="preserve"> Befragung</w:t>
      </w:r>
      <w:r>
        <w:rPr>
          <w:snapToGrid w:val="0"/>
        </w:rPr>
        <w:t xml:space="preserve"> jedoch</w:t>
      </w:r>
      <w:r w:rsidRPr="006A15C5">
        <w:rPr>
          <w:snapToGrid w:val="0"/>
        </w:rPr>
        <w:t xml:space="preserve"> </w:t>
      </w:r>
      <w:r>
        <w:rPr>
          <w:snapToGrid w:val="0"/>
        </w:rPr>
        <w:t xml:space="preserve">durch eine </w:t>
      </w:r>
      <w:r w:rsidRPr="006A15C5">
        <w:rPr>
          <w:snapToGrid w:val="0"/>
        </w:rPr>
        <w:t xml:space="preserve">Kombination </w:t>
      </w:r>
      <w:r>
        <w:rPr>
          <w:snapToGrid w:val="0"/>
        </w:rPr>
        <w:t>einiger der Fragen</w:t>
      </w:r>
      <w:r w:rsidRPr="006A15C5">
        <w:rPr>
          <w:snapToGrid w:val="0"/>
        </w:rPr>
        <w:t xml:space="preserve"> aufgrund </w:t>
      </w:r>
      <w:r>
        <w:rPr>
          <w:snapToGrid w:val="0"/>
        </w:rPr>
        <w:t>der aus der ersten Befragung erhaltenen Informationen gekürzt werden</w:t>
      </w:r>
      <w:r w:rsidRPr="00E711B9">
        <w:t xml:space="preserve"> </w:t>
      </w:r>
      <w:r w:rsidRPr="00E711B9">
        <w:rPr>
          <w:snapToGrid w:val="0"/>
        </w:rPr>
        <w:t>sollte</w:t>
      </w:r>
      <w:r w:rsidRPr="006A15C5">
        <w:rPr>
          <w:snapToGrid w:val="0"/>
        </w:rPr>
        <w:t xml:space="preserve">. </w:t>
      </w:r>
      <w:r w:rsidRPr="002A4F47">
        <w:rPr>
          <w:snapToGrid w:val="0"/>
        </w:rPr>
        <w:t>Der TC vereinbarte</w:t>
      </w:r>
      <w:r>
        <w:rPr>
          <w:snapToGrid w:val="0"/>
        </w:rPr>
        <w:t>,</w:t>
      </w:r>
      <w:r w:rsidRPr="002A4F47">
        <w:rPr>
          <w:snapToGrid w:val="0"/>
        </w:rPr>
        <w:t xml:space="preserve"> daß </w:t>
      </w:r>
      <w:r>
        <w:rPr>
          <w:snapToGrid w:val="0"/>
        </w:rPr>
        <w:t>die Ergebnisse der neuen</w:t>
      </w:r>
      <w:r w:rsidRPr="002A4F47">
        <w:rPr>
          <w:snapToGrid w:val="0"/>
        </w:rPr>
        <w:t xml:space="preserve"> Befragung </w:t>
      </w:r>
      <w:r>
        <w:rPr>
          <w:snapToGrid w:val="0"/>
        </w:rPr>
        <w:t>dem</w:t>
      </w:r>
      <w:r w:rsidRPr="002A4F47">
        <w:rPr>
          <w:snapToGrid w:val="0"/>
        </w:rPr>
        <w:t xml:space="preserve"> TC </w:t>
      </w:r>
      <w:r>
        <w:rPr>
          <w:snapToGrid w:val="0"/>
        </w:rPr>
        <w:t xml:space="preserve">auf seiner </w:t>
      </w:r>
      <w:r w:rsidRPr="002A4F47">
        <w:rPr>
          <w:snapToGrid w:val="0"/>
        </w:rPr>
        <w:t>Tagung</w:t>
      </w:r>
      <w:r>
        <w:rPr>
          <w:snapToGrid w:val="0"/>
        </w:rPr>
        <w:t xml:space="preserve"> im Jahr</w:t>
      </w:r>
      <w:r w:rsidRPr="002A4F47">
        <w:rPr>
          <w:snapToGrid w:val="0"/>
        </w:rPr>
        <w:t xml:space="preserve"> 2018</w:t>
      </w:r>
      <w:r>
        <w:rPr>
          <w:snapToGrid w:val="0"/>
        </w:rPr>
        <w:t xml:space="preserve"> v</w:t>
      </w:r>
      <w:r w:rsidRPr="002B0921">
        <w:rPr>
          <w:snapToGrid w:val="0"/>
        </w:rPr>
        <w:t>orgelegt</w:t>
      </w:r>
      <w:r>
        <w:rPr>
          <w:snapToGrid w:val="0"/>
        </w:rPr>
        <w:t xml:space="preserve"> werden sollten</w:t>
      </w:r>
      <w:r w:rsidRPr="002A4F47">
        <w:rPr>
          <w:snapToGrid w:val="0"/>
        </w:rPr>
        <w:t>.</w:t>
      </w:r>
    </w:p>
    <w:p w:rsidR="00606883" w:rsidRPr="002A4F47" w:rsidRDefault="00606883" w:rsidP="00CD7E96">
      <w:pPr>
        <w:rPr>
          <w:snapToGrid w:val="0"/>
        </w:rPr>
      </w:pPr>
    </w:p>
    <w:p w:rsidR="00606883" w:rsidRPr="002018D4" w:rsidRDefault="00606883" w:rsidP="00CD7E96">
      <w:pPr>
        <w:rPr>
          <w:snapToGrid w:val="0"/>
        </w:rPr>
      </w:pPr>
      <w:r w:rsidRPr="00A945B8">
        <w:rPr>
          <w:snapToGrid w:val="0"/>
        </w:rPr>
        <w:fldChar w:fldCharType="begin"/>
      </w:r>
      <w:r w:rsidRPr="002018D4">
        <w:rPr>
          <w:snapToGrid w:val="0"/>
        </w:rPr>
        <w:instrText xml:space="preserve"> AUTONUM  </w:instrText>
      </w:r>
      <w:r w:rsidRPr="00A945B8">
        <w:rPr>
          <w:snapToGrid w:val="0"/>
        </w:rPr>
        <w:fldChar w:fldCharType="end"/>
      </w:r>
      <w:r w:rsidRPr="002018D4">
        <w:rPr>
          <w:snapToGrid w:val="0"/>
        </w:rPr>
        <w:tab/>
        <w:t xml:space="preserve">Der TC vereinbarte </w:t>
      </w:r>
      <w:r>
        <w:rPr>
          <w:snapToGrid w:val="0"/>
        </w:rPr>
        <w:t xml:space="preserve">außerdem, </w:t>
      </w:r>
      <w:r w:rsidRPr="002018D4">
        <w:rPr>
          <w:snapToGrid w:val="0"/>
        </w:rPr>
        <w:t xml:space="preserve">daß </w:t>
      </w:r>
      <w:r>
        <w:rPr>
          <w:snapToGrid w:val="0"/>
        </w:rPr>
        <w:t>die Ursachen für die</w:t>
      </w:r>
      <w:r w:rsidRPr="002018D4">
        <w:rPr>
          <w:snapToGrid w:val="0"/>
        </w:rPr>
        <w:t xml:space="preserve"> Schwierigkeiten</w:t>
      </w:r>
      <w:r>
        <w:rPr>
          <w:snapToGrid w:val="0"/>
        </w:rPr>
        <w:t xml:space="preserve"> bezüglich des</w:t>
      </w:r>
      <w:r w:rsidRPr="002018D4">
        <w:rPr>
          <w:snapToGrid w:val="0"/>
        </w:rPr>
        <w:t xml:space="preserve"> </w:t>
      </w:r>
      <w:r>
        <w:rPr>
          <w:snapToGrid w:val="0"/>
        </w:rPr>
        <w:t>Aufbaus der</w:t>
      </w:r>
      <w:r w:rsidRPr="002018D4">
        <w:rPr>
          <w:snapToGrid w:val="0"/>
        </w:rPr>
        <w:t xml:space="preserve"> Zusammenarbeit </w:t>
      </w:r>
      <w:r>
        <w:rPr>
          <w:snapToGrid w:val="0"/>
        </w:rPr>
        <w:t>mithilfe des neuen</w:t>
      </w:r>
      <w:r w:rsidRPr="002018D4">
        <w:rPr>
          <w:snapToGrid w:val="0"/>
        </w:rPr>
        <w:t xml:space="preserve"> </w:t>
      </w:r>
      <w:r>
        <w:rPr>
          <w:snapToGrid w:val="0"/>
        </w:rPr>
        <w:t xml:space="preserve">Fragebogens </w:t>
      </w:r>
      <w:r w:rsidRPr="002B0921">
        <w:rPr>
          <w:snapToGrid w:val="0"/>
        </w:rPr>
        <w:t>untersucht werden sollten</w:t>
      </w:r>
      <w:r w:rsidRPr="002018D4">
        <w:rPr>
          <w:snapToGrid w:val="0"/>
        </w:rPr>
        <w:t>.</w:t>
      </w:r>
    </w:p>
    <w:p w:rsidR="00606883" w:rsidRPr="002018D4" w:rsidRDefault="00606883" w:rsidP="00CD7E96">
      <w:pPr>
        <w:rPr>
          <w:snapToGrid w:val="0"/>
        </w:rPr>
      </w:pPr>
    </w:p>
    <w:p w:rsidR="00606883" w:rsidRPr="002018D4" w:rsidRDefault="00606883" w:rsidP="00CD7E96">
      <w:pPr>
        <w:rPr>
          <w:snapToGrid w:val="0"/>
        </w:rPr>
      </w:pPr>
      <w:r w:rsidRPr="00A945B8">
        <w:fldChar w:fldCharType="begin"/>
      </w:r>
      <w:r w:rsidRPr="002018D4">
        <w:instrText xml:space="preserve"> AUTONUM  </w:instrText>
      </w:r>
      <w:r w:rsidRPr="00A945B8">
        <w:fldChar w:fldCharType="end"/>
      </w:r>
      <w:r w:rsidRPr="002018D4">
        <w:tab/>
        <w:t xml:space="preserve">Der TC nahm </w:t>
      </w:r>
      <w:r>
        <w:t xml:space="preserve">den Bericht </w:t>
      </w:r>
      <w:r w:rsidRPr="002018D4">
        <w:t>Japans über die neuen administrativen Verfahren, die zur Erleichterung des Austausches von DUS-Prüfungsberichten zwischen Japan und anderen UPOV-Mitglieder eingeführt wurden, und daß DUS-Prüfungsberichte infolgedessen jenen UPOV-Mitgliedern, mit denen sie eine Kooperationsvereinbarung haben, kostenfrei bereitgestellt würden, zur Kenntnis.</w:t>
      </w:r>
    </w:p>
    <w:p w:rsidR="00606883" w:rsidRPr="002018D4" w:rsidRDefault="00606883" w:rsidP="00CD7E96">
      <w:pPr>
        <w:rPr>
          <w:snapToGrid w:val="0"/>
        </w:rPr>
      </w:pPr>
    </w:p>
    <w:p w:rsidR="00606883" w:rsidRPr="002018D4" w:rsidRDefault="00606883" w:rsidP="00CD7E96">
      <w:pPr>
        <w:rPr>
          <w:snapToGrid w:val="0"/>
        </w:rPr>
      </w:pPr>
    </w:p>
    <w:p w:rsidR="00606883" w:rsidRPr="00A945B8" w:rsidRDefault="00606883" w:rsidP="00606883">
      <w:pPr>
        <w:pStyle w:val="Heading2"/>
        <w:rPr>
          <w:snapToGrid w:val="0"/>
        </w:rPr>
      </w:pPr>
      <w:bookmarkStart w:id="32" w:name="_Toc494981252"/>
      <w:r>
        <w:rPr>
          <w:snapToGrid w:val="0"/>
        </w:rPr>
        <w:t>Informationen und Datenbanken</w:t>
      </w:r>
      <w:bookmarkEnd w:id="32"/>
    </w:p>
    <w:p w:rsidR="00606883" w:rsidRPr="00A945B8" w:rsidRDefault="00606883" w:rsidP="00CD7E96">
      <w:pPr>
        <w:keepNext/>
        <w:rPr>
          <w:snapToGrid w:val="0"/>
        </w:rPr>
      </w:pPr>
    </w:p>
    <w:p w:rsidR="00606883" w:rsidRPr="00A945B8" w:rsidRDefault="00606883" w:rsidP="00CD7E96">
      <w:pPr>
        <w:pStyle w:val="Heading3"/>
        <w:rPr>
          <w:snapToGrid w:val="0"/>
        </w:rPr>
      </w:pPr>
      <w:bookmarkStart w:id="33" w:name="_Toc494981253"/>
      <w:r w:rsidRPr="00A945B8">
        <w:rPr>
          <w:snapToGrid w:val="0"/>
        </w:rPr>
        <w:t>UPOV-Informationsdatenbanken</w:t>
      </w:r>
      <w:bookmarkEnd w:id="33"/>
    </w:p>
    <w:p w:rsidR="00606883" w:rsidRPr="00A945B8" w:rsidRDefault="00606883" w:rsidP="00CD7E96">
      <w:pPr>
        <w:pStyle w:val="Heading3"/>
        <w:rPr>
          <w:snapToGrid w:val="0"/>
        </w:rPr>
      </w:pPr>
    </w:p>
    <w:p w:rsidR="00606883" w:rsidRPr="00A945B8" w:rsidRDefault="00606883" w:rsidP="00CD7E96">
      <w:r w:rsidRPr="00A945B8">
        <w:fldChar w:fldCharType="begin"/>
      </w:r>
      <w:r w:rsidRPr="00A945B8">
        <w:instrText xml:space="preserve"> AUTONUM  </w:instrText>
      </w:r>
      <w:r w:rsidRPr="00A945B8">
        <w:fldChar w:fldCharType="end"/>
      </w:r>
      <w:r w:rsidRPr="00A945B8">
        <w:tab/>
        <w:t>Der TC prüfte Dokument TC/53/6.</w:t>
      </w:r>
    </w:p>
    <w:p w:rsidR="00606883" w:rsidRDefault="00606883" w:rsidP="00CD7E96">
      <w:pPr>
        <w:rPr>
          <w:snapToGrid w:val="0"/>
        </w:rPr>
      </w:pPr>
    </w:p>
    <w:p w:rsidR="00606883" w:rsidRPr="007B104C" w:rsidRDefault="00606883" w:rsidP="00606883">
      <w:pPr>
        <w:pStyle w:val="Heading4"/>
      </w:pPr>
      <w:r>
        <w:t>GENIE-Datenbank</w:t>
      </w:r>
    </w:p>
    <w:p w:rsidR="00606883" w:rsidRPr="007B104C" w:rsidRDefault="00606883" w:rsidP="00CD7E96">
      <w:pPr>
        <w:rPr>
          <w:snapToGrid w:val="0"/>
        </w:rPr>
      </w:pPr>
    </w:p>
    <w:p w:rsidR="00606883" w:rsidRPr="002018D4" w:rsidRDefault="00606883" w:rsidP="00CD7E96">
      <w:r w:rsidRPr="00A945B8">
        <w:fldChar w:fldCharType="begin"/>
      </w:r>
      <w:r w:rsidRPr="007B104C">
        <w:instrText xml:space="preserve"> AUTONUM  </w:instrText>
      </w:r>
      <w:r w:rsidRPr="00A945B8">
        <w:fldChar w:fldCharType="end"/>
      </w:r>
      <w:r w:rsidRPr="007B104C">
        <w:tab/>
        <w:t xml:space="preserve">Der TC nahm zur Kenntnis, daß </w:t>
      </w:r>
      <w:r>
        <w:t>ein</w:t>
      </w:r>
      <w:r w:rsidRPr="007B104C">
        <w:t xml:space="preserve"> Dokument</w:t>
      </w:r>
      <w:r>
        <w:t>, das die Datenstruktur und Funktionen der GENIE-Datenbank</w:t>
      </w:r>
      <w:r w:rsidRPr="007B104C">
        <w:t xml:space="preserve"> </w:t>
      </w:r>
      <w:r>
        <w:t xml:space="preserve">erläutert, gerade </w:t>
      </w:r>
      <w:r w:rsidRPr="007B104C">
        <w:t>vom Verbandsbüro</w:t>
      </w:r>
      <w:r>
        <w:t xml:space="preserve"> ausgearbeitet werde</w:t>
      </w:r>
      <w:r w:rsidRPr="007B104C">
        <w:t xml:space="preserve">, um </w:t>
      </w:r>
      <w:r>
        <w:t>die Wartung</w:t>
      </w:r>
      <w:r w:rsidRPr="007B104C">
        <w:t xml:space="preserve"> und künftige Entwicklung</w:t>
      </w:r>
      <w:r>
        <w:t xml:space="preserve"> zu erleichtern</w:t>
      </w:r>
      <w:r w:rsidRPr="007B104C">
        <w:t xml:space="preserve">. </w:t>
      </w:r>
      <w:r>
        <w:t xml:space="preserve">Zusätzlich zur routinemäßigen </w:t>
      </w:r>
      <w:r w:rsidRPr="002018D4">
        <w:t xml:space="preserve">Wartung </w:t>
      </w:r>
      <w:r>
        <w:t>sei</w:t>
      </w:r>
      <w:r w:rsidRPr="002018D4">
        <w:t xml:space="preserve"> eine Modifizierung der Datenbank erforderlich, um bei Bedarf bestimmte Daten</w:t>
      </w:r>
      <w:r>
        <w:t>typen</w:t>
      </w:r>
      <w:r w:rsidRPr="002018D4">
        <w:t xml:space="preserve"> hochladen zu können.</w:t>
      </w:r>
      <w:r>
        <w:t xml:space="preserve"> </w:t>
      </w:r>
      <w:r w:rsidRPr="002018D4">
        <w:t xml:space="preserve">Außerdem </w:t>
      </w:r>
      <w:r>
        <w:t>seien</w:t>
      </w:r>
      <w:r w:rsidRPr="002018D4">
        <w:t xml:space="preserve"> Verbesserungen bei der Erstellung von Berichten für Dokumente für den Rat und maßgebliche Ausschüsse erforderlich.</w:t>
      </w:r>
      <w:r>
        <w:t xml:space="preserve"> </w:t>
      </w:r>
      <w:r w:rsidRPr="002018D4">
        <w:t>Diese Arbeit soll</w:t>
      </w:r>
      <w:r>
        <w:t>e</w:t>
      </w:r>
      <w:r w:rsidRPr="002018D4">
        <w:t xml:space="preserve"> bis 2018 abgeschlossen werden.</w:t>
      </w:r>
    </w:p>
    <w:p w:rsidR="00606883" w:rsidRPr="002018D4" w:rsidRDefault="00606883" w:rsidP="00CD7E96">
      <w:pPr>
        <w:rPr>
          <w:snapToGrid w:val="0"/>
        </w:rPr>
      </w:pPr>
    </w:p>
    <w:p w:rsidR="00606883" w:rsidRPr="002018D4" w:rsidRDefault="00606883" w:rsidP="00606883">
      <w:pPr>
        <w:pStyle w:val="Heading4"/>
      </w:pPr>
      <w:r w:rsidRPr="002018D4">
        <w:t>UPOV-Code-System</w:t>
      </w:r>
    </w:p>
    <w:p w:rsidR="00606883" w:rsidRPr="002018D4" w:rsidRDefault="00606883" w:rsidP="00CD7E96">
      <w:pPr>
        <w:keepNext/>
      </w:pPr>
    </w:p>
    <w:p w:rsidR="00606883" w:rsidRPr="002018D4" w:rsidRDefault="00606883" w:rsidP="00CD7E96">
      <w:r w:rsidRPr="00A945B8">
        <w:fldChar w:fldCharType="begin"/>
      </w:r>
      <w:r w:rsidRPr="002018D4">
        <w:instrText xml:space="preserve"> AUTONUM  </w:instrText>
      </w:r>
      <w:r w:rsidRPr="00A945B8">
        <w:fldChar w:fldCharType="end"/>
      </w:r>
      <w:r w:rsidRPr="002018D4">
        <w:tab/>
        <w:t>Der TC nahm zur Kenntnis, daß</w:t>
      </w:r>
      <w:r w:rsidRPr="002018D4">
        <w:rPr>
          <w:lang w:eastAsia="ja-JP"/>
        </w:rPr>
        <w:t xml:space="preserve"> </w:t>
      </w:r>
      <w:r>
        <w:rPr>
          <w:lang w:eastAsia="ja-JP"/>
        </w:rPr>
        <w:t xml:space="preserve">im Jahr 2016 </w:t>
      </w:r>
      <w:r w:rsidRPr="002018D4">
        <w:rPr>
          <w:lang w:eastAsia="ja-JP"/>
        </w:rPr>
        <w:t xml:space="preserve">173 </w:t>
      </w:r>
      <w:r>
        <w:rPr>
          <w:lang w:eastAsia="ja-JP"/>
        </w:rPr>
        <w:t>neue</w:t>
      </w:r>
      <w:r w:rsidRPr="002018D4">
        <w:rPr>
          <w:lang w:eastAsia="ja-JP"/>
        </w:rPr>
        <w:t xml:space="preserve"> UPOV-Codes erstellt wurden und </w:t>
      </w:r>
      <w:r>
        <w:rPr>
          <w:lang w:eastAsia="ja-JP"/>
        </w:rPr>
        <w:t>daß die GENIE-Datenbank</w:t>
      </w:r>
      <w:r w:rsidRPr="002018D4">
        <w:rPr>
          <w:lang w:eastAsia="ja-JP"/>
        </w:rPr>
        <w:t xml:space="preserve"> </w:t>
      </w:r>
      <w:r>
        <w:rPr>
          <w:lang w:eastAsia="ja-JP"/>
        </w:rPr>
        <w:t xml:space="preserve">insgesamt </w:t>
      </w:r>
      <w:r w:rsidRPr="002018D4">
        <w:rPr>
          <w:lang w:eastAsia="ja-JP"/>
        </w:rPr>
        <w:t>8</w:t>
      </w:r>
      <w:r>
        <w:rPr>
          <w:lang w:eastAsia="ja-JP"/>
        </w:rPr>
        <w:t>.</w:t>
      </w:r>
      <w:r w:rsidRPr="002018D4">
        <w:rPr>
          <w:lang w:eastAsia="ja-JP"/>
        </w:rPr>
        <w:t>149 UPOV-Codes</w:t>
      </w:r>
      <w:r>
        <w:rPr>
          <w:lang w:eastAsia="ja-JP"/>
        </w:rPr>
        <w:t xml:space="preserve"> </w:t>
      </w:r>
      <w:r w:rsidRPr="008D4FCA">
        <w:rPr>
          <w:lang w:eastAsia="ja-JP"/>
        </w:rPr>
        <w:t>umfaßt</w:t>
      </w:r>
      <w:r w:rsidRPr="002018D4">
        <w:t>.</w:t>
      </w:r>
    </w:p>
    <w:p w:rsidR="00606883" w:rsidRPr="002018D4" w:rsidRDefault="00606883" w:rsidP="00CD7E96"/>
    <w:p w:rsidR="00606883" w:rsidRPr="002018D4" w:rsidRDefault="00606883" w:rsidP="00CD7E96">
      <w:pPr>
        <w:spacing w:after="240"/>
      </w:pPr>
      <w:r w:rsidRPr="00A945B8">
        <w:fldChar w:fldCharType="begin"/>
      </w:r>
      <w:r w:rsidRPr="002018D4">
        <w:instrText xml:space="preserve"> AUTONUM  </w:instrText>
      </w:r>
      <w:r w:rsidRPr="00A945B8">
        <w:fldChar w:fldCharType="end"/>
      </w:r>
      <w:r w:rsidRPr="002018D4">
        <w:tab/>
        <w:t>Der TC nahm zur Kenntnis</w:t>
      </w:r>
      <w:r>
        <w:t>,</w:t>
      </w:r>
      <w:r w:rsidRPr="002018D4">
        <w:t xml:space="preserve"> </w:t>
      </w:r>
      <w:r w:rsidRPr="002018D4">
        <w:rPr>
          <w:lang w:eastAsia="ja-JP"/>
        </w:rPr>
        <w:t>daß das Verbandsbüro</w:t>
      </w:r>
      <w:r>
        <w:rPr>
          <w:lang w:eastAsia="ja-JP"/>
        </w:rPr>
        <w:t xml:space="preserve"> </w:t>
      </w:r>
      <w:r w:rsidRPr="002018D4">
        <w:rPr>
          <w:lang w:eastAsia="ja-JP"/>
        </w:rPr>
        <w:t>für jede Tagung der TWP im Jahr 2017 Tabellen mit den Ergänzungen und Änderungen der UPOV-Codes erstellen w</w:t>
      </w:r>
      <w:r>
        <w:rPr>
          <w:lang w:eastAsia="ja-JP"/>
        </w:rPr>
        <w:t>erde</w:t>
      </w:r>
      <w:r w:rsidRPr="002018D4">
        <w:rPr>
          <w:lang w:eastAsia="ja-JP"/>
        </w:rPr>
        <w:t xml:space="preserve">, die von den zuständigen Behörden </w:t>
      </w:r>
      <w:r>
        <w:rPr>
          <w:lang w:eastAsia="ja-JP"/>
        </w:rPr>
        <w:t>zu überprüfen seien</w:t>
      </w:r>
      <w:r w:rsidRPr="002018D4">
        <w:t xml:space="preserve">, wie in </w:t>
      </w:r>
      <w:r w:rsidRPr="002018D4">
        <w:rPr>
          <w:lang w:eastAsia="ja-JP"/>
        </w:rPr>
        <w:t>Dokument</w:t>
      </w:r>
      <w:r w:rsidRPr="002018D4">
        <w:t xml:space="preserve"> TC/53/6, Absatz </w:t>
      </w:r>
      <w:r w:rsidRPr="002018D4">
        <w:rPr>
          <w:lang w:eastAsia="ja-JP"/>
        </w:rPr>
        <w:t>11</w:t>
      </w:r>
      <w:r>
        <w:rPr>
          <w:lang w:eastAsia="ja-JP"/>
        </w:rPr>
        <w:t xml:space="preserve">, </w:t>
      </w:r>
      <w:r w:rsidRPr="000119CB">
        <w:rPr>
          <w:lang w:eastAsia="ja-JP"/>
        </w:rPr>
        <w:t>wiedergegeben</w:t>
      </w:r>
      <w:r w:rsidRPr="002018D4">
        <w:rPr>
          <w:lang w:eastAsia="ja-JP"/>
        </w:rPr>
        <w:t>.</w:t>
      </w:r>
    </w:p>
    <w:p w:rsidR="00606883" w:rsidRPr="00CD7E96" w:rsidRDefault="00606883" w:rsidP="00CD7E96">
      <w:pPr>
        <w:rPr>
          <w:spacing w:val="-2"/>
          <w:lang w:eastAsia="ja-JP"/>
        </w:rPr>
      </w:pPr>
      <w:r w:rsidRPr="00CD7E96">
        <w:rPr>
          <w:spacing w:val="-2"/>
        </w:rPr>
        <w:fldChar w:fldCharType="begin"/>
      </w:r>
      <w:r w:rsidRPr="00CD7E96">
        <w:rPr>
          <w:spacing w:val="-2"/>
        </w:rPr>
        <w:instrText xml:space="preserve"> AUTONUM  </w:instrText>
      </w:r>
      <w:r w:rsidRPr="00CD7E96">
        <w:rPr>
          <w:spacing w:val="-2"/>
        </w:rPr>
        <w:fldChar w:fldCharType="end"/>
      </w:r>
      <w:r w:rsidRPr="00CD7E96">
        <w:rPr>
          <w:spacing w:val="-2"/>
        </w:rPr>
        <w:tab/>
        <w:t>Der TC</w:t>
      </w:r>
      <w:r w:rsidRPr="00CD7E96">
        <w:rPr>
          <w:spacing w:val="-2"/>
          <w:lang w:eastAsia="ja-JP"/>
        </w:rPr>
        <w:t xml:space="preserve"> prüfte den Vorschlag, die „Einführung in das UPOV-Code-System“ in Bezug auf den ersten botanischen Namen für Hybridgattungen und -arten zu überarbeiten</w:t>
      </w:r>
      <w:r w:rsidRPr="00CD7E96">
        <w:rPr>
          <w:spacing w:val="-2"/>
        </w:rPr>
        <w:t xml:space="preserve">, wie in </w:t>
      </w:r>
      <w:r w:rsidRPr="00CD7E96">
        <w:rPr>
          <w:spacing w:val="-2"/>
          <w:lang w:eastAsia="ja-JP"/>
        </w:rPr>
        <w:t>Dokument</w:t>
      </w:r>
      <w:r w:rsidRPr="00CD7E96">
        <w:rPr>
          <w:spacing w:val="-2"/>
        </w:rPr>
        <w:t xml:space="preserve"> TC/53/6, Absätze </w:t>
      </w:r>
      <w:r w:rsidRPr="00CD7E96">
        <w:rPr>
          <w:spacing w:val="-2"/>
          <w:lang w:eastAsia="ja-JP"/>
        </w:rPr>
        <w:t>12 bis 15, wiedergegeben. Der TC nahm zur Kenntnis, daß bei verschiedenen Verbandsmitgliedern unterschiedliche Verfahren bestünden, und vereinbarte, daß es nicht sinnvoll wäre, die „Einführung in das UPOV-Code-System“ in Bezug auf den ersten botanischen Namen für Hybridgattungen und -arten zu überarbeiten.</w:t>
      </w:r>
    </w:p>
    <w:p w:rsidR="00606883" w:rsidRPr="00A945B8" w:rsidRDefault="00606883" w:rsidP="00CD7E96">
      <w:pPr>
        <w:rPr>
          <w:lang w:eastAsia="ja-JP"/>
        </w:rPr>
      </w:pPr>
    </w:p>
    <w:p w:rsidR="00606883" w:rsidRPr="00CD7E96" w:rsidRDefault="00606883" w:rsidP="00CD7E96">
      <w:pPr>
        <w:rPr>
          <w:spacing w:val="-2"/>
          <w:lang w:eastAsia="ja-JP"/>
        </w:rPr>
      </w:pPr>
      <w:r w:rsidRPr="00CD7E96">
        <w:rPr>
          <w:spacing w:val="-2"/>
        </w:rPr>
        <w:fldChar w:fldCharType="begin"/>
      </w:r>
      <w:r w:rsidRPr="00CD7E96">
        <w:rPr>
          <w:spacing w:val="-2"/>
        </w:rPr>
        <w:instrText xml:space="preserve"> AUTONUM  </w:instrText>
      </w:r>
      <w:r w:rsidRPr="00CD7E96">
        <w:rPr>
          <w:spacing w:val="-2"/>
        </w:rPr>
        <w:fldChar w:fldCharType="end"/>
      </w:r>
      <w:r w:rsidRPr="00CD7E96">
        <w:rPr>
          <w:spacing w:val="-2"/>
        </w:rPr>
        <w:tab/>
        <w:t>Der TC nahm zur Kenntnis, daß das CPVO zur Vermeidung jeglicher Fehlinterpretationen klarstellen würde, daß die Informationen dem Verbandsbüro in alphabetischer Reihenfolge bereitgestellt werden würden</w:t>
      </w:r>
      <w:r w:rsidRPr="00CD7E96">
        <w:rPr>
          <w:spacing w:val="-2"/>
          <w:lang w:eastAsia="ja-JP"/>
        </w:rPr>
        <w:t>.</w:t>
      </w:r>
    </w:p>
    <w:p w:rsidR="00606883" w:rsidRPr="002018D4" w:rsidRDefault="00606883" w:rsidP="00CD7E96">
      <w:pPr>
        <w:rPr>
          <w:lang w:eastAsia="ja-JP"/>
        </w:rPr>
      </w:pPr>
    </w:p>
    <w:p w:rsidR="00606883" w:rsidRPr="00034D65" w:rsidRDefault="00606883" w:rsidP="00606883">
      <w:pPr>
        <w:pStyle w:val="Heading4"/>
        <w:rPr>
          <w:lang w:eastAsia="ja-JP"/>
        </w:rPr>
      </w:pPr>
      <w:r w:rsidRPr="00034D65">
        <w:t>PLUTO-Datenbank</w:t>
      </w:r>
    </w:p>
    <w:p w:rsidR="00606883" w:rsidRPr="00034D65" w:rsidRDefault="00606883" w:rsidP="00CD7E96">
      <w:pPr>
        <w:rPr>
          <w:snapToGrid w:val="0"/>
        </w:rPr>
      </w:pPr>
    </w:p>
    <w:p w:rsidR="00606883" w:rsidRPr="00034D65" w:rsidRDefault="00606883" w:rsidP="00CD7E96">
      <w:pPr>
        <w:rPr>
          <w:rFonts w:cs="Arial"/>
          <w:bCs/>
          <w:color w:val="000000"/>
          <w:lang w:eastAsia="ja-JP"/>
        </w:rPr>
      </w:pPr>
      <w:r w:rsidRPr="00A945B8">
        <w:fldChar w:fldCharType="begin"/>
      </w:r>
      <w:r w:rsidRPr="0091063F">
        <w:instrText xml:space="preserve"> AUTONUM  </w:instrText>
      </w:r>
      <w:r w:rsidRPr="00A945B8">
        <w:fldChar w:fldCharType="end"/>
      </w:r>
      <w:r w:rsidRPr="0091063F">
        <w:tab/>
        <w:t xml:space="preserve">Der TC </w:t>
      </w:r>
      <w:r w:rsidRPr="0091063F">
        <w:rPr>
          <w:lang w:eastAsia="ja-JP"/>
        </w:rPr>
        <w:t>nahm die Zusammenfassung aller Beiträge zur PLUTO-Datenbank von 2013 bis 2016 und die aktuelle Lage der Verbandsmitglieder im Hinblick auf die Einreichung von Daten</w:t>
      </w:r>
      <w:r>
        <w:rPr>
          <w:lang w:eastAsia="ja-JP"/>
        </w:rPr>
        <w:t xml:space="preserve"> </w:t>
      </w:r>
      <w:r w:rsidRPr="00DC3107">
        <w:rPr>
          <w:lang w:eastAsia="ja-JP"/>
        </w:rPr>
        <w:t>zur Kenntnis</w:t>
      </w:r>
      <w:r w:rsidRPr="0091063F">
        <w:rPr>
          <w:lang w:eastAsia="ja-JP"/>
        </w:rPr>
        <w:t>, wie in der Anlage</w:t>
      </w:r>
      <w:r>
        <w:rPr>
          <w:lang w:eastAsia="ja-JP"/>
        </w:rPr>
        <w:t xml:space="preserve"> des</w:t>
      </w:r>
      <w:r w:rsidRPr="0091063F">
        <w:rPr>
          <w:rFonts w:cs="Arial"/>
          <w:bCs/>
          <w:color w:val="000000"/>
          <w:lang w:eastAsia="ja-JP"/>
        </w:rPr>
        <w:t xml:space="preserve"> Dokument</w:t>
      </w:r>
      <w:r>
        <w:rPr>
          <w:rFonts w:cs="Arial"/>
          <w:bCs/>
          <w:color w:val="000000"/>
          <w:lang w:eastAsia="ja-JP"/>
        </w:rPr>
        <w:t>s</w:t>
      </w:r>
      <w:r w:rsidRPr="0091063F">
        <w:rPr>
          <w:rFonts w:cs="Arial"/>
          <w:bCs/>
          <w:color w:val="000000"/>
          <w:lang w:eastAsia="ja-JP"/>
        </w:rPr>
        <w:t> </w:t>
      </w:r>
      <w:r w:rsidRPr="0091063F">
        <w:t>TC/53/6</w:t>
      </w:r>
      <w:r w:rsidRPr="000119CB">
        <w:t xml:space="preserve"> dargestellt</w:t>
      </w:r>
      <w:r w:rsidRPr="0091063F">
        <w:rPr>
          <w:rFonts w:cs="Arial"/>
          <w:bCs/>
          <w:color w:val="000000"/>
          <w:lang w:eastAsia="ja-JP"/>
        </w:rPr>
        <w:t xml:space="preserve">. </w:t>
      </w:r>
      <w:r w:rsidRPr="00034D65">
        <w:rPr>
          <w:rFonts w:cs="Arial"/>
          <w:bCs/>
          <w:color w:val="000000"/>
          <w:lang w:eastAsia="ja-JP"/>
        </w:rPr>
        <w:t xml:space="preserve">Der TC nahm zur Kenntnis, daß </w:t>
      </w:r>
      <w:r w:rsidRPr="00034D65">
        <w:rPr>
          <w:lang w:eastAsia="ja-JP"/>
        </w:rPr>
        <w:t xml:space="preserve">70% </w:t>
      </w:r>
      <w:r>
        <w:rPr>
          <w:lang w:eastAsia="ja-JP"/>
        </w:rPr>
        <w:t>aller</w:t>
      </w:r>
      <w:r w:rsidRPr="00034D65">
        <w:rPr>
          <w:lang w:eastAsia="ja-JP"/>
        </w:rPr>
        <w:t xml:space="preserve"> UPOV</w:t>
      </w:r>
      <w:r>
        <w:rPr>
          <w:lang w:eastAsia="ja-JP"/>
        </w:rPr>
        <w:t>-Mitglieder</w:t>
      </w:r>
      <w:r w:rsidRPr="00034D65">
        <w:rPr>
          <w:lang w:eastAsia="ja-JP"/>
        </w:rPr>
        <w:t xml:space="preserve"> </w:t>
      </w:r>
      <w:r w:rsidRPr="00DC3107">
        <w:rPr>
          <w:lang w:eastAsia="ja-JP"/>
        </w:rPr>
        <w:t>im Jahr 2016</w:t>
      </w:r>
      <w:r w:rsidRPr="00034D65">
        <w:rPr>
          <w:lang w:eastAsia="ja-JP"/>
        </w:rPr>
        <w:t xml:space="preserve"> </w:t>
      </w:r>
      <w:r>
        <w:rPr>
          <w:lang w:eastAsia="ja-JP"/>
        </w:rPr>
        <w:t>Daten zur</w:t>
      </w:r>
      <w:r w:rsidRPr="00034D65">
        <w:rPr>
          <w:lang w:eastAsia="ja-JP"/>
        </w:rPr>
        <w:t xml:space="preserve"> PLUTO-Datenbank</w:t>
      </w:r>
      <w:r>
        <w:rPr>
          <w:lang w:eastAsia="ja-JP"/>
        </w:rPr>
        <w:t xml:space="preserve"> beigesteuert hätten</w:t>
      </w:r>
      <w:r w:rsidRPr="00034D65">
        <w:rPr>
          <w:lang w:eastAsia="ja-JP"/>
        </w:rPr>
        <w:t>.</w:t>
      </w:r>
    </w:p>
    <w:p w:rsidR="00606883" w:rsidRPr="00034D65" w:rsidRDefault="00606883" w:rsidP="00CD7E96">
      <w:pPr>
        <w:rPr>
          <w:lang w:eastAsia="ja-JP"/>
        </w:rPr>
      </w:pPr>
    </w:p>
    <w:p w:rsidR="00606883" w:rsidRPr="00244584" w:rsidRDefault="00606883" w:rsidP="00CD7E96">
      <w:pPr>
        <w:rPr>
          <w:lang w:eastAsia="ja-JP"/>
        </w:rPr>
      </w:pPr>
      <w:r w:rsidRPr="00A945B8">
        <w:fldChar w:fldCharType="begin"/>
      </w:r>
      <w:r w:rsidRPr="00244584">
        <w:instrText xml:space="preserve"> AUTONUM  </w:instrText>
      </w:r>
      <w:r w:rsidRPr="00A945B8">
        <w:fldChar w:fldCharType="end"/>
      </w:r>
      <w:r w:rsidRPr="00244584">
        <w:tab/>
        <w:t xml:space="preserve">Der TC </w:t>
      </w:r>
      <w:r w:rsidRPr="00244584">
        <w:rPr>
          <w:lang w:eastAsia="ja-JP"/>
        </w:rPr>
        <w:t>nahm zur Kenntnis</w:t>
      </w:r>
      <w:r>
        <w:rPr>
          <w:lang w:eastAsia="ja-JP"/>
        </w:rPr>
        <w:t>,</w:t>
      </w:r>
      <w:r w:rsidRPr="00244584">
        <w:rPr>
          <w:lang w:eastAsia="ja-JP"/>
        </w:rPr>
        <w:t xml:space="preserve"> daß die WG-DEN auf ihrer ersten Sitzung vereinbart</w:t>
      </w:r>
      <w:r>
        <w:rPr>
          <w:lang w:eastAsia="ja-JP"/>
        </w:rPr>
        <w:t xml:space="preserve"> habe</w:t>
      </w:r>
      <w:r w:rsidRPr="00244584">
        <w:rPr>
          <w:lang w:eastAsia="ja-JP"/>
        </w:rPr>
        <w:t>, daß die Arbeit betreffend die Erweiterung des Inhalts der PLUTO-Datenbank auf die zweite oder eine folgende Sitzung verschoben werden solle.</w:t>
      </w:r>
    </w:p>
    <w:p w:rsidR="00606883" w:rsidRPr="00244584" w:rsidRDefault="00606883" w:rsidP="00CD7E96">
      <w:pPr>
        <w:rPr>
          <w:lang w:eastAsia="ja-JP"/>
        </w:rPr>
      </w:pPr>
    </w:p>
    <w:p w:rsidR="00606883" w:rsidRPr="00244584" w:rsidRDefault="00606883" w:rsidP="00CD7E96">
      <w:pPr>
        <w:rPr>
          <w:lang w:eastAsia="ja-JP"/>
        </w:rPr>
      </w:pPr>
      <w:r w:rsidRPr="00A945B8">
        <w:fldChar w:fldCharType="begin"/>
      </w:r>
      <w:r w:rsidRPr="00244584">
        <w:instrText xml:space="preserve"> AUTONUM  </w:instrText>
      </w:r>
      <w:r w:rsidRPr="00A945B8">
        <w:fldChar w:fldCharType="end"/>
      </w:r>
      <w:r w:rsidRPr="00244584">
        <w:tab/>
        <w:t xml:space="preserve">Der TC </w:t>
      </w:r>
      <w:r w:rsidRPr="00244584">
        <w:rPr>
          <w:lang w:eastAsia="ja-JP"/>
        </w:rPr>
        <w:t>nahm zur Kenntnis</w:t>
      </w:r>
      <w:r>
        <w:rPr>
          <w:lang w:eastAsia="ja-JP"/>
        </w:rPr>
        <w:t>,</w:t>
      </w:r>
      <w:r w:rsidRPr="00244584">
        <w:rPr>
          <w:lang w:eastAsia="ja-JP"/>
        </w:rPr>
        <w:t xml:space="preserve"> daß die WG-DEN auf ihrer zweiten Sitzung vereinbart</w:t>
      </w:r>
      <w:r>
        <w:rPr>
          <w:lang w:eastAsia="ja-JP"/>
        </w:rPr>
        <w:t xml:space="preserve"> hab</w:t>
      </w:r>
      <w:r w:rsidRPr="00244584">
        <w:rPr>
          <w:lang w:eastAsia="ja-JP"/>
        </w:rPr>
        <w:t>e, daß Angelegenheiten, die sie nicht auf ihrer zweiten Sitzung prüfen konnte, aufgrund des auf der zweiten Sitzung vorgelegten Dokuments auf ihrer dritten Sitzung geprüft würden.</w:t>
      </w:r>
    </w:p>
    <w:p w:rsidR="00606883" w:rsidRPr="00244584" w:rsidRDefault="00606883" w:rsidP="00CD7E96">
      <w:pPr>
        <w:rPr>
          <w:lang w:eastAsia="ja-JP"/>
        </w:rPr>
      </w:pPr>
    </w:p>
    <w:p w:rsidR="00606883" w:rsidRPr="00244584" w:rsidRDefault="00606883" w:rsidP="00CD7E96">
      <w:pPr>
        <w:rPr>
          <w:lang w:eastAsia="ja-JP"/>
        </w:rPr>
      </w:pPr>
      <w:r w:rsidRPr="00A945B8">
        <w:fldChar w:fldCharType="begin"/>
      </w:r>
      <w:r w:rsidRPr="00244584">
        <w:instrText xml:space="preserve"> AUTONUM  </w:instrText>
      </w:r>
      <w:r w:rsidRPr="00A945B8">
        <w:fldChar w:fldCharType="end"/>
      </w:r>
      <w:r w:rsidRPr="00244584">
        <w:tab/>
        <w:t xml:space="preserve">Der TC </w:t>
      </w:r>
      <w:r w:rsidRPr="00244584">
        <w:rPr>
          <w:lang w:eastAsia="ja-JP"/>
        </w:rPr>
        <w:t>nahm zur Kenntnis</w:t>
      </w:r>
      <w:r>
        <w:rPr>
          <w:lang w:eastAsia="ja-JP"/>
        </w:rPr>
        <w:t xml:space="preserve">, </w:t>
      </w:r>
      <w:r w:rsidRPr="00244584">
        <w:rPr>
          <w:lang w:eastAsia="ja-JP"/>
        </w:rPr>
        <w:t>daß die dritte Sitzung der WG-DEN am 7.</w:t>
      </w:r>
      <w:r>
        <w:rPr>
          <w:lang w:eastAsia="ja-JP"/>
        </w:rPr>
        <w:t xml:space="preserve"> </w:t>
      </w:r>
      <w:r w:rsidRPr="00244584">
        <w:rPr>
          <w:lang w:eastAsia="ja-JP"/>
        </w:rPr>
        <w:t>Apr</w:t>
      </w:r>
      <w:r>
        <w:rPr>
          <w:lang w:eastAsia="ja-JP"/>
        </w:rPr>
        <w:t>il 2017 in Genf stattfinden werde</w:t>
      </w:r>
      <w:r w:rsidRPr="00244584">
        <w:rPr>
          <w:lang w:eastAsia="ja-JP"/>
        </w:rPr>
        <w:t>.</w:t>
      </w:r>
    </w:p>
    <w:p w:rsidR="00606883" w:rsidRPr="00244584" w:rsidRDefault="00606883" w:rsidP="00CD7E96">
      <w:pPr>
        <w:spacing w:line="360" w:lineRule="auto"/>
        <w:rPr>
          <w:lang w:eastAsia="ja-JP"/>
        </w:rPr>
      </w:pPr>
    </w:p>
    <w:p w:rsidR="00606883" w:rsidRPr="00A945B8" w:rsidRDefault="00606883" w:rsidP="00CD7E96">
      <w:pPr>
        <w:pStyle w:val="Heading3"/>
      </w:pPr>
      <w:bookmarkStart w:id="34" w:name="_Toc494981254"/>
      <w:r>
        <w:rPr>
          <w:snapToGrid w:val="0"/>
        </w:rPr>
        <w:t>Elektronisches Antragsformblatt</w:t>
      </w:r>
      <w:bookmarkEnd w:id="34"/>
    </w:p>
    <w:p w:rsidR="00606883" w:rsidRPr="00A945B8" w:rsidRDefault="00606883" w:rsidP="00CD7E96">
      <w:pPr>
        <w:keepNext/>
      </w:pPr>
    </w:p>
    <w:p w:rsidR="00606883" w:rsidRPr="00AB36F0" w:rsidRDefault="00606883" w:rsidP="00CD7E96">
      <w:r w:rsidRPr="00A945B8">
        <w:rPr>
          <w:snapToGrid w:val="0"/>
        </w:rPr>
        <w:fldChar w:fldCharType="begin"/>
      </w:r>
      <w:r w:rsidRPr="00A945B8">
        <w:rPr>
          <w:snapToGrid w:val="0"/>
        </w:rPr>
        <w:instrText xml:space="preserve"> AUTONUM  </w:instrText>
      </w:r>
      <w:r w:rsidRPr="00A945B8">
        <w:rPr>
          <w:snapToGrid w:val="0"/>
        </w:rPr>
        <w:fldChar w:fldCharType="end"/>
      </w:r>
      <w:r w:rsidRPr="00A945B8">
        <w:rPr>
          <w:snapToGrid w:val="0"/>
        </w:rPr>
        <w:tab/>
        <w:t xml:space="preserve">Der TC nahm </w:t>
      </w:r>
      <w:r>
        <w:rPr>
          <w:snapToGrid w:val="0"/>
        </w:rPr>
        <w:t>die</w:t>
      </w:r>
      <w:r w:rsidRPr="00A945B8">
        <w:rPr>
          <w:snapToGrid w:val="0"/>
        </w:rPr>
        <w:t xml:space="preserve"> </w:t>
      </w:r>
      <w:r>
        <w:rPr>
          <w:snapToGrid w:val="0"/>
        </w:rPr>
        <w:t>Entwicklungen</w:t>
      </w:r>
      <w:r w:rsidRPr="00A945B8">
        <w:rPr>
          <w:snapToGrid w:val="0"/>
        </w:rPr>
        <w:t xml:space="preserve"> betreffend </w:t>
      </w:r>
      <w:r>
        <w:rPr>
          <w:snapToGrid w:val="0"/>
        </w:rPr>
        <w:t>das</w:t>
      </w:r>
      <w:r w:rsidRPr="00A945B8">
        <w:rPr>
          <w:snapToGrid w:val="0"/>
        </w:rPr>
        <w:t xml:space="preserve"> </w:t>
      </w:r>
      <w:r>
        <w:rPr>
          <w:snapToGrid w:val="0"/>
        </w:rPr>
        <w:t xml:space="preserve">Elektronische Antragsformblatt der UPOV </w:t>
      </w:r>
      <w:r w:rsidRPr="00DC3107">
        <w:rPr>
          <w:snapToGrid w:val="0"/>
        </w:rPr>
        <w:t>zur Kenntnis</w:t>
      </w:r>
      <w:r w:rsidRPr="00A945B8">
        <w:rPr>
          <w:snapToGrid w:val="0"/>
        </w:rPr>
        <w:t>, wie in Dokument TC/53/7</w:t>
      </w:r>
      <w:r>
        <w:rPr>
          <w:snapToGrid w:val="0"/>
        </w:rPr>
        <w:t xml:space="preserve"> </w:t>
      </w:r>
      <w:r w:rsidRPr="000119CB">
        <w:rPr>
          <w:snapToGrid w:val="0"/>
        </w:rPr>
        <w:t>wiedergegeben</w:t>
      </w:r>
      <w:r w:rsidRPr="00A945B8">
        <w:rPr>
          <w:snapToGrid w:val="0"/>
        </w:rPr>
        <w:t xml:space="preserve">. </w:t>
      </w:r>
      <w:r w:rsidRPr="00AB36F0">
        <w:rPr>
          <w:snapToGrid w:val="0"/>
        </w:rPr>
        <w:t xml:space="preserve">Der TC nahm zur Kenntnis, daß </w:t>
      </w:r>
      <w:r>
        <w:rPr>
          <w:snapToGrid w:val="0"/>
        </w:rPr>
        <w:t>das Elektronische Antragsformblatt</w:t>
      </w:r>
      <w:r w:rsidRPr="00AB36F0">
        <w:rPr>
          <w:snapToGrid w:val="0"/>
        </w:rPr>
        <w:t xml:space="preserve"> (EAF) Version 1.0 </w:t>
      </w:r>
      <w:r>
        <w:rPr>
          <w:snapToGrid w:val="0"/>
        </w:rPr>
        <w:t>im Januar</w:t>
      </w:r>
      <w:r w:rsidRPr="00AB36F0">
        <w:rPr>
          <w:snapToGrid w:val="0"/>
        </w:rPr>
        <w:t xml:space="preserve"> 2017</w:t>
      </w:r>
      <w:r>
        <w:rPr>
          <w:snapToGrid w:val="0"/>
        </w:rPr>
        <w:t xml:space="preserve"> </w:t>
      </w:r>
      <w:r w:rsidRPr="00DC3107">
        <w:rPr>
          <w:snapToGrid w:val="0"/>
        </w:rPr>
        <w:t>lanciert</w:t>
      </w:r>
      <w:r w:rsidRPr="00AB36F0">
        <w:rPr>
          <w:snapToGrid w:val="0"/>
        </w:rPr>
        <w:t xml:space="preserve"> </w:t>
      </w:r>
      <w:r>
        <w:rPr>
          <w:snapToGrid w:val="0"/>
        </w:rPr>
        <w:t xml:space="preserve">worden sei </w:t>
      </w:r>
      <w:r w:rsidRPr="00AB36F0">
        <w:rPr>
          <w:snapToGrid w:val="0"/>
        </w:rPr>
        <w:t>(</w:t>
      </w:r>
      <w:r>
        <w:rPr>
          <w:snapToGrid w:val="0"/>
        </w:rPr>
        <w:t>verfügbar unter</w:t>
      </w:r>
      <w:r w:rsidRPr="00AB36F0">
        <w:rPr>
          <w:snapToGrid w:val="0"/>
        </w:rPr>
        <w:t xml:space="preserve">: </w:t>
      </w:r>
      <w:hyperlink r:id="rId10" w:history="1">
        <w:r w:rsidRPr="00AB36F0">
          <w:rPr>
            <w:rStyle w:val="Hyperlink"/>
          </w:rPr>
          <w:t>http://www.upov.int/upoveaf</w:t>
        </w:r>
      </w:hyperlink>
      <w:r w:rsidRPr="00AB36F0">
        <w:t>).</w:t>
      </w:r>
    </w:p>
    <w:p w:rsidR="00606883" w:rsidRPr="00AB36F0" w:rsidRDefault="00606883" w:rsidP="00CD7E96"/>
    <w:p w:rsidR="00606883" w:rsidRPr="00FB6D02" w:rsidRDefault="00606883" w:rsidP="00CD7E96">
      <w:pPr>
        <w:rPr>
          <w:snapToGrid w:val="0"/>
        </w:rPr>
      </w:pPr>
      <w:r w:rsidRPr="00A945B8">
        <w:fldChar w:fldCharType="begin"/>
      </w:r>
      <w:r w:rsidRPr="00FB6D02">
        <w:instrText xml:space="preserve"> AUTONUM  </w:instrText>
      </w:r>
      <w:r w:rsidRPr="00A945B8">
        <w:fldChar w:fldCharType="end"/>
      </w:r>
      <w:r w:rsidRPr="00FB6D02">
        <w:tab/>
        <w:t>Der TC nahm zur Kenntnis</w:t>
      </w:r>
      <w:r>
        <w:t>,</w:t>
      </w:r>
      <w:r w:rsidRPr="00FB6D02">
        <w:t xml:space="preserve"> daß </w:t>
      </w:r>
      <w:r>
        <w:t>die</w:t>
      </w:r>
      <w:r w:rsidRPr="00FB6D02">
        <w:t xml:space="preserve"> </w:t>
      </w:r>
      <w:r>
        <w:t>Vorhaben</w:t>
      </w:r>
      <w:r w:rsidRPr="00FB6D02">
        <w:t xml:space="preserve"> </w:t>
      </w:r>
      <w:r>
        <w:t>für neue Funktionsweisen</w:t>
      </w:r>
      <w:r w:rsidRPr="00FB6D02">
        <w:t xml:space="preserve"> und </w:t>
      </w:r>
      <w:r>
        <w:t xml:space="preserve">die </w:t>
      </w:r>
      <w:r w:rsidRPr="00FB6D02">
        <w:t xml:space="preserve">Freigabe künftiger Versionen auf der Neunten Sitzung betreffend die Entwicklung des elektronischen Antragsformblatts („EAF/9-Sitzung“) </w:t>
      </w:r>
      <w:r w:rsidRPr="000119CB">
        <w:t xml:space="preserve">am 7. April 2017 </w:t>
      </w:r>
      <w:r w:rsidRPr="00FB6D02">
        <w:t>erörtert w</w:t>
      </w:r>
      <w:r>
        <w:t>ü</w:t>
      </w:r>
      <w:r w:rsidRPr="00FB6D02">
        <w:t>r</w:t>
      </w:r>
      <w:r>
        <w:t>den</w:t>
      </w:r>
      <w:r w:rsidRPr="00FB6D02">
        <w:t xml:space="preserve">, und </w:t>
      </w:r>
      <w:r>
        <w:t>i</w:t>
      </w:r>
      <w:r w:rsidRPr="00FB6D02">
        <w:t xml:space="preserve">nsbesondere </w:t>
      </w:r>
      <w:r>
        <w:t xml:space="preserve">folgende Punkte: </w:t>
      </w:r>
      <w:r w:rsidRPr="00FB6D02">
        <w:t>Strategie für die Hinzufügung neuer Pflanzen und Arten; Kommunikations- und Unterstützungsplan; Vorschlag für einen neuen Namen für das EAF; Teilnahme am EAF für Verbandsmitglieder und vorläufiger Zeitplan für das EAF.</w:t>
      </w:r>
    </w:p>
    <w:p w:rsidR="00606883" w:rsidRPr="00FB6D02" w:rsidRDefault="00606883" w:rsidP="00CD7E96">
      <w:pPr>
        <w:spacing w:line="360" w:lineRule="auto"/>
        <w:rPr>
          <w:snapToGrid w:val="0"/>
        </w:rPr>
      </w:pPr>
    </w:p>
    <w:p w:rsidR="00606883" w:rsidRPr="00A945B8" w:rsidRDefault="00606883" w:rsidP="00CD7E96">
      <w:pPr>
        <w:pStyle w:val="Heading3"/>
        <w:rPr>
          <w:snapToGrid w:val="0"/>
        </w:rPr>
      </w:pPr>
      <w:bookmarkStart w:id="35" w:name="_Toc494981255"/>
      <w:r w:rsidRPr="00A945B8">
        <w:rPr>
          <w:snapToGrid w:val="0"/>
        </w:rPr>
        <w:t>Austausch und Verwendung von Software und Ausrüstung</w:t>
      </w:r>
      <w:bookmarkEnd w:id="35"/>
      <w:r w:rsidRPr="00A945B8">
        <w:rPr>
          <w:snapToGrid w:val="0"/>
        </w:rPr>
        <w:t xml:space="preserve"> </w:t>
      </w:r>
    </w:p>
    <w:p w:rsidR="00606883" w:rsidRPr="00A945B8" w:rsidRDefault="00606883" w:rsidP="00CD7E96">
      <w:pPr>
        <w:rPr>
          <w:snapToGrid w:val="0"/>
        </w:rPr>
      </w:pPr>
    </w:p>
    <w:p w:rsidR="00606883" w:rsidRPr="00A945B8" w:rsidRDefault="00606883" w:rsidP="00CD7E96">
      <w:pPr>
        <w:rPr>
          <w:snapToGrid w:val="0"/>
        </w:rPr>
      </w:pPr>
      <w:r w:rsidRPr="00A945B8">
        <w:fldChar w:fldCharType="begin"/>
      </w:r>
      <w:r w:rsidRPr="00A945B8">
        <w:instrText xml:space="preserve"> AUTONUM  </w:instrText>
      </w:r>
      <w:r w:rsidRPr="00A945B8">
        <w:fldChar w:fldCharType="end"/>
      </w:r>
      <w:r w:rsidRPr="00A945B8">
        <w:tab/>
      </w:r>
      <w:r w:rsidRPr="00A945B8">
        <w:rPr>
          <w:snapToGrid w:val="0"/>
        </w:rPr>
        <w:t>Der TC prüfte Dokument TC/53/8.</w:t>
      </w:r>
    </w:p>
    <w:p w:rsidR="00606883" w:rsidRPr="00A945B8" w:rsidRDefault="00606883" w:rsidP="00CD7E96">
      <w:pPr>
        <w:rPr>
          <w:snapToGrid w:val="0"/>
        </w:rPr>
      </w:pPr>
    </w:p>
    <w:p w:rsidR="00606883" w:rsidRPr="00A945B8" w:rsidRDefault="00606883" w:rsidP="00CD7E96">
      <w:pPr>
        <w:rPr>
          <w:rFonts w:eastAsia="MS Mincho"/>
          <w:snapToGrid w:val="0"/>
          <w:lang w:eastAsia="ja-JP"/>
        </w:rPr>
      </w:pPr>
      <w:r w:rsidRPr="00A945B8">
        <w:fldChar w:fldCharType="begin"/>
      </w:r>
      <w:r w:rsidRPr="00A945B8">
        <w:instrText xml:space="preserve"> AUTONUM  </w:instrText>
      </w:r>
      <w:r w:rsidRPr="00A945B8">
        <w:fldChar w:fldCharType="end"/>
      </w:r>
      <w:r w:rsidRPr="00A945B8">
        <w:tab/>
        <w:t xml:space="preserve">Der TC </w:t>
      </w:r>
      <w:r w:rsidRPr="00A945B8">
        <w:rPr>
          <w:rFonts w:eastAsia="MS Mincho"/>
          <w:snapToGrid w:val="0"/>
          <w:lang w:eastAsia="ja-JP"/>
        </w:rPr>
        <w:t>nahm zur Kenntnis</w:t>
      </w:r>
      <w:r>
        <w:rPr>
          <w:rFonts w:eastAsia="MS Mincho"/>
          <w:snapToGrid w:val="0"/>
          <w:lang w:eastAsia="ja-JP"/>
        </w:rPr>
        <w:t>,</w:t>
      </w:r>
      <w:r w:rsidRPr="00A945B8">
        <w:rPr>
          <w:rFonts w:eastAsia="MS Mincho"/>
          <w:snapToGrid w:val="0"/>
          <w:lang w:eastAsia="ja-JP"/>
        </w:rPr>
        <w:t xml:space="preserve"> daß </w:t>
      </w:r>
      <w:r>
        <w:rPr>
          <w:rFonts w:eastAsia="MS Mincho"/>
          <w:snapToGrid w:val="0"/>
          <w:lang w:eastAsia="ja-JP"/>
        </w:rPr>
        <w:t>der</w:t>
      </w:r>
      <w:r w:rsidRPr="00A945B8">
        <w:rPr>
          <w:rFonts w:eastAsia="MS Mincho"/>
          <w:snapToGrid w:val="0"/>
          <w:lang w:eastAsia="ja-JP"/>
        </w:rPr>
        <w:t xml:space="preserve"> Rat</w:t>
      </w:r>
      <w:r>
        <w:rPr>
          <w:rFonts w:eastAsia="MS Mincho"/>
          <w:snapToGrid w:val="0"/>
          <w:lang w:eastAsia="ja-JP"/>
        </w:rPr>
        <w:t xml:space="preserve"> auf seiner fünfzigsten</w:t>
      </w:r>
      <w:r w:rsidRPr="00A945B8">
        <w:rPr>
          <w:rFonts w:eastAsia="MS Mincho"/>
          <w:snapToGrid w:val="0"/>
          <w:lang w:eastAsia="ja-JP"/>
        </w:rPr>
        <w:t xml:space="preserve"> </w:t>
      </w:r>
      <w:r>
        <w:rPr>
          <w:rFonts w:eastAsia="MS Mincho"/>
          <w:snapToGrid w:val="0"/>
          <w:lang w:eastAsia="ja-JP"/>
        </w:rPr>
        <w:t>ordentlichen Tagung</w:t>
      </w:r>
      <w:r w:rsidRPr="00A945B8">
        <w:rPr>
          <w:rFonts w:eastAsia="MS Mincho"/>
          <w:snapToGrid w:val="0"/>
          <w:lang w:eastAsia="ja-JP"/>
        </w:rPr>
        <w:t xml:space="preserve"> </w:t>
      </w:r>
      <w:r w:rsidRPr="0037459B">
        <w:rPr>
          <w:rFonts w:eastAsia="MS Mincho"/>
          <w:snapToGrid w:val="0"/>
          <w:lang w:eastAsia="ja-JP"/>
        </w:rPr>
        <w:t xml:space="preserve">am 28. Oktober 2016 </w:t>
      </w:r>
      <w:r>
        <w:rPr>
          <w:rFonts w:eastAsia="MS Mincho"/>
          <w:snapToGrid w:val="0"/>
          <w:lang w:eastAsia="ja-JP"/>
        </w:rPr>
        <w:t xml:space="preserve">in Genf das </w:t>
      </w:r>
      <w:r w:rsidRPr="00A945B8">
        <w:rPr>
          <w:rFonts w:eastAsia="MS Mincho"/>
          <w:snapToGrid w:val="0"/>
          <w:lang w:eastAsia="ja-JP"/>
        </w:rPr>
        <w:t>Dokument UPOV/INF/16/6 „Austauschbare Software“</w:t>
      </w:r>
      <w:r>
        <w:rPr>
          <w:rFonts w:eastAsia="MS Mincho"/>
          <w:snapToGrid w:val="0"/>
          <w:lang w:eastAsia="ja-JP"/>
        </w:rPr>
        <w:t xml:space="preserve"> angenommen habe</w:t>
      </w:r>
      <w:r w:rsidRPr="00A945B8">
        <w:rPr>
          <w:rFonts w:eastAsia="MS Mincho"/>
          <w:snapToGrid w:val="0"/>
          <w:lang w:eastAsia="ja-JP"/>
        </w:rPr>
        <w:t>.</w:t>
      </w:r>
    </w:p>
    <w:p w:rsidR="00606883" w:rsidRPr="00A945B8" w:rsidRDefault="00606883" w:rsidP="00CD7E96">
      <w:pPr>
        <w:rPr>
          <w:rFonts w:eastAsia="MS Mincho"/>
          <w:snapToGrid w:val="0"/>
          <w:lang w:eastAsia="ja-JP"/>
        </w:rPr>
      </w:pPr>
    </w:p>
    <w:p w:rsidR="00606883" w:rsidRPr="00A945B8" w:rsidRDefault="00606883" w:rsidP="00CD7E96">
      <w:pPr>
        <w:rPr>
          <w:rFonts w:eastAsia="MS Mincho"/>
          <w:snapToGrid w:val="0"/>
          <w:lang w:eastAsia="ja-JP"/>
        </w:rPr>
      </w:pPr>
      <w:r w:rsidRPr="00A945B8">
        <w:rPr>
          <w:rFonts w:eastAsia="MS Mincho"/>
          <w:snapToGrid w:val="0"/>
          <w:lang w:eastAsia="ja-JP"/>
        </w:rPr>
        <w:fldChar w:fldCharType="begin"/>
      </w:r>
      <w:r w:rsidRPr="00A945B8">
        <w:rPr>
          <w:rFonts w:eastAsia="MS Mincho"/>
          <w:snapToGrid w:val="0"/>
          <w:lang w:eastAsia="ja-JP"/>
        </w:rPr>
        <w:instrText xml:space="preserve"> AUTONUM  </w:instrText>
      </w:r>
      <w:r w:rsidRPr="00A945B8">
        <w:rPr>
          <w:rFonts w:eastAsia="MS Mincho"/>
          <w:snapToGrid w:val="0"/>
          <w:lang w:eastAsia="ja-JP"/>
        </w:rPr>
        <w:fldChar w:fldCharType="end"/>
      </w:r>
      <w:r w:rsidRPr="00A945B8">
        <w:rPr>
          <w:rFonts w:eastAsia="MS Mincho"/>
          <w:snapToGrid w:val="0"/>
          <w:lang w:eastAsia="ja-JP"/>
        </w:rPr>
        <w:tab/>
        <w:t xml:space="preserve">Der TC nahm </w:t>
      </w:r>
      <w:r>
        <w:rPr>
          <w:rFonts w:eastAsia="MS Mincho"/>
          <w:snapToGrid w:val="0"/>
          <w:lang w:eastAsia="ja-JP"/>
        </w:rPr>
        <w:t>die</w:t>
      </w:r>
      <w:r w:rsidRPr="00A945B8">
        <w:rPr>
          <w:rFonts w:eastAsia="MS Mincho"/>
          <w:snapToGrid w:val="0"/>
          <w:lang w:eastAsia="ja-JP"/>
        </w:rPr>
        <w:t xml:space="preserve"> </w:t>
      </w:r>
      <w:r>
        <w:rPr>
          <w:rFonts w:eastAsia="MS Mincho"/>
          <w:snapToGrid w:val="0"/>
          <w:lang w:eastAsia="ja-JP"/>
        </w:rPr>
        <w:t>Streichung der</w:t>
      </w:r>
      <w:r w:rsidRPr="00A945B8">
        <w:rPr>
          <w:rFonts w:eastAsia="MS Mincho"/>
          <w:snapToGrid w:val="0"/>
          <w:lang w:eastAsia="ja-JP"/>
        </w:rPr>
        <w:t xml:space="preserve"> SIVAVE</w:t>
      </w:r>
      <w:r>
        <w:rPr>
          <w:rFonts w:eastAsia="MS Mincho"/>
          <w:snapToGrid w:val="0"/>
          <w:lang w:eastAsia="ja-JP"/>
        </w:rPr>
        <w:t>-S</w:t>
      </w:r>
      <w:r w:rsidRPr="00A945B8">
        <w:rPr>
          <w:rFonts w:eastAsia="MS Mincho"/>
          <w:snapToGrid w:val="0"/>
          <w:lang w:eastAsia="ja-JP"/>
        </w:rPr>
        <w:t xml:space="preserve">oftware </w:t>
      </w:r>
      <w:r>
        <w:rPr>
          <w:rFonts w:eastAsia="MS Mincho"/>
          <w:snapToGrid w:val="0"/>
          <w:lang w:eastAsia="ja-JP"/>
        </w:rPr>
        <w:t>aus dem</w:t>
      </w:r>
      <w:r w:rsidRPr="00A945B8">
        <w:rPr>
          <w:rFonts w:eastAsia="MS Mincho"/>
          <w:snapToGrid w:val="0"/>
          <w:lang w:eastAsia="ja-JP"/>
        </w:rPr>
        <w:t xml:space="preserve"> Dokument UPOV/INF/16</w:t>
      </w:r>
      <w:r>
        <w:rPr>
          <w:rFonts w:eastAsia="MS Mincho"/>
          <w:snapToGrid w:val="0"/>
          <w:lang w:eastAsia="ja-JP"/>
        </w:rPr>
        <w:t xml:space="preserve"> </w:t>
      </w:r>
      <w:r w:rsidRPr="006B6781">
        <w:rPr>
          <w:rFonts w:eastAsia="MS Mincho"/>
          <w:snapToGrid w:val="0"/>
          <w:lang w:eastAsia="ja-JP"/>
        </w:rPr>
        <w:t>zur Kenntnis</w:t>
      </w:r>
      <w:r w:rsidRPr="00A945B8">
        <w:rPr>
          <w:rFonts w:eastAsia="MS Mincho"/>
          <w:snapToGrid w:val="0"/>
          <w:lang w:eastAsia="ja-JP"/>
        </w:rPr>
        <w:t>.</w:t>
      </w:r>
    </w:p>
    <w:p w:rsidR="00606883" w:rsidRPr="00A945B8" w:rsidRDefault="00606883" w:rsidP="00CD7E96">
      <w:pPr>
        <w:rPr>
          <w:rFonts w:eastAsia="MS Mincho"/>
          <w:snapToGrid w:val="0"/>
          <w:lang w:eastAsia="ja-JP"/>
        </w:rPr>
      </w:pPr>
    </w:p>
    <w:p w:rsidR="00606883" w:rsidRPr="00A945B8" w:rsidRDefault="00606883" w:rsidP="00CD7E96">
      <w:pPr>
        <w:rPr>
          <w:rFonts w:eastAsia="MS Mincho"/>
          <w:snapToGrid w:val="0"/>
          <w:lang w:eastAsia="ja-JP"/>
        </w:rPr>
      </w:pPr>
      <w:r w:rsidRPr="00A945B8">
        <w:rPr>
          <w:rFonts w:eastAsia="MS Mincho"/>
          <w:snapToGrid w:val="0"/>
          <w:lang w:eastAsia="ja-JP"/>
        </w:rPr>
        <w:fldChar w:fldCharType="begin"/>
      </w:r>
      <w:r w:rsidRPr="00A945B8">
        <w:rPr>
          <w:rFonts w:eastAsia="MS Mincho"/>
          <w:snapToGrid w:val="0"/>
          <w:lang w:eastAsia="ja-JP"/>
        </w:rPr>
        <w:instrText xml:space="preserve"> AUTONUM  </w:instrText>
      </w:r>
      <w:r w:rsidRPr="00A945B8">
        <w:rPr>
          <w:rFonts w:eastAsia="MS Mincho"/>
          <w:snapToGrid w:val="0"/>
          <w:lang w:eastAsia="ja-JP"/>
        </w:rPr>
        <w:fldChar w:fldCharType="end"/>
      </w:r>
      <w:r w:rsidRPr="00A945B8">
        <w:rPr>
          <w:rFonts w:eastAsia="MS Mincho"/>
          <w:snapToGrid w:val="0"/>
          <w:lang w:eastAsia="ja-JP"/>
        </w:rPr>
        <w:tab/>
        <w:t>Der TC prüfte</w:t>
      </w:r>
      <w:r>
        <w:rPr>
          <w:rFonts w:eastAsia="MS Mincho"/>
          <w:snapToGrid w:val="0"/>
          <w:lang w:eastAsia="ja-JP"/>
        </w:rPr>
        <w:t xml:space="preserve"> die</w:t>
      </w:r>
      <w:r w:rsidRPr="00A945B8">
        <w:rPr>
          <w:rFonts w:eastAsia="MS Mincho"/>
          <w:snapToGrid w:val="0"/>
          <w:lang w:eastAsia="ja-JP"/>
        </w:rPr>
        <w:t xml:space="preserve"> </w:t>
      </w:r>
      <w:r>
        <w:rPr>
          <w:rFonts w:eastAsia="MS Mincho"/>
          <w:snapToGrid w:val="0"/>
          <w:lang w:eastAsia="ja-JP"/>
        </w:rPr>
        <w:t>vorgeschlagene Überarbeitung von</w:t>
      </w:r>
      <w:r w:rsidRPr="00A945B8">
        <w:rPr>
          <w:rFonts w:eastAsia="MS Mincho"/>
          <w:snapToGrid w:val="0"/>
          <w:lang w:eastAsia="ja-JP"/>
        </w:rPr>
        <w:t xml:space="preserve"> Dokument UPOV/INF/16/6 </w:t>
      </w:r>
      <w:r w:rsidRPr="00FB6D02">
        <w:rPr>
          <w:rFonts w:eastAsia="MS Mincho"/>
          <w:snapToGrid w:val="0"/>
          <w:lang w:eastAsia="ja-JP"/>
        </w:rPr>
        <w:t>betreffend die Aufnahme von Informationen über die Nutzung von Software durch die Verbandsmitglieder</w:t>
      </w:r>
      <w:r w:rsidRPr="00A945B8">
        <w:rPr>
          <w:rFonts w:eastAsia="MS Mincho"/>
          <w:snapToGrid w:val="0"/>
          <w:lang w:eastAsia="ja-JP"/>
        </w:rPr>
        <w:t xml:space="preserve"> </w:t>
      </w:r>
      <w:r>
        <w:rPr>
          <w:rFonts w:eastAsia="MS Mincho"/>
          <w:snapToGrid w:val="0"/>
          <w:lang w:eastAsia="ja-JP"/>
        </w:rPr>
        <w:t>mit Informationen, die von</w:t>
      </w:r>
      <w:r w:rsidRPr="00A945B8">
        <w:rPr>
          <w:rFonts w:eastAsia="MS Mincho"/>
          <w:snapToGrid w:val="0"/>
          <w:lang w:eastAsia="ja-JP"/>
        </w:rPr>
        <w:t xml:space="preserve"> </w:t>
      </w:r>
      <w:r>
        <w:rPr>
          <w:rFonts w:eastAsia="MS Mincho"/>
          <w:snapToGrid w:val="0"/>
          <w:lang w:eastAsia="ja-JP"/>
        </w:rPr>
        <w:t xml:space="preserve">Brasilien und Mexiko zur Verfügung gestellt werden, wie </w:t>
      </w:r>
      <w:r w:rsidRPr="00A945B8">
        <w:rPr>
          <w:rFonts w:eastAsia="MS Mincho"/>
          <w:snapToGrid w:val="0"/>
          <w:lang w:eastAsia="ja-JP"/>
        </w:rPr>
        <w:t>in Anlage </w:t>
      </w:r>
      <w:r>
        <w:rPr>
          <w:rFonts w:eastAsia="MS Mincho"/>
          <w:snapToGrid w:val="0"/>
          <w:lang w:eastAsia="ja-JP"/>
        </w:rPr>
        <w:t>I des</w:t>
      </w:r>
      <w:r w:rsidRPr="00A945B8">
        <w:rPr>
          <w:rFonts w:eastAsia="MS Mincho"/>
          <w:snapToGrid w:val="0"/>
          <w:lang w:eastAsia="ja-JP"/>
        </w:rPr>
        <w:t xml:space="preserve"> Dokument</w:t>
      </w:r>
      <w:r>
        <w:rPr>
          <w:rFonts w:eastAsia="MS Mincho"/>
          <w:snapToGrid w:val="0"/>
          <w:lang w:eastAsia="ja-JP"/>
        </w:rPr>
        <w:t>s</w:t>
      </w:r>
      <w:r w:rsidRPr="00A945B8">
        <w:rPr>
          <w:rFonts w:eastAsia="MS Mincho"/>
          <w:snapToGrid w:val="0"/>
          <w:lang w:eastAsia="ja-JP"/>
        </w:rPr>
        <w:t xml:space="preserve"> TC/53/8</w:t>
      </w:r>
      <w:r w:rsidRPr="000119CB">
        <w:t xml:space="preserve"> </w:t>
      </w:r>
      <w:r w:rsidRPr="000119CB">
        <w:rPr>
          <w:rFonts w:eastAsia="MS Mincho"/>
          <w:snapToGrid w:val="0"/>
          <w:lang w:eastAsia="ja-JP"/>
        </w:rPr>
        <w:t>wiedergegeben</w:t>
      </w:r>
      <w:r w:rsidRPr="00A945B8">
        <w:rPr>
          <w:rFonts w:eastAsia="MS Mincho"/>
          <w:snapToGrid w:val="0"/>
          <w:lang w:eastAsia="ja-JP"/>
        </w:rPr>
        <w:t>.</w:t>
      </w:r>
    </w:p>
    <w:p w:rsidR="00606883" w:rsidRPr="00A945B8" w:rsidRDefault="00606883" w:rsidP="00CD7E96">
      <w:pPr>
        <w:rPr>
          <w:rFonts w:eastAsia="MS Mincho"/>
          <w:snapToGrid w:val="0"/>
          <w:lang w:eastAsia="ja-JP"/>
        </w:rPr>
      </w:pPr>
    </w:p>
    <w:p w:rsidR="00606883" w:rsidRPr="00CD7E96" w:rsidRDefault="00606883" w:rsidP="00CD7E96">
      <w:pPr>
        <w:rPr>
          <w:rFonts w:eastAsia="MS Mincho"/>
          <w:snapToGrid w:val="0"/>
          <w:spacing w:val="-2"/>
          <w:lang w:eastAsia="ja-JP"/>
        </w:rPr>
      </w:pPr>
      <w:r w:rsidRPr="00CD7E96">
        <w:rPr>
          <w:rFonts w:eastAsia="MS Mincho"/>
          <w:snapToGrid w:val="0"/>
          <w:spacing w:val="-2"/>
          <w:lang w:eastAsia="ja-JP"/>
        </w:rPr>
        <w:fldChar w:fldCharType="begin"/>
      </w:r>
      <w:r w:rsidRPr="00CD7E96">
        <w:rPr>
          <w:rFonts w:eastAsia="MS Mincho"/>
          <w:snapToGrid w:val="0"/>
          <w:spacing w:val="-2"/>
          <w:lang w:eastAsia="ja-JP"/>
        </w:rPr>
        <w:instrText xml:space="preserve"> AUTONUM  </w:instrText>
      </w:r>
      <w:r w:rsidRPr="00CD7E96">
        <w:rPr>
          <w:rFonts w:eastAsia="MS Mincho"/>
          <w:snapToGrid w:val="0"/>
          <w:spacing w:val="-2"/>
          <w:lang w:eastAsia="ja-JP"/>
        </w:rPr>
        <w:fldChar w:fldCharType="end"/>
      </w:r>
      <w:r w:rsidRPr="00CD7E96">
        <w:rPr>
          <w:rFonts w:eastAsia="MS Mincho"/>
          <w:snapToGrid w:val="0"/>
          <w:spacing w:val="-2"/>
          <w:lang w:eastAsia="ja-JP"/>
        </w:rPr>
        <w:tab/>
        <w:t>Der TC nahm zur Kenntnis, daß Bemerkungen des TC auf seiner dreiundfünfzigsten Tagung betreffend die Ausschließung der Software und die Verwendung von Software von Verbandsmitgliedern dem CAJ auf seiner vierundsiebzigsten Tagung im Oktober 2017 in Genf berichtet werden würden, und, im Falle der Zustimmung durch den CAJ, ein Entwurf des Dokuments UPOV/INF/16/7 auf dieser Grundlage dem Rat auf seiner einundfünfzigsten ordentlichen Tagung am 26. Oktober 2017 zur Annahme vorgelegt werden würde.</w:t>
      </w:r>
    </w:p>
    <w:p w:rsidR="00606883" w:rsidRPr="0010100F" w:rsidRDefault="00606883" w:rsidP="00CD7E96">
      <w:pPr>
        <w:rPr>
          <w:rFonts w:eastAsia="MS Mincho"/>
          <w:snapToGrid w:val="0"/>
          <w:lang w:eastAsia="ja-JP"/>
        </w:rPr>
      </w:pPr>
    </w:p>
    <w:p w:rsidR="00606883" w:rsidRPr="002A4F47" w:rsidRDefault="00606883" w:rsidP="00CD7E96">
      <w:pPr>
        <w:rPr>
          <w:rFonts w:eastAsia="MS Mincho"/>
          <w:snapToGrid w:val="0"/>
          <w:lang w:eastAsia="ja-JP"/>
        </w:rPr>
      </w:pPr>
      <w:r w:rsidRPr="00A945B8">
        <w:rPr>
          <w:rFonts w:eastAsia="MS Mincho"/>
          <w:snapToGrid w:val="0"/>
          <w:lang w:eastAsia="ja-JP"/>
        </w:rPr>
        <w:fldChar w:fldCharType="begin"/>
      </w:r>
      <w:r w:rsidRPr="002A4F47">
        <w:rPr>
          <w:rFonts w:eastAsia="MS Mincho"/>
          <w:snapToGrid w:val="0"/>
          <w:lang w:eastAsia="ja-JP"/>
        </w:rPr>
        <w:instrText xml:space="preserve"> AUTONUM  </w:instrText>
      </w:r>
      <w:r w:rsidRPr="00A945B8">
        <w:rPr>
          <w:rFonts w:eastAsia="MS Mincho"/>
          <w:snapToGrid w:val="0"/>
          <w:lang w:eastAsia="ja-JP"/>
        </w:rPr>
        <w:fldChar w:fldCharType="end"/>
      </w:r>
      <w:r w:rsidRPr="002A4F47">
        <w:rPr>
          <w:rFonts w:eastAsia="MS Mincho"/>
          <w:snapToGrid w:val="0"/>
          <w:lang w:eastAsia="ja-JP"/>
        </w:rPr>
        <w:tab/>
        <w:t>Der TC vereinbarte</w:t>
      </w:r>
      <w:r>
        <w:rPr>
          <w:rFonts w:eastAsia="MS Mincho"/>
          <w:snapToGrid w:val="0"/>
          <w:lang w:eastAsia="ja-JP"/>
        </w:rPr>
        <w:t>,</w:t>
      </w:r>
      <w:r w:rsidRPr="002A4F47">
        <w:rPr>
          <w:rFonts w:eastAsia="MS Mincho"/>
          <w:snapToGrid w:val="0"/>
          <w:lang w:eastAsia="ja-JP"/>
        </w:rPr>
        <w:t xml:space="preserve"> daß </w:t>
      </w:r>
      <w:r>
        <w:rPr>
          <w:rFonts w:eastAsia="MS Mincho"/>
          <w:snapToGrid w:val="0"/>
          <w:lang w:eastAsia="ja-JP"/>
        </w:rPr>
        <w:t>die I</w:t>
      </w:r>
      <w:r w:rsidRPr="002A4F47">
        <w:rPr>
          <w:rFonts w:eastAsia="MS Mincho"/>
          <w:snapToGrid w:val="0"/>
          <w:lang w:eastAsia="ja-JP"/>
        </w:rPr>
        <w:t>nformation</w:t>
      </w:r>
      <w:r>
        <w:rPr>
          <w:rFonts w:eastAsia="MS Mincho"/>
          <w:snapToGrid w:val="0"/>
          <w:lang w:eastAsia="ja-JP"/>
        </w:rPr>
        <w:t>en</w:t>
      </w:r>
      <w:r w:rsidRPr="002A4F47">
        <w:rPr>
          <w:rFonts w:eastAsia="MS Mincho"/>
          <w:snapToGrid w:val="0"/>
          <w:lang w:eastAsia="ja-JP"/>
        </w:rPr>
        <w:t xml:space="preserve"> in Dokument UPOV/INF/16 in </w:t>
      </w:r>
      <w:r>
        <w:rPr>
          <w:rFonts w:eastAsia="MS Mincho"/>
          <w:snapToGrid w:val="0"/>
          <w:lang w:eastAsia="ja-JP"/>
        </w:rPr>
        <w:t>einer</w:t>
      </w:r>
      <w:r w:rsidRPr="002A4F47">
        <w:rPr>
          <w:rFonts w:eastAsia="MS Mincho"/>
          <w:snapToGrid w:val="0"/>
          <w:lang w:eastAsia="ja-JP"/>
        </w:rPr>
        <w:t xml:space="preserve"> </w:t>
      </w:r>
      <w:r>
        <w:rPr>
          <w:rFonts w:eastAsia="MS Mincho"/>
          <w:snapToGrid w:val="0"/>
          <w:lang w:eastAsia="ja-JP"/>
        </w:rPr>
        <w:t>durchsuchbaren Form auf der</w:t>
      </w:r>
      <w:r w:rsidRPr="002A4F47">
        <w:rPr>
          <w:rFonts w:eastAsia="MS Mincho"/>
          <w:snapToGrid w:val="0"/>
          <w:lang w:eastAsia="ja-JP"/>
        </w:rPr>
        <w:t xml:space="preserve"> </w:t>
      </w:r>
      <w:r>
        <w:rPr>
          <w:rFonts w:eastAsia="MS Mincho"/>
          <w:snapToGrid w:val="0"/>
          <w:lang w:eastAsia="ja-JP"/>
        </w:rPr>
        <w:t>UPOV-Website</w:t>
      </w:r>
      <w:r w:rsidRPr="002A4F47">
        <w:rPr>
          <w:rFonts w:eastAsia="MS Mincho"/>
          <w:snapToGrid w:val="0"/>
          <w:lang w:eastAsia="ja-JP"/>
        </w:rPr>
        <w:t xml:space="preserve"> </w:t>
      </w:r>
      <w:r>
        <w:rPr>
          <w:rFonts w:eastAsia="MS Mincho"/>
          <w:snapToGrid w:val="0"/>
          <w:lang w:eastAsia="ja-JP"/>
        </w:rPr>
        <w:t xml:space="preserve">verfügbar gemacht werden sollten, </w:t>
      </w:r>
      <w:r w:rsidRPr="002A4F47">
        <w:rPr>
          <w:rFonts w:eastAsia="MS Mincho"/>
          <w:snapToGrid w:val="0"/>
          <w:lang w:eastAsia="ja-JP"/>
        </w:rPr>
        <w:t>und nahm zur Kenntnis</w:t>
      </w:r>
      <w:r>
        <w:rPr>
          <w:rFonts w:eastAsia="MS Mincho"/>
          <w:snapToGrid w:val="0"/>
          <w:lang w:eastAsia="ja-JP"/>
        </w:rPr>
        <w:t>,</w:t>
      </w:r>
      <w:r w:rsidRPr="002A4F47">
        <w:rPr>
          <w:rFonts w:eastAsia="MS Mincho"/>
          <w:snapToGrid w:val="0"/>
          <w:lang w:eastAsia="ja-JP"/>
        </w:rPr>
        <w:t xml:space="preserve"> daß </w:t>
      </w:r>
      <w:r>
        <w:rPr>
          <w:rFonts w:eastAsia="MS Mincho"/>
          <w:snapToGrid w:val="0"/>
          <w:lang w:eastAsia="ja-JP"/>
        </w:rPr>
        <w:t xml:space="preserve">das </w:t>
      </w:r>
      <w:r w:rsidRPr="002A4F47">
        <w:rPr>
          <w:rFonts w:eastAsia="MS Mincho"/>
          <w:snapToGrid w:val="0"/>
          <w:lang w:eastAsia="ja-JP"/>
        </w:rPr>
        <w:t xml:space="preserve">Verbandsbüro </w:t>
      </w:r>
      <w:r>
        <w:rPr>
          <w:rFonts w:eastAsia="MS Mincho"/>
          <w:snapToGrid w:val="0"/>
          <w:lang w:eastAsia="ja-JP"/>
        </w:rPr>
        <w:t>ein Instrument</w:t>
      </w:r>
      <w:r w:rsidRPr="002A4F47">
        <w:rPr>
          <w:rFonts w:eastAsia="MS Mincho"/>
          <w:snapToGrid w:val="0"/>
          <w:lang w:eastAsia="ja-JP"/>
        </w:rPr>
        <w:t xml:space="preserve"> </w:t>
      </w:r>
      <w:r>
        <w:rPr>
          <w:rFonts w:eastAsia="MS Mincho"/>
          <w:snapToGrid w:val="0"/>
          <w:lang w:eastAsia="ja-JP"/>
        </w:rPr>
        <w:t>für diesen Zweck überprüfen würde</w:t>
      </w:r>
      <w:r w:rsidRPr="002A4F47">
        <w:rPr>
          <w:rFonts w:eastAsia="MS Mincho"/>
          <w:snapToGrid w:val="0"/>
          <w:lang w:eastAsia="ja-JP"/>
        </w:rPr>
        <w:t>.</w:t>
      </w:r>
    </w:p>
    <w:p w:rsidR="00606883" w:rsidRPr="002A4F47" w:rsidRDefault="00606883" w:rsidP="00CD7E96">
      <w:pPr>
        <w:rPr>
          <w:snapToGrid w:val="0"/>
          <w:lang w:eastAsia="ja-JP"/>
        </w:rPr>
      </w:pPr>
    </w:p>
    <w:p w:rsidR="00606883" w:rsidRPr="00A945B8" w:rsidRDefault="00606883" w:rsidP="00CD7E96">
      <w:pPr>
        <w:rPr>
          <w:rFonts w:eastAsia="MS Mincho"/>
          <w:snapToGrid w:val="0"/>
          <w:lang w:eastAsia="ja-JP"/>
        </w:rPr>
      </w:pPr>
      <w:r w:rsidRPr="00A945B8">
        <w:rPr>
          <w:rFonts w:eastAsia="MS Mincho"/>
        </w:rPr>
        <w:fldChar w:fldCharType="begin"/>
      </w:r>
      <w:r w:rsidRPr="00A945B8">
        <w:rPr>
          <w:rFonts w:eastAsia="MS Mincho"/>
        </w:rPr>
        <w:instrText xml:space="preserve"> AUTONUM  </w:instrText>
      </w:r>
      <w:r w:rsidRPr="00A945B8">
        <w:rPr>
          <w:rFonts w:eastAsia="MS Mincho"/>
        </w:rPr>
        <w:fldChar w:fldCharType="end"/>
      </w:r>
      <w:r w:rsidRPr="00A945B8">
        <w:rPr>
          <w:rFonts w:eastAsia="MS Mincho"/>
        </w:rPr>
        <w:tab/>
        <w:t>Der TC nahm zur Kenntnis</w:t>
      </w:r>
      <w:r>
        <w:rPr>
          <w:rFonts w:eastAsia="MS Mincho"/>
        </w:rPr>
        <w:t>,</w:t>
      </w:r>
      <w:r w:rsidRPr="00A945B8">
        <w:rPr>
          <w:rFonts w:eastAsia="MS Mincho"/>
        </w:rPr>
        <w:t xml:space="preserve"> </w:t>
      </w:r>
      <w:r>
        <w:rPr>
          <w:rFonts w:eastAsia="MS Mincho"/>
          <w:snapToGrid w:val="0"/>
          <w:lang w:eastAsia="ja-JP"/>
        </w:rPr>
        <w:t>daß der</w:t>
      </w:r>
      <w:r w:rsidRPr="00A945B8">
        <w:rPr>
          <w:rFonts w:eastAsia="MS Mincho"/>
          <w:snapToGrid w:val="0"/>
          <w:lang w:eastAsia="ja-JP"/>
        </w:rPr>
        <w:t xml:space="preserve"> Rat</w:t>
      </w:r>
      <w:r>
        <w:rPr>
          <w:rFonts w:eastAsia="MS Mincho"/>
          <w:snapToGrid w:val="0"/>
          <w:lang w:eastAsia="ja-JP"/>
        </w:rPr>
        <w:t xml:space="preserve"> auf seiner neunundvierzigsten</w:t>
      </w:r>
      <w:r w:rsidRPr="00A945B8">
        <w:rPr>
          <w:rFonts w:eastAsia="MS Mincho"/>
          <w:snapToGrid w:val="0"/>
          <w:lang w:eastAsia="ja-JP"/>
        </w:rPr>
        <w:t xml:space="preserve"> </w:t>
      </w:r>
      <w:r>
        <w:rPr>
          <w:rFonts w:eastAsia="MS Mincho"/>
          <w:snapToGrid w:val="0"/>
          <w:lang w:eastAsia="ja-JP"/>
        </w:rPr>
        <w:t>ordentlichen Tagung</w:t>
      </w:r>
      <w:r w:rsidRPr="00A945B8">
        <w:rPr>
          <w:rFonts w:eastAsia="MS Mincho"/>
          <w:snapToGrid w:val="0"/>
          <w:lang w:eastAsia="ja-JP"/>
        </w:rPr>
        <w:t xml:space="preserve"> </w:t>
      </w:r>
      <w:r>
        <w:rPr>
          <w:rFonts w:eastAsia="MS Mincho"/>
          <w:snapToGrid w:val="0"/>
          <w:lang w:eastAsia="ja-JP"/>
        </w:rPr>
        <w:t>am 28. Oktober 2016 in Genf das</w:t>
      </w:r>
      <w:r w:rsidRPr="00A945B8">
        <w:rPr>
          <w:rFonts w:eastAsia="MS Mincho"/>
          <w:snapToGrid w:val="0"/>
          <w:lang w:eastAsia="ja-JP"/>
        </w:rPr>
        <w:t xml:space="preserve"> Dokument UPOV/INF/22/3 „Von Verbandsmitgliedern verwendete Software und Ausrüstung“</w:t>
      </w:r>
      <w:r>
        <w:rPr>
          <w:rFonts w:eastAsia="MS Mincho"/>
          <w:snapToGrid w:val="0"/>
          <w:lang w:eastAsia="ja-JP"/>
        </w:rPr>
        <w:t xml:space="preserve"> angenommen habe</w:t>
      </w:r>
      <w:r w:rsidRPr="00A945B8">
        <w:rPr>
          <w:rFonts w:eastAsia="MS Mincho"/>
          <w:snapToGrid w:val="0"/>
          <w:lang w:eastAsia="ja-JP"/>
        </w:rPr>
        <w:t>.</w:t>
      </w:r>
    </w:p>
    <w:p w:rsidR="00606883" w:rsidRPr="00A945B8" w:rsidRDefault="00606883" w:rsidP="00CD7E96">
      <w:pPr>
        <w:rPr>
          <w:rFonts w:eastAsia="MS Mincho"/>
          <w:snapToGrid w:val="0"/>
          <w:lang w:eastAsia="ja-JP"/>
        </w:rPr>
      </w:pPr>
    </w:p>
    <w:p w:rsidR="00606883" w:rsidRPr="00A945B8" w:rsidRDefault="00606883" w:rsidP="009B4972">
      <w:pPr>
        <w:spacing w:after="240"/>
        <w:rPr>
          <w:rFonts w:eastAsia="MS Mincho"/>
          <w:snapToGrid w:val="0"/>
          <w:lang w:eastAsia="ja-JP"/>
        </w:rPr>
      </w:pPr>
      <w:r w:rsidRPr="00A945B8">
        <w:rPr>
          <w:rFonts w:eastAsia="MS Mincho"/>
        </w:rPr>
        <w:fldChar w:fldCharType="begin"/>
      </w:r>
      <w:r w:rsidRPr="00A945B8">
        <w:rPr>
          <w:rFonts w:eastAsia="MS Mincho"/>
        </w:rPr>
        <w:instrText xml:space="preserve"> AUTONUM  </w:instrText>
      </w:r>
      <w:r w:rsidRPr="00A945B8">
        <w:rPr>
          <w:rFonts w:eastAsia="MS Mincho"/>
        </w:rPr>
        <w:fldChar w:fldCharType="end"/>
      </w:r>
      <w:r w:rsidRPr="00A945B8">
        <w:rPr>
          <w:rFonts w:eastAsia="MS Mincho"/>
        </w:rPr>
        <w:tab/>
        <w:t>Der TC</w:t>
      </w:r>
      <w:r w:rsidRPr="00A945B8">
        <w:rPr>
          <w:rFonts w:eastAsia="MS Mincho"/>
          <w:snapToGrid w:val="0"/>
          <w:lang w:eastAsia="ja-JP"/>
        </w:rPr>
        <w:t xml:space="preserve"> prüfte </w:t>
      </w:r>
      <w:r>
        <w:rPr>
          <w:rFonts w:eastAsia="MS Mincho"/>
          <w:snapToGrid w:val="0"/>
          <w:lang w:eastAsia="ja-JP"/>
        </w:rPr>
        <w:t>die Informationen</w:t>
      </w:r>
      <w:r w:rsidRPr="00A945B8">
        <w:rPr>
          <w:rFonts w:eastAsia="MS Mincho"/>
          <w:snapToGrid w:val="0"/>
          <w:lang w:eastAsia="ja-JP"/>
        </w:rPr>
        <w:t xml:space="preserve"> in Anlage II </w:t>
      </w:r>
      <w:r>
        <w:rPr>
          <w:rFonts w:eastAsia="MS Mincho"/>
          <w:snapToGrid w:val="0"/>
          <w:lang w:eastAsia="ja-JP"/>
        </w:rPr>
        <w:t>des</w:t>
      </w:r>
      <w:r w:rsidRPr="00A945B8">
        <w:rPr>
          <w:rFonts w:eastAsia="MS Mincho"/>
          <w:snapToGrid w:val="0"/>
          <w:lang w:eastAsia="ja-JP"/>
        </w:rPr>
        <w:t xml:space="preserve"> Dokument</w:t>
      </w:r>
      <w:r>
        <w:rPr>
          <w:rFonts w:eastAsia="MS Mincho"/>
          <w:snapToGrid w:val="0"/>
          <w:lang w:eastAsia="ja-JP"/>
        </w:rPr>
        <w:t>s</w:t>
      </w:r>
      <w:r w:rsidRPr="00A945B8">
        <w:rPr>
          <w:rFonts w:eastAsia="MS Mincho"/>
          <w:snapToGrid w:val="0"/>
          <w:lang w:eastAsia="ja-JP"/>
        </w:rPr>
        <w:t xml:space="preserve"> TC/53/8 </w:t>
      </w:r>
      <w:r>
        <w:rPr>
          <w:rFonts w:eastAsia="MS Mincho"/>
          <w:snapToGrid w:val="0"/>
          <w:lang w:eastAsia="ja-JP"/>
        </w:rPr>
        <w:t>als</w:t>
      </w:r>
      <w:r w:rsidRPr="00A945B8">
        <w:rPr>
          <w:rFonts w:eastAsia="MS Mincho"/>
          <w:snapToGrid w:val="0"/>
          <w:lang w:eastAsia="ja-JP"/>
        </w:rPr>
        <w:t xml:space="preserve"> </w:t>
      </w:r>
      <w:r>
        <w:rPr>
          <w:rFonts w:eastAsia="MS Mincho"/>
          <w:snapToGrid w:val="0"/>
          <w:lang w:eastAsia="ja-JP"/>
        </w:rPr>
        <w:t>Grundlage für eine</w:t>
      </w:r>
      <w:r w:rsidRPr="00A945B8">
        <w:rPr>
          <w:rFonts w:eastAsia="MS Mincho"/>
          <w:snapToGrid w:val="0"/>
          <w:lang w:eastAsia="ja-JP"/>
        </w:rPr>
        <w:t xml:space="preserve"> </w:t>
      </w:r>
      <w:r>
        <w:rPr>
          <w:rFonts w:eastAsia="MS Mincho"/>
          <w:snapToGrid w:val="0"/>
          <w:lang w:eastAsia="ja-JP"/>
        </w:rPr>
        <w:t>vorgeschlagene Überarbeitung von</w:t>
      </w:r>
      <w:r w:rsidRPr="00A945B8">
        <w:rPr>
          <w:rFonts w:eastAsia="MS Mincho"/>
          <w:snapToGrid w:val="0"/>
          <w:lang w:eastAsia="ja-JP"/>
        </w:rPr>
        <w:t xml:space="preserve"> Dokument UPOV/INF/22/3</w:t>
      </w:r>
      <w:r>
        <w:rPr>
          <w:rFonts w:eastAsia="MS Mincho"/>
          <w:snapToGrid w:val="0"/>
          <w:lang w:eastAsia="ja-JP"/>
        </w:rPr>
        <w:t xml:space="preserve"> und </w:t>
      </w:r>
      <w:r w:rsidRPr="00A945B8">
        <w:rPr>
          <w:rFonts w:eastAsia="MS Mincho"/>
          <w:snapToGrid w:val="0"/>
          <w:lang w:eastAsia="ja-JP"/>
        </w:rPr>
        <w:t>vereinbarte</w:t>
      </w:r>
      <w:r>
        <w:rPr>
          <w:rFonts w:eastAsia="MS Mincho"/>
          <w:snapToGrid w:val="0"/>
          <w:lang w:eastAsia="ja-JP"/>
        </w:rPr>
        <w:t>,</w:t>
      </w:r>
      <w:r w:rsidRPr="00A945B8">
        <w:rPr>
          <w:rFonts w:eastAsia="MS Mincho"/>
          <w:snapToGrid w:val="0"/>
          <w:lang w:eastAsia="ja-JP"/>
        </w:rPr>
        <w:t xml:space="preserve"> </w:t>
      </w:r>
      <w:r>
        <w:rPr>
          <w:rFonts w:eastAsia="MS Mincho"/>
          <w:snapToGrid w:val="0"/>
          <w:lang w:eastAsia="ja-JP"/>
        </w:rPr>
        <w:t>die folgenden Änderungen vorzuschlagen</w:t>
      </w:r>
      <w:r w:rsidRPr="00A945B8">
        <w:rPr>
          <w:rFonts w:eastAsia="MS Mincho"/>
          <w:snapToGrid w:val="0"/>
          <w:lang w:eastAsia="ja-JP"/>
        </w:rPr>
        <w:t>:</w:t>
      </w:r>
    </w:p>
    <w:tbl>
      <w:tblPr>
        <w:tblW w:w="9072" w:type="dxa"/>
        <w:tblInd w:w="675" w:type="dxa"/>
        <w:tblLook w:val="04A0" w:firstRow="1" w:lastRow="0" w:firstColumn="1" w:lastColumn="0" w:noHBand="0" w:noVBand="1"/>
      </w:tblPr>
      <w:tblGrid>
        <w:gridCol w:w="3261"/>
        <w:gridCol w:w="5811"/>
      </w:tblGrid>
      <w:tr w:rsidR="00606883" w:rsidRPr="00CD7E96" w:rsidTr="00CD7E96">
        <w:tc>
          <w:tcPr>
            <w:tcW w:w="3261" w:type="dxa"/>
          </w:tcPr>
          <w:p w:rsidR="00606883" w:rsidRPr="00CD7E96" w:rsidRDefault="00606883" w:rsidP="00CD7E96">
            <w:pPr>
              <w:keepNext/>
              <w:tabs>
                <w:tab w:val="left" w:pos="567"/>
                <w:tab w:val="left" w:pos="3969"/>
              </w:tabs>
              <w:ind w:left="235" w:right="-567" w:hanging="235"/>
              <w:jc w:val="left"/>
              <w:rPr>
                <w:snapToGrid w:val="0"/>
                <w:sz w:val="18"/>
                <w:u w:val="single"/>
              </w:rPr>
            </w:pPr>
            <w:r w:rsidRPr="00CD7E96">
              <w:rPr>
                <w:snapToGrid w:val="0"/>
                <w:sz w:val="18"/>
              </w:rPr>
              <w:t>c) Prüfen von Sortenbezeichnungen</w:t>
            </w:r>
            <w:r w:rsidRPr="00CD7E96">
              <w:rPr>
                <w:snapToGrid w:val="0"/>
                <w:sz w:val="18"/>
              </w:rPr>
              <w:br/>
              <w:t>(Zeile: Deutschland)</w:t>
            </w:r>
          </w:p>
        </w:tc>
        <w:tc>
          <w:tcPr>
            <w:tcW w:w="5811" w:type="dxa"/>
          </w:tcPr>
          <w:p w:rsidR="00606883" w:rsidRPr="00CD7E96" w:rsidRDefault="00606883" w:rsidP="00CD7E96">
            <w:pPr>
              <w:ind w:left="-108" w:right="-108"/>
              <w:jc w:val="left"/>
              <w:rPr>
                <w:rFonts w:cs="Arial"/>
                <w:snapToGrid w:val="0"/>
                <w:color w:val="000000"/>
                <w:sz w:val="18"/>
              </w:rPr>
            </w:pPr>
            <w:r w:rsidRPr="00CD7E96">
              <w:rPr>
                <w:rFonts w:eastAsia="MS Mincho"/>
                <w:snapToGrid w:val="0"/>
                <w:sz w:val="18"/>
                <w:lang w:eastAsia="ja-JP"/>
              </w:rPr>
              <w:t>sollte lauten: „</w:t>
            </w:r>
            <w:r w:rsidRPr="00CD7E96">
              <w:rPr>
                <w:rFonts w:cs="Arial"/>
                <w:snapToGrid w:val="0"/>
                <w:color w:val="000000"/>
                <w:sz w:val="18"/>
              </w:rPr>
              <w:t xml:space="preserve">Prüfen von Sortenbezeichnungen in nationalen Verfahren nach phonetischen Regeln </w:t>
            </w:r>
            <w:r w:rsidRPr="00CD7E96">
              <w:rPr>
                <w:rFonts w:cs="Arial"/>
                <w:strike/>
                <w:snapToGrid w:val="0"/>
                <w:color w:val="000000"/>
                <w:sz w:val="18"/>
                <w:highlight w:val="lightGray"/>
              </w:rPr>
              <w:t>in Ergänzung zur Prüfung</w:t>
            </w:r>
            <w:r w:rsidRPr="00CD7E96">
              <w:rPr>
                <w:rFonts w:cs="Arial"/>
                <w:snapToGrid w:val="0"/>
                <w:color w:val="000000"/>
                <w:sz w:val="18"/>
              </w:rPr>
              <w:t>“</w:t>
            </w:r>
          </w:p>
          <w:p w:rsidR="00606883" w:rsidRPr="00CD7E96" w:rsidRDefault="00606883" w:rsidP="00CD7E96">
            <w:pPr>
              <w:ind w:left="-108" w:right="-108"/>
              <w:rPr>
                <w:rFonts w:eastAsia="MS Mincho"/>
                <w:snapToGrid w:val="0"/>
                <w:sz w:val="18"/>
                <w:lang w:eastAsia="ja-JP"/>
              </w:rPr>
            </w:pPr>
          </w:p>
        </w:tc>
      </w:tr>
      <w:tr w:rsidR="00606883" w:rsidRPr="00CD7E96" w:rsidTr="00CD7E96">
        <w:tc>
          <w:tcPr>
            <w:tcW w:w="3261" w:type="dxa"/>
          </w:tcPr>
          <w:p w:rsidR="00606883" w:rsidRPr="00CD7E96" w:rsidRDefault="00606883" w:rsidP="00CD7E96">
            <w:pPr>
              <w:ind w:left="235" w:right="-567" w:hanging="235"/>
              <w:rPr>
                <w:rFonts w:eastAsia="MS Mincho"/>
                <w:snapToGrid w:val="0"/>
                <w:sz w:val="18"/>
                <w:lang w:eastAsia="ja-JP"/>
              </w:rPr>
            </w:pPr>
            <w:r w:rsidRPr="00CD7E96">
              <w:rPr>
                <w:rFonts w:eastAsia="MS Mincho"/>
                <w:snapToGrid w:val="0"/>
                <w:sz w:val="18"/>
                <w:lang w:eastAsia="ja-JP"/>
              </w:rPr>
              <w:t>f) Bildanalyse</w:t>
            </w:r>
          </w:p>
        </w:tc>
        <w:tc>
          <w:tcPr>
            <w:tcW w:w="5811" w:type="dxa"/>
          </w:tcPr>
          <w:p w:rsidR="00606883" w:rsidRPr="00CD7E96" w:rsidRDefault="00606883" w:rsidP="00CD7E96">
            <w:pPr>
              <w:ind w:left="-108" w:right="-567"/>
              <w:rPr>
                <w:rFonts w:eastAsia="MS Mincho"/>
                <w:snapToGrid w:val="0"/>
                <w:sz w:val="18"/>
                <w:lang w:eastAsia="ja-JP"/>
              </w:rPr>
            </w:pPr>
            <w:r w:rsidRPr="00CD7E96">
              <w:rPr>
                <w:rFonts w:eastAsia="MS Mincho"/>
                <w:snapToGrid w:val="0"/>
                <w:sz w:val="18"/>
                <w:lang w:eastAsia="ja-JP"/>
              </w:rPr>
              <w:t xml:space="preserve">sollte lauten: „E-mail: </w:t>
            </w:r>
            <w:hyperlink r:id="rId11" w:history="1">
              <w:r w:rsidRPr="00CD7E96">
                <w:rPr>
                  <w:rStyle w:val="Hyperlink"/>
                  <w:rFonts w:eastAsia="MS Mincho"/>
                  <w:snapToGrid w:val="0"/>
                  <w:sz w:val="18"/>
                  <w:lang w:eastAsia="ja-JP"/>
                </w:rPr>
                <w:t>a.roberts@bioss.ac.uk</w:t>
              </w:r>
            </w:hyperlink>
            <w:r w:rsidRPr="00CD7E96">
              <w:rPr>
                <w:rFonts w:eastAsia="MS Mincho"/>
                <w:snapToGrid w:val="0"/>
                <w:sz w:val="18"/>
                <w:lang w:eastAsia="ja-JP"/>
              </w:rPr>
              <w:t>„</w:t>
            </w:r>
          </w:p>
          <w:p w:rsidR="00606883" w:rsidRPr="00CD7E96" w:rsidRDefault="00606883" w:rsidP="00CD7E96">
            <w:pPr>
              <w:ind w:left="-108" w:right="-567"/>
              <w:rPr>
                <w:rFonts w:eastAsia="MS Mincho"/>
                <w:snapToGrid w:val="0"/>
                <w:sz w:val="18"/>
                <w:lang w:eastAsia="ja-JP"/>
              </w:rPr>
            </w:pPr>
          </w:p>
        </w:tc>
      </w:tr>
    </w:tbl>
    <w:p w:rsidR="00606883" w:rsidRPr="00FB6D02" w:rsidRDefault="00606883" w:rsidP="00CD7E96">
      <w:pPr>
        <w:rPr>
          <w:rFonts w:eastAsia="MS Mincho"/>
          <w:snapToGrid w:val="0"/>
          <w:lang w:eastAsia="ja-JP"/>
        </w:rPr>
      </w:pPr>
    </w:p>
    <w:p w:rsidR="00606883" w:rsidRPr="0018161A" w:rsidRDefault="00606883" w:rsidP="00CD7E96">
      <w:pPr>
        <w:rPr>
          <w:rFonts w:eastAsia="MS Mincho"/>
          <w:snapToGrid w:val="0"/>
          <w:lang w:eastAsia="ja-JP"/>
        </w:rPr>
      </w:pPr>
      <w:r w:rsidRPr="00A945B8">
        <w:rPr>
          <w:rFonts w:eastAsia="MS Mincho"/>
        </w:rPr>
        <w:fldChar w:fldCharType="begin"/>
      </w:r>
      <w:r w:rsidRPr="0018161A">
        <w:rPr>
          <w:rFonts w:eastAsia="MS Mincho"/>
        </w:rPr>
        <w:instrText xml:space="preserve"> AUTONUM  </w:instrText>
      </w:r>
      <w:r w:rsidRPr="00A945B8">
        <w:rPr>
          <w:rFonts w:eastAsia="MS Mincho"/>
        </w:rPr>
        <w:fldChar w:fldCharType="end"/>
      </w:r>
      <w:r w:rsidRPr="0018161A">
        <w:rPr>
          <w:rFonts w:eastAsia="MS Mincho"/>
        </w:rPr>
        <w:tab/>
        <w:t xml:space="preserve">Der TC </w:t>
      </w:r>
      <w:r w:rsidRPr="0018161A">
        <w:rPr>
          <w:rFonts w:eastAsia="MS Mincho"/>
          <w:snapToGrid w:val="0"/>
          <w:lang w:eastAsia="ja-JP"/>
        </w:rPr>
        <w:t>vereinbarte</w:t>
      </w:r>
      <w:r>
        <w:rPr>
          <w:rFonts w:eastAsia="MS Mincho"/>
          <w:snapToGrid w:val="0"/>
          <w:lang w:eastAsia="ja-JP"/>
        </w:rPr>
        <w:t>, das Hinzufügen eines</w:t>
      </w:r>
      <w:r w:rsidRPr="0018161A">
        <w:rPr>
          <w:rFonts w:eastAsia="MS Mincho"/>
          <w:snapToGrid w:val="0"/>
          <w:lang w:eastAsia="ja-JP"/>
        </w:rPr>
        <w:t xml:space="preserve"> </w:t>
      </w:r>
      <w:r>
        <w:rPr>
          <w:rFonts w:eastAsia="MS Mincho"/>
          <w:snapToGrid w:val="0"/>
          <w:lang w:eastAsia="ja-JP"/>
        </w:rPr>
        <w:t>Haftungsausschlusses</w:t>
      </w:r>
      <w:r w:rsidRPr="0018161A">
        <w:rPr>
          <w:rFonts w:eastAsia="MS Mincho"/>
          <w:snapToGrid w:val="0"/>
          <w:lang w:eastAsia="ja-JP"/>
        </w:rPr>
        <w:t xml:space="preserve"> </w:t>
      </w:r>
      <w:r>
        <w:rPr>
          <w:rFonts w:eastAsia="MS Mincho"/>
          <w:snapToGrid w:val="0"/>
          <w:lang w:eastAsia="ja-JP"/>
        </w:rPr>
        <w:t>zu</w:t>
      </w:r>
      <w:r w:rsidRPr="0018161A">
        <w:rPr>
          <w:rFonts w:eastAsia="MS Mincho"/>
          <w:snapToGrid w:val="0"/>
          <w:lang w:eastAsia="ja-JP"/>
        </w:rPr>
        <w:t xml:space="preserve"> Dokument UPOV/INF/22 </w:t>
      </w:r>
      <w:r>
        <w:rPr>
          <w:rFonts w:eastAsia="MS Mincho"/>
          <w:snapToGrid w:val="0"/>
          <w:lang w:eastAsia="ja-JP"/>
        </w:rPr>
        <w:t xml:space="preserve">vorzuschlagen, um zu erklären, </w:t>
      </w:r>
      <w:r w:rsidRPr="0018161A">
        <w:rPr>
          <w:lang w:eastAsia="ja-JP"/>
        </w:rPr>
        <w:t xml:space="preserve">daß </w:t>
      </w:r>
      <w:r>
        <w:rPr>
          <w:lang w:eastAsia="ja-JP"/>
        </w:rPr>
        <w:t>das</w:t>
      </w:r>
      <w:r w:rsidRPr="0018161A">
        <w:rPr>
          <w:lang w:eastAsia="ja-JP"/>
        </w:rPr>
        <w:t xml:space="preserve"> Dokument Auskünfte </w:t>
      </w:r>
      <w:r>
        <w:rPr>
          <w:lang w:eastAsia="ja-JP"/>
        </w:rPr>
        <w:t>über die</w:t>
      </w:r>
      <w:r w:rsidRPr="0018161A">
        <w:rPr>
          <w:lang w:eastAsia="ja-JP"/>
        </w:rPr>
        <w:t xml:space="preserve"> von Verbandsmitgliedern verwendete Software und Ausrüstung </w:t>
      </w:r>
      <w:r w:rsidRPr="0088564D">
        <w:rPr>
          <w:lang w:eastAsia="ja-JP"/>
        </w:rPr>
        <w:t xml:space="preserve">erteilen </w:t>
      </w:r>
      <w:r>
        <w:rPr>
          <w:lang w:eastAsia="ja-JP"/>
        </w:rPr>
        <w:t xml:space="preserve">soll, </w:t>
      </w:r>
      <w:r w:rsidRPr="0018161A">
        <w:rPr>
          <w:lang w:eastAsia="ja-JP"/>
        </w:rPr>
        <w:t>und</w:t>
      </w:r>
      <w:r>
        <w:rPr>
          <w:lang w:eastAsia="ja-JP"/>
        </w:rPr>
        <w:t xml:space="preserve"> um</w:t>
      </w:r>
      <w:r w:rsidRPr="0018161A">
        <w:rPr>
          <w:lang w:eastAsia="ja-JP"/>
        </w:rPr>
        <w:t xml:space="preserve"> klar</w:t>
      </w:r>
      <w:r>
        <w:rPr>
          <w:lang w:eastAsia="ja-JP"/>
        </w:rPr>
        <w:t>zu</w:t>
      </w:r>
      <w:r w:rsidRPr="0018161A">
        <w:rPr>
          <w:lang w:eastAsia="ja-JP"/>
        </w:rPr>
        <w:t>stellen</w:t>
      </w:r>
      <w:r>
        <w:rPr>
          <w:lang w:eastAsia="ja-JP"/>
        </w:rPr>
        <w:t>, daß weder die</w:t>
      </w:r>
      <w:r w:rsidRPr="0018161A">
        <w:rPr>
          <w:lang w:eastAsia="ja-JP"/>
        </w:rPr>
        <w:t xml:space="preserve"> UPOV </w:t>
      </w:r>
      <w:r>
        <w:rPr>
          <w:lang w:eastAsia="ja-JP"/>
        </w:rPr>
        <w:t>noch die</w:t>
      </w:r>
      <w:r w:rsidRPr="0018161A">
        <w:rPr>
          <w:lang w:eastAsia="ja-JP"/>
        </w:rPr>
        <w:t xml:space="preserve"> </w:t>
      </w:r>
      <w:r>
        <w:rPr>
          <w:lang w:eastAsia="ja-JP"/>
        </w:rPr>
        <w:t xml:space="preserve">mitwirkende Behörde für die Arbeitsleistung der Software oder </w:t>
      </w:r>
      <w:r w:rsidRPr="0018161A">
        <w:rPr>
          <w:lang w:eastAsia="ja-JP"/>
        </w:rPr>
        <w:t>Ausrüstung</w:t>
      </w:r>
      <w:r>
        <w:rPr>
          <w:lang w:eastAsia="ja-JP"/>
        </w:rPr>
        <w:t xml:space="preserve"> verantwortlich seien</w:t>
      </w:r>
      <w:r w:rsidRPr="0018161A">
        <w:rPr>
          <w:rFonts w:eastAsia="MS Mincho"/>
          <w:snapToGrid w:val="0"/>
          <w:lang w:eastAsia="ja-JP"/>
        </w:rPr>
        <w:t>.</w:t>
      </w:r>
    </w:p>
    <w:p w:rsidR="00606883" w:rsidRPr="0018161A" w:rsidRDefault="00606883" w:rsidP="00CD7E96">
      <w:pPr>
        <w:rPr>
          <w:rFonts w:eastAsia="MS Mincho"/>
          <w:snapToGrid w:val="0"/>
          <w:lang w:eastAsia="ja-JP"/>
        </w:rPr>
      </w:pPr>
    </w:p>
    <w:p w:rsidR="00606883" w:rsidRPr="00D5158F" w:rsidRDefault="00606883" w:rsidP="00CD7E96">
      <w:pPr>
        <w:rPr>
          <w:rFonts w:eastAsia="MS Mincho"/>
          <w:snapToGrid w:val="0"/>
          <w:lang w:eastAsia="ja-JP"/>
        </w:rPr>
      </w:pPr>
      <w:r w:rsidRPr="00A945B8">
        <w:rPr>
          <w:rFonts w:eastAsia="MS Mincho"/>
        </w:rPr>
        <w:fldChar w:fldCharType="begin"/>
      </w:r>
      <w:r w:rsidRPr="00D5158F">
        <w:rPr>
          <w:rFonts w:eastAsia="MS Mincho"/>
        </w:rPr>
        <w:instrText xml:space="preserve"> AUTONUM  </w:instrText>
      </w:r>
      <w:r w:rsidRPr="00A945B8">
        <w:rPr>
          <w:rFonts w:eastAsia="MS Mincho"/>
        </w:rPr>
        <w:fldChar w:fldCharType="end"/>
      </w:r>
      <w:r w:rsidRPr="00D5158F">
        <w:rPr>
          <w:rFonts w:eastAsia="MS Mincho"/>
        </w:rPr>
        <w:tab/>
        <w:t>Der TC</w:t>
      </w:r>
      <w:r w:rsidRPr="00D5158F">
        <w:rPr>
          <w:rFonts w:eastAsia="MS Mincho"/>
          <w:snapToGrid w:val="0"/>
          <w:lang w:eastAsia="ja-JP"/>
        </w:rPr>
        <w:t xml:space="preserve"> prüfte</w:t>
      </w:r>
      <w:r>
        <w:rPr>
          <w:rFonts w:eastAsia="MS Mincho"/>
          <w:snapToGrid w:val="0"/>
          <w:lang w:eastAsia="ja-JP"/>
        </w:rPr>
        <w:t>,</w:t>
      </w:r>
      <w:r w:rsidRPr="00D5158F">
        <w:rPr>
          <w:rFonts w:eastAsia="MS Mincho"/>
          <w:snapToGrid w:val="0"/>
          <w:lang w:eastAsia="ja-JP"/>
        </w:rPr>
        <w:t xml:space="preserve"> </w:t>
      </w:r>
      <w:r>
        <w:rPr>
          <w:rFonts w:eastAsia="MS Mincho"/>
          <w:snapToGrid w:val="0"/>
          <w:lang w:eastAsia="ja-JP"/>
        </w:rPr>
        <w:t>ob die I</w:t>
      </w:r>
      <w:r w:rsidRPr="00D5158F">
        <w:rPr>
          <w:rFonts w:eastAsia="MS Mincho"/>
          <w:snapToGrid w:val="0"/>
          <w:lang w:eastAsia="ja-JP"/>
        </w:rPr>
        <w:t>nformation</w:t>
      </w:r>
      <w:r>
        <w:rPr>
          <w:rFonts w:eastAsia="MS Mincho"/>
          <w:snapToGrid w:val="0"/>
          <w:lang w:eastAsia="ja-JP"/>
        </w:rPr>
        <w:t>en</w:t>
      </w:r>
      <w:r w:rsidRPr="00D5158F">
        <w:rPr>
          <w:rFonts w:eastAsia="MS Mincho"/>
          <w:snapToGrid w:val="0"/>
          <w:lang w:eastAsia="ja-JP"/>
        </w:rPr>
        <w:t xml:space="preserve"> in Dokument UPOV/INF/22 in </w:t>
      </w:r>
      <w:r>
        <w:rPr>
          <w:rFonts w:eastAsia="MS Mincho"/>
          <w:snapToGrid w:val="0"/>
          <w:lang w:eastAsia="ja-JP"/>
        </w:rPr>
        <w:t>einer</w:t>
      </w:r>
      <w:r w:rsidRPr="00D5158F">
        <w:rPr>
          <w:rFonts w:eastAsia="MS Mincho"/>
          <w:snapToGrid w:val="0"/>
          <w:lang w:eastAsia="ja-JP"/>
        </w:rPr>
        <w:t xml:space="preserve"> alternative</w:t>
      </w:r>
      <w:r>
        <w:rPr>
          <w:rFonts w:eastAsia="MS Mincho"/>
          <w:snapToGrid w:val="0"/>
          <w:lang w:eastAsia="ja-JP"/>
        </w:rPr>
        <w:t>n Form</w:t>
      </w:r>
      <w:r w:rsidRPr="00D5158F">
        <w:rPr>
          <w:rFonts w:eastAsia="MS Mincho"/>
          <w:snapToGrid w:val="0"/>
          <w:lang w:eastAsia="ja-JP"/>
        </w:rPr>
        <w:t xml:space="preserve"> (</w:t>
      </w:r>
      <w:r>
        <w:rPr>
          <w:rFonts w:eastAsia="MS Mincho"/>
          <w:snapToGrid w:val="0"/>
          <w:lang w:eastAsia="ja-JP"/>
        </w:rPr>
        <w:t xml:space="preserve">z. B. </w:t>
      </w:r>
      <w:r w:rsidRPr="0018161A">
        <w:rPr>
          <w:rFonts w:eastAsia="MS Mincho"/>
          <w:snapToGrid w:val="0"/>
          <w:lang w:eastAsia="ja-JP"/>
        </w:rPr>
        <w:t>in einem Online-Format</w:t>
      </w:r>
      <w:r>
        <w:rPr>
          <w:rFonts w:eastAsia="MS Mincho"/>
          <w:snapToGrid w:val="0"/>
          <w:lang w:eastAsia="ja-JP"/>
        </w:rPr>
        <w:t>)</w:t>
      </w:r>
      <w:r w:rsidRPr="0018161A">
        <w:rPr>
          <w:rFonts w:eastAsia="MS Mincho"/>
          <w:snapToGrid w:val="0"/>
          <w:lang w:eastAsia="ja-JP"/>
        </w:rPr>
        <w:t xml:space="preserve"> anstatt in einem INF-Dokument </w:t>
      </w:r>
      <w:r w:rsidRPr="00353E4C">
        <w:rPr>
          <w:rFonts w:eastAsia="MS Mincho"/>
          <w:snapToGrid w:val="0"/>
          <w:lang w:eastAsia="ja-JP"/>
        </w:rPr>
        <w:t xml:space="preserve">vorgelegt </w:t>
      </w:r>
      <w:r>
        <w:rPr>
          <w:rFonts w:eastAsia="MS Mincho"/>
          <w:snapToGrid w:val="0"/>
          <w:lang w:eastAsia="ja-JP"/>
        </w:rPr>
        <w:t xml:space="preserve">werden sollten, </w:t>
      </w:r>
      <w:r w:rsidRPr="00D5158F">
        <w:rPr>
          <w:rFonts w:eastAsia="MS Mincho"/>
          <w:snapToGrid w:val="0"/>
          <w:lang w:eastAsia="ja-JP"/>
        </w:rPr>
        <w:t xml:space="preserve">und vereinbarte, daß </w:t>
      </w:r>
      <w:r>
        <w:rPr>
          <w:rFonts w:eastAsia="MS Mincho"/>
          <w:snapToGrid w:val="0"/>
          <w:lang w:eastAsia="ja-JP"/>
        </w:rPr>
        <w:t>nur das</w:t>
      </w:r>
      <w:r w:rsidRPr="00D5158F">
        <w:rPr>
          <w:rFonts w:eastAsia="MS Mincho"/>
          <w:snapToGrid w:val="0"/>
          <w:lang w:eastAsia="ja-JP"/>
        </w:rPr>
        <w:t xml:space="preserve"> </w:t>
      </w:r>
      <w:r>
        <w:rPr>
          <w:rFonts w:eastAsia="MS Mincho"/>
          <w:snapToGrid w:val="0"/>
          <w:lang w:eastAsia="ja-JP"/>
        </w:rPr>
        <w:t>bestehende</w:t>
      </w:r>
      <w:r w:rsidRPr="00D5158F">
        <w:rPr>
          <w:rFonts w:eastAsia="MS Mincho"/>
          <w:snapToGrid w:val="0"/>
          <w:lang w:eastAsia="ja-JP"/>
        </w:rPr>
        <w:t xml:space="preserve"> </w:t>
      </w:r>
      <w:r>
        <w:rPr>
          <w:rFonts w:eastAsia="MS Mincho"/>
          <w:snapToGrid w:val="0"/>
          <w:lang w:eastAsia="ja-JP"/>
        </w:rPr>
        <w:t xml:space="preserve">Format von </w:t>
      </w:r>
      <w:r w:rsidRPr="00D5158F">
        <w:rPr>
          <w:rFonts w:eastAsia="MS Mincho"/>
          <w:snapToGrid w:val="0"/>
          <w:lang w:eastAsia="ja-JP"/>
        </w:rPr>
        <w:t>Dokument UPOV/INF/22</w:t>
      </w:r>
      <w:r>
        <w:rPr>
          <w:rFonts w:eastAsia="MS Mincho"/>
          <w:snapToGrid w:val="0"/>
          <w:lang w:eastAsia="ja-JP"/>
        </w:rPr>
        <w:t xml:space="preserve"> erhalten bleiben solle.</w:t>
      </w:r>
    </w:p>
    <w:p w:rsidR="00606883" w:rsidRPr="00D5158F" w:rsidRDefault="00606883" w:rsidP="00CD7E96">
      <w:pPr>
        <w:rPr>
          <w:rFonts w:eastAsia="MS Mincho"/>
          <w:snapToGrid w:val="0"/>
          <w:lang w:eastAsia="ja-JP"/>
        </w:rPr>
      </w:pPr>
    </w:p>
    <w:p w:rsidR="00606883" w:rsidRPr="0010100F" w:rsidRDefault="00606883" w:rsidP="00CD7E96">
      <w:pPr>
        <w:rPr>
          <w:rFonts w:eastAsia="MS Mincho"/>
          <w:snapToGrid w:val="0"/>
          <w:lang w:eastAsia="ja-JP"/>
        </w:rPr>
      </w:pPr>
      <w:r w:rsidRPr="00A945B8">
        <w:rPr>
          <w:rFonts w:eastAsia="MS Mincho"/>
        </w:rPr>
        <w:fldChar w:fldCharType="begin"/>
      </w:r>
      <w:r w:rsidRPr="0010100F">
        <w:rPr>
          <w:rFonts w:eastAsia="MS Mincho"/>
        </w:rPr>
        <w:instrText xml:space="preserve"> AUTONUM  </w:instrText>
      </w:r>
      <w:r w:rsidRPr="00A945B8">
        <w:rPr>
          <w:rFonts w:eastAsia="MS Mincho"/>
        </w:rPr>
        <w:fldChar w:fldCharType="end"/>
      </w:r>
      <w:r w:rsidRPr="0010100F">
        <w:rPr>
          <w:rFonts w:eastAsia="MS Mincho"/>
        </w:rPr>
        <w:tab/>
        <w:t>Der TC</w:t>
      </w:r>
      <w:r w:rsidRPr="0010100F">
        <w:rPr>
          <w:rFonts w:eastAsia="MS Mincho"/>
          <w:snapToGrid w:val="0"/>
          <w:lang w:eastAsia="ja-JP"/>
        </w:rPr>
        <w:t xml:space="preserve"> nahm zur Kenntnis</w:t>
      </w:r>
      <w:r>
        <w:rPr>
          <w:rFonts w:eastAsia="MS Mincho"/>
          <w:snapToGrid w:val="0"/>
          <w:lang w:eastAsia="ja-JP"/>
        </w:rPr>
        <w:t>,</w:t>
      </w:r>
      <w:r w:rsidRPr="0010100F">
        <w:rPr>
          <w:rFonts w:eastAsia="MS Mincho"/>
          <w:snapToGrid w:val="0"/>
          <w:lang w:eastAsia="ja-JP"/>
        </w:rPr>
        <w:t xml:space="preserve"> daß</w:t>
      </w:r>
      <w:r w:rsidRPr="0018161A">
        <w:rPr>
          <w:rFonts w:eastAsia="MS Mincho"/>
          <w:snapToGrid w:val="0"/>
          <w:lang w:eastAsia="ja-JP"/>
        </w:rPr>
        <w:t xml:space="preserve"> die Vorschläge des TC auf seiner dreiundfünfzigsten Tagung betreffend die Überarbeitung des Dokuments UPOV/INF/12 dem CAJ auf seiner vierundsiebzigsten Tagung berichtet werden sollen, und im Falle der Zustimmung durch den CAJ, ein Entwurf des Dokuments UPOV/INF/22/4 dem Rat auf seiner einundfünfzigsten ordentlichen Tagung am 26.</w:t>
      </w:r>
      <w:r>
        <w:rPr>
          <w:rFonts w:eastAsia="MS Mincho"/>
          <w:snapToGrid w:val="0"/>
          <w:lang w:eastAsia="ja-JP"/>
        </w:rPr>
        <w:t xml:space="preserve"> </w:t>
      </w:r>
      <w:r w:rsidRPr="0018161A">
        <w:rPr>
          <w:rFonts w:eastAsia="MS Mincho"/>
          <w:snapToGrid w:val="0"/>
          <w:lang w:eastAsia="ja-JP"/>
        </w:rPr>
        <w:t>Oktober 2017 zur Annahme vorgelegt werden würde</w:t>
      </w:r>
      <w:r w:rsidRPr="0010100F">
        <w:rPr>
          <w:rFonts w:eastAsia="MS Mincho"/>
          <w:snapToGrid w:val="0"/>
          <w:lang w:eastAsia="ja-JP"/>
        </w:rPr>
        <w:t>.</w:t>
      </w:r>
    </w:p>
    <w:p w:rsidR="00606883" w:rsidRPr="0010100F" w:rsidRDefault="00606883" w:rsidP="00CD7E96">
      <w:pPr>
        <w:spacing w:line="360" w:lineRule="auto"/>
        <w:rPr>
          <w:snapToGrid w:val="0"/>
          <w:lang w:eastAsia="ja-JP"/>
        </w:rPr>
      </w:pPr>
    </w:p>
    <w:p w:rsidR="00606883" w:rsidRPr="00A945B8" w:rsidRDefault="00606883" w:rsidP="00CD7E96">
      <w:pPr>
        <w:pStyle w:val="Heading3"/>
        <w:rPr>
          <w:snapToGrid w:val="0"/>
        </w:rPr>
      </w:pPr>
      <w:bookmarkStart w:id="36" w:name="_Toc494981256"/>
      <w:r w:rsidRPr="00A945B8">
        <w:rPr>
          <w:snapToGrid w:val="0"/>
        </w:rPr>
        <w:t>Datenbanken für Sortenbeschreibungen</w:t>
      </w:r>
      <w:bookmarkEnd w:id="36"/>
    </w:p>
    <w:p w:rsidR="00606883" w:rsidRPr="00A945B8" w:rsidRDefault="00606883" w:rsidP="00CD7E96">
      <w:pPr>
        <w:keepNext/>
        <w:ind w:left="567" w:hanging="567"/>
      </w:pPr>
    </w:p>
    <w:p w:rsidR="00606883" w:rsidRPr="00A945B8" w:rsidRDefault="00606883" w:rsidP="00CD7E96">
      <w:pPr>
        <w:rPr>
          <w:snapToGrid w:val="0"/>
        </w:rPr>
      </w:pPr>
      <w:r w:rsidRPr="00A945B8">
        <w:fldChar w:fldCharType="begin"/>
      </w:r>
      <w:r w:rsidRPr="00A945B8">
        <w:instrText xml:space="preserve"> AUTONUM  </w:instrText>
      </w:r>
      <w:r w:rsidRPr="00A945B8">
        <w:fldChar w:fldCharType="end"/>
      </w:r>
      <w:r w:rsidRPr="00A945B8">
        <w:tab/>
      </w:r>
      <w:r w:rsidRPr="00A945B8">
        <w:rPr>
          <w:snapToGrid w:val="0"/>
        </w:rPr>
        <w:t>Der TC prüfte Dokument TC/53/9.</w:t>
      </w:r>
    </w:p>
    <w:p w:rsidR="00606883" w:rsidRPr="00A945B8" w:rsidRDefault="00606883" w:rsidP="00CD7E96">
      <w:pPr>
        <w:rPr>
          <w:snapToGrid w:val="0"/>
        </w:rPr>
      </w:pPr>
    </w:p>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nahm </w:t>
      </w:r>
      <w:r>
        <w:t>die</w:t>
      </w:r>
      <w:r w:rsidRPr="00A945B8">
        <w:t xml:space="preserve"> Referate </w:t>
      </w:r>
      <w:r>
        <w:t>über</w:t>
      </w:r>
      <w:r w:rsidRPr="00A945B8">
        <w:t xml:space="preserve"> Datenbanken</w:t>
      </w:r>
      <w:r>
        <w:t>, die</w:t>
      </w:r>
      <w:r w:rsidRPr="00A945B8">
        <w:t xml:space="preserve"> </w:t>
      </w:r>
      <w:r>
        <w:rPr>
          <w:rFonts w:eastAsia="Arial Unicode MS" w:cs="Arial Unicode MS"/>
        </w:rPr>
        <w:t>auf den</w:t>
      </w:r>
      <w:r w:rsidRPr="00A945B8">
        <w:rPr>
          <w:rFonts w:eastAsia="Arial Unicode MS" w:cs="Arial Unicode MS"/>
        </w:rPr>
        <w:t xml:space="preserve"> Tagungen</w:t>
      </w:r>
      <w:r>
        <w:rPr>
          <w:rFonts w:eastAsia="Arial Unicode MS" w:cs="Arial Unicode MS"/>
        </w:rPr>
        <w:t xml:space="preserve"> </w:t>
      </w:r>
      <w:r w:rsidRPr="00292C7A">
        <w:rPr>
          <w:rFonts w:eastAsia="Arial Unicode MS" w:cs="Arial Unicode MS"/>
        </w:rPr>
        <w:t xml:space="preserve">der BMT, TWC und TWV </w:t>
      </w:r>
      <w:r>
        <w:rPr>
          <w:rFonts w:eastAsia="Arial Unicode MS" w:cs="Arial Unicode MS"/>
        </w:rPr>
        <w:t>im Jahr</w:t>
      </w:r>
      <w:r w:rsidRPr="00A945B8">
        <w:rPr>
          <w:rFonts w:eastAsia="Arial Unicode MS" w:cs="Arial Unicode MS"/>
        </w:rPr>
        <w:t xml:space="preserve"> 2016</w:t>
      </w:r>
      <w:r>
        <w:rPr>
          <w:rFonts w:eastAsia="Arial Unicode MS" w:cs="Arial Unicode MS"/>
        </w:rPr>
        <w:t xml:space="preserve"> gehalten wurden, zur Kenntnis, wie </w:t>
      </w:r>
      <w:r w:rsidRPr="00A945B8">
        <w:rPr>
          <w:rFonts w:eastAsia="Arial Unicode MS" w:cs="Arial Unicode MS"/>
        </w:rPr>
        <w:t xml:space="preserve">in Dokument </w:t>
      </w:r>
      <w:r w:rsidRPr="00A945B8">
        <w:rPr>
          <w:snapToGrid w:val="0"/>
        </w:rPr>
        <w:t xml:space="preserve">TC/53/9, </w:t>
      </w:r>
      <w:r w:rsidRPr="00A945B8">
        <w:rPr>
          <w:rFonts w:eastAsia="Arial Unicode MS" w:cs="Arial Unicode MS"/>
        </w:rPr>
        <w:t xml:space="preserve">Absätze 9 </w:t>
      </w:r>
      <w:r>
        <w:rPr>
          <w:rFonts w:eastAsia="Arial Unicode MS" w:cs="Arial Unicode MS"/>
        </w:rPr>
        <w:t>bis</w:t>
      </w:r>
      <w:r w:rsidRPr="00A945B8">
        <w:rPr>
          <w:rFonts w:eastAsia="Arial Unicode MS" w:cs="Arial Unicode MS"/>
        </w:rPr>
        <w:t xml:space="preserve"> 35</w:t>
      </w:r>
      <w:r>
        <w:rPr>
          <w:rFonts w:eastAsia="Arial Unicode MS" w:cs="Arial Unicode MS"/>
        </w:rPr>
        <w:t xml:space="preserve">, </w:t>
      </w:r>
      <w:r w:rsidRPr="00292C7A">
        <w:rPr>
          <w:rFonts w:eastAsia="Arial Unicode MS" w:cs="Arial Unicode MS"/>
        </w:rPr>
        <w:t>wiedergegeben</w:t>
      </w:r>
      <w:r w:rsidRPr="00A945B8">
        <w:t>.</w:t>
      </w:r>
    </w:p>
    <w:p w:rsidR="00606883" w:rsidRPr="00A945B8" w:rsidRDefault="00606883" w:rsidP="00CD7E96">
      <w:pPr>
        <w:rPr>
          <w:rFonts w:eastAsia="Arial Unicode MS" w:cs="Arial Unicode MS"/>
        </w:rPr>
      </w:pPr>
    </w:p>
    <w:p w:rsidR="00606883" w:rsidRPr="00CD7E96" w:rsidRDefault="00606883" w:rsidP="00CD7E96">
      <w:pPr>
        <w:rPr>
          <w:rFonts w:eastAsia="Arial Unicode MS" w:cs="Arial Unicode MS"/>
          <w:spacing w:val="-2"/>
        </w:rPr>
      </w:pPr>
      <w:r w:rsidRPr="00CD7E96">
        <w:rPr>
          <w:spacing w:val="-2"/>
        </w:rPr>
        <w:fldChar w:fldCharType="begin"/>
      </w:r>
      <w:r w:rsidRPr="00CD7E96">
        <w:rPr>
          <w:spacing w:val="-2"/>
        </w:rPr>
        <w:instrText xml:space="preserve"> AUTONUM  </w:instrText>
      </w:r>
      <w:r w:rsidRPr="00CD7E96">
        <w:rPr>
          <w:spacing w:val="-2"/>
        </w:rPr>
        <w:fldChar w:fldCharType="end"/>
      </w:r>
      <w:r w:rsidRPr="00CD7E96">
        <w:rPr>
          <w:spacing w:val="-2"/>
        </w:rPr>
        <w:tab/>
        <w:t xml:space="preserve">Der TC nahm zur Kenntnis, </w:t>
      </w:r>
      <w:r w:rsidRPr="00CD7E96">
        <w:rPr>
          <w:rFonts w:eastAsia="Arial Unicode MS" w:cs="Arial Unicode MS"/>
          <w:spacing w:val="-2"/>
        </w:rPr>
        <w:t>daß die TWC Mitglieder dazu eingeladen habe, auf ihrer fünfunddreißigsten Tagung über ihre Erfahrungen im Hinblick auf die Entwicklung von Datenbanken zu berichten.</w:t>
      </w:r>
    </w:p>
    <w:p w:rsidR="00606883" w:rsidRPr="00A945B8" w:rsidRDefault="00606883" w:rsidP="00CD7E96"/>
    <w:p w:rsidR="00606883" w:rsidRPr="00AB55E1" w:rsidRDefault="00606883" w:rsidP="00CD7E96">
      <w:pPr>
        <w:rPr>
          <w:rFonts w:eastAsia="Arial Unicode MS" w:cs="Arial Unicode MS"/>
        </w:rPr>
      </w:pPr>
      <w:r w:rsidRPr="00A945B8">
        <w:fldChar w:fldCharType="begin"/>
      </w:r>
      <w:r w:rsidRPr="00AB55E1">
        <w:instrText xml:space="preserve"> AUTONUM  </w:instrText>
      </w:r>
      <w:r w:rsidRPr="00A945B8">
        <w:fldChar w:fldCharType="end"/>
      </w:r>
      <w:r w:rsidRPr="00AB55E1">
        <w:tab/>
        <w:t>Der TC nahm zur Kenntnis</w:t>
      </w:r>
      <w:r>
        <w:t>,</w:t>
      </w:r>
      <w:r w:rsidRPr="00AB55E1">
        <w:t xml:space="preserve"> </w:t>
      </w:r>
      <w:r w:rsidRPr="0018161A">
        <w:t xml:space="preserve">daß die BMT sich darin einig </w:t>
      </w:r>
      <w:r>
        <w:t>sei</w:t>
      </w:r>
      <w:r w:rsidRPr="0018161A">
        <w:t xml:space="preserve">, daß die Erleichterung der Zusammenarbeit zur Erstellung gemeinsamer Datenbanken, die molekulare Informationen enthalten, ein wichtiges Anliegen für die UPOV sei, aber zunächst einmal zwischen Verbandsmitgliedern initiiert werden müßte, wie in </w:t>
      </w:r>
      <w:r w:rsidRPr="00AB55E1">
        <w:rPr>
          <w:rFonts w:eastAsia="Arial Unicode MS" w:cs="Arial Unicode MS"/>
        </w:rPr>
        <w:t xml:space="preserve">Dokument </w:t>
      </w:r>
      <w:r w:rsidRPr="00AB55E1">
        <w:rPr>
          <w:snapToGrid w:val="0"/>
        </w:rPr>
        <w:t>TC/53/9</w:t>
      </w:r>
      <w:r w:rsidRPr="00AB55E1">
        <w:rPr>
          <w:rFonts w:eastAsia="Arial Unicode MS" w:cs="Arial Unicode MS"/>
        </w:rPr>
        <w:t>, Absatz 10</w:t>
      </w:r>
      <w:r>
        <w:rPr>
          <w:rFonts w:eastAsia="Arial Unicode MS" w:cs="Arial Unicode MS"/>
        </w:rPr>
        <w:t>,</w:t>
      </w:r>
      <w:r w:rsidRPr="00292C7A">
        <w:t xml:space="preserve"> </w:t>
      </w:r>
      <w:r w:rsidRPr="00292C7A">
        <w:rPr>
          <w:rFonts w:eastAsia="Arial Unicode MS" w:cs="Arial Unicode MS"/>
        </w:rPr>
        <w:t>wiedergegeben</w:t>
      </w:r>
      <w:r w:rsidRPr="00AB55E1">
        <w:rPr>
          <w:rFonts w:eastAsia="Arial Unicode MS" w:cs="Arial Unicode MS"/>
        </w:rPr>
        <w:t>.</w:t>
      </w:r>
    </w:p>
    <w:p w:rsidR="00606883" w:rsidRPr="00AB55E1" w:rsidRDefault="00606883" w:rsidP="00CD7E96"/>
    <w:p w:rsidR="00606883" w:rsidRPr="00CD7E96" w:rsidRDefault="00606883" w:rsidP="00CD7E96">
      <w:r w:rsidRPr="00CD7E96">
        <w:fldChar w:fldCharType="begin"/>
      </w:r>
      <w:r w:rsidRPr="00CD7E96">
        <w:instrText xml:space="preserve"> AUTONUM  </w:instrText>
      </w:r>
      <w:r w:rsidRPr="00CD7E96">
        <w:fldChar w:fldCharType="end"/>
      </w:r>
      <w:r w:rsidRPr="00CD7E96">
        <w:tab/>
        <w:t>Der TC nahm die Reihe von Herausforderungen bei der Erstellung gemeinsamer Datenbanken, die molekulare Informationen enthalten, zur Kenntnis und vereinbarte, daß die UPOV die Zusammenarbeit in diesem Bereich durch die Bereitstellung von Schulungen und den Austausch von Informationen erleichtern könnte.</w:t>
      </w:r>
    </w:p>
    <w:p w:rsidR="00606883" w:rsidRPr="0018161A" w:rsidRDefault="00606883" w:rsidP="00CD7E96"/>
    <w:p w:rsidR="00606883" w:rsidRPr="00CD7E96" w:rsidRDefault="00606883" w:rsidP="00CD7E96">
      <w:pPr>
        <w:rPr>
          <w:spacing w:val="-2"/>
        </w:rPr>
      </w:pPr>
      <w:r w:rsidRPr="00CD7E96">
        <w:rPr>
          <w:spacing w:val="-2"/>
        </w:rPr>
        <w:fldChar w:fldCharType="begin"/>
      </w:r>
      <w:r w:rsidRPr="00CD7E96">
        <w:rPr>
          <w:spacing w:val="-2"/>
        </w:rPr>
        <w:instrText xml:space="preserve"> AUTONUM  </w:instrText>
      </w:r>
      <w:r w:rsidRPr="00CD7E96">
        <w:rPr>
          <w:spacing w:val="-2"/>
        </w:rPr>
        <w:fldChar w:fldCharType="end"/>
      </w:r>
      <w:r w:rsidRPr="00CD7E96">
        <w:rPr>
          <w:spacing w:val="-2"/>
        </w:rPr>
        <w:tab/>
        <w:t xml:space="preserve">Der TC vereinbarte, das Verbandsbüro zu ersuchen, Daten über bestehende Datenbanken mit morphologischen und/oder molekularen Daten zu erfassen. Der TC vereinbarte, daß die erfaßten Informationen in die GENIE-Datenbank aufgenommen werden sollten, und ersuchte das Verbandsbüro darum, die Modifizierung der GENIE-Datenbank abhängig von den zur Verfügung stehenden Ressourcen zu planen. </w:t>
      </w:r>
    </w:p>
    <w:p w:rsidR="00606883" w:rsidRPr="0018161A" w:rsidRDefault="00606883" w:rsidP="00CD7E96">
      <w:pPr>
        <w:ind w:left="567" w:hanging="567"/>
      </w:pPr>
    </w:p>
    <w:p w:rsidR="00606883" w:rsidRPr="0018161A" w:rsidRDefault="00606883" w:rsidP="00CD7E96">
      <w:r w:rsidRPr="00A945B8">
        <w:fldChar w:fldCharType="begin"/>
      </w:r>
      <w:r w:rsidRPr="0018161A">
        <w:instrText xml:space="preserve"> AUTONUM  </w:instrText>
      </w:r>
      <w:r w:rsidRPr="00A945B8">
        <w:fldChar w:fldCharType="end"/>
      </w:r>
      <w:r w:rsidRPr="0018161A">
        <w:tab/>
        <w:t xml:space="preserve">Der TC nahm zur Kenntnis, daß Züchter und </w:t>
      </w:r>
      <w:r>
        <w:t>akademische Institutionen</w:t>
      </w:r>
      <w:r w:rsidRPr="0018161A">
        <w:t xml:space="preserve"> </w:t>
      </w:r>
      <w:r>
        <w:t>umfassende Erfahrung mit der Einrichtung</w:t>
      </w:r>
      <w:r w:rsidRPr="0018161A">
        <w:t xml:space="preserve"> und Wartung</w:t>
      </w:r>
      <w:r>
        <w:t xml:space="preserve"> von</w:t>
      </w:r>
      <w:r w:rsidRPr="0018161A">
        <w:t xml:space="preserve"> Datenbanken </w:t>
      </w:r>
      <w:r>
        <w:t xml:space="preserve">hätten, </w:t>
      </w:r>
      <w:r w:rsidRPr="0018161A">
        <w:t xml:space="preserve">und war sich </w:t>
      </w:r>
      <w:r>
        <w:t>über den Wert davon einig</w:t>
      </w:r>
      <w:r w:rsidRPr="0018161A">
        <w:t xml:space="preserve">, diese um </w:t>
      </w:r>
      <w:r>
        <w:t>ihren Beitrag zur Arbeit der</w:t>
      </w:r>
      <w:r w:rsidRPr="0018161A">
        <w:t xml:space="preserve"> UPOV</w:t>
      </w:r>
      <w:r>
        <w:t xml:space="preserve"> in diesem Zusammenhang </w:t>
      </w:r>
      <w:r w:rsidRPr="003C4E4A">
        <w:t>zu ersuchen</w:t>
      </w:r>
      <w:r w:rsidRPr="0018161A">
        <w:t>.</w:t>
      </w:r>
    </w:p>
    <w:p w:rsidR="00606883" w:rsidRPr="0018161A" w:rsidRDefault="00606883" w:rsidP="00CD7E96">
      <w:pPr>
        <w:ind w:left="567" w:hanging="567"/>
      </w:pPr>
    </w:p>
    <w:p w:rsidR="00606883" w:rsidRPr="00D5158F" w:rsidRDefault="00606883" w:rsidP="00CD7E96">
      <w:pPr>
        <w:rPr>
          <w:rFonts w:eastAsia="Arial Unicode MS" w:cs="Arial Unicode MS"/>
        </w:rPr>
      </w:pPr>
      <w:r w:rsidRPr="00A945B8">
        <w:fldChar w:fldCharType="begin"/>
      </w:r>
      <w:r w:rsidRPr="00D5158F">
        <w:instrText xml:space="preserve"> AUTONUM  </w:instrText>
      </w:r>
      <w:r w:rsidRPr="00A945B8">
        <w:fldChar w:fldCharType="end"/>
      </w:r>
      <w:r w:rsidRPr="00D5158F">
        <w:tab/>
        <w:t xml:space="preserve">Der TC </w:t>
      </w:r>
      <w:r w:rsidRPr="00D5158F">
        <w:rPr>
          <w:rFonts w:eastAsia="Arial Unicode MS" w:cs="Arial Unicode MS"/>
        </w:rPr>
        <w:t>vereinbarte</w:t>
      </w:r>
      <w:r>
        <w:rPr>
          <w:rFonts w:eastAsia="Arial Unicode MS" w:cs="Arial Unicode MS"/>
        </w:rPr>
        <w:t>,</w:t>
      </w:r>
      <w:r w:rsidRPr="00D5158F">
        <w:rPr>
          <w:rFonts w:eastAsia="Arial Unicode MS" w:cs="Arial Unicode MS"/>
        </w:rPr>
        <w:t xml:space="preserve"> daß </w:t>
      </w:r>
      <w:r>
        <w:rPr>
          <w:rFonts w:eastAsia="Arial Unicode MS" w:cs="Arial Unicode MS"/>
        </w:rPr>
        <w:t>die</w:t>
      </w:r>
      <w:r w:rsidRPr="00D5158F">
        <w:rPr>
          <w:rFonts w:eastAsia="Arial Unicode MS" w:cs="Arial Unicode MS"/>
        </w:rPr>
        <w:t xml:space="preserve"> Anleitung </w:t>
      </w:r>
      <w:r>
        <w:rPr>
          <w:rFonts w:eastAsia="Arial Unicode MS" w:cs="Arial Unicode MS"/>
        </w:rPr>
        <w:t>zu</w:t>
      </w:r>
      <w:r w:rsidRPr="00D5158F">
        <w:rPr>
          <w:rFonts w:eastAsia="Arial Unicode MS" w:cs="Arial Unicode MS"/>
        </w:rPr>
        <w:t xml:space="preserve"> Pflanzenmaterial</w:t>
      </w:r>
      <w:r>
        <w:rPr>
          <w:rFonts w:eastAsia="Arial Unicode MS" w:cs="Arial Unicode MS"/>
        </w:rPr>
        <w:t xml:space="preserve">, wie </w:t>
      </w:r>
      <w:r w:rsidRPr="00D5158F">
        <w:rPr>
          <w:rFonts w:eastAsia="Arial Unicode MS" w:cs="Arial Unicode MS"/>
        </w:rPr>
        <w:t>in Dokument UPOV/TGP/5, Abschnitt 1</w:t>
      </w:r>
      <w:r>
        <w:rPr>
          <w:rFonts w:eastAsia="Arial Unicode MS" w:cs="Arial Unicode MS"/>
        </w:rPr>
        <w:t xml:space="preserve">, </w:t>
      </w:r>
      <w:r w:rsidRPr="00292C7A">
        <w:rPr>
          <w:rFonts w:eastAsia="Arial Unicode MS" w:cs="Arial Unicode MS"/>
        </w:rPr>
        <w:t>dargelegt</w:t>
      </w:r>
      <w:r>
        <w:rPr>
          <w:rFonts w:eastAsia="Arial Unicode MS" w:cs="Arial Unicode MS"/>
        </w:rPr>
        <w:t>, auch für molekulare Daten eine geeignete</w:t>
      </w:r>
      <w:r w:rsidRPr="00D5158F">
        <w:rPr>
          <w:rFonts w:eastAsia="Arial Unicode MS" w:cs="Arial Unicode MS"/>
        </w:rPr>
        <w:t xml:space="preserve"> </w:t>
      </w:r>
      <w:r>
        <w:rPr>
          <w:rFonts w:eastAsia="Arial Unicode MS" w:cs="Arial Unicode MS"/>
        </w:rPr>
        <w:t>Grundlage</w:t>
      </w:r>
      <w:r w:rsidRPr="00D5158F">
        <w:rPr>
          <w:rFonts w:eastAsia="Arial Unicode MS" w:cs="Arial Unicode MS"/>
        </w:rPr>
        <w:t xml:space="preserve"> </w:t>
      </w:r>
      <w:r>
        <w:rPr>
          <w:rFonts w:eastAsia="Arial Unicode MS" w:cs="Arial Unicode MS"/>
        </w:rPr>
        <w:t xml:space="preserve">wäre, </w:t>
      </w:r>
      <w:r w:rsidRPr="00D5158F">
        <w:rPr>
          <w:rFonts w:eastAsia="Arial Unicode MS" w:cs="Arial Unicode MS"/>
        </w:rPr>
        <w:t xml:space="preserve">und ersuchte </w:t>
      </w:r>
      <w:r>
        <w:rPr>
          <w:rFonts w:eastAsia="Arial Unicode MS" w:cs="Arial Unicode MS"/>
        </w:rPr>
        <w:t>das</w:t>
      </w:r>
      <w:r w:rsidRPr="00D5158F">
        <w:rPr>
          <w:rFonts w:eastAsia="Arial Unicode MS" w:cs="Arial Unicode MS"/>
        </w:rPr>
        <w:t xml:space="preserve"> Verbandsbüro </w:t>
      </w:r>
      <w:r>
        <w:rPr>
          <w:rFonts w:eastAsia="Arial Unicode MS" w:cs="Arial Unicode MS"/>
        </w:rPr>
        <w:t xml:space="preserve">darum, </w:t>
      </w:r>
      <w:r w:rsidRPr="00292C7A">
        <w:rPr>
          <w:rFonts w:eastAsia="Arial Unicode MS" w:cs="Arial Unicode MS"/>
        </w:rPr>
        <w:t xml:space="preserve">auf dieser Grundlage </w:t>
      </w:r>
      <w:r>
        <w:rPr>
          <w:rFonts w:eastAsia="Arial Unicode MS" w:cs="Arial Unicode MS"/>
        </w:rPr>
        <w:t>eine</w:t>
      </w:r>
      <w:r w:rsidRPr="00D5158F">
        <w:rPr>
          <w:rFonts w:eastAsia="Arial Unicode MS" w:cs="Arial Unicode MS"/>
        </w:rPr>
        <w:t xml:space="preserve"> Anleitung </w:t>
      </w:r>
      <w:r>
        <w:rPr>
          <w:rFonts w:eastAsia="Arial Unicode MS" w:cs="Arial Unicode MS"/>
        </w:rPr>
        <w:t>zur</w:t>
      </w:r>
      <w:r w:rsidRPr="00D5158F">
        <w:rPr>
          <w:rFonts w:eastAsia="Arial Unicode MS" w:cs="Arial Unicode MS"/>
        </w:rPr>
        <w:t xml:space="preserve"> </w:t>
      </w:r>
      <w:r>
        <w:rPr>
          <w:rFonts w:eastAsia="Arial Unicode MS" w:cs="Arial Unicode MS"/>
        </w:rPr>
        <w:t>Zuverlässigkeit</w:t>
      </w:r>
      <w:r w:rsidRPr="00D5158F">
        <w:rPr>
          <w:rFonts w:eastAsia="Arial Unicode MS" w:cs="Arial Unicode MS"/>
        </w:rPr>
        <w:t xml:space="preserve"> </w:t>
      </w:r>
      <w:r>
        <w:rPr>
          <w:rFonts w:eastAsia="Arial Unicode MS" w:cs="Arial Unicode MS"/>
        </w:rPr>
        <w:t>von</w:t>
      </w:r>
      <w:r w:rsidRPr="00D5158F">
        <w:rPr>
          <w:rFonts w:eastAsia="Arial Unicode MS" w:cs="Arial Unicode MS"/>
        </w:rPr>
        <w:t xml:space="preserve"> </w:t>
      </w:r>
      <w:r>
        <w:rPr>
          <w:rFonts w:eastAsia="Arial Unicode MS" w:cs="Arial Unicode MS"/>
        </w:rPr>
        <w:t>molekularen I</w:t>
      </w:r>
      <w:r w:rsidRPr="00D5158F">
        <w:rPr>
          <w:rFonts w:eastAsia="Arial Unicode MS" w:cs="Arial Unicode MS"/>
        </w:rPr>
        <w:t>nformation</w:t>
      </w:r>
      <w:r>
        <w:rPr>
          <w:rFonts w:eastAsia="Arial Unicode MS" w:cs="Arial Unicode MS"/>
        </w:rPr>
        <w:t>en</w:t>
      </w:r>
      <w:r w:rsidRPr="00D5158F">
        <w:rPr>
          <w:rFonts w:eastAsia="Arial Unicode MS" w:cs="Arial Unicode MS"/>
        </w:rPr>
        <w:t xml:space="preserve"> </w:t>
      </w:r>
      <w:r>
        <w:rPr>
          <w:rFonts w:eastAsia="Arial Unicode MS" w:cs="Arial Unicode MS"/>
        </w:rPr>
        <w:t>im Hinblick auf die</w:t>
      </w:r>
      <w:r w:rsidRPr="00D5158F">
        <w:rPr>
          <w:rFonts w:eastAsia="Arial Unicode MS" w:cs="Arial Unicode MS"/>
        </w:rPr>
        <w:t xml:space="preserve"> Aufnahme in Dokument UPOV/TGP/5, Abschnitt 1, </w:t>
      </w:r>
      <w:r>
        <w:rPr>
          <w:rFonts w:eastAsia="Arial Unicode MS" w:cs="Arial Unicode MS"/>
        </w:rPr>
        <w:t>vorzuschlagen</w:t>
      </w:r>
      <w:r w:rsidRPr="00D5158F">
        <w:rPr>
          <w:rFonts w:eastAsia="Arial Unicode MS" w:cs="Arial Unicode MS"/>
        </w:rPr>
        <w:t>.</w:t>
      </w:r>
    </w:p>
    <w:p w:rsidR="00606883" w:rsidRPr="00D5158F" w:rsidRDefault="00606883" w:rsidP="00CD7E96">
      <w:pPr>
        <w:ind w:left="567" w:hanging="567"/>
      </w:pPr>
    </w:p>
    <w:p w:rsidR="00606883" w:rsidRPr="00D5158F" w:rsidRDefault="00606883" w:rsidP="00CD7E96">
      <w:pPr>
        <w:ind w:left="567" w:hanging="567"/>
      </w:pPr>
    </w:p>
    <w:p w:rsidR="00606883" w:rsidRPr="00A945B8" w:rsidRDefault="00606883" w:rsidP="00606883">
      <w:pPr>
        <w:pStyle w:val="Heading2"/>
      </w:pPr>
      <w:bookmarkStart w:id="37" w:name="_Toc494981257"/>
      <w:r w:rsidRPr="00A945B8">
        <w:t>Anzahl von Wachstumsperioden</w:t>
      </w:r>
      <w:bookmarkEnd w:id="37"/>
    </w:p>
    <w:p w:rsidR="00606883" w:rsidRPr="00A945B8" w:rsidRDefault="00606883" w:rsidP="00CD7E96">
      <w:pPr>
        <w:keepNext/>
        <w:ind w:left="567" w:hanging="567"/>
      </w:pPr>
    </w:p>
    <w:p w:rsidR="00606883" w:rsidRPr="00A945B8" w:rsidRDefault="00606883" w:rsidP="00CD7E96">
      <w:pPr>
        <w:keepNext/>
        <w:rPr>
          <w:snapToGrid w:val="0"/>
        </w:rPr>
      </w:pPr>
      <w:r w:rsidRPr="00A945B8">
        <w:fldChar w:fldCharType="begin"/>
      </w:r>
      <w:r w:rsidRPr="00A945B8">
        <w:instrText xml:space="preserve"> AUTONUM  </w:instrText>
      </w:r>
      <w:r w:rsidRPr="00A945B8">
        <w:fldChar w:fldCharType="end"/>
      </w:r>
      <w:r w:rsidRPr="00A945B8">
        <w:tab/>
      </w:r>
      <w:r w:rsidRPr="00A945B8">
        <w:rPr>
          <w:snapToGrid w:val="0"/>
        </w:rPr>
        <w:t>Der TC prüfte Dokument TC/53/21.</w:t>
      </w:r>
    </w:p>
    <w:p w:rsidR="00606883" w:rsidRPr="00A945B8" w:rsidRDefault="00606883" w:rsidP="00CD7E96">
      <w:pPr>
        <w:rPr>
          <w:snapToGrid w:val="0"/>
        </w:rPr>
      </w:pPr>
    </w:p>
    <w:p w:rsidR="00606883" w:rsidRPr="00A945B8" w:rsidRDefault="00606883" w:rsidP="00CD7E96">
      <w:r w:rsidRPr="00A945B8">
        <w:rPr>
          <w:color w:val="000000"/>
        </w:rPr>
        <w:fldChar w:fldCharType="begin"/>
      </w:r>
      <w:r w:rsidRPr="00A945B8">
        <w:rPr>
          <w:color w:val="000000"/>
        </w:rPr>
        <w:instrText xml:space="preserve"> AUTONUM  </w:instrText>
      </w:r>
      <w:r w:rsidRPr="00A945B8">
        <w:rPr>
          <w:color w:val="000000"/>
        </w:rPr>
        <w:fldChar w:fldCharType="end"/>
      </w:r>
      <w:r w:rsidRPr="00A945B8">
        <w:rPr>
          <w:color w:val="000000"/>
        </w:rPr>
        <w:tab/>
      </w:r>
      <w:r w:rsidRPr="00A945B8">
        <w:rPr>
          <w:rFonts w:cs="Arial"/>
        </w:rPr>
        <w:t xml:space="preserve">Der TC prüfte </w:t>
      </w:r>
      <w:r>
        <w:rPr>
          <w:rFonts w:cs="Arial"/>
        </w:rPr>
        <w:t>die</w:t>
      </w:r>
      <w:r w:rsidRPr="00A945B8">
        <w:rPr>
          <w:rFonts w:cs="Arial"/>
        </w:rPr>
        <w:t xml:space="preserve"> </w:t>
      </w:r>
      <w:r>
        <w:rPr>
          <w:rFonts w:cs="Arial"/>
        </w:rPr>
        <w:t>von</w:t>
      </w:r>
      <w:r w:rsidRPr="00A945B8">
        <w:rPr>
          <w:rFonts w:cs="Arial"/>
        </w:rPr>
        <w:t xml:space="preserve"> Sachverständigen auf de</w:t>
      </w:r>
      <w:r>
        <w:rPr>
          <w:rFonts w:cs="Arial"/>
        </w:rPr>
        <w:t xml:space="preserve">n </w:t>
      </w:r>
      <w:r w:rsidRPr="00A945B8">
        <w:rPr>
          <w:rFonts w:cs="Arial"/>
        </w:rPr>
        <w:t xml:space="preserve">Tagungen </w:t>
      </w:r>
      <w:r>
        <w:rPr>
          <w:rFonts w:cs="Arial"/>
        </w:rPr>
        <w:t>der TWP im Jahre</w:t>
      </w:r>
      <w:r w:rsidRPr="00A945B8">
        <w:rPr>
          <w:rFonts w:cs="Arial"/>
        </w:rPr>
        <w:t xml:space="preserve"> 2016</w:t>
      </w:r>
      <w:r>
        <w:rPr>
          <w:rFonts w:cs="Arial"/>
        </w:rPr>
        <w:t xml:space="preserve"> gehaltenen Referate</w:t>
      </w:r>
      <w:r w:rsidRPr="00A945B8">
        <w:rPr>
          <w:rFonts w:cs="Arial"/>
        </w:rPr>
        <w:t xml:space="preserve">, </w:t>
      </w:r>
      <w:r w:rsidRPr="0018161A">
        <w:rPr>
          <w:rFonts w:cs="Arial"/>
        </w:rPr>
        <w:t xml:space="preserve">die die Auswirkungen der Verwendung einer unterschiedlichen Anzahl </w:t>
      </w:r>
      <w:r>
        <w:rPr>
          <w:rFonts w:cs="Arial"/>
        </w:rPr>
        <w:t>von Wachstumsperioden auf die DUS-</w:t>
      </w:r>
      <w:r w:rsidRPr="0018161A">
        <w:rPr>
          <w:rFonts w:cs="Arial"/>
        </w:rPr>
        <w:t>Entscheidungen anh</w:t>
      </w:r>
      <w:r>
        <w:rPr>
          <w:rFonts w:cs="Arial"/>
        </w:rPr>
        <w:t>and aktueller Daten simulieren</w:t>
      </w:r>
      <w:r w:rsidRPr="00A945B8">
        <w:rPr>
          <w:rFonts w:cs="Arial"/>
        </w:rPr>
        <w:t xml:space="preserve">, wie </w:t>
      </w:r>
      <w:r>
        <w:rPr>
          <w:rFonts w:cs="Arial"/>
        </w:rPr>
        <w:t>in den</w:t>
      </w:r>
      <w:r w:rsidRPr="00A945B8">
        <w:rPr>
          <w:rFonts w:cs="Arial"/>
        </w:rPr>
        <w:t xml:space="preserve"> Anlage</w:t>
      </w:r>
      <w:r>
        <w:rPr>
          <w:rFonts w:cs="Arial"/>
        </w:rPr>
        <w:t xml:space="preserve">n des </w:t>
      </w:r>
      <w:r w:rsidRPr="00A945B8">
        <w:rPr>
          <w:rFonts w:cs="Arial"/>
        </w:rPr>
        <w:t>Dokument</w:t>
      </w:r>
      <w:r>
        <w:rPr>
          <w:rFonts w:cs="Arial"/>
        </w:rPr>
        <w:t>s</w:t>
      </w:r>
      <w:r w:rsidRPr="00A945B8">
        <w:rPr>
          <w:rFonts w:cs="Arial"/>
        </w:rPr>
        <w:t xml:space="preserve"> TC/53/21</w:t>
      </w:r>
      <w:r>
        <w:rPr>
          <w:rFonts w:cs="Arial"/>
        </w:rPr>
        <w:t xml:space="preserve"> </w:t>
      </w:r>
      <w:r w:rsidRPr="00292C7A">
        <w:rPr>
          <w:rFonts w:cs="Arial"/>
        </w:rPr>
        <w:t>wiedergegeben</w:t>
      </w:r>
      <w:r w:rsidRPr="00A945B8">
        <w:rPr>
          <w:rFonts w:cs="Arial"/>
        </w:rPr>
        <w:t>.</w:t>
      </w:r>
    </w:p>
    <w:p w:rsidR="00606883" w:rsidRPr="00A945B8" w:rsidRDefault="00606883" w:rsidP="00CD7E96">
      <w:pPr>
        <w:rPr>
          <w:rFonts w:cs="Arial"/>
        </w:rPr>
      </w:pPr>
    </w:p>
    <w:p w:rsidR="00606883" w:rsidRPr="00A945B8" w:rsidRDefault="00606883" w:rsidP="00CD7E96">
      <w:r w:rsidRPr="00A945B8">
        <w:rPr>
          <w:color w:val="000000"/>
        </w:rPr>
        <w:fldChar w:fldCharType="begin"/>
      </w:r>
      <w:r w:rsidRPr="00A945B8">
        <w:rPr>
          <w:color w:val="000000"/>
        </w:rPr>
        <w:instrText xml:space="preserve"> AUTONUM  </w:instrText>
      </w:r>
      <w:r w:rsidRPr="00A945B8">
        <w:rPr>
          <w:color w:val="000000"/>
        </w:rPr>
        <w:fldChar w:fldCharType="end"/>
      </w:r>
      <w:r w:rsidRPr="00A945B8">
        <w:rPr>
          <w:color w:val="000000"/>
        </w:rPr>
        <w:tab/>
      </w:r>
      <w:r w:rsidRPr="00A945B8">
        <w:rPr>
          <w:rFonts w:cs="Arial"/>
        </w:rPr>
        <w:t xml:space="preserve">Der TC nahm </w:t>
      </w:r>
      <w:r>
        <w:rPr>
          <w:rFonts w:cs="Arial"/>
        </w:rPr>
        <w:t xml:space="preserve">die </w:t>
      </w:r>
      <w:r w:rsidRPr="0018161A">
        <w:rPr>
          <w:rFonts w:cs="Arial"/>
        </w:rPr>
        <w:t>Angebote von Verbandsmitgliedern</w:t>
      </w:r>
      <w:r w:rsidRPr="00A76D4E">
        <w:t xml:space="preserve"> </w:t>
      </w:r>
      <w:r w:rsidRPr="00A76D4E">
        <w:rPr>
          <w:rFonts w:cs="Arial"/>
        </w:rPr>
        <w:t>zur Kenntnis</w:t>
      </w:r>
      <w:r w:rsidRPr="0018161A">
        <w:rPr>
          <w:rFonts w:cs="Arial"/>
        </w:rPr>
        <w:t xml:space="preserve">, auf den Tagungen der TWP im Jahre 2017 Referate über die Auswirkungen der Verwendung einer unterschiedlichen Anzahl </w:t>
      </w:r>
      <w:r>
        <w:rPr>
          <w:rFonts w:cs="Arial"/>
        </w:rPr>
        <w:t xml:space="preserve">von </w:t>
      </w:r>
      <w:r w:rsidRPr="0018161A">
        <w:rPr>
          <w:rFonts w:cs="Arial"/>
        </w:rPr>
        <w:t>Wachstumsperioden auf DUS</w:t>
      </w:r>
      <w:r>
        <w:rPr>
          <w:rFonts w:cs="Arial"/>
        </w:rPr>
        <w:t>-</w:t>
      </w:r>
      <w:r w:rsidRPr="0018161A">
        <w:rPr>
          <w:rFonts w:cs="Arial"/>
        </w:rPr>
        <w:t>Entscheidungen anhand aktueller Daten zu halten</w:t>
      </w:r>
      <w:r>
        <w:rPr>
          <w:rFonts w:cs="Arial"/>
        </w:rPr>
        <w:t>, und vereinbarte, die TWP dazu einzuladen, dem TC auf seinen Tagungen im Jahr 2018 Bericht zu erstatten.</w:t>
      </w:r>
    </w:p>
    <w:p w:rsidR="00606883" w:rsidRPr="00A945B8" w:rsidRDefault="00606883" w:rsidP="00CD7E96"/>
    <w:p w:rsidR="00606883" w:rsidRPr="00F36340" w:rsidRDefault="00606883" w:rsidP="00CD7E96">
      <w:r w:rsidRPr="00A945B8">
        <w:rPr>
          <w:rFonts w:cs="Arial"/>
        </w:rPr>
        <w:fldChar w:fldCharType="begin"/>
      </w:r>
      <w:r w:rsidRPr="00F36340">
        <w:rPr>
          <w:rFonts w:cs="Arial"/>
        </w:rPr>
        <w:instrText xml:space="preserve"> AUTONUM  </w:instrText>
      </w:r>
      <w:r w:rsidRPr="00A945B8">
        <w:rPr>
          <w:rFonts w:cs="Arial"/>
        </w:rPr>
        <w:fldChar w:fldCharType="end"/>
      </w:r>
      <w:r w:rsidRPr="00F36340">
        <w:rPr>
          <w:rFonts w:cs="Arial"/>
        </w:rPr>
        <w:tab/>
        <w:t xml:space="preserve">Der TC </w:t>
      </w:r>
      <w:r w:rsidRPr="00F36340">
        <w:t xml:space="preserve">nahm </w:t>
      </w:r>
      <w:r>
        <w:t>die Interessensbekundung durch</w:t>
      </w:r>
      <w:r w:rsidRPr="00F36340">
        <w:t xml:space="preserve"> Behörden </w:t>
      </w:r>
      <w:r>
        <w:t xml:space="preserve">zur Kenntnis, die mit der DUS-Prüfung in Verbindung stehenden Kosten zu reduzieren, </w:t>
      </w:r>
      <w:r w:rsidRPr="00F36340">
        <w:t>und vereinbarte</w:t>
      </w:r>
      <w:r>
        <w:t>,</w:t>
      </w:r>
      <w:r w:rsidRPr="00F36340">
        <w:t xml:space="preserve"> daß </w:t>
      </w:r>
      <w:r>
        <w:t>die</w:t>
      </w:r>
      <w:r w:rsidRPr="00F36340">
        <w:rPr>
          <w:rFonts w:cs="Arial"/>
        </w:rPr>
        <w:t xml:space="preserve"> Anzahl von Wachstumsperioden f</w:t>
      </w:r>
      <w:r>
        <w:rPr>
          <w:rFonts w:cs="Arial"/>
        </w:rPr>
        <w:t>ü</w:t>
      </w:r>
      <w:r w:rsidRPr="00F36340">
        <w:rPr>
          <w:rFonts w:cs="Arial"/>
        </w:rPr>
        <w:t xml:space="preserve">r </w:t>
      </w:r>
      <w:r>
        <w:rPr>
          <w:rFonts w:cs="Arial"/>
        </w:rPr>
        <w:t xml:space="preserve">die </w:t>
      </w:r>
      <w:r w:rsidRPr="00F36340">
        <w:rPr>
          <w:rFonts w:cs="Arial"/>
        </w:rPr>
        <w:t xml:space="preserve">DUS-Prüfung </w:t>
      </w:r>
      <w:r>
        <w:rPr>
          <w:rFonts w:cs="Arial"/>
        </w:rPr>
        <w:t>die notwendige Mindestanzahl für eine stabile</w:t>
      </w:r>
      <w:r w:rsidRPr="00F36340">
        <w:rPr>
          <w:rFonts w:cs="Arial"/>
        </w:rPr>
        <w:t xml:space="preserve"> </w:t>
      </w:r>
      <w:r>
        <w:rPr>
          <w:rFonts w:cs="Arial"/>
        </w:rPr>
        <w:t>Entscheidung über DUS</w:t>
      </w:r>
      <w:r w:rsidRPr="00F36340">
        <w:rPr>
          <w:rFonts w:cs="Arial"/>
        </w:rPr>
        <w:t xml:space="preserve"> und </w:t>
      </w:r>
      <w:r>
        <w:rPr>
          <w:rFonts w:cs="Arial"/>
        </w:rPr>
        <w:t>die</w:t>
      </w:r>
      <w:r w:rsidRPr="00F36340">
        <w:rPr>
          <w:rFonts w:cs="Arial"/>
        </w:rPr>
        <w:t xml:space="preserve"> </w:t>
      </w:r>
      <w:r>
        <w:rPr>
          <w:rFonts w:cs="Arial"/>
        </w:rPr>
        <w:t>Erstellung</w:t>
      </w:r>
      <w:r w:rsidRPr="00F36340">
        <w:rPr>
          <w:rFonts w:cs="Arial"/>
        </w:rPr>
        <w:t xml:space="preserve"> </w:t>
      </w:r>
      <w:r>
        <w:rPr>
          <w:rFonts w:cs="Arial"/>
        </w:rPr>
        <w:t>einer</w:t>
      </w:r>
      <w:r w:rsidRPr="00F36340">
        <w:rPr>
          <w:rFonts w:cs="Arial"/>
        </w:rPr>
        <w:t xml:space="preserve"> </w:t>
      </w:r>
      <w:r w:rsidRPr="0018161A">
        <w:t>zuverlässigen Sortenbeschreibung</w:t>
      </w:r>
      <w:r>
        <w:t xml:space="preserve"> betragen sollte</w:t>
      </w:r>
      <w:r w:rsidRPr="00F36340">
        <w:t xml:space="preserve">. </w:t>
      </w:r>
    </w:p>
    <w:p w:rsidR="00606883" w:rsidRPr="00F36340" w:rsidRDefault="00606883" w:rsidP="00CD7E96"/>
    <w:p w:rsidR="00606883" w:rsidRPr="00F36340" w:rsidRDefault="00606883" w:rsidP="00CD7E96">
      <w:r w:rsidRPr="00A945B8">
        <w:fldChar w:fldCharType="begin"/>
      </w:r>
      <w:r w:rsidRPr="00F36340">
        <w:instrText xml:space="preserve"> AUTONUM  </w:instrText>
      </w:r>
      <w:r w:rsidRPr="00A945B8">
        <w:fldChar w:fldCharType="end"/>
      </w:r>
      <w:r w:rsidRPr="00F36340">
        <w:tab/>
        <w:t xml:space="preserve">Der TC vereinbarte, daß </w:t>
      </w:r>
      <w:r>
        <w:t>es nicht</w:t>
      </w:r>
      <w:r w:rsidRPr="00F36340">
        <w:t xml:space="preserve"> zweckmäßig </w:t>
      </w:r>
      <w:r>
        <w:t>sei, zu verallgemeinern, daß</w:t>
      </w:r>
      <w:r w:rsidRPr="00F36340">
        <w:t xml:space="preserve"> Ziersorten in </w:t>
      </w:r>
      <w:r>
        <w:t>einer</w:t>
      </w:r>
      <w:r w:rsidRPr="00F36340">
        <w:t xml:space="preserve"> </w:t>
      </w:r>
      <w:r>
        <w:t xml:space="preserve">einzelnen </w:t>
      </w:r>
      <w:r w:rsidRPr="003C703B">
        <w:t xml:space="preserve">Anbauprüfung </w:t>
      </w:r>
      <w:r>
        <w:t xml:space="preserve">geprüft werden </w:t>
      </w:r>
      <w:r w:rsidRPr="003C703B">
        <w:t>sollte</w:t>
      </w:r>
      <w:r>
        <w:t>n, während andere Arten von</w:t>
      </w:r>
      <w:r w:rsidRPr="00F36340">
        <w:t xml:space="preserve"> Pflanzen </w:t>
      </w:r>
      <w:r>
        <w:t>in zwei</w:t>
      </w:r>
      <w:r w:rsidRPr="00F36340">
        <w:t xml:space="preserve"> Wachstumsperioden </w:t>
      </w:r>
      <w:r>
        <w:t xml:space="preserve">geprüft werden sollten, </w:t>
      </w:r>
      <w:r w:rsidRPr="00F36340">
        <w:t>und vereinbarte</w:t>
      </w:r>
      <w:r>
        <w:t>,</w:t>
      </w:r>
      <w:r w:rsidRPr="00F36340">
        <w:t xml:space="preserve"> daß </w:t>
      </w:r>
      <w:r>
        <w:t>die</w:t>
      </w:r>
      <w:r w:rsidRPr="00F36340">
        <w:t xml:space="preserve"> </w:t>
      </w:r>
      <w:r>
        <w:t>übliche</w:t>
      </w:r>
      <w:r w:rsidRPr="00F36340">
        <w:t xml:space="preserve"> Anzahl von Wachstumsperioden </w:t>
      </w:r>
      <w:r>
        <w:t xml:space="preserve">je </w:t>
      </w:r>
      <w:r w:rsidRPr="002A4F47">
        <w:t>nach Pflanze</w:t>
      </w:r>
      <w:r>
        <w:t xml:space="preserve"> festgelegt werden sollte</w:t>
      </w:r>
      <w:r w:rsidRPr="00F36340">
        <w:t>.</w:t>
      </w:r>
    </w:p>
    <w:p w:rsidR="00606883" w:rsidRPr="00F36340" w:rsidRDefault="00606883" w:rsidP="00CD7E96">
      <w:pPr>
        <w:ind w:left="567" w:hanging="567"/>
      </w:pPr>
    </w:p>
    <w:p w:rsidR="00606883" w:rsidRPr="00F36340" w:rsidRDefault="00606883" w:rsidP="00CD7E96">
      <w:pPr>
        <w:ind w:left="567" w:hanging="567"/>
      </w:pPr>
    </w:p>
    <w:p w:rsidR="00606883" w:rsidRPr="00A945B8" w:rsidRDefault="00606883" w:rsidP="00606883">
      <w:pPr>
        <w:pStyle w:val="Heading2"/>
      </w:pPr>
      <w:bookmarkStart w:id="38" w:name="_Toc494981258"/>
      <w:r w:rsidRPr="00A945B8">
        <w:t>Angelegenheiten betreffend Sortenbeschreibungen</w:t>
      </w:r>
      <w:bookmarkEnd w:id="38"/>
      <w:r w:rsidRPr="00A945B8">
        <w:t xml:space="preserve"> </w:t>
      </w:r>
    </w:p>
    <w:p w:rsidR="00606883" w:rsidRPr="00A945B8" w:rsidRDefault="00606883" w:rsidP="00CD7E96">
      <w:pPr>
        <w:ind w:left="567" w:hanging="567"/>
      </w:pPr>
    </w:p>
    <w:p w:rsidR="00606883" w:rsidRPr="00A945B8" w:rsidRDefault="00606883" w:rsidP="00CD7E96">
      <w:pPr>
        <w:rPr>
          <w:snapToGrid w:val="0"/>
        </w:rPr>
      </w:pPr>
      <w:r w:rsidRPr="00A945B8">
        <w:fldChar w:fldCharType="begin"/>
      </w:r>
      <w:r w:rsidRPr="00A945B8">
        <w:instrText xml:space="preserve"> AUTONUM  </w:instrText>
      </w:r>
      <w:r w:rsidRPr="00A945B8">
        <w:fldChar w:fldCharType="end"/>
      </w:r>
      <w:r w:rsidRPr="00A945B8">
        <w:tab/>
      </w:r>
      <w:r w:rsidRPr="00A945B8">
        <w:rPr>
          <w:snapToGrid w:val="0"/>
        </w:rPr>
        <w:t>Der TC prüfte Dokument TC/53/22.</w:t>
      </w:r>
    </w:p>
    <w:p w:rsidR="00606883" w:rsidRPr="00A945B8" w:rsidRDefault="00606883" w:rsidP="00CD7E96">
      <w:pPr>
        <w:rPr>
          <w:snapToGrid w:val="0"/>
        </w:rPr>
      </w:pPr>
    </w:p>
    <w:p w:rsidR="00606883" w:rsidRPr="002A4F47" w:rsidRDefault="00606883" w:rsidP="00CD7E96">
      <w:r w:rsidRPr="00A945B8">
        <w:fldChar w:fldCharType="begin"/>
      </w:r>
      <w:r w:rsidRPr="003C703B">
        <w:instrText xml:space="preserve"> AUTONUM  </w:instrText>
      </w:r>
      <w:r w:rsidRPr="00A945B8">
        <w:fldChar w:fldCharType="end"/>
      </w:r>
      <w:r w:rsidRPr="003C703B">
        <w:tab/>
        <w:t xml:space="preserve">Der TC nahm </w:t>
      </w:r>
      <w:r>
        <w:t>das Bestehen</w:t>
      </w:r>
      <w:r w:rsidRPr="003C703B">
        <w:t xml:space="preserve"> unterschiedlicher Elemente zur </w:t>
      </w:r>
      <w:r>
        <w:t>Kenntnis, die die I</w:t>
      </w:r>
      <w:r w:rsidRPr="003C703B">
        <w:t>dentifi</w:t>
      </w:r>
      <w:r>
        <w:t>zierung</w:t>
      </w:r>
      <w:r w:rsidRPr="003C703B">
        <w:t xml:space="preserve"> </w:t>
      </w:r>
      <w:r>
        <w:t>von</w:t>
      </w:r>
      <w:r w:rsidRPr="003C703B">
        <w:t xml:space="preserve"> Pflanzenmaterial, </w:t>
      </w:r>
      <w:r>
        <w:t>wie beispielsweise die ursprüngliche</w:t>
      </w:r>
      <w:r w:rsidRPr="003C703B">
        <w:t xml:space="preserve"> und </w:t>
      </w:r>
      <w:r>
        <w:t>andere</w:t>
      </w:r>
      <w:r w:rsidRPr="003C703B">
        <w:t xml:space="preserve"> offizielle Sortenbeschreibungen, </w:t>
      </w:r>
      <w:r>
        <w:t>einschließlich</w:t>
      </w:r>
      <w:r w:rsidRPr="003C703B">
        <w:t xml:space="preserve"> molekulare</w:t>
      </w:r>
      <w:r>
        <w:t>n</w:t>
      </w:r>
      <w:r w:rsidRPr="003C703B">
        <w:t xml:space="preserve"> Marker</w:t>
      </w:r>
      <w:r>
        <w:t>, unterstützen</w:t>
      </w:r>
      <w:r w:rsidRPr="003C703B">
        <w:t xml:space="preserve">. </w:t>
      </w:r>
      <w:r w:rsidRPr="002A4F47">
        <w:t xml:space="preserve">Der TC </w:t>
      </w:r>
      <w:r w:rsidRPr="002A4F47">
        <w:rPr>
          <w:rFonts w:cs="Arial"/>
        </w:rPr>
        <w:t>vereinbarte</w:t>
      </w:r>
      <w:r>
        <w:rPr>
          <w:rFonts w:cs="Arial"/>
        </w:rPr>
        <w:t>,</w:t>
      </w:r>
      <w:r w:rsidRPr="002A4F47">
        <w:rPr>
          <w:rFonts w:cs="Arial"/>
        </w:rPr>
        <w:t xml:space="preserve"> </w:t>
      </w:r>
      <w:r>
        <w:rPr>
          <w:rFonts w:cs="Arial"/>
        </w:rPr>
        <w:t xml:space="preserve">die </w:t>
      </w:r>
      <w:r w:rsidRPr="002A4F47">
        <w:rPr>
          <w:rFonts w:eastAsia="SimSun"/>
        </w:rPr>
        <w:t xml:space="preserve">Europäische Union </w:t>
      </w:r>
      <w:r>
        <w:rPr>
          <w:rFonts w:eastAsia="SimSun"/>
        </w:rPr>
        <w:t xml:space="preserve">zu ersuchen, eine weitere Anleitung </w:t>
      </w:r>
      <w:r>
        <w:t>zur Ro</w:t>
      </w:r>
      <w:r w:rsidRPr="002A4F47">
        <w:t xml:space="preserve">lle </w:t>
      </w:r>
      <w:r>
        <w:t xml:space="preserve">der Sortenbeschreibung und der Rolle </w:t>
      </w:r>
      <w:r w:rsidRPr="002A4F47">
        <w:t xml:space="preserve">von Pflanzenmaterial, das als Grundlage für die DUS-Prüfung verwendet wird, </w:t>
      </w:r>
      <w:r w:rsidRPr="003C703B">
        <w:t>auszuarbeiten</w:t>
      </w:r>
      <w:r>
        <w:t>, dabei aber den unveränderten</w:t>
      </w:r>
      <w:r w:rsidRPr="002A4F47">
        <w:t xml:space="preserve"> Wortlaut </w:t>
      </w:r>
      <w:r>
        <w:t>von</w:t>
      </w:r>
      <w:r w:rsidRPr="002A4F47">
        <w:t xml:space="preserve"> Dokument TC/53/22, Anlage,</w:t>
      </w:r>
      <w:r>
        <w:t xml:space="preserve"> aufzunehmen</w:t>
      </w:r>
      <w:r w:rsidRPr="002A4F47">
        <w:t xml:space="preserve"> </w:t>
      </w:r>
      <w:r>
        <w:t>und ebenso die folgenden Aspekte zu berücksichtigen</w:t>
      </w:r>
      <w:r w:rsidRPr="002A4F47">
        <w:t>:</w:t>
      </w:r>
    </w:p>
    <w:p w:rsidR="00606883" w:rsidRPr="002A4F47" w:rsidRDefault="00606883" w:rsidP="00CD7E96"/>
    <w:p w:rsidR="00606883" w:rsidRPr="002A4F47" w:rsidRDefault="00606883" w:rsidP="00CD7E96">
      <w:pPr>
        <w:tabs>
          <w:tab w:val="left" w:pos="1134"/>
        </w:tabs>
        <w:ind w:left="1134" w:hanging="567"/>
      </w:pPr>
      <w:r w:rsidRPr="002A4F47">
        <w:t>1)</w:t>
      </w:r>
      <w:r w:rsidRPr="002A4F47">
        <w:tab/>
      </w:r>
      <w:r>
        <w:t xml:space="preserve">den </w:t>
      </w:r>
      <w:r w:rsidRPr="002A4F47">
        <w:t xml:space="preserve">Zweck der zum Zeitpunkt der Erteilung des Züchterrechts erstellten Sortenbeschreibung; </w:t>
      </w:r>
    </w:p>
    <w:p w:rsidR="00606883" w:rsidRPr="002A4F47" w:rsidRDefault="00606883" w:rsidP="00CD7E96">
      <w:pPr>
        <w:tabs>
          <w:tab w:val="left" w:pos="1134"/>
        </w:tabs>
        <w:ind w:left="1134" w:hanging="567"/>
      </w:pPr>
      <w:r w:rsidRPr="002A4F47">
        <w:t>2)</w:t>
      </w:r>
      <w:r w:rsidRPr="002A4F47">
        <w:tab/>
      </w:r>
      <w:r>
        <w:t xml:space="preserve">den </w:t>
      </w:r>
      <w:r w:rsidRPr="002A4F47">
        <w:t xml:space="preserve">Status der ursprünglichen Sortenbeschreibung in </w:t>
      </w:r>
      <w:r>
        <w:t>B</w:t>
      </w:r>
      <w:r w:rsidRPr="002A4F47">
        <w:t xml:space="preserve">ezug auf die Überprüfung der Übereinstimmung von Pflanzenmaterial mit einer geschützten Sorte zum Zwecke der Wahrung der Züchterrechte; und </w:t>
      </w:r>
    </w:p>
    <w:p w:rsidR="00606883" w:rsidRPr="00A945B8" w:rsidRDefault="00606883" w:rsidP="00CD7E96">
      <w:pPr>
        <w:tabs>
          <w:tab w:val="left" w:pos="1134"/>
        </w:tabs>
        <w:ind w:left="1134" w:hanging="567"/>
        <w:rPr>
          <w:rFonts w:cs="Arial"/>
        </w:rPr>
      </w:pPr>
      <w:r w:rsidRPr="00A945B8">
        <w:t>3)</w:t>
      </w:r>
      <w:r w:rsidRPr="00A945B8">
        <w:tab/>
      </w:r>
      <w:r>
        <w:t xml:space="preserve">die </w:t>
      </w:r>
      <w:r w:rsidRPr="002A4F47">
        <w:t>folgenden Schlußfolgerungen des Sachverständigen aus der Europäischen Union in Dokument TWV/50/14 Add., Anlage II, Folie 19</w:t>
      </w:r>
      <w:r w:rsidRPr="00A945B8">
        <w:t>:</w:t>
      </w:r>
    </w:p>
    <w:p w:rsidR="00606883" w:rsidRPr="002A4F47" w:rsidRDefault="00606883" w:rsidP="009B4972">
      <w:pPr>
        <w:pStyle w:val="ListParagraph"/>
        <w:numPr>
          <w:ilvl w:val="0"/>
          <w:numId w:val="8"/>
        </w:numPr>
        <w:ind w:left="1418" w:hanging="284"/>
        <w:jc w:val="both"/>
        <w:rPr>
          <w:rFonts w:ascii="Arial" w:hAnsi="Arial" w:cs="Arial"/>
          <w:sz w:val="20"/>
          <w:lang w:val="de-DE"/>
        </w:rPr>
      </w:pPr>
      <w:r w:rsidRPr="002A4F47">
        <w:rPr>
          <w:rFonts w:ascii="Arial" w:hAnsi="Arial" w:cs="Arial"/>
          <w:sz w:val="20"/>
          <w:lang w:val="de-DE"/>
        </w:rPr>
        <w:t>Noten von ähnlichen Sorten sollen aus der gleichen Anbauprüfung wie die der Kandidatensorte stammen</w:t>
      </w:r>
    </w:p>
    <w:p w:rsidR="00606883" w:rsidRPr="002A4F47" w:rsidRDefault="00606883" w:rsidP="009B4972">
      <w:pPr>
        <w:pStyle w:val="ListParagraph"/>
        <w:numPr>
          <w:ilvl w:val="0"/>
          <w:numId w:val="8"/>
        </w:numPr>
        <w:ind w:left="1418" w:hanging="284"/>
        <w:jc w:val="both"/>
        <w:rPr>
          <w:rFonts w:ascii="Arial" w:hAnsi="Arial" w:cs="Arial"/>
          <w:sz w:val="20"/>
          <w:lang w:val="de-DE"/>
        </w:rPr>
      </w:pPr>
      <w:r w:rsidRPr="002A4F47">
        <w:rPr>
          <w:rFonts w:ascii="Arial" w:hAnsi="Arial" w:cs="Arial"/>
          <w:sz w:val="20"/>
          <w:lang w:val="de-DE"/>
        </w:rPr>
        <w:t>Die betroffenen Parteien sollten über Änderungen der offiziellen VD (Sortenbeschreibung) benachrichtigt werden</w:t>
      </w:r>
    </w:p>
    <w:p w:rsidR="00606883" w:rsidRPr="002A4F47" w:rsidRDefault="00606883" w:rsidP="009B4972">
      <w:pPr>
        <w:pStyle w:val="ListParagraph"/>
        <w:numPr>
          <w:ilvl w:val="0"/>
          <w:numId w:val="8"/>
        </w:numPr>
        <w:spacing w:after="0" w:line="240" w:lineRule="auto"/>
        <w:ind w:left="1418" w:hanging="284"/>
        <w:jc w:val="both"/>
        <w:rPr>
          <w:rFonts w:ascii="Arial" w:hAnsi="Arial" w:cs="Arial"/>
          <w:sz w:val="20"/>
          <w:lang w:val="de-DE"/>
        </w:rPr>
      </w:pPr>
      <w:r w:rsidRPr="002A4F47">
        <w:rPr>
          <w:rFonts w:ascii="Arial" w:hAnsi="Arial" w:cs="Arial"/>
          <w:sz w:val="20"/>
          <w:lang w:val="de-DE"/>
        </w:rPr>
        <w:t>Vereinbarung bezüglich eingereichter Daten zum Teilen von Datenbanken</w:t>
      </w:r>
    </w:p>
    <w:p w:rsidR="00606883" w:rsidRPr="002A4F47" w:rsidRDefault="00606883" w:rsidP="00CD7E96">
      <w:pPr>
        <w:ind w:left="567" w:hanging="567"/>
      </w:pPr>
    </w:p>
    <w:p w:rsidR="00606883" w:rsidRPr="002A4F47" w:rsidRDefault="00606883" w:rsidP="00CD7E96">
      <w:pPr>
        <w:ind w:left="567" w:hanging="567"/>
      </w:pPr>
    </w:p>
    <w:p w:rsidR="00606883" w:rsidRPr="00A945B8" w:rsidRDefault="00606883" w:rsidP="00606883">
      <w:pPr>
        <w:pStyle w:val="Heading2"/>
      </w:pPr>
      <w:bookmarkStart w:id="39" w:name="_Toc494981259"/>
      <w:r>
        <w:t>Entwicklung berechneter Schwellenwerte für die Ausschließung allgemein bekannter Sorten von der zweiten Wachstumsperiode bei Anwendung von COYD</w:t>
      </w:r>
      <w:bookmarkEnd w:id="39"/>
    </w:p>
    <w:p w:rsidR="00606883" w:rsidRPr="00A945B8" w:rsidRDefault="00606883" w:rsidP="00606883">
      <w:pPr>
        <w:pStyle w:val="Heading2"/>
      </w:pPr>
    </w:p>
    <w:p w:rsidR="00606883" w:rsidRPr="00A945B8" w:rsidRDefault="00606883" w:rsidP="00CD7E96">
      <w:pPr>
        <w:keepNext/>
      </w:pPr>
      <w:r w:rsidRPr="00A945B8">
        <w:fldChar w:fldCharType="begin"/>
      </w:r>
      <w:r w:rsidRPr="00A945B8">
        <w:instrText xml:space="preserve"> AUTONUM  </w:instrText>
      </w:r>
      <w:r w:rsidRPr="00A945B8">
        <w:fldChar w:fldCharType="end"/>
      </w:r>
      <w:r w:rsidRPr="00A945B8">
        <w:tab/>
        <w:t>Der TC prüfte Dokument TC/53/23.</w:t>
      </w:r>
    </w:p>
    <w:p w:rsidR="00606883" w:rsidRPr="00A945B8" w:rsidRDefault="00606883" w:rsidP="00CD7E96">
      <w:pPr>
        <w:keepNext/>
        <w:rPr>
          <w:lang w:eastAsia="ja-JP"/>
        </w:rPr>
      </w:pPr>
    </w:p>
    <w:p w:rsidR="00606883" w:rsidRPr="00A945B8" w:rsidRDefault="00606883" w:rsidP="00CD7E96">
      <w:pPr>
        <w:rPr>
          <w:lang w:eastAsia="ja-JP"/>
        </w:rPr>
      </w:pPr>
      <w:r w:rsidRPr="00A945B8">
        <w:rPr>
          <w:lang w:eastAsia="ja-JP"/>
        </w:rPr>
        <w:fldChar w:fldCharType="begin"/>
      </w:r>
      <w:r w:rsidRPr="00A945B8">
        <w:rPr>
          <w:lang w:eastAsia="ja-JP"/>
        </w:rPr>
        <w:instrText xml:space="preserve"> AUTONUM  </w:instrText>
      </w:r>
      <w:r w:rsidRPr="00A945B8">
        <w:rPr>
          <w:lang w:eastAsia="ja-JP"/>
        </w:rPr>
        <w:fldChar w:fldCharType="end"/>
      </w:r>
      <w:r w:rsidRPr="00A945B8">
        <w:rPr>
          <w:lang w:eastAsia="ja-JP"/>
        </w:rPr>
        <w:tab/>
        <w:t xml:space="preserve">Der TC hörte ein Referat </w:t>
      </w:r>
      <w:r>
        <w:rPr>
          <w:lang w:eastAsia="ja-JP"/>
        </w:rPr>
        <w:t>von den</w:t>
      </w:r>
      <w:r w:rsidRPr="00A945B8">
        <w:rPr>
          <w:lang w:eastAsia="ja-JP"/>
        </w:rPr>
        <w:t xml:space="preserve"> Sachverständigen </w:t>
      </w:r>
      <w:r>
        <w:rPr>
          <w:lang w:eastAsia="ja-JP"/>
        </w:rPr>
        <w:t>aus dem</w:t>
      </w:r>
      <w:r w:rsidRPr="00A945B8">
        <w:rPr>
          <w:lang w:eastAsia="ja-JP"/>
        </w:rPr>
        <w:t xml:space="preserve"> </w:t>
      </w:r>
      <w:r>
        <w:rPr>
          <w:lang w:eastAsia="ja-JP"/>
        </w:rPr>
        <w:t>Vereinigten Königreich über die</w:t>
      </w:r>
      <w:r w:rsidRPr="00A945B8">
        <w:rPr>
          <w:lang w:eastAsia="ja-JP"/>
        </w:rPr>
        <w:t xml:space="preserve"> Ausschließung allgemein bekannter Sorten von der zweiten Wachstumsperiode </w:t>
      </w:r>
      <w:r>
        <w:rPr>
          <w:lang w:eastAsia="ja-JP"/>
        </w:rPr>
        <w:t xml:space="preserve">bei Anwendung von COYD, das in Kopie </w:t>
      </w:r>
      <w:r w:rsidRPr="00A945B8">
        <w:rPr>
          <w:lang w:eastAsia="ja-JP"/>
        </w:rPr>
        <w:t>in Dokument TC/53/23 Add</w:t>
      </w:r>
      <w:r>
        <w:rPr>
          <w:lang w:eastAsia="ja-JP"/>
        </w:rPr>
        <w:t xml:space="preserve">. </w:t>
      </w:r>
      <w:r w:rsidRPr="00A12BBC">
        <w:rPr>
          <w:lang w:eastAsia="ja-JP"/>
        </w:rPr>
        <w:t>wiedergegeben</w:t>
      </w:r>
      <w:r>
        <w:rPr>
          <w:lang w:eastAsia="ja-JP"/>
        </w:rPr>
        <w:t xml:space="preserve"> ist</w:t>
      </w:r>
      <w:r w:rsidRPr="00A945B8">
        <w:rPr>
          <w:lang w:eastAsia="ja-JP"/>
        </w:rPr>
        <w:t xml:space="preserve">. </w:t>
      </w:r>
    </w:p>
    <w:p w:rsidR="00606883" w:rsidRPr="00A945B8" w:rsidRDefault="00606883" w:rsidP="00CD7E96">
      <w:pPr>
        <w:rPr>
          <w:lang w:eastAsia="ja-JP"/>
        </w:rPr>
      </w:pPr>
    </w:p>
    <w:p w:rsidR="00606883" w:rsidRPr="00A945B8" w:rsidRDefault="00606883" w:rsidP="00CD7E96">
      <w:pPr>
        <w:rPr>
          <w:lang w:eastAsia="ja-JP"/>
        </w:rPr>
      </w:pPr>
      <w:r w:rsidRPr="00A945B8">
        <w:rPr>
          <w:lang w:eastAsia="ja-JP"/>
        </w:rPr>
        <w:fldChar w:fldCharType="begin"/>
      </w:r>
      <w:r w:rsidRPr="00A945B8">
        <w:rPr>
          <w:lang w:eastAsia="ja-JP"/>
        </w:rPr>
        <w:instrText xml:space="preserve"> AUTONUM  </w:instrText>
      </w:r>
      <w:r w:rsidRPr="00A945B8">
        <w:rPr>
          <w:lang w:eastAsia="ja-JP"/>
        </w:rPr>
        <w:fldChar w:fldCharType="end"/>
      </w:r>
      <w:r w:rsidRPr="00A945B8">
        <w:rPr>
          <w:lang w:eastAsia="ja-JP"/>
        </w:rPr>
        <w:tab/>
        <w:t xml:space="preserve">Der TC nahm </w:t>
      </w:r>
      <w:r>
        <w:rPr>
          <w:lang w:eastAsia="ja-JP"/>
        </w:rPr>
        <w:t>zur Kenntnis, daß</w:t>
      </w:r>
      <w:r w:rsidRPr="00A945B8">
        <w:rPr>
          <w:lang w:eastAsia="ja-JP"/>
        </w:rPr>
        <w:t xml:space="preserve"> </w:t>
      </w:r>
      <w:r>
        <w:rPr>
          <w:lang w:eastAsia="ja-JP"/>
        </w:rPr>
        <w:t xml:space="preserve">weitere </w:t>
      </w:r>
      <w:r w:rsidRPr="0013792B">
        <w:rPr>
          <w:lang w:eastAsia="ja-JP"/>
        </w:rPr>
        <w:t xml:space="preserve">Entwicklungen </w:t>
      </w:r>
      <w:r>
        <w:rPr>
          <w:lang w:eastAsia="ja-JP"/>
        </w:rPr>
        <w:t>hinsichtlich</w:t>
      </w:r>
      <w:r w:rsidRPr="0013792B">
        <w:rPr>
          <w:lang w:eastAsia="ja-JP"/>
        </w:rPr>
        <w:t xml:space="preserve"> berechnete</w:t>
      </w:r>
      <w:r>
        <w:rPr>
          <w:lang w:eastAsia="ja-JP"/>
        </w:rPr>
        <w:t>r</w:t>
      </w:r>
      <w:r w:rsidRPr="0013792B">
        <w:rPr>
          <w:lang w:eastAsia="ja-JP"/>
        </w:rPr>
        <w:t xml:space="preserve"> Schwellenwerte für die Ausschließung allgemein bekannter Sorten von der zweiten Wachstumsperiode bei Anwendung von COYD</w:t>
      </w:r>
      <w:r>
        <w:rPr>
          <w:lang w:eastAsia="ja-JP"/>
        </w:rPr>
        <w:t xml:space="preserve"> dem </w:t>
      </w:r>
      <w:r w:rsidRPr="00A945B8">
        <w:rPr>
          <w:lang w:eastAsia="ja-JP"/>
        </w:rPr>
        <w:t>TWC</w:t>
      </w:r>
      <w:r>
        <w:rPr>
          <w:lang w:eastAsia="ja-JP"/>
        </w:rPr>
        <w:t xml:space="preserve"> auf seiner</w:t>
      </w:r>
      <w:r w:rsidRPr="00A945B8">
        <w:rPr>
          <w:lang w:eastAsia="ja-JP"/>
        </w:rPr>
        <w:t xml:space="preserve"> </w:t>
      </w:r>
      <w:r>
        <w:rPr>
          <w:lang w:eastAsia="ja-JP"/>
        </w:rPr>
        <w:t>fünfunddreißigsten</w:t>
      </w:r>
      <w:r w:rsidRPr="00A945B8">
        <w:rPr>
          <w:lang w:eastAsia="ja-JP"/>
        </w:rPr>
        <w:t xml:space="preserve"> Tagung</w:t>
      </w:r>
      <w:r>
        <w:rPr>
          <w:lang w:eastAsia="ja-JP"/>
        </w:rPr>
        <w:t xml:space="preserve"> berichtet werden würden</w:t>
      </w:r>
      <w:r w:rsidRPr="00A945B8">
        <w:rPr>
          <w:lang w:eastAsia="ja-JP"/>
        </w:rPr>
        <w:t>.</w:t>
      </w:r>
    </w:p>
    <w:p w:rsidR="00606883" w:rsidRPr="00A945B8" w:rsidRDefault="00606883" w:rsidP="00CD7E96">
      <w:pPr>
        <w:rPr>
          <w:snapToGrid w:val="0"/>
        </w:rPr>
      </w:pPr>
    </w:p>
    <w:p w:rsidR="00606883" w:rsidRPr="00A945B8" w:rsidRDefault="00606883" w:rsidP="00CD7E96">
      <w:pPr>
        <w:ind w:left="567" w:hanging="567"/>
        <w:rPr>
          <w:rFonts w:cs="Arial"/>
          <w:snapToGrid w:val="0"/>
        </w:rPr>
      </w:pPr>
    </w:p>
    <w:p w:rsidR="00606883" w:rsidRPr="00A945B8" w:rsidRDefault="00606883" w:rsidP="00606883">
      <w:pPr>
        <w:pStyle w:val="Heading2"/>
        <w:rPr>
          <w:snapToGrid w:val="0"/>
        </w:rPr>
      </w:pPr>
      <w:bookmarkStart w:id="40" w:name="_Toc494981260"/>
      <w:r w:rsidRPr="00A945B8">
        <w:rPr>
          <w:snapToGrid w:val="0"/>
        </w:rPr>
        <w:t>Statistische Verfahren</w:t>
      </w:r>
      <w:r>
        <w:rPr>
          <w:snapToGrid w:val="0"/>
        </w:rPr>
        <w:t xml:space="preserve"> fü</w:t>
      </w:r>
      <w:r w:rsidRPr="00A945B8">
        <w:rPr>
          <w:snapToGrid w:val="0"/>
        </w:rPr>
        <w:t>r visuell erfaßte Merkmale</w:t>
      </w:r>
      <w:bookmarkEnd w:id="40"/>
    </w:p>
    <w:p w:rsidR="00606883" w:rsidRPr="00A945B8" w:rsidRDefault="00606883" w:rsidP="009B4972">
      <w:pPr>
        <w:keepNext/>
        <w:ind w:left="567" w:hanging="567"/>
        <w:rPr>
          <w:rFonts w:cs="Arial"/>
          <w:snapToGrid w:val="0"/>
        </w:rPr>
      </w:pPr>
    </w:p>
    <w:p w:rsidR="00606883" w:rsidRPr="00A945B8" w:rsidRDefault="00606883" w:rsidP="009B4972">
      <w:pPr>
        <w:keepNext/>
        <w:rPr>
          <w:snapToGrid w:val="0"/>
        </w:rPr>
      </w:pPr>
      <w:r w:rsidRPr="00A945B8">
        <w:fldChar w:fldCharType="begin"/>
      </w:r>
      <w:r w:rsidRPr="00A945B8">
        <w:instrText xml:space="preserve"> AUTONUM  </w:instrText>
      </w:r>
      <w:r w:rsidRPr="00A945B8">
        <w:fldChar w:fldCharType="end"/>
      </w:r>
      <w:r w:rsidRPr="00A945B8">
        <w:tab/>
      </w:r>
      <w:r w:rsidRPr="00A945B8">
        <w:rPr>
          <w:snapToGrid w:val="0"/>
        </w:rPr>
        <w:t>Der TC prüfte Dokument TC/53/24.</w:t>
      </w:r>
    </w:p>
    <w:p w:rsidR="00606883" w:rsidRPr="00A945B8" w:rsidRDefault="00606883" w:rsidP="009B4972">
      <w:pPr>
        <w:keepNext/>
        <w:rPr>
          <w:snapToGrid w:val="0"/>
        </w:rPr>
      </w:pPr>
    </w:p>
    <w:p w:rsidR="00606883" w:rsidRPr="00D030EA" w:rsidRDefault="00606883" w:rsidP="00CD7E96">
      <w:pPr>
        <w:rPr>
          <w:snapToGrid w:val="0"/>
          <w:lang w:eastAsia="ja-JP"/>
        </w:rPr>
      </w:pPr>
      <w:r w:rsidRPr="00A945B8">
        <w:fldChar w:fldCharType="begin"/>
      </w:r>
      <w:r w:rsidRPr="00D030EA">
        <w:instrText xml:space="preserve"> AUTONUM  </w:instrText>
      </w:r>
      <w:r w:rsidRPr="00A945B8">
        <w:fldChar w:fldCharType="end"/>
      </w:r>
      <w:r w:rsidRPr="00D030EA">
        <w:tab/>
        <w:t xml:space="preserve">Der TC </w:t>
      </w:r>
      <w:r w:rsidRPr="00D030EA">
        <w:rPr>
          <w:lang w:eastAsia="ja-JP"/>
        </w:rPr>
        <w:t xml:space="preserve">nahm zur Kenntnis, daß </w:t>
      </w:r>
      <w:r>
        <w:rPr>
          <w:lang w:eastAsia="ja-JP"/>
        </w:rPr>
        <w:t>ein</w:t>
      </w:r>
      <w:r w:rsidRPr="0013792B">
        <w:rPr>
          <w:lang w:eastAsia="ja-JP"/>
        </w:rPr>
        <w:t xml:space="preserve"> Sachverständige</w:t>
      </w:r>
      <w:r>
        <w:rPr>
          <w:lang w:eastAsia="ja-JP"/>
        </w:rPr>
        <w:t>r</w:t>
      </w:r>
      <w:r w:rsidRPr="0013792B">
        <w:rPr>
          <w:lang w:eastAsia="ja-JP"/>
        </w:rPr>
        <w:t xml:space="preserve"> aus Frankreich der TWC auf ihrer fünfunddreißigsten Tagung im Jahr 2017 Bericht über die Studie zur Entwicklung von Software zur Umsetzung des von Sachverständigen aus Dänemark und Polen entwickelten Verfahrens erstatten werde</w:t>
      </w:r>
      <w:r w:rsidRPr="00D030EA">
        <w:rPr>
          <w:snapToGrid w:val="0"/>
          <w:lang w:eastAsia="ja-JP"/>
        </w:rPr>
        <w:t>.</w:t>
      </w:r>
    </w:p>
    <w:p w:rsidR="00606883" w:rsidRPr="00D030EA" w:rsidRDefault="00606883" w:rsidP="00CD7E96">
      <w:pPr>
        <w:rPr>
          <w:lang w:eastAsia="ja-JP"/>
        </w:rPr>
      </w:pPr>
    </w:p>
    <w:p w:rsidR="00606883" w:rsidRPr="00F36340" w:rsidRDefault="00606883" w:rsidP="00CD7E96">
      <w:pPr>
        <w:rPr>
          <w:lang w:eastAsia="ja-JP"/>
        </w:rPr>
      </w:pPr>
      <w:r w:rsidRPr="00A945B8">
        <w:fldChar w:fldCharType="begin"/>
      </w:r>
      <w:r w:rsidRPr="00F36340">
        <w:instrText xml:space="preserve"> AUTONUM  </w:instrText>
      </w:r>
      <w:r w:rsidRPr="00A945B8">
        <w:fldChar w:fldCharType="end"/>
      </w:r>
      <w:r w:rsidRPr="00F36340">
        <w:tab/>
        <w:t>Der TC vereinbarte</w:t>
      </w:r>
      <w:r>
        <w:t>,</w:t>
      </w:r>
      <w:r w:rsidRPr="00F36340">
        <w:t xml:space="preserve"> </w:t>
      </w:r>
      <w:r w:rsidRPr="00F36340">
        <w:rPr>
          <w:lang w:eastAsia="ja-JP"/>
        </w:rPr>
        <w:t xml:space="preserve">daß </w:t>
      </w:r>
      <w:r>
        <w:rPr>
          <w:lang w:eastAsia="ja-JP"/>
        </w:rPr>
        <w:t>die</w:t>
      </w:r>
      <w:r w:rsidRPr="0013792B">
        <w:rPr>
          <w:lang w:eastAsia="ja-JP"/>
        </w:rPr>
        <w:t xml:space="preserve"> geeignete Bezeichnung und Verfa</w:t>
      </w:r>
      <w:r>
        <w:rPr>
          <w:lang w:eastAsia="ja-JP"/>
        </w:rPr>
        <w:t>ss</w:t>
      </w:r>
      <w:r w:rsidRPr="0013792B">
        <w:rPr>
          <w:lang w:eastAsia="ja-JP"/>
        </w:rPr>
        <w:t xml:space="preserve">ung </w:t>
      </w:r>
      <w:r>
        <w:rPr>
          <w:lang w:eastAsia="ja-JP"/>
        </w:rPr>
        <w:t xml:space="preserve">von </w:t>
      </w:r>
      <w:r w:rsidRPr="00A93B52">
        <w:rPr>
          <w:lang w:eastAsia="ja-JP"/>
        </w:rPr>
        <w:t xml:space="preserve">Anleitung </w:t>
      </w:r>
      <w:r w:rsidRPr="0013792B">
        <w:rPr>
          <w:lang w:eastAsia="ja-JP"/>
        </w:rPr>
        <w:t xml:space="preserve">zu dem von Sachverständigen aus Dänemark und Polen entwickelten Verfahren geprüft werden sollten, sobald weitere Erfahrungen gemacht worden seien und Software zur Erleichterung </w:t>
      </w:r>
      <w:r>
        <w:rPr>
          <w:lang w:eastAsia="ja-JP"/>
        </w:rPr>
        <w:t>dessen</w:t>
      </w:r>
      <w:r w:rsidRPr="0013792B">
        <w:rPr>
          <w:lang w:eastAsia="ja-JP"/>
        </w:rPr>
        <w:t xml:space="preserve"> Anwendung bei der DUS-Prüfung verfügbar sei</w:t>
      </w:r>
      <w:r w:rsidRPr="00F36340">
        <w:rPr>
          <w:lang w:eastAsia="ja-JP"/>
        </w:rPr>
        <w:t>.</w:t>
      </w:r>
    </w:p>
    <w:p w:rsidR="00606883" w:rsidRPr="00F36340" w:rsidRDefault="00606883" w:rsidP="00CD7E96">
      <w:pPr>
        <w:rPr>
          <w:lang w:eastAsia="ja-JP"/>
        </w:rPr>
      </w:pPr>
    </w:p>
    <w:p w:rsidR="00606883" w:rsidRPr="00FB6D02" w:rsidRDefault="00606883" w:rsidP="00CD7E96">
      <w:pPr>
        <w:rPr>
          <w:lang w:eastAsia="ja-JP"/>
        </w:rPr>
      </w:pPr>
      <w:r w:rsidRPr="00A945B8">
        <w:fldChar w:fldCharType="begin"/>
      </w:r>
      <w:r w:rsidRPr="00FB6D02">
        <w:instrText xml:space="preserve"> AUTONUM  </w:instrText>
      </w:r>
      <w:r w:rsidRPr="00A945B8">
        <w:fldChar w:fldCharType="end"/>
      </w:r>
      <w:r w:rsidRPr="00FB6D02">
        <w:tab/>
        <w:t xml:space="preserve">Der TC </w:t>
      </w:r>
      <w:r w:rsidRPr="00FB6D02">
        <w:rPr>
          <w:lang w:eastAsia="ja-JP"/>
        </w:rPr>
        <w:t xml:space="preserve">nahm zur Kenntnis, </w:t>
      </w:r>
      <w:r w:rsidRPr="0013792B">
        <w:rPr>
          <w:lang w:eastAsia="ja-JP"/>
        </w:rPr>
        <w:t>daß China auf der vierunddreißigsten Tagung der TWC ein Referat gehalten habe, um die in dem DUSTC-Softwarepaket für die Analyse von Unterscheidbarkeit und Homogenität verwendeten statistischen Verfahren zu beschreiben</w:t>
      </w:r>
      <w:r>
        <w:rPr>
          <w:lang w:eastAsia="ja-JP"/>
        </w:rPr>
        <w:t>.</w:t>
      </w:r>
    </w:p>
    <w:p w:rsidR="00606883" w:rsidRPr="00FB6D02" w:rsidRDefault="00606883" w:rsidP="00CD7E96">
      <w:pPr>
        <w:tabs>
          <w:tab w:val="left" w:pos="2119"/>
        </w:tabs>
        <w:ind w:left="567" w:hanging="567"/>
      </w:pPr>
    </w:p>
    <w:p w:rsidR="00606883" w:rsidRPr="00FB6D02" w:rsidRDefault="00606883" w:rsidP="00CD7E96">
      <w:pPr>
        <w:tabs>
          <w:tab w:val="left" w:pos="2119"/>
        </w:tabs>
        <w:ind w:left="567" w:hanging="567"/>
        <w:rPr>
          <w:rFonts w:cs="Arial"/>
          <w:snapToGrid w:val="0"/>
        </w:rPr>
      </w:pPr>
    </w:p>
    <w:p w:rsidR="00606883" w:rsidRPr="00A945B8" w:rsidRDefault="00606883" w:rsidP="00606883">
      <w:pPr>
        <w:pStyle w:val="Heading2"/>
        <w:rPr>
          <w:snapToGrid w:val="0"/>
        </w:rPr>
      </w:pPr>
      <w:bookmarkStart w:id="41" w:name="_Toc494981261"/>
      <w:r w:rsidRPr="00A945B8">
        <w:rPr>
          <w:snapToGrid w:val="0"/>
        </w:rPr>
        <w:t>Molekulare Verfahren</w:t>
      </w:r>
      <w:bookmarkEnd w:id="41"/>
    </w:p>
    <w:p w:rsidR="00606883" w:rsidRPr="00A945B8" w:rsidRDefault="00606883" w:rsidP="00CD7E96">
      <w:pPr>
        <w:ind w:left="567" w:hanging="567"/>
      </w:pPr>
    </w:p>
    <w:p w:rsidR="00606883" w:rsidRPr="00A945B8" w:rsidRDefault="00606883" w:rsidP="00CD7E96">
      <w:pPr>
        <w:rPr>
          <w:snapToGrid w:val="0"/>
        </w:rPr>
      </w:pPr>
      <w:r w:rsidRPr="00A945B8">
        <w:fldChar w:fldCharType="begin"/>
      </w:r>
      <w:r w:rsidRPr="00A945B8">
        <w:instrText xml:space="preserve"> AUTONUM  </w:instrText>
      </w:r>
      <w:r w:rsidRPr="00A945B8">
        <w:fldChar w:fldCharType="end"/>
      </w:r>
      <w:r w:rsidRPr="00A945B8">
        <w:tab/>
      </w:r>
      <w:r w:rsidRPr="00A945B8">
        <w:rPr>
          <w:snapToGrid w:val="0"/>
        </w:rPr>
        <w:t>Der TC prüfte Dokument TC/53/11.</w:t>
      </w:r>
    </w:p>
    <w:p w:rsidR="00606883" w:rsidRPr="00A945B8" w:rsidRDefault="00606883" w:rsidP="00CD7E96">
      <w:pPr>
        <w:rPr>
          <w:snapToGrid w:val="0"/>
          <w:color w:val="000000" w:themeColor="text1"/>
          <w:lang w:eastAsia="ja-JP"/>
        </w:rPr>
      </w:pPr>
    </w:p>
    <w:p w:rsidR="00606883" w:rsidRPr="00A945B8" w:rsidRDefault="00606883" w:rsidP="00CD7E96">
      <w:pPr>
        <w:spacing w:after="240"/>
        <w:rPr>
          <w:lang w:eastAsia="ja-JP"/>
        </w:rPr>
      </w:pPr>
      <w:r w:rsidRPr="00A945B8">
        <w:fldChar w:fldCharType="begin"/>
      </w:r>
      <w:r w:rsidRPr="00A945B8">
        <w:instrText xml:space="preserve"> AUTONUM  </w:instrText>
      </w:r>
      <w:r w:rsidRPr="00A945B8">
        <w:fldChar w:fldCharType="end"/>
      </w:r>
      <w:r w:rsidRPr="00A945B8">
        <w:tab/>
        <w:t xml:space="preserve">Der TC </w:t>
      </w:r>
      <w:r w:rsidRPr="00A945B8">
        <w:rPr>
          <w:snapToGrid w:val="0"/>
          <w:lang w:eastAsia="ja-JP"/>
        </w:rPr>
        <w:t xml:space="preserve">nahm </w:t>
      </w:r>
      <w:r>
        <w:rPr>
          <w:snapToGrid w:val="0"/>
          <w:lang w:eastAsia="ja-JP"/>
        </w:rPr>
        <w:t>den</w:t>
      </w:r>
      <w:r w:rsidRPr="00A945B8">
        <w:t xml:space="preserve"> </w:t>
      </w:r>
      <w:r>
        <w:t>Bericht über</w:t>
      </w:r>
      <w:r w:rsidRPr="00A945B8">
        <w:t xml:space="preserve"> </w:t>
      </w:r>
      <w:r>
        <w:t>Entwicklungen in der</w:t>
      </w:r>
      <w:r w:rsidRPr="00A945B8">
        <w:t xml:space="preserve"> </w:t>
      </w:r>
      <w:r>
        <w:t xml:space="preserve">TWP und </w:t>
      </w:r>
      <w:r w:rsidRPr="00A945B8">
        <w:t>BMT</w:t>
      </w:r>
      <w:r w:rsidRPr="00324526">
        <w:t xml:space="preserve"> zur Kenntnis</w:t>
      </w:r>
      <w:r>
        <w:t xml:space="preserve">, wie </w:t>
      </w:r>
      <w:r w:rsidRPr="00A945B8">
        <w:t xml:space="preserve">in </w:t>
      </w:r>
      <w:r w:rsidRPr="00A945B8">
        <w:rPr>
          <w:snapToGrid w:val="0"/>
        </w:rPr>
        <w:t>Dokument TC/53/11,</w:t>
      </w:r>
      <w:r w:rsidRPr="00A945B8">
        <w:t xml:space="preserve"> Absätze </w:t>
      </w:r>
      <w:r w:rsidRPr="00A945B8">
        <w:rPr>
          <w:lang w:eastAsia="ja-JP"/>
        </w:rPr>
        <w:t>5</w:t>
      </w:r>
      <w:r w:rsidRPr="00A945B8">
        <w:t xml:space="preserve"> </w:t>
      </w:r>
      <w:r>
        <w:t>bis</w:t>
      </w:r>
      <w:r w:rsidRPr="00A945B8">
        <w:t xml:space="preserve"> </w:t>
      </w:r>
      <w:r w:rsidRPr="00A945B8">
        <w:rPr>
          <w:lang w:eastAsia="ja-JP"/>
        </w:rPr>
        <w:t>24</w:t>
      </w:r>
      <w:r>
        <w:rPr>
          <w:lang w:eastAsia="ja-JP"/>
        </w:rPr>
        <w:t xml:space="preserve">, </w:t>
      </w:r>
      <w:r w:rsidRPr="00A93B52">
        <w:rPr>
          <w:lang w:eastAsia="ja-JP"/>
        </w:rPr>
        <w:t>wiedergegeben</w:t>
      </w:r>
      <w:r w:rsidRPr="00A945B8">
        <w:rPr>
          <w:lang w:eastAsia="ja-JP"/>
        </w:rPr>
        <w:t>.</w:t>
      </w:r>
    </w:p>
    <w:p w:rsidR="00606883" w:rsidRPr="0013792B" w:rsidRDefault="00606883" w:rsidP="00CD7E96">
      <w:pPr>
        <w:rPr>
          <w:lang w:eastAsia="ja-JP"/>
        </w:rPr>
      </w:pPr>
      <w:r w:rsidRPr="00A945B8">
        <w:fldChar w:fldCharType="begin"/>
      </w:r>
      <w:r w:rsidRPr="0013792B">
        <w:instrText xml:space="preserve"> AUTONUM  </w:instrText>
      </w:r>
      <w:r w:rsidRPr="00A945B8">
        <w:fldChar w:fldCharType="end"/>
      </w:r>
      <w:r w:rsidRPr="0013792B">
        <w:tab/>
        <w:t xml:space="preserve">Der TC </w:t>
      </w:r>
      <w:r w:rsidRPr="0013792B">
        <w:rPr>
          <w:lang w:eastAsia="ja-JP"/>
        </w:rPr>
        <w:t xml:space="preserve">nahm </w:t>
      </w:r>
      <w:r>
        <w:rPr>
          <w:lang w:eastAsia="ja-JP"/>
        </w:rPr>
        <w:t xml:space="preserve">zur Kenntnis, daß die </w:t>
      </w:r>
      <w:r w:rsidRPr="0013792B">
        <w:rPr>
          <w:lang w:eastAsia="ja-JP"/>
        </w:rPr>
        <w:t>Erstellung eines gemeinsamen Dokuments zur Erklärung der grundlegenden Besonderheiten der Systeme von OECD, UPOV und ISTA erst nach der Zustimmung durch OECD und ISTA beginnen könne.</w:t>
      </w:r>
    </w:p>
    <w:p w:rsidR="00606883" w:rsidRPr="0013792B" w:rsidRDefault="00606883" w:rsidP="00CD7E96">
      <w:pPr>
        <w:rPr>
          <w:lang w:eastAsia="ja-JP"/>
        </w:rPr>
      </w:pPr>
    </w:p>
    <w:p w:rsidR="00606883" w:rsidRPr="00D64ADC" w:rsidRDefault="00606883" w:rsidP="00CD7E96">
      <w:pPr>
        <w:rPr>
          <w:lang w:eastAsia="ja-JP"/>
        </w:rPr>
      </w:pPr>
      <w:r w:rsidRPr="00A945B8">
        <w:fldChar w:fldCharType="begin"/>
      </w:r>
      <w:r w:rsidRPr="00D64ADC">
        <w:instrText xml:space="preserve"> AUTONUM  </w:instrText>
      </w:r>
      <w:r w:rsidRPr="00A945B8">
        <w:fldChar w:fldCharType="end"/>
      </w:r>
      <w:r w:rsidRPr="00D64ADC">
        <w:tab/>
        <w:t xml:space="preserve">Der TC </w:t>
      </w:r>
      <w:r w:rsidRPr="00D64ADC">
        <w:rPr>
          <w:lang w:eastAsia="ja-JP"/>
        </w:rPr>
        <w:t>nahm zur Kenntnis</w:t>
      </w:r>
      <w:r>
        <w:rPr>
          <w:lang w:eastAsia="ja-JP"/>
        </w:rPr>
        <w:t>,</w:t>
      </w:r>
      <w:r w:rsidRPr="00D64ADC">
        <w:rPr>
          <w:lang w:eastAsia="ja-JP"/>
        </w:rPr>
        <w:t xml:space="preserve"> daß die Erstellung eines gemeinsamen Dokuments von OECD, UPOV und ISTA mit einer Bestandsaufnahme der molekularen Markerverfahren nach Pflanzenarten erst nach der Zustimmung durch OECD und ISTA beginnen könne.</w:t>
      </w:r>
    </w:p>
    <w:p w:rsidR="00606883" w:rsidRPr="00D64ADC" w:rsidRDefault="00606883" w:rsidP="00CD7E96">
      <w:pPr>
        <w:rPr>
          <w:lang w:eastAsia="ja-JP"/>
        </w:rPr>
      </w:pPr>
    </w:p>
    <w:p w:rsidR="00606883" w:rsidRPr="00D64ADC" w:rsidRDefault="00606883" w:rsidP="00CD7E96">
      <w:pPr>
        <w:rPr>
          <w:lang w:eastAsia="ja-JP"/>
        </w:rPr>
      </w:pPr>
      <w:r w:rsidRPr="00A945B8">
        <w:fldChar w:fldCharType="begin"/>
      </w:r>
      <w:r w:rsidRPr="00D64ADC">
        <w:instrText xml:space="preserve"> AUTONUM  </w:instrText>
      </w:r>
      <w:r w:rsidRPr="00A945B8">
        <w:fldChar w:fldCharType="end"/>
      </w:r>
      <w:r w:rsidRPr="00D64ADC">
        <w:tab/>
        <w:t xml:space="preserve">Der TC </w:t>
      </w:r>
      <w:r w:rsidRPr="00D64ADC">
        <w:rPr>
          <w:lang w:eastAsia="ja-JP"/>
        </w:rPr>
        <w:t xml:space="preserve">vereinbarte, </w:t>
      </w:r>
      <w:r>
        <w:rPr>
          <w:lang w:eastAsia="ja-JP"/>
        </w:rPr>
        <w:t xml:space="preserve">daß eine </w:t>
      </w:r>
      <w:r w:rsidRPr="00D64ADC">
        <w:rPr>
          <w:lang w:eastAsia="ja-JP"/>
        </w:rPr>
        <w:t xml:space="preserve">mögliche künftige Zusammenarbeit von OECD, UPOV und ISTA die Harmonisierung von Terminologie und Methodologie, die für die verschiedenen Pflanzenarten verwendet werden, sowie die </w:t>
      </w:r>
      <w:r>
        <w:rPr>
          <w:lang w:eastAsia="ja-JP"/>
        </w:rPr>
        <w:t xml:space="preserve">mögliche </w:t>
      </w:r>
      <w:r w:rsidRPr="00D64ADC">
        <w:rPr>
          <w:lang w:eastAsia="ja-JP"/>
        </w:rPr>
        <w:t>Entwicklung von Standards beinhalten könnte, falls diese Organisationen diesem Vorgehen zustimmen.</w:t>
      </w:r>
    </w:p>
    <w:p w:rsidR="00606883" w:rsidRPr="00D64ADC" w:rsidRDefault="00606883" w:rsidP="00CD7E96">
      <w:pPr>
        <w:rPr>
          <w:lang w:eastAsia="ja-JP"/>
        </w:rPr>
      </w:pPr>
    </w:p>
    <w:p w:rsidR="00606883" w:rsidRDefault="00606883" w:rsidP="00CD7E96">
      <w:pPr>
        <w:rPr>
          <w:lang w:eastAsia="ja-JP"/>
        </w:rPr>
      </w:pPr>
      <w:r w:rsidRPr="00A945B8">
        <w:fldChar w:fldCharType="begin"/>
      </w:r>
      <w:r w:rsidRPr="00A94811">
        <w:instrText xml:space="preserve"> AUTONUM  </w:instrText>
      </w:r>
      <w:r w:rsidRPr="00A945B8">
        <w:fldChar w:fldCharType="end"/>
      </w:r>
      <w:r w:rsidRPr="00A94811">
        <w:tab/>
        <w:t xml:space="preserve">Der TC </w:t>
      </w:r>
      <w:r w:rsidRPr="00A94811">
        <w:rPr>
          <w:lang w:eastAsia="ja-JP"/>
        </w:rPr>
        <w:t>prüfte</w:t>
      </w:r>
      <w:r>
        <w:rPr>
          <w:lang w:eastAsia="ja-JP"/>
        </w:rPr>
        <w:t>, ob die</w:t>
      </w:r>
      <w:r w:rsidRPr="00A94811">
        <w:rPr>
          <w:lang w:eastAsia="ja-JP"/>
        </w:rPr>
        <w:t xml:space="preserve"> Umstände zu ergründen</w:t>
      </w:r>
      <w:r>
        <w:rPr>
          <w:lang w:eastAsia="ja-JP"/>
        </w:rPr>
        <w:t xml:space="preserve"> seien</w:t>
      </w:r>
      <w:r w:rsidRPr="00A94811">
        <w:rPr>
          <w:lang w:eastAsia="ja-JP"/>
        </w:rPr>
        <w:t xml:space="preserve">, unter denen dieselben Verfahren und Informationen </w:t>
      </w:r>
      <w:r>
        <w:rPr>
          <w:lang w:eastAsia="ja-JP"/>
        </w:rPr>
        <w:t xml:space="preserve">von </w:t>
      </w:r>
      <w:r w:rsidRPr="00A93B52">
        <w:rPr>
          <w:lang w:eastAsia="ja-JP"/>
        </w:rPr>
        <w:t xml:space="preserve">OECD, UPOV und ISTA </w:t>
      </w:r>
      <w:r w:rsidRPr="00A94811">
        <w:rPr>
          <w:lang w:eastAsia="ja-JP"/>
        </w:rPr>
        <w:t xml:space="preserve">verwendet werden können, obgleich </w:t>
      </w:r>
      <w:r>
        <w:rPr>
          <w:lang w:eastAsia="ja-JP"/>
        </w:rPr>
        <w:t xml:space="preserve">diese Organisationen </w:t>
      </w:r>
      <w:r w:rsidRPr="00A94811">
        <w:rPr>
          <w:lang w:eastAsia="ja-JP"/>
        </w:rPr>
        <w:t>verschiedene Zielsetzungen haben, und vereinbarte</w:t>
      </w:r>
      <w:r>
        <w:rPr>
          <w:lang w:eastAsia="ja-JP"/>
        </w:rPr>
        <w:t>,</w:t>
      </w:r>
      <w:r w:rsidRPr="00A94811">
        <w:rPr>
          <w:lang w:eastAsia="ja-JP"/>
        </w:rPr>
        <w:t xml:space="preserve"> daß </w:t>
      </w:r>
      <w:r>
        <w:rPr>
          <w:lang w:eastAsia="ja-JP"/>
        </w:rPr>
        <w:t>die Ausrichtung einer praktischen Übung durch Naktuinbouw</w:t>
      </w:r>
      <w:r w:rsidRPr="00A94811">
        <w:rPr>
          <w:lang w:eastAsia="ja-JP"/>
        </w:rPr>
        <w:t xml:space="preserve"> </w:t>
      </w:r>
      <w:r>
        <w:rPr>
          <w:lang w:eastAsia="ja-JP"/>
        </w:rPr>
        <w:t>im Jahr</w:t>
      </w:r>
      <w:r w:rsidRPr="00A94811">
        <w:rPr>
          <w:lang w:eastAsia="ja-JP"/>
        </w:rPr>
        <w:t xml:space="preserve"> 2017 in Roelofarendsveen, Niederlande, </w:t>
      </w:r>
      <w:r>
        <w:rPr>
          <w:lang w:eastAsia="ja-JP"/>
        </w:rPr>
        <w:t>vom</w:t>
      </w:r>
      <w:r w:rsidRPr="00A94811">
        <w:rPr>
          <w:lang w:eastAsia="ja-JP"/>
        </w:rPr>
        <w:t xml:space="preserve"> 8</w:t>
      </w:r>
      <w:r>
        <w:rPr>
          <w:lang w:eastAsia="ja-JP"/>
        </w:rPr>
        <w:t>. bis zum 10. Mai 2017</w:t>
      </w:r>
      <w:r w:rsidRPr="00A94811">
        <w:t xml:space="preserve"> </w:t>
      </w:r>
      <w:r w:rsidRPr="00A94811">
        <w:rPr>
          <w:lang w:eastAsia="ja-JP"/>
        </w:rPr>
        <w:t xml:space="preserve">solche Möglichkeiten auf Grundlage realer Situationen </w:t>
      </w:r>
      <w:r>
        <w:rPr>
          <w:lang w:eastAsia="ja-JP"/>
        </w:rPr>
        <w:t>ergründen könne</w:t>
      </w:r>
      <w:r w:rsidRPr="00A94811">
        <w:rPr>
          <w:lang w:eastAsia="ja-JP"/>
        </w:rPr>
        <w:t>.</w:t>
      </w:r>
    </w:p>
    <w:p w:rsidR="00606883" w:rsidRPr="00A94811" w:rsidRDefault="00606883" w:rsidP="00CD7E96">
      <w:pPr>
        <w:rPr>
          <w:lang w:eastAsia="ja-JP"/>
        </w:rPr>
      </w:pPr>
    </w:p>
    <w:p w:rsidR="00606883" w:rsidRPr="0010100F" w:rsidRDefault="00606883" w:rsidP="00CD7E96">
      <w:pPr>
        <w:rPr>
          <w:lang w:eastAsia="ja-JP"/>
        </w:rPr>
      </w:pPr>
      <w:r w:rsidRPr="00A945B8">
        <w:rPr>
          <w:lang w:eastAsia="ja-JP"/>
        </w:rPr>
        <w:fldChar w:fldCharType="begin"/>
      </w:r>
      <w:r w:rsidRPr="0010100F">
        <w:rPr>
          <w:lang w:eastAsia="ja-JP"/>
        </w:rPr>
        <w:instrText xml:space="preserve"> AUTONUM  </w:instrText>
      </w:r>
      <w:r w:rsidRPr="00A945B8">
        <w:rPr>
          <w:lang w:eastAsia="ja-JP"/>
        </w:rPr>
        <w:fldChar w:fldCharType="end"/>
      </w:r>
      <w:r w:rsidRPr="0010100F">
        <w:rPr>
          <w:lang w:eastAsia="ja-JP"/>
        </w:rPr>
        <w:tab/>
        <w:t xml:space="preserve">Der TC vereinbarte, daß UPOV und OECD </w:t>
      </w:r>
      <w:r>
        <w:rPr>
          <w:lang w:eastAsia="ja-JP"/>
        </w:rPr>
        <w:t xml:space="preserve">überdenken sollten, </w:t>
      </w:r>
      <w:r w:rsidRPr="0010100F">
        <w:rPr>
          <w:lang w:eastAsia="ja-JP"/>
        </w:rPr>
        <w:t xml:space="preserve">in </w:t>
      </w:r>
      <w:r>
        <w:rPr>
          <w:lang w:eastAsia="ja-JP"/>
        </w:rPr>
        <w:t>den vorstehenden</w:t>
      </w:r>
      <w:r w:rsidRPr="0010100F">
        <w:rPr>
          <w:lang w:eastAsia="ja-JP"/>
        </w:rPr>
        <w:t xml:space="preserve"> Angelegenheiten</w:t>
      </w:r>
      <w:r>
        <w:rPr>
          <w:lang w:eastAsia="ja-JP"/>
        </w:rPr>
        <w:t xml:space="preserve"> voranzuschreiten, falls es</w:t>
      </w:r>
      <w:r w:rsidRPr="0010100F">
        <w:rPr>
          <w:lang w:eastAsia="ja-JP"/>
        </w:rPr>
        <w:t xml:space="preserve"> ISTA </w:t>
      </w:r>
      <w:r>
        <w:rPr>
          <w:lang w:eastAsia="ja-JP"/>
        </w:rPr>
        <w:t>nicht möglich sei, in der nahen Zukunft teilzunehmen</w:t>
      </w:r>
      <w:r w:rsidRPr="0010100F">
        <w:rPr>
          <w:lang w:eastAsia="ja-JP"/>
        </w:rPr>
        <w:t>.</w:t>
      </w:r>
    </w:p>
    <w:p w:rsidR="00606883" w:rsidRPr="0010100F" w:rsidRDefault="00606883" w:rsidP="00CD7E96">
      <w:pPr>
        <w:rPr>
          <w:lang w:eastAsia="ja-JP"/>
        </w:rPr>
      </w:pPr>
    </w:p>
    <w:p w:rsidR="00606883" w:rsidRPr="00A945B8" w:rsidRDefault="00606883" w:rsidP="00CD7E96">
      <w:pPr>
        <w:rPr>
          <w:lang w:eastAsia="ja-JP"/>
        </w:rPr>
      </w:pPr>
      <w:r w:rsidRPr="00A945B8">
        <w:fldChar w:fldCharType="begin"/>
      </w:r>
      <w:r w:rsidRPr="00A945B8">
        <w:instrText xml:space="preserve"> AUTONUM  </w:instrText>
      </w:r>
      <w:r w:rsidRPr="00A945B8">
        <w:fldChar w:fldCharType="end"/>
      </w:r>
      <w:r w:rsidRPr="00A945B8">
        <w:tab/>
        <w:t xml:space="preserve">Der TC </w:t>
      </w:r>
      <w:r w:rsidRPr="00A945B8">
        <w:rPr>
          <w:lang w:eastAsia="ja-JP"/>
        </w:rPr>
        <w:t xml:space="preserve">nahm </w:t>
      </w:r>
      <w:r>
        <w:rPr>
          <w:lang w:eastAsia="ja-JP"/>
        </w:rPr>
        <w:t xml:space="preserve">das </w:t>
      </w:r>
      <w:r w:rsidRPr="00A94811">
        <w:rPr>
          <w:lang w:eastAsia="ja-JP"/>
        </w:rPr>
        <w:t>Angebot der Niederlande zur Kenntnis, der TWC Bericht über Projekte für die Verwendung molekularer Verfahren bei der DUS-Prüfung zu erstatten</w:t>
      </w:r>
      <w:r w:rsidRPr="00A945B8">
        <w:rPr>
          <w:lang w:eastAsia="ja-JP"/>
        </w:rPr>
        <w:t>.</w:t>
      </w:r>
    </w:p>
    <w:p w:rsidR="00606883" w:rsidRPr="00A945B8" w:rsidRDefault="00606883" w:rsidP="00CD7E96">
      <w:pPr>
        <w:rPr>
          <w:lang w:eastAsia="ja-JP"/>
        </w:rPr>
      </w:pPr>
    </w:p>
    <w:p w:rsidR="00606883" w:rsidRPr="00A94811" w:rsidRDefault="00606883" w:rsidP="00CD7E96">
      <w:pPr>
        <w:rPr>
          <w:lang w:eastAsia="ja-JP"/>
        </w:rPr>
      </w:pPr>
      <w:r w:rsidRPr="00A945B8">
        <w:fldChar w:fldCharType="begin"/>
      </w:r>
      <w:r w:rsidRPr="00A94811">
        <w:instrText xml:space="preserve"> AUTONUM  </w:instrText>
      </w:r>
      <w:r w:rsidRPr="00A945B8">
        <w:fldChar w:fldCharType="end"/>
      </w:r>
      <w:r w:rsidRPr="00A94811">
        <w:tab/>
        <w:t xml:space="preserve">Der TC </w:t>
      </w:r>
      <w:r w:rsidRPr="00A94811">
        <w:rPr>
          <w:lang w:eastAsia="ja-JP"/>
        </w:rPr>
        <w:t xml:space="preserve">nahm </w:t>
      </w:r>
      <w:r>
        <w:rPr>
          <w:lang w:eastAsia="ja-JP"/>
        </w:rPr>
        <w:t>das</w:t>
      </w:r>
      <w:r w:rsidRPr="00A94811">
        <w:rPr>
          <w:lang w:eastAsia="ja-JP"/>
        </w:rPr>
        <w:t xml:space="preserve"> </w:t>
      </w:r>
      <w:r>
        <w:rPr>
          <w:lang w:eastAsia="ja-JP"/>
        </w:rPr>
        <w:t xml:space="preserve">Angebot Chinas </w:t>
      </w:r>
      <w:r w:rsidRPr="00E47F71">
        <w:rPr>
          <w:lang w:eastAsia="ja-JP"/>
        </w:rPr>
        <w:t>zur Kenntnis</w:t>
      </w:r>
      <w:r w:rsidRPr="00A94811">
        <w:rPr>
          <w:lang w:eastAsia="ja-JP"/>
        </w:rPr>
        <w:t>, der TWC Bericht über seine Erfahrung mit der Verwendung von DNS-Datenbanken für Mais, Reis und Weizen bei der Auswahl von ähnlichen Sorten für die Prüfung der Unterscheidbarkeit zu erstatten.</w:t>
      </w:r>
    </w:p>
    <w:p w:rsidR="00606883" w:rsidRPr="00A94811" w:rsidRDefault="00606883" w:rsidP="00CD7E96">
      <w:pPr>
        <w:rPr>
          <w:lang w:eastAsia="ja-JP"/>
        </w:rPr>
      </w:pPr>
    </w:p>
    <w:p w:rsidR="00606883" w:rsidRPr="00A945B8" w:rsidRDefault="00606883" w:rsidP="00CD7E96">
      <w:pPr>
        <w:rPr>
          <w:lang w:eastAsia="ja-JP"/>
        </w:rPr>
      </w:pPr>
      <w:r w:rsidRPr="00A945B8">
        <w:fldChar w:fldCharType="begin"/>
      </w:r>
      <w:r w:rsidRPr="00A945B8">
        <w:instrText xml:space="preserve"> AUTONUM  </w:instrText>
      </w:r>
      <w:r w:rsidRPr="00A945B8">
        <w:fldChar w:fldCharType="end"/>
      </w:r>
      <w:r w:rsidRPr="00A945B8">
        <w:tab/>
        <w:t xml:space="preserve">Der TC </w:t>
      </w:r>
      <w:r w:rsidRPr="00A945B8">
        <w:rPr>
          <w:lang w:eastAsia="ja-JP"/>
        </w:rPr>
        <w:t>nahm zur Kenntnis</w:t>
      </w:r>
      <w:r>
        <w:rPr>
          <w:lang w:eastAsia="ja-JP"/>
        </w:rPr>
        <w:t>,</w:t>
      </w:r>
      <w:r w:rsidRPr="00A945B8">
        <w:rPr>
          <w:lang w:eastAsia="ja-JP"/>
        </w:rPr>
        <w:t xml:space="preserve"> </w:t>
      </w:r>
      <w:r>
        <w:rPr>
          <w:lang w:eastAsia="ja-JP"/>
        </w:rPr>
        <w:t>d</w:t>
      </w:r>
      <w:r w:rsidRPr="00A94811">
        <w:rPr>
          <w:lang w:eastAsia="ja-JP"/>
        </w:rPr>
        <w:t>aß die TWC vereinbart habe, um Referate von Mitgliedern über die statistischen Aspekte der Verwendung von molekularen Markern bei der DUS-Prüfung, einschließlich der Auswahl von ähnlichen Sorten und der Organisation der Anbauprüfungen, zu ersuchen</w:t>
      </w:r>
      <w:r w:rsidRPr="00A945B8">
        <w:rPr>
          <w:lang w:eastAsia="ja-JP"/>
        </w:rPr>
        <w:t>.</w:t>
      </w:r>
    </w:p>
    <w:p w:rsidR="00606883" w:rsidRPr="00A945B8" w:rsidRDefault="00606883" w:rsidP="00CD7E96">
      <w:pPr>
        <w:rPr>
          <w:lang w:eastAsia="ja-JP"/>
        </w:rPr>
      </w:pPr>
    </w:p>
    <w:p w:rsidR="00606883" w:rsidRPr="00A94811" w:rsidRDefault="00606883" w:rsidP="00CD7E96">
      <w:pPr>
        <w:rPr>
          <w:lang w:eastAsia="ja-JP"/>
        </w:rPr>
      </w:pPr>
      <w:r w:rsidRPr="00A945B8">
        <w:fldChar w:fldCharType="begin"/>
      </w:r>
      <w:r w:rsidRPr="00A94811">
        <w:instrText xml:space="preserve"> AUTONUM  </w:instrText>
      </w:r>
      <w:r w:rsidRPr="00A945B8">
        <w:fldChar w:fldCharType="end"/>
      </w:r>
      <w:r w:rsidRPr="00A94811">
        <w:tab/>
        <w:t xml:space="preserve">Der TC </w:t>
      </w:r>
      <w:r w:rsidRPr="00A94811">
        <w:rPr>
          <w:lang w:eastAsia="ja-JP"/>
        </w:rPr>
        <w:t xml:space="preserve">nahm </w:t>
      </w:r>
      <w:r>
        <w:rPr>
          <w:lang w:eastAsia="ja-JP"/>
        </w:rPr>
        <w:t xml:space="preserve">das </w:t>
      </w:r>
      <w:r w:rsidRPr="00A94811">
        <w:rPr>
          <w:lang w:eastAsia="ja-JP"/>
        </w:rPr>
        <w:t>Angebot Frankreichs zur Kenntnis, auf der fünfunddreißigsten Tagung der TWC ein Referat über die laufenden Arbeiten mit Datenbanken, die molekulare Informationen enthalten, mit der Berechnung von molekularen Abständen mittels GAIA zu halten.</w:t>
      </w:r>
    </w:p>
    <w:p w:rsidR="00606883" w:rsidRPr="00A94811" w:rsidRDefault="00606883" w:rsidP="00CD7E96">
      <w:pPr>
        <w:rPr>
          <w:lang w:eastAsia="ja-JP"/>
        </w:rPr>
      </w:pPr>
    </w:p>
    <w:p w:rsidR="00606883" w:rsidRPr="008854A4" w:rsidRDefault="00606883" w:rsidP="00CD7E96">
      <w:pPr>
        <w:rPr>
          <w:lang w:eastAsia="ja-JP"/>
        </w:rPr>
      </w:pPr>
      <w:r w:rsidRPr="00A945B8">
        <w:fldChar w:fldCharType="begin"/>
      </w:r>
      <w:r w:rsidRPr="008854A4">
        <w:instrText xml:space="preserve"> AUTONUM  </w:instrText>
      </w:r>
      <w:r w:rsidRPr="00A945B8">
        <w:fldChar w:fldCharType="end"/>
      </w:r>
      <w:r w:rsidRPr="008854A4">
        <w:tab/>
        <w:t xml:space="preserve">Der TC </w:t>
      </w:r>
      <w:r w:rsidRPr="008854A4">
        <w:rPr>
          <w:lang w:eastAsia="ja-JP"/>
        </w:rPr>
        <w:t>nahm zur Kenntnis</w:t>
      </w:r>
      <w:r>
        <w:rPr>
          <w:lang w:eastAsia="ja-JP"/>
        </w:rPr>
        <w:t>,</w:t>
      </w:r>
      <w:r w:rsidRPr="008854A4">
        <w:rPr>
          <w:lang w:eastAsia="ja-JP"/>
        </w:rPr>
        <w:t xml:space="preserve"> daß </w:t>
      </w:r>
      <w:r>
        <w:rPr>
          <w:lang w:eastAsia="ja-JP"/>
        </w:rPr>
        <w:t xml:space="preserve">die TWC vereinbart habe, daß </w:t>
      </w:r>
      <w:r w:rsidRPr="008854A4">
        <w:rPr>
          <w:lang w:eastAsia="ja-JP"/>
        </w:rPr>
        <w:t>Software und Datenbanken sowie zugehörige statistische Verfahren wichtige Elemente der DUS-Prüfung und von zunehmender Bedeutung für den Sortenschutz seien, und daß der Vorsitzende der TWC dem TC über diese besonderen Elemente der Arbeit der TWC Bericht ersta</w:t>
      </w:r>
      <w:r>
        <w:rPr>
          <w:lang w:eastAsia="ja-JP"/>
        </w:rPr>
        <w:t>tten soll</w:t>
      </w:r>
      <w:r w:rsidRPr="008854A4">
        <w:rPr>
          <w:lang w:eastAsia="ja-JP"/>
        </w:rPr>
        <w:t>e.</w:t>
      </w:r>
    </w:p>
    <w:p w:rsidR="00606883" w:rsidRPr="008854A4" w:rsidRDefault="00606883" w:rsidP="00CD7E96">
      <w:pPr>
        <w:rPr>
          <w:lang w:eastAsia="ja-JP"/>
        </w:rPr>
      </w:pPr>
    </w:p>
    <w:p w:rsidR="00606883" w:rsidRPr="008854A4" w:rsidRDefault="00606883" w:rsidP="00CD7E96">
      <w:pPr>
        <w:rPr>
          <w:lang w:eastAsia="ja-JP"/>
        </w:rPr>
      </w:pPr>
      <w:r w:rsidRPr="00A945B8">
        <w:fldChar w:fldCharType="begin"/>
      </w:r>
      <w:r w:rsidRPr="008854A4">
        <w:instrText xml:space="preserve"> AUTONUM  </w:instrText>
      </w:r>
      <w:r w:rsidRPr="00A945B8">
        <w:fldChar w:fldCharType="end"/>
      </w:r>
      <w:r w:rsidRPr="008854A4">
        <w:tab/>
        <w:t xml:space="preserve">Der TC </w:t>
      </w:r>
      <w:r w:rsidRPr="008854A4">
        <w:rPr>
          <w:lang w:eastAsia="ja-JP"/>
        </w:rPr>
        <w:t>nahm zur Kenntnis, daß am 8.</w:t>
      </w:r>
      <w:r>
        <w:rPr>
          <w:lang w:eastAsia="ja-JP"/>
        </w:rPr>
        <w:t xml:space="preserve"> </w:t>
      </w:r>
      <w:r w:rsidRPr="008854A4">
        <w:rPr>
          <w:lang w:eastAsia="ja-JP"/>
        </w:rPr>
        <w:t>Juni 2016 in Paris eine gemeinsame Arbeitstagung von OECD/UPOV/ISTA/AOSA über biochemische und molekulare Verfahren statt</w:t>
      </w:r>
      <w:r>
        <w:rPr>
          <w:lang w:eastAsia="ja-JP"/>
        </w:rPr>
        <w:t>gefunden habe</w:t>
      </w:r>
      <w:r w:rsidRPr="008854A4">
        <w:rPr>
          <w:lang w:eastAsia="ja-JP"/>
        </w:rPr>
        <w:t>, und auf der Jahrestagung der OECD-Saatgutsysteme am 9. und 10.</w:t>
      </w:r>
      <w:r>
        <w:rPr>
          <w:lang w:eastAsia="ja-JP"/>
        </w:rPr>
        <w:t xml:space="preserve"> </w:t>
      </w:r>
      <w:r w:rsidRPr="008854A4">
        <w:rPr>
          <w:lang w:eastAsia="ja-JP"/>
        </w:rPr>
        <w:t>Juni 2016 in Paris Empfehlungen der gemeinsamen Arbeitstagung von OECD/UPOV/ISTA/AOSA gebilligt</w:t>
      </w:r>
      <w:r>
        <w:rPr>
          <w:lang w:eastAsia="ja-JP"/>
        </w:rPr>
        <w:t xml:space="preserve"> worden waren</w:t>
      </w:r>
      <w:r w:rsidRPr="008854A4">
        <w:rPr>
          <w:lang w:eastAsia="ja-JP"/>
        </w:rPr>
        <w:t xml:space="preserve">, wie in Absatz 25 </w:t>
      </w:r>
      <w:r>
        <w:rPr>
          <w:lang w:eastAsia="ja-JP"/>
        </w:rPr>
        <w:t>der</w:t>
      </w:r>
      <w:r w:rsidRPr="008854A4">
        <w:rPr>
          <w:lang w:eastAsia="ja-JP"/>
        </w:rPr>
        <w:t xml:space="preserve"> Dokument</w:t>
      </w:r>
      <w:r>
        <w:rPr>
          <w:lang w:eastAsia="ja-JP"/>
        </w:rPr>
        <w:t>e TC/53/11</w:t>
      </w:r>
      <w:r w:rsidRPr="008854A4">
        <w:rPr>
          <w:lang w:eastAsia="ja-JP"/>
        </w:rPr>
        <w:t xml:space="preserve"> wiedergegeben.</w:t>
      </w:r>
    </w:p>
    <w:p w:rsidR="00606883" w:rsidRPr="008854A4" w:rsidRDefault="00606883" w:rsidP="00CD7E96">
      <w:pPr>
        <w:rPr>
          <w:lang w:eastAsia="ja-JP"/>
        </w:rPr>
      </w:pPr>
    </w:p>
    <w:p w:rsidR="00606883" w:rsidRPr="008854A4" w:rsidRDefault="00606883" w:rsidP="00CD7E96">
      <w:pPr>
        <w:spacing w:after="240"/>
        <w:rPr>
          <w:lang w:eastAsia="ja-JP"/>
        </w:rPr>
      </w:pPr>
      <w:r w:rsidRPr="00A945B8">
        <w:fldChar w:fldCharType="begin"/>
      </w:r>
      <w:r w:rsidRPr="008854A4">
        <w:instrText xml:space="preserve"> AUTONUM  </w:instrText>
      </w:r>
      <w:r w:rsidRPr="00A945B8">
        <w:fldChar w:fldCharType="end"/>
      </w:r>
      <w:r w:rsidRPr="008854A4">
        <w:tab/>
        <w:t xml:space="preserve">Der TC </w:t>
      </w:r>
      <w:r w:rsidRPr="008854A4">
        <w:rPr>
          <w:lang w:eastAsia="ja-JP"/>
        </w:rPr>
        <w:t>nahm zur Kenntnis, daß eine Frage und Antwort bezüglich der Informationen über die Lage in der UPOV hinsichtlich der Verwendung molekularer Verfahren für ein breiteres Publikum, einsch</w:t>
      </w:r>
      <w:r>
        <w:rPr>
          <w:lang w:eastAsia="ja-JP"/>
        </w:rPr>
        <w:t>ließlich der Öffentlichkeit im A</w:t>
      </w:r>
      <w:r w:rsidRPr="008854A4">
        <w:rPr>
          <w:lang w:eastAsia="ja-JP"/>
        </w:rPr>
        <w:t xml:space="preserve">llgemeinen, vom Rat auf seiner fünfzigsten Tagung angenommen </w:t>
      </w:r>
      <w:r>
        <w:rPr>
          <w:lang w:eastAsia="ja-JP"/>
        </w:rPr>
        <w:t>worden sei</w:t>
      </w:r>
      <w:r w:rsidRPr="008854A4">
        <w:rPr>
          <w:lang w:eastAsia="ja-JP"/>
        </w:rPr>
        <w:t>.</w:t>
      </w:r>
    </w:p>
    <w:p w:rsidR="00606883" w:rsidRPr="00CE1683" w:rsidRDefault="00606883" w:rsidP="00CD7E96">
      <w:r w:rsidRPr="00A945B8">
        <w:fldChar w:fldCharType="begin"/>
      </w:r>
      <w:r w:rsidRPr="00CE1683">
        <w:instrText xml:space="preserve"> AUTONUM  </w:instrText>
      </w:r>
      <w:r w:rsidRPr="00A945B8">
        <w:fldChar w:fldCharType="end"/>
      </w:r>
      <w:r w:rsidRPr="00CE1683">
        <w:tab/>
        <w:t xml:space="preserve">Der TC vereinbarte vorzuschlagen, daß die Tagungen der BMT </w:t>
      </w:r>
      <w:r>
        <w:t>jährlich</w:t>
      </w:r>
      <w:r w:rsidRPr="00CE1683">
        <w:t xml:space="preserve"> </w:t>
      </w:r>
      <w:r>
        <w:t xml:space="preserve">abgehalten werden sollten, </w:t>
      </w:r>
      <w:r w:rsidRPr="00CE1683">
        <w:t xml:space="preserve">und </w:t>
      </w:r>
      <w:r>
        <w:t>daß geprüft werden solle, ob die</w:t>
      </w:r>
      <w:r w:rsidRPr="00CE1683">
        <w:t xml:space="preserve"> Tagungen </w:t>
      </w:r>
      <w:r>
        <w:t>der</w:t>
      </w:r>
      <w:r w:rsidRPr="00CE1683">
        <w:t xml:space="preserve"> TWC und BMT in Verbindung </w:t>
      </w:r>
      <w:r>
        <w:t>damit an demselben Ort organisiert werden sollten, um den Austausch von Informationen zu erleichtern</w:t>
      </w:r>
      <w:r w:rsidRPr="00CE1683">
        <w:t xml:space="preserve">. </w:t>
      </w:r>
    </w:p>
    <w:p w:rsidR="00606883" w:rsidRPr="00CE1683" w:rsidRDefault="00606883" w:rsidP="00CD7E96">
      <w:pPr>
        <w:ind w:left="567" w:hanging="567"/>
      </w:pPr>
    </w:p>
    <w:p w:rsidR="00606883" w:rsidRPr="00CE1683" w:rsidRDefault="00606883" w:rsidP="00CD7E96">
      <w:pPr>
        <w:ind w:left="567" w:hanging="567"/>
      </w:pPr>
    </w:p>
    <w:p w:rsidR="00606883" w:rsidRPr="00A945B8" w:rsidRDefault="00606883" w:rsidP="00606883">
      <w:pPr>
        <w:pStyle w:val="Heading2"/>
      </w:pPr>
      <w:bookmarkStart w:id="42" w:name="_Toc494981262"/>
      <w:r>
        <w:t>Diskussionsrunde</w:t>
      </w:r>
      <w:bookmarkEnd w:id="42"/>
    </w:p>
    <w:p w:rsidR="00606883" w:rsidRPr="00A945B8" w:rsidRDefault="00606883" w:rsidP="00CD7E96">
      <w:pPr>
        <w:keepNext/>
        <w:autoSpaceDE w:val="0"/>
        <w:autoSpaceDN w:val="0"/>
        <w:adjustRightInd w:val="0"/>
        <w:rPr>
          <w:rFonts w:cs="Arial"/>
        </w:rPr>
      </w:pPr>
    </w:p>
    <w:p w:rsidR="00606883" w:rsidRPr="00A945B8" w:rsidRDefault="00606883" w:rsidP="00CD7E96">
      <w:pPr>
        <w:pStyle w:val="Heading3"/>
      </w:pPr>
      <w:bookmarkStart w:id="43" w:name="_Toc494981263"/>
      <w:r>
        <w:t>a)</w:t>
      </w:r>
      <w:r w:rsidRPr="00A945B8">
        <w:tab/>
        <w:t>Verwendung von Krankheits- und Insektenresistenzmerkmalen bei der DUS-Prüfung</w:t>
      </w:r>
      <w:bookmarkEnd w:id="43"/>
      <w:r w:rsidRPr="00A945B8">
        <w:t xml:space="preserve"> </w:t>
      </w:r>
    </w:p>
    <w:p w:rsidR="00606883" w:rsidRPr="00A945B8" w:rsidRDefault="00606883" w:rsidP="00CD7E96">
      <w:pPr>
        <w:keepNext/>
        <w:ind w:left="1134" w:hanging="567"/>
      </w:pPr>
    </w:p>
    <w:p w:rsidR="00606883" w:rsidRPr="00A945B8" w:rsidRDefault="00606883" w:rsidP="00CD7E96">
      <w:pPr>
        <w:keepNext/>
      </w:pPr>
      <w:r w:rsidRPr="00A945B8">
        <w:fldChar w:fldCharType="begin"/>
      </w:r>
      <w:r w:rsidRPr="00A945B8">
        <w:instrText xml:space="preserve"> AUTONUM  </w:instrText>
      </w:r>
      <w:r w:rsidRPr="00A945B8">
        <w:fldChar w:fldCharType="end"/>
      </w:r>
      <w:r w:rsidRPr="00A945B8">
        <w:tab/>
        <w:t xml:space="preserve">Der TC hörte die folgenden Referate </w:t>
      </w:r>
      <w:r>
        <w:t>über die</w:t>
      </w:r>
      <w:r w:rsidRPr="00A945B8">
        <w:t xml:space="preserve"> Verwendung von Krankheits- und Insektenresistenzmerkmalen bei der DUS-Prüfung (</w:t>
      </w:r>
      <w:r>
        <w:t>in Reihenfolge der Referate</w:t>
      </w:r>
      <w:r w:rsidRPr="00A945B8">
        <w:t>):</w:t>
      </w:r>
    </w:p>
    <w:p w:rsidR="00606883" w:rsidRPr="00A945B8" w:rsidRDefault="00606883" w:rsidP="00CD7E96">
      <w:pPr>
        <w:rPr>
          <w:highlight w:val="lightGray"/>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606883" w:rsidRPr="00A945B8" w:rsidTr="00CD7E96">
        <w:tc>
          <w:tcPr>
            <w:tcW w:w="5670" w:type="dxa"/>
            <w:vAlign w:val="center"/>
          </w:tcPr>
          <w:p w:rsidR="00606883" w:rsidRPr="00A945B8" w:rsidRDefault="00606883" w:rsidP="009B4972">
            <w:pPr>
              <w:keepNext/>
              <w:jc w:val="left"/>
              <w:rPr>
                <w:sz w:val="18"/>
              </w:rPr>
            </w:pPr>
            <w:r w:rsidRPr="00A945B8">
              <w:rPr>
                <w:sz w:val="18"/>
              </w:rPr>
              <w:t>Verwendung von Krankheits- und Insektenresistenzmerkmalen bei der DUS-Prüfung</w:t>
            </w:r>
          </w:p>
        </w:tc>
        <w:tc>
          <w:tcPr>
            <w:tcW w:w="4111" w:type="dxa"/>
          </w:tcPr>
          <w:p w:rsidR="00606883" w:rsidRPr="00A945B8" w:rsidRDefault="00606883" w:rsidP="00CD7E96">
            <w:pPr>
              <w:keepNext/>
              <w:jc w:val="left"/>
              <w:rPr>
                <w:sz w:val="18"/>
              </w:rPr>
            </w:pPr>
            <w:r>
              <w:rPr>
                <w:sz w:val="18"/>
              </w:rPr>
              <w:t>Frankreich</w:t>
            </w:r>
            <w:r w:rsidRPr="00A945B8">
              <w:rPr>
                <w:sz w:val="18"/>
              </w:rPr>
              <w:t xml:space="preserve"> (</w:t>
            </w:r>
            <w:r>
              <w:rPr>
                <w:sz w:val="18"/>
              </w:rPr>
              <w:t>Herr</w:t>
            </w:r>
            <w:r w:rsidRPr="00A945B8">
              <w:rPr>
                <w:sz w:val="18"/>
              </w:rPr>
              <w:t xml:space="preserve"> Richard Brand)</w:t>
            </w:r>
          </w:p>
        </w:tc>
      </w:tr>
      <w:tr w:rsidR="00606883" w:rsidRPr="00F66643" w:rsidTr="00CD7E96">
        <w:tc>
          <w:tcPr>
            <w:tcW w:w="5670" w:type="dxa"/>
            <w:vAlign w:val="center"/>
          </w:tcPr>
          <w:p w:rsidR="00606883" w:rsidRPr="008854A4" w:rsidRDefault="00606883" w:rsidP="009B4972">
            <w:pPr>
              <w:keepNext/>
              <w:jc w:val="left"/>
              <w:rPr>
                <w:sz w:val="18"/>
              </w:rPr>
            </w:pPr>
            <w:r w:rsidRPr="008854A4">
              <w:rPr>
                <w:sz w:val="18"/>
              </w:rPr>
              <w:t xml:space="preserve">Harmonisierung von Krankheitsresistenzprüfungen für die DUS-Prüfung: </w:t>
            </w:r>
            <w:r>
              <w:rPr>
                <w:sz w:val="18"/>
              </w:rPr>
              <w:t>„</w:t>
            </w:r>
            <w:r w:rsidRPr="008854A4">
              <w:rPr>
                <w:sz w:val="18"/>
              </w:rPr>
              <w:t>Harmores 2</w:t>
            </w:r>
            <w:r>
              <w:rPr>
                <w:sz w:val="18"/>
              </w:rPr>
              <w:t>“</w:t>
            </w:r>
          </w:p>
        </w:tc>
        <w:tc>
          <w:tcPr>
            <w:tcW w:w="4111" w:type="dxa"/>
          </w:tcPr>
          <w:p w:rsidR="00606883" w:rsidRPr="00A945B8" w:rsidRDefault="00606883" w:rsidP="00CD7E96">
            <w:pPr>
              <w:keepNext/>
              <w:jc w:val="left"/>
              <w:rPr>
                <w:sz w:val="18"/>
              </w:rPr>
            </w:pPr>
            <w:r w:rsidRPr="00A945B8">
              <w:rPr>
                <w:sz w:val="18"/>
              </w:rPr>
              <w:t>Europäische Union (</w:t>
            </w:r>
            <w:r>
              <w:rPr>
                <w:sz w:val="18"/>
              </w:rPr>
              <w:t>Herr</w:t>
            </w:r>
            <w:r w:rsidRPr="00A945B8">
              <w:rPr>
                <w:sz w:val="18"/>
              </w:rPr>
              <w:t xml:space="preserve"> Sergio Semon)</w:t>
            </w:r>
          </w:p>
        </w:tc>
      </w:tr>
      <w:tr w:rsidR="00606883" w:rsidRPr="00A945B8" w:rsidTr="00CD7E96">
        <w:tc>
          <w:tcPr>
            <w:tcW w:w="5670" w:type="dxa"/>
            <w:vAlign w:val="center"/>
          </w:tcPr>
          <w:p w:rsidR="00606883" w:rsidRPr="00C45628" w:rsidRDefault="00606883" w:rsidP="009B4972">
            <w:pPr>
              <w:jc w:val="left"/>
              <w:rPr>
                <w:sz w:val="18"/>
              </w:rPr>
            </w:pPr>
            <w:r w:rsidRPr="00C45628">
              <w:rPr>
                <w:sz w:val="18"/>
              </w:rPr>
              <w:t>Resistenzspezifische molekulare Marker in DUS-Prüfungen</w:t>
            </w:r>
          </w:p>
        </w:tc>
        <w:tc>
          <w:tcPr>
            <w:tcW w:w="4111" w:type="dxa"/>
          </w:tcPr>
          <w:p w:rsidR="00606883" w:rsidRPr="00A945B8" w:rsidRDefault="00606883" w:rsidP="00CD7E96">
            <w:pPr>
              <w:keepNext/>
              <w:jc w:val="left"/>
              <w:rPr>
                <w:sz w:val="18"/>
              </w:rPr>
            </w:pPr>
            <w:r>
              <w:rPr>
                <w:sz w:val="18"/>
              </w:rPr>
              <w:t>Niederlande</w:t>
            </w:r>
            <w:r w:rsidRPr="00A945B8">
              <w:rPr>
                <w:sz w:val="18"/>
              </w:rPr>
              <w:t xml:space="preserve"> (</w:t>
            </w:r>
            <w:r>
              <w:rPr>
                <w:sz w:val="18"/>
              </w:rPr>
              <w:t>Herr</w:t>
            </w:r>
            <w:r w:rsidRPr="00A945B8">
              <w:rPr>
                <w:sz w:val="18"/>
              </w:rPr>
              <w:t xml:space="preserve"> Bert Scholte)  </w:t>
            </w:r>
          </w:p>
        </w:tc>
      </w:tr>
      <w:tr w:rsidR="00606883" w:rsidRPr="00F66643" w:rsidTr="00CD7E96">
        <w:tc>
          <w:tcPr>
            <w:tcW w:w="5670" w:type="dxa"/>
            <w:vAlign w:val="center"/>
          </w:tcPr>
          <w:p w:rsidR="00606883" w:rsidRPr="00C45628" w:rsidRDefault="00606883" w:rsidP="009B4972">
            <w:pPr>
              <w:jc w:val="left"/>
              <w:rPr>
                <w:sz w:val="18"/>
              </w:rPr>
            </w:pPr>
            <w:r>
              <w:rPr>
                <w:sz w:val="18"/>
              </w:rPr>
              <w:t xml:space="preserve">Verwendung von Krankheitsreaktionsmerkmalen beim </w:t>
            </w:r>
            <w:r w:rsidRPr="00C45628">
              <w:rPr>
                <w:sz w:val="18"/>
              </w:rPr>
              <w:t>US</w:t>
            </w:r>
            <w:r>
              <w:rPr>
                <w:sz w:val="18"/>
              </w:rPr>
              <w:t>-</w:t>
            </w:r>
            <w:r w:rsidRPr="00C45628">
              <w:rPr>
                <w:sz w:val="18"/>
              </w:rPr>
              <w:t>Sortenschutz bei der DUS-Prüfung der S</w:t>
            </w:r>
            <w:r>
              <w:rPr>
                <w:sz w:val="18"/>
              </w:rPr>
              <w:t>ojabohne</w:t>
            </w:r>
          </w:p>
        </w:tc>
        <w:tc>
          <w:tcPr>
            <w:tcW w:w="4111" w:type="dxa"/>
          </w:tcPr>
          <w:p w:rsidR="00606883" w:rsidRPr="00C45628" w:rsidRDefault="00606883" w:rsidP="00CD7E96">
            <w:pPr>
              <w:keepNext/>
              <w:jc w:val="left"/>
              <w:rPr>
                <w:sz w:val="18"/>
              </w:rPr>
            </w:pPr>
            <w:r w:rsidRPr="00C45628">
              <w:rPr>
                <w:sz w:val="18"/>
              </w:rPr>
              <w:t>Vereinigte St</w:t>
            </w:r>
            <w:r w:rsidR="009B4972">
              <w:rPr>
                <w:sz w:val="18"/>
              </w:rPr>
              <w:t>aaten von Amerika (Herr Paul </w:t>
            </w:r>
            <w:r w:rsidRPr="00C45628">
              <w:rPr>
                <w:sz w:val="18"/>
              </w:rPr>
              <w:t>Zankowski)</w:t>
            </w:r>
          </w:p>
        </w:tc>
      </w:tr>
    </w:tbl>
    <w:p w:rsidR="00606883" w:rsidRPr="00C45628" w:rsidRDefault="00606883" w:rsidP="00CD7E96">
      <w:pPr>
        <w:spacing w:line="360" w:lineRule="auto"/>
      </w:pPr>
    </w:p>
    <w:p w:rsidR="00606883" w:rsidRPr="00A945B8" w:rsidRDefault="00606883" w:rsidP="00CD7E96">
      <w:pPr>
        <w:pStyle w:val="Heading3"/>
      </w:pPr>
      <w:bookmarkStart w:id="44" w:name="_Toc494981264"/>
      <w:r w:rsidRPr="00A945B8">
        <w:t>b)</w:t>
      </w:r>
      <w:r w:rsidRPr="00A945B8">
        <w:tab/>
        <w:t>Verwaltung von Sortensammlungen</w:t>
      </w:r>
      <w:bookmarkEnd w:id="44"/>
      <w:r w:rsidRPr="00A945B8">
        <w:t xml:space="preserve"> </w:t>
      </w:r>
    </w:p>
    <w:p w:rsidR="00606883" w:rsidRPr="00A945B8" w:rsidRDefault="00606883" w:rsidP="00CD7E96"/>
    <w:p w:rsidR="00606883" w:rsidRPr="00A945B8" w:rsidRDefault="00606883" w:rsidP="00CD7E96">
      <w:pPr>
        <w:keepNext/>
      </w:pPr>
      <w:r w:rsidRPr="00A945B8">
        <w:fldChar w:fldCharType="begin"/>
      </w:r>
      <w:r w:rsidRPr="00A945B8">
        <w:instrText xml:space="preserve"> AUTONUM  </w:instrText>
      </w:r>
      <w:r w:rsidRPr="00A945B8">
        <w:fldChar w:fldCharType="end"/>
      </w:r>
      <w:r w:rsidRPr="00A945B8">
        <w:tab/>
        <w:t xml:space="preserve">Der TC hörte die folgenden Referate </w:t>
      </w:r>
      <w:r>
        <w:t>über die</w:t>
      </w:r>
      <w:r w:rsidRPr="00A945B8">
        <w:t xml:space="preserve"> Verwaltung von Sortensammlungen (</w:t>
      </w:r>
      <w:r>
        <w:t>in Reihenfolge der Referate</w:t>
      </w:r>
      <w:r w:rsidRPr="00A945B8">
        <w:t>):</w:t>
      </w:r>
    </w:p>
    <w:p w:rsidR="00606883" w:rsidRPr="00A945B8" w:rsidRDefault="00606883" w:rsidP="00CD7E96"/>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606883" w:rsidRPr="00A945B8" w:rsidTr="00CD7E96">
        <w:tc>
          <w:tcPr>
            <w:tcW w:w="5670" w:type="dxa"/>
            <w:vAlign w:val="center"/>
          </w:tcPr>
          <w:p w:rsidR="00606883" w:rsidRPr="00A945B8" w:rsidRDefault="00606883" w:rsidP="009B4972">
            <w:pPr>
              <w:keepNext/>
              <w:jc w:val="left"/>
              <w:rPr>
                <w:sz w:val="18"/>
              </w:rPr>
            </w:pPr>
            <w:r w:rsidRPr="0053075A">
              <w:rPr>
                <w:sz w:val="18"/>
              </w:rPr>
              <w:t xml:space="preserve">Einsatz molekularer Verfahren </w:t>
            </w:r>
            <w:r w:rsidRPr="00A945B8">
              <w:rPr>
                <w:sz w:val="18"/>
              </w:rPr>
              <w:t xml:space="preserve">in </w:t>
            </w:r>
            <w:r>
              <w:rPr>
                <w:sz w:val="18"/>
              </w:rPr>
              <w:t>Frankreich</w:t>
            </w:r>
          </w:p>
        </w:tc>
        <w:tc>
          <w:tcPr>
            <w:tcW w:w="4111" w:type="dxa"/>
          </w:tcPr>
          <w:p w:rsidR="00606883" w:rsidRPr="00A945B8" w:rsidRDefault="00606883" w:rsidP="00CD7E96">
            <w:pPr>
              <w:keepNext/>
              <w:jc w:val="left"/>
              <w:rPr>
                <w:sz w:val="18"/>
              </w:rPr>
            </w:pPr>
            <w:r>
              <w:rPr>
                <w:sz w:val="18"/>
              </w:rPr>
              <w:t>Frankreich</w:t>
            </w:r>
            <w:r w:rsidRPr="00A945B8">
              <w:rPr>
                <w:sz w:val="18"/>
              </w:rPr>
              <w:t xml:space="preserve"> (</w:t>
            </w:r>
            <w:r>
              <w:rPr>
                <w:sz w:val="18"/>
              </w:rPr>
              <w:t>Frau</w:t>
            </w:r>
            <w:r w:rsidRPr="00A945B8">
              <w:rPr>
                <w:sz w:val="18"/>
              </w:rPr>
              <w:t xml:space="preserve"> Clarisse Leclair)</w:t>
            </w:r>
          </w:p>
        </w:tc>
      </w:tr>
      <w:tr w:rsidR="00606883" w:rsidRPr="00A945B8" w:rsidTr="00CD7E96">
        <w:tc>
          <w:tcPr>
            <w:tcW w:w="5670" w:type="dxa"/>
            <w:vAlign w:val="center"/>
          </w:tcPr>
          <w:p w:rsidR="00606883" w:rsidRPr="0053738B" w:rsidRDefault="00606883" w:rsidP="009B4972">
            <w:pPr>
              <w:jc w:val="left"/>
              <w:rPr>
                <w:sz w:val="18"/>
              </w:rPr>
            </w:pPr>
            <w:r>
              <w:rPr>
                <w:sz w:val="18"/>
              </w:rPr>
              <w:t>Sortensammlungen</w:t>
            </w:r>
            <w:r w:rsidRPr="0053738B">
              <w:rPr>
                <w:sz w:val="18"/>
              </w:rPr>
              <w:t xml:space="preserve"> - </w:t>
            </w:r>
            <w:r>
              <w:rPr>
                <w:sz w:val="18"/>
              </w:rPr>
              <w:t>Harmonisierte</w:t>
            </w:r>
            <w:r w:rsidRPr="0053738B">
              <w:rPr>
                <w:sz w:val="18"/>
              </w:rPr>
              <w:t xml:space="preserve"> </w:t>
            </w:r>
            <w:r>
              <w:rPr>
                <w:sz w:val="18"/>
              </w:rPr>
              <w:t>DNS-Datenbank</w:t>
            </w:r>
            <w:r w:rsidRPr="0053738B">
              <w:rPr>
                <w:sz w:val="18"/>
              </w:rPr>
              <w:t>en</w:t>
            </w:r>
          </w:p>
        </w:tc>
        <w:tc>
          <w:tcPr>
            <w:tcW w:w="4111" w:type="dxa"/>
          </w:tcPr>
          <w:p w:rsidR="00606883" w:rsidRPr="00A945B8" w:rsidRDefault="00606883" w:rsidP="00CD7E96">
            <w:pPr>
              <w:keepNext/>
              <w:jc w:val="left"/>
              <w:rPr>
                <w:sz w:val="18"/>
              </w:rPr>
            </w:pPr>
            <w:r>
              <w:rPr>
                <w:sz w:val="18"/>
              </w:rPr>
              <w:t>Niederlande</w:t>
            </w:r>
            <w:r w:rsidRPr="00A945B8">
              <w:rPr>
                <w:sz w:val="18"/>
              </w:rPr>
              <w:t xml:space="preserve"> (</w:t>
            </w:r>
            <w:r>
              <w:rPr>
                <w:sz w:val="18"/>
              </w:rPr>
              <w:t>Herr</w:t>
            </w:r>
            <w:r w:rsidRPr="00A945B8">
              <w:rPr>
                <w:sz w:val="18"/>
              </w:rPr>
              <w:t xml:space="preserve"> Bert Scholte)</w:t>
            </w:r>
          </w:p>
        </w:tc>
      </w:tr>
      <w:tr w:rsidR="00606883" w:rsidRPr="00F66643" w:rsidTr="00CD7E96">
        <w:tc>
          <w:tcPr>
            <w:tcW w:w="5670" w:type="dxa"/>
            <w:vAlign w:val="center"/>
          </w:tcPr>
          <w:p w:rsidR="00606883" w:rsidRPr="00A945B8" w:rsidRDefault="00606883" w:rsidP="009B4972">
            <w:pPr>
              <w:jc w:val="left"/>
              <w:rPr>
                <w:sz w:val="18"/>
              </w:rPr>
            </w:pPr>
            <w:r>
              <w:rPr>
                <w:sz w:val="18"/>
              </w:rPr>
              <w:t>Die</w:t>
            </w:r>
            <w:r w:rsidRPr="00A945B8">
              <w:rPr>
                <w:sz w:val="18"/>
              </w:rPr>
              <w:t xml:space="preserve"> Verwaltung von Sortensammlungen </w:t>
            </w:r>
            <w:r>
              <w:rPr>
                <w:sz w:val="18"/>
              </w:rPr>
              <w:t>durch den zyklischen Anbau von Referenzsorten</w:t>
            </w:r>
          </w:p>
        </w:tc>
        <w:tc>
          <w:tcPr>
            <w:tcW w:w="4111" w:type="dxa"/>
          </w:tcPr>
          <w:p w:rsidR="00606883" w:rsidRPr="00A945B8" w:rsidRDefault="00606883" w:rsidP="00CD7E96">
            <w:pPr>
              <w:keepNext/>
              <w:jc w:val="left"/>
              <w:rPr>
                <w:sz w:val="18"/>
              </w:rPr>
            </w:pPr>
            <w:r>
              <w:rPr>
                <w:sz w:val="18"/>
              </w:rPr>
              <w:t>Vereinigtes Königreich</w:t>
            </w:r>
            <w:r w:rsidRPr="00A945B8">
              <w:rPr>
                <w:sz w:val="18"/>
              </w:rPr>
              <w:t xml:space="preserve"> (</w:t>
            </w:r>
            <w:r>
              <w:rPr>
                <w:sz w:val="18"/>
              </w:rPr>
              <w:t>Frau</w:t>
            </w:r>
            <w:r w:rsidRPr="00A945B8">
              <w:rPr>
                <w:sz w:val="18"/>
              </w:rPr>
              <w:t xml:space="preserve"> Sally Watson)</w:t>
            </w:r>
          </w:p>
        </w:tc>
      </w:tr>
    </w:tbl>
    <w:p w:rsidR="00606883" w:rsidRDefault="00606883" w:rsidP="00CD7E96">
      <w:pPr>
        <w:spacing w:line="360" w:lineRule="auto"/>
      </w:pPr>
    </w:p>
    <w:p w:rsidR="00606883" w:rsidRPr="00A945B8" w:rsidRDefault="00606883" w:rsidP="00CD7E96">
      <w:pPr>
        <w:pStyle w:val="Heading3"/>
      </w:pPr>
      <w:bookmarkStart w:id="45" w:name="_Toc494981265"/>
      <w:r w:rsidRPr="00A945B8">
        <w:t>c)</w:t>
      </w:r>
      <w:r w:rsidRPr="00A945B8">
        <w:tab/>
        <w:t>Mindestabstand zwischen Sorten</w:t>
      </w:r>
      <w:bookmarkEnd w:id="45"/>
    </w:p>
    <w:p w:rsidR="00606883" w:rsidRPr="00A945B8" w:rsidRDefault="00606883" w:rsidP="00CD7E96">
      <w:pPr>
        <w:keepNext/>
      </w:pPr>
    </w:p>
    <w:p w:rsidR="00606883" w:rsidRPr="00A945B8" w:rsidRDefault="00606883" w:rsidP="00CD7E96">
      <w:pPr>
        <w:keepNext/>
      </w:pPr>
      <w:r w:rsidRPr="00A945B8">
        <w:fldChar w:fldCharType="begin"/>
      </w:r>
      <w:r w:rsidRPr="00A945B8">
        <w:instrText xml:space="preserve"> AUTONUM  </w:instrText>
      </w:r>
      <w:r w:rsidRPr="00A945B8">
        <w:fldChar w:fldCharType="end"/>
      </w:r>
      <w:r w:rsidRPr="00A945B8">
        <w:tab/>
        <w:t xml:space="preserve">Der TC </w:t>
      </w:r>
      <w:r>
        <w:t>hörte das folgende Referat</w:t>
      </w:r>
      <w:r w:rsidRPr="00A945B8">
        <w:t xml:space="preserve"> </w:t>
      </w:r>
      <w:r>
        <w:t>über</w:t>
      </w:r>
      <w:r w:rsidRPr="00A945B8">
        <w:t xml:space="preserve"> </w:t>
      </w:r>
      <w:r>
        <w:t xml:space="preserve">den </w:t>
      </w:r>
      <w:r w:rsidRPr="00A945B8">
        <w:t xml:space="preserve">Mindestabstand zwischen Sorten: </w:t>
      </w:r>
    </w:p>
    <w:p w:rsidR="00606883" w:rsidRPr="00A945B8" w:rsidRDefault="00606883" w:rsidP="00CD7E96">
      <w:pPr>
        <w:keepNext/>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606883" w:rsidRPr="00A945B8" w:rsidTr="00CD7E96">
        <w:tc>
          <w:tcPr>
            <w:tcW w:w="5670" w:type="dxa"/>
            <w:vAlign w:val="center"/>
          </w:tcPr>
          <w:p w:rsidR="00606883" w:rsidRPr="00C45628" w:rsidRDefault="00606883" w:rsidP="00CD7E96">
            <w:pPr>
              <w:keepNext/>
              <w:rPr>
                <w:sz w:val="18"/>
              </w:rPr>
            </w:pPr>
            <w:r>
              <w:rPr>
                <w:sz w:val="18"/>
              </w:rPr>
              <w:t>Die gegenwärtige Landwirtschaft wird vom</w:t>
            </w:r>
            <w:r w:rsidRPr="00C45628">
              <w:rPr>
                <w:sz w:val="18"/>
              </w:rPr>
              <w:t xml:space="preserve"> Niedergang der genetischen Abstände zwischen Pflanzensorten</w:t>
            </w:r>
            <w:r>
              <w:rPr>
                <w:sz w:val="18"/>
              </w:rPr>
              <w:t xml:space="preserve"> bedroht</w:t>
            </w:r>
            <w:r w:rsidRPr="00C45628">
              <w:rPr>
                <w:sz w:val="18"/>
              </w:rPr>
              <w:t xml:space="preserve">: </w:t>
            </w:r>
            <w:r>
              <w:rPr>
                <w:sz w:val="18"/>
              </w:rPr>
              <w:t>Fakt oder Fiktion</w:t>
            </w:r>
            <w:r w:rsidRPr="00C45628">
              <w:rPr>
                <w:sz w:val="18"/>
              </w:rPr>
              <w:t xml:space="preserve">? - Tomate </w:t>
            </w:r>
            <w:r>
              <w:rPr>
                <w:sz w:val="18"/>
              </w:rPr>
              <w:t>als Falls</w:t>
            </w:r>
            <w:r w:rsidRPr="00C45628">
              <w:rPr>
                <w:sz w:val="18"/>
              </w:rPr>
              <w:t>tudie</w:t>
            </w:r>
          </w:p>
        </w:tc>
        <w:tc>
          <w:tcPr>
            <w:tcW w:w="4111" w:type="dxa"/>
          </w:tcPr>
          <w:p w:rsidR="00606883" w:rsidRPr="00A945B8" w:rsidRDefault="00606883" w:rsidP="00CD7E96">
            <w:pPr>
              <w:keepNext/>
              <w:jc w:val="left"/>
              <w:rPr>
                <w:sz w:val="18"/>
              </w:rPr>
            </w:pPr>
            <w:r>
              <w:rPr>
                <w:sz w:val="18"/>
              </w:rPr>
              <w:t>Niederlande</w:t>
            </w:r>
            <w:r w:rsidRPr="00A945B8">
              <w:rPr>
                <w:sz w:val="18"/>
              </w:rPr>
              <w:t xml:space="preserve"> (</w:t>
            </w:r>
            <w:r>
              <w:rPr>
                <w:sz w:val="18"/>
              </w:rPr>
              <w:t>Herr</w:t>
            </w:r>
            <w:r w:rsidRPr="00A945B8">
              <w:rPr>
                <w:sz w:val="18"/>
              </w:rPr>
              <w:t xml:space="preserve"> Henk Schouten)</w:t>
            </w:r>
          </w:p>
        </w:tc>
      </w:tr>
    </w:tbl>
    <w:p w:rsidR="00606883" w:rsidRPr="00A945B8" w:rsidRDefault="00606883" w:rsidP="00606883">
      <w:pPr>
        <w:pStyle w:val="Heading2"/>
        <w:rPr>
          <w:snapToGrid w:val="0"/>
        </w:rPr>
      </w:pPr>
    </w:p>
    <w:p w:rsidR="00606883" w:rsidRPr="00A86C3B" w:rsidRDefault="00606883" w:rsidP="00CD7E96">
      <w:pPr>
        <w:rPr>
          <w:snapToGrid w:val="0"/>
        </w:rPr>
      </w:pPr>
      <w:r w:rsidRPr="00A945B8">
        <w:rPr>
          <w:snapToGrid w:val="0"/>
        </w:rPr>
        <w:fldChar w:fldCharType="begin"/>
      </w:r>
      <w:r w:rsidRPr="00A86C3B">
        <w:rPr>
          <w:snapToGrid w:val="0"/>
        </w:rPr>
        <w:instrText xml:space="preserve"> AUTONUM  </w:instrText>
      </w:r>
      <w:r w:rsidRPr="00A945B8">
        <w:rPr>
          <w:snapToGrid w:val="0"/>
        </w:rPr>
        <w:fldChar w:fldCharType="end"/>
      </w:r>
      <w:r w:rsidRPr="00A86C3B">
        <w:rPr>
          <w:snapToGrid w:val="0"/>
        </w:rPr>
        <w:tab/>
        <w:t>Der TC begrüßte</w:t>
      </w:r>
      <w:r>
        <w:rPr>
          <w:snapToGrid w:val="0"/>
        </w:rPr>
        <w:t xml:space="preserve"> das</w:t>
      </w:r>
      <w:r w:rsidRPr="00A86C3B">
        <w:rPr>
          <w:snapToGrid w:val="0"/>
        </w:rPr>
        <w:t xml:space="preserve"> Referat </w:t>
      </w:r>
      <w:r>
        <w:rPr>
          <w:snapToGrid w:val="0"/>
        </w:rPr>
        <w:t>der</w:t>
      </w:r>
      <w:r w:rsidRPr="00A86C3B">
        <w:rPr>
          <w:snapToGrid w:val="0"/>
        </w:rPr>
        <w:t xml:space="preserve"> Niederlande und nahm zur Kenntnis, daß </w:t>
      </w:r>
      <w:r>
        <w:rPr>
          <w:snapToGrid w:val="0"/>
        </w:rPr>
        <w:t>ein</w:t>
      </w:r>
      <w:r w:rsidRPr="00A86C3B">
        <w:rPr>
          <w:snapToGrid w:val="0"/>
        </w:rPr>
        <w:t xml:space="preserve"> </w:t>
      </w:r>
      <w:r>
        <w:rPr>
          <w:snapToGrid w:val="0"/>
        </w:rPr>
        <w:t>vollständiger</w:t>
      </w:r>
      <w:r w:rsidRPr="00A86C3B">
        <w:rPr>
          <w:snapToGrid w:val="0"/>
        </w:rPr>
        <w:t xml:space="preserve"> </w:t>
      </w:r>
      <w:r>
        <w:rPr>
          <w:snapToGrid w:val="0"/>
        </w:rPr>
        <w:t>Bericht über die</w:t>
      </w:r>
      <w:r w:rsidRPr="00A86C3B">
        <w:rPr>
          <w:snapToGrid w:val="0"/>
        </w:rPr>
        <w:t xml:space="preserve"> </w:t>
      </w:r>
      <w:r>
        <w:rPr>
          <w:snapToGrid w:val="0"/>
        </w:rPr>
        <w:t>Studie</w:t>
      </w:r>
      <w:r w:rsidRPr="00A86C3B">
        <w:rPr>
          <w:snapToGrid w:val="0"/>
        </w:rPr>
        <w:t xml:space="preserve"> </w:t>
      </w:r>
      <w:r>
        <w:rPr>
          <w:snapToGrid w:val="0"/>
        </w:rPr>
        <w:t>veröffentlicht werden würde</w:t>
      </w:r>
      <w:r w:rsidRPr="00A86C3B">
        <w:rPr>
          <w:snapToGrid w:val="0"/>
        </w:rPr>
        <w:t>. Der TC nahm zur Kenntnis</w:t>
      </w:r>
      <w:r>
        <w:rPr>
          <w:snapToGrid w:val="0"/>
        </w:rPr>
        <w:t>,</w:t>
      </w:r>
      <w:r w:rsidRPr="00A86C3B">
        <w:rPr>
          <w:snapToGrid w:val="0"/>
        </w:rPr>
        <w:t xml:space="preserve"> </w:t>
      </w:r>
      <w:r>
        <w:rPr>
          <w:snapToGrid w:val="0"/>
        </w:rPr>
        <w:t>daß das</w:t>
      </w:r>
      <w:r w:rsidRPr="00A86C3B">
        <w:rPr>
          <w:snapToGrid w:val="0"/>
        </w:rPr>
        <w:t xml:space="preserve"> Verbandsbüro </w:t>
      </w:r>
      <w:r>
        <w:rPr>
          <w:snapToGrid w:val="0"/>
        </w:rPr>
        <w:t xml:space="preserve">darum </w:t>
      </w:r>
      <w:r w:rsidRPr="00A86C3B">
        <w:rPr>
          <w:snapToGrid w:val="0"/>
        </w:rPr>
        <w:t>ersuchen</w:t>
      </w:r>
      <w:r>
        <w:rPr>
          <w:snapToGrid w:val="0"/>
        </w:rPr>
        <w:t xml:space="preserve"> werde, ein kurzes Video über die</w:t>
      </w:r>
      <w:r w:rsidRPr="00A86C3B">
        <w:rPr>
          <w:snapToGrid w:val="0"/>
        </w:rPr>
        <w:t xml:space="preserve"> Studie </w:t>
      </w:r>
      <w:r w:rsidRPr="00A93B52">
        <w:rPr>
          <w:snapToGrid w:val="0"/>
        </w:rPr>
        <w:t xml:space="preserve">der Niederlande </w:t>
      </w:r>
      <w:r>
        <w:rPr>
          <w:snapToGrid w:val="0"/>
        </w:rPr>
        <w:t>auf der UPOV-Website zur Verfügung zu stellen</w:t>
      </w:r>
      <w:r w:rsidRPr="00A86C3B">
        <w:rPr>
          <w:snapToGrid w:val="0"/>
        </w:rPr>
        <w:t>.</w:t>
      </w:r>
    </w:p>
    <w:p w:rsidR="00606883" w:rsidRPr="00A86C3B" w:rsidRDefault="00606883" w:rsidP="00CD7E96">
      <w:pPr>
        <w:spacing w:line="360" w:lineRule="auto"/>
      </w:pPr>
    </w:p>
    <w:p w:rsidR="00606883" w:rsidRPr="00A86C3B" w:rsidRDefault="00606883" w:rsidP="00CD7E96">
      <w:pPr>
        <w:pStyle w:val="Heading3"/>
      </w:pPr>
      <w:bookmarkStart w:id="46" w:name="_Toc494981266"/>
      <w:r w:rsidRPr="00A86C3B">
        <w:t>d)</w:t>
      </w:r>
      <w:r w:rsidRPr="00A86C3B">
        <w:tab/>
        <w:t>Verbesserung der Beteiligung neuer Verbandsmitglieder an der Arbeit des TC und der TWP</w:t>
      </w:r>
      <w:bookmarkEnd w:id="46"/>
    </w:p>
    <w:p w:rsidR="00606883" w:rsidRPr="00A86C3B" w:rsidRDefault="00606883" w:rsidP="009B4972">
      <w:pPr>
        <w:keepNext/>
        <w:ind w:left="567" w:hanging="567"/>
        <w:rPr>
          <w:rFonts w:cs="Arial"/>
          <w:snapToGrid w:val="0"/>
        </w:rPr>
      </w:pPr>
    </w:p>
    <w:p w:rsidR="00606883" w:rsidRPr="00A86C3B" w:rsidRDefault="00606883" w:rsidP="00CD7E96">
      <w:pPr>
        <w:keepNext/>
      </w:pPr>
      <w:r w:rsidRPr="00A945B8">
        <w:fldChar w:fldCharType="begin"/>
      </w:r>
      <w:r w:rsidRPr="00A86C3B">
        <w:instrText xml:space="preserve"> AUTONUM  </w:instrText>
      </w:r>
      <w:r w:rsidRPr="00A945B8">
        <w:fldChar w:fldCharType="end"/>
      </w:r>
      <w:r w:rsidRPr="00A86C3B">
        <w:tab/>
        <w:t xml:space="preserve">Der TC hörte die folgenden Referate </w:t>
      </w:r>
      <w:r>
        <w:t>über die</w:t>
      </w:r>
      <w:r w:rsidRPr="00A86C3B">
        <w:t xml:space="preserve"> Verbesserung der Beteiligung neuer Verbandsmitglieder an der Arbeit des TC und der TWP (in Reihenfolge der Referate):</w:t>
      </w:r>
    </w:p>
    <w:p w:rsidR="00606883" w:rsidRPr="00A86C3B" w:rsidRDefault="00606883" w:rsidP="00CD7E96"/>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606883" w:rsidRPr="00A945B8" w:rsidTr="00CD7E96">
        <w:tc>
          <w:tcPr>
            <w:tcW w:w="5670" w:type="dxa"/>
            <w:vAlign w:val="center"/>
          </w:tcPr>
          <w:p w:rsidR="00606883" w:rsidRPr="009B4972" w:rsidRDefault="00606883" w:rsidP="00CD7E96">
            <w:pPr>
              <w:keepNext/>
              <w:rPr>
                <w:spacing w:val="-2"/>
                <w:sz w:val="18"/>
              </w:rPr>
            </w:pPr>
            <w:r w:rsidRPr="009B4972">
              <w:rPr>
                <w:spacing w:val="-2"/>
                <w:sz w:val="18"/>
              </w:rPr>
              <w:t xml:space="preserve">UPOV </w:t>
            </w:r>
            <w:r w:rsidRPr="009B4972">
              <w:rPr>
                <w:spacing w:val="-2"/>
                <w:sz w:val="18"/>
                <w:cs/>
                <w:lang w:bidi="mr-IN"/>
              </w:rPr>
              <w:t>–</w:t>
            </w:r>
            <w:r w:rsidRPr="009B4972">
              <w:rPr>
                <w:spacing w:val="-2"/>
                <w:sz w:val="18"/>
              </w:rPr>
              <w:t xml:space="preserve"> Wie die Beteiligung neuer Mitglieder verbessert werden kann</w:t>
            </w:r>
          </w:p>
        </w:tc>
        <w:tc>
          <w:tcPr>
            <w:tcW w:w="4111" w:type="dxa"/>
          </w:tcPr>
          <w:p w:rsidR="00606883" w:rsidRPr="00A945B8" w:rsidRDefault="00606883" w:rsidP="00CD7E96">
            <w:pPr>
              <w:keepNext/>
              <w:jc w:val="left"/>
              <w:rPr>
                <w:sz w:val="18"/>
              </w:rPr>
            </w:pPr>
            <w:r>
              <w:rPr>
                <w:sz w:val="18"/>
              </w:rPr>
              <w:t>Niederlande</w:t>
            </w:r>
            <w:r w:rsidRPr="00A945B8">
              <w:rPr>
                <w:sz w:val="18"/>
              </w:rPr>
              <w:t xml:space="preserve"> (</w:t>
            </w:r>
            <w:r>
              <w:rPr>
                <w:sz w:val="18"/>
              </w:rPr>
              <w:t>Herr</w:t>
            </w:r>
            <w:r w:rsidRPr="00A945B8">
              <w:rPr>
                <w:sz w:val="18"/>
              </w:rPr>
              <w:t xml:space="preserve"> Marien Valstar)</w:t>
            </w:r>
          </w:p>
        </w:tc>
      </w:tr>
      <w:tr w:rsidR="00606883" w:rsidRPr="00A945B8" w:rsidTr="00CD7E96">
        <w:tc>
          <w:tcPr>
            <w:tcW w:w="5670" w:type="dxa"/>
            <w:shd w:val="clear" w:color="auto" w:fill="auto"/>
            <w:vAlign w:val="center"/>
          </w:tcPr>
          <w:p w:rsidR="00606883" w:rsidRPr="00A945B8" w:rsidRDefault="00606883" w:rsidP="00CD7E96">
            <w:pPr>
              <w:rPr>
                <w:sz w:val="18"/>
              </w:rPr>
            </w:pPr>
            <w:r w:rsidRPr="00A945B8">
              <w:rPr>
                <w:sz w:val="18"/>
                <w:szCs w:val="18"/>
              </w:rPr>
              <w:t>„</w:t>
            </w:r>
            <w:r w:rsidRPr="00A945B8">
              <w:rPr>
                <w:i/>
                <w:sz w:val="18"/>
                <w:szCs w:val="18"/>
              </w:rPr>
              <w:t>Intervención de Perú en la sesión del Comité Técnico de la UPOV</w:t>
            </w:r>
            <w:r w:rsidRPr="00A945B8">
              <w:rPr>
                <w:sz w:val="18"/>
                <w:szCs w:val="18"/>
              </w:rPr>
              <w:t>“</w:t>
            </w:r>
          </w:p>
        </w:tc>
        <w:tc>
          <w:tcPr>
            <w:tcW w:w="4111" w:type="dxa"/>
            <w:shd w:val="clear" w:color="auto" w:fill="auto"/>
          </w:tcPr>
          <w:p w:rsidR="00606883" w:rsidRPr="00A945B8" w:rsidRDefault="00606883" w:rsidP="00CD7E96">
            <w:pPr>
              <w:keepNext/>
              <w:jc w:val="left"/>
              <w:rPr>
                <w:sz w:val="18"/>
              </w:rPr>
            </w:pPr>
            <w:r w:rsidRPr="00A945B8">
              <w:rPr>
                <w:sz w:val="18"/>
              </w:rPr>
              <w:t>Peru (</w:t>
            </w:r>
            <w:r>
              <w:rPr>
                <w:sz w:val="18"/>
              </w:rPr>
              <w:t>Herr</w:t>
            </w:r>
            <w:r w:rsidRPr="00A945B8">
              <w:rPr>
                <w:sz w:val="18"/>
              </w:rPr>
              <w:t xml:space="preserve"> Roger Becerra)</w:t>
            </w:r>
          </w:p>
        </w:tc>
      </w:tr>
    </w:tbl>
    <w:p w:rsidR="00606883" w:rsidRPr="00A945B8" w:rsidRDefault="00606883" w:rsidP="00CD7E96"/>
    <w:p w:rsidR="00606883" w:rsidRPr="00921C78" w:rsidRDefault="00606883" w:rsidP="00CD7E96">
      <w:r w:rsidRPr="00A945B8">
        <w:fldChar w:fldCharType="begin"/>
      </w:r>
      <w:r w:rsidRPr="00921C78">
        <w:instrText xml:space="preserve"> AUTONUM  </w:instrText>
      </w:r>
      <w:r w:rsidRPr="00A945B8">
        <w:fldChar w:fldCharType="end"/>
      </w:r>
      <w:r w:rsidRPr="00921C78">
        <w:tab/>
        <w:t>Der TC vereinbarte</w:t>
      </w:r>
      <w:r>
        <w:t>,</w:t>
      </w:r>
      <w:r w:rsidRPr="00921C78">
        <w:t xml:space="preserve"> </w:t>
      </w:r>
      <w:r>
        <w:t>die</w:t>
      </w:r>
      <w:r w:rsidRPr="00921C78">
        <w:t xml:space="preserve"> Niederlande</w:t>
      </w:r>
      <w:r>
        <w:t xml:space="preserve"> zu ersuchen, ein Dokument über die</w:t>
      </w:r>
      <w:r w:rsidRPr="00921C78">
        <w:t xml:space="preserve"> </w:t>
      </w:r>
      <w:r w:rsidRPr="00A86C3B">
        <w:t>Verbesserung der Beteiligung neuer Verbandsmitglieder an der Arbeit des TC und der TWP</w:t>
      </w:r>
      <w:r w:rsidRPr="00921C78">
        <w:t xml:space="preserve"> </w:t>
      </w:r>
      <w:r>
        <w:t>unter Berücksichtigung</w:t>
      </w:r>
      <w:r w:rsidRPr="00921C78">
        <w:t xml:space="preserve"> </w:t>
      </w:r>
      <w:r>
        <w:t>der Befragung</w:t>
      </w:r>
      <w:r w:rsidRPr="00921C78">
        <w:t xml:space="preserve"> </w:t>
      </w:r>
      <w:r>
        <w:t>von</w:t>
      </w:r>
      <w:r w:rsidRPr="00921C78">
        <w:t xml:space="preserve"> UPOV</w:t>
      </w:r>
      <w:r>
        <w:t>-</w:t>
      </w:r>
      <w:r w:rsidRPr="00921C78">
        <w:t>Mitgliedern</w:t>
      </w:r>
      <w:r>
        <w:t xml:space="preserve">, über die </w:t>
      </w:r>
      <w:r w:rsidRPr="00921C78">
        <w:t xml:space="preserve">auf der </w:t>
      </w:r>
      <w:r>
        <w:t>fünfzigsten</w:t>
      </w:r>
      <w:r w:rsidRPr="00921C78">
        <w:t xml:space="preserve"> Tagung </w:t>
      </w:r>
      <w:r>
        <w:t>des</w:t>
      </w:r>
      <w:r w:rsidRPr="00921C78">
        <w:t xml:space="preserve"> TC </w:t>
      </w:r>
      <w:r>
        <w:t>berichtet worden war, zu verfassen (vergleiche</w:t>
      </w:r>
      <w:r w:rsidRPr="00921C78">
        <w:t xml:space="preserve"> Dokument TC/50/35: „</w:t>
      </w:r>
      <w:r w:rsidRPr="00A86C3B">
        <w:t>Verbesserung der Effektivität des Technischen Ausschusses, der Technischen Arbeitsgruppen sowie der vorbereitenden Arbeitstagungen</w:t>
      </w:r>
      <w:r w:rsidRPr="00921C78">
        <w:t xml:space="preserve">“, </w:t>
      </w:r>
      <w:r>
        <w:t>verfügbar unter</w:t>
      </w:r>
      <w:r w:rsidRPr="00921C78">
        <w:t>:</w:t>
      </w:r>
      <w:r>
        <w:t xml:space="preserve"> </w:t>
      </w:r>
      <w:hyperlink r:id="rId12" w:history="1">
        <w:r w:rsidRPr="00553940">
          <w:rPr>
            <w:rStyle w:val="Hyperlink"/>
          </w:rPr>
          <w:t>http://www.upov.int/edocs/mdocs/upov/de/tc_50/tc_50_35.pdf</w:t>
        </w:r>
      </w:hyperlink>
      <w:r w:rsidRPr="00921C78">
        <w:t>.</w:t>
      </w:r>
    </w:p>
    <w:p w:rsidR="00606883" w:rsidRPr="00921C78" w:rsidRDefault="00606883" w:rsidP="00CD7E96"/>
    <w:p w:rsidR="00606883" w:rsidRPr="00921C78" w:rsidRDefault="00606883" w:rsidP="00CD7E96">
      <w:r w:rsidRPr="00A945B8">
        <w:fldChar w:fldCharType="begin"/>
      </w:r>
      <w:r w:rsidRPr="00921C78">
        <w:instrText xml:space="preserve"> AUTONUM  </w:instrText>
      </w:r>
      <w:r w:rsidRPr="00A945B8">
        <w:fldChar w:fldCharType="end"/>
      </w:r>
      <w:r w:rsidRPr="00921C78">
        <w:tab/>
        <w:t>Der TC vereinbarte</w:t>
      </w:r>
      <w:r>
        <w:t>,</w:t>
      </w:r>
      <w:r w:rsidRPr="00921C78">
        <w:t xml:space="preserve"> daß </w:t>
      </w:r>
      <w:r>
        <w:t>das Programm der</w:t>
      </w:r>
      <w:r w:rsidRPr="00921C78">
        <w:t xml:space="preserve"> TWP auf deren Tagungen i</w:t>
      </w:r>
      <w:r>
        <w:t>m Jahr</w:t>
      </w:r>
      <w:r w:rsidRPr="00921C78">
        <w:t xml:space="preserve"> 2017 </w:t>
      </w:r>
      <w:r>
        <w:t>einen Tagesordnungspunkt für</w:t>
      </w:r>
      <w:r w:rsidRPr="00921C78">
        <w:t xml:space="preserve"> </w:t>
      </w:r>
      <w:r>
        <w:t>Referate</w:t>
      </w:r>
      <w:r w:rsidRPr="00C4223A">
        <w:t xml:space="preserve"> beinhalten sollte</w:t>
      </w:r>
      <w:r>
        <w:t>, die von neuen</w:t>
      </w:r>
      <w:r w:rsidRPr="00921C78">
        <w:t xml:space="preserve"> Verbandsmitglieder</w:t>
      </w:r>
      <w:r>
        <w:t>n gehalten werden</w:t>
      </w:r>
      <w:r w:rsidRPr="00921C78">
        <w:t>.</w:t>
      </w:r>
    </w:p>
    <w:p w:rsidR="00606883" w:rsidRDefault="00606883" w:rsidP="00CD7E96"/>
    <w:p w:rsidR="009B4972" w:rsidRPr="00921C78" w:rsidRDefault="009B4972" w:rsidP="00CD7E96"/>
    <w:p w:rsidR="00606883" w:rsidRPr="00A945B8" w:rsidRDefault="00606883" w:rsidP="00606883">
      <w:pPr>
        <w:pStyle w:val="Heading2"/>
        <w:rPr>
          <w:snapToGrid w:val="0"/>
        </w:rPr>
      </w:pPr>
      <w:bookmarkStart w:id="47" w:name="_Toc494981267"/>
      <w:r>
        <w:rPr>
          <w:snapToGrid w:val="0"/>
        </w:rPr>
        <w:t>Sortenbezeichnungen</w:t>
      </w:r>
      <w:bookmarkEnd w:id="47"/>
    </w:p>
    <w:p w:rsidR="00606883" w:rsidRPr="00A945B8" w:rsidRDefault="00606883" w:rsidP="00CD7E96">
      <w:pPr>
        <w:ind w:left="567" w:hanging="567"/>
        <w:rPr>
          <w:rFonts w:cs="Arial"/>
          <w:snapToGrid w:val="0"/>
        </w:rPr>
      </w:pPr>
    </w:p>
    <w:p w:rsidR="00606883" w:rsidRPr="00A945B8" w:rsidRDefault="00606883" w:rsidP="00CD7E96">
      <w:pPr>
        <w:rPr>
          <w:snapToGrid w:val="0"/>
        </w:rPr>
      </w:pPr>
      <w:r w:rsidRPr="00A945B8">
        <w:fldChar w:fldCharType="begin"/>
      </w:r>
      <w:r w:rsidRPr="00A945B8">
        <w:instrText xml:space="preserve"> AUTONUM  </w:instrText>
      </w:r>
      <w:r w:rsidRPr="00A945B8">
        <w:fldChar w:fldCharType="end"/>
      </w:r>
      <w:r w:rsidRPr="00A945B8">
        <w:tab/>
      </w:r>
      <w:r w:rsidRPr="00A945B8">
        <w:rPr>
          <w:snapToGrid w:val="0"/>
        </w:rPr>
        <w:t>Der TC prüfte Dokument TC/53/12.</w:t>
      </w:r>
    </w:p>
    <w:p w:rsidR="00606883" w:rsidRPr="00A945B8" w:rsidRDefault="00606883" w:rsidP="00CD7E96">
      <w:pPr>
        <w:rPr>
          <w:snapToGrid w:val="0"/>
          <w:lang w:eastAsia="ja-JP"/>
        </w:rPr>
      </w:pPr>
    </w:p>
    <w:bookmarkStart w:id="48" w:name="_Toc382388626"/>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w:t>
      </w:r>
      <w:bookmarkEnd w:id="48"/>
      <w:r w:rsidRPr="00A945B8">
        <w:t xml:space="preserve">nahm </w:t>
      </w:r>
      <w:r>
        <w:t>Entwicklungen</w:t>
      </w:r>
      <w:r w:rsidRPr="00A945B8">
        <w:rPr>
          <w:lang w:eastAsia="ja-JP"/>
        </w:rPr>
        <w:t xml:space="preserve"> betreffend</w:t>
      </w:r>
      <w:r w:rsidRPr="00A945B8">
        <w:t xml:space="preserve"> </w:t>
      </w:r>
      <w:r>
        <w:t>eine</w:t>
      </w:r>
      <w:r w:rsidRPr="00A945B8">
        <w:rPr>
          <w:lang w:eastAsia="ja-JP"/>
        </w:rPr>
        <w:t xml:space="preserve"> </w:t>
      </w:r>
      <w:r>
        <w:rPr>
          <w:lang w:eastAsia="ja-JP"/>
        </w:rPr>
        <w:t>etwaige</w:t>
      </w:r>
      <w:r w:rsidRPr="00A945B8">
        <w:rPr>
          <w:lang w:eastAsia="ja-JP"/>
        </w:rPr>
        <w:t xml:space="preserve"> </w:t>
      </w:r>
      <w:r>
        <w:rPr>
          <w:lang w:eastAsia="ja-JP"/>
        </w:rPr>
        <w:t>Überarbeitung von</w:t>
      </w:r>
      <w:r w:rsidRPr="00A945B8">
        <w:rPr>
          <w:lang w:eastAsia="ja-JP"/>
        </w:rPr>
        <w:t xml:space="preserve"> Dokument UPOV/INF/12 </w:t>
      </w:r>
      <w:r w:rsidRPr="00A945B8">
        <w:rPr>
          <w:rFonts w:cs="Arial"/>
          <w:lang w:eastAsia="ja-JP"/>
        </w:rPr>
        <w:t>„</w:t>
      </w:r>
      <w:r>
        <w:rPr>
          <w:rFonts w:cs="Arial"/>
          <w:lang w:eastAsia="ja-JP"/>
        </w:rPr>
        <w:t>Erläuterungen zu Sortenbezeichnungen nach dem UPOV</w:t>
      </w:r>
      <w:r>
        <w:rPr>
          <w:rFonts w:ascii="Cambria Math" w:hAnsi="Cambria Math" w:cs="Cambria Math"/>
          <w:lang w:eastAsia="ja-JP"/>
        </w:rPr>
        <w:t>‑</w:t>
      </w:r>
      <w:r>
        <w:rPr>
          <w:rFonts w:cs="Arial"/>
          <w:lang w:eastAsia="ja-JP"/>
        </w:rPr>
        <w:t>Übereinkommen</w:t>
      </w:r>
      <w:r w:rsidRPr="00A945B8">
        <w:rPr>
          <w:rFonts w:cs="Arial"/>
          <w:lang w:eastAsia="ja-JP"/>
        </w:rPr>
        <w:t>“</w:t>
      </w:r>
      <w:r w:rsidRPr="00A945B8">
        <w:t xml:space="preserve">, wie in </w:t>
      </w:r>
      <w:r w:rsidRPr="00A945B8">
        <w:rPr>
          <w:snapToGrid w:val="0"/>
        </w:rPr>
        <w:t>Dokument TC/53/12,</w:t>
      </w:r>
      <w:r w:rsidRPr="00A945B8">
        <w:t xml:space="preserve"> </w:t>
      </w:r>
      <w:r>
        <w:t>Absätze</w:t>
      </w:r>
      <w:r w:rsidRPr="00A945B8">
        <w:t xml:space="preserve"> 6 </w:t>
      </w:r>
      <w:r>
        <w:t>bis</w:t>
      </w:r>
      <w:r w:rsidRPr="00A945B8">
        <w:t xml:space="preserve"> </w:t>
      </w:r>
      <w:r w:rsidRPr="00A945B8">
        <w:rPr>
          <w:lang w:eastAsia="ja-JP"/>
        </w:rPr>
        <w:t>11</w:t>
      </w:r>
      <w:r>
        <w:rPr>
          <w:lang w:eastAsia="ja-JP"/>
        </w:rPr>
        <w:t xml:space="preserve">, wiedergegeben, </w:t>
      </w:r>
      <w:r w:rsidRPr="00C4223A">
        <w:rPr>
          <w:lang w:eastAsia="ja-JP"/>
        </w:rPr>
        <w:t>zur Kenntnis</w:t>
      </w:r>
      <w:r w:rsidRPr="00A945B8">
        <w:rPr>
          <w:rFonts w:eastAsia="MS Mincho"/>
          <w:snapToGrid w:val="0"/>
          <w:lang w:eastAsia="ja-JP"/>
        </w:rPr>
        <w:t>.</w:t>
      </w:r>
    </w:p>
    <w:p w:rsidR="00606883" w:rsidRPr="00A945B8" w:rsidRDefault="00606883" w:rsidP="00CD7E96">
      <w:pPr>
        <w:rPr>
          <w:lang w:eastAsia="ja-JP"/>
        </w:rPr>
      </w:pPr>
    </w:p>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nahm </w:t>
      </w:r>
      <w:r>
        <w:t>Entwicklungen</w:t>
      </w:r>
      <w:r w:rsidRPr="00A945B8">
        <w:t xml:space="preserve"> </w:t>
      </w:r>
      <w:r w:rsidRPr="00A945B8">
        <w:rPr>
          <w:lang w:eastAsia="ja-JP"/>
        </w:rPr>
        <w:t>betreffend</w:t>
      </w:r>
      <w:r w:rsidRPr="00A945B8">
        <w:t xml:space="preserve"> </w:t>
      </w:r>
      <w:r w:rsidRPr="00A86C3B">
        <w:t>ein UPOV-Suchinstrument für Ähnlichkeiten zum Zweck der Sortenbezeichnung</w:t>
      </w:r>
      <w:r w:rsidRPr="00C4223A">
        <w:t xml:space="preserve"> zur Kenntnis</w:t>
      </w:r>
      <w:r w:rsidRPr="00A945B8">
        <w:t xml:space="preserve">, wie in </w:t>
      </w:r>
      <w:r w:rsidRPr="00A945B8">
        <w:rPr>
          <w:snapToGrid w:val="0"/>
        </w:rPr>
        <w:t xml:space="preserve">Dokument TC/53/12, </w:t>
      </w:r>
      <w:r w:rsidRPr="00A945B8">
        <w:t>Absätze 1</w:t>
      </w:r>
      <w:r w:rsidRPr="00A945B8">
        <w:rPr>
          <w:lang w:eastAsia="ja-JP"/>
        </w:rPr>
        <w:t>3</w:t>
      </w:r>
      <w:r w:rsidRPr="00A945B8">
        <w:t xml:space="preserve"> </w:t>
      </w:r>
      <w:r>
        <w:t>bis</w:t>
      </w:r>
      <w:r w:rsidRPr="00A945B8">
        <w:rPr>
          <w:lang w:eastAsia="ja-JP"/>
        </w:rPr>
        <w:t xml:space="preserve"> 18</w:t>
      </w:r>
      <w:r>
        <w:rPr>
          <w:lang w:eastAsia="ja-JP"/>
        </w:rPr>
        <w:t xml:space="preserve">, </w:t>
      </w:r>
      <w:r w:rsidRPr="00C4223A">
        <w:rPr>
          <w:lang w:eastAsia="ja-JP"/>
        </w:rPr>
        <w:t>wiedergegeben</w:t>
      </w:r>
      <w:r w:rsidRPr="00A945B8">
        <w:rPr>
          <w:rFonts w:eastAsia="MS Mincho"/>
          <w:snapToGrid w:val="0"/>
          <w:lang w:eastAsia="ja-JP"/>
        </w:rPr>
        <w:t>.</w:t>
      </w:r>
    </w:p>
    <w:p w:rsidR="00606883" w:rsidRPr="00A945B8" w:rsidRDefault="00606883" w:rsidP="00CD7E96">
      <w:pPr>
        <w:rPr>
          <w:lang w:eastAsia="ja-JP"/>
        </w:rPr>
      </w:pPr>
    </w:p>
    <w:p w:rsidR="00606883" w:rsidRPr="00A945B8" w:rsidRDefault="00606883" w:rsidP="00CD7E96">
      <w:pPr>
        <w:rPr>
          <w:lang w:eastAsia="ja-JP"/>
        </w:rPr>
      </w:pPr>
      <w:r w:rsidRPr="00A945B8">
        <w:fldChar w:fldCharType="begin"/>
      </w:r>
      <w:r w:rsidRPr="00A945B8">
        <w:instrText xml:space="preserve"> AUTONUM  </w:instrText>
      </w:r>
      <w:r w:rsidRPr="00A945B8">
        <w:fldChar w:fldCharType="end"/>
      </w:r>
      <w:r w:rsidRPr="00A945B8">
        <w:tab/>
        <w:t xml:space="preserve">Der TC nahm </w:t>
      </w:r>
      <w:r>
        <w:rPr>
          <w:lang w:eastAsia="ja-JP"/>
        </w:rPr>
        <w:t>Entwicklungen</w:t>
      </w:r>
      <w:r w:rsidRPr="00A945B8">
        <w:rPr>
          <w:lang w:eastAsia="ja-JP"/>
        </w:rPr>
        <w:t xml:space="preserve"> betreffend</w:t>
      </w:r>
      <w:r>
        <w:rPr>
          <w:lang w:eastAsia="ja-JP"/>
        </w:rPr>
        <w:t xml:space="preserve"> die etwaige</w:t>
      </w:r>
      <w:r w:rsidRPr="00A945B8">
        <w:rPr>
          <w:lang w:eastAsia="ja-JP"/>
        </w:rPr>
        <w:t xml:space="preserve"> </w:t>
      </w:r>
      <w:r w:rsidRPr="00A86C3B">
        <w:rPr>
          <w:szCs w:val="24"/>
          <w:lang w:eastAsia="ja-JP"/>
        </w:rPr>
        <w:t>Erweiterung des Inhalts der PLUTO-Datenbank</w:t>
      </w:r>
      <w:r w:rsidRPr="00C4223A">
        <w:t xml:space="preserve"> </w:t>
      </w:r>
      <w:r w:rsidRPr="00C4223A">
        <w:rPr>
          <w:szCs w:val="24"/>
          <w:lang w:eastAsia="ja-JP"/>
        </w:rPr>
        <w:t>zur Kenntnis</w:t>
      </w:r>
      <w:r w:rsidRPr="00A945B8">
        <w:t xml:space="preserve">, wie in </w:t>
      </w:r>
      <w:r w:rsidRPr="00A945B8">
        <w:rPr>
          <w:snapToGrid w:val="0"/>
        </w:rPr>
        <w:t xml:space="preserve">Dokument TC/53/12, </w:t>
      </w:r>
      <w:r w:rsidRPr="00A945B8">
        <w:t xml:space="preserve">Absätze </w:t>
      </w:r>
      <w:r w:rsidRPr="00A945B8">
        <w:rPr>
          <w:lang w:eastAsia="ja-JP"/>
        </w:rPr>
        <w:t xml:space="preserve">19 </w:t>
      </w:r>
      <w:r>
        <w:t>bis</w:t>
      </w:r>
      <w:r w:rsidRPr="00A945B8">
        <w:t xml:space="preserve"> 2</w:t>
      </w:r>
      <w:r w:rsidRPr="00A945B8">
        <w:rPr>
          <w:lang w:eastAsia="ja-JP"/>
        </w:rPr>
        <w:t>3</w:t>
      </w:r>
      <w:r>
        <w:rPr>
          <w:lang w:eastAsia="ja-JP"/>
        </w:rPr>
        <w:t xml:space="preserve">, </w:t>
      </w:r>
      <w:r w:rsidRPr="00C4223A">
        <w:rPr>
          <w:lang w:eastAsia="ja-JP"/>
        </w:rPr>
        <w:t>wiedergegeben</w:t>
      </w:r>
      <w:r w:rsidRPr="00A945B8">
        <w:rPr>
          <w:lang w:eastAsia="ja-JP"/>
        </w:rPr>
        <w:t>.</w:t>
      </w:r>
    </w:p>
    <w:p w:rsidR="00606883" w:rsidRPr="00A945B8" w:rsidRDefault="00606883" w:rsidP="00CD7E96">
      <w:pPr>
        <w:rPr>
          <w:lang w:eastAsia="ja-JP"/>
        </w:rPr>
      </w:pPr>
    </w:p>
    <w:p w:rsidR="00606883" w:rsidRPr="00A945B8" w:rsidRDefault="00606883" w:rsidP="00CD7E96">
      <w:pPr>
        <w:rPr>
          <w:rFonts w:eastAsia="MS Mincho"/>
          <w:snapToGrid w:val="0"/>
          <w:lang w:eastAsia="ja-JP"/>
        </w:rPr>
      </w:pPr>
      <w:r w:rsidRPr="00A945B8">
        <w:fldChar w:fldCharType="begin"/>
      </w:r>
      <w:r w:rsidRPr="00A945B8">
        <w:instrText xml:space="preserve"> AUTONUM  </w:instrText>
      </w:r>
      <w:r w:rsidRPr="00A945B8">
        <w:fldChar w:fldCharType="end"/>
      </w:r>
      <w:r w:rsidRPr="00A945B8">
        <w:tab/>
        <w:t xml:space="preserve">Der TC nahm </w:t>
      </w:r>
      <w:r>
        <w:rPr>
          <w:spacing w:val="-2"/>
          <w:lang w:eastAsia="ja-JP"/>
        </w:rPr>
        <w:t>Entwicklungen</w:t>
      </w:r>
      <w:r w:rsidRPr="00A945B8">
        <w:rPr>
          <w:spacing w:val="-2"/>
          <w:lang w:eastAsia="ja-JP"/>
        </w:rPr>
        <w:t xml:space="preserve"> betreffend</w:t>
      </w:r>
      <w:r w:rsidRPr="00A945B8">
        <w:rPr>
          <w:spacing w:val="-2"/>
        </w:rPr>
        <w:t xml:space="preserve"> </w:t>
      </w:r>
      <w:r>
        <w:rPr>
          <w:spacing w:val="-2"/>
          <w:szCs w:val="24"/>
          <w:lang w:eastAsia="ja-JP"/>
        </w:rPr>
        <w:t>nicht akzeptable</w:t>
      </w:r>
      <w:r w:rsidRPr="00A945B8">
        <w:rPr>
          <w:spacing w:val="-2"/>
          <w:szCs w:val="24"/>
          <w:lang w:eastAsia="ja-JP"/>
        </w:rPr>
        <w:t xml:space="preserve"> Begriffe</w:t>
      </w:r>
      <w:r w:rsidRPr="00C4223A">
        <w:t xml:space="preserve"> </w:t>
      </w:r>
      <w:r w:rsidRPr="00C4223A">
        <w:rPr>
          <w:spacing w:val="-2"/>
          <w:szCs w:val="24"/>
          <w:lang w:eastAsia="ja-JP"/>
        </w:rPr>
        <w:t>zur Kenntnis</w:t>
      </w:r>
      <w:r>
        <w:rPr>
          <w:spacing w:val="-2"/>
        </w:rPr>
        <w:t xml:space="preserve">, wie </w:t>
      </w:r>
      <w:r w:rsidRPr="00A945B8">
        <w:rPr>
          <w:spacing w:val="-2"/>
        </w:rPr>
        <w:t xml:space="preserve">in </w:t>
      </w:r>
      <w:r w:rsidRPr="00A945B8">
        <w:rPr>
          <w:snapToGrid w:val="0"/>
        </w:rPr>
        <w:t xml:space="preserve">Dokument TC/53/12, </w:t>
      </w:r>
      <w:r>
        <w:rPr>
          <w:spacing w:val="-2"/>
        </w:rPr>
        <w:t>Absätze</w:t>
      </w:r>
      <w:r w:rsidRPr="00A945B8">
        <w:rPr>
          <w:spacing w:val="-2"/>
        </w:rPr>
        <w:t> 2</w:t>
      </w:r>
      <w:r w:rsidRPr="00A945B8">
        <w:rPr>
          <w:spacing w:val="-2"/>
          <w:lang w:eastAsia="ja-JP"/>
        </w:rPr>
        <w:t xml:space="preserve">4 </w:t>
      </w:r>
      <w:r>
        <w:rPr>
          <w:spacing w:val="-2"/>
          <w:lang w:eastAsia="ja-JP"/>
        </w:rPr>
        <w:t>bis</w:t>
      </w:r>
      <w:r w:rsidRPr="00A945B8">
        <w:rPr>
          <w:spacing w:val="-2"/>
        </w:rPr>
        <w:t> </w:t>
      </w:r>
      <w:r w:rsidRPr="00A945B8">
        <w:rPr>
          <w:spacing w:val="-2"/>
          <w:lang w:eastAsia="ja-JP"/>
        </w:rPr>
        <w:t>28</w:t>
      </w:r>
      <w:r>
        <w:rPr>
          <w:spacing w:val="-2"/>
          <w:lang w:eastAsia="ja-JP"/>
        </w:rPr>
        <w:t xml:space="preserve">, </w:t>
      </w:r>
      <w:r w:rsidRPr="00C4223A">
        <w:rPr>
          <w:spacing w:val="-2"/>
          <w:lang w:eastAsia="ja-JP"/>
        </w:rPr>
        <w:t>wiedergegeben</w:t>
      </w:r>
      <w:r w:rsidRPr="00A945B8">
        <w:rPr>
          <w:rFonts w:eastAsia="MS Mincho"/>
          <w:snapToGrid w:val="0"/>
          <w:spacing w:val="-2"/>
          <w:lang w:eastAsia="ja-JP"/>
        </w:rPr>
        <w:t>.</w:t>
      </w:r>
    </w:p>
    <w:p w:rsidR="00606883" w:rsidRPr="00A945B8" w:rsidRDefault="00606883" w:rsidP="00CD7E96">
      <w:pPr>
        <w:rPr>
          <w:rFonts w:eastAsia="MS Mincho"/>
          <w:snapToGrid w:val="0"/>
          <w:lang w:eastAsia="ja-JP"/>
        </w:rPr>
      </w:pPr>
    </w:p>
    <w:p w:rsidR="00606883" w:rsidRPr="00FB6D02" w:rsidRDefault="00606883" w:rsidP="00CD7E96">
      <w:pPr>
        <w:rPr>
          <w:snapToGrid w:val="0"/>
        </w:rPr>
      </w:pPr>
      <w:r w:rsidRPr="00A945B8">
        <w:fldChar w:fldCharType="begin"/>
      </w:r>
      <w:r w:rsidRPr="00FB6D02">
        <w:instrText xml:space="preserve"> AUTONUM  </w:instrText>
      </w:r>
      <w:r w:rsidRPr="00A945B8">
        <w:fldChar w:fldCharType="end"/>
      </w:r>
      <w:r w:rsidRPr="00FB6D02">
        <w:tab/>
        <w:t>Der TC nahm zur Kenntnis</w:t>
      </w:r>
      <w:r>
        <w:t>,</w:t>
      </w:r>
      <w:r w:rsidRPr="00FB6D02">
        <w:t xml:space="preserve"> </w:t>
      </w:r>
      <w:r w:rsidRPr="00FB6D02">
        <w:rPr>
          <w:rFonts w:eastAsia="MS Mincho" w:cs="Arial"/>
          <w:lang w:eastAsia="ja-JP"/>
        </w:rPr>
        <w:t xml:space="preserve">daß </w:t>
      </w:r>
      <w:r>
        <w:rPr>
          <w:rFonts w:eastAsia="MS Mincho" w:cs="Arial"/>
          <w:lang w:eastAsia="ja-JP"/>
        </w:rPr>
        <w:t>die dritte Sitzung der</w:t>
      </w:r>
      <w:r w:rsidRPr="00FB6D02">
        <w:rPr>
          <w:rFonts w:cs="Arial"/>
          <w:lang w:eastAsia="ja-JP"/>
        </w:rPr>
        <w:t xml:space="preserve"> WG-DEN </w:t>
      </w:r>
      <w:r>
        <w:rPr>
          <w:rFonts w:cs="Arial"/>
          <w:lang w:eastAsia="ja-JP"/>
        </w:rPr>
        <w:t>am 7. April 2017 in Genf stattfinden werde</w:t>
      </w:r>
      <w:r w:rsidRPr="00FB6D02">
        <w:rPr>
          <w:rFonts w:cs="Arial"/>
          <w:lang w:eastAsia="ja-JP"/>
        </w:rPr>
        <w:t>.</w:t>
      </w:r>
    </w:p>
    <w:p w:rsidR="00606883" w:rsidRPr="00FB6D02" w:rsidRDefault="00606883" w:rsidP="00CD7E96">
      <w:pPr>
        <w:rPr>
          <w:rFonts w:eastAsia="MS Mincho"/>
          <w:snapToGrid w:val="0"/>
          <w:lang w:eastAsia="ja-JP"/>
        </w:rPr>
      </w:pPr>
    </w:p>
    <w:p w:rsidR="00606883" w:rsidRPr="00A945B8" w:rsidRDefault="00606883" w:rsidP="00CD7E96">
      <w:pPr>
        <w:rPr>
          <w:lang w:eastAsia="ja-JP"/>
        </w:rPr>
      </w:pPr>
      <w:r w:rsidRPr="00A945B8">
        <w:fldChar w:fldCharType="begin"/>
      </w:r>
      <w:r w:rsidRPr="00A945B8">
        <w:instrText xml:space="preserve"> AUTONUM  </w:instrText>
      </w:r>
      <w:r w:rsidRPr="00A945B8">
        <w:fldChar w:fldCharType="end"/>
      </w:r>
      <w:r w:rsidRPr="00A945B8">
        <w:tab/>
        <w:t xml:space="preserve">Der TC nahm </w:t>
      </w:r>
      <w:r>
        <w:rPr>
          <w:rFonts w:eastAsia="MS Mincho"/>
          <w:snapToGrid w:val="0"/>
          <w:lang w:eastAsia="ja-JP"/>
        </w:rPr>
        <w:t>den Tagesordnungsentwurf der dritten Sitzung der</w:t>
      </w:r>
      <w:r w:rsidRPr="00A945B8">
        <w:rPr>
          <w:rFonts w:eastAsia="MS Mincho"/>
          <w:snapToGrid w:val="0"/>
          <w:lang w:eastAsia="ja-JP"/>
        </w:rPr>
        <w:t xml:space="preserve"> WG-DEN</w:t>
      </w:r>
      <w:r>
        <w:rPr>
          <w:rFonts w:eastAsia="MS Mincho"/>
          <w:snapToGrid w:val="0"/>
          <w:lang w:eastAsia="ja-JP"/>
        </w:rPr>
        <w:t xml:space="preserve"> </w:t>
      </w:r>
      <w:r w:rsidRPr="007A1DCA">
        <w:rPr>
          <w:rFonts w:eastAsia="MS Mincho"/>
          <w:snapToGrid w:val="0"/>
          <w:lang w:eastAsia="ja-JP"/>
        </w:rPr>
        <w:t>zur Kenntnis</w:t>
      </w:r>
      <w:r>
        <w:rPr>
          <w:rFonts w:eastAsia="MS Mincho"/>
          <w:snapToGrid w:val="0"/>
          <w:lang w:eastAsia="ja-JP"/>
        </w:rPr>
        <w:t xml:space="preserve">, wie </w:t>
      </w:r>
      <w:r w:rsidRPr="00A945B8">
        <w:rPr>
          <w:rFonts w:eastAsia="MS Mincho"/>
          <w:snapToGrid w:val="0"/>
          <w:lang w:eastAsia="ja-JP"/>
        </w:rPr>
        <w:t>in</w:t>
      </w:r>
      <w:r w:rsidRPr="00A945B8">
        <w:rPr>
          <w:snapToGrid w:val="0"/>
        </w:rPr>
        <w:t xml:space="preserve"> Dokument TC/53/12, </w:t>
      </w:r>
      <w:r w:rsidRPr="00A945B8">
        <w:rPr>
          <w:rFonts w:eastAsia="MS Mincho"/>
          <w:snapToGrid w:val="0"/>
          <w:lang w:eastAsia="ja-JP"/>
        </w:rPr>
        <w:t>Absatz 30</w:t>
      </w:r>
      <w:r>
        <w:rPr>
          <w:rFonts w:eastAsia="MS Mincho"/>
          <w:snapToGrid w:val="0"/>
          <w:lang w:eastAsia="ja-JP"/>
        </w:rPr>
        <w:t xml:space="preserve">, </w:t>
      </w:r>
      <w:r w:rsidRPr="00C4223A">
        <w:rPr>
          <w:rFonts w:eastAsia="MS Mincho"/>
          <w:snapToGrid w:val="0"/>
          <w:lang w:eastAsia="ja-JP"/>
        </w:rPr>
        <w:t>wiedergegeben</w:t>
      </w:r>
      <w:r w:rsidRPr="00A945B8">
        <w:rPr>
          <w:rFonts w:eastAsia="MS Mincho"/>
          <w:snapToGrid w:val="0"/>
          <w:lang w:eastAsia="ja-JP"/>
        </w:rPr>
        <w:t>.</w:t>
      </w:r>
    </w:p>
    <w:p w:rsidR="00606883" w:rsidRPr="00A945B8" w:rsidRDefault="00606883" w:rsidP="00CD7E96">
      <w:pPr>
        <w:rPr>
          <w:rFonts w:cs="Arial"/>
          <w:snapToGrid w:val="0"/>
        </w:rPr>
      </w:pPr>
    </w:p>
    <w:p w:rsidR="00606883" w:rsidRPr="00A86C3B" w:rsidRDefault="00606883" w:rsidP="00CD7E96">
      <w:r w:rsidRPr="00A945B8">
        <w:fldChar w:fldCharType="begin"/>
      </w:r>
      <w:r w:rsidRPr="00A86C3B">
        <w:instrText xml:space="preserve"> AUTONUM  </w:instrText>
      </w:r>
      <w:r w:rsidRPr="00A945B8">
        <w:fldChar w:fldCharType="end"/>
      </w:r>
      <w:r w:rsidRPr="00A86C3B">
        <w:tab/>
      </w:r>
      <w:r>
        <w:t>Die</w:t>
      </w:r>
      <w:r w:rsidRPr="00A86C3B">
        <w:t xml:space="preserve"> Europäische Union erinnerte daran, daß es wichtig sei, Ergebnisse des neuen Algorithmus mit anderen bestehenden Algorithmen zu vergleichen, um sicherzustellen, daß </w:t>
      </w:r>
      <w:r>
        <w:t>dies</w:t>
      </w:r>
      <w:r w:rsidRPr="00A86C3B">
        <w:t xml:space="preserve">er eine Verbesserung </w:t>
      </w:r>
      <w:r>
        <w:t xml:space="preserve">hinsichtlich </w:t>
      </w:r>
      <w:r w:rsidRPr="00A86C3B">
        <w:t>Präzision und Abruf darstellen würde</w:t>
      </w:r>
      <w:r>
        <w:t>,</w:t>
      </w:r>
      <w:r w:rsidRPr="00A86C3B">
        <w:t xml:space="preserve"> und hob </w:t>
      </w:r>
      <w:r>
        <w:t xml:space="preserve">die Notwendigkeit </w:t>
      </w:r>
      <w:r w:rsidRPr="00A86C3B">
        <w:t>hervor</w:t>
      </w:r>
      <w:r>
        <w:t>,</w:t>
      </w:r>
      <w:r w:rsidRPr="00A86C3B">
        <w:t xml:space="preserve"> „</w:t>
      </w:r>
      <w:r>
        <w:t>falsche Negative</w:t>
      </w:r>
      <w:r w:rsidRPr="00A86C3B">
        <w:t xml:space="preserve">“ und </w:t>
      </w:r>
      <w:r>
        <w:t>die Behandlung von Daten</w:t>
      </w:r>
      <w:r w:rsidRPr="00A86C3B">
        <w:t xml:space="preserve">, </w:t>
      </w:r>
      <w:r>
        <w:t>wie beispielsweise</w:t>
      </w:r>
      <w:r w:rsidRPr="00A86C3B">
        <w:t xml:space="preserve"> </w:t>
      </w:r>
      <w:r w:rsidRPr="009D2586">
        <w:t>Doppelbuchstaben</w:t>
      </w:r>
      <w:r>
        <w:t>, anzugehen</w:t>
      </w:r>
      <w:r w:rsidRPr="00A86C3B">
        <w:t xml:space="preserve">. </w:t>
      </w:r>
    </w:p>
    <w:p w:rsidR="00606883" w:rsidRPr="00A86C3B" w:rsidRDefault="00606883" w:rsidP="00CD7E96"/>
    <w:p w:rsidR="00606883" w:rsidRPr="00A86C3B" w:rsidRDefault="00606883" w:rsidP="00CD7E96">
      <w:pPr>
        <w:rPr>
          <w:rFonts w:cs="Arial"/>
          <w:snapToGrid w:val="0"/>
        </w:rPr>
      </w:pPr>
    </w:p>
    <w:p w:rsidR="00606883" w:rsidRPr="00A945B8" w:rsidRDefault="00606883" w:rsidP="00606883">
      <w:pPr>
        <w:pStyle w:val="Heading2"/>
        <w:rPr>
          <w:snapToGrid w:val="0"/>
        </w:rPr>
      </w:pPr>
      <w:bookmarkStart w:id="49" w:name="_Toc494981268"/>
      <w:r w:rsidRPr="00A945B8">
        <w:rPr>
          <w:snapToGrid w:val="0"/>
        </w:rPr>
        <w:t xml:space="preserve">Vorbereitende </w:t>
      </w:r>
      <w:r>
        <w:rPr>
          <w:snapToGrid w:val="0"/>
        </w:rPr>
        <w:t>Arbeitstagungen</w:t>
      </w:r>
      <w:bookmarkEnd w:id="49"/>
    </w:p>
    <w:p w:rsidR="00606883" w:rsidRPr="00A945B8" w:rsidRDefault="00606883" w:rsidP="00CD7E96">
      <w:pPr>
        <w:keepNext/>
        <w:rPr>
          <w:snapToGrid w:val="0"/>
        </w:rPr>
      </w:pPr>
    </w:p>
    <w:p w:rsidR="00606883" w:rsidRPr="00A945B8" w:rsidRDefault="00606883" w:rsidP="00CD7E96">
      <w:pPr>
        <w:rPr>
          <w:snapToGrid w:val="0"/>
        </w:rPr>
      </w:pPr>
      <w:r w:rsidRPr="00A945B8">
        <w:fldChar w:fldCharType="begin"/>
      </w:r>
      <w:r w:rsidRPr="00A945B8">
        <w:instrText xml:space="preserve"> AUTONUM  </w:instrText>
      </w:r>
      <w:r w:rsidRPr="00A945B8">
        <w:fldChar w:fldCharType="end"/>
      </w:r>
      <w:r w:rsidRPr="00A945B8">
        <w:tab/>
      </w:r>
      <w:r w:rsidRPr="00A945B8">
        <w:rPr>
          <w:snapToGrid w:val="0"/>
        </w:rPr>
        <w:t>Der TC prüfte Dokument TC/53/13.</w:t>
      </w:r>
    </w:p>
    <w:p w:rsidR="00606883" w:rsidRPr="00A945B8" w:rsidRDefault="00606883" w:rsidP="00CD7E96">
      <w:pPr>
        <w:rPr>
          <w:snapToGrid w:val="0"/>
          <w:lang w:eastAsia="ja-JP"/>
        </w:rPr>
      </w:pPr>
    </w:p>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nahm </w:t>
      </w:r>
      <w:r>
        <w:t>den Bericht der</w:t>
      </w:r>
      <w:r w:rsidRPr="00A945B8">
        <w:t xml:space="preserve"> vorbereitende</w:t>
      </w:r>
      <w:r>
        <w:t>n</w:t>
      </w:r>
      <w:r w:rsidRPr="00A945B8">
        <w:t xml:space="preserve"> </w:t>
      </w:r>
      <w:r>
        <w:t xml:space="preserve">Arbeitstagungen, die im Jahr 2016 abgehalten wurden, </w:t>
      </w:r>
      <w:r w:rsidRPr="007407F4">
        <w:t>zur Kenntnis</w:t>
      </w:r>
      <w:r w:rsidRPr="00A945B8">
        <w:t>.</w:t>
      </w:r>
    </w:p>
    <w:p w:rsidR="00606883" w:rsidRPr="00A945B8" w:rsidRDefault="00606883" w:rsidP="00CD7E96"/>
    <w:p w:rsidR="00606883" w:rsidRPr="00A945B8" w:rsidRDefault="00606883" w:rsidP="00CD7E96">
      <w:pPr>
        <w:rPr>
          <w:snapToGrid w:val="0"/>
          <w:lang w:eastAsia="ja-JP"/>
        </w:rPr>
      </w:pPr>
      <w:r w:rsidRPr="00A945B8">
        <w:fldChar w:fldCharType="begin"/>
      </w:r>
      <w:r w:rsidRPr="00A945B8">
        <w:instrText xml:space="preserve"> AUTONUM  </w:instrText>
      </w:r>
      <w:r w:rsidRPr="00A945B8">
        <w:fldChar w:fldCharType="end"/>
      </w:r>
      <w:r w:rsidRPr="00A945B8">
        <w:tab/>
      </w:r>
      <w:r w:rsidRPr="00A945B8">
        <w:rPr>
          <w:snapToGrid w:val="0"/>
        </w:rPr>
        <w:t xml:space="preserve">Der TC prüfte </w:t>
      </w:r>
      <w:r>
        <w:t xml:space="preserve">das </w:t>
      </w:r>
      <w:r w:rsidRPr="009D2586">
        <w:t xml:space="preserve">vorgeschlagene Programm für die vorbereitenden Arbeitstagungen </w:t>
      </w:r>
      <w:r>
        <w:t>im Jahr</w:t>
      </w:r>
      <w:r w:rsidRPr="00A945B8">
        <w:t xml:space="preserve"> 2017</w:t>
      </w:r>
      <w:r>
        <w:t xml:space="preserve">, wie </w:t>
      </w:r>
      <w:r w:rsidRPr="00A945B8">
        <w:t xml:space="preserve">in </w:t>
      </w:r>
      <w:r w:rsidRPr="00A945B8">
        <w:rPr>
          <w:snapToGrid w:val="0"/>
        </w:rPr>
        <w:t xml:space="preserve">Dokument TC/53/13, </w:t>
      </w:r>
      <w:r w:rsidRPr="00A945B8">
        <w:t xml:space="preserve">Absätze 12 </w:t>
      </w:r>
      <w:r>
        <w:t>bis</w:t>
      </w:r>
      <w:r w:rsidRPr="00A945B8">
        <w:t xml:space="preserve"> 14,</w:t>
      </w:r>
      <w:r w:rsidRPr="00EF6651">
        <w:t xml:space="preserve"> wiedergegeben</w:t>
      </w:r>
      <w:r>
        <w:t xml:space="preserve">, und </w:t>
      </w:r>
      <w:r w:rsidRPr="00A945B8">
        <w:t>vereinbarte</w:t>
      </w:r>
      <w:r>
        <w:t>,</w:t>
      </w:r>
      <w:r w:rsidRPr="00A945B8">
        <w:t xml:space="preserve"> daß </w:t>
      </w:r>
      <w:r>
        <w:t>die</w:t>
      </w:r>
      <w:r w:rsidRPr="00A945B8">
        <w:t xml:space="preserve"> vorbereitende</w:t>
      </w:r>
      <w:r>
        <w:t>n</w:t>
      </w:r>
      <w:r w:rsidRPr="00A945B8">
        <w:t xml:space="preserve"> </w:t>
      </w:r>
      <w:r>
        <w:t>Arbeitstagungen im Jahr</w:t>
      </w:r>
      <w:r w:rsidRPr="00A945B8">
        <w:t xml:space="preserve"> 2017 </w:t>
      </w:r>
      <w:r>
        <w:t>vorführen sollten, wie die</w:t>
      </w:r>
      <w:r w:rsidRPr="00A945B8">
        <w:t xml:space="preserve"> </w:t>
      </w:r>
      <w:r w:rsidRPr="00A945B8">
        <w:rPr>
          <w:snapToGrid w:val="0"/>
          <w:lang w:eastAsia="ja-JP"/>
        </w:rPr>
        <w:t>webbasierte TG-Mustervorlage</w:t>
      </w:r>
      <w:r>
        <w:rPr>
          <w:snapToGrid w:val="0"/>
          <w:lang w:eastAsia="ja-JP"/>
        </w:rPr>
        <w:t xml:space="preserve"> verwendet werde, und einen Tagesordnungspunkt zum</w:t>
      </w:r>
      <w:r w:rsidRPr="00A945B8">
        <w:rPr>
          <w:snapToGrid w:val="0"/>
          <w:lang w:eastAsia="ja-JP"/>
        </w:rPr>
        <w:t xml:space="preserve"> </w:t>
      </w:r>
      <w:r>
        <w:rPr>
          <w:snapToGrid w:val="0"/>
          <w:lang w:eastAsia="ja-JP"/>
        </w:rPr>
        <w:t>Einsatz molekularer Verfahren bei der DUS-Prüfung beinhalten sollten</w:t>
      </w:r>
      <w:r w:rsidRPr="00A945B8">
        <w:rPr>
          <w:snapToGrid w:val="0"/>
          <w:lang w:eastAsia="ja-JP"/>
        </w:rPr>
        <w:t>.</w:t>
      </w:r>
    </w:p>
    <w:p w:rsidR="00606883" w:rsidRPr="00A945B8" w:rsidRDefault="00606883" w:rsidP="00CD7E96">
      <w:pPr>
        <w:rPr>
          <w:snapToGrid w:val="0"/>
          <w:lang w:eastAsia="ja-JP"/>
        </w:rPr>
      </w:pPr>
    </w:p>
    <w:p w:rsidR="00606883" w:rsidRPr="002A4F47" w:rsidRDefault="00606883" w:rsidP="00CD7E96">
      <w:pPr>
        <w:rPr>
          <w:snapToGrid w:val="0"/>
          <w:lang w:eastAsia="ja-JP"/>
        </w:rPr>
      </w:pPr>
      <w:r w:rsidRPr="00A945B8">
        <w:fldChar w:fldCharType="begin"/>
      </w:r>
      <w:r w:rsidRPr="007407F4">
        <w:instrText xml:space="preserve"> AUTONUM  </w:instrText>
      </w:r>
      <w:r w:rsidRPr="00A945B8">
        <w:fldChar w:fldCharType="end"/>
      </w:r>
      <w:r w:rsidRPr="007407F4">
        <w:tab/>
      </w:r>
      <w:r w:rsidRPr="007407F4">
        <w:rPr>
          <w:snapToGrid w:val="0"/>
          <w:lang w:eastAsia="ja-JP"/>
        </w:rPr>
        <w:t>Der TC nahm zur Kenntnis, daß sich die TWP vor der Tagung des TC</w:t>
      </w:r>
      <w:r>
        <w:rPr>
          <w:snapToGrid w:val="0"/>
          <w:lang w:eastAsia="ja-JP"/>
        </w:rPr>
        <w:t xml:space="preserve"> im Jahr 2018 </w:t>
      </w:r>
      <w:r w:rsidRPr="007407F4">
        <w:rPr>
          <w:snapToGrid w:val="0"/>
          <w:lang w:eastAsia="ja-JP"/>
        </w:rPr>
        <w:t>zweimal</w:t>
      </w:r>
      <w:r>
        <w:rPr>
          <w:snapToGrid w:val="0"/>
          <w:lang w:eastAsia="ja-JP"/>
        </w:rPr>
        <w:t xml:space="preserve"> treffen würden</w:t>
      </w:r>
      <w:r w:rsidRPr="007407F4">
        <w:rPr>
          <w:snapToGrid w:val="0"/>
          <w:lang w:eastAsia="ja-JP"/>
        </w:rPr>
        <w:t xml:space="preserve">, </w:t>
      </w:r>
      <w:r>
        <w:rPr>
          <w:snapToGrid w:val="0"/>
          <w:lang w:eastAsia="ja-JP"/>
        </w:rPr>
        <w:t>was eine Verringerung der Anzahl von zu erörternden Angelegenheiten zur Folge haben könnte</w:t>
      </w:r>
      <w:r w:rsidRPr="007407F4">
        <w:rPr>
          <w:snapToGrid w:val="0"/>
          <w:lang w:eastAsia="ja-JP"/>
        </w:rPr>
        <w:t xml:space="preserve">. </w:t>
      </w:r>
      <w:r w:rsidRPr="002A4F47">
        <w:rPr>
          <w:snapToGrid w:val="0"/>
          <w:lang w:eastAsia="ja-JP"/>
        </w:rPr>
        <w:t>Der TC vereinbarte</w:t>
      </w:r>
      <w:r>
        <w:rPr>
          <w:snapToGrid w:val="0"/>
          <w:lang w:eastAsia="ja-JP"/>
        </w:rPr>
        <w:t xml:space="preserve">, </w:t>
      </w:r>
      <w:r w:rsidRPr="002A4F47">
        <w:rPr>
          <w:snapToGrid w:val="0"/>
          <w:lang w:eastAsia="ja-JP"/>
        </w:rPr>
        <w:t xml:space="preserve">daß </w:t>
      </w:r>
      <w:r>
        <w:rPr>
          <w:snapToGrid w:val="0"/>
          <w:lang w:eastAsia="ja-JP"/>
        </w:rPr>
        <w:t>die</w:t>
      </w:r>
      <w:r w:rsidRPr="002A4F47">
        <w:rPr>
          <w:snapToGrid w:val="0"/>
          <w:lang w:eastAsia="ja-JP"/>
        </w:rPr>
        <w:t xml:space="preserve"> vorbereitende</w:t>
      </w:r>
      <w:r>
        <w:rPr>
          <w:snapToGrid w:val="0"/>
          <w:lang w:eastAsia="ja-JP"/>
        </w:rPr>
        <w:t>n</w:t>
      </w:r>
      <w:r w:rsidRPr="002A4F47">
        <w:rPr>
          <w:snapToGrid w:val="0"/>
          <w:lang w:eastAsia="ja-JP"/>
        </w:rPr>
        <w:t xml:space="preserve"> </w:t>
      </w:r>
      <w:r>
        <w:rPr>
          <w:snapToGrid w:val="0"/>
          <w:lang w:eastAsia="ja-JP"/>
        </w:rPr>
        <w:t>Arbeitstagungen</w:t>
      </w:r>
      <w:r w:rsidRPr="002A4F47">
        <w:rPr>
          <w:snapToGrid w:val="0"/>
          <w:lang w:eastAsia="ja-JP"/>
        </w:rPr>
        <w:t xml:space="preserve"> </w:t>
      </w:r>
      <w:r>
        <w:rPr>
          <w:snapToGrid w:val="0"/>
          <w:lang w:eastAsia="ja-JP"/>
        </w:rPr>
        <w:t xml:space="preserve">im Jahr </w:t>
      </w:r>
      <w:r w:rsidRPr="002A4F47">
        <w:rPr>
          <w:snapToGrid w:val="0"/>
          <w:lang w:eastAsia="ja-JP"/>
        </w:rPr>
        <w:t xml:space="preserve">2018 </w:t>
      </w:r>
      <w:r>
        <w:rPr>
          <w:snapToGrid w:val="0"/>
          <w:lang w:eastAsia="ja-JP"/>
        </w:rPr>
        <w:t>an dem Montag/Dienstag der TWP-Tagungen stattfinden sollten, um eine</w:t>
      </w:r>
      <w:r w:rsidRPr="002A4F47">
        <w:rPr>
          <w:snapToGrid w:val="0"/>
          <w:lang w:eastAsia="ja-JP"/>
        </w:rPr>
        <w:t xml:space="preserve"> </w:t>
      </w:r>
      <w:r>
        <w:rPr>
          <w:snapToGrid w:val="0"/>
          <w:lang w:eastAsia="ja-JP"/>
        </w:rPr>
        <w:t>Beteiligung</w:t>
      </w:r>
      <w:r w:rsidRPr="002A4F47">
        <w:rPr>
          <w:snapToGrid w:val="0"/>
          <w:lang w:eastAsia="ja-JP"/>
        </w:rPr>
        <w:t xml:space="preserve"> </w:t>
      </w:r>
      <w:r>
        <w:rPr>
          <w:snapToGrid w:val="0"/>
          <w:lang w:eastAsia="ja-JP"/>
        </w:rPr>
        <w:t>aller TWP-</w:t>
      </w:r>
      <w:r w:rsidRPr="002A4F47">
        <w:rPr>
          <w:snapToGrid w:val="0"/>
          <w:lang w:eastAsia="ja-JP"/>
        </w:rPr>
        <w:t>Teilnehmer</w:t>
      </w:r>
      <w:r>
        <w:rPr>
          <w:snapToGrid w:val="0"/>
          <w:lang w:eastAsia="ja-JP"/>
        </w:rPr>
        <w:t xml:space="preserve"> zu fördern</w:t>
      </w:r>
      <w:r w:rsidRPr="002A4F47">
        <w:rPr>
          <w:snapToGrid w:val="0"/>
          <w:lang w:eastAsia="ja-JP"/>
        </w:rPr>
        <w:t xml:space="preserve">. </w:t>
      </w:r>
    </w:p>
    <w:p w:rsidR="00606883" w:rsidRPr="002A4F47" w:rsidRDefault="00606883" w:rsidP="00CD7E96">
      <w:pPr>
        <w:rPr>
          <w:snapToGrid w:val="0"/>
          <w:lang w:eastAsia="ja-JP"/>
        </w:rPr>
      </w:pPr>
    </w:p>
    <w:p w:rsidR="00606883" w:rsidRPr="009D2586" w:rsidRDefault="00606883" w:rsidP="00CD7E96">
      <w:pPr>
        <w:rPr>
          <w:snapToGrid w:val="0"/>
          <w:lang w:eastAsia="ja-JP"/>
        </w:rPr>
      </w:pPr>
      <w:r w:rsidRPr="00A945B8">
        <w:rPr>
          <w:snapToGrid w:val="0"/>
          <w:lang w:eastAsia="ja-JP"/>
        </w:rPr>
        <w:fldChar w:fldCharType="begin"/>
      </w:r>
      <w:r w:rsidRPr="009D2586">
        <w:rPr>
          <w:snapToGrid w:val="0"/>
          <w:lang w:eastAsia="ja-JP"/>
        </w:rPr>
        <w:instrText xml:space="preserve"> AUTONUM  </w:instrText>
      </w:r>
      <w:r w:rsidRPr="00A945B8">
        <w:rPr>
          <w:snapToGrid w:val="0"/>
          <w:lang w:eastAsia="ja-JP"/>
        </w:rPr>
        <w:fldChar w:fldCharType="end"/>
      </w:r>
      <w:r w:rsidRPr="009D2586">
        <w:rPr>
          <w:snapToGrid w:val="0"/>
          <w:lang w:eastAsia="ja-JP"/>
        </w:rPr>
        <w:tab/>
        <w:t>Der TC vereinbarte</w:t>
      </w:r>
      <w:r>
        <w:rPr>
          <w:snapToGrid w:val="0"/>
          <w:lang w:eastAsia="ja-JP"/>
        </w:rPr>
        <w:t xml:space="preserve">, </w:t>
      </w:r>
      <w:r w:rsidRPr="009D2586">
        <w:rPr>
          <w:snapToGrid w:val="0"/>
          <w:lang w:eastAsia="ja-JP"/>
        </w:rPr>
        <w:t xml:space="preserve">daß </w:t>
      </w:r>
      <w:r>
        <w:rPr>
          <w:snapToGrid w:val="0"/>
          <w:lang w:eastAsia="ja-JP"/>
        </w:rPr>
        <w:t>die</w:t>
      </w:r>
      <w:r w:rsidRPr="009D2586">
        <w:rPr>
          <w:snapToGrid w:val="0"/>
          <w:lang w:eastAsia="ja-JP"/>
        </w:rPr>
        <w:t xml:space="preserve"> Übungen</w:t>
      </w:r>
      <w:r>
        <w:rPr>
          <w:snapToGrid w:val="0"/>
          <w:lang w:eastAsia="ja-JP"/>
        </w:rPr>
        <w:t xml:space="preserve"> für die</w:t>
      </w:r>
      <w:r w:rsidRPr="009D2586">
        <w:rPr>
          <w:snapToGrid w:val="0"/>
          <w:lang w:eastAsia="ja-JP"/>
        </w:rPr>
        <w:t xml:space="preserve"> vorbereitende</w:t>
      </w:r>
      <w:r>
        <w:rPr>
          <w:snapToGrid w:val="0"/>
          <w:lang w:eastAsia="ja-JP"/>
        </w:rPr>
        <w:t>n</w:t>
      </w:r>
      <w:r w:rsidRPr="009D2586">
        <w:rPr>
          <w:snapToGrid w:val="0"/>
          <w:lang w:eastAsia="ja-JP"/>
        </w:rPr>
        <w:t xml:space="preserve"> Arbeitstagungen </w:t>
      </w:r>
      <w:r>
        <w:rPr>
          <w:snapToGrid w:val="0"/>
          <w:lang w:eastAsia="ja-JP"/>
        </w:rPr>
        <w:t>überarbeitet werden sollten,</w:t>
      </w:r>
      <w:r w:rsidRPr="009D2586">
        <w:rPr>
          <w:snapToGrid w:val="0"/>
          <w:lang w:eastAsia="ja-JP"/>
        </w:rPr>
        <w:t xml:space="preserve"> und </w:t>
      </w:r>
      <w:r>
        <w:rPr>
          <w:snapToGrid w:val="0"/>
          <w:lang w:eastAsia="ja-JP"/>
        </w:rPr>
        <w:t>ersuchte Verbandsmitglieder, Vorschläge bezüglich bestimmter Aspekte von Interesse</w:t>
      </w:r>
      <w:r w:rsidRPr="000120F0">
        <w:t xml:space="preserve"> </w:t>
      </w:r>
      <w:r w:rsidRPr="000120F0">
        <w:rPr>
          <w:snapToGrid w:val="0"/>
          <w:lang w:eastAsia="ja-JP"/>
        </w:rPr>
        <w:t>vorzubringen</w:t>
      </w:r>
      <w:r>
        <w:rPr>
          <w:snapToGrid w:val="0"/>
          <w:lang w:eastAsia="ja-JP"/>
        </w:rPr>
        <w:t>, die in den Übungen abgedeckt werden sollten</w:t>
      </w:r>
      <w:r w:rsidRPr="009D2586">
        <w:rPr>
          <w:snapToGrid w:val="0"/>
          <w:lang w:eastAsia="ja-JP"/>
        </w:rPr>
        <w:t>.</w:t>
      </w:r>
    </w:p>
    <w:p w:rsidR="00606883" w:rsidRPr="009D2586" w:rsidRDefault="00606883" w:rsidP="00CD7E96"/>
    <w:p w:rsidR="00606883" w:rsidRPr="009D2586" w:rsidRDefault="00606883" w:rsidP="00CD7E96">
      <w:pPr>
        <w:ind w:left="567" w:hanging="567"/>
        <w:rPr>
          <w:rFonts w:cs="Arial"/>
          <w:snapToGrid w:val="0"/>
        </w:rPr>
      </w:pPr>
    </w:p>
    <w:p w:rsidR="00606883" w:rsidRPr="00A945B8" w:rsidRDefault="00606883" w:rsidP="00606883">
      <w:pPr>
        <w:pStyle w:val="Heading2"/>
      </w:pPr>
      <w:bookmarkStart w:id="50" w:name="_Toc494981269"/>
      <w:r>
        <w:t>Webbasierte Mustervorlage für Prüfungsrichtlinien</w:t>
      </w:r>
      <w:bookmarkEnd w:id="50"/>
    </w:p>
    <w:p w:rsidR="00606883" w:rsidRPr="00A945B8" w:rsidRDefault="00606883" w:rsidP="00CD7E96">
      <w:pPr>
        <w:keepNext/>
        <w:ind w:left="567" w:hanging="567"/>
        <w:rPr>
          <w:rFonts w:cs="Arial"/>
          <w:snapToGrid w:val="0"/>
        </w:rPr>
      </w:pPr>
    </w:p>
    <w:p w:rsidR="00606883" w:rsidRPr="00A945B8" w:rsidRDefault="00606883" w:rsidP="00CD7E96">
      <w:pPr>
        <w:keepNext/>
        <w:rPr>
          <w:snapToGrid w:val="0"/>
        </w:rPr>
      </w:pPr>
      <w:r w:rsidRPr="00A945B8">
        <w:fldChar w:fldCharType="begin"/>
      </w:r>
      <w:r w:rsidRPr="00A945B8">
        <w:instrText xml:space="preserve"> AUTONUM  </w:instrText>
      </w:r>
      <w:r w:rsidRPr="00A945B8">
        <w:fldChar w:fldCharType="end"/>
      </w:r>
      <w:r w:rsidRPr="00A945B8">
        <w:tab/>
      </w:r>
      <w:r w:rsidRPr="00A945B8">
        <w:rPr>
          <w:snapToGrid w:val="0"/>
        </w:rPr>
        <w:t>Der TC prüfte Dokument TC/53/29.</w:t>
      </w:r>
    </w:p>
    <w:p w:rsidR="00606883" w:rsidRPr="00A945B8" w:rsidRDefault="00606883" w:rsidP="00CD7E96">
      <w:pPr>
        <w:keepNext/>
        <w:ind w:left="567" w:hanging="567"/>
        <w:rPr>
          <w:rFonts w:cs="Arial"/>
          <w:snapToGrid w:val="0"/>
        </w:rPr>
      </w:pPr>
    </w:p>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nahm </w:t>
      </w:r>
      <w:r>
        <w:t>die</w:t>
      </w:r>
      <w:r w:rsidRPr="00A945B8">
        <w:t xml:space="preserve"> </w:t>
      </w:r>
      <w:r>
        <w:t>Bemerkungen der TWP</w:t>
      </w:r>
      <w:r w:rsidRPr="00A945B8">
        <w:t xml:space="preserve"> </w:t>
      </w:r>
      <w:r>
        <w:t>auf deren</w:t>
      </w:r>
      <w:r w:rsidRPr="00A945B8">
        <w:t xml:space="preserve"> Tagungen</w:t>
      </w:r>
      <w:r>
        <w:t xml:space="preserve"> im Jahr</w:t>
      </w:r>
      <w:r w:rsidRPr="00A945B8">
        <w:t xml:space="preserve"> 2016</w:t>
      </w:r>
      <w:r>
        <w:t xml:space="preserve"> </w:t>
      </w:r>
      <w:r w:rsidRPr="00A626CC">
        <w:t>zur Kenntnis</w:t>
      </w:r>
      <w:r w:rsidRPr="00A945B8">
        <w:t xml:space="preserve">, wie in </w:t>
      </w:r>
      <w:r w:rsidRPr="00A945B8">
        <w:rPr>
          <w:snapToGrid w:val="0"/>
        </w:rPr>
        <w:t xml:space="preserve">Dokument TC/53/29, </w:t>
      </w:r>
      <w:r w:rsidRPr="00A945B8">
        <w:t xml:space="preserve">Absätze 7 </w:t>
      </w:r>
      <w:r>
        <w:t>bis</w:t>
      </w:r>
      <w:r w:rsidRPr="00A945B8">
        <w:t xml:space="preserve"> 17</w:t>
      </w:r>
      <w:r>
        <w:t xml:space="preserve">, </w:t>
      </w:r>
      <w:r w:rsidRPr="000120F0">
        <w:t>dargelegt</w:t>
      </w:r>
      <w:r w:rsidRPr="00A945B8">
        <w:t>.</w:t>
      </w:r>
    </w:p>
    <w:p w:rsidR="00606883" w:rsidRPr="00A945B8" w:rsidRDefault="00606883" w:rsidP="00CD7E96"/>
    <w:p w:rsidR="00606883" w:rsidRPr="00A945B8" w:rsidRDefault="00606883" w:rsidP="00CD7E96">
      <w:r w:rsidRPr="00A945B8">
        <w:fldChar w:fldCharType="begin"/>
      </w:r>
      <w:r w:rsidRPr="00A945B8">
        <w:instrText xml:space="preserve"> AUTONUM  </w:instrText>
      </w:r>
      <w:r w:rsidRPr="00A945B8">
        <w:fldChar w:fldCharType="end"/>
      </w:r>
      <w:r w:rsidRPr="00A945B8">
        <w:tab/>
        <w:t>Der TC nahm zur Kenntnis</w:t>
      </w:r>
      <w:r>
        <w:t>,</w:t>
      </w:r>
      <w:r w:rsidRPr="00A945B8">
        <w:t xml:space="preserve"> daß </w:t>
      </w:r>
      <w:r>
        <w:t>die folgenden Punkte</w:t>
      </w:r>
      <w:r w:rsidRPr="00A945B8">
        <w:t xml:space="preserve"> </w:t>
      </w:r>
      <w:r>
        <w:t xml:space="preserve">bereits </w:t>
      </w:r>
      <w:r w:rsidRPr="00A945B8">
        <w:t xml:space="preserve">in Version 1.0 </w:t>
      </w:r>
      <w:r>
        <w:t>der</w:t>
      </w:r>
      <w:r w:rsidRPr="00A945B8">
        <w:t xml:space="preserve"> webbasierten TG-Mustervorlag</w:t>
      </w:r>
      <w:r>
        <w:t>e bereinigt</w:t>
      </w:r>
      <w:r w:rsidRPr="00A626CC">
        <w:t xml:space="preserve"> </w:t>
      </w:r>
      <w:r>
        <w:t>worden waren</w:t>
      </w:r>
      <w:r w:rsidRPr="00A945B8">
        <w:t>:</w:t>
      </w:r>
    </w:p>
    <w:p w:rsidR="00606883" w:rsidRPr="00A945B8" w:rsidRDefault="00606883" w:rsidP="00CD7E96"/>
    <w:p w:rsidR="00606883" w:rsidRPr="009D2586" w:rsidRDefault="00606883" w:rsidP="009B4972">
      <w:pPr>
        <w:pStyle w:val="ListParagraph"/>
        <w:numPr>
          <w:ilvl w:val="0"/>
          <w:numId w:val="12"/>
        </w:numPr>
        <w:spacing w:line="240" w:lineRule="auto"/>
        <w:ind w:left="851" w:hanging="284"/>
        <w:jc w:val="both"/>
        <w:rPr>
          <w:rFonts w:ascii="Arial" w:hAnsi="Arial" w:cs="Arial"/>
          <w:sz w:val="20"/>
          <w:szCs w:val="20"/>
          <w:lang w:val="de-DE"/>
        </w:rPr>
      </w:pPr>
      <w:r w:rsidRPr="009D2586">
        <w:rPr>
          <w:rFonts w:ascii="Arial" w:hAnsi="Arial" w:cs="Arial"/>
          <w:sz w:val="20"/>
          <w:szCs w:val="20"/>
          <w:lang w:val="de-DE"/>
        </w:rPr>
        <w:t>unmittelbare Darstellung der von dem Führenden Sachverständigen vorgenommenen Aktualisierungen in der Export-Datei;</w:t>
      </w:r>
    </w:p>
    <w:p w:rsidR="00606883" w:rsidRPr="009D2586" w:rsidRDefault="00606883" w:rsidP="009B4972">
      <w:pPr>
        <w:pStyle w:val="ListParagraph"/>
        <w:numPr>
          <w:ilvl w:val="0"/>
          <w:numId w:val="12"/>
        </w:numPr>
        <w:spacing w:line="240" w:lineRule="auto"/>
        <w:ind w:left="851" w:hanging="284"/>
        <w:jc w:val="both"/>
        <w:rPr>
          <w:rFonts w:ascii="Arial" w:hAnsi="Arial" w:cs="Arial"/>
          <w:sz w:val="20"/>
          <w:szCs w:val="20"/>
          <w:lang w:val="de-DE"/>
        </w:rPr>
      </w:pPr>
      <w:r w:rsidRPr="009D2586">
        <w:rPr>
          <w:rFonts w:ascii="Arial" w:hAnsi="Arial" w:cs="Arial"/>
          <w:sz w:val="20"/>
          <w:szCs w:val="20"/>
          <w:lang w:val="de-DE"/>
        </w:rPr>
        <w:t>Online-Verfügbarkeit der Anleitungen (auf der Webseite der webbasierten TG-Mustervorlage);</w:t>
      </w:r>
    </w:p>
    <w:p w:rsidR="00606883" w:rsidRPr="009D2586" w:rsidRDefault="00606883" w:rsidP="009B4972">
      <w:pPr>
        <w:pStyle w:val="ListParagraph"/>
        <w:numPr>
          <w:ilvl w:val="0"/>
          <w:numId w:val="12"/>
        </w:numPr>
        <w:spacing w:line="240" w:lineRule="auto"/>
        <w:ind w:left="851" w:hanging="284"/>
        <w:jc w:val="both"/>
        <w:rPr>
          <w:rFonts w:ascii="Arial" w:hAnsi="Arial" w:cs="Arial"/>
          <w:sz w:val="20"/>
          <w:szCs w:val="20"/>
          <w:lang w:val="de-DE"/>
        </w:rPr>
      </w:pPr>
      <w:r w:rsidRPr="009D2586">
        <w:rPr>
          <w:rFonts w:ascii="Arial" w:hAnsi="Arial" w:cs="Arial"/>
          <w:sz w:val="20"/>
          <w:szCs w:val="20"/>
          <w:lang w:val="de-DE"/>
        </w:rPr>
        <w:t>Bearbeitung der Bemerkungen von beteiligten Sachverständigen ohne Ersetzung von zuvor verfaßtem Text;</w:t>
      </w:r>
    </w:p>
    <w:p w:rsidR="00606883" w:rsidRPr="009D2586" w:rsidRDefault="00606883" w:rsidP="009B4972">
      <w:pPr>
        <w:pStyle w:val="ListParagraph"/>
        <w:numPr>
          <w:ilvl w:val="0"/>
          <w:numId w:val="12"/>
        </w:numPr>
        <w:spacing w:line="240" w:lineRule="auto"/>
        <w:ind w:left="851" w:hanging="284"/>
        <w:jc w:val="both"/>
        <w:rPr>
          <w:rFonts w:ascii="Arial" w:hAnsi="Arial" w:cs="Arial"/>
          <w:sz w:val="20"/>
          <w:szCs w:val="20"/>
          <w:lang w:val="de-DE"/>
        </w:rPr>
      </w:pPr>
      <w:r w:rsidRPr="009D2586">
        <w:rPr>
          <w:rFonts w:ascii="Arial" w:hAnsi="Arial" w:cs="Arial"/>
          <w:sz w:val="20"/>
          <w:szCs w:val="20"/>
          <w:lang w:val="de-DE"/>
        </w:rPr>
        <w:t>Bestätigungsmeldung nach erfolgreicher Aufnahme der Bemerkungen von beteiligten Sachverständigen;</w:t>
      </w:r>
    </w:p>
    <w:p w:rsidR="00606883" w:rsidRPr="00A626CC" w:rsidRDefault="00606883" w:rsidP="009B4972">
      <w:pPr>
        <w:pStyle w:val="ListParagraph"/>
        <w:numPr>
          <w:ilvl w:val="0"/>
          <w:numId w:val="12"/>
        </w:numPr>
        <w:spacing w:line="240" w:lineRule="auto"/>
        <w:ind w:left="851" w:hanging="284"/>
        <w:jc w:val="both"/>
        <w:rPr>
          <w:rFonts w:ascii="Arial" w:hAnsi="Arial" w:cs="Arial"/>
          <w:sz w:val="20"/>
          <w:szCs w:val="20"/>
          <w:lang w:val="de-DE"/>
        </w:rPr>
      </w:pPr>
      <w:r w:rsidRPr="00A626CC">
        <w:rPr>
          <w:rFonts w:ascii="Arial" w:hAnsi="Arial" w:cs="Arial"/>
          <w:sz w:val="20"/>
          <w:szCs w:val="20"/>
          <w:lang w:val="de-DE"/>
        </w:rPr>
        <w:t>Hinzufügung einer freien Text</w:t>
      </w:r>
      <w:r>
        <w:rPr>
          <w:rFonts w:ascii="Arial" w:hAnsi="Arial" w:cs="Arial"/>
          <w:sz w:val="20"/>
          <w:szCs w:val="20"/>
          <w:lang w:val="de-DE"/>
        </w:rPr>
        <w:t xml:space="preserve">box </w:t>
      </w:r>
      <w:r w:rsidRPr="00A626CC">
        <w:rPr>
          <w:rFonts w:ascii="Arial" w:hAnsi="Arial" w:cs="Arial"/>
          <w:sz w:val="20"/>
          <w:szCs w:val="20"/>
          <w:lang w:val="de-DE"/>
        </w:rPr>
        <w:t>für den Wortlaut bei „Form des einzureichenden Vermehrungsmaterials“ (z.</w:t>
      </w:r>
      <w:r>
        <w:rPr>
          <w:rFonts w:ascii="Arial" w:hAnsi="Arial" w:cs="Arial"/>
          <w:sz w:val="20"/>
          <w:szCs w:val="20"/>
          <w:lang w:val="de-DE"/>
        </w:rPr>
        <w:t xml:space="preserve"> </w:t>
      </w:r>
      <w:r w:rsidRPr="00A626CC">
        <w:rPr>
          <w:rFonts w:ascii="Arial" w:hAnsi="Arial" w:cs="Arial"/>
          <w:sz w:val="20"/>
          <w:szCs w:val="20"/>
          <w:lang w:val="de-DE"/>
        </w:rPr>
        <w:t>B. „Das Vermehrungsmaterial ist in</w:t>
      </w:r>
      <w:r>
        <w:rPr>
          <w:rFonts w:ascii="Arial" w:hAnsi="Arial" w:cs="Arial"/>
          <w:sz w:val="20"/>
          <w:szCs w:val="20"/>
          <w:lang w:val="de-DE"/>
        </w:rPr>
        <w:t xml:space="preserve"> Form</w:t>
      </w:r>
      <w:r w:rsidRPr="00A626CC">
        <w:rPr>
          <w:rFonts w:ascii="Arial" w:hAnsi="Arial" w:cs="Arial"/>
          <w:sz w:val="20"/>
          <w:szCs w:val="20"/>
          <w:lang w:val="de-DE"/>
        </w:rPr>
        <w:t xml:space="preserve"> von Knollen einzureichen, um Pflanzen zu erzeugen, die alle Merkmale bereits im ersten Jahr der Prüfung ausprägen.“)</w:t>
      </w:r>
    </w:p>
    <w:p w:rsidR="00606883" w:rsidRPr="009D2586" w:rsidRDefault="00606883" w:rsidP="00CD7E96">
      <w:r w:rsidRPr="00A945B8">
        <w:fldChar w:fldCharType="begin"/>
      </w:r>
      <w:r w:rsidRPr="002454E1">
        <w:instrText xml:space="preserve"> AUTONUM  </w:instrText>
      </w:r>
      <w:r w:rsidRPr="00A945B8">
        <w:fldChar w:fldCharType="end"/>
      </w:r>
      <w:r w:rsidRPr="002454E1">
        <w:tab/>
        <w:t>Der TC nahm zur Kenntnis, daß</w:t>
      </w:r>
      <w:r>
        <w:t xml:space="preserve"> derzeit </w:t>
      </w:r>
      <w:r w:rsidRPr="009D2586">
        <w:t xml:space="preserve">eine allgemeine </w:t>
      </w:r>
      <w:r>
        <w:t xml:space="preserve">Überarbeitung des Softwarecodes </w:t>
      </w:r>
      <w:r w:rsidRPr="009D2586">
        <w:t>vorgenommen</w:t>
      </w:r>
      <w:r>
        <w:t xml:space="preserve"> werde</w:t>
      </w:r>
      <w:r w:rsidRPr="009D2586">
        <w:t>, um verbleibende gemeldete Probleme bezüglich Fehlfunktionen aufzuheben und das System zu stabilisieren</w:t>
      </w:r>
      <w:r w:rsidRPr="002454E1">
        <w:t xml:space="preserve">. </w:t>
      </w:r>
      <w:r w:rsidRPr="009D2586">
        <w:t xml:space="preserve">Der TC </w:t>
      </w:r>
      <w:r>
        <w:t xml:space="preserve">nahm zur Kenntnis, daß das Verbandsbüro </w:t>
      </w:r>
      <w:r w:rsidRPr="009D2586">
        <w:t>eine Nutzeroberfläche für Übersetzer für die Erstellung von Versionen der Prüfungsrichtlinien in den verschiedenen UPOV</w:t>
      </w:r>
      <w:r>
        <w:rPr>
          <w:rFonts w:ascii="Cambria Math" w:hAnsi="Cambria Math" w:cs="Cambria Math"/>
        </w:rPr>
        <w:t>-</w:t>
      </w:r>
      <w:r w:rsidRPr="009D2586">
        <w:t>Amtssprachen eingef</w:t>
      </w:r>
      <w:r w:rsidRPr="009D2586">
        <w:rPr>
          <w:rFonts w:cs="Arial"/>
        </w:rPr>
        <w:t>ü</w:t>
      </w:r>
      <w:r w:rsidRPr="009D2586">
        <w:t>hrt</w:t>
      </w:r>
      <w:r>
        <w:t xml:space="preserve"> habe, daß</w:t>
      </w:r>
      <w:r w:rsidRPr="009D2586">
        <w:t xml:space="preserve"> </w:t>
      </w:r>
      <w:r>
        <w:t xml:space="preserve">jedoch </w:t>
      </w:r>
      <w:r w:rsidRPr="009D2586">
        <w:t>Weiterentwick</w:t>
      </w:r>
      <w:r>
        <w:t xml:space="preserve">lungen der Nutzeroberfläche </w:t>
      </w:r>
      <w:r w:rsidRPr="009D2586">
        <w:t>von Nöten sein</w:t>
      </w:r>
      <w:r>
        <w:t xml:space="preserve"> würden</w:t>
      </w:r>
      <w:r w:rsidRPr="009D2586">
        <w:t>, bevor diese von den Übersetzern effizient genutzt werden k</w:t>
      </w:r>
      <w:r>
        <w:t>önnten</w:t>
      </w:r>
      <w:r w:rsidRPr="009D2586">
        <w:t>.</w:t>
      </w:r>
    </w:p>
    <w:p w:rsidR="00606883" w:rsidRPr="009D2586" w:rsidRDefault="00606883" w:rsidP="00CD7E96">
      <w:pPr>
        <w:tabs>
          <w:tab w:val="left" w:pos="2321"/>
        </w:tabs>
      </w:pPr>
    </w:p>
    <w:p w:rsidR="00606883" w:rsidRPr="009D2586" w:rsidRDefault="00606883" w:rsidP="00CD7E96">
      <w:r w:rsidRPr="00A945B8">
        <w:fldChar w:fldCharType="begin"/>
      </w:r>
      <w:r w:rsidRPr="009D2586">
        <w:instrText xml:space="preserve"> AUTONUM  </w:instrText>
      </w:r>
      <w:r w:rsidRPr="00A945B8">
        <w:fldChar w:fldCharType="end"/>
      </w:r>
      <w:r w:rsidRPr="009D2586">
        <w:tab/>
        <w:t>Der TC erinnerte daran, daß die Entwicklung von Version 2 der webbasierten TG-Mustervorlage, vorbehaltlich der Verfügbarkeit von Ressourc</w:t>
      </w:r>
      <w:r>
        <w:t>en, nicht vor 2018 beginnen werde</w:t>
      </w:r>
      <w:r w:rsidRPr="009D2586">
        <w:t xml:space="preserve">, nachdem Version 1 vollständig stabilisiert und getestet </w:t>
      </w:r>
      <w:r>
        <w:t>worden ist</w:t>
      </w:r>
      <w:r w:rsidRPr="009D2586">
        <w:t>.</w:t>
      </w:r>
    </w:p>
    <w:p w:rsidR="00606883" w:rsidRPr="009D2586" w:rsidRDefault="00606883" w:rsidP="00CD7E96"/>
    <w:p w:rsidR="00606883" w:rsidRPr="00A945B8" w:rsidRDefault="00606883" w:rsidP="00CD7E96">
      <w:r w:rsidRPr="00A945B8">
        <w:fldChar w:fldCharType="begin"/>
      </w:r>
      <w:r w:rsidRPr="00A945B8">
        <w:instrText xml:space="preserve"> AUTONUM  </w:instrText>
      </w:r>
      <w:r w:rsidRPr="00A945B8">
        <w:fldChar w:fldCharType="end"/>
      </w:r>
      <w:r w:rsidRPr="00A945B8">
        <w:tab/>
        <w:t>Der TC nahm zur Kenntnis</w:t>
      </w:r>
      <w:r>
        <w:t>,</w:t>
      </w:r>
      <w:r w:rsidRPr="00A945B8">
        <w:t xml:space="preserve"> daß </w:t>
      </w:r>
      <w:r>
        <w:t>die folgenden</w:t>
      </w:r>
      <w:r w:rsidRPr="00A945B8">
        <w:t xml:space="preserve"> </w:t>
      </w:r>
      <w:r>
        <w:t>Probleme</w:t>
      </w:r>
      <w:r w:rsidRPr="00A945B8">
        <w:t xml:space="preserve"> </w:t>
      </w:r>
      <w:r>
        <w:t>hinsichtlich der</w:t>
      </w:r>
      <w:r w:rsidRPr="00A945B8">
        <w:t xml:space="preserve"> Aufnahme in Version 2 </w:t>
      </w:r>
      <w:r>
        <w:t>der</w:t>
      </w:r>
      <w:r w:rsidRPr="00A945B8">
        <w:t xml:space="preserve"> webbasierten TG-Mustervorlage</w:t>
      </w:r>
      <w:r>
        <w:t xml:space="preserve"> geprüft würden, wie </w:t>
      </w:r>
      <w:r w:rsidRPr="00A945B8">
        <w:t xml:space="preserve">in </w:t>
      </w:r>
      <w:r w:rsidRPr="00A945B8">
        <w:rPr>
          <w:snapToGrid w:val="0"/>
        </w:rPr>
        <w:t xml:space="preserve">Dokument TC/53/29, </w:t>
      </w:r>
      <w:r w:rsidRPr="00A945B8">
        <w:t>Absätze 21</w:t>
      </w:r>
      <w:r>
        <w:t xml:space="preserve"> und </w:t>
      </w:r>
      <w:r w:rsidRPr="00A945B8">
        <w:t>22</w:t>
      </w:r>
      <w:r>
        <w:t xml:space="preserve">, </w:t>
      </w:r>
      <w:r w:rsidRPr="000120F0">
        <w:t>wiedergegeben</w:t>
      </w:r>
      <w:r w:rsidRPr="00A945B8">
        <w:t>:</w:t>
      </w:r>
    </w:p>
    <w:p w:rsidR="00606883" w:rsidRPr="00A945B8" w:rsidRDefault="00606883" w:rsidP="00CD7E96"/>
    <w:p w:rsidR="00606883" w:rsidRPr="009D2586" w:rsidRDefault="00606883" w:rsidP="009B4972">
      <w:pPr>
        <w:pStyle w:val="ListParagraph"/>
        <w:numPr>
          <w:ilvl w:val="0"/>
          <w:numId w:val="6"/>
        </w:numPr>
        <w:ind w:left="851" w:hanging="284"/>
        <w:rPr>
          <w:rFonts w:ascii="Arial" w:hAnsi="Arial" w:cs="Arial"/>
          <w:sz w:val="20"/>
          <w:lang w:val="de-DE"/>
        </w:rPr>
      </w:pPr>
      <w:r w:rsidRPr="009D2586">
        <w:rPr>
          <w:rFonts w:ascii="Arial" w:hAnsi="Arial" w:cs="Arial"/>
          <w:sz w:val="20"/>
          <w:lang w:val="de-DE"/>
        </w:rPr>
        <w:t>Hinzufügung von Hyperlinks in den exportierten Dokumenten zu den Symbolen, die anzeigen, daß ein Merkmal Erläuterungen zu einzelnen und/oder mehreren Merkmalen in der Merkmalstabelle hat, um die elektronische Navigation im Dokument zu erleichtern;</w:t>
      </w:r>
    </w:p>
    <w:p w:rsidR="00606883" w:rsidRPr="009D2586" w:rsidRDefault="00606883" w:rsidP="009B4972">
      <w:pPr>
        <w:pStyle w:val="ListParagraph"/>
        <w:numPr>
          <w:ilvl w:val="0"/>
          <w:numId w:val="6"/>
        </w:numPr>
        <w:ind w:left="851" w:hanging="284"/>
        <w:rPr>
          <w:rFonts w:ascii="Arial" w:hAnsi="Arial" w:cs="Arial"/>
          <w:sz w:val="20"/>
          <w:lang w:val="de-DE"/>
        </w:rPr>
      </w:pPr>
      <w:r w:rsidRPr="009D2586">
        <w:rPr>
          <w:rFonts w:ascii="Arial" w:hAnsi="Arial" w:cs="Arial"/>
          <w:sz w:val="20"/>
          <w:lang w:val="de-DE"/>
        </w:rPr>
        <w:t>Möglichkeit, große Tabellen in Querformat, wie bei der Angabe von Wuchs</w:t>
      </w:r>
      <w:r>
        <w:rPr>
          <w:rFonts w:ascii="Arial" w:hAnsi="Arial" w:cs="Arial"/>
          <w:sz w:val="20"/>
          <w:lang w:val="de-DE"/>
        </w:rPr>
        <w:t>typen</w:t>
      </w:r>
      <w:r w:rsidRPr="009D2586">
        <w:rPr>
          <w:rFonts w:ascii="Arial" w:hAnsi="Arial" w:cs="Arial"/>
          <w:sz w:val="20"/>
          <w:lang w:val="de-DE"/>
        </w:rPr>
        <w:t>, anzuzeigen;</w:t>
      </w:r>
    </w:p>
    <w:p w:rsidR="00606883" w:rsidRPr="00A945B8" w:rsidRDefault="00606883" w:rsidP="009B4972">
      <w:pPr>
        <w:pStyle w:val="ListParagraph"/>
        <w:numPr>
          <w:ilvl w:val="0"/>
          <w:numId w:val="6"/>
        </w:numPr>
        <w:spacing w:after="0" w:line="240" w:lineRule="auto"/>
        <w:ind w:left="851" w:hanging="284"/>
        <w:jc w:val="both"/>
        <w:rPr>
          <w:rFonts w:ascii="Arial" w:hAnsi="Arial" w:cs="Arial"/>
          <w:sz w:val="20"/>
          <w:lang w:val="de-DE"/>
        </w:rPr>
      </w:pPr>
      <w:r w:rsidRPr="009D2586">
        <w:rPr>
          <w:rFonts w:ascii="Arial" w:hAnsi="Arial" w:cs="Arial"/>
          <w:sz w:val="20"/>
          <w:lang w:val="de-DE"/>
        </w:rPr>
        <w:t>Die Anmerkungen des Verbandsbüros zu Entwürfen von Prüfungsrichtlinien in der webbasierten TG-Mustervorlage verfügbar machen.</w:t>
      </w:r>
    </w:p>
    <w:p w:rsidR="00606883" w:rsidRPr="00A945B8" w:rsidRDefault="00606883" w:rsidP="00CD7E96">
      <w:pPr>
        <w:jc w:val="left"/>
      </w:pPr>
    </w:p>
    <w:p w:rsidR="00606883" w:rsidRPr="00A945B8" w:rsidRDefault="00606883" w:rsidP="00CD7E96">
      <w:r w:rsidRPr="00A945B8">
        <w:fldChar w:fldCharType="begin"/>
      </w:r>
      <w:r w:rsidRPr="00A945B8">
        <w:instrText xml:space="preserve"> AUTONUM  </w:instrText>
      </w:r>
      <w:r w:rsidRPr="00A945B8">
        <w:fldChar w:fldCharType="end"/>
      </w:r>
      <w:r w:rsidRPr="00A945B8">
        <w:tab/>
      </w:r>
      <w:r w:rsidRPr="009D2586">
        <w:t>Vorbehaltlich der Ergebnisse der Erörterungen über vorgeschlagene Änderungen an Dokument TGP/7 „Erstellu</w:t>
      </w:r>
      <w:r>
        <w:t>ng von Prüfungsrichtlinien“ würde</w:t>
      </w:r>
      <w:r w:rsidRPr="009D2586">
        <w:t xml:space="preserve"> die Einführung weiterer Änderungen an der webbasierten TG-Mustervorlage von Nöten sein </w:t>
      </w:r>
      <w:r w:rsidRPr="00A945B8">
        <w:t>(vergleiche Dokument TC/53/5 „</w:t>
      </w:r>
      <w:r>
        <w:t>TGP-Dokumente</w:t>
      </w:r>
      <w:r w:rsidRPr="00A945B8">
        <w:t>“).</w:t>
      </w:r>
    </w:p>
    <w:p w:rsidR="00606883" w:rsidRPr="00A945B8" w:rsidRDefault="00606883" w:rsidP="00CD7E96"/>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w:t>
      </w:r>
      <w:r>
        <w:t>vereinbarte, daß</w:t>
      </w:r>
      <w:r w:rsidRPr="00A945B8">
        <w:t xml:space="preserve"> </w:t>
      </w:r>
      <w:r w:rsidRPr="000120F0">
        <w:t xml:space="preserve">den TWP </w:t>
      </w:r>
      <w:r>
        <w:t>während der</w:t>
      </w:r>
      <w:r w:rsidRPr="00A945B8">
        <w:t xml:space="preserve"> vorbereitende</w:t>
      </w:r>
      <w:r>
        <w:t>n</w:t>
      </w:r>
      <w:r w:rsidRPr="00A945B8">
        <w:t xml:space="preserve"> </w:t>
      </w:r>
      <w:r>
        <w:t>Arbeitstagungen</w:t>
      </w:r>
      <w:r w:rsidRPr="00A945B8">
        <w:t xml:space="preserve"> </w:t>
      </w:r>
      <w:r>
        <w:t>der</w:t>
      </w:r>
      <w:r w:rsidRPr="00A945B8">
        <w:t xml:space="preserve"> Tagung </w:t>
      </w:r>
      <w:r>
        <w:t>u</w:t>
      </w:r>
      <w:r w:rsidRPr="00A945B8">
        <w:t>nd/o</w:t>
      </w:r>
      <w:r>
        <w:t>de</w:t>
      </w:r>
      <w:r w:rsidRPr="00A945B8">
        <w:t xml:space="preserve">r </w:t>
      </w:r>
      <w:r>
        <w:t>während der</w:t>
      </w:r>
      <w:r w:rsidRPr="00A945B8">
        <w:t xml:space="preserve"> Erörterungen </w:t>
      </w:r>
      <w:r>
        <w:t>über den</w:t>
      </w:r>
      <w:r w:rsidRPr="00A945B8">
        <w:t xml:space="preserve"> Tagesordnungspunkt „</w:t>
      </w:r>
      <w:r>
        <w:t>Anleitung für Verfasser von Prüfungsrichtlinien</w:t>
      </w:r>
      <w:r w:rsidRPr="00A945B8">
        <w:t>“</w:t>
      </w:r>
      <w:r>
        <w:t xml:space="preserve"> </w:t>
      </w:r>
      <w:r w:rsidRPr="009D2586">
        <w:t>Schulung</w:t>
      </w:r>
      <w:r>
        <w:t>en</w:t>
      </w:r>
      <w:r w:rsidRPr="009D2586">
        <w:t xml:space="preserve"> für die Verwendung der webbasierten TG-Mustervorlage </w:t>
      </w:r>
      <w:r>
        <w:t>angeboten werden sollten</w:t>
      </w:r>
      <w:r w:rsidRPr="00A945B8">
        <w:t xml:space="preserve">. Der TC </w:t>
      </w:r>
      <w:r>
        <w:t>vereinbarte, daß</w:t>
      </w:r>
      <w:r w:rsidRPr="00A945B8">
        <w:t xml:space="preserve"> </w:t>
      </w:r>
      <w:r>
        <w:t>die S</w:t>
      </w:r>
      <w:r w:rsidRPr="00A945B8">
        <w:t>chulung</w:t>
      </w:r>
      <w:r>
        <w:t>en</w:t>
      </w:r>
      <w:r w:rsidRPr="00A945B8">
        <w:t xml:space="preserve"> </w:t>
      </w:r>
      <w:r>
        <w:t>außerdem</w:t>
      </w:r>
      <w:r w:rsidRPr="00A945B8">
        <w:t xml:space="preserve"> FAQs</w:t>
      </w:r>
      <w:r>
        <w:t xml:space="preserve"> und </w:t>
      </w:r>
      <w:r w:rsidRPr="00A945B8">
        <w:t xml:space="preserve">Anleitungen </w:t>
      </w:r>
      <w:r>
        <w:t>für Nutzer der</w:t>
      </w:r>
      <w:r w:rsidRPr="00A945B8">
        <w:t xml:space="preserve"> webbasierten TG-Mustervorlage</w:t>
      </w:r>
      <w:r>
        <w:t xml:space="preserve"> beinhalten sollten</w:t>
      </w:r>
      <w:r w:rsidRPr="00A945B8">
        <w:t>.</w:t>
      </w:r>
    </w:p>
    <w:p w:rsidR="00606883" w:rsidRPr="00A945B8" w:rsidRDefault="00606883" w:rsidP="00CD7E96">
      <w:pPr>
        <w:jc w:val="left"/>
        <w:rPr>
          <w:u w:val="single"/>
        </w:rPr>
      </w:pPr>
    </w:p>
    <w:p w:rsidR="00606883" w:rsidRPr="00A945B8" w:rsidRDefault="00606883" w:rsidP="00CD7E96"/>
    <w:p w:rsidR="00606883" w:rsidRPr="00A54AA0" w:rsidRDefault="00606883" w:rsidP="00606883">
      <w:pPr>
        <w:pStyle w:val="Heading2"/>
        <w:rPr>
          <w:snapToGrid w:val="0"/>
        </w:rPr>
      </w:pPr>
      <w:bookmarkStart w:id="51" w:name="_Toc494981270"/>
      <w:r w:rsidRPr="00A54AA0">
        <w:rPr>
          <w:snapToGrid w:val="0"/>
        </w:rPr>
        <w:t>Liste der Gattungen und Arten, für die die Behörden über praktische Erfahrung bei der Prüfung der Unterscheidbarkeit, Homogenität und Beständigkeit verfügen</w:t>
      </w:r>
      <w:bookmarkEnd w:id="51"/>
    </w:p>
    <w:p w:rsidR="00606883" w:rsidRPr="00A54AA0" w:rsidRDefault="00606883" w:rsidP="00CD7E96">
      <w:pPr>
        <w:keepNext/>
        <w:ind w:left="567" w:hanging="567"/>
        <w:rPr>
          <w:rFonts w:cs="Arial"/>
          <w:snapToGrid w:val="0"/>
        </w:rPr>
      </w:pPr>
    </w:p>
    <w:p w:rsidR="00606883" w:rsidRPr="00FB6D02" w:rsidRDefault="00606883" w:rsidP="00CD7E96">
      <w:r w:rsidRPr="00A945B8">
        <w:fldChar w:fldCharType="begin"/>
      </w:r>
      <w:r w:rsidRPr="00A979CD">
        <w:instrText xml:space="preserve"> AUTONUM  </w:instrText>
      </w:r>
      <w:r w:rsidRPr="00A945B8">
        <w:fldChar w:fldCharType="end"/>
      </w:r>
      <w:r w:rsidRPr="00A979CD">
        <w:tab/>
        <w:t>Der TC prüfte Dokument TC/53/4 und nahm zur Kenntnis</w:t>
      </w:r>
      <w:r>
        <w:t>,</w:t>
      </w:r>
      <w:r w:rsidRPr="00A979CD">
        <w:t xml:space="preserve"> daß die Anzahl der </w:t>
      </w:r>
      <w:r>
        <w:t>Taxa</w:t>
      </w:r>
      <w:r w:rsidRPr="00A979CD">
        <w:t>, für die Verbandsmitglieder angegeben hatten, über praktische Erfahrung bei der Prüfung der Unterscheidbarkeit, der Homogenität und der Beständigkeit (DUS) zu verfügen</w:t>
      </w:r>
      <w:r>
        <w:t>,</w:t>
      </w:r>
      <w:r w:rsidRPr="00A979CD">
        <w:t xml:space="preserve"> </w:t>
      </w:r>
      <w:r>
        <w:t xml:space="preserve">von </w:t>
      </w:r>
      <w:r w:rsidRPr="00A979CD">
        <w:rPr>
          <w:color w:val="000000"/>
        </w:rPr>
        <w:t>3</w:t>
      </w:r>
      <w:r>
        <w:rPr>
          <w:color w:val="000000"/>
        </w:rPr>
        <w:t>.</w:t>
      </w:r>
      <w:r w:rsidRPr="00A979CD">
        <w:rPr>
          <w:color w:val="000000"/>
        </w:rPr>
        <w:t>462 i</w:t>
      </w:r>
      <w:r>
        <w:rPr>
          <w:color w:val="000000"/>
        </w:rPr>
        <w:t>m Jahr</w:t>
      </w:r>
      <w:r w:rsidRPr="00A979CD">
        <w:rPr>
          <w:color w:val="000000"/>
        </w:rPr>
        <w:t xml:space="preserve"> 2016 </w:t>
      </w:r>
      <w:r>
        <w:rPr>
          <w:color w:val="000000"/>
        </w:rPr>
        <w:t xml:space="preserve">auf 3.561 im Jahr 2017 angestiegen sei </w:t>
      </w:r>
      <w:r w:rsidRPr="000120F0">
        <w:rPr>
          <w:color w:val="000000"/>
        </w:rPr>
        <w:t>(+ 2,9%)</w:t>
      </w:r>
      <w:r w:rsidRPr="00A979CD">
        <w:rPr>
          <w:color w:val="000000"/>
        </w:rPr>
        <w:t xml:space="preserve">. </w:t>
      </w:r>
      <w:r>
        <w:rPr>
          <w:color w:val="000000"/>
        </w:rPr>
        <w:t>D</w:t>
      </w:r>
      <w:r w:rsidRPr="00A979CD">
        <w:rPr>
          <w:color w:val="000000"/>
        </w:rPr>
        <w:t>ie Anzahl der Gattungen und Arten, für die Verbandsmitglieder angegeben hatten, über praktische Erfahrung bei der Prüfung der Unterscheidbarkeit, der Homogenität und der Beständigkeit (DUS) zu verfügen</w:t>
      </w:r>
      <w:r>
        <w:rPr>
          <w:color w:val="000000"/>
        </w:rPr>
        <w:t xml:space="preserve">, sei auf </w:t>
      </w:r>
      <w:r w:rsidRPr="00A979CD">
        <w:rPr>
          <w:color w:val="000000"/>
        </w:rPr>
        <w:t>3</w:t>
      </w:r>
      <w:r>
        <w:rPr>
          <w:color w:val="000000"/>
        </w:rPr>
        <w:t>.</w:t>
      </w:r>
      <w:r w:rsidRPr="00A979CD">
        <w:rPr>
          <w:color w:val="000000"/>
        </w:rPr>
        <w:t>416</w:t>
      </w:r>
      <w:r>
        <w:rPr>
          <w:color w:val="000000"/>
        </w:rPr>
        <w:t xml:space="preserve"> angestiegen</w:t>
      </w:r>
      <w:r w:rsidRPr="00A979CD">
        <w:rPr>
          <w:color w:val="000000"/>
        </w:rPr>
        <w:t xml:space="preserve">. Informationen über Verbandsmitglieder mit praktischer Erfahrung bei der DUS-Prüfung </w:t>
      </w:r>
      <w:r>
        <w:rPr>
          <w:color w:val="000000"/>
        </w:rPr>
        <w:t xml:space="preserve">sind </w:t>
      </w:r>
      <w:r w:rsidRPr="00A979CD">
        <w:rPr>
          <w:color w:val="000000"/>
        </w:rPr>
        <w:t>über die GENIE-Datenbank</w:t>
      </w:r>
      <w:r>
        <w:rPr>
          <w:color w:val="000000"/>
        </w:rPr>
        <w:t xml:space="preserve"> </w:t>
      </w:r>
      <w:r w:rsidRPr="00A979CD">
        <w:rPr>
          <w:color w:val="000000"/>
        </w:rPr>
        <w:t>frei zugänglich</w:t>
      </w:r>
      <w:r w:rsidRPr="00FB6D02">
        <w:rPr>
          <w:color w:val="000000"/>
        </w:rPr>
        <w:t>.</w:t>
      </w:r>
    </w:p>
    <w:p w:rsidR="00606883" w:rsidRPr="00FB6D02" w:rsidRDefault="00606883" w:rsidP="00CD7E96">
      <w:pPr>
        <w:ind w:left="567" w:hanging="567"/>
        <w:rPr>
          <w:rFonts w:cs="Arial"/>
          <w:snapToGrid w:val="0"/>
        </w:rPr>
      </w:pPr>
    </w:p>
    <w:p w:rsidR="00606883" w:rsidRPr="00FB6D02" w:rsidRDefault="00606883" w:rsidP="00CD7E96">
      <w:pPr>
        <w:ind w:left="567" w:hanging="567"/>
        <w:rPr>
          <w:rFonts w:cs="Arial"/>
          <w:snapToGrid w:val="0"/>
        </w:rPr>
      </w:pPr>
    </w:p>
    <w:p w:rsidR="00606883" w:rsidRPr="00A945B8" w:rsidRDefault="00606883" w:rsidP="00606883">
      <w:pPr>
        <w:pStyle w:val="Heading2"/>
        <w:rPr>
          <w:snapToGrid w:val="0"/>
        </w:rPr>
      </w:pPr>
      <w:bookmarkStart w:id="52" w:name="_Toc494981271"/>
      <w:r w:rsidRPr="00A945B8">
        <w:rPr>
          <w:snapToGrid w:val="0"/>
        </w:rPr>
        <w:t>Prüfungsrichtlinien</w:t>
      </w:r>
      <w:bookmarkEnd w:id="52"/>
    </w:p>
    <w:p w:rsidR="00606883" w:rsidRPr="00A945B8" w:rsidRDefault="00606883" w:rsidP="00CD7E96">
      <w:pPr>
        <w:keepNext/>
        <w:ind w:left="567" w:hanging="567"/>
        <w:rPr>
          <w:rFonts w:cs="Arial"/>
          <w:snapToGrid w:val="0"/>
        </w:rPr>
      </w:pPr>
    </w:p>
    <w:p w:rsidR="00606883" w:rsidRPr="00A945B8" w:rsidRDefault="00606883" w:rsidP="00CD7E96">
      <w:pPr>
        <w:rPr>
          <w:snapToGrid w:val="0"/>
        </w:rPr>
      </w:pPr>
      <w:r w:rsidRPr="00A945B8">
        <w:fldChar w:fldCharType="begin"/>
      </w:r>
      <w:r w:rsidRPr="00A945B8">
        <w:instrText xml:space="preserve"> AUTONUM  </w:instrText>
      </w:r>
      <w:r w:rsidRPr="00A945B8">
        <w:fldChar w:fldCharType="end"/>
      </w:r>
      <w:r w:rsidRPr="00A945B8">
        <w:tab/>
        <w:t>Der TC prüfte Dokumente TC/53/2, TC/53/25, TC/53/26, TC/53/27, TC/53/28</w:t>
      </w:r>
      <w:r>
        <w:t xml:space="preserve"> und </w:t>
      </w:r>
      <w:r w:rsidRPr="00A945B8">
        <w:t>TC/53/30 Rev.</w:t>
      </w:r>
    </w:p>
    <w:p w:rsidR="00606883" w:rsidRPr="00A945B8" w:rsidRDefault="00606883" w:rsidP="00CD7E96">
      <w:pPr>
        <w:rPr>
          <w:snapToGrid w:val="0"/>
        </w:rPr>
      </w:pPr>
    </w:p>
    <w:p w:rsidR="00606883" w:rsidRPr="00F36340" w:rsidRDefault="00606883" w:rsidP="00CD7E96">
      <w:pPr>
        <w:rPr>
          <w:rFonts w:cs="Arial"/>
          <w:snapToGrid w:val="0"/>
        </w:rPr>
      </w:pPr>
      <w:r w:rsidRPr="00A945B8">
        <w:fldChar w:fldCharType="begin"/>
      </w:r>
      <w:r w:rsidRPr="00F36340">
        <w:instrText xml:space="preserve"> AUTONUM  </w:instrText>
      </w:r>
      <w:r w:rsidRPr="00A945B8">
        <w:fldChar w:fldCharType="end"/>
      </w:r>
      <w:r w:rsidRPr="00F36340">
        <w:tab/>
      </w:r>
      <w:r w:rsidRPr="00A979CD">
        <w:t xml:space="preserve">Gemäß den in Dokument TGP/7 festgelegten Verfahren nahm der </w:t>
      </w:r>
      <w:r>
        <w:t xml:space="preserve">TC </w:t>
      </w:r>
      <w:r w:rsidRPr="00F36340">
        <w:rPr>
          <w:snapToGrid w:val="0"/>
        </w:rPr>
        <w:t xml:space="preserve">5 </w:t>
      </w:r>
      <w:r>
        <w:rPr>
          <w:snapToGrid w:val="0"/>
        </w:rPr>
        <w:t>neue</w:t>
      </w:r>
      <w:r w:rsidRPr="00F36340">
        <w:rPr>
          <w:snapToGrid w:val="0"/>
        </w:rPr>
        <w:t xml:space="preserve"> </w:t>
      </w:r>
      <w:r>
        <w:rPr>
          <w:snapToGrid w:val="0"/>
        </w:rPr>
        <w:t>Prüfungsrichtlinien für die Durchführung der Prüfung der Unterscheidbarkeit, Homogenität und Beständigkeit</w:t>
      </w:r>
      <w:r w:rsidRPr="00F36340">
        <w:t xml:space="preserve">, 9 </w:t>
      </w:r>
      <w:r w:rsidRPr="00F36340">
        <w:rPr>
          <w:snapToGrid w:val="0"/>
        </w:rPr>
        <w:t>überarbeitet</w:t>
      </w:r>
      <w:r>
        <w:rPr>
          <w:snapToGrid w:val="0"/>
        </w:rPr>
        <w:t>e</w:t>
      </w:r>
      <w:r w:rsidRPr="00F36340">
        <w:rPr>
          <w:snapToGrid w:val="0"/>
        </w:rPr>
        <w:t xml:space="preserve"> Prüfungsrichtlinien und 4 </w:t>
      </w:r>
      <w:r>
        <w:rPr>
          <w:snapToGrid w:val="0"/>
        </w:rPr>
        <w:t>teilweise</w:t>
      </w:r>
      <w:r w:rsidRPr="00F36340">
        <w:rPr>
          <w:snapToGrid w:val="0"/>
        </w:rPr>
        <w:t xml:space="preserve"> überarbeitet</w:t>
      </w:r>
      <w:r>
        <w:rPr>
          <w:snapToGrid w:val="0"/>
        </w:rPr>
        <w:t>e</w:t>
      </w:r>
      <w:r w:rsidRPr="00F36340">
        <w:rPr>
          <w:snapToGrid w:val="0"/>
        </w:rPr>
        <w:t xml:space="preserve"> Prüfungsrichtlinien, </w:t>
      </w:r>
      <w:r w:rsidRPr="00A979CD">
        <w:rPr>
          <w:snapToGrid w:val="0"/>
        </w:rPr>
        <w:t xml:space="preserve">wie in der untenstehenden Tabelle aufgeführt, aufgrund der in Anlage II dieses Dokuments ausgeführten Änderungen und </w:t>
      </w:r>
      <w:r>
        <w:rPr>
          <w:snapToGrid w:val="0"/>
        </w:rPr>
        <w:t xml:space="preserve">der </w:t>
      </w:r>
      <w:r w:rsidRPr="00A979CD">
        <w:rPr>
          <w:snapToGrid w:val="0"/>
        </w:rPr>
        <w:t xml:space="preserve">vom TC-EDC empfohlenen sprachlichen Änderungen an und vereinbarte, daß </w:t>
      </w:r>
      <w:r>
        <w:rPr>
          <w:snapToGrid w:val="0"/>
        </w:rPr>
        <w:t>diese</w:t>
      </w:r>
      <w:r w:rsidRPr="00A979CD">
        <w:rPr>
          <w:snapToGrid w:val="0"/>
        </w:rPr>
        <w:t xml:space="preserve"> sobald wie möglich auf der UPOV-Website veröffentlicht werden sollen</w:t>
      </w:r>
      <w:r w:rsidRPr="00F36340">
        <w:rPr>
          <w:rFonts w:cs="Arial"/>
          <w:snapToGrid w:val="0"/>
        </w:rPr>
        <w:t>:</w:t>
      </w:r>
    </w:p>
    <w:p w:rsidR="00606883" w:rsidRPr="00F36340" w:rsidRDefault="00606883" w:rsidP="00CD7E96">
      <w:pPr>
        <w:keepNext/>
        <w:rPr>
          <w:rFonts w:cs="Arial"/>
          <w:snapToGrid w:val="0"/>
        </w:rPr>
      </w:pPr>
    </w:p>
    <w:tbl>
      <w:tblPr>
        <w:tblW w:w="10110" w:type="dxa"/>
        <w:tblLayout w:type="fixed"/>
        <w:tblCellMar>
          <w:top w:w="28" w:type="dxa"/>
          <w:left w:w="57" w:type="dxa"/>
          <w:bottom w:w="28" w:type="dxa"/>
          <w:right w:w="57" w:type="dxa"/>
        </w:tblCellMar>
        <w:tblLook w:val="0020" w:firstRow="1" w:lastRow="0" w:firstColumn="0" w:lastColumn="0" w:noHBand="0" w:noVBand="0"/>
      </w:tblPr>
      <w:tblGrid>
        <w:gridCol w:w="603"/>
        <w:gridCol w:w="546"/>
        <w:gridCol w:w="1596"/>
        <w:gridCol w:w="1416"/>
        <w:gridCol w:w="1417"/>
        <w:gridCol w:w="1416"/>
        <w:gridCol w:w="1417"/>
        <w:gridCol w:w="1699"/>
      </w:tblGrid>
      <w:tr w:rsidR="00606883" w:rsidTr="009B4972">
        <w:trPr>
          <w:cantSplit/>
          <w:tblHeader/>
        </w:trPr>
        <w:tc>
          <w:tcPr>
            <w:tcW w:w="603" w:type="dxa"/>
            <w:tcBorders>
              <w:top w:val="single" w:sz="4" w:space="0" w:color="auto"/>
              <w:left w:val="nil"/>
              <w:bottom w:val="single" w:sz="4" w:space="0" w:color="auto"/>
              <w:right w:val="nil"/>
            </w:tcBorders>
            <w:shd w:val="clear" w:color="auto" w:fill="D9D9D9"/>
            <w:noWrap/>
            <w:vAlign w:val="center"/>
            <w:hideMark/>
          </w:tcPr>
          <w:p w:rsidR="00606883" w:rsidRDefault="00606883" w:rsidP="00CD7E96">
            <w:pPr>
              <w:keepNext/>
              <w:jc w:val="left"/>
              <w:rPr>
                <w:rFonts w:eastAsia="MS Mincho"/>
                <w:color w:val="000000" w:themeColor="text1"/>
                <w:sz w:val="16"/>
                <w:szCs w:val="24"/>
              </w:rPr>
            </w:pPr>
            <w:r>
              <w:rPr>
                <w:color w:val="000000" w:themeColor="text1"/>
                <w:sz w:val="16"/>
              </w:rPr>
              <w:t>**</w:t>
            </w:r>
          </w:p>
        </w:tc>
        <w:tc>
          <w:tcPr>
            <w:tcW w:w="546" w:type="dxa"/>
            <w:tcBorders>
              <w:top w:val="single" w:sz="4" w:space="0" w:color="auto"/>
              <w:left w:val="nil"/>
              <w:bottom w:val="single" w:sz="4" w:space="0" w:color="auto"/>
              <w:right w:val="nil"/>
            </w:tcBorders>
            <w:shd w:val="clear" w:color="auto" w:fill="D9D9D9"/>
            <w:vAlign w:val="center"/>
            <w:hideMark/>
          </w:tcPr>
          <w:p w:rsidR="00606883" w:rsidRDefault="00606883" w:rsidP="00CD7E96">
            <w:pPr>
              <w:keepNext/>
              <w:jc w:val="left"/>
              <w:rPr>
                <w:rFonts w:eastAsia="MS Mincho"/>
                <w:color w:val="000000" w:themeColor="text1"/>
                <w:sz w:val="16"/>
                <w:szCs w:val="24"/>
              </w:rPr>
            </w:pPr>
            <w:r>
              <w:rPr>
                <w:color w:val="000000" w:themeColor="text1"/>
                <w:sz w:val="16"/>
              </w:rPr>
              <w:t>TWP</w:t>
            </w:r>
          </w:p>
        </w:tc>
        <w:tc>
          <w:tcPr>
            <w:tcW w:w="1596" w:type="dxa"/>
            <w:tcBorders>
              <w:top w:val="single" w:sz="4" w:space="0" w:color="auto"/>
              <w:left w:val="nil"/>
              <w:bottom w:val="single" w:sz="4" w:space="0" w:color="auto"/>
              <w:right w:val="nil"/>
            </w:tcBorders>
            <w:shd w:val="clear" w:color="auto" w:fill="D9D9D9"/>
            <w:vAlign w:val="center"/>
            <w:hideMark/>
          </w:tcPr>
          <w:p w:rsidR="00606883" w:rsidRDefault="00606883" w:rsidP="00CD7E96">
            <w:pPr>
              <w:keepNext/>
              <w:jc w:val="left"/>
              <w:rPr>
                <w:rFonts w:eastAsia="MS Mincho"/>
                <w:color w:val="000000" w:themeColor="text1"/>
                <w:sz w:val="16"/>
                <w:szCs w:val="24"/>
              </w:rPr>
            </w:pPr>
            <w:r>
              <w:rPr>
                <w:color w:val="000000" w:themeColor="text1"/>
                <w:sz w:val="16"/>
                <w:lang w:val="fr-FR"/>
              </w:rPr>
              <w:t xml:space="preserve">Document No. </w:t>
            </w:r>
            <w:r>
              <w:rPr>
                <w:rFonts w:eastAsia="MS Mincho"/>
                <w:color w:val="000000" w:themeColor="text1"/>
                <w:sz w:val="16"/>
                <w:lang w:val="fr-FR"/>
              </w:rPr>
              <w:br/>
            </w:r>
            <w:r>
              <w:rPr>
                <w:color w:val="000000" w:themeColor="text1"/>
                <w:sz w:val="16"/>
                <w:lang w:val="fr-FR"/>
              </w:rPr>
              <w:t xml:space="preserve">No. du document </w:t>
            </w:r>
            <w:r>
              <w:rPr>
                <w:rFonts w:eastAsia="MS Mincho"/>
                <w:color w:val="000000" w:themeColor="text1"/>
                <w:sz w:val="16"/>
                <w:lang w:val="fr-FR"/>
              </w:rPr>
              <w:br/>
            </w:r>
            <w:r>
              <w:rPr>
                <w:color w:val="000000" w:themeColor="text1"/>
                <w:sz w:val="16"/>
                <w:lang w:val="fr-FR"/>
              </w:rPr>
              <w:t xml:space="preserve">Dokument-Nr. </w:t>
            </w:r>
            <w:r>
              <w:rPr>
                <w:rFonts w:eastAsia="MS Mincho"/>
                <w:color w:val="000000" w:themeColor="text1"/>
                <w:sz w:val="16"/>
                <w:lang w:val="fr-FR"/>
              </w:rPr>
              <w:br/>
            </w:r>
            <w:r>
              <w:rPr>
                <w:color w:val="000000" w:themeColor="text1"/>
                <w:sz w:val="16"/>
              </w:rPr>
              <w:t>Nº del documento</w:t>
            </w:r>
          </w:p>
        </w:tc>
        <w:tc>
          <w:tcPr>
            <w:tcW w:w="1417" w:type="dxa"/>
            <w:tcBorders>
              <w:top w:val="single" w:sz="4" w:space="0" w:color="auto"/>
              <w:left w:val="nil"/>
              <w:bottom w:val="single" w:sz="4" w:space="0" w:color="auto"/>
              <w:right w:val="nil"/>
            </w:tcBorders>
            <w:shd w:val="clear" w:color="auto" w:fill="D9D9D9"/>
            <w:vAlign w:val="center"/>
            <w:hideMark/>
          </w:tcPr>
          <w:p w:rsidR="00606883" w:rsidRDefault="00606883" w:rsidP="00CD7E96">
            <w:pPr>
              <w:keepNext/>
              <w:jc w:val="left"/>
              <w:rPr>
                <w:rFonts w:eastAsia="MS Mincho"/>
                <w:color w:val="000000" w:themeColor="text1"/>
                <w:sz w:val="16"/>
                <w:szCs w:val="24"/>
              </w:rPr>
            </w:pPr>
            <w:r>
              <w:rPr>
                <w:color w:val="000000" w:themeColor="text1"/>
                <w:sz w:val="16"/>
              </w:rPr>
              <w:t>English</w:t>
            </w:r>
          </w:p>
        </w:tc>
        <w:tc>
          <w:tcPr>
            <w:tcW w:w="1418" w:type="dxa"/>
            <w:tcBorders>
              <w:top w:val="single" w:sz="4" w:space="0" w:color="auto"/>
              <w:left w:val="nil"/>
              <w:bottom w:val="single" w:sz="4" w:space="0" w:color="auto"/>
              <w:right w:val="nil"/>
            </w:tcBorders>
            <w:shd w:val="clear" w:color="auto" w:fill="D9D9D9"/>
            <w:vAlign w:val="center"/>
            <w:hideMark/>
          </w:tcPr>
          <w:p w:rsidR="00606883" w:rsidRDefault="00606883" w:rsidP="00CD7E96">
            <w:pPr>
              <w:keepNext/>
              <w:jc w:val="left"/>
              <w:rPr>
                <w:rFonts w:eastAsia="MS Mincho"/>
                <w:color w:val="000000" w:themeColor="text1"/>
                <w:sz w:val="16"/>
                <w:szCs w:val="24"/>
              </w:rPr>
            </w:pPr>
            <w:r>
              <w:rPr>
                <w:color w:val="000000" w:themeColor="text1"/>
                <w:sz w:val="16"/>
              </w:rPr>
              <w:t>Français</w:t>
            </w:r>
          </w:p>
        </w:tc>
        <w:tc>
          <w:tcPr>
            <w:tcW w:w="1417" w:type="dxa"/>
            <w:tcBorders>
              <w:top w:val="single" w:sz="4" w:space="0" w:color="auto"/>
              <w:left w:val="nil"/>
              <w:bottom w:val="single" w:sz="4" w:space="0" w:color="auto"/>
              <w:right w:val="nil"/>
            </w:tcBorders>
            <w:shd w:val="clear" w:color="auto" w:fill="D9D9D9"/>
            <w:vAlign w:val="center"/>
            <w:hideMark/>
          </w:tcPr>
          <w:p w:rsidR="00606883" w:rsidRDefault="00606883" w:rsidP="00CD7E96">
            <w:pPr>
              <w:keepNext/>
              <w:jc w:val="left"/>
              <w:rPr>
                <w:rFonts w:eastAsia="MS Mincho"/>
                <w:color w:val="000000" w:themeColor="text1"/>
                <w:sz w:val="16"/>
                <w:szCs w:val="24"/>
              </w:rPr>
            </w:pPr>
            <w:r>
              <w:rPr>
                <w:color w:val="000000" w:themeColor="text1"/>
                <w:sz w:val="16"/>
              </w:rPr>
              <w:t>Deutsch</w:t>
            </w:r>
          </w:p>
        </w:tc>
        <w:tc>
          <w:tcPr>
            <w:tcW w:w="1418" w:type="dxa"/>
            <w:tcBorders>
              <w:top w:val="single" w:sz="4" w:space="0" w:color="auto"/>
              <w:left w:val="nil"/>
              <w:bottom w:val="single" w:sz="4" w:space="0" w:color="auto"/>
              <w:right w:val="nil"/>
            </w:tcBorders>
            <w:shd w:val="clear" w:color="auto" w:fill="D9D9D9"/>
            <w:vAlign w:val="center"/>
            <w:hideMark/>
          </w:tcPr>
          <w:p w:rsidR="00606883" w:rsidRDefault="00606883" w:rsidP="00CD7E96">
            <w:pPr>
              <w:keepNext/>
              <w:jc w:val="left"/>
              <w:rPr>
                <w:rFonts w:eastAsia="MS Mincho"/>
                <w:color w:val="000000" w:themeColor="text1"/>
                <w:sz w:val="16"/>
                <w:szCs w:val="24"/>
              </w:rPr>
            </w:pPr>
            <w:r>
              <w:rPr>
                <w:color w:val="000000" w:themeColor="text1"/>
                <w:sz w:val="16"/>
              </w:rPr>
              <w:t>Español</w:t>
            </w:r>
          </w:p>
        </w:tc>
        <w:tc>
          <w:tcPr>
            <w:tcW w:w="1700" w:type="dxa"/>
            <w:tcBorders>
              <w:top w:val="single" w:sz="4" w:space="0" w:color="auto"/>
              <w:left w:val="nil"/>
              <w:bottom w:val="single" w:sz="4" w:space="0" w:color="auto"/>
              <w:right w:val="nil"/>
            </w:tcBorders>
            <w:shd w:val="clear" w:color="auto" w:fill="D9D9D9"/>
            <w:vAlign w:val="center"/>
            <w:hideMark/>
          </w:tcPr>
          <w:p w:rsidR="00606883" w:rsidRDefault="009B4972" w:rsidP="009B4972">
            <w:pPr>
              <w:keepNext/>
              <w:jc w:val="left"/>
              <w:rPr>
                <w:rFonts w:eastAsia="MS Mincho"/>
                <w:color w:val="000000" w:themeColor="text1"/>
                <w:sz w:val="16"/>
                <w:szCs w:val="24"/>
              </w:rPr>
            </w:pPr>
            <w:r>
              <w:rPr>
                <w:color w:val="000000" w:themeColor="text1"/>
                <w:sz w:val="16"/>
              </w:rPr>
              <w:t>Botanical name</w:t>
            </w:r>
          </w:p>
        </w:tc>
      </w:tr>
      <w:tr w:rsidR="00606883" w:rsidTr="009B4972">
        <w:trPr>
          <w:cantSplit/>
        </w:trPr>
        <w:tc>
          <w:tcPr>
            <w:tcW w:w="10115" w:type="dxa"/>
            <w:gridSpan w:val="8"/>
            <w:tcBorders>
              <w:top w:val="single" w:sz="4" w:space="0" w:color="auto"/>
              <w:left w:val="single" w:sz="4" w:space="0" w:color="auto"/>
              <w:bottom w:val="single" w:sz="4" w:space="0" w:color="auto"/>
              <w:right w:val="single" w:sz="4" w:space="0" w:color="auto"/>
            </w:tcBorders>
            <w:noWrap/>
            <w:hideMark/>
          </w:tcPr>
          <w:p w:rsidR="00606883" w:rsidRDefault="00606883" w:rsidP="00CD7E96">
            <w:pPr>
              <w:keepNext/>
              <w:spacing w:before="40" w:after="40"/>
              <w:jc w:val="left"/>
              <w:rPr>
                <w:rFonts w:eastAsia="MS Mincho"/>
                <w:color w:val="000000" w:themeColor="text1"/>
                <w:sz w:val="16"/>
                <w:szCs w:val="24"/>
                <w:u w:val="single"/>
                <w:lang w:val="fr-FR"/>
              </w:rPr>
            </w:pPr>
            <w:r>
              <w:rPr>
                <w:color w:val="000000" w:themeColor="text1"/>
                <w:sz w:val="16"/>
                <w:u w:val="single"/>
                <w:lang w:val="fr-FR"/>
              </w:rPr>
              <w:t>NEW TEST GUIDELINES / NOUVEAUX PRINCIPES DIRECTEURS D’EXAMEN / NEUE PRÜFUNGSRICHTILINIEN /</w:t>
            </w:r>
            <w:r>
              <w:rPr>
                <w:color w:val="000000" w:themeColor="text1"/>
                <w:sz w:val="16"/>
                <w:u w:val="single"/>
                <w:lang w:val="fr-FR"/>
              </w:rPr>
              <w:br/>
              <w:t>NUEVAS DIRECTRICES DE EXAMEN</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keepNext/>
              <w:rPr>
                <w:color w:val="000000" w:themeColor="text1"/>
                <w:sz w:val="16"/>
                <w:szCs w:val="24"/>
              </w:rPr>
            </w:pPr>
            <w:r>
              <w:rPr>
                <w:color w:val="000000" w:themeColor="text1"/>
                <w:sz w:val="16"/>
              </w:rPr>
              <w:t>FR</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keepNext/>
              <w:jc w:val="center"/>
              <w:rPr>
                <w:color w:val="000000" w:themeColor="text1"/>
                <w:sz w:val="16"/>
                <w:szCs w:val="24"/>
              </w:rPr>
            </w:pPr>
            <w:r>
              <w:rPr>
                <w:color w:val="000000" w:themeColor="text1"/>
                <w:sz w:val="16"/>
              </w:rPr>
              <w:t>TWO</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TG/ABELI(proj.6)</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Abelia</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Abelia</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Abelia</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Abelia</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i/>
                <w:color w:val="000000" w:themeColor="text1"/>
                <w:sz w:val="16"/>
              </w:rPr>
              <w:t>Abelia</w:t>
            </w:r>
            <w:r>
              <w:rPr>
                <w:color w:val="000000" w:themeColor="text1"/>
                <w:sz w:val="16"/>
              </w:rPr>
              <w:t xml:space="preserve"> R. Br.</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JP</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jc w:val="center"/>
              <w:rPr>
                <w:color w:val="000000" w:themeColor="text1"/>
                <w:sz w:val="16"/>
                <w:szCs w:val="24"/>
              </w:rPr>
            </w:pPr>
            <w:r>
              <w:rPr>
                <w:color w:val="000000" w:themeColor="text1"/>
                <w:sz w:val="16"/>
              </w:rPr>
              <w:t>TWO</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TG/AGLAO(proj.9)</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Chinese Evergreen</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Aglaonema</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Aglaonema</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Aglaonema</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Aglaonema</w:t>
            </w:r>
            <w:r>
              <w:rPr>
                <w:color w:val="000000" w:themeColor="text1"/>
                <w:sz w:val="16"/>
              </w:rPr>
              <w:t xml:space="preserve"> Schott.</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KE/BR</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jc w:val="center"/>
              <w:rPr>
                <w:color w:val="000000" w:themeColor="text1"/>
                <w:sz w:val="16"/>
                <w:szCs w:val="24"/>
              </w:rPr>
            </w:pPr>
            <w:r>
              <w:rPr>
                <w:color w:val="000000" w:themeColor="text1"/>
                <w:sz w:val="16"/>
              </w:rPr>
              <w:t>TWA/ TWV</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TG/CASSAV(proj.8)</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Cassava</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Manioc</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Maniok</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Mandioca, Yuca</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Manihot esculenta</w:t>
            </w:r>
            <w:r>
              <w:rPr>
                <w:color w:val="000000" w:themeColor="text1"/>
                <w:sz w:val="16"/>
              </w:rPr>
              <w:t xml:space="preserve"> Crantz</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PL</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jc w:val="center"/>
              <w:rPr>
                <w:color w:val="000000" w:themeColor="text1"/>
                <w:sz w:val="16"/>
                <w:szCs w:val="24"/>
              </w:rPr>
            </w:pPr>
            <w:r>
              <w:rPr>
                <w:color w:val="000000" w:themeColor="text1"/>
                <w:sz w:val="16"/>
              </w:rPr>
              <w:t>TWA</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TG/PHACE(proj.6)</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Scorpion Weed</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lang w:val="fr-FR"/>
              </w:rPr>
            </w:pPr>
            <w:r>
              <w:rPr>
                <w:color w:val="000000" w:themeColor="text1"/>
                <w:sz w:val="16"/>
                <w:lang w:val="fr-FR"/>
              </w:rPr>
              <w:t>Phacélie à feuilles de tanaisie</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Phazelie</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Phazelia</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Phacelia tanacetifolia</w:t>
            </w:r>
            <w:r>
              <w:rPr>
                <w:color w:val="000000" w:themeColor="text1"/>
                <w:sz w:val="16"/>
              </w:rPr>
              <w:t xml:space="preserve"> Benth.</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keepNext/>
              <w:rPr>
                <w:color w:val="000000" w:themeColor="text1"/>
                <w:sz w:val="16"/>
                <w:szCs w:val="24"/>
              </w:rPr>
            </w:pPr>
            <w:r>
              <w:rPr>
                <w:color w:val="000000" w:themeColor="text1"/>
                <w:sz w:val="16"/>
              </w:rPr>
              <w:t>BR</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keepNext/>
              <w:jc w:val="center"/>
              <w:rPr>
                <w:color w:val="000000" w:themeColor="text1"/>
                <w:sz w:val="16"/>
                <w:szCs w:val="24"/>
              </w:rPr>
            </w:pPr>
            <w:r>
              <w:rPr>
                <w:color w:val="000000" w:themeColor="text1"/>
                <w:sz w:val="16"/>
              </w:rPr>
              <w:t>TWA</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TG/UROCH(proj.11)</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Signal; Koronivia;</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Palisadengras; Surinamgras;</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i/>
                <w:color w:val="000000" w:themeColor="text1"/>
                <w:sz w:val="16"/>
              </w:rPr>
              <w:t>Urochloa brizantha</w:t>
            </w:r>
            <w:r>
              <w:rPr>
                <w:color w:val="000000" w:themeColor="text1"/>
                <w:sz w:val="16"/>
              </w:rPr>
              <w:t xml:space="preserve"> (Hochst. ex A. Rich.) R. D. Webster (</w:t>
            </w:r>
            <w:r>
              <w:rPr>
                <w:i/>
                <w:color w:val="000000" w:themeColor="text1"/>
                <w:sz w:val="16"/>
              </w:rPr>
              <w:t>Brachiaria brizantha</w:t>
            </w:r>
            <w:r>
              <w:rPr>
                <w:color w:val="000000" w:themeColor="text1"/>
                <w:sz w:val="16"/>
              </w:rPr>
              <w:t xml:space="preserve"> (Hochst. ex A. Rich.) Stapf);  </w:t>
            </w:r>
            <w:r>
              <w:rPr>
                <w:color w:val="000000" w:themeColor="text1"/>
                <w:sz w:val="16"/>
              </w:rPr>
              <w:br/>
            </w:r>
            <w:r>
              <w:rPr>
                <w:i/>
                <w:color w:val="000000" w:themeColor="text1"/>
                <w:sz w:val="16"/>
              </w:rPr>
              <w:t>Urochloa decumbens</w:t>
            </w:r>
            <w:r>
              <w:rPr>
                <w:color w:val="000000" w:themeColor="text1"/>
                <w:sz w:val="16"/>
              </w:rPr>
              <w:t xml:space="preserve"> (Stapf) R. D. Webster (</w:t>
            </w:r>
            <w:r>
              <w:rPr>
                <w:i/>
                <w:color w:val="000000" w:themeColor="text1"/>
                <w:sz w:val="16"/>
              </w:rPr>
              <w:t>Brachiaria decumbens</w:t>
            </w:r>
            <w:r>
              <w:rPr>
                <w:color w:val="000000" w:themeColor="text1"/>
                <w:sz w:val="16"/>
              </w:rPr>
              <w:t xml:space="preserve"> Stapf); </w:t>
            </w:r>
            <w:r>
              <w:rPr>
                <w:i/>
                <w:color w:val="000000" w:themeColor="text1"/>
                <w:sz w:val="16"/>
              </w:rPr>
              <w:t>Urochloa dictyoneura</w:t>
            </w:r>
            <w:r>
              <w:rPr>
                <w:color w:val="000000" w:themeColor="text1"/>
                <w:sz w:val="16"/>
              </w:rPr>
              <w:t xml:space="preserve"> (Fig. &amp; De Not.) Veldkamp P. (</w:t>
            </w:r>
            <w:r>
              <w:rPr>
                <w:i/>
                <w:color w:val="000000" w:themeColor="text1"/>
                <w:sz w:val="16"/>
              </w:rPr>
              <w:t>Brachiaria dictyoneura</w:t>
            </w:r>
            <w:r>
              <w:rPr>
                <w:color w:val="000000" w:themeColor="text1"/>
                <w:sz w:val="16"/>
              </w:rPr>
              <w:t xml:space="preserve"> (Fig. &amp; De Not.) Veldkamp P.); </w:t>
            </w:r>
            <w:r>
              <w:rPr>
                <w:i/>
                <w:color w:val="000000" w:themeColor="text1"/>
                <w:sz w:val="16"/>
              </w:rPr>
              <w:t>Urochloa humidicola</w:t>
            </w:r>
            <w:r>
              <w:rPr>
                <w:color w:val="000000" w:themeColor="text1"/>
                <w:sz w:val="16"/>
              </w:rPr>
              <w:t xml:space="preserve"> (Rendle) Morrone &amp; Zuloaga (</w:t>
            </w:r>
            <w:r>
              <w:rPr>
                <w:i/>
                <w:color w:val="000000" w:themeColor="text1"/>
                <w:sz w:val="16"/>
              </w:rPr>
              <w:t>Brachiaria humidicola</w:t>
            </w:r>
            <w:r>
              <w:rPr>
                <w:color w:val="000000" w:themeColor="text1"/>
                <w:sz w:val="16"/>
              </w:rPr>
              <w:t xml:space="preserve"> (Rendle) Schweick.);  </w:t>
            </w:r>
            <w:r>
              <w:rPr>
                <w:color w:val="000000" w:themeColor="text1"/>
                <w:sz w:val="16"/>
              </w:rPr>
              <w:br/>
            </w:r>
            <w:r>
              <w:rPr>
                <w:i/>
                <w:color w:val="000000" w:themeColor="text1"/>
                <w:sz w:val="16"/>
              </w:rPr>
              <w:t>Urochloa ruziziensis</w:t>
            </w:r>
            <w:r>
              <w:rPr>
                <w:color w:val="000000" w:themeColor="text1"/>
                <w:sz w:val="16"/>
              </w:rPr>
              <w:t xml:space="preserve"> (R. Germ. &amp; C. M. Evrard) Morrone &amp; Zuloaga (</w:t>
            </w:r>
            <w:r>
              <w:rPr>
                <w:i/>
                <w:color w:val="000000" w:themeColor="text1"/>
                <w:sz w:val="16"/>
              </w:rPr>
              <w:t>Brachiaria ruziziensis</w:t>
            </w:r>
            <w:r>
              <w:rPr>
                <w:color w:val="000000" w:themeColor="text1"/>
                <w:sz w:val="16"/>
              </w:rPr>
              <w:t xml:space="preserve"> R. Germ. &amp; C. M. Evrard)</w:t>
            </w:r>
          </w:p>
        </w:tc>
      </w:tr>
      <w:tr w:rsidR="00606883" w:rsidTr="009B4972">
        <w:trPr>
          <w:cantSplit/>
        </w:trPr>
        <w:tc>
          <w:tcPr>
            <w:tcW w:w="10115" w:type="dxa"/>
            <w:gridSpan w:val="8"/>
            <w:tcBorders>
              <w:top w:val="nil"/>
              <w:left w:val="single" w:sz="4" w:space="0" w:color="auto"/>
              <w:bottom w:val="single" w:sz="4" w:space="0" w:color="auto"/>
              <w:right w:val="single" w:sz="4" w:space="0" w:color="auto"/>
            </w:tcBorders>
            <w:hideMark/>
          </w:tcPr>
          <w:p w:rsidR="00606883" w:rsidRDefault="00606883" w:rsidP="00CD7E96">
            <w:pPr>
              <w:keepNext/>
              <w:spacing w:before="40" w:after="40"/>
              <w:jc w:val="left"/>
              <w:rPr>
                <w:rFonts w:eastAsia="MS Mincho"/>
                <w:color w:val="000000" w:themeColor="text1"/>
                <w:sz w:val="16"/>
                <w:szCs w:val="24"/>
                <w:u w:val="single"/>
                <w:lang w:val="fr-FR"/>
              </w:rPr>
            </w:pPr>
            <w:r>
              <w:rPr>
                <w:b/>
                <w:color w:val="000000" w:themeColor="text1"/>
                <w:sz w:val="16"/>
                <w:u w:val="single"/>
              </w:rPr>
              <w:t> </w:t>
            </w:r>
            <w:r>
              <w:rPr>
                <w:color w:val="000000" w:themeColor="text1"/>
                <w:sz w:val="16"/>
                <w:u w:val="single"/>
                <w:lang w:val="fr-FR"/>
              </w:rPr>
              <w:t>REVISIONS OF TEST GUIDELINES / RÉVISIONS DE PRINCIPES DIRECTEURS D’EXAMEN ADOPTÉS / REVISIONEN ANGENOMMENER PRÜFUNGSRICHTLINIEN / REVISIONES DE DIRECTRICES DE EXAMEN ADOPTADAS</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FR</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TWA</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TG/3/12(proj.7)</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Wheat</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Blé</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Weizen</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Trigo</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Triticum aestivum</w:t>
            </w:r>
            <w:r>
              <w:rPr>
                <w:color w:val="000000" w:themeColor="text1"/>
                <w:sz w:val="16"/>
              </w:rPr>
              <w:t xml:space="preserve"> L.</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NL</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TWV</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TG/13/11(proj.5)</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Lettuce</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Laitue</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Salat</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Lechuga</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Lactuca sativa</w:t>
            </w:r>
            <w:r>
              <w:rPr>
                <w:color w:val="000000" w:themeColor="text1"/>
                <w:sz w:val="16"/>
              </w:rPr>
              <w:t xml:space="preserve"> L.</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NL</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TWO</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TG/27/7(proj.5)</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Freesia </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Freesia</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Freesie</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Fresia </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Freesia</w:t>
            </w:r>
            <w:r>
              <w:rPr>
                <w:color w:val="000000" w:themeColor="text1"/>
                <w:sz w:val="16"/>
              </w:rPr>
              <w:t xml:space="preserve"> Eckl. ex Klatt</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JP</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TWF</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TG/124/4(proj.5)</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Chestnut</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Châtaignier</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Kastanie</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Castaño</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Castanea sativa</w:t>
            </w:r>
            <w:r>
              <w:rPr>
                <w:color w:val="000000" w:themeColor="text1"/>
                <w:sz w:val="16"/>
              </w:rPr>
              <w:t xml:space="preserve"> Mill.</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CN</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TWF</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TG/125/7(proj.5)</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Walnut </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Noyer </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Walnuß </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Nogal </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Juglans regia</w:t>
            </w:r>
            <w:r>
              <w:rPr>
                <w:color w:val="000000" w:themeColor="text1"/>
                <w:sz w:val="16"/>
              </w:rPr>
              <w:t xml:space="preserve"> L.</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IT</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TWV</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TG/154/4(proj.6)</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Leaf Chicory</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Chicorée à feuille (sauvage)</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Blattzichorie</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Achicoria de hoja</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Cichorium intybus</w:t>
            </w:r>
            <w:r>
              <w:rPr>
                <w:color w:val="000000" w:themeColor="text1"/>
                <w:sz w:val="16"/>
              </w:rPr>
              <w:t xml:space="preserve"> L. var. </w:t>
            </w:r>
            <w:r>
              <w:rPr>
                <w:i/>
                <w:color w:val="000000" w:themeColor="text1"/>
                <w:sz w:val="16"/>
              </w:rPr>
              <w:t>foliosum</w:t>
            </w:r>
            <w:r>
              <w:rPr>
                <w:color w:val="000000" w:themeColor="text1"/>
                <w:sz w:val="16"/>
              </w:rPr>
              <w:t xml:space="preserve"> Hegi</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FR</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TWV</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 xml:space="preserve">TG/173/4(proj.6) </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Witloof, Chicory</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Chicorée, Endive</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Chicorée</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Endivia</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Cichorium intybus</w:t>
            </w:r>
            <w:r>
              <w:rPr>
                <w:color w:val="000000" w:themeColor="text1"/>
                <w:sz w:val="16"/>
              </w:rPr>
              <w:t xml:space="preserve"> L. partim</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DE</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TWO</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TG/212/2(proj.5)</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Petunia</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Pétunia</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Petunie</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Petunia</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Petunia</w:t>
            </w:r>
            <w:r>
              <w:rPr>
                <w:color w:val="000000" w:themeColor="text1"/>
                <w:sz w:val="16"/>
              </w:rPr>
              <w:t xml:space="preserve"> Juss.; </w:t>
            </w:r>
            <w:r>
              <w:rPr>
                <w:i/>
                <w:color w:val="000000" w:themeColor="text1"/>
                <w:sz w:val="16"/>
              </w:rPr>
              <w:t>xPetchoa</w:t>
            </w:r>
            <w:r>
              <w:rPr>
                <w:color w:val="000000" w:themeColor="text1"/>
                <w:sz w:val="16"/>
              </w:rPr>
              <w:t xml:space="preserve"> J. M. H. Shaw</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MX</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TWF</w:t>
            </w:r>
          </w:p>
        </w:tc>
        <w:tc>
          <w:tcPr>
            <w:tcW w:w="159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TG/264/2(proj.9)</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Papaya, Pawpaw</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Papayer</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Melonenbaum, Papaya</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Papaya, Lechosa</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Carica papaya</w:t>
            </w:r>
            <w:r>
              <w:rPr>
                <w:color w:val="000000" w:themeColor="text1"/>
                <w:sz w:val="16"/>
              </w:rPr>
              <w:t xml:space="preserve"> L.</w:t>
            </w:r>
          </w:p>
        </w:tc>
      </w:tr>
      <w:tr w:rsidR="00606883" w:rsidTr="009B4972">
        <w:trPr>
          <w:cantSplit/>
        </w:trPr>
        <w:tc>
          <w:tcPr>
            <w:tcW w:w="10115" w:type="dxa"/>
            <w:gridSpan w:val="8"/>
            <w:tcBorders>
              <w:top w:val="nil"/>
              <w:left w:val="single" w:sz="4" w:space="0" w:color="auto"/>
              <w:bottom w:val="single" w:sz="4" w:space="0" w:color="auto"/>
              <w:right w:val="single" w:sz="4" w:space="0" w:color="auto"/>
            </w:tcBorders>
            <w:hideMark/>
          </w:tcPr>
          <w:p w:rsidR="00606883" w:rsidRDefault="00606883" w:rsidP="00CD7E96">
            <w:pPr>
              <w:keepNext/>
              <w:spacing w:before="40" w:after="40"/>
              <w:jc w:val="left"/>
              <w:rPr>
                <w:rFonts w:eastAsia="MS Mincho"/>
                <w:color w:val="000000" w:themeColor="text1"/>
                <w:sz w:val="16"/>
                <w:szCs w:val="24"/>
                <w:u w:val="single"/>
                <w:lang w:val="fr-FR"/>
              </w:rPr>
            </w:pPr>
            <w:r>
              <w:rPr>
                <w:color w:val="000000" w:themeColor="text1"/>
                <w:sz w:val="16"/>
                <w:u w:val="single"/>
                <w:lang w:val="fr-FR"/>
              </w:rPr>
              <w:t>PARTIAL REVISIONS OF TEST GUIDELINES / RÉVISIONS PARTIELLES DE PRINCIPES DIRECTEURS D’EXAMEN ADOPTÉS /</w:t>
            </w:r>
            <w:r>
              <w:rPr>
                <w:color w:val="000000" w:themeColor="text1"/>
                <w:sz w:val="16"/>
                <w:u w:val="single"/>
                <w:lang w:val="fr-FR"/>
              </w:rPr>
              <w:br/>
              <w:t>TEILREVISIONEN ANGENOMMENER PRÜFUNGSRICHTLINIEN / REVISIONES PARCIALES DE DIRECTRICES DE EXAMEN ADOPTADAS</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keepNext/>
              <w:rPr>
                <w:color w:val="000000" w:themeColor="text1"/>
                <w:sz w:val="16"/>
                <w:szCs w:val="24"/>
              </w:rPr>
            </w:pPr>
            <w:r>
              <w:rPr>
                <w:color w:val="000000" w:themeColor="text1"/>
                <w:sz w:val="16"/>
              </w:rPr>
              <w:t>QZ</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keepNext/>
              <w:rPr>
                <w:color w:val="000000" w:themeColor="text1"/>
                <w:sz w:val="16"/>
                <w:szCs w:val="24"/>
              </w:rPr>
            </w:pPr>
            <w:r>
              <w:rPr>
                <w:color w:val="000000" w:themeColor="text1"/>
                <w:sz w:val="16"/>
              </w:rPr>
              <w:t>TWV</w:t>
            </w:r>
          </w:p>
        </w:tc>
        <w:tc>
          <w:tcPr>
            <w:tcW w:w="1597"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TG/44/11 Rev. and  document TC/53/27</w:t>
            </w:r>
          </w:p>
        </w:tc>
        <w:tc>
          <w:tcPr>
            <w:tcW w:w="1416"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 xml:space="preserve">Tomato </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 xml:space="preserve">Tomate </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 xml:space="preserve">Tomate </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color w:val="000000" w:themeColor="text1"/>
                <w:sz w:val="16"/>
              </w:rPr>
              <w:t xml:space="preserve">Tomate </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keepNext/>
              <w:jc w:val="left"/>
              <w:rPr>
                <w:color w:val="000000" w:themeColor="text1"/>
                <w:sz w:val="16"/>
                <w:szCs w:val="24"/>
              </w:rPr>
            </w:pPr>
            <w:r>
              <w:rPr>
                <w:i/>
                <w:color w:val="000000" w:themeColor="text1"/>
                <w:sz w:val="16"/>
              </w:rPr>
              <w:t>Solanum lycopersicum</w:t>
            </w:r>
            <w:r>
              <w:rPr>
                <w:color w:val="000000" w:themeColor="text1"/>
                <w:sz w:val="16"/>
              </w:rPr>
              <w:t xml:space="preserve"> (L.) Karst. ex. Farw.</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FR</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TWO</w:t>
            </w:r>
          </w:p>
        </w:tc>
        <w:tc>
          <w:tcPr>
            <w:tcW w:w="159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TG/194/1 and document TC/53/26 </w:t>
            </w:r>
          </w:p>
        </w:tc>
        <w:tc>
          <w:tcPr>
            <w:tcW w:w="1416"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Lavendula, Lavendar</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Lavande vraie, Lavandins</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Echter Lavendel, Lavendel</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Lavándula, Lavanda</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Lavandula</w:t>
            </w:r>
            <w:r>
              <w:rPr>
                <w:color w:val="000000" w:themeColor="text1"/>
                <w:sz w:val="16"/>
              </w:rPr>
              <w:t xml:space="preserve"> L.</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AU</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TWO</w:t>
            </w:r>
          </w:p>
        </w:tc>
        <w:tc>
          <w:tcPr>
            <w:tcW w:w="159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TG/288/1 Rev. and document TC/53/25 </w:t>
            </w:r>
          </w:p>
        </w:tc>
        <w:tc>
          <w:tcPr>
            <w:tcW w:w="1416"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Flax-lily, Dianella</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Dianella</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Flachslilie, Dianella</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Dianella</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Dianella</w:t>
            </w:r>
            <w:r>
              <w:rPr>
                <w:color w:val="000000" w:themeColor="text1"/>
                <w:sz w:val="16"/>
              </w:rPr>
              <w:t xml:space="preserve"> Lam. ex Juss.</w:t>
            </w:r>
          </w:p>
        </w:tc>
      </w:tr>
      <w:tr w:rsidR="00606883" w:rsidTr="009B4972">
        <w:trPr>
          <w:cantSplit/>
        </w:trPr>
        <w:tc>
          <w:tcPr>
            <w:tcW w:w="603" w:type="dxa"/>
            <w:tcBorders>
              <w:top w:val="single" w:sz="4" w:space="0" w:color="auto"/>
              <w:left w:val="single" w:sz="4" w:space="0" w:color="auto"/>
              <w:bottom w:val="single" w:sz="4" w:space="0" w:color="auto"/>
              <w:right w:val="single" w:sz="4" w:space="0" w:color="auto"/>
            </w:tcBorders>
            <w:noWrap/>
            <w:hideMark/>
          </w:tcPr>
          <w:p w:rsidR="00606883" w:rsidRDefault="00606883" w:rsidP="00CD7E96">
            <w:pPr>
              <w:rPr>
                <w:color w:val="000000" w:themeColor="text1"/>
                <w:sz w:val="16"/>
                <w:szCs w:val="24"/>
              </w:rPr>
            </w:pPr>
            <w:r>
              <w:rPr>
                <w:color w:val="000000" w:themeColor="text1"/>
                <w:sz w:val="16"/>
              </w:rPr>
              <w:t>ES</w:t>
            </w:r>
          </w:p>
        </w:tc>
        <w:tc>
          <w:tcPr>
            <w:tcW w:w="546" w:type="dxa"/>
            <w:tcBorders>
              <w:top w:val="single" w:sz="4" w:space="0" w:color="auto"/>
              <w:left w:val="nil"/>
              <w:bottom w:val="single" w:sz="4" w:space="0" w:color="auto"/>
              <w:right w:val="single" w:sz="4" w:space="0" w:color="auto"/>
            </w:tcBorders>
            <w:hideMark/>
          </w:tcPr>
          <w:p w:rsidR="00606883" w:rsidRDefault="00606883" w:rsidP="00CD7E96">
            <w:pPr>
              <w:rPr>
                <w:color w:val="000000" w:themeColor="text1"/>
                <w:sz w:val="16"/>
                <w:szCs w:val="24"/>
              </w:rPr>
            </w:pPr>
            <w:r>
              <w:rPr>
                <w:color w:val="000000" w:themeColor="text1"/>
                <w:sz w:val="16"/>
              </w:rPr>
              <w:t>TWV</w:t>
            </w:r>
          </w:p>
        </w:tc>
        <w:tc>
          <w:tcPr>
            <w:tcW w:w="159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TG/294/1 Corr. Rev.2 and document TC/53/28 </w:t>
            </w:r>
          </w:p>
        </w:tc>
        <w:tc>
          <w:tcPr>
            <w:tcW w:w="1416"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Tomato Rootstocks </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Porte-greffe de tomate </w:t>
            </w:r>
          </w:p>
        </w:tc>
        <w:tc>
          <w:tcPr>
            <w:tcW w:w="1417"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Tomatenunterlagen </w:t>
            </w:r>
          </w:p>
        </w:tc>
        <w:tc>
          <w:tcPr>
            <w:tcW w:w="1418"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color w:val="000000" w:themeColor="text1"/>
                <w:sz w:val="16"/>
              </w:rPr>
              <w:t xml:space="preserve">Portainjertos de tomate </w:t>
            </w:r>
          </w:p>
        </w:tc>
        <w:tc>
          <w:tcPr>
            <w:tcW w:w="1700" w:type="dxa"/>
            <w:tcBorders>
              <w:top w:val="single" w:sz="4" w:space="0" w:color="auto"/>
              <w:left w:val="nil"/>
              <w:bottom w:val="single" w:sz="4" w:space="0" w:color="auto"/>
              <w:right w:val="single" w:sz="4" w:space="0" w:color="auto"/>
            </w:tcBorders>
            <w:hideMark/>
          </w:tcPr>
          <w:p w:rsidR="00606883" w:rsidRDefault="00606883" w:rsidP="00CD7E96">
            <w:pPr>
              <w:jc w:val="left"/>
              <w:rPr>
                <w:color w:val="000000" w:themeColor="text1"/>
                <w:sz w:val="16"/>
                <w:szCs w:val="24"/>
              </w:rPr>
            </w:pPr>
            <w:r>
              <w:rPr>
                <w:i/>
                <w:color w:val="000000" w:themeColor="text1"/>
                <w:sz w:val="16"/>
              </w:rPr>
              <w:t>Solanum lycopersicum</w:t>
            </w:r>
            <w:r>
              <w:rPr>
                <w:color w:val="000000" w:themeColor="text1"/>
                <w:sz w:val="16"/>
              </w:rPr>
              <w:t xml:space="preserve"> L. x </w:t>
            </w:r>
            <w:r>
              <w:rPr>
                <w:i/>
                <w:color w:val="000000" w:themeColor="text1"/>
                <w:sz w:val="16"/>
              </w:rPr>
              <w:t>Solanum habrochaites</w:t>
            </w:r>
            <w:r>
              <w:rPr>
                <w:color w:val="000000" w:themeColor="text1"/>
                <w:sz w:val="16"/>
              </w:rPr>
              <w:t xml:space="preserve"> S. Knapp &amp; D.M. Spooner; </w:t>
            </w:r>
            <w:r>
              <w:rPr>
                <w:i/>
                <w:color w:val="000000" w:themeColor="text1"/>
                <w:sz w:val="16"/>
              </w:rPr>
              <w:t>Solanum lycopersicum</w:t>
            </w:r>
            <w:r>
              <w:rPr>
                <w:color w:val="000000" w:themeColor="text1"/>
                <w:sz w:val="16"/>
              </w:rPr>
              <w:t xml:space="preserve"> L. x </w:t>
            </w:r>
            <w:r>
              <w:rPr>
                <w:i/>
                <w:color w:val="000000" w:themeColor="text1"/>
                <w:sz w:val="16"/>
              </w:rPr>
              <w:t>Solanum peruvianum</w:t>
            </w:r>
            <w:r>
              <w:rPr>
                <w:color w:val="000000" w:themeColor="text1"/>
                <w:sz w:val="16"/>
              </w:rPr>
              <w:t xml:space="preserve"> (L.) Mill.; </w:t>
            </w:r>
            <w:r>
              <w:rPr>
                <w:i/>
                <w:color w:val="000000" w:themeColor="text1"/>
                <w:sz w:val="16"/>
              </w:rPr>
              <w:t>Solanum lycopersicum</w:t>
            </w:r>
            <w:r>
              <w:rPr>
                <w:color w:val="000000" w:themeColor="text1"/>
                <w:sz w:val="16"/>
              </w:rPr>
              <w:t xml:space="preserve"> L. x </w:t>
            </w:r>
            <w:r>
              <w:rPr>
                <w:i/>
                <w:color w:val="000000" w:themeColor="text1"/>
                <w:sz w:val="16"/>
              </w:rPr>
              <w:t>Solanum cheesmaniae</w:t>
            </w:r>
            <w:r>
              <w:rPr>
                <w:color w:val="000000" w:themeColor="text1"/>
                <w:sz w:val="16"/>
              </w:rPr>
              <w:t xml:space="preserve"> (L. Ridley) Fosberg</w:t>
            </w:r>
          </w:p>
        </w:tc>
      </w:tr>
    </w:tbl>
    <w:p w:rsidR="00606883" w:rsidRPr="00A945B8" w:rsidRDefault="00606883" w:rsidP="00CD7E96">
      <w:pPr>
        <w:rPr>
          <w:rFonts w:cs="Arial"/>
          <w:snapToGrid w:val="0"/>
        </w:rPr>
      </w:pPr>
    </w:p>
    <w:p w:rsidR="00606883" w:rsidRPr="00A945B8" w:rsidRDefault="00606883" w:rsidP="00CD7E96">
      <w:pPr>
        <w:autoSpaceDE w:val="0"/>
        <w:autoSpaceDN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In Bezug auf die</w:t>
      </w:r>
      <w:r w:rsidRPr="00A945B8">
        <w:rPr>
          <w:rFonts w:cs="Arial"/>
        </w:rPr>
        <w:t xml:space="preserve"> Entwürfe für Prüfungsrichtlinien </w:t>
      </w:r>
      <w:r>
        <w:rPr>
          <w:rFonts w:cs="Arial"/>
        </w:rPr>
        <w:t>für</w:t>
      </w:r>
      <w:r w:rsidRPr="00A945B8">
        <w:rPr>
          <w:rFonts w:cs="Arial"/>
        </w:rPr>
        <w:t xml:space="preserve"> Champignon (Dokument</w:t>
      </w:r>
      <w:r>
        <w:rPr>
          <w:rFonts w:cs="Arial"/>
        </w:rPr>
        <w:t xml:space="preserve"> TG/259/2(proj.4))</w:t>
      </w:r>
      <w:r w:rsidRPr="00A945B8">
        <w:rPr>
          <w:rFonts w:cs="Arial"/>
        </w:rPr>
        <w:t xml:space="preserve"> </w:t>
      </w:r>
      <w:r w:rsidRPr="009B7845">
        <w:rPr>
          <w:rFonts w:cs="Arial"/>
        </w:rPr>
        <w:t>vereinbarte der TC ausgehend von der Empfehlung des TC-EDC, daß die technischen Fragen betreffend diesen Entwurf von Prüfungsrichtlinien, wie in der Anlage II dieses Dokuments dargelegt, zur weiteren Prüfung an die TWV zurückverwiesen werden soll</w:t>
      </w:r>
      <w:r>
        <w:rPr>
          <w:rFonts w:cs="Arial"/>
        </w:rPr>
        <w:t>t</w:t>
      </w:r>
      <w:r w:rsidRPr="009B7845">
        <w:rPr>
          <w:rFonts w:cs="Arial"/>
        </w:rPr>
        <w:t>en</w:t>
      </w:r>
      <w:r w:rsidRPr="00A945B8">
        <w:rPr>
          <w:rFonts w:cs="Arial"/>
        </w:rPr>
        <w:t>.</w:t>
      </w:r>
    </w:p>
    <w:p w:rsidR="00606883" w:rsidRPr="00A945B8" w:rsidRDefault="00606883" w:rsidP="009B4972">
      <w:pPr>
        <w:spacing w:line="360" w:lineRule="auto"/>
        <w:rPr>
          <w:rFonts w:cs="Arial"/>
          <w:snapToGrid w:val="0"/>
        </w:rPr>
      </w:pPr>
    </w:p>
    <w:p w:rsidR="00606883" w:rsidRPr="00A945B8" w:rsidRDefault="00606883" w:rsidP="00CD7E96">
      <w:pPr>
        <w:pStyle w:val="Heading3"/>
      </w:pPr>
      <w:bookmarkStart w:id="53" w:name="_Toc494981272"/>
      <w:r>
        <w:t xml:space="preserve">Berichtigungen von </w:t>
      </w:r>
      <w:r w:rsidRPr="00A945B8">
        <w:t>Prüfungsrichtlinien</w:t>
      </w:r>
      <w:bookmarkEnd w:id="53"/>
    </w:p>
    <w:p w:rsidR="00606883" w:rsidRPr="00A945B8" w:rsidRDefault="00606883" w:rsidP="00CD7E96">
      <w:pPr>
        <w:keepNext/>
      </w:pPr>
    </w:p>
    <w:p w:rsidR="00606883" w:rsidRPr="00A945B8" w:rsidRDefault="00606883" w:rsidP="00CD7E96">
      <w:pPr>
        <w:keepNext/>
        <w:autoSpaceDE w:val="0"/>
        <w:autoSpaceDN w:val="0"/>
      </w:pPr>
      <w:r w:rsidRPr="00A945B8">
        <w:fldChar w:fldCharType="begin"/>
      </w:r>
      <w:r w:rsidRPr="00A945B8">
        <w:instrText xml:space="preserve"> AUTONUM  </w:instrText>
      </w:r>
      <w:r w:rsidRPr="00A945B8">
        <w:fldChar w:fldCharType="end"/>
      </w:r>
      <w:r w:rsidRPr="00A945B8">
        <w:tab/>
        <w:t xml:space="preserve">Der TC nahm </w:t>
      </w:r>
      <w:r>
        <w:t>zur Kenntnis, daß</w:t>
      </w:r>
      <w:r w:rsidRPr="00A945B8">
        <w:t xml:space="preserve"> </w:t>
      </w:r>
      <w:r>
        <w:t>berichtigte Fassungen</w:t>
      </w:r>
      <w:r w:rsidRPr="00A945B8">
        <w:t xml:space="preserve"> </w:t>
      </w:r>
      <w:r>
        <w:t xml:space="preserve">der </w:t>
      </w:r>
      <w:r w:rsidRPr="00A945B8">
        <w:t>Prüfungsrichtlinien</w:t>
      </w:r>
      <w:r>
        <w:t xml:space="preserve"> für</w:t>
      </w:r>
      <w:r w:rsidRPr="00A945B8">
        <w:t xml:space="preserve"> Camellia (Dokument TG/275/1 Corr.)</w:t>
      </w:r>
      <w:r>
        <w:t xml:space="preserve"> und für</w:t>
      </w:r>
      <w:r w:rsidRPr="00A945B8">
        <w:t> </w:t>
      </w:r>
      <w:r>
        <w:t>Gurke</w:t>
      </w:r>
      <w:r w:rsidRPr="00A945B8">
        <w:t xml:space="preserve"> (Dokument TG/61/7 Rev.2 Corr.) </w:t>
      </w:r>
      <w:r>
        <w:t xml:space="preserve">auf der UPOV-Website eingestellt worden seien, wie </w:t>
      </w:r>
      <w:r w:rsidRPr="00A945B8">
        <w:t>in Dokument TC/53/30 Rev</w:t>
      </w:r>
      <w:r>
        <w:t>.</w:t>
      </w:r>
      <w:r w:rsidRPr="00D830F9">
        <w:t xml:space="preserve"> wiedergegeben</w:t>
      </w:r>
      <w:r w:rsidRPr="00A945B8">
        <w:t>.</w:t>
      </w:r>
    </w:p>
    <w:p w:rsidR="00606883" w:rsidRPr="00A945B8" w:rsidRDefault="00606883" w:rsidP="00CD7E96">
      <w:pPr>
        <w:keepNext/>
        <w:autoSpaceDE w:val="0"/>
        <w:autoSpaceDN w:val="0"/>
      </w:pPr>
    </w:p>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nahm </w:t>
      </w:r>
      <w:r>
        <w:t>zur Kenntnis, daß</w:t>
      </w:r>
      <w:r w:rsidRPr="00A945B8">
        <w:t xml:space="preserve"> </w:t>
      </w:r>
      <w:r>
        <w:t>berichtigte Fassungen</w:t>
      </w:r>
      <w:r w:rsidRPr="00A945B8">
        <w:t xml:space="preserve"> </w:t>
      </w:r>
      <w:r>
        <w:t>der</w:t>
      </w:r>
      <w:r w:rsidRPr="00A945B8">
        <w:t xml:space="preserve"> Prüfungsrichtlinien</w:t>
      </w:r>
      <w:r>
        <w:t xml:space="preserve"> fü</w:t>
      </w:r>
      <w:r w:rsidRPr="00A945B8">
        <w:t xml:space="preserve">r Acca (Dokument TG/306/1), </w:t>
      </w:r>
      <w:r>
        <w:t>Avocado-Unterlage</w:t>
      </w:r>
      <w:r w:rsidRPr="00A945B8">
        <w:t xml:space="preserve"> (Dokument TG/318/1), </w:t>
      </w:r>
      <w:r w:rsidRPr="00C736BA">
        <w:t>Ostasiatische Pflaume</w:t>
      </w:r>
      <w:r w:rsidRPr="00A945B8">
        <w:t xml:space="preserve"> (Dokument TG/84/4 Corr.), </w:t>
      </w:r>
      <w:r w:rsidRPr="00C736BA">
        <w:t>Rettich</w:t>
      </w:r>
      <w:r w:rsidRPr="00A945B8">
        <w:t xml:space="preserve">; </w:t>
      </w:r>
      <w:r>
        <w:t>Schwarzrettich</w:t>
      </w:r>
      <w:r w:rsidRPr="00A945B8">
        <w:t xml:space="preserve"> (Dokument</w:t>
      </w:r>
      <w:r>
        <w:t xml:space="preserve"> TG/63/7-TG/64/7 Rev.) und </w:t>
      </w:r>
      <w:r w:rsidRPr="00A945B8">
        <w:t xml:space="preserve">Mango (Dokument TG/112/4) </w:t>
      </w:r>
      <w:r>
        <w:t>nach der</w:t>
      </w:r>
      <w:r w:rsidRPr="00A945B8">
        <w:t xml:space="preserve"> TC</w:t>
      </w:r>
      <w:r>
        <w:t>-</w:t>
      </w:r>
      <w:r w:rsidRPr="00A945B8">
        <w:t>Tagung</w:t>
      </w:r>
      <w:r>
        <w:t xml:space="preserve"> </w:t>
      </w:r>
      <w:r w:rsidRPr="00CA6971">
        <w:t xml:space="preserve">auf der UPOV-Website </w:t>
      </w:r>
      <w:r>
        <w:t>eingestellt würden, wie i</w:t>
      </w:r>
      <w:r w:rsidRPr="00A945B8">
        <w:t>n Dokument TC/53/30 Rev.</w:t>
      </w:r>
      <w:r w:rsidRPr="00D830F9">
        <w:t xml:space="preserve"> </w:t>
      </w:r>
      <w:r>
        <w:t>wiedergegeben.</w:t>
      </w:r>
    </w:p>
    <w:p w:rsidR="00606883" w:rsidRPr="00A945B8" w:rsidRDefault="00606883" w:rsidP="009B4972">
      <w:pPr>
        <w:spacing w:line="360" w:lineRule="auto"/>
      </w:pPr>
    </w:p>
    <w:p w:rsidR="00606883" w:rsidRPr="00A945B8" w:rsidRDefault="00606883" w:rsidP="00CD7E96">
      <w:pPr>
        <w:pStyle w:val="Heading3"/>
      </w:pPr>
      <w:bookmarkStart w:id="54" w:name="_Toc494981273"/>
      <w:r>
        <w:t>Von den Technischen Arbeitsgruppen im Jahr 2016 behandelte Prüfungsrichtlinien</w:t>
      </w:r>
      <w:bookmarkEnd w:id="54"/>
    </w:p>
    <w:p w:rsidR="00606883" w:rsidRPr="00A945B8" w:rsidRDefault="00606883" w:rsidP="00CD7E96">
      <w:pPr>
        <w:keepNext/>
      </w:pPr>
    </w:p>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nahm </w:t>
      </w:r>
      <w:r w:rsidRPr="00C736BA">
        <w:t>die Entwürfe für Prüfungsrichtlinien</w:t>
      </w:r>
      <w:r>
        <w:t xml:space="preserve"> </w:t>
      </w:r>
      <w:r w:rsidRPr="00CA6971">
        <w:t>zur Kenntnis</w:t>
      </w:r>
      <w:r w:rsidRPr="00C736BA">
        <w:t>, die die Technischen Arbeitsgruppen auf ihren Tagungen im Jahr 2016 behandelt haben</w:t>
      </w:r>
      <w:r w:rsidRPr="00A945B8">
        <w:t xml:space="preserve">, </w:t>
      </w:r>
      <w:r>
        <w:t xml:space="preserve">wie </w:t>
      </w:r>
      <w:r w:rsidRPr="00A945B8">
        <w:t>in Dokument TC/53/2, Anlage II</w:t>
      </w:r>
      <w:r>
        <w:t xml:space="preserve">, </w:t>
      </w:r>
      <w:r w:rsidRPr="00D830F9">
        <w:t>aufgeführt</w:t>
      </w:r>
      <w:r w:rsidRPr="00A945B8">
        <w:t>.</w:t>
      </w:r>
    </w:p>
    <w:p w:rsidR="00606883" w:rsidRPr="00A945B8" w:rsidRDefault="00606883" w:rsidP="009B4972">
      <w:pPr>
        <w:spacing w:line="360" w:lineRule="auto"/>
      </w:pPr>
    </w:p>
    <w:p w:rsidR="00606883" w:rsidRPr="00A945B8" w:rsidRDefault="00606883" w:rsidP="00CD7E96">
      <w:pPr>
        <w:pStyle w:val="Heading3"/>
        <w:rPr>
          <w:rFonts w:cs="Arial"/>
        </w:rPr>
      </w:pPr>
      <w:bookmarkStart w:id="55" w:name="_Toc494981274"/>
      <w:r>
        <w:t>Von den Technischen Arbeitsgruppen im Jahr 2017 zu behandelnde Prüfungsrichtlinien</w:t>
      </w:r>
      <w:bookmarkEnd w:id="55"/>
    </w:p>
    <w:p w:rsidR="00606883" w:rsidRPr="00A945B8" w:rsidRDefault="00606883" w:rsidP="00CD7E96">
      <w:pPr>
        <w:keepNext/>
        <w:tabs>
          <w:tab w:val="left" w:pos="567"/>
        </w:tabs>
        <w:ind w:left="567" w:hanging="567"/>
        <w:outlineLvl w:val="0"/>
        <w:rPr>
          <w:rFonts w:cs="Arial"/>
        </w:rPr>
      </w:pPr>
    </w:p>
    <w:p w:rsidR="00606883" w:rsidRPr="00A945B8" w:rsidRDefault="00606883" w:rsidP="00CD7E96">
      <w:pPr>
        <w:rPr>
          <w:rFonts w:cs="Arial"/>
        </w:rPr>
      </w:pPr>
      <w:r w:rsidRPr="00A945B8">
        <w:fldChar w:fldCharType="begin"/>
      </w:r>
      <w:r w:rsidRPr="00A945B8">
        <w:instrText xml:space="preserve"> AUTONUM  </w:instrText>
      </w:r>
      <w:r w:rsidRPr="00A945B8">
        <w:fldChar w:fldCharType="end"/>
      </w:r>
      <w:r w:rsidRPr="00A945B8">
        <w:tab/>
        <w:t xml:space="preserve">Der TC </w:t>
      </w:r>
      <w:r w:rsidRPr="00C736BA">
        <w:rPr>
          <w:rFonts w:cs="Arial"/>
        </w:rPr>
        <w:t xml:space="preserve">vereinbarte das Programm für die </w:t>
      </w:r>
      <w:r>
        <w:rPr>
          <w:rFonts w:cs="Arial"/>
        </w:rPr>
        <w:t>Erstellung</w:t>
      </w:r>
      <w:r w:rsidRPr="00C736BA">
        <w:rPr>
          <w:rFonts w:cs="Arial"/>
        </w:rPr>
        <w:t xml:space="preserve"> neuer Prüfungsrichtlinien und für die Überarbeitung von Prüfungsrichtlinien</w:t>
      </w:r>
      <w:r w:rsidRPr="00A945B8">
        <w:rPr>
          <w:rFonts w:cs="Arial"/>
        </w:rPr>
        <w:t xml:space="preserve">, </w:t>
      </w:r>
      <w:r>
        <w:rPr>
          <w:rFonts w:cs="Arial"/>
        </w:rPr>
        <w:t xml:space="preserve">wie </w:t>
      </w:r>
      <w:r w:rsidRPr="00A945B8">
        <w:rPr>
          <w:rFonts w:cs="Arial"/>
        </w:rPr>
        <w:t>in Dokument TC/53/2, Anlage III</w:t>
      </w:r>
      <w:r>
        <w:rPr>
          <w:rFonts w:cs="Arial"/>
        </w:rPr>
        <w:t xml:space="preserve">, </w:t>
      </w:r>
      <w:r w:rsidRPr="00D830F9">
        <w:rPr>
          <w:rFonts w:cs="Arial"/>
        </w:rPr>
        <w:t>gezeigt</w:t>
      </w:r>
      <w:r w:rsidRPr="00A945B8">
        <w:rPr>
          <w:rFonts w:cs="Arial"/>
        </w:rPr>
        <w:t xml:space="preserve">. Der TC </w:t>
      </w:r>
      <w:r>
        <w:rPr>
          <w:rFonts w:cs="Arial"/>
        </w:rPr>
        <w:t>vereinbarte, daß</w:t>
      </w:r>
      <w:r w:rsidRPr="00A945B8">
        <w:rPr>
          <w:rFonts w:cs="Arial"/>
        </w:rPr>
        <w:t xml:space="preserve"> </w:t>
      </w:r>
      <w:r>
        <w:rPr>
          <w:rFonts w:cs="Arial"/>
        </w:rPr>
        <w:t>eine</w:t>
      </w:r>
      <w:r w:rsidRPr="00A945B8">
        <w:rPr>
          <w:rFonts w:cs="Arial"/>
        </w:rPr>
        <w:t xml:space="preserve"> überarbeitet</w:t>
      </w:r>
      <w:r>
        <w:rPr>
          <w:rFonts w:cs="Arial"/>
        </w:rPr>
        <w:t>e</w:t>
      </w:r>
      <w:r w:rsidRPr="00A945B8">
        <w:rPr>
          <w:rFonts w:cs="Arial"/>
        </w:rPr>
        <w:t xml:space="preserve"> </w:t>
      </w:r>
      <w:r>
        <w:rPr>
          <w:rFonts w:cs="Arial"/>
        </w:rPr>
        <w:t>Fassung von Dokument</w:t>
      </w:r>
      <w:r w:rsidRPr="00A945B8">
        <w:rPr>
          <w:rFonts w:cs="Arial"/>
        </w:rPr>
        <w:t xml:space="preserve"> TC/53/2 </w:t>
      </w:r>
      <w:r>
        <w:rPr>
          <w:rFonts w:cs="Arial"/>
        </w:rPr>
        <w:t>veröffentlicht</w:t>
      </w:r>
      <w:r w:rsidRPr="00A945B8">
        <w:rPr>
          <w:rFonts w:cs="Arial"/>
        </w:rPr>
        <w:t xml:space="preserve"> </w:t>
      </w:r>
      <w:r>
        <w:rPr>
          <w:rFonts w:cs="Arial"/>
        </w:rPr>
        <w:t>werden sollte, um die</w:t>
      </w:r>
      <w:r w:rsidRPr="00A945B8">
        <w:rPr>
          <w:rFonts w:cs="Arial"/>
        </w:rPr>
        <w:t xml:space="preserve"> Prüfungsrichtlinien f</w:t>
      </w:r>
      <w:r>
        <w:rPr>
          <w:rFonts w:cs="Arial"/>
        </w:rPr>
        <w:t>ü</w:t>
      </w:r>
      <w:r w:rsidRPr="00A945B8">
        <w:rPr>
          <w:rFonts w:cs="Arial"/>
        </w:rPr>
        <w:t xml:space="preserve">r </w:t>
      </w:r>
      <w:r>
        <w:rPr>
          <w:rFonts w:cs="Arial"/>
        </w:rPr>
        <w:t>Gerste</w:t>
      </w:r>
      <w:r w:rsidRPr="00A945B8">
        <w:rPr>
          <w:rFonts w:cs="Arial"/>
        </w:rPr>
        <w:t xml:space="preserve">, </w:t>
      </w:r>
      <w:r>
        <w:rPr>
          <w:rFonts w:cs="Arial"/>
        </w:rPr>
        <w:t>Ackerbohne</w:t>
      </w:r>
      <w:r w:rsidRPr="00A945B8">
        <w:rPr>
          <w:rFonts w:cs="Arial"/>
        </w:rPr>
        <w:t xml:space="preserve">, </w:t>
      </w:r>
      <w:r>
        <w:rPr>
          <w:rFonts w:cs="Arial"/>
        </w:rPr>
        <w:t>Hafer</w:t>
      </w:r>
      <w:r w:rsidRPr="00A945B8">
        <w:rPr>
          <w:rFonts w:cs="Arial"/>
        </w:rPr>
        <w:t xml:space="preserve">, </w:t>
      </w:r>
      <w:r>
        <w:rPr>
          <w:rFonts w:cs="Arial"/>
        </w:rPr>
        <w:t>Erbse</w:t>
      </w:r>
      <w:r w:rsidRPr="00A945B8">
        <w:rPr>
          <w:rFonts w:cs="Arial"/>
        </w:rPr>
        <w:t xml:space="preserve">, </w:t>
      </w:r>
      <w:r>
        <w:rPr>
          <w:rFonts w:cs="Arial"/>
        </w:rPr>
        <w:t>Rotklee und Reis</w:t>
      </w:r>
      <w:r w:rsidRPr="00A945B8">
        <w:rPr>
          <w:rFonts w:cs="Arial"/>
        </w:rPr>
        <w:t xml:space="preserve"> in Anlage III</w:t>
      </w:r>
      <w:r>
        <w:rPr>
          <w:rFonts w:cs="Arial"/>
        </w:rPr>
        <w:t xml:space="preserve"> aufzunehmen</w:t>
      </w:r>
      <w:r w:rsidRPr="00A945B8">
        <w:rPr>
          <w:rFonts w:cs="Arial"/>
        </w:rPr>
        <w:t>.</w:t>
      </w:r>
    </w:p>
    <w:p w:rsidR="00606883" w:rsidRPr="00A945B8" w:rsidRDefault="00606883" w:rsidP="009B4972">
      <w:pPr>
        <w:spacing w:line="360" w:lineRule="auto"/>
        <w:rPr>
          <w:snapToGrid w:val="0"/>
        </w:rPr>
      </w:pPr>
    </w:p>
    <w:p w:rsidR="00606883" w:rsidRPr="00A945B8" w:rsidRDefault="00606883" w:rsidP="00CD7E96">
      <w:pPr>
        <w:pStyle w:val="Heading3"/>
        <w:rPr>
          <w:rFonts w:cs="Arial"/>
        </w:rPr>
      </w:pPr>
      <w:bookmarkStart w:id="56" w:name="_Toc494981275"/>
      <w:r>
        <w:t>Stand der bestehenden Prüfungsrichtlinien</w:t>
      </w:r>
      <w:r w:rsidRPr="00A945B8">
        <w:t xml:space="preserve"> o</w:t>
      </w:r>
      <w:r>
        <w:t>der</w:t>
      </w:r>
      <w:r w:rsidRPr="00A945B8">
        <w:t xml:space="preserve"> Entwürfe für Prüfungsrichtlinien</w:t>
      </w:r>
      <w:bookmarkEnd w:id="56"/>
    </w:p>
    <w:p w:rsidR="00606883" w:rsidRPr="00A945B8" w:rsidRDefault="00606883" w:rsidP="00CD7E96">
      <w:pPr>
        <w:keepNext/>
        <w:rPr>
          <w:rFonts w:cs="Arial"/>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 xml:space="preserve">Der TC nahm </w:t>
      </w:r>
      <w:r>
        <w:rPr>
          <w:rFonts w:cs="Arial"/>
        </w:rPr>
        <w:t>den</w:t>
      </w:r>
      <w:r w:rsidRPr="00A945B8">
        <w:rPr>
          <w:rFonts w:cs="Arial"/>
        </w:rPr>
        <w:t xml:space="preserve"> </w:t>
      </w:r>
      <w:r>
        <w:rPr>
          <w:rFonts w:cs="Arial"/>
        </w:rPr>
        <w:t xml:space="preserve">Stand der bestehenden Prüfungsrichtlinien </w:t>
      </w:r>
      <w:r w:rsidRPr="00CA6971">
        <w:rPr>
          <w:rFonts w:cs="Arial"/>
        </w:rPr>
        <w:t>zur Kenntnis</w:t>
      </w:r>
      <w:r w:rsidRPr="00A945B8">
        <w:rPr>
          <w:rFonts w:cs="Arial"/>
        </w:rPr>
        <w:t xml:space="preserve">, </w:t>
      </w:r>
      <w:r>
        <w:rPr>
          <w:rFonts w:cs="Arial"/>
        </w:rPr>
        <w:t xml:space="preserve">wie </w:t>
      </w:r>
      <w:r w:rsidRPr="00A945B8">
        <w:rPr>
          <w:rFonts w:cs="Arial"/>
        </w:rPr>
        <w:t>in Dokument TC/53/2, Anlage IV</w:t>
      </w:r>
      <w:r>
        <w:rPr>
          <w:rFonts w:cs="Arial"/>
        </w:rPr>
        <w:t xml:space="preserve">, </w:t>
      </w:r>
      <w:r w:rsidRPr="00D830F9">
        <w:rPr>
          <w:rFonts w:cs="Arial"/>
        </w:rPr>
        <w:t>aufgeführt</w:t>
      </w:r>
      <w:r w:rsidRPr="00A945B8">
        <w:rPr>
          <w:rFonts w:cs="Arial"/>
        </w:rPr>
        <w:t xml:space="preserve">. </w:t>
      </w:r>
    </w:p>
    <w:p w:rsidR="00606883" w:rsidRPr="00A945B8" w:rsidRDefault="00606883" w:rsidP="009B4972">
      <w:pPr>
        <w:spacing w:line="360" w:lineRule="auto"/>
      </w:pPr>
    </w:p>
    <w:p w:rsidR="00606883" w:rsidRPr="00A945B8" w:rsidRDefault="00606883" w:rsidP="00CD7E96">
      <w:pPr>
        <w:pStyle w:val="Heading3"/>
      </w:pPr>
      <w:bookmarkStart w:id="57" w:name="_Toc494981276"/>
      <w:r>
        <w:t>Ersetzte Prüfungsrichtlinien</w:t>
      </w:r>
      <w:bookmarkEnd w:id="57"/>
    </w:p>
    <w:p w:rsidR="00606883" w:rsidRPr="00A945B8" w:rsidRDefault="00606883" w:rsidP="00CD7E96">
      <w:pPr>
        <w:keepNext/>
      </w:pPr>
    </w:p>
    <w:p w:rsidR="00606883" w:rsidRPr="00A945B8" w:rsidRDefault="00606883" w:rsidP="00CD7E96">
      <w:r w:rsidRPr="00A945B8">
        <w:fldChar w:fldCharType="begin"/>
      </w:r>
      <w:r w:rsidRPr="00A945B8">
        <w:instrText xml:space="preserve"> AUTONUM  </w:instrText>
      </w:r>
      <w:r w:rsidRPr="00A945B8">
        <w:fldChar w:fldCharType="end"/>
      </w:r>
      <w:r w:rsidRPr="00A945B8">
        <w:tab/>
        <w:t xml:space="preserve">Der TC nahm </w:t>
      </w:r>
      <w:r>
        <w:t>die Liste</w:t>
      </w:r>
      <w:r w:rsidRPr="00A945B8">
        <w:t xml:space="preserve"> </w:t>
      </w:r>
      <w:r>
        <w:t>ersetzter Prüfungsrichtlinien</w:t>
      </w:r>
      <w:r w:rsidRPr="00A945B8">
        <w:t xml:space="preserve">, wie in Anlage V </w:t>
      </w:r>
      <w:r>
        <w:t>des</w:t>
      </w:r>
      <w:r w:rsidRPr="00A945B8">
        <w:t xml:space="preserve"> Dokument</w:t>
      </w:r>
      <w:r>
        <w:t>s</w:t>
      </w:r>
      <w:r w:rsidRPr="00A945B8">
        <w:t xml:space="preserve"> </w:t>
      </w:r>
      <w:r w:rsidRPr="00A945B8">
        <w:rPr>
          <w:rFonts w:cs="Arial"/>
        </w:rPr>
        <w:t>TC/53/2</w:t>
      </w:r>
      <w:r w:rsidRPr="00D830F9">
        <w:t xml:space="preserve"> </w:t>
      </w:r>
      <w:r w:rsidRPr="00D830F9">
        <w:rPr>
          <w:rFonts w:cs="Arial"/>
        </w:rPr>
        <w:t>dargelegt</w:t>
      </w:r>
      <w:r w:rsidRPr="00A945B8">
        <w:rPr>
          <w:rFonts w:cs="Arial"/>
        </w:rPr>
        <w:t>,</w:t>
      </w:r>
      <w:r>
        <w:rPr>
          <w:rFonts w:cs="Arial"/>
        </w:rPr>
        <w:t xml:space="preserve"> zur Kenntnis </w:t>
      </w:r>
      <w:r w:rsidRPr="00A83FFC">
        <w:rPr>
          <w:rFonts w:cs="Arial"/>
        </w:rPr>
        <w:t xml:space="preserve">und </w:t>
      </w:r>
      <w:r>
        <w:rPr>
          <w:rFonts w:cs="Arial"/>
        </w:rPr>
        <w:t xml:space="preserve">nahm zur Kenntnis, </w:t>
      </w:r>
      <w:r w:rsidRPr="00A83FFC">
        <w:rPr>
          <w:rFonts w:cs="Arial"/>
        </w:rPr>
        <w:t xml:space="preserve">daß die </w:t>
      </w:r>
      <w:r>
        <w:rPr>
          <w:rFonts w:cs="Arial"/>
        </w:rPr>
        <w:t>ersetzten</w:t>
      </w:r>
      <w:r w:rsidRPr="00A83FFC">
        <w:rPr>
          <w:rFonts w:cs="Arial"/>
        </w:rPr>
        <w:t xml:space="preserve"> Fassungen angenommener Prüfungsrichtlinien auf der Seite der Prüfungsrichtlinien auf der UPOV-Website verfügbar seien</w:t>
      </w:r>
      <w:r w:rsidRPr="00A945B8">
        <w:t>.</w:t>
      </w:r>
    </w:p>
    <w:p w:rsidR="00606883" w:rsidRPr="00A945B8" w:rsidRDefault="00606883" w:rsidP="009B4972">
      <w:pPr>
        <w:spacing w:line="360" w:lineRule="auto"/>
      </w:pPr>
    </w:p>
    <w:p w:rsidR="00606883" w:rsidRPr="00A83FFC" w:rsidRDefault="00606883" w:rsidP="00CD7E96">
      <w:pPr>
        <w:pStyle w:val="Heading3"/>
      </w:pPr>
      <w:bookmarkStart w:id="58" w:name="_Toc494981277"/>
      <w:r w:rsidRPr="00A83FFC">
        <w:t>Datum der Veröffentlichung von Prüfungsrichtlinien auf der UPOV-Website</w:t>
      </w:r>
      <w:bookmarkEnd w:id="58"/>
    </w:p>
    <w:p w:rsidR="00606883" w:rsidRPr="00A83FFC" w:rsidRDefault="00606883" w:rsidP="00CD7E96">
      <w:pPr>
        <w:keepNext/>
      </w:pPr>
    </w:p>
    <w:p w:rsidR="00606883" w:rsidRPr="004B1126" w:rsidRDefault="00606883" w:rsidP="00CD7E96">
      <w:r w:rsidRPr="00A945B8">
        <w:fldChar w:fldCharType="begin"/>
      </w:r>
      <w:r w:rsidRPr="004B1126">
        <w:instrText xml:space="preserve"> AUTONUM  </w:instrText>
      </w:r>
      <w:r w:rsidRPr="00A945B8">
        <w:fldChar w:fldCharType="end"/>
      </w:r>
      <w:r w:rsidRPr="004B1126">
        <w:tab/>
        <w:t>Der TC nahm zur Kenntnis</w:t>
      </w:r>
      <w:r>
        <w:t>,</w:t>
      </w:r>
      <w:r w:rsidRPr="004B1126">
        <w:t xml:space="preserve"> daß die Seite der Prüfungsrichtlinien auf der UPOV-Website dahingehend geändert </w:t>
      </w:r>
      <w:r>
        <w:t>worden sei</w:t>
      </w:r>
      <w:r w:rsidRPr="004B1126">
        <w:t xml:space="preserve">, daß Informationen zum Datum der Annahme und </w:t>
      </w:r>
      <w:r>
        <w:t xml:space="preserve">zum </w:t>
      </w:r>
      <w:r w:rsidRPr="004B1126">
        <w:t>Datum der Veröffentlichung der Prüfungsrichtlinien angegeben w</w:t>
      </w:r>
      <w:r>
        <w:t>ü</w:t>
      </w:r>
      <w:r w:rsidRPr="004B1126">
        <w:t>rden.</w:t>
      </w:r>
    </w:p>
    <w:p w:rsidR="00606883" w:rsidRDefault="00606883" w:rsidP="009B4972">
      <w:pPr>
        <w:spacing w:line="360" w:lineRule="auto"/>
      </w:pPr>
    </w:p>
    <w:p w:rsidR="00606883" w:rsidRPr="004B1126" w:rsidRDefault="00606883" w:rsidP="00CD7E96">
      <w:pPr>
        <w:pStyle w:val="Heading3"/>
      </w:pPr>
      <w:bookmarkStart w:id="59" w:name="_Toc494981278"/>
      <w:r w:rsidRPr="004B1126">
        <w:t>Zusätzliche Merkmale</w:t>
      </w:r>
      <w:bookmarkEnd w:id="59"/>
    </w:p>
    <w:p w:rsidR="00606883" w:rsidRPr="004B1126" w:rsidRDefault="00606883" w:rsidP="00CD7E96">
      <w:pPr>
        <w:rPr>
          <w:snapToGrid w:val="0"/>
        </w:rPr>
      </w:pPr>
    </w:p>
    <w:p w:rsidR="00606883" w:rsidRPr="00552319" w:rsidRDefault="00606883" w:rsidP="00CD7E96">
      <w:pPr>
        <w:rPr>
          <w:snapToGrid w:val="0"/>
        </w:rPr>
      </w:pPr>
      <w:r w:rsidRPr="00552319">
        <w:rPr>
          <w:snapToGrid w:val="0"/>
        </w:rPr>
        <w:fldChar w:fldCharType="begin"/>
      </w:r>
      <w:r w:rsidRPr="00552319">
        <w:rPr>
          <w:snapToGrid w:val="0"/>
        </w:rPr>
        <w:instrText xml:space="preserve"> AUTONUM  </w:instrText>
      </w:r>
      <w:r w:rsidRPr="00552319">
        <w:rPr>
          <w:snapToGrid w:val="0"/>
        </w:rPr>
        <w:fldChar w:fldCharType="end"/>
      </w:r>
      <w:r w:rsidRPr="00552319">
        <w:rPr>
          <w:snapToGrid w:val="0"/>
        </w:rPr>
        <w:tab/>
        <w:t>Der TC nahm zur Kenntnis, daß seit der zweiundfünfzigsten Tagung des Technischen Ausschusses beim Verbandsbüro keine Mitteilungen über zusätzliche Merkmale oder Ausprägungsstufen eingegangen seien.</w:t>
      </w:r>
    </w:p>
    <w:p w:rsidR="00606883" w:rsidRPr="004B1126" w:rsidRDefault="00606883" w:rsidP="009B4972">
      <w:pPr>
        <w:spacing w:line="360" w:lineRule="auto"/>
        <w:rPr>
          <w:snapToGrid w:val="0"/>
        </w:rPr>
      </w:pPr>
    </w:p>
    <w:p w:rsidR="00606883" w:rsidRPr="004B1126" w:rsidRDefault="00606883" w:rsidP="00CD7E96">
      <w:pPr>
        <w:rPr>
          <w:i/>
          <w:snapToGrid w:val="0"/>
        </w:rPr>
      </w:pPr>
      <w:r w:rsidRPr="004B1126">
        <w:rPr>
          <w:i/>
          <w:snapToGrid w:val="0"/>
        </w:rPr>
        <w:t>Verfahren zur Behandlung zusätzlicher vom TC-EDC benötigter Information</w:t>
      </w:r>
    </w:p>
    <w:p w:rsidR="00606883" w:rsidRPr="004B1126" w:rsidRDefault="00606883" w:rsidP="00CD7E96">
      <w:pPr>
        <w:rPr>
          <w:snapToGrid w:val="0"/>
        </w:rPr>
      </w:pPr>
    </w:p>
    <w:p w:rsidR="00606883" w:rsidRPr="00552319" w:rsidRDefault="00606883" w:rsidP="00CD7E96">
      <w:pPr>
        <w:rPr>
          <w:snapToGrid w:val="0"/>
        </w:rPr>
      </w:pPr>
      <w:r w:rsidRPr="00552319">
        <w:rPr>
          <w:snapToGrid w:val="0"/>
        </w:rPr>
        <w:fldChar w:fldCharType="begin"/>
      </w:r>
      <w:r w:rsidRPr="00552319">
        <w:rPr>
          <w:snapToGrid w:val="0"/>
        </w:rPr>
        <w:instrText xml:space="preserve"> AUTONUM  </w:instrText>
      </w:r>
      <w:r w:rsidRPr="00552319">
        <w:rPr>
          <w:snapToGrid w:val="0"/>
        </w:rPr>
        <w:fldChar w:fldCharType="end"/>
      </w:r>
      <w:r w:rsidRPr="00552319">
        <w:rPr>
          <w:snapToGrid w:val="0"/>
        </w:rPr>
        <w:tab/>
        <w:t>Der TC billigte die Empfehlung des TC-ED auf seiner Tagung im April 2017, Bemerkungen zu Prüfungsrichtlinien zeitgleich an Führende Sachverständige und die TWP weiterzuleiten, um Probleme anzusprechen, die zusätzlicher Informationen bedürfen. Der TC vereinbarte außerdem, diesen Ansatz auf seiner Tagung im Jahr 2018 zu prüfen, sowie zu prüfen, ob er in Dokument TGP/T aufgenommen werden sollte</w:t>
      </w:r>
      <w:r w:rsidRPr="00552319">
        <w:rPr>
          <w:rFonts w:cs="Arial"/>
        </w:rPr>
        <w:t>.</w:t>
      </w:r>
    </w:p>
    <w:p w:rsidR="00606883" w:rsidRPr="00E439AE" w:rsidRDefault="00606883" w:rsidP="009B4972">
      <w:pPr>
        <w:spacing w:line="360" w:lineRule="auto"/>
        <w:rPr>
          <w:snapToGrid w:val="0"/>
        </w:rPr>
      </w:pPr>
    </w:p>
    <w:p w:rsidR="00606883" w:rsidRPr="00A945B8" w:rsidRDefault="00606883" w:rsidP="00CD7E96">
      <w:pPr>
        <w:keepNext/>
        <w:rPr>
          <w:i/>
          <w:snapToGrid w:val="0"/>
        </w:rPr>
      </w:pPr>
      <w:r>
        <w:rPr>
          <w:i/>
          <w:snapToGrid w:val="0"/>
        </w:rPr>
        <w:t>Überarbeitung von</w:t>
      </w:r>
      <w:r w:rsidRPr="00A945B8">
        <w:rPr>
          <w:i/>
          <w:snapToGrid w:val="0"/>
        </w:rPr>
        <w:t xml:space="preserve"> Dokument TGP/14: Abbildungen</w:t>
      </w:r>
      <w:r>
        <w:rPr>
          <w:i/>
          <w:snapToGrid w:val="0"/>
        </w:rPr>
        <w:t xml:space="preserve"> fü</w:t>
      </w:r>
      <w:r w:rsidRPr="00A945B8">
        <w:rPr>
          <w:i/>
          <w:snapToGrid w:val="0"/>
        </w:rPr>
        <w:t>r</w:t>
      </w:r>
      <w:r>
        <w:rPr>
          <w:i/>
          <w:snapToGrid w:val="0"/>
        </w:rPr>
        <w:t xml:space="preserve"> Form- und Verhältnism</w:t>
      </w:r>
      <w:r w:rsidRPr="00A945B8">
        <w:rPr>
          <w:i/>
          <w:snapToGrid w:val="0"/>
        </w:rPr>
        <w:t>erkmale</w:t>
      </w:r>
    </w:p>
    <w:p w:rsidR="00606883" w:rsidRPr="00A945B8" w:rsidRDefault="00606883" w:rsidP="009B4972">
      <w:pPr>
        <w:keepNext/>
        <w:rPr>
          <w:snapToGrid w:val="0"/>
        </w:rPr>
      </w:pPr>
    </w:p>
    <w:p w:rsidR="00606883" w:rsidRPr="0010100F" w:rsidRDefault="00606883" w:rsidP="00CD7E96">
      <w:pPr>
        <w:tabs>
          <w:tab w:val="left" w:pos="567"/>
          <w:tab w:val="left" w:pos="5387"/>
        </w:tabs>
        <w:rPr>
          <w:rFonts w:cs="Arial"/>
          <w:i/>
        </w:rPr>
      </w:pPr>
      <w:r w:rsidRPr="00A945B8">
        <w:rPr>
          <w:snapToGrid w:val="0"/>
        </w:rPr>
        <w:fldChar w:fldCharType="begin"/>
      </w:r>
      <w:r w:rsidRPr="008E6D82">
        <w:rPr>
          <w:snapToGrid w:val="0"/>
        </w:rPr>
        <w:instrText xml:space="preserve"> AUTONUM  </w:instrText>
      </w:r>
      <w:r w:rsidRPr="00A945B8">
        <w:rPr>
          <w:snapToGrid w:val="0"/>
        </w:rPr>
        <w:fldChar w:fldCharType="end"/>
      </w:r>
      <w:r w:rsidRPr="008E6D82">
        <w:rPr>
          <w:snapToGrid w:val="0"/>
        </w:rPr>
        <w:tab/>
        <w:t>Der TC billigte di</w:t>
      </w:r>
      <w:r>
        <w:rPr>
          <w:snapToGrid w:val="0"/>
        </w:rPr>
        <w:t>e Em</w:t>
      </w:r>
      <w:r w:rsidRPr="008E6D82">
        <w:rPr>
          <w:snapToGrid w:val="0"/>
        </w:rPr>
        <w:t>pfehlung de</w:t>
      </w:r>
      <w:r>
        <w:rPr>
          <w:snapToGrid w:val="0"/>
        </w:rPr>
        <w:t>s</w:t>
      </w:r>
      <w:r w:rsidRPr="008E6D82">
        <w:rPr>
          <w:snapToGrid w:val="0"/>
        </w:rPr>
        <w:t xml:space="preserve"> TC-EDC</w:t>
      </w:r>
      <w:r>
        <w:rPr>
          <w:snapToGrid w:val="0"/>
        </w:rPr>
        <w:t xml:space="preserve"> auf seiner Tagung im April 2017, die </w:t>
      </w:r>
      <w:r w:rsidRPr="008E6D82">
        <w:rPr>
          <w:rFonts w:cs="Arial"/>
        </w:rPr>
        <w:t>Anleitung</w:t>
      </w:r>
      <w:r>
        <w:rPr>
          <w:rFonts w:cs="Arial"/>
        </w:rPr>
        <w:t xml:space="preserve">, die </w:t>
      </w:r>
      <w:r w:rsidRPr="008E6D82">
        <w:rPr>
          <w:rFonts w:cs="Arial"/>
        </w:rPr>
        <w:t xml:space="preserve">in Dokument TGP/14 </w:t>
      </w:r>
      <w:r>
        <w:rPr>
          <w:rFonts w:cs="Arial"/>
        </w:rPr>
        <w:t>zur Bereitstellung von</w:t>
      </w:r>
      <w:r w:rsidRPr="008E6D82">
        <w:rPr>
          <w:rFonts w:cs="Arial"/>
        </w:rPr>
        <w:t xml:space="preserve"> Abbildungen</w:t>
      </w:r>
      <w:r>
        <w:rPr>
          <w:rFonts w:cs="Arial"/>
        </w:rPr>
        <w:t xml:space="preserve"> fü</w:t>
      </w:r>
      <w:r w:rsidRPr="008E6D82">
        <w:rPr>
          <w:rFonts w:cs="Arial"/>
        </w:rPr>
        <w:t>r Merkmale von</w:t>
      </w:r>
      <w:r>
        <w:rPr>
          <w:rFonts w:cs="Arial"/>
        </w:rPr>
        <w:t xml:space="preserve"> Form</w:t>
      </w:r>
      <w:r w:rsidRPr="008E6D82">
        <w:rPr>
          <w:rFonts w:cs="Arial"/>
        </w:rPr>
        <w:t xml:space="preserve"> und Verhältnis </w:t>
      </w:r>
      <w:r w:rsidRPr="009D76E9">
        <w:rPr>
          <w:rFonts w:cs="Arial"/>
        </w:rPr>
        <w:t>verfügbar ist</w:t>
      </w:r>
      <w:r>
        <w:rPr>
          <w:rFonts w:cs="Arial"/>
        </w:rPr>
        <w:t>,</w:t>
      </w:r>
      <w:r w:rsidRPr="009D76E9">
        <w:rPr>
          <w:rFonts w:cs="Arial"/>
        </w:rPr>
        <w:t xml:space="preserve"> </w:t>
      </w:r>
      <w:r>
        <w:rPr>
          <w:rFonts w:cs="Arial"/>
        </w:rPr>
        <w:t>durch die Hinzunahme weiterer Beispiele</w:t>
      </w:r>
      <w:r w:rsidRPr="009D76E9">
        <w:t xml:space="preserve"> </w:t>
      </w:r>
      <w:r w:rsidRPr="009D76E9">
        <w:rPr>
          <w:rFonts w:cs="Arial"/>
        </w:rPr>
        <w:t>zu verbessern</w:t>
      </w:r>
      <w:r w:rsidRPr="008E6D82">
        <w:rPr>
          <w:rFonts w:cs="Arial"/>
        </w:rPr>
        <w:t xml:space="preserve">. </w:t>
      </w:r>
      <w:r w:rsidRPr="0010100F">
        <w:rPr>
          <w:rFonts w:cs="Arial"/>
        </w:rPr>
        <w:t>Der TC vereinbarte</w:t>
      </w:r>
      <w:r>
        <w:rPr>
          <w:rFonts w:cs="Arial"/>
        </w:rPr>
        <w:t>,</w:t>
      </w:r>
      <w:r w:rsidRPr="0010100F">
        <w:rPr>
          <w:rFonts w:cs="Arial"/>
        </w:rPr>
        <w:t xml:space="preserve"> </w:t>
      </w:r>
      <w:r>
        <w:rPr>
          <w:rFonts w:cs="Arial"/>
        </w:rPr>
        <w:t>die</w:t>
      </w:r>
      <w:r w:rsidRPr="0010100F">
        <w:rPr>
          <w:rFonts w:cs="Arial"/>
        </w:rPr>
        <w:t xml:space="preserve"> </w:t>
      </w:r>
      <w:r>
        <w:rPr>
          <w:rFonts w:cs="Arial"/>
        </w:rPr>
        <w:t>TWP zu ersuchen</w:t>
      </w:r>
      <w:r w:rsidRPr="0010100F">
        <w:rPr>
          <w:rFonts w:cs="Arial"/>
        </w:rPr>
        <w:t xml:space="preserve">, </w:t>
      </w:r>
      <w:r>
        <w:rPr>
          <w:rFonts w:cs="Arial"/>
        </w:rPr>
        <w:t xml:space="preserve">diesen Sachverhalt </w:t>
      </w:r>
      <w:r w:rsidRPr="0010100F">
        <w:rPr>
          <w:rFonts w:cs="Arial"/>
        </w:rPr>
        <w:t>auf deren Tagungen</w:t>
      </w:r>
      <w:r>
        <w:rPr>
          <w:rFonts w:cs="Arial"/>
        </w:rPr>
        <w:t xml:space="preserve"> im Jahr </w:t>
      </w:r>
      <w:r w:rsidRPr="0010100F">
        <w:rPr>
          <w:rFonts w:cs="Arial"/>
        </w:rPr>
        <w:t>2017</w:t>
      </w:r>
      <w:r>
        <w:rPr>
          <w:rFonts w:cs="Arial"/>
        </w:rPr>
        <w:t xml:space="preserve"> zu prüfen</w:t>
      </w:r>
      <w:r w:rsidRPr="0010100F">
        <w:rPr>
          <w:rFonts w:cs="Arial"/>
        </w:rPr>
        <w:t xml:space="preserve"> </w:t>
      </w:r>
      <w:r>
        <w:rPr>
          <w:rFonts w:cs="Arial"/>
        </w:rPr>
        <w:t>und dem</w:t>
      </w:r>
      <w:r w:rsidRPr="0010100F">
        <w:rPr>
          <w:rFonts w:cs="Arial"/>
        </w:rPr>
        <w:t xml:space="preserve"> TC a</w:t>
      </w:r>
      <w:r>
        <w:rPr>
          <w:rFonts w:cs="Arial"/>
        </w:rPr>
        <w:t>uf seiner</w:t>
      </w:r>
      <w:r w:rsidRPr="0010100F">
        <w:rPr>
          <w:rFonts w:cs="Arial"/>
        </w:rPr>
        <w:t xml:space="preserve"> Tagung</w:t>
      </w:r>
      <w:r>
        <w:rPr>
          <w:rFonts w:cs="Arial"/>
        </w:rPr>
        <w:t xml:space="preserve"> im Jahr</w:t>
      </w:r>
      <w:r w:rsidRPr="0010100F">
        <w:rPr>
          <w:rFonts w:cs="Arial"/>
        </w:rPr>
        <w:t xml:space="preserve"> 2018</w:t>
      </w:r>
      <w:r>
        <w:rPr>
          <w:rFonts w:cs="Arial"/>
        </w:rPr>
        <w:t xml:space="preserve"> Bericht zu erstatten</w:t>
      </w:r>
      <w:r w:rsidRPr="0010100F">
        <w:rPr>
          <w:rFonts w:cs="Arial"/>
        </w:rPr>
        <w:t>.</w:t>
      </w:r>
    </w:p>
    <w:p w:rsidR="00606883" w:rsidRPr="0010100F" w:rsidRDefault="00606883" w:rsidP="009B4972">
      <w:pPr>
        <w:spacing w:line="360" w:lineRule="auto"/>
        <w:rPr>
          <w:snapToGrid w:val="0"/>
        </w:rPr>
      </w:pPr>
    </w:p>
    <w:p w:rsidR="00606883" w:rsidRPr="00A945B8" w:rsidRDefault="00606883" w:rsidP="009B4972">
      <w:pPr>
        <w:keepNext/>
        <w:rPr>
          <w:i/>
          <w:snapToGrid w:val="0"/>
        </w:rPr>
      </w:pPr>
      <w:r>
        <w:rPr>
          <w:i/>
          <w:snapToGrid w:val="0"/>
        </w:rPr>
        <w:t xml:space="preserve">Programm für die Ausarbeitung neuer Prüfungsrichtlinien und die Überarbeitung bestehender Prüfungsrichtlinien im Jahr </w:t>
      </w:r>
      <w:r w:rsidRPr="00A945B8">
        <w:rPr>
          <w:rFonts w:cs="Arial"/>
          <w:i/>
        </w:rPr>
        <w:t>2018</w:t>
      </w:r>
    </w:p>
    <w:p w:rsidR="00606883" w:rsidRPr="00A945B8" w:rsidRDefault="00606883" w:rsidP="009B4972">
      <w:pPr>
        <w:keepNext/>
        <w:rPr>
          <w:snapToGrid w:val="0"/>
        </w:rPr>
      </w:pPr>
    </w:p>
    <w:p w:rsidR="00606883" w:rsidRDefault="00606883" w:rsidP="00CD7E96">
      <w:pPr>
        <w:rPr>
          <w:rFonts w:cs="Arial"/>
        </w:rPr>
      </w:pPr>
      <w:r w:rsidRPr="00A945B8">
        <w:rPr>
          <w:snapToGrid w:val="0"/>
        </w:rPr>
        <w:fldChar w:fldCharType="begin"/>
      </w:r>
      <w:r w:rsidRPr="00A945B8">
        <w:rPr>
          <w:snapToGrid w:val="0"/>
        </w:rPr>
        <w:instrText xml:space="preserve"> AUTONUM  </w:instrText>
      </w:r>
      <w:r w:rsidRPr="00A945B8">
        <w:rPr>
          <w:snapToGrid w:val="0"/>
        </w:rPr>
        <w:fldChar w:fldCharType="end"/>
      </w:r>
      <w:r w:rsidRPr="00A945B8">
        <w:rPr>
          <w:snapToGrid w:val="0"/>
        </w:rPr>
        <w:tab/>
      </w:r>
      <w:r>
        <w:rPr>
          <w:snapToGrid w:val="0"/>
        </w:rPr>
        <w:t xml:space="preserve">Als zusätzliche </w:t>
      </w:r>
      <w:r>
        <w:rPr>
          <w:rFonts w:cs="Arial"/>
          <w:snapToGrid w:val="0"/>
        </w:rPr>
        <w:t>eventuelle Maßnahmen</w:t>
      </w:r>
      <w:r>
        <w:rPr>
          <w:snapToGrid w:val="0"/>
        </w:rPr>
        <w:t xml:space="preserve"> </w:t>
      </w:r>
      <w:r w:rsidRPr="00A945B8">
        <w:rPr>
          <w:snapToGrid w:val="0"/>
        </w:rPr>
        <w:t>vereinbarte</w:t>
      </w:r>
      <w:r>
        <w:rPr>
          <w:snapToGrid w:val="0"/>
        </w:rPr>
        <w:t xml:space="preserve"> der TC,</w:t>
      </w:r>
      <w:r w:rsidRPr="00A945B8">
        <w:rPr>
          <w:snapToGrid w:val="0"/>
        </w:rPr>
        <w:t xml:space="preserve"> daß </w:t>
      </w:r>
      <w:r>
        <w:rPr>
          <w:snapToGrid w:val="0"/>
        </w:rPr>
        <w:t>das</w:t>
      </w:r>
      <w:r w:rsidRPr="00A945B8">
        <w:rPr>
          <w:snapToGrid w:val="0"/>
        </w:rPr>
        <w:t xml:space="preserve"> </w:t>
      </w:r>
      <w:r>
        <w:rPr>
          <w:rFonts w:cs="Arial"/>
        </w:rPr>
        <w:t xml:space="preserve">Programm für die Ausarbeitung neuer Prüfungsrichtlinien und die Überarbeitung bestehender Prüfungsrichtlinien im Jahr </w:t>
      </w:r>
      <w:r w:rsidRPr="00A945B8">
        <w:rPr>
          <w:rFonts w:cs="Arial"/>
        </w:rPr>
        <w:t xml:space="preserve">2018 </w:t>
      </w:r>
      <w:r>
        <w:rPr>
          <w:rFonts w:cs="Arial"/>
        </w:rPr>
        <w:t>vom TC ausnahmsweise auf dem Schriftweg gebilligt werden solle.</w:t>
      </w:r>
    </w:p>
    <w:p w:rsidR="00606883" w:rsidRDefault="00606883" w:rsidP="00CD7E96">
      <w:pPr>
        <w:rPr>
          <w:snapToGrid w:val="0"/>
        </w:rPr>
      </w:pPr>
    </w:p>
    <w:p w:rsidR="00606883" w:rsidRPr="00A945B8" w:rsidRDefault="00606883" w:rsidP="00CD7E96">
      <w:pPr>
        <w:rPr>
          <w:snapToGrid w:val="0"/>
        </w:rPr>
      </w:pPr>
    </w:p>
    <w:p w:rsidR="00552319" w:rsidRDefault="00552319">
      <w:pPr>
        <w:rPr>
          <w:snapToGrid w:val="0"/>
          <w:u w:val="single"/>
          <w:lang w:val="de-DE"/>
        </w:rPr>
      </w:pPr>
      <w:r>
        <w:rPr>
          <w:snapToGrid w:val="0"/>
        </w:rPr>
        <w:br w:type="page"/>
      </w:r>
    </w:p>
    <w:p w:rsidR="00606883" w:rsidRPr="00A945B8" w:rsidRDefault="00606883" w:rsidP="00606883">
      <w:pPr>
        <w:pStyle w:val="Heading2"/>
      </w:pPr>
      <w:bookmarkStart w:id="60" w:name="_Toc494981279"/>
      <w:r w:rsidRPr="00A945B8">
        <w:rPr>
          <w:snapToGrid w:val="0"/>
        </w:rPr>
        <w:t>Vorsitzende</w:t>
      </w:r>
      <w:bookmarkEnd w:id="60"/>
    </w:p>
    <w:p w:rsidR="00606883" w:rsidRPr="00A945B8" w:rsidRDefault="00606883" w:rsidP="00CD7E96">
      <w:pPr>
        <w:keepNext/>
      </w:pPr>
    </w:p>
    <w:p w:rsidR="00606883" w:rsidRPr="00EA34B1" w:rsidRDefault="00606883" w:rsidP="00CD7E96">
      <w:pPr>
        <w:keepNext/>
      </w:pPr>
      <w:r w:rsidRPr="00A945B8">
        <w:fldChar w:fldCharType="begin"/>
      </w:r>
      <w:r w:rsidRPr="00EA34B1">
        <w:instrText xml:space="preserve"> AUTONUM  </w:instrText>
      </w:r>
      <w:r w:rsidRPr="00A945B8">
        <w:fldChar w:fldCharType="end"/>
      </w:r>
      <w:r w:rsidRPr="00EA34B1">
        <w:tab/>
        <w:t>Der TC vereinbarte, dem Rat die Wahl der folgenden nächsten Vorsitzenden der TWP zu empfehle</w:t>
      </w:r>
      <w:r>
        <w:t>n</w:t>
      </w:r>
      <w:r w:rsidRPr="00EA34B1">
        <w:t xml:space="preserve">: </w:t>
      </w:r>
    </w:p>
    <w:p w:rsidR="00606883" w:rsidRPr="00EA34B1" w:rsidRDefault="00606883" w:rsidP="00CD7E96">
      <w:pPr>
        <w:keepNext/>
        <w:jc w:val="left"/>
      </w:pPr>
    </w:p>
    <w:tbl>
      <w:tblPr>
        <w:tblStyle w:val="TableGrid"/>
        <w:tblW w:w="0" w:type="auto"/>
        <w:tblInd w:w="567" w:type="dxa"/>
        <w:tblCellMar>
          <w:top w:w="57" w:type="dxa"/>
          <w:bottom w:w="57" w:type="dxa"/>
        </w:tblCellMar>
        <w:tblLook w:val="04A0" w:firstRow="1" w:lastRow="0" w:firstColumn="1" w:lastColumn="0" w:noHBand="0" w:noVBand="1"/>
      </w:tblPr>
      <w:tblGrid>
        <w:gridCol w:w="1242"/>
        <w:gridCol w:w="4395"/>
      </w:tblGrid>
      <w:tr w:rsidR="00606883" w:rsidRPr="00A945B8" w:rsidTr="00CD7E96">
        <w:tc>
          <w:tcPr>
            <w:tcW w:w="1242" w:type="dxa"/>
          </w:tcPr>
          <w:p w:rsidR="00606883" w:rsidRPr="00A945B8" w:rsidRDefault="00606883" w:rsidP="00CD7E96">
            <w:pPr>
              <w:keepNext/>
              <w:jc w:val="left"/>
              <w:rPr>
                <w:u w:val="single"/>
              </w:rPr>
            </w:pPr>
            <w:r w:rsidRPr="00A945B8">
              <w:rPr>
                <w:u w:val="single"/>
              </w:rPr>
              <w:t>TWP</w:t>
            </w:r>
          </w:p>
        </w:tc>
        <w:tc>
          <w:tcPr>
            <w:tcW w:w="4395" w:type="dxa"/>
          </w:tcPr>
          <w:p w:rsidR="00606883" w:rsidRPr="00A945B8" w:rsidRDefault="00606883" w:rsidP="00CD7E96">
            <w:pPr>
              <w:jc w:val="left"/>
              <w:rPr>
                <w:u w:val="single"/>
              </w:rPr>
            </w:pPr>
            <w:r>
              <w:rPr>
                <w:u w:val="single"/>
              </w:rPr>
              <w:t>Vorschlag</w:t>
            </w:r>
          </w:p>
        </w:tc>
      </w:tr>
      <w:tr w:rsidR="00606883" w:rsidRPr="00A945B8" w:rsidTr="00CD7E96">
        <w:tc>
          <w:tcPr>
            <w:tcW w:w="1242" w:type="dxa"/>
          </w:tcPr>
          <w:p w:rsidR="00606883" w:rsidRPr="00A945B8" w:rsidRDefault="00606883" w:rsidP="00CD7E96">
            <w:pPr>
              <w:jc w:val="left"/>
            </w:pPr>
            <w:r w:rsidRPr="00A945B8">
              <w:t>BMT</w:t>
            </w:r>
          </w:p>
        </w:tc>
        <w:tc>
          <w:tcPr>
            <w:tcW w:w="4395" w:type="dxa"/>
          </w:tcPr>
          <w:p w:rsidR="00606883" w:rsidRPr="00A945B8" w:rsidRDefault="00606883" w:rsidP="00CD7E96">
            <w:pPr>
              <w:jc w:val="left"/>
            </w:pPr>
            <w:r>
              <w:t>Herr</w:t>
            </w:r>
            <w:r w:rsidRPr="00A945B8">
              <w:t xml:space="preserve"> Nik Hulse (Australien)</w:t>
            </w:r>
          </w:p>
        </w:tc>
      </w:tr>
      <w:tr w:rsidR="00606883" w:rsidRPr="00F66643" w:rsidTr="00CD7E96">
        <w:tc>
          <w:tcPr>
            <w:tcW w:w="1242" w:type="dxa"/>
          </w:tcPr>
          <w:p w:rsidR="00606883" w:rsidRPr="00A945B8" w:rsidRDefault="00606883" w:rsidP="00CD7E96">
            <w:pPr>
              <w:jc w:val="left"/>
            </w:pPr>
            <w:r w:rsidRPr="00A945B8">
              <w:t>TWA</w:t>
            </w:r>
          </w:p>
        </w:tc>
        <w:tc>
          <w:tcPr>
            <w:tcW w:w="4395" w:type="dxa"/>
          </w:tcPr>
          <w:p w:rsidR="00606883" w:rsidRPr="00A945B8" w:rsidRDefault="00606883" w:rsidP="00CD7E96">
            <w:pPr>
              <w:jc w:val="left"/>
            </w:pPr>
            <w:r>
              <w:t>Frau</w:t>
            </w:r>
            <w:r w:rsidRPr="00A945B8">
              <w:t xml:space="preserve"> Cheryl Turnbull (</w:t>
            </w:r>
            <w:r>
              <w:t>Vereinigtes Königreich</w:t>
            </w:r>
            <w:r w:rsidRPr="00A945B8">
              <w:t>)</w:t>
            </w:r>
          </w:p>
        </w:tc>
      </w:tr>
      <w:tr w:rsidR="00606883" w:rsidRPr="00A945B8" w:rsidTr="00CD7E96">
        <w:tc>
          <w:tcPr>
            <w:tcW w:w="1242" w:type="dxa"/>
          </w:tcPr>
          <w:p w:rsidR="00606883" w:rsidRPr="00A945B8" w:rsidRDefault="00606883" w:rsidP="00CD7E96">
            <w:pPr>
              <w:jc w:val="left"/>
            </w:pPr>
            <w:r w:rsidRPr="00A945B8">
              <w:t>TWC</w:t>
            </w:r>
          </w:p>
        </w:tc>
        <w:tc>
          <w:tcPr>
            <w:tcW w:w="4395" w:type="dxa"/>
          </w:tcPr>
          <w:p w:rsidR="00606883" w:rsidRPr="00A945B8" w:rsidRDefault="00606883" w:rsidP="00CD7E96">
            <w:pPr>
              <w:jc w:val="left"/>
            </w:pPr>
            <w:r>
              <w:t>Herr</w:t>
            </w:r>
            <w:r w:rsidRPr="00A945B8">
              <w:t xml:space="preserve"> Christophe Chevalier (</w:t>
            </w:r>
            <w:r>
              <w:t>Frankreich</w:t>
            </w:r>
            <w:r w:rsidRPr="00A945B8">
              <w:t>)</w:t>
            </w:r>
          </w:p>
        </w:tc>
      </w:tr>
      <w:tr w:rsidR="00606883" w:rsidRPr="00DA7E48" w:rsidTr="00CD7E96">
        <w:tc>
          <w:tcPr>
            <w:tcW w:w="1242" w:type="dxa"/>
          </w:tcPr>
          <w:p w:rsidR="00606883" w:rsidRPr="00A945B8" w:rsidRDefault="00606883" w:rsidP="00CD7E96">
            <w:pPr>
              <w:jc w:val="left"/>
            </w:pPr>
            <w:r w:rsidRPr="00A945B8">
              <w:t>TWF</w:t>
            </w:r>
          </w:p>
        </w:tc>
        <w:tc>
          <w:tcPr>
            <w:tcW w:w="4395" w:type="dxa"/>
          </w:tcPr>
          <w:p w:rsidR="00606883" w:rsidRPr="00A945B8" w:rsidRDefault="00606883" w:rsidP="00CD7E96">
            <w:pPr>
              <w:jc w:val="left"/>
            </w:pPr>
            <w:r>
              <w:t>Herr</w:t>
            </w:r>
            <w:r w:rsidRPr="00A945B8">
              <w:t xml:space="preserve"> Jean Maison (Europäische Union)</w:t>
            </w:r>
          </w:p>
        </w:tc>
      </w:tr>
      <w:tr w:rsidR="00606883" w:rsidRPr="00F66643" w:rsidTr="00CD7E96">
        <w:tc>
          <w:tcPr>
            <w:tcW w:w="1242" w:type="dxa"/>
          </w:tcPr>
          <w:p w:rsidR="00606883" w:rsidRPr="00A945B8" w:rsidRDefault="00606883" w:rsidP="00CD7E96">
            <w:pPr>
              <w:jc w:val="left"/>
            </w:pPr>
            <w:r w:rsidRPr="00A945B8">
              <w:t>TWO</w:t>
            </w:r>
          </w:p>
        </w:tc>
        <w:tc>
          <w:tcPr>
            <w:tcW w:w="4395" w:type="dxa"/>
          </w:tcPr>
          <w:p w:rsidR="00606883" w:rsidRPr="00A945B8" w:rsidRDefault="00606883" w:rsidP="00CD7E96">
            <w:pPr>
              <w:jc w:val="left"/>
            </w:pPr>
            <w:r>
              <w:t>Herr</w:t>
            </w:r>
            <w:r w:rsidRPr="00A945B8">
              <w:t xml:space="preserve"> Henk de Greef (</w:t>
            </w:r>
            <w:r>
              <w:t>Niederlande</w:t>
            </w:r>
            <w:r w:rsidRPr="00A945B8">
              <w:t>)</w:t>
            </w:r>
          </w:p>
        </w:tc>
      </w:tr>
      <w:tr w:rsidR="00606883" w:rsidRPr="00A945B8" w:rsidTr="00CD7E96">
        <w:tc>
          <w:tcPr>
            <w:tcW w:w="1242" w:type="dxa"/>
          </w:tcPr>
          <w:p w:rsidR="00606883" w:rsidRPr="00A945B8" w:rsidRDefault="00606883" w:rsidP="00CD7E96">
            <w:pPr>
              <w:jc w:val="left"/>
            </w:pPr>
            <w:r w:rsidRPr="00A945B8">
              <w:t>TWV</w:t>
            </w:r>
          </w:p>
        </w:tc>
        <w:tc>
          <w:tcPr>
            <w:tcW w:w="4395" w:type="dxa"/>
          </w:tcPr>
          <w:p w:rsidR="00606883" w:rsidRPr="00A945B8" w:rsidRDefault="00606883" w:rsidP="00CD7E96">
            <w:pPr>
              <w:jc w:val="left"/>
            </w:pPr>
            <w:r>
              <w:t>Frau</w:t>
            </w:r>
            <w:r w:rsidRPr="00A945B8">
              <w:t xml:space="preserve"> Romana Bravi (</w:t>
            </w:r>
            <w:r>
              <w:t>Italien</w:t>
            </w:r>
            <w:r w:rsidRPr="00A945B8">
              <w:t>)</w:t>
            </w:r>
          </w:p>
        </w:tc>
      </w:tr>
    </w:tbl>
    <w:p w:rsidR="00606883" w:rsidRDefault="00606883" w:rsidP="00CD7E96">
      <w:pPr>
        <w:jc w:val="left"/>
      </w:pPr>
    </w:p>
    <w:p w:rsidR="00606883" w:rsidRPr="00A945B8" w:rsidRDefault="00606883" w:rsidP="00CD7E96">
      <w:pPr>
        <w:jc w:val="left"/>
      </w:pPr>
    </w:p>
    <w:p w:rsidR="00606883" w:rsidRPr="0053738B" w:rsidRDefault="00606883" w:rsidP="00606883">
      <w:pPr>
        <w:pStyle w:val="Heading2"/>
      </w:pPr>
      <w:bookmarkStart w:id="61" w:name="_Toc494981280"/>
      <w:r w:rsidRPr="0053738B">
        <w:t>Program</w:t>
      </w:r>
      <w:r>
        <w:t>m</w:t>
      </w:r>
      <w:r w:rsidRPr="0053738B">
        <w:t xml:space="preserve"> </w:t>
      </w:r>
      <w:r>
        <w:t>der vierundfünfzigsten</w:t>
      </w:r>
      <w:r w:rsidRPr="0053738B">
        <w:t xml:space="preserve"> Tagung</w:t>
      </w:r>
      <w:bookmarkEnd w:id="61"/>
    </w:p>
    <w:p w:rsidR="00606883" w:rsidRPr="0053738B" w:rsidRDefault="00606883" w:rsidP="00CD7E96">
      <w:pPr>
        <w:keepNext/>
        <w:jc w:val="left"/>
      </w:pPr>
    </w:p>
    <w:p w:rsidR="00606883" w:rsidRPr="00A945B8" w:rsidRDefault="00606883" w:rsidP="00552319">
      <w:pPr>
        <w:tabs>
          <w:tab w:val="left" w:pos="1134"/>
        </w:tabs>
        <w:spacing w:after="120"/>
        <w:ind w:left="567"/>
      </w:pPr>
      <w:r w:rsidRPr="00A945B8">
        <w:t>1.</w:t>
      </w:r>
      <w:r w:rsidRPr="00A945B8">
        <w:tab/>
        <w:t>Eröffnung der Tagung</w:t>
      </w:r>
    </w:p>
    <w:p w:rsidR="00606883" w:rsidRPr="00A945B8" w:rsidRDefault="00606883" w:rsidP="00552319">
      <w:pPr>
        <w:tabs>
          <w:tab w:val="left" w:pos="1134"/>
        </w:tabs>
        <w:spacing w:after="120"/>
        <w:ind w:left="567"/>
      </w:pPr>
      <w:r w:rsidRPr="00A945B8">
        <w:t>2.</w:t>
      </w:r>
      <w:r w:rsidRPr="00A945B8">
        <w:tab/>
        <w:t>Annahme der Tagesordnung</w:t>
      </w:r>
    </w:p>
    <w:p w:rsidR="00606883" w:rsidRPr="00A86C3B" w:rsidRDefault="00606883" w:rsidP="00552319">
      <w:pPr>
        <w:tabs>
          <w:tab w:val="left" w:pos="1134"/>
        </w:tabs>
        <w:spacing w:after="120"/>
        <w:ind w:left="1134" w:hanging="567"/>
      </w:pPr>
      <w:r w:rsidRPr="00A86C3B">
        <w:t>3.</w:t>
      </w:r>
      <w:r w:rsidRPr="00A86C3B">
        <w:tab/>
      </w:r>
      <w:r w:rsidRPr="00603BAB">
        <w:t>Bericht über die Entwicklungen in der UPOV, u. a. die auf den letzten Tagungen des Verwaltungs- und Rechtsausschusses, des Beratenden Ausschusses und des Rates erörterten wichtigen Angelegenheiten</w:t>
      </w:r>
    </w:p>
    <w:p w:rsidR="00606883" w:rsidRPr="00A945B8" w:rsidRDefault="00606883" w:rsidP="00552319">
      <w:pPr>
        <w:tabs>
          <w:tab w:val="left" w:pos="1134"/>
        </w:tabs>
        <w:spacing w:after="120"/>
        <w:ind w:left="1134" w:hanging="567"/>
      </w:pPr>
      <w:r w:rsidRPr="00A945B8">
        <w:t>4.</w:t>
      </w:r>
      <w:r w:rsidRPr="00A945B8">
        <w:tab/>
        <w:t xml:space="preserve">Organisation der UPOV-Tagungen </w:t>
      </w:r>
    </w:p>
    <w:p w:rsidR="00606883" w:rsidRPr="00A945B8" w:rsidRDefault="00606883" w:rsidP="00552319">
      <w:pPr>
        <w:tabs>
          <w:tab w:val="left" w:pos="1134"/>
        </w:tabs>
        <w:spacing w:after="120"/>
        <w:ind w:left="1134" w:hanging="567"/>
      </w:pPr>
      <w:r w:rsidRPr="00A945B8">
        <w:t>5.</w:t>
      </w:r>
      <w:r w:rsidRPr="00A945B8">
        <w:tab/>
        <w:t>Bericht über den Fortschritt der Arbeiten der Technischen Arbeitsgruppen, einschließlich der Arbeitsgruppe für biochemische und molekulare Verfahren und insbesondere für DNS</w:t>
      </w:r>
      <w:r>
        <w:rPr>
          <w:rFonts w:ascii="Cambria Math" w:hAnsi="Cambria Math" w:cs="Cambria Math"/>
        </w:rPr>
        <w:noBreakHyphen/>
      </w:r>
      <w:r>
        <w:t>Profilierungsverfahren (BMT)</w:t>
      </w:r>
    </w:p>
    <w:p w:rsidR="00606883" w:rsidRPr="003F7BC7" w:rsidRDefault="00606883" w:rsidP="00552319">
      <w:pPr>
        <w:tabs>
          <w:tab w:val="left" w:pos="1134"/>
        </w:tabs>
        <w:spacing w:after="120"/>
        <w:ind w:left="1134" w:hanging="567"/>
      </w:pPr>
      <w:r w:rsidRPr="003F7BC7">
        <w:t>6.</w:t>
      </w:r>
      <w:r w:rsidRPr="003F7BC7">
        <w:tab/>
        <w:t xml:space="preserve">Von den Technischen Arbeitsgruppen vorgebrachte Fragen </w:t>
      </w:r>
    </w:p>
    <w:p w:rsidR="00606883" w:rsidRPr="00A945B8" w:rsidRDefault="00606883" w:rsidP="00552319">
      <w:pPr>
        <w:tabs>
          <w:tab w:val="left" w:pos="1134"/>
        </w:tabs>
        <w:spacing w:after="120"/>
        <w:ind w:left="1134" w:hanging="567"/>
      </w:pPr>
      <w:r w:rsidRPr="00A945B8">
        <w:t>7.</w:t>
      </w:r>
      <w:r w:rsidRPr="00A945B8">
        <w:tab/>
      </w:r>
      <w:r>
        <w:t>TGP-Dokumente</w:t>
      </w:r>
      <w:r w:rsidRPr="00A945B8">
        <w:t xml:space="preserve"> </w:t>
      </w:r>
    </w:p>
    <w:p w:rsidR="00606883" w:rsidRPr="00A945B8" w:rsidRDefault="00606883" w:rsidP="00552319">
      <w:pPr>
        <w:tabs>
          <w:tab w:val="left" w:pos="1134"/>
        </w:tabs>
        <w:spacing w:after="120"/>
        <w:ind w:left="1134" w:hanging="567"/>
      </w:pPr>
      <w:r w:rsidRPr="00A945B8">
        <w:t>8.</w:t>
      </w:r>
      <w:r w:rsidRPr="00A945B8">
        <w:tab/>
        <w:t xml:space="preserve">Zusammenarbeit bei der Prüfung </w:t>
      </w:r>
    </w:p>
    <w:p w:rsidR="00606883" w:rsidRPr="00A945B8" w:rsidRDefault="00606883" w:rsidP="00552319">
      <w:pPr>
        <w:keepNext/>
        <w:tabs>
          <w:tab w:val="left" w:pos="1134"/>
        </w:tabs>
        <w:spacing w:after="120"/>
        <w:ind w:left="1134" w:hanging="567"/>
      </w:pPr>
      <w:r w:rsidRPr="00A945B8">
        <w:t>9.</w:t>
      </w:r>
      <w:r w:rsidRPr="00A945B8">
        <w:tab/>
      </w:r>
      <w:r>
        <w:t>Informationen und Datenbanken</w:t>
      </w:r>
    </w:p>
    <w:p w:rsidR="00606883" w:rsidRPr="00A945B8" w:rsidRDefault="00606883" w:rsidP="00552319">
      <w:pPr>
        <w:keepNext/>
        <w:tabs>
          <w:tab w:val="left" w:pos="1134"/>
          <w:tab w:val="left" w:pos="1701"/>
        </w:tabs>
        <w:spacing w:after="120"/>
        <w:ind w:left="1134"/>
      </w:pPr>
      <w:r>
        <w:t>a)</w:t>
      </w:r>
      <w:r w:rsidRPr="00A945B8">
        <w:tab/>
        <w:t xml:space="preserve">UPOV-Informationsdatenbanken </w:t>
      </w:r>
    </w:p>
    <w:p w:rsidR="00606883" w:rsidRPr="00A945B8" w:rsidRDefault="00606883" w:rsidP="00552319">
      <w:pPr>
        <w:tabs>
          <w:tab w:val="left" w:pos="1134"/>
          <w:tab w:val="left" w:pos="1701"/>
        </w:tabs>
        <w:spacing w:after="120"/>
        <w:ind w:left="1134"/>
      </w:pPr>
      <w:r w:rsidRPr="00A945B8">
        <w:t>b)</w:t>
      </w:r>
      <w:r w:rsidRPr="00A945B8">
        <w:tab/>
      </w:r>
      <w:r>
        <w:t>Elektronisches Antragsformblatt</w:t>
      </w:r>
      <w:r w:rsidRPr="00A945B8">
        <w:t xml:space="preserve"> </w:t>
      </w:r>
    </w:p>
    <w:p w:rsidR="00606883" w:rsidRPr="00A945B8" w:rsidRDefault="00606883" w:rsidP="00552319">
      <w:pPr>
        <w:tabs>
          <w:tab w:val="left" w:pos="1134"/>
          <w:tab w:val="left" w:pos="1701"/>
        </w:tabs>
        <w:spacing w:after="120"/>
        <w:ind w:left="1134"/>
      </w:pPr>
      <w:r w:rsidRPr="00A945B8">
        <w:t>c)</w:t>
      </w:r>
      <w:r w:rsidRPr="00A945B8">
        <w:tab/>
        <w:t xml:space="preserve">Austausch und Verwendung von Software und Ausrüstung </w:t>
      </w:r>
    </w:p>
    <w:p w:rsidR="00606883" w:rsidRPr="00A945B8" w:rsidRDefault="00606883" w:rsidP="00552319">
      <w:pPr>
        <w:tabs>
          <w:tab w:val="left" w:pos="1134"/>
          <w:tab w:val="left" w:pos="1701"/>
        </w:tabs>
        <w:spacing w:after="120"/>
        <w:ind w:left="1134"/>
      </w:pPr>
      <w:r w:rsidRPr="00A945B8">
        <w:t>d)</w:t>
      </w:r>
      <w:r w:rsidRPr="00A945B8">
        <w:tab/>
        <w:t xml:space="preserve">Datenbanken für Sortenbeschreibungen </w:t>
      </w:r>
    </w:p>
    <w:p w:rsidR="00606883" w:rsidRPr="00A945B8" w:rsidRDefault="00606883" w:rsidP="00552319">
      <w:pPr>
        <w:tabs>
          <w:tab w:val="left" w:pos="1134"/>
        </w:tabs>
        <w:spacing w:after="120"/>
        <w:ind w:left="567"/>
      </w:pPr>
      <w:r w:rsidRPr="00A945B8">
        <w:t>10.</w:t>
      </w:r>
      <w:r w:rsidRPr="00A945B8">
        <w:tab/>
        <w:t xml:space="preserve">Anzahl von Wachstumsperioden </w:t>
      </w:r>
    </w:p>
    <w:p w:rsidR="00606883" w:rsidRPr="00A945B8" w:rsidRDefault="00606883" w:rsidP="00552319">
      <w:pPr>
        <w:tabs>
          <w:tab w:val="left" w:pos="1134"/>
        </w:tabs>
        <w:spacing w:after="120"/>
        <w:ind w:left="567"/>
      </w:pPr>
      <w:r w:rsidRPr="00A945B8">
        <w:t>11.</w:t>
      </w:r>
      <w:r w:rsidRPr="00A945B8">
        <w:tab/>
        <w:t xml:space="preserve">Angelegenheiten betreffend Sortenbeschreibungen </w:t>
      </w:r>
    </w:p>
    <w:p w:rsidR="00606883" w:rsidRPr="00A945B8" w:rsidRDefault="00606883" w:rsidP="00552319">
      <w:pPr>
        <w:tabs>
          <w:tab w:val="left" w:pos="1134"/>
        </w:tabs>
        <w:spacing w:after="120"/>
        <w:ind w:left="1134" w:hanging="567"/>
      </w:pPr>
      <w:r w:rsidRPr="00A945B8">
        <w:t>12.</w:t>
      </w:r>
      <w:r w:rsidRPr="00A945B8">
        <w:tab/>
      </w:r>
      <w:r>
        <w:t>Entwicklung berechneter Schwellenwerte für die Ausschließung allgemein bekannter Sorten von der zweiten Wachstumsperiode bei Anwendung von COYD</w:t>
      </w:r>
      <w:r w:rsidRPr="00A945B8">
        <w:t xml:space="preserve"> </w:t>
      </w:r>
    </w:p>
    <w:p w:rsidR="00606883" w:rsidRPr="00A945B8" w:rsidRDefault="00606883" w:rsidP="00552319">
      <w:pPr>
        <w:tabs>
          <w:tab w:val="left" w:pos="1134"/>
        </w:tabs>
        <w:spacing w:after="120"/>
        <w:ind w:left="567"/>
      </w:pPr>
      <w:r w:rsidRPr="00A945B8">
        <w:t>13.</w:t>
      </w:r>
      <w:r w:rsidRPr="00A945B8">
        <w:tab/>
        <w:t>Statistische Verfahren</w:t>
      </w:r>
      <w:r>
        <w:t xml:space="preserve"> fü</w:t>
      </w:r>
      <w:r w:rsidRPr="00A945B8">
        <w:t>r visuell erfaßte Merkmale</w:t>
      </w:r>
    </w:p>
    <w:p w:rsidR="00606883" w:rsidRPr="00603BAB" w:rsidRDefault="00606883" w:rsidP="00552319">
      <w:pPr>
        <w:tabs>
          <w:tab w:val="left" w:pos="1134"/>
        </w:tabs>
        <w:spacing w:after="120"/>
        <w:ind w:left="567"/>
      </w:pPr>
      <w:r w:rsidRPr="00603BAB">
        <w:t>14.</w:t>
      </w:r>
      <w:r w:rsidRPr="00603BAB">
        <w:tab/>
        <w:t xml:space="preserve">Erörterung von: </w:t>
      </w:r>
    </w:p>
    <w:p w:rsidR="00606883" w:rsidRPr="00603BAB" w:rsidRDefault="00606883" w:rsidP="00552319">
      <w:pPr>
        <w:keepNext/>
        <w:tabs>
          <w:tab w:val="left" w:pos="1134"/>
        </w:tabs>
        <w:spacing w:after="120"/>
        <w:ind w:left="1134"/>
      </w:pPr>
      <w:r w:rsidRPr="00603BAB">
        <w:t>a)</w:t>
      </w:r>
      <w:r w:rsidRPr="00603BAB">
        <w:tab/>
        <w:t>Mindestabstände</w:t>
      </w:r>
      <w:r>
        <w:t>n</w:t>
      </w:r>
      <w:r w:rsidRPr="00603BAB">
        <w:t xml:space="preserve"> zwischen Sorten</w:t>
      </w:r>
    </w:p>
    <w:p w:rsidR="00606883" w:rsidRPr="00603BAB" w:rsidRDefault="00606883" w:rsidP="00552319">
      <w:pPr>
        <w:keepNext/>
        <w:tabs>
          <w:tab w:val="left" w:pos="1701"/>
        </w:tabs>
        <w:spacing w:after="120"/>
        <w:ind w:left="1701" w:hanging="567"/>
      </w:pPr>
      <w:r w:rsidRPr="00603BAB">
        <w:t>b)</w:t>
      </w:r>
      <w:r w:rsidRPr="00603BAB">
        <w:tab/>
        <w:t>Verbesserung der Beteiligung neuer Verbandsmitglieder an der Arbeit des TC und der TWP (</w:t>
      </w:r>
      <w:r>
        <w:t>einschließlich der</w:t>
      </w:r>
      <w:r w:rsidRPr="00603BAB">
        <w:t xml:space="preserve"> </w:t>
      </w:r>
      <w:r>
        <w:t>Bereitstellung von Schulungen</w:t>
      </w:r>
      <w:r w:rsidRPr="00603BAB">
        <w:t xml:space="preserve"> unter Verwendung </w:t>
      </w:r>
      <w:r>
        <w:t>von UPOV-Instrumenten</w:t>
      </w:r>
      <w:r w:rsidRPr="00603BAB">
        <w:t xml:space="preserve"> </w:t>
      </w:r>
      <w:r>
        <w:t>für neue</w:t>
      </w:r>
      <w:r w:rsidRPr="00603BAB">
        <w:t xml:space="preserve"> Verbandsmitglieder)</w:t>
      </w:r>
    </w:p>
    <w:p w:rsidR="00606883" w:rsidRPr="00A945B8" w:rsidRDefault="00606883" w:rsidP="00552319">
      <w:pPr>
        <w:tabs>
          <w:tab w:val="left" w:pos="1134"/>
        </w:tabs>
        <w:spacing w:after="120"/>
        <w:ind w:left="567"/>
      </w:pPr>
      <w:r w:rsidRPr="00A945B8">
        <w:t>15.</w:t>
      </w:r>
      <w:r w:rsidRPr="00A945B8">
        <w:tab/>
        <w:t xml:space="preserve">Molekulare Verfahren </w:t>
      </w:r>
    </w:p>
    <w:p w:rsidR="00606883" w:rsidRPr="00A945B8" w:rsidRDefault="00606883" w:rsidP="00552319">
      <w:pPr>
        <w:tabs>
          <w:tab w:val="left" w:pos="1134"/>
        </w:tabs>
        <w:spacing w:after="120"/>
        <w:ind w:left="567"/>
      </w:pPr>
      <w:r w:rsidRPr="00A945B8">
        <w:t>16.</w:t>
      </w:r>
      <w:r w:rsidRPr="00A945B8">
        <w:tab/>
      </w:r>
      <w:r>
        <w:t>Sortenbezeichnungen</w:t>
      </w:r>
    </w:p>
    <w:p w:rsidR="00606883" w:rsidRPr="00A945B8" w:rsidRDefault="00606883" w:rsidP="00552319">
      <w:pPr>
        <w:tabs>
          <w:tab w:val="left" w:pos="1134"/>
        </w:tabs>
        <w:spacing w:after="120"/>
        <w:ind w:left="567"/>
      </w:pPr>
      <w:r w:rsidRPr="00A945B8">
        <w:t>17.</w:t>
      </w:r>
      <w:r w:rsidRPr="00A945B8">
        <w:tab/>
        <w:t xml:space="preserve">Vorbereitende </w:t>
      </w:r>
      <w:r>
        <w:t>Arbeitstagungen</w:t>
      </w:r>
      <w:r w:rsidRPr="00A945B8">
        <w:t xml:space="preserve"> </w:t>
      </w:r>
    </w:p>
    <w:p w:rsidR="00606883" w:rsidRPr="00EA34B1" w:rsidRDefault="00606883" w:rsidP="00552319">
      <w:pPr>
        <w:tabs>
          <w:tab w:val="left" w:pos="1134"/>
        </w:tabs>
        <w:spacing w:after="120"/>
        <w:ind w:left="1134" w:hanging="567"/>
      </w:pPr>
      <w:r w:rsidRPr="00EA34B1">
        <w:t>18.</w:t>
      </w:r>
      <w:r w:rsidRPr="00EA34B1">
        <w:tab/>
      </w:r>
      <w:r>
        <w:t>Liste der Gattungen und Arten, für die die Behörden über praktische Erfahrung bei der Prüfung der Unterscheidbarkeit, Homogenität und Beständigkeit verfügen</w:t>
      </w:r>
    </w:p>
    <w:p w:rsidR="00606883" w:rsidRPr="00A945B8" w:rsidRDefault="00606883" w:rsidP="00552319">
      <w:pPr>
        <w:tabs>
          <w:tab w:val="left" w:pos="1134"/>
        </w:tabs>
        <w:spacing w:after="120"/>
        <w:ind w:left="567"/>
      </w:pPr>
      <w:r w:rsidRPr="00A945B8">
        <w:t>19.</w:t>
      </w:r>
      <w:r w:rsidRPr="00A945B8">
        <w:tab/>
      </w:r>
      <w:r>
        <w:t>Webbasierte Mustervorlage für Prüfungsrichtlinien</w:t>
      </w:r>
    </w:p>
    <w:p w:rsidR="00606883" w:rsidRPr="00A945B8" w:rsidRDefault="00606883" w:rsidP="00552319">
      <w:pPr>
        <w:tabs>
          <w:tab w:val="left" w:pos="1134"/>
        </w:tabs>
        <w:spacing w:after="120"/>
        <w:ind w:left="567"/>
      </w:pPr>
      <w:r w:rsidRPr="00A945B8">
        <w:t>20.</w:t>
      </w:r>
      <w:r w:rsidRPr="00A945B8">
        <w:tab/>
        <w:t>Prüfungsrichtlinien</w:t>
      </w:r>
    </w:p>
    <w:p w:rsidR="00606883" w:rsidRPr="00EA34B1" w:rsidRDefault="00606883" w:rsidP="00552319">
      <w:pPr>
        <w:tabs>
          <w:tab w:val="left" w:pos="1134"/>
        </w:tabs>
        <w:spacing w:after="120"/>
        <w:ind w:left="567"/>
      </w:pPr>
      <w:r>
        <w:t>21.</w:t>
      </w:r>
      <w:r>
        <w:tab/>
        <w:t xml:space="preserve">Programm der fünfundfünfzigsten </w:t>
      </w:r>
      <w:r w:rsidRPr="00EA34B1">
        <w:t xml:space="preserve">Tagung </w:t>
      </w:r>
    </w:p>
    <w:p w:rsidR="00606883" w:rsidRPr="00A945B8" w:rsidRDefault="00606883" w:rsidP="00552319">
      <w:pPr>
        <w:tabs>
          <w:tab w:val="left" w:pos="1134"/>
        </w:tabs>
        <w:spacing w:after="120"/>
        <w:ind w:left="567"/>
      </w:pPr>
      <w:r w:rsidRPr="00A945B8">
        <w:t>22.</w:t>
      </w:r>
      <w:r w:rsidRPr="00A945B8">
        <w:tab/>
      </w:r>
      <w:r>
        <w:t>Annahme des Berichts</w:t>
      </w:r>
      <w:r w:rsidRPr="00A945B8">
        <w:t xml:space="preserve"> (sofern zeitlich möglich)</w:t>
      </w:r>
    </w:p>
    <w:p w:rsidR="00606883" w:rsidRDefault="00606883" w:rsidP="00552319">
      <w:pPr>
        <w:tabs>
          <w:tab w:val="left" w:pos="1134"/>
        </w:tabs>
        <w:ind w:left="567"/>
      </w:pPr>
      <w:r w:rsidRPr="00A945B8">
        <w:t>23.</w:t>
      </w:r>
      <w:r w:rsidRPr="00A945B8">
        <w:tab/>
        <w:t>Schließung der Tagung</w:t>
      </w:r>
    </w:p>
    <w:p w:rsidR="00606883" w:rsidRPr="00A945B8" w:rsidRDefault="00606883" w:rsidP="00CD7E96">
      <w:pPr>
        <w:tabs>
          <w:tab w:val="left" w:pos="1134"/>
        </w:tabs>
        <w:spacing w:line="276" w:lineRule="auto"/>
        <w:ind w:left="567"/>
      </w:pPr>
    </w:p>
    <w:p w:rsidR="00552319" w:rsidRDefault="00552319" w:rsidP="00552319"/>
    <w:p w:rsidR="00552319" w:rsidRDefault="00552319" w:rsidP="00552319"/>
    <w:p w:rsidR="00606883" w:rsidRPr="00552319" w:rsidRDefault="00606883" w:rsidP="00552319">
      <w:pPr>
        <w:pStyle w:val="Heading1"/>
      </w:pPr>
      <w:bookmarkStart w:id="62" w:name="_Toc494981281"/>
      <w:r w:rsidRPr="00552319">
        <w:t>Bericht über den Fortschritt der Arbeiten der Technischen Arbeitsgruppen und der Arbeitsgruppe für molekulare Verfahren und insbesondere für DNS-Profilierungsverfahren (BMT) im Jahr 2016</w:t>
      </w:r>
      <w:bookmarkEnd w:id="62"/>
    </w:p>
    <w:p w:rsidR="00606883" w:rsidRPr="00D046F7" w:rsidRDefault="00606883" w:rsidP="00CD7E96">
      <w:pPr>
        <w:jc w:val="left"/>
      </w:pPr>
    </w:p>
    <w:p w:rsidR="00606883" w:rsidRPr="00D046F7" w:rsidRDefault="00606883" w:rsidP="00CD7E96">
      <w:r w:rsidRPr="00D046F7">
        <w:fldChar w:fldCharType="begin"/>
      </w:r>
      <w:r w:rsidRPr="00D046F7">
        <w:instrText xml:space="preserve"> AUTONUM  </w:instrText>
      </w:r>
      <w:r w:rsidRPr="00D046F7">
        <w:fldChar w:fldCharType="end"/>
      </w:r>
      <w:r>
        <w:tab/>
        <w:t>Die folgenden Berichte wurden von den Vorsitzenden über die Arbeit in der TWA, TWC, TWF, TWO, TWV, und BMT auf der dreiundfünfzigsten Tagung des TC vorgelegt.</w:t>
      </w:r>
    </w:p>
    <w:p w:rsidR="00606883" w:rsidRDefault="00606883" w:rsidP="00552319">
      <w:pPr>
        <w:spacing w:line="360" w:lineRule="auto"/>
      </w:pPr>
    </w:p>
    <w:p w:rsidR="00606883" w:rsidRPr="00A945B8" w:rsidRDefault="00606883" w:rsidP="00CD7E96">
      <w:pPr>
        <w:pStyle w:val="Heading3"/>
      </w:pPr>
      <w:bookmarkStart w:id="63" w:name="_Toc494981282"/>
      <w:r w:rsidRPr="00A945B8">
        <w:t>Technische Arbeitsgruppe für landwirtschaftliche Arten</w:t>
      </w:r>
      <w:bookmarkEnd w:id="63"/>
      <w:r w:rsidRPr="00A945B8">
        <w:t xml:space="preserve"> </w:t>
      </w:r>
    </w:p>
    <w:p w:rsidR="00606883" w:rsidRPr="00A945B8" w:rsidRDefault="00606883" w:rsidP="00CD7E96">
      <w:pPr>
        <w:keepNext/>
      </w:pPr>
    </w:p>
    <w:p w:rsidR="00606883" w:rsidRPr="00A945B8" w:rsidRDefault="00606883" w:rsidP="00CD7E96">
      <w:pPr>
        <w:contextualSpacing/>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 xml:space="preserve">Die Technische Arbeitsgruppe für landwirtschaftliche Arten (TWA) hielt ihre fünfundvierzigste Tagung vom 11. </w:t>
      </w:r>
      <w:r>
        <w:rPr>
          <w:rFonts w:cs="Arial"/>
        </w:rPr>
        <w:t>bis zum</w:t>
      </w:r>
      <w:r w:rsidRPr="00A945B8">
        <w:rPr>
          <w:rFonts w:cs="Arial"/>
        </w:rPr>
        <w:t xml:space="preserve"> 15. Juli 2016 in </w:t>
      </w:r>
      <w:r>
        <w:rPr>
          <w:rFonts w:cs="Arial"/>
        </w:rPr>
        <w:t>Mexiko City</w:t>
      </w:r>
      <w:r w:rsidRPr="00A945B8">
        <w:rPr>
          <w:rFonts w:cs="Arial"/>
        </w:rPr>
        <w:t xml:space="preserve">, </w:t>
      </w:r>
      <w:r>
        <w:rPr>
          <w:rFonts w:cs="Arial"/>
        </w:rPr>
        <w:t>Mexiko</w:t>
      </w:r>
      <w:r w:rsidRPr="00A945B8">
        <w:rPr>
          <w:rFonts w:cs="Arial"/>
        </w:rPr>
        <w:t>, unter dem Vorsitz von Herrn Tanvir Hossain (</w:t>
      </w:r>
      <w:r>
        <w:rPr>
          <w:rFonts w:cs="Arial"/>
        </w:rPr>
        <w:t>Australien</w:t>
      </w:r>
      <w:r w:rsidRPr="00A945B8">
        <w:rPr>
          <w:rFonts w:cs="Arial"/>
        </w:rPr>
        <w:t>) ab. Der Bericht über die Tagung ist in Dokument TWA/45/25 „Report“</w:t>
      </w:r>
      <w:r w:rsidRPr="00A945B8">
        <w:t xml:space="preserve"> </w:t>
      </w:r>
      <w:r w:rsidRPr="00A945B8">
        <w:rPr>
          <w:rFonts w:cs="Arial"/>
        </w:rPr>
        <w:t>enthalten.</w:t>
      </w:r>
    </w:p>
    <w:p w:rsidR="00606883" w:rsidRPr="00A945B8" w:rsidRDefault="00606883" w:rsidP="00CD7E96">
      <w:pPr>
        <w:contextualSpacing/>
        <w:rPr>
          <w:rFonts w:cs="Arial"/>
        </w:rPr>
      </w:pPr>
    </w:p>
    <w:p w:rsidR="00606883" w:rsidRPr="00A945B8" w:rsidRDefault="00606883" w:rsidP="00CD7E96">
      <w:pPr>
        <w:contextualSpacing/>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 xml:space="preserve">An der Tagung nahmen 64 Teilnehmer aus 19 Verbandsmitgliedern und 3 Beobachterorganisationen teil. Die vorbereitende Arbeitstagung fand am Nachmittag des 10. Juli 2016 statt, und daran nahmen 21 Teilnehmer aus 9 Verbandsmitgliedern und </w:t>
      </w:r>
      <w:r>
        <w:rPr>
          <w:rFonts w:cs="Arial"/>
        </w:rPr>
        <w:t>einer</w:t>
      </w:r>
      <w:r w:rsidRPr="00A945B8">
        <w:rPr>
          <w:rFonts w:cs="Arial"/>
        </w:rPr>
        <w:t xml:space="preserve"> </w:t>
      </w:r>
      <w:r>
        <w:rPr>
          <w:rFonts w:cs="Arial"/>
        </w:rPr>
        <w:t>Beobachterorganisation</w:t>
      </w:r>
      <w:r w:rsidRPr="00A945B8">
        <w:rPr>
          <w:rFonts w:cs="Arial"/>
        </w:rPr>
        <w:t xml:space="preserve"> teil. </w:t>
      </w:r>
    </w:p>
    <w:p w:rsidR="00606883" w:rsidRPr="00A945B8" w:rsidRDefault="00606883" w:rsidP="00CD7E96">
      <w:pPr>
        <w:contextualSpacing/>
        <w:rPr>
          <w:rFonts w:cs="Arial"/>
        </w:rPr>
      </w:pPr>
    </w:p>
    <w:p w:rsidR="00606883" w:rsidRPr="00A945B8" w:rsidRDefault="00606883" w:rsidP="00CD7E96">
      <w:pPr>
        <w:contextualSpacing/>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Die TWA wurde von Frau Graciela Ávila Quezada im Namen von H.E.</w:t>
      </w:r>
      <w:r>
        <w:rPr>
          <w:rFonts w:cs="Arial"/>
        </w:rPr>
        <w:t>,</w:t>
      </w:r>
      <w:r w:rsidRPr="00A945B8">
        <w:rPr>
          <w:rFonts w:cs="Arial"/>
        </w:rPr>
        <w:t xml:space="preserve"> Minister für Landwirtschaft, Viehzucht, ländliche Entwicklung, Fischerei und Ernährung, Herrn José Eduardo Calzada Rovirosa, und von </w:t>
      </w:r>
      <w:r>
        <w:rPr>
          <w:rFonts w:cs="Arial"/>
        </w:rPr>
        <w:t>Herr</w:t>
      </w:r>
      <w:r w:rsidRPr="00A945B8">
        <w:rPr>
          <w:rFonts w:cs="Arial"/>
        </w:rPr>
        <w:t xml:space="preserve"> Manuel Rafael Villa Issa, Generaldirektor, Nationales Amt für Saatgutinspektion und -zertifizierung (SNICS) begrüßt. Die TWA hörte ein Referat über Sortenschutz in </w:t>
      </w:r>
      <w:r>
        <w:rPr>
          <w:rFonts w:cs="Arial"/>
        </w:rPr>
        <w:t>Mexiko</w:t>
      </w:r>
      <w:r w:rsidRPr="00A945B8">
        <w:rPr>
          <w:rFonts w:cs="Arial"/>
        </w:rPr>
        <w:t xml:space="preserve"> von Herrn Eduardo Padilla Vaca, Direktor des Sortenregisters (SNICS). </w:t>
      </w:r>
    </w:p>
    <w:p w:rsidR="00606883" w:rsidRPr="00A945B8" w:rsidRDefault="00606883" w:rsidP="00CD7E96">
      <w:pPr>
        <w:contextualSpacing/>
        <w:rPr>
          <w:rFonts w:cs="Arial"/>
        </w:rPr>
      </w:pPr>
    </w:p>
    <w:p w:rsidR="00606883" w:rsidRPr="00A945B8" w:rsidRDefault="00606883" w:rsidP="00CD7E96">
      <w:pPr>
        <w:spacing w:after="24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Die TWA nahm die Tagesordnung an</w:t>
      </w:r>
      <w:r>
        <w:rPr>
          <w:rFonts w:cs="Arial"/>
        </w:rPr>
        <w:t>,</w:t>
      </w:r>
      <w:r w:rsidRPr="00A945B8">
        <w:rPr>
          <w:rFonts w:cs="Arial"/>
        </w:rPr>
        <w:t xml:space="preserve"> wie in Dokument TWA/45/1 Rev</w:t>
      </w:r>
      <w:r>
        <w:rPr>
          <w:rFonts w:cs="Arial"/>
        </w:rPr>
        <w:t xml:space="preserve"> </w:t>
      </w:r>
      <w:r w:rsidRPr="00D771D5">
        <w:rPr>
          <w:rFonts w:cs="Arial"/>
        </w:rPr>
        <w:t>dargelegt</w:t>
      </w:r>
      <w:r w:rsidRPr="00A945B8">
        <w:rPr>
          <w:rFonts w:cs="Arial"/>
        </w:rPr>
        <w:t>.</w:t>
      </w:r>
    </w:p>
    <w:p w:rsidR="00606883" w:rsidRPr="00A945B8" w:rsidRDefault="00606883" w:rsidP="00CD7E96">
      <w:pPr>
        <w:contextualSpacing/>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Bezüglich der Überarbeitung des Dokuments TGP/7 „</w:t>
      </w:r>
      <w:r>
        <w:rPr>
          <w:rFonts w:cs="Arial"/>
        </w:rPr>
        <w:t>Erstellung von Prüfungsrichtlinien</w:t>
      </w:r>
      <w:r w:rsidRPr="00A945B8">
        <w:rPr>
          <w:rFonts w:cs="Arial"/>
        </w:rPr>
        <w:t>“, Abschnitt 4.3 „Anleitung für Verfasser von Prüfungsrichtlinien“, vereinbarte die TWA, daß der Zeitraum für Führende Sachverständige</w:t>
      </w:r>
      <w:r>
        <w:rPr>
          <w:rFonts w:cs="Arial"/>
        </w:rPr>
        <w:t>, um</w:t>
      </w:r>
      <w:r w:rsidRPr="00A945B8">
        <w:rPr>
          <w:rFonts w:cs="Arial"/>
        </w:rPr>
        <w:t xml:space="preserve"> Prüfungsrichtlinien unter Verwendung der webbasierten TG-Mustervorlage zu </w:t>
      </w:r>
      <w:r>
        <w:rPr>
          <w:rFonts w:cs="Arial"/>
        </w:rPr>
        <w:t>verfassen,</w:t>
      </w:r>
      <w:r w:rsidRPr="00A945B8">
        <w:rPr>
          <w:rFonts w:cs="Arial"/>
        </w:rPr>
        <w:t xml:space="preserve"> kurz nach der entsprechenden TWP-Tagung beginnen sollte, um jegliche unnötige Verzögerungen bei der Fertigstellung des Entwurfs zu vermeiden. </w:t>
      </w:r>
    </w:p>
    <w:p w:rsidR="00606883" w:rsidRPr="00A945B8" w:rsidRDefault="00606883" w:rsidP="00CD7E96">
      <w:pPr>
        <w:contextualSpacing/>
        <w:rPr>
          <w:rFonts w:cs="Arial"/>
        </w:rPr>
      </w:pPr>
    </w:p>
    <w:p w:rsidR="00606883" w:rsidRPr="004C181F" w:rsidRDefault="00606883" w:rsidP="00CD7E96">
      <w:pPr>
        <w:contextualSpacing/>
        <w:rPr>
          <w:rFonts w:cs="Arial"/>
          <w:spacing w:val="-2"/>
        </w:rPr>
      </w:pPr>
      <w:r w:rsidRPr="004C181F">
        <w:rPr>
          <w:rFonts w:cs="Arial"/>
          <w:spacing w:val="-2"/>
        </w:rPr>
        <w:fldChar w:fldCharType="begin"/>
      </w:r>
      <w:r w:rsidRPr="004C181F">
        <w:rPr>
          <w:rFonts w:cs="Arial"/>
          <w:spacing w:val="-2"/>
        </w:rPr>
        <w:instrText xml:space="preserve"> AUTONUM  </w:instrText>
      </w:r>
      <w:r w:rsidRPr="004C181F">
        <w:rPr>
          <w:rFonts w:cs="Arial"/>
          <w:spacing w:val="-2"/>
        </w:rPr>
        <w:fldChar w:fldCharType="end"/>
      </w:r>
      <w:r w:rsidRPr="004C181F">
        <w:rPr>
          <w:rFonts w:cs="Arial"/>
          <w:spacing w:val="-2"/>
        </w:rPr>
        <w:tab/>
        <w:t>Die TWA prüfte die vorgeschlagene Anleitung zur DUS-Prüfung an Mischproben im Hinblick auf die Aufnahme als neuen Abschnitt in einer künftigen Überarbeitung von Dokument TGP/8 „Zusammenarbeit bei der Prüfung“. Die TWA stimmte der TWV zu, daß die vorgeschlagene Anleitung nicht genug Beispiele für die Prüfung von DUS-Merkmalen auf der Grundlage von Mischproben angebe, und daß der Verfasser ersucht werden solle, den Vorschlag gemäß dem Gesuch des TC auf seiner zweiundfünfzigsten Tagung mit mehr Beispielen weiter auszuarbeiten. Die TWA vereinbarte, daß die weitere Ausarbeitung einer Anleitung zu Mischproben von der Verfügbarkeit geeigneter Beispiele mit Daten aus Routinemessungen von Merkmalen, wie beispielsweise chemischen Inhaltsstoffen oder Gewicht von 1000 Samen, abhängig gemacht werden solle.</w:t>
      </w:r>
    </w:p>
    <w:p w:rsidR="00606883" w:rsidRPr="00A945B8" w:rsidRDefault="00606883" w:rsidP="00CD7E96">
      <w:pPr>
        <w:rPr>
          <w:rFonts w:cs="Arial"/>
        </w:rPr>
      </w:pPr>
    </w:p>
    <w:p w:rsidR="00606883" w:rsidRPr="00A945B8" w:rsidRDefault="00606883" w:rsidP="00CD7E96">
      <w:pPr>
        <w:rPr>
          <w:rFonts w:cs="Arial"/>
          <w:lang w:eastAsia="en-GB"/>
        </w:rPr>
      </w:pPr>
      <w:r w:rsidRPr="00A945B8">
        <w:rPr>
          <w:rFonts w:cs="Arial"/>
          <w:lang w:eastAsia="en-GB"/>
        </w:rPr>
        <w:fldChar w:fldCharType="begin"/>
      </w:r>
      <w:r w:rsidRPr="00A945B8">
        <w:rPr>
          <w:rFonts w:cs="Arial"/>
          <w:lang w:eastAsia="en-GB"/>
        </w:rPr>
        <w:instrText xml:space="preserve"> AUTONUM  </w:instrText>
      </w:r>
      <w:r w:rsidRPr="00A945B8">
        <w:rPr>
          <w:rFonts w:cs="Arial"/>
          <w:lang w:eastAsia="en-GB"/>
        </w:rPr>
        <w:fldChar w:fldCharType="end"/>
      </w:r>
      <w:r w:rsidRPr="00A945B8">
        <w:rPr>
          <w:rFonts w:cs="Arial"/>
          <w:lang w:eastAsia="en-GB"/>
        </w:rPr>
        <w:tab/>
        <w:t>Die TWA hörte ein Referat zum „</w:t>
      </w:r>
      <w:r>
        <w:rPr>
          <w:rFonts w:cs="Arial"/>
          <w:lang w:eastAsia="en-GB"/>
        </w:rPr>
        <w:t>Genotyp</w:t>
      </w:r>
      <w:r w:rsidRPr="00A945B8">
        <w:rPr>
          <w:rFonts w:cs="Arial"/>
          <w:lang w:eastAsia="en-GB"/>
        </w:rPr>
        <w:t xml:space="preserve"> nach Interaktion mit der Umwelt (GEI) - DUS-Prüfung und Umsetzung von Daten in Noten“ von einem Sachverständigen aus Italien. Die TWA vereinbarte die Relevanz der über den </w:t>
      </w:r>
      <w:r>
        <w:rPr>
          <w:rFonts w:cs="Arial"/>
          <w:lang w:eastAsia="en-GB"/>
        </w:rPr>
        <w:t>Genotyp</w:t>
      </w:r>
      <w:r w:rsidRPr="00A945B8">
        <w:rPr>
          <w:rFonts w:cs="Arial"/>
          <w:lang w:eastAsia="en-GB"/>
        </w:rPr>
        <w:t xml:space="preserve"> nach Interaktion mit der Umwelt erteilten Informationen für eine etwaige künftige Anleitung zur Umsetzung von Erfassungen in Noten und für die Erarbeitung von Sortenbeschreibungen.</w:t>
      </w:r>
    </w:p>
    <w:p w:rsidR="00606883" w:rsidRPr="00A945B8" w:rsidRDefault="00606883" w:rsidP="00CD7E96">
      <w:pPr>
        <w:rPr>
          <w:lang w:eastAsia="en-GB"/>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Zur Überarbeitung von Dokument TGP/10 „Prüfung der Homogenität“ hörte die</w:t>
      </w:r>
      <w:r w:rsidRPr="00A945B8">
        <w:rPr>
          <w:rFonts w:cs="Arial"/>
          <w:snapToGrid w:val="0"/>
        </w:rPr>
        <w:t xml:space="preserve"> TWA ein Referat auf elektronischem Wege über die „Prüfung der Homogenität anhand von Abweichern aufgrund von mehr als einer Wachstumsperiode</w:t>
      </w:r>
      <w:r>
        <w:rPr>
          <w:rFonts w:cs="Arial"/>
          <w:snapToGrid w:val="0"/>
        </w:rPr>
        <w:t>:</w:t>
      </w:r>
      <w:r w:rsidRPr="00A945B8">
        <w:rPr>
          <w:rFonts w:cs="Arial"/>
          <w:snapToGrid w:val="0"/>
        </w:rPr>
        <w:t xml:space="preserve"> Entwurf für eine Anleitung“ von Sachverständigen aus Deutschland und dem Vereinigten Königreich</w:t>
      </w:r>
      <w:r w:rsidRPr="00A945B8">
        <w:rPr>
          <w:rFonts w:cs="Arial"/>
          <w:lang w:eastAsia="en-GB"/>
        </w:rPr>
        <w:t xml:space="preserve">. </w:t>
      </w:r>
      <w:r w:rsidRPr="00A945B8">
        <w:rPr>
          <w:rFonts w:cs="Arial"/>
          <w:snapToGrid w:val="0"/>
        </w:rPr>
        <w:t>Die TWA hörte auch ein Referat über die „Praktische Erfahrung bei der Prüfung der Homogenität anhand von Abweichern bei Raps und Blumenkohl“ von einem Sachverständigen aus Frankreich</w:t>
      </w:r>
      <w:r w:rsidRPr="00A945B8">
        <w:rPr>
          <w:rFonts w:cs="Arial"/>
          <w:lang w:eastAsia="en-GB"/>
        </w:rPr>
        <w:t xml:space="preserve">. </w:t>
      </w:r>
      <w:r w:rsidRPr="00A945B8">
        <w:rPr>
          <w:rFonts w:cs="Arial"/>
          <w:snapToGrid w:val="0"/>
        </w:rPr>
        <w:t xml:space="preserve">Die TWA prüfte zusammen mit TWC-Sachverständigen per Videolink </w:t>
      </w:r>
      <w:r>
        <w:rPr>
          <w:rFonts w:cs="Arial"/>
          <w:snapToGrid w:val="0"/>
        </w:rPr>
        <w:t>den Entwurf für eine Anleitung</w:t>
      </w:r>
      <w:r w:rsidRPr="00A945B8">
        <w:rPr>
          <w:rFonts w:cs="Arial"/>
          <w:snapToGrid w:val="0"/>
        </w:rPr>
        <w:t xml:space="preserve"> zur Aufnahme in eine künftige Überarbeitung von Dokument TGP/10, einschließlich des neuen Vorschlags für „Ansatz 3: Kombination der Ergebnisse aus zwei Wachstumsperioden“. </w:t>
      </w:r>
      <w:r w:rsidRPr="00A945B8">
        <w:rPr>
          <w:rFonts w:cs="Arial"/>
        </w:rPr>
        <w:t>Die TWA stimmte der TWC zu, daß eine Anleitung Parameter für Entscheidungen über den geeignetsten Ansatz aufgrund von Erfahrungen von Mi</w:t>
      </w:r>
      <w:r>
        <w:rPr>
          <w:rFonts w:cs="Arial"/>
        </w:rPr>
        <w:t xml:space="preserve">tgliedern bereitstellen solle. </w:t>
      </w:r>
      <w:r w:rsidRPr="00A945B8">
        <w:rPr>
          <w:rFonts w:cs="Arial"/>
        </w:rPr>
        <w:t>Die TWA vereinbarte, Beispiele zur Verfügung zu stellen, die die mögliche Auswirkung auf Entscheidungen über die Homogenität zwischen Ansatz 3 und anderen Ansätzen vergleichen. Die TWA begrüßte die Angebote aus Frankreich, Deutschland, den Niederlanden, Polen und dem Vereinigten Königreich, Beispiele zur Vorlage auf ihrer sechsundvierzigsten Tagung zur Verfügung zu stellen.</w:t>
      </w:r>
    </w:p>
    <w:p w:rsidR="00606883" w:rsidRPr="00A945B8" w:rsidRDefault="00606883" w:rsidP="00CD7E96">
      <w:pPr>
        <w:rPr>
          <w:rFonts w:cs="Arial"/>
        </w:rPr>
      </w:pPr>
    </w:p>
    <w:p w:rsidR="00606883" w:rsidRPr="00A945B8" w:rsidRDefault="00606883" w:rsidP="00CD7E96">
      <w:pPr>
        <w:rPr>
          <w:rFonts w:cs="Arial"/>
          <w:snapToGrid w:val="0"/>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Die TWA stimmte der TWV bezüglich der Bedeutung der Identifizierung, ob Unterschiede in der Anzahl von Abweichern zwischen Wachstumsperioden durch biologische Ursachen oder durch Unterschiede in der Art der Probennahme bedingt sind, zu und vereinbarte, daß Ergebnisse von Wachstumsperioden unter Verwendung von unterschiedlichen Partien von Vermehrungsmaterial nicht kombiniert werden sollten. Die TWA stimmte der TWV zu, daß es in Verbindung mit der Überarbeitung von Dokument TGP/10: „Prüfung der Homogenität anhand von Abweichern aufgrund von mehr als einer Wachstumsperiode oder aufgrund von Unterproben“ wichtig wäre, die Anleitung in Dokument TGP/8: Teil II: 8: „Verfahren für die Prüfung der Homogenität anhand von Abweichern“, Abschnitt 8.1.7 „Methode für mehr als eine einzige Prüfung (Prüfungsjahr)“, zu überarbeiten, weil sie nicht die Praktiken der Verbandsmitglieder widerspiegle</w:t>
      </w:r>
      <w:r w:rsidRPr="00A945B8">
        <w:rPr>
          <w:rFonts w:cs="Arial"/>
          <w:snapToGrid w:val="0"/>
        </w:rPr>
        <w:t>.</w:t>
      </w:r>
    </w:p>
    <w:p w:rsidR="00606883" w:rsidRPr="00A945B8" w:rsidRDefault="00606883" w:rsidP="00CD7E96">
      <w:pPr>
        <w:rPr>
          <w:rFonts w:cs="Arial"/>
          <w:snapToGrid w:val="0"/>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 xml:space="preserve">Hinsichtlich Angelegenheiten betreffend Sortenbeschreibungen </w:t>
      </w:r>
      <w:r w:rsidRPr="00A945B8">
        <w:rPr>
          <w:rFonts w:cs="Arial"/>
          <w:snapToGrid w:val="0"/>
          <w:lang w:eastAsia="ja-JP"/>
        </w:rPr>
        <w:t xml:space="preserve">vereinbarte die TWA, </w:t>
      </w:r>
      <w:r w:rsidRPr="00A945B8">
        <w:rPr>
          <w:rFonts w:cs="Arial"/>
        </w:rPr>
        <w:t xml:space="preserve">daß die Beschreibung einer Sorte aufgrund ihrer Verknüpfung mit den Umständen der DUS-Prüfung beschränkte Aussagekraft habe, vereinbarte jedoch, daß sie ein wichtiges Element des Sortenschutzsystems sei. Australien, die Europäische Union und Deutschland </w:t>
      </w:r>
      <w:r>
        <w:rPr>
          <w:rFonts w:cs="Arial"/>
        </w:rPr>
        <w:t>tauschten</w:t>
      </w:r>
      <w:r w:rsidRPr="00A945B8">
        <w:rPr>
          <w:rFonts w:cs="Arial"/>
        </w:rPr>
        <w:t xml:space="preserve"> ihre eigenen Erfahrungen bezüglich Angelegenheiten betreffend Sortenbeschreibung anhand von einzelnen Referaten</w:t>
      </w:r>
      <w:r>
        <w:rPr>
          <w:rFonts w:cs="Arial"/>
        </w:rPr>
        <w:t xml:space="preserve"> aus</w:t>
      </w:r>
      <w:r w:rsidRPr="00A945B8">
        <w:rPr>
          <w:rFonts w:cs="Arial"/>
        </w:rPr>
        <w:t xml:space="preserve">. </w:t>
      </w:r>
    </w:p>
    <w:p w:rsidR="00606883" w:rsidRPr="00A945B8" w:rsidRDefault="00606883" w:rsidP="00CD7E96">
      <w:pPr>
        <w:ind w:right="-58"/>
        <w:rPr>
          <w:rFonts w:cs="Arial"/>
          <w:color w:val="000000"/>
        </w:rPr>
      </w:pPr>
    </w:p>
    <w:p w:rsidR="00606883" w:rsidRPr="00A945B8" w:rsidRDefault="00606883" w:rsidP="00CD7E96">
      <w:pPr>
        <w:ind w:right="-58"/>
        <w:rPr>
          <w:rFonts w:cs="Arial"/>
        </w:rPr>
      </w:pPr>
      <w:r w:rsidRPr="00A945B8">
        <w:rPr>
          <w:rFonts w:cs="Arial"/>
          <w:color w:val="000000"/>
        </w:rPr>
        <w:fldChar w:fldCharType="begin"/>
      </w:r>
      <w:r w:rsidRPr="00A945B8">
        <w:rPr>
          <w:rFonts w:cs="Arial"/>
          <w:color w:val="000000"/>
        </w:rPr>
        <w:instrText xml:space="preserve"> AUTONUM  </w:instrText>
      </w:r>
      <w:r w:rsidRPr="00A945B8">
        <w:rPr>
          <w:rFonts w:cs="Arial"/>
          <w:color w:val="000000"/>
        </w:rPr>
        <w:fldChar w:fldCharType="end"/>
      </w:r>
      <w:r w:rsidRPr="00A945B8">
        <w:rPr>
          <w:rFonts w:cs="Arial"/>
          <w:color w:val="000000"/>
        </w:rPr>
        <w:tab/>
        <w:t>Zur Anzahl von Wachstumsperioden hörte die TWA</w:t>
      </w:r>
      <w:r w:rsidRPr="00A945B8">
        <w:rPr>
          <w:rFonts w:cs="Arial"/>
        </w:rPr>
        <w:t xml:space="preserve"> ein Referat eines Sachverständige</w:t>
      </w:r>
      <w:r>
        <w:rPr>
          <w:rFonts w:cs="Arial"/>
        </w:rPr>
        <w:t xml:space="preserve">n aus den Niederlanden und </w:t>
      </w:r>
      <w:r w:rsidRPr="00A945B8">
        <w:rPr>
          <w:rFonts w:cs="Arial"/>
          <w:lang w:eastAsia="en-GB"/>
        </w:rPr>
        <w:t xml:space="preserve">begrüßte die Angebote </w:t>
      </w:r>
      <w:r>
        <w:rPr>
          <w:rFonts w:cs="Arial"/>
          <w:lang w:eastAsia="en-GB"/>
        </w:rPr>
        <w:t>von Deutschland</w:t>
      </w:r>
      <w:r w:rsidRPr="00A945B8">
        <w:rPr>
          <w:rFonts w:cs="Arial"/>
          <w:lang w:eastAsia="en-GB"/>
        </w:rPr>
        <w:t>, Frankreich, de</w:t>
      </w:r>
      <w:r>
        <w:rPr>
          <w:rFonts w:cs="Arial"/>
          <w:lang w:eastAsia="en-GB"/>
        </w:rPr>
        <w:t>n</w:t>
      </w:r>
      <w:r w:rsidRPr="00A945B8">
        <w:rPr>
          <w:rFonts w:cs="Arial"/>
          <w:lang w:eastAsia="en-GB"/>
        </w:rPr>
        <w:t xml:space="preserve"> Niederlande</w:t>
      </w:r>
      <w:r>
        <w:rPr>
          <w:rFonts w:cs="Arial"/>
          <w:lang w:eastAsia="en-GB"/>
        </w:rPr>
        <w:t>n</w:t>
      </w:r>
      <w:r w:rsidRPr="00A945B8">
        <w:rPr>
          <w:rFonts w:cs="Arial"/>
          <w:lang w:eastAsia="en-GB"/>
        </w:rPr>
        <w:t>, Polen</w:t>
      </w:r>
      <w:r>
        <w:rPr>
          <w:rFonts w:cs="Arial"/>
          <w:lang w:eastAsia="en-GB"/>
        </w:rPr>
        <w:t xml:space="preserve"> und dem Vereinigten Königreich</w:t>
      </w:r>
      <w:r w:rsidRPr="00A945B8">
        <w:rPr>
          <w:rFonts w:cs="Arial"/>
          <w:lang w:eastAsia="en-GB"/>
        </w:rPr>
        <w:t xml:space="preserve">, die Auswirkungen der Verwendung einer unterschiedlichen Anzahl </w:t>
      </w:r>
      <w:r>
        <w:rPr>
          <w:rFonts w:cs="Arial"/>
          <w:lang w:eastAsia="en-GB"/>
        </w:rPr>
        <w:t>von Wachstumsperioden auf DUS-</w:t>
      </w:r>
      <w:r w:rsidRPr="00A945B8">
        <w:rPr>
          <w:rFonts w:cs="Arial"/>
          <w:lang w:eastAsia="en-GB"/>
        </w:rPr>
        <w:t>Entscheidungen und auf die Qualität der Sortenbeschreiben anhand aktueller Daten zu simulieren und auf der sechsundvierzigsten Tagung der TWA über ihre Ergebnisse zu berichten</w:t>
      </w:r>
      <w:r w:rsidRPr="00A945B8">
        <w:rPr>
          <w:rFonts w:cs="Arial"/>
        </w:rPr>
        <w:t>.</w:t>
      </w:r>
    </w:p>
    <w:p w:rsidR="00606883" w:rsidRPr="00A945B8" w:rsidRDefault="00606883" w:rsidP="00CD7E96">
      <w:pPr>
        <w:ind w:right="-58"/>
        <w:rPr>
          <w:rFonts w:cs="Arial"/>
        </w:rPr>
      </w:pPr>
    </w:p>
    <w:p w:rsidR="00606883" w:rsidRPr="00A945B8" w:rsidRDefault="00606883" w:rsidP="00CD7E96">
      <w:pPr>
        <w:contextualSpacing/>
        <w:rPr>
          <w:rFonts w:cs="Arial"/>
          <w:color w:val="000000"/>
        </w:rPr>
      </w:pPr>
      <w:r w:rsidRPr="00A945B8">
        <w:rPr>
          <w:rFonts w:cs="Arial"/>
          <w:lang w:eastAsia="en-GB"/>
        </w:rPr>
        <w:fldChar w:fldCharType="begin"/>
      </w:r>
      <w:r w:rsidRPr="00A945B8">
        <w:rPr>
          <w:rFonts w:cs="Arial"/>
          <w:lang w:eastAsia="en-GB"/>
        </w:rPr>
        <w:instrText xml:space="preserve"> AUTONUM  </w:instrText>
      </w:r>
      <w:r w:rsidRPr="00A945B8">
        <w:rPr>
          <w:rFonts w:cs="Arial"/>
          <w:lang w:eastAsia="en-GB"/>
        </w:rPr>
        <w:fldChar w:fldCharType="end"/>
      </w:r>
      <w:r w:rsidRPr="00A945B8">
        <w:rPr>
          <w:rFonts w:cs="Arial"/>
          <w:lang w:eastAsia="en-GB"/>
        </w:rPr>
        <w:tab/>
        <w:t>Die TWA hörte ein Referat über</w:t>
      </w:r>
      <w:r w:rsidRPr="00A945B8">
        <w:rPr>
          <w:rFonts w:cs="Arial"/>
        </w:rPr>
        <w:t xml:space="preserve"> die</w:t>
      </w:r>
      <w:r w:rsidRPr="00A945B8">
        <w:rPr>
          <w:rFonts w:cs="Arial"/>
          <w:lang w:eastAsia="en-GB"/>
        </w:rPr>
        <w:t xml:space="preserve"> „Wirkungsanalyse von Endophyten auf den Phäno</w:t>
      </w:r>
      <w:r>
        <w:rPr>
          <w:rFonts w:cs="Arial"/>
          <w:lang w:eastAsia="en-GB"/>
        </w:rPr>
        <w:t>typ</w:t>
      </w:r>
      <w:r w:rsidRPr="00A945B8">
        <w:rPr>
          <w:rFonts w:cs="Arial"/>
          <w:lang w:eastAsia="en-GB"/>
        </w:rPr>
        <w:t xml:space="preserve"> von Sorten von </w:t>
      </w:r>
      <w:r w:rsidRPr="005649D2">
        <w:rPr>
          <w:rFonts w:cs="Arial"/>
          <w:i/>
          <w:lang w:eastAsia="en-GB"/>
        </w:rPr>
        <w:t>Lolium perenne</w:t>
      </w:r>
      <w:r w:rsidRPr="00A945B8">
        <w:rPr>
          <w:rFonts w:cs="Arial"/>
          <w:lang w:eastAsia="en-GB"/>
        </w:rPr>
        <w:t xml:space="preserve"> und </w:t>
      </w:r>
      <w:r w:rsidRPr="005649D2">
        <w:rPr>
          <w:rFonts w:cs="Arial"/>
          <w:i/>
          <w:lang w:eastAsia="en-GB"/>
        </w:rPr>
        <w:t>Festuca arundinacea</w:t>
      </w:r>
      <w:r w:rsidRPr="00A945B8">
        <w:rPr>
          <w:rFonts w:cs="Arial"/>
          <w:lang w:eastAsia="en-GB"/>
        </w:rPr>
        <w:t xml:space="preserve">“ von einem Sachverständigen </w:t>
      </w:r>
      <w:r>
        <w:rPr>
          <w:rFonts w:cs="Arial"/>
          <w:lang w:eastAsia="en-GB"/>
        </w:rPr>
        <w:t>des Gemeinschaftlichen Sortenamts</w:t>
      </w:r>
      <w:r w:rsidRPr="00A945B8">
        <w:rPr>
          <w:rFonts w:cs="Arial"/>
          <w:lang w:eastAsia="en-GB"/>
        </w:rPr>
        <w:t xml:space="preserve"> der Europäischen Union (CPVO).</w:t>
      </w:r>
      <w:r w:rsidRPr="00A945B8">
        <w:rPr>
          <w:rFonts w:eastAsiaTheme="minorEastAsia" w:cs="Arial"/>
          <w:lang w:eastAsia="ja-JP"/>
        </w:rPr>
        <w:t xml:space="preserve"> </w:t>
      </w:r>
      <w:r w:rsidRPr="00A945B8">
        <w:rPr>
          <w:rFonts w:cs="Arial"/>
          <w:snapToGrid w:val="0"/>
          <w:lang w:eastAsia="ja-JP"/>
        </w:rPr>
        <w:t>Die TWA nahm zur Kenntnis, daß es bei den untersuchten Pflanzen keine Interaktion zwischen den untersuchten Endophyten und der Ausprägung der DUS-Merkmale gegeben habe. Die TWA war sich darin einig, daß es aufgrund der Möglichkeit positiver Interaktion zwischen anderen Endophyten und der Ausprägung von DUS-Merkmalen nicht möglich sei, eine allgemeine Empfehlung zu den Auswirkungen von Endophyten auf DUS-Merkmale abzugeben. Die TWA nahm zur Kenntnis, daß Neuseeland die Anforderung für endophytenfreies Pflanzenmaterial für die DUS-Prüfung prüfen werde</w:t>
      </w:r>
      <w:r>
        <w:rPr>
          <w:rFonts w:cs="Arial"/>
          <w:snapToGrid w:val="0"/>
          <w:lang w:eastAsia="ja-JP"/>
        </w:rPr>
        <w:t>, und begrüßte des</w:t>
      </w:r>
      <w:r w:rsidRPr="00A945B8">
        <w:rPr>
          <w:rFonts w:cs="Arial"/>
          <w:snapToGrid w:val="0"/>
          <w:lang w:eastAsia="ja-JP"/>
        </w:rPr>
        <w:t>s</w:t>
      </w:r>
      <w:r>
        <w:rPr>
          <w:rFonts w:cs="Arial"/>
          <w:snapToGrid w:val="0"/>
          <w:lang w:eastAsia="ja-JP"/>
        </w:rPr>
        <w:t>en</w:t>
      </w:r>
      <w:r w:rsidRPr="00A945B8">
        <w:rPr>
          <w:rFonts w:cs="Arial"/>
          <w:snapToGrid w:val="0"/>
          <w:lang w:eastAsia="ja-JP"/>
        </w:rPr>
        <w:t xml:space="preserve"> Angebot, auf der Tagung der TWA im Jahr 2017 ein Referat über das Ergebnis der Erörterungen zu halten</w:t>
      </w:r>
      <w:r w:rsidRPr="00A945B8">
        <w:rPr>
          <w:rFonts w:cs="Arial"/>
        </w:rPr>
        <w:t xml:space="preserve">. </w:t>
      </w:r>
    </w:p>
    <w:p w:rsidR="00606883" w:rsidRPr="00A945B8" w:rsidRDefault="00606883" w:rsidP="00CD7E96">
      <w:pPr>
        <w:contextualSpacing/>
        <w:rPr>
          <w:rFonts w:cs="Arial"/>
          <w:color w:val="000000"/>
        </w:rPr>
      </w:pPr>
    </w:p>
    <w:p w:rsidR="00606883" w:rsidRPr="00A945B8" w:rsidRDefault="00606883" w:rsidP="00CD7E96">
      <w:pPr>
        <w:contextualSpacing/>
        <w:rPr>
          <w:rFonts w:cs="Arial"/>
          <w:color w:val="000000"/>
        </w:rPr>
      </w:pPr>
      <w:r w:rsidRPr="00A945B8">
        <w:rPr>
          <w:rFonts w:cs="Arial"/>
          <w:color w:val="000000"/>
        </w:rPr>
        <w:fldChar w:fldCharType="begin"/>
      </w:r>
      <w:r w:rsidRPr="00A945B8">
        <w:rPr>
          <w:rFonts w:cs="Arial"/>
          <w:color w:val="000000"/>
        </w:rPr>
        <w:instrText xml:space="preserve"> AUTONUM  </w:instrText>
      </w:r>
      <w:r w:rsidRPr="00A945B8">
        <w:rPr>
          <w:rFonts w:cs="Arial"/>
          <w:color w:val="000000"/>
        </w:rPr>
        <w:fldChar w:fldCharType="end"/>
      </w:r>
      <w:r w:rsidRPr="00A945B8">
        <w:rPr>
          <w:rFonts w:cs="Arial"/>
          <w:color w:val="000000"/>
        </w:rPr>
        <w:tab/>
        <w:t xml:space="preserve">Die TWA erörterte die Entwürfe für Prüfungsrichtlinien für </w:t>
      </w:r>
      <w:r w:rsidRPr="00F66643">
        <w:rPr>
          <w:rFonts w:cs="Arial"/>
          <w:snapToGrid w:val="0"/>
          <w:color w:val="000000"/>
        </w:rPr>
        <w:t>Maniok</w:t>
      </w:r>
      <w:r w:rsidRPr="00A945B8">
        <w:rPr>
          <w:rFonts w:cs="Arial"/>
          <w:snapToGrid w:val="0"/>
          <w:color w:val="000000"/>
        </w:rPr>
        <w:t xml:space="preserve">, </w:t>
      </w:r>
      <w:r w:rsidRPr="00A945B8">
        <w:rPr>
          <w:rFonts w:cs="Arial"/>
          <w:snapToGrid w:val="0"/>
        </w:rPr>
        <w:t>Palisadengras</w:t>
      </w:r>
      <w:r w:rsidRPr="00A945B8">
        <w:rPr>
          <w:rFonts w:cs="Arial"/>
          <w:snapToGrid w:val="0"/>
          <w:color w:val="000000"/>
        </w:rPr>
        <w:t>, Gerste,</w:t>
      </w:r>
      <w:r w:rsidRPr="00A945B8">
        <w:rPr>
          <w:rFonts w:cs="Arial"/>
          <w:color w:val="000000"/>
        </w:rPr>
        <w:t xml:space="preserve"> Castorbohne, Baum</w:t>
      </w:r>
      <w:r>
        <w:rPr>
          <w:rFonts w:cs="Arial"/>
          <w:color w:val="000000"/>
        </w:rPr>
        <w:t>wolle, Elytrigia, Ackerbohne</w:t>
      </w:r>
      <w:r w:rsidRPr="00A945B8">
        <w:rPr>
          <w:rFonts w:cs="Arial"/>
          <w:color w:val="000000"/>
        </w:rPr>
        <w:t xml:space="preserve">, Hafer, Quinoa, Rotklee, </w:t>
      </w:r>
      <w:r>
        <w:rPr>
          <w:rFonts w:cs="Arial"/>
          <w:color w:val="000000"/>
        </w:rPr>
        <w:t>Phazelie</w:t>
      </w:r>
      <w:r w:rsidRPr="00A945B8">
        <w:rPr>
          <w:rFonts w:cs="Arial"/>
          <w:color w:val="000000"/>
        </w:rPr>
        <w:t xml:space="preserve">, Sojabohne und Weizen. </w:t>
      </w:r>
      <w:r w:rsidRPr="00A945B8">
        <w:rPr>
          <w:rFonts w:cs="Arial"/>
        </w:rPr>
        <w:t xml:space="preserve">Die TWA vereinbarte, daß die Entwürfe für Prüfungsrichtlinien für </w:t>
      </w:r>
      <w:r w:rsidRPr="00F66643">
        <w:rPr>
          <w:rFonts w:cs="Arial"/>
          <w:snapToGrid w:val="0"/>
          <w:color w:val="000000"/>
        </w:rPr>
        <w:t>Maniok</w:t>
      </w:r>
      <w:r w:rsidRPr="00A945B8">
        <w:rPr>
          <w:rFonts w:cs="Arial"/>
          <w:snapToGrid w:val="0"/>
          <w:color w:val="000000"/>
        </w:rPr>
        <w:t xml:space="preserve">, Phazelie, </w:t>
      </w:r>
      <w:r w:rsidRPr="00A945B8">
        <w:rPr>
          <w:rFonts w:cs="Arial"/>
          <w:snapToGrid w:val="0"/>
        </w:rPr>
        <w:t>Palisadengras und Weizen</w:t>
      </w:r>
      <w:r w:rsidRPr="00A945B8">
        <w:rPr>
          <w:rFonts w:cs="Arial"/>
        </w:rPr>
        <w:t xml:space="preserve"> dem TC auf seiner dreiundfünfzigsten Tagung vom 3. bis</w:t>
      </w:r>
      <w:r>
        <w:rPr>
          <w:rFonts w:cs="Arial"/>
        </w:rPr>
        <w:t xml:space="preserve"> zum</w:t>
      </w:r>
      <w:r w:rsidRPr="00A945B8">
        <w:rPr>
          <w:rFonts w:cs="Arial"/>
        </w:rPr>
        <w:t xml:space="preserve"> 5. April 2017 in Genf zur Annahme vorgelegt werden sollten. </w:t>
      </w:r>
    </w:p>
    <w:p w:rsidR="00606883" w:rsidRPr="00A945B8" w:rsidRDefault="00606883" w:rsidP="00CD7E96">
      <w:pPr>
        <w:contextualSpacing/>
        <w:rPr>
          <w:rFonts w:cs="Arial"/>
          <w:color w:val="000000"/>
        </w:rPr>
      </w:pPr>
    </w:p>
    <w:p w:rsidR="00606883" w:rsidRPr="00A945B8" w:rsidRDefault="00606883" w:rsidP="00CD7E96">
      <w:pPr>
        <w:contextualSpacing/>
        <w:rPr>
          <w:rFonts w:cs="Arial"/>
          <w:color w:val="000000"/>
        </w:rPr>
      </w:pPr>
      <w:r w:rsidRPr="00A945B8">
        <w:rPr>
          <w:rFonts w:cs="Arial"/>
          <w:color w:val="000000"/>
        </w:rPr>
        <w:fldChar w:fldCharType="begin"/>
      </w:r>
      <w:r w:rsidRPr="00A945B8">
        <w:rPr>
          <w:rFonts w:cs="Arial"/>
          <w:color w:val="000000"/>
        </w:rPr>
        <w:instrText xml:space="preserve"> AUTONUM  </w:instrText>
      </w:r>
      <w:r w:rsidRPr="00A945B8">
        <w:rPr>
          <w:rFonts w:cs="Arial"/>
          <w:color w:val="000000"/>
        </w:rPr>
        <w:fldChar w:fldCharType="end"/>
      </w:r>
      <w:r>
        <w:rPr>
          <w:rFonts w:cs="Arial"/>
          <w:color w:val="000000"/>
        </w:rPr>
        <w:tab/>
        <w:t>Die</w:t>
      </w:r>
      <w:r w:rsidRPr="00A945B8">
        <w:rPr>
          <w:rFonts w:cs="Arial"/>
          <w:color w:val="000000"/>
        </w:rPr>
        <w:t xml:space="preserve"> TWA vereinbarte</w:t>
      </w:r>
      <w:r>
        <w:rPr>
          <w:rFonts w:cs="Arial"/>
          <w:color w:val="000000"/>
        </w:rPr>
        <w:t>, auf ihrer sechsundvierzigsten</w:t>
      </w:r>
      <w:r w:rsidRPr="002B11DB">
        <w:rPr>
          <w:rFonts w:cs="Arial"/>
          <w:color w:val="000000"/>
        </w:rPr>
        <w:t xml:space="preserve"> Tagung </w:t>
      </w:r>
      <w:r>
        <w:rPr>
          <w:rFonts w:cs="Arial"/>
          <w:color w:val="000000"/>
        </w:rPr>
        <w:t>die</w:t>
      </w:r>
      <w:r w:rsidRPr="00A945B8">
        <w:rPr>
          <w:rFonts w:cs="Arial"/>
          <w:color w:val="000000"/>
        </w:rPr>
        <w:t xml:space="preserve"> </w:t>
      </w:r>
      <w:r>
        <w:rPr>
          <w:rFonts w:cs="Arial"/>
          <w:color w:val="000000"/>
        </w:rPr>
        <w:t>folgenden</w:t>
      </w:r>
      <w:r w:rsidRPr="00A945B8">
        <w:rPr>
          <w:rFonts w:cs="Arial"/>
          <w:color w:val="000000"/>
        </w:rPr>
        <w:t xml:space="preserve"> </w:t>
      </w:r>
      <w:r w:rsidRPr="00A945B8">
        <w:rPr>
          <w:rFonts w:cs="Arial"/>
        </w:rPr>
        <w:t>Entwürfe für Prüfungsrichtlinien</w:t>
      </w:r>
      <w:r>
        <w:rPr>
          <w:rFonts w:cs="Arial"/>
        </w:rPr>
        <w:t xml:space="preserve"> </w:t>
      </w:r>
      <w:r>
        <w:rPr>
          <w:rFonts w:cs="Arial"/>
          <w:color w:val="000000"/>
        </w:rPr>
        <w:t xml:space="preserve">weiter </w:t>
      </w:r>
      <w:r>
        <w:rPr>
          <w:rFonts w:cs="Arial"/>
        </w:rPr>
        <w:t>zu behandeln:</w:t>
      </w:r>
      <w:r w:rsidRPr="00A945B8">
        <w:rPr>
          <w:rFonts w:cs="Arial"/>
          <w:color w:val="000000"/>
        </w:rPr>
        <w:t xml:space="preserve"> Gerste (Überarbeitung), Castorbohne, Baumwolle (Überarbeitung), Elytrigia, </w:t>
      </w:r>
      <w:r>
        <w:rPr>
          <w:rFonts w:cs="Arial"/>
          <w:color w:val="000000"/>
        </w:rPr>
        <w:t>Acker</w:t>
      </w:r>
      <w:r w:rsidRPr="00A945B8">
        <w:rPr>
          <w:rFonts w:cs="Arial"/>
          <w:color w:val="000000"/>
        </w:rPr>
        <w:t>bohne (Überarbeitung), Ginseng (Überarbeitung), Hafer (Überarbeitung), Quinoa, Rotklee, R</w:t>
      </w:r>
      <w:r>
        <w:rPr>
          <w:rFonts w:cs="Arial"/>
          <w:color w:val="000000"/>
        </w:rPr>
        <w:t>eis</w:t>
      </w:r>
      <w:r w:rsidRPr="00A945B8">
        <w:rPr>
          <w:rFonts w:cs="Arial"/>
          <w:color w:val="000000"/>
        </w:rPr>
        <w:t xml:space="preserve"> (Überarbeitung), Sojabohne (Überarbeitung) und Tee (Überarbeitung)</w:t>
      </w:r>
      <w:r>
        <w:rPr>
          <w:rFonts w:cs="Arial"/>
          <w:color w:val="000000"/>
        </w:rPr>
        <w:t>.</w:t>
      </w:r>
    </w:p>
    <w:p w:rsidR="00606883" w:rsidRPr="00A945B8" w:rsidRDefault="00606883" w:rsidP="00CD7E96">
      <w:pPr>
        <w:contextualSpacing/>
        <w:rPr>
          <w:rFonts w:cs="Arial"/>
          <w:color w:val="000000"/>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Auf Einladung</w:t>
      </w:r>
      <w:r>
        <w:rPr>
          <w:rFonts w:cs="Arial"/>
        </w:rPr>
        <w:t xml:space="preserve"> von</w:t>
      </w:r>
      <w:r w:rsidRPr="00A945B8">
        <w:rPr>
          <w:rFonts w:cs="Arial"/>
        </w:rPr>
        <w:t xml:space="preserve"> Deutschland vereinbarte</w:t>
      </w:r>
      <w:r>
        <w:rPr>
          <w:rFonts w:cs="Arial"/>
        </w:rPr>
        <w:t xml:space="preserve"> die TWA, ihre sechsundvierzigste</w:t>
      </w:r>
      <w:r w:rsidRPr="00A945B8">
        <w:rPr>
          <w:rFonts w:cs="Arial"/>
        </w:rPr>
        <w:t xml:space="preserve"> Tagung </w:t>
      </w:r>
      <w:r>
        <w:rPr>
          <w:rFonts w:cs="Arial"/>
        </w:rPr>
        <w:t xml:space="preserve">vom 19. bis zum 23. Juni 2017 </w:t>
      </w:r>
      <w:r w:rsidRPr="00A945B8">
        <w:rPr>
          <w:rFonts w:cs="Arial"/>
        </w:rPr>
        <w:t>in Han</w:t>
      </w:r>
      <w:r>
        <w:rPr>
          <w:rFonts w:cs="Arial"/>
        </w:rPr>
        <w:t>n</w:t>
      </w:r>
      <w:r w:rsidRPr="00A945B8">
        <w:rPr>
          <w:rFonts w:cs="Arial"/>
        </w:rPr>
        <w:t>over</w:t>
      </w:r>
      <w:r>
        <w:rPr>
          <w:rFonts w:cs="Arial"/>
        </w:rPr>
        <w:t xml:space="preserve"> mit der vorbereitenden Arbeitstagung am 18. Juni 2017 abzuhalten.</w:t>
      </w:r>
    </w:p>
    <w:p w:rsidR="00606883" w:rsidRPr="00A945B8" w:rsidRDefault="00606883" w:rsidP="00CD7E96">
      <w:pPr>
        <w:rPr>
          <w:rFonts w:cs="Arial"/>
        </w:rPr>
      </w:pPr>
    </w:p>
    <w:p w:rsidR="00606883" w:rsidRPr="00A945B8" w:rsidRDefault="00606883" w:rsidP="00CD7E96">
      <w:pPr>
        <w:autoSpaceDE w:val="0"/>
        <w:autoSpaceDN w:val="0"/>
        <w:adjustRightInd w:val="0"/>
        <w:rPr>
          <w:lang w:eastAsia="ja-JP"/>
        </w:rPr>
      </w:pPr>
      <w:r w:rsidRPr="00A945B8">
        <w:fldChar w:fldCharType="begin"/>
      </w:r>
      <w:r w:rsidRPr="00A945B8">
        <w:instrText xml:space="preserve"> AUTONUM  </w:instrText>
      </w:r>
      <w:r w:rsidRPr="00A945B8">
        <w:fldChar w:fldCharType="end"/>
      </w:r>
      <w:r w:rsidRPr="00A945B8">
        <w:rPr>
          <w:lang w:eastAsia="ja-JP"/>
        </w:rPr>
        <w:tab/>
      </w:r>
      <w:r>
        <w:rPr>
          <w:lang w:eastAsia="ja-JP"/>
        </w:rPr>
        <w:t xml:space="preserve">Die </w:t>
      </w:r>
      <w:r>
        <w:rPr>
          <w:rFonts w:cs="Arial"/>
        </w:rPr>
        <w:t>TWA</w:t>
      </w:r>
      <w:r w:rsidRPr="00A945B8">
        <w:rPr>
          <w:rFonts w:cs="Arial"/>
        </w:rPr>
        <w:t xml:space="preserve"> vereinbarte, dem TC </w:t>
      </w:r>
      <w:r>
        <w:rPr>
          <w:rFonts w:cs="Arial"/>
        </w:rPr>
        <w:t>vorzuschlagen, dem Rat zu empfehlen</w:t>
      </w:r>
      <w:r w:rsidRPr="00A945B8">
        <w:rPr>
          <w:rFonts w:cs="Arial"/>
        </w:rPr>
        <w:t xml:space="preserve">, </w:t>
      </w:r>
      <w:r>
        <w:rPr>
          <w:rFonts w:cs="Arial"/>
        </w:rPr>
        <w:t>Frau</w:t>
      </w:r>
      <w:r w:rsidRPr="00A945B8">
        <w:rPr>
          <w:rFonts w:cs="Arial"/>
        </w:rPr>
        <w:t xml:space="preserve"> Cheryl Turnbull </w:t>
      </w:r>
      <w:r>
        <w:rPr>
          <w:rFonts w:cs="Arial"/>
        </w:rPr>
        <w:t>(Vereinigtes Königreich) zur</w:t>
      </w:r>
      <w:r w:rsidRPr="00A945B8">
        <w:rPr>
          <w:rFonts w:cs="Arial"/>
        </w:rPr>
        <w:t xml:space="preserve"> nächsten Vorsitzenden der TW</w:t>
      </w:r>
      <w:r>
        <w:rPr>
          <w:rFonts w:cs="Arial"/>
        </w:rPr>
        <w:t>A</w:t>
      </w:r>
      <w:r w:rsidRPr="00A945B8">
        <w:rPr>
          <w:rFonts w:cs="Arial"/>
        </w:rPr>
        <w:t xml:space="preserve"> zu wählen.</w:t>
      </w:r>
    </w:p>
    <w:p w:rsidR="00606883" w:rsidRPr="00A945B8" w:rsidRDefault="00606883" w:rsidP="00CD7E96">
      <w:pPr>
        <w:rPr>
          <w:rFonts w:cs="Arial"/>
        </w:rPr>
      </w:pPr>
    </w:p>
    <w:p w:rsidR="00606883" w:rsidRPr="00A945B8" w:rsidRDefault="00606883" w:rsidP="00CD7E96">
      <w:pPr>
        <w:spacing w:line="276" w:lineRule="auto"/>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TWA vereinbarte, auf ihrer nächsten Tagung folgende Punkte zu behandeln:</w:t>
      </w:r>
    </w:p>
    <w:p w:rsidR="00606883" w:rsidRPr="00A945B8" w:rsidRDefault="00606883" w:rsidP="00552319">
      <w:pPr>
        <w:rPr>
          <w:rFonts w:cs="Arial"/>
        </w:rPr>
      </w:pPr>
    </w:p>
    <w:p w:rsidR="00606883" w:rsidRPr="00A945B8" w:rsidRDefault="00606883" w:rsidP="00552319">
      <w:pPr>
        <w:spacing w:after="120"/>
        <w:ind w:left="1134" w:hanging="567"/>
        <w:rPr>
          <w:rFonts w:cs="Arial"/>
        </w:rPr>
      </w:pPr>
      <w:r w:rsidRPr="00A945B8">
        <w:rPr>
          <w:rFonts w:cs="Arial"/>
        </w:rPr>
        <w:t xml:space="preserve">1. </w:t>
      </w:r>
      <w:r w:rsidRPr="00A945B8">
        <w:rPr>
          <w:rFonts w:cs="Arial"/>
        </w:rPr>
        <w:tab/>
        <w:t>Eröffnung der Tagung</w:t>
      </w:r>
    </w:p>
    <w:p w:rsidR="00606883" w:rsidRPr="00A945B8" w:rsidRDefault="00606883" w:rsidP="00552319">
      <w:pPr>
        <w:spacing w:after="120"/>
        <w:ind w:left="1134" w:hanging="567"/>
        <w:rPr>
          <w:rFonts w:cs="Arial"/>
        </w:rPr>
      </w:pPr>
      <w:r w:rsidRPr="00A945B8">
        <w:rPr>
          <w:rFonts w:cs="Arial"/>
        </w:rPr>
        <w:t xml:space="preserve">2. </w:t>
      </w:r>
      <w:r w:rsidRPr="00A945B8">
        <w:rPr>
          <w:rFonts w:cs="Arial"/>
        </w:rPr>
        <w:tab/>
        <w:t>Annahme der Tagesordnung</w:t>
      </w:r>
    </w:p>
    <w:p w:rsidR="00606883" w:rsidRPr="00A945B8" w:rsidRDefault="00606883" w:rsidP="00552319">
      <w:pPr>
        <w:spacing w:after="60"/>
        <w:ind w:left="1134" w:hanging="567"/>
        <w:rPr>
          <w:rFonts w:cs="Arial"/>
        </w:rPr>
      </w:pPr>
      <w:r w:rsidRPr="00A945B8">
        <w:rPr>
          <w:rFonts w:cs="Arial"/>
        </w:rPr>
        <w:t xml:space="preserve">3. </w:t>
      </w:r>
      <w:r w:rsidRPr="00A945B8">
        <w:rPr>
          <w:rFonts w:cs="Arial"/>
        </w:rPr>
        <w:tab/>
        <w:t>Kurzberichte über die Entwicklungen im Sortenschutz</w:t>
      </w:r>
    </w:p>
    <w:p w:rsidR="00606883" w:rsidRPr="00A945B8" w:rsidRDefault="00606883" w:rsidP="00552319">
      <w:pPr>
        <w:spacing w:after="60"/>
        <w:ind w:left="1701" w:hanging="567"/>
        <w:rPr>
          <w:rFonts w:cs="Arial"/>
        </w:rPr>
      </w:pPr>
      <w:r w:rsidRPr="00A945B8">
        <w:rPr>
          <w:rFonts w:cs="Arial"/>
        </w:rPr>
        <w:t xml:space="preserve">a) </w:t>
      </w:r>
      <w:r w:rsidRPr="00A945B8">
        <w:rPr>
          <w:rFonts w:cs="Arial"/>
        </w:rPr>
        <w:tab/>
        <w:t>Berichte von Mitgliedern und Beobachtern (von Mitgliedern und Beobachtern zu erstellende schriftliche Berichte)</w:t>
      </w:r>
    </w:p>
    <w:p w:rsidR="00606883" w:rsidRPr="00A945B8" w:rsidRDefault="00606883" w:rsidP="00552319">
      <w:pPr>
        <w:spacing w:after="120"/>
        <w:ind w:left="1134"/>
        <w:rPr>
          <w:rFonts w:cs="Arial"/>
        </w:rPr>
      </w:pPr>
      <w:r w:rsidRPr="00A945B8">
        <w:rPr>
          <w:rFonts w:cs="Arial"/>
        </w:rPr>
        <w:t xml:space="preserve">b) </w:t>
      </w:r>
      <w:r w:rsidRPr="00A945B8">
        <w:rPr>
          <w:rFonts w:cs="Arial"/>
        </w:rPr>
        <w:tab/>
        <w:t>Berichte über Entwicklungen in der UPOV (mündlicher Bericht des Verbandsbüros)</w:t>
      </w:r>
    </w:p>
    <w:p w:rsidR="00606883" w:rsidRPr="00A945B8" w:rsidRDefault="00606883" w:rsidP="00552319">
      <w:pPr>
        <w:spacing w:after="120"/>
        <w:ind w:left="1134" w:hanging="567"/>
        <w:rPr>
          <w:rFonts w:cs="Arial"/>
        </w:rPr>
      </w:pPr>
      <w:r w:rsidRPr="00A945B8">
        <w:rPr>
          <w:rFonts w:cs="Arial"/>
        </w:rPr>
        <w:t xml:space="preserve">4. </w:t>
      </w:r>
      <w:r w:rsidRPr="00A945B8">
        <w:rPr>
          <w:rFonts w:cs="Arial"/>
        </w:rPr>
        <w:tab/>
        <w:t>Molekulare Verfahren (vom Verbandsbüro zu erstellendes Dokument)</w:t>
      </w:r>
    </w:p>
    <w:p w:rsidR="00606883" w:rsidRPr="00A945B8" w:rsidRDefault="00606883" w:rsidP="00552319">
      <w:pPr>
        <w:spacing w:after="120"/>
        <w:ind w:left="1134" w:hanging="567"/>
        <w:rPr>
          <w:rFonts w:cs="Arial"/>
        </w:rPr>
      </w:pPr>
      <w:r w:rsidRPr="00A945B8">
        <w:rPr>
          <w:rFonts w:cs="Arial"/>
        </w:rPr>
        <w:t xml:space="preserve">5. </w:t>
      </w:r>
      <w:r w:rsidRPr="00A945B8">
        <w:rPr>
          <w:rFonts w:cs="Arial"/>
        </w:rPr>
        <w:tab/>
        <w:t>TGP-Dokumente (vom Verbandsbüro zu erstellende Dokumente)</w:t>
      </w:r>
    </w:p>
    <w:p w:rsidR="00606883" w:rsidRPr="00A945B8" w:rsidRDefault="00606883" w:rsidP="00552319">
      <w:pPr>
        <w:spacing w:after="120"/>
        <w:ind w:left="1134" w:hanging="567"/>
        <w:rPr>
          <w:rFonts w:cs="Arial"/>
        </w:rPr>
      </w:pPr>
      <w:r w:rsidRPr="00A945B8">
        <w:rPr>
          <w:rFonts w:cs="Arial"/>
        </w:rPr>
        <w:t xml:space="preserve">6. </w:t>
      </w:r>
      <w:r w:rsidRPr="00A945B8">
        <w:rPr>
          <w:rFonts w:cs="Arial"/>
        </w:rPr>
        <w:tab/>
        <w:t>Sortenbezeichnungen (vom Verbandsbüro zu erstellendes Dokument)</w:t>
      </w:r>
    </w:p>
    <w:p w:rsidR="00606883" w:rsidRPr="00A945B8" w:rsidRDefault="00606883" w:rsidP="00552319">
      <w:pPr>
        <w:spacing w:after="60"/>
        <w:ind w:left="1134" w:hanging="567"/>
        <w:rPr>
          <w:rFonts w:cs="Arial"/>
        </w:rPr>
      </w:pPr>
      <w:r w:rsidRPr="00A945B8">
        <w:rPr>
          <w:rFonts w:cs="Arial"/>
        </w:rPr>
        <w:t xml:space="preserve">7. </w:t>
      </w:r>
      <w:r w:rsidRPr="00A945B8">
        <w:rPr>
          <w:rFonts w:cs="Arial"/>
        </w:rPr>
        <w:tab/>
        <w:t>Informationen und Datenbanken</w:t>
      </w:r>
    </w:p>
    <w:p w:rsidR="00606883" w:rsidRPr="00A945B8" w:rsidRDefault="00606883" w:rsidP="00552319">
      <w:pPr>
        <w:spacing w:after="60"/>
        <w:ind w:left="567" w:firstLine="567"/>
        <w:rPr>
          <w:rFonts w:cs="Arial"/>
        </w:rPr>
      </w:pPr>
      <w:r w:rsidRPr="00A945B8">
        <w:rPr>
          <w:rFonts w:cs="Arial"/>
        </w:rPr>
        <w:t xml:space="preserve">a) </w:t>
      </w:r>
      <w:r w:rsidRPr="00A945B8">
        <w:rPr>
          <w:rFonts w:cs="Arial"/>
        </w:rPr>
        <w:tab/>
        <w:t>UPOV-Informationsdatenbanken (vom Verbandsbüro zu erstellendes Dokument)</w:t>
      </w:r>
    </w:p>
    <w:p w:rsidR="00606883" w:rsidRPr="00A945B8" w:rsidRDefault="00606883" w:rsidP="00552319">
      <w:pPr>
        <w:spacing w:after="60"/>
        <w:ind w:left="1701" w:hanging="567"/>
        <w:rPr>
          <w:rFonts w:cs="Arial"/>
        </w:rPr>
      </w:pPr>
      <w:r w:rsidRPr="00A945B8">
        <w:rPr>
          <w:rFonts w:cs="Arial"/>
        </w:rPr>
        <w:t xml:space="preserve">b) </w:t>
      </w:r>
      <w:r w:rsidRPr="00A945B8">
        <w:rPr>
          <w:rFonts w:cs="Arial"/>
        </w:rPr>
        <w:tab/>
        <w:t>Datenbanken für Sortenbeschreibungen (vom Verbandsbüro zu erstellendes Dokument</w:t>
      </w:r>
      <w:r>
        <w:rPr>
          <w:rFonts w:cs="Arial"/>
        </w:rPr>
        <w:t xml:space="preserve"> und Dokumente erbeten</w:t>
      </w:r>
      <w:r w:rsidRPr="00A945B8">
        <w:rPr>
          <w:rFonts w:cs="Arial"/>
        </w:rPr>
        <w:t>)</w:t>
      </w:r>
    </w:p>
    <w:p w:rsidR="00606883" w:rsidRPr="00A945B8" w:rsidRDefault="00606883" w:rsidP="00552319">
      <w:pPr>
        <w:spacing w:after="60"/>
        <w:ind w:left="1134"/>
        <w:rPr>
          <w:rFonts w:cs="Arial"/>
        </w:rPr>
      </w:pPr>
      <w:r w:rsidRPr="00A945B8">
        <w:rPr>
          <w:rFonts w:cs="Arial"/>
        </w:rPr>
        <w:t xml:space="preserve">c) </w:t>
      </w:r>
      <w:r w:rsidRPr="00A945B8">
        <w:rPr>
          <w:rFonts w:cs="Arial"/>
        </w:rPr>
        <w:tab/>
        <w:t>Austauschbare Software (vom Verbandsbüro zu erstellendes Dokument)</w:t>
      </w:r>
    </w:p>
    <w:p w:rsidR="00606883" w:rsidRPr="00A945B8" w:rsidRDefault="00606883" w:rsidP="00552319">
      <w:pPr>
        <w:spacing w:after="120"/>
        <w:ind w:left="1701" w:hanging="567"/>
        <w:rPr>
          <w:rFonts w:cs="Arial"/>
        </w:rPr>
      </w:pPr>
      <w:r w:rsidRPr="00A945B8">
        <w:rPr>
          <w:rFonts w:cs="Arial"/>
        </w:rPr>
        <w:t xml:space="preserve">d) </w:t>
      </w:r>
      <w:r w:rsidRPr="00A945B8">
        <w:rPr>
          <w:rFonts w:cs="Arial"/>
        </w:rPr>
        <w:tab/>
        <w:t>Elektronische Systeme für die Einreichung von Anträgen (vom Verbandsbüro zu erstellendes Dokument</w:t>
      </w:r>
      <w:r>
        <w:rPr>
          <w:rFonts w:cs="Arial"/>
        </w:rPr>
        <w:t xml:space="preserve"> und Dokumente erbeten</w:t>
      </w:r>
      <w:r w:rsidRPr="00A945B8">
        <w:rPr>
          <w:rFonts w:cs="Arial"/>
        </w:rPr>
        <w:t>)</w:t>
      </w:r>
    </w:p>
    <w:p w:rsidR="00606883" w:rsidRPr="00A945B8" w:rsidRDefault="00606883" w:rsidP="00552319">
      <w:pPr>
        <w:spacing w:after="120"/>
        <w:ind w:left="1134" w:hanging="567"/>
        <w:rPr>
          <w:rFonts w:cs="Arial"/>
        </w:rPr>
      </w:pPr>
      <w:r w:rsidRPr="00A945B8">
        <w:rPr>
          <w:rFonts w:cs="Arial"/>
        </w:rPr>
        <w:t xml:space="preserve">8. </w:t>
      </w:r>
      <w:r w:rsidRPr="00A945B8">
        <w:rPr>
          <w:rFonts w:cs="Arial"/>
        </w:rPr>
        <w:tab/>
        <w:t xml:space="preserve">Homogenitätsprüfung </w:t>
      </w:r>
      <w:r>
        <w:rPr>
          <w:rFonts w:cs="Arial"/>
        </w:rPr>
        <w:t xml:space="preserve">anhand von Abweichern </w:t>
      </w:r>
      <w:r w:rsidRPr="00A945B8">
        <w:rPr>
          <w:rFonts w:cs="Arial"/>
        </w:rPr>
        <w:t>(</w:t>
      </w:r>
      <w:r w:rsidRPr="000C636F">
        <w:rPr>
          <w:rFonts w:cs="Arial"/>
        </w:rPr>
        <w:t xml:space="preserve">von Frankreich, Deutschland, den Niederlanden, Polen und dem </w:t>
      </w:r>
      <w:r>
        <w:rPr>
          <w:rFonts w:cs="Arial"/>
        </w:rPr>
        <w:t>Vereinigten</w:t>
      </w:r>
      <w:r w:rsidRPr="000C636F">
        <w:rPr>
          <w:rFonts w:cs="Arial"/>
        </w:rPr>
        <w:t xml:space="preserve"> Königreich zu erstellende Dokumente</w:t>
      </w:r>
      <w:r w:rsidRPr="00A945B8">
        <w:rPr>
          <w:rFonts w:cs="Arial"/>
        </w:rPr>
        <w:t>)</w:t>
      </w:r>
    </w:p>
    <w:p w:rsidR="00606883" w:rsidRPr="00A945B8" w:rsidRDefault="00606883" w:rsidP="00552319">
      <w:pPr>
        <w:spacing w:after="120"/>
        <w:ind w:left="1134" w:hanging="567"/>
        <w:rPr>
          <w:rFonts w:cs="Arial"/>
        </w:rPr>
      </w:pPr>
      <w:r w:rsidRPr="00A945B8">
        <w:rPr>
          <w:rFonts w:cs="Arial"/>
        </w:rPr>
        <w:t xml:space="preserve">9. </w:t>
      </w:r>
      <w:r w:rsidRPr="00A945B8">
        <w:rPr>
          <w:rFonts w:cs="Arial"/>
        </w:rPr>
        <w:tab/>
        <w:t xml:space="preserve">Erfahrungen mit neuen </w:t>
      </w:r>
      <w:r>
        <w:rPr>
          <w:rFonts w:cs="Arial"/>
        </w:rPr>
        <w:t>Typen und Arten</w:t>
      </w:r>
    </w:p>
    <w:p w:rsidR="00606883" w:rsidRPr="00A945B8" w:rsidRDefault="00606883" w:rsidP="00552319">
      <w:pPr>
        <w:spacing w:after="120"/>
        <w:ind w:left="1134" w:hanging="567"/>
        <w:rPr>
          <w:rFonts w:cs="Arial"/>
        </w:rPr>
      </w:pPr>
      <w:r w:rsidRPr="00A945B8">
        <w:rPr>
          <w:rFonts w:cs="Arial"/>
        </w:rPr>
        <w:t>10.</w:t>
      </w:r>
      <w:r w:rsidRPr="00A945B8">
        <w:rPr>
          <w:rFonts w:cs="Arial"/>
        </w:rPr>
        <w:tab/>
        <w:t>Auswirkungen von Endophyten auf DUS-Merkmale bei Gräsern (</w:t>
      </w:r>
      <w:r>
        <w:rPr>
          <w:rFonts w:cs="Arial"/>
        </w:rPr>
        <w:t xml:space="preserve">von der Europäischen Union, Mexiko und Neuseeland </w:t>
      </w:r>
      <w:r w:rsidRPr="00A945B8">
        <w:rPr>
          <w:rFonts w:cs="Arial"/>
        </w:rPr>
        <w:t xml:space="preserve">zu erstellende Dokumente </w:t>
      </w:r>
      <w:r>
        <w:rPr>
          <w:rFonts w:cs="Arial"/>
        </w:rPr>
        <w:t>u</w:t>
      </w:r>
      <w:r w:rsidRPr="00A945B8">
        <w:rPr>
          <w:rFonts w:cs="Arial"/>
        </w:rPr>
        <w:t>nd Dokumente erbeten)</w:t>
      </w:r>
    </w:p>
    <w:p w:rsidR="00606883" w:rsidRPr="00A945B8" w:rsidRDefault="00606883" w:rsidP="00552319">
      <w:pPr>
        <w:spacing w:after="120"/>
        <w:ind w:left="1134" w:hanging="567"/>
        <w:rPr>
          <w:rFonts w:cs="Arial"/>
        </w:rPr>
      </w:pPr>
      <w:r w:rsidRPr="00A945B8">
        <w:rPr>
          <w:rFonts w:cs="Arial"/>
        </w:rPr>
        <w:t>11.</w:t>
      </w:r>
      <w:r w:rsidRPr="00A945B8">
        <w:rPr>
          <w:rFonts w:cs="Arial"/>
        </w:rPr>
        <w:tab/>
      </w:r>
      <w:r>
        <w:rPr>
          <w:rFonts w:cs="Arial"/>
        </w:rPr>
        <w:t>R</w:t>
      </w:r>
      <w:r w:rsidRPr="00A945B8">
        <w:rPr>
          <w:rFonts w:cs="Arial"/>
        </w:rPr>
        <w:t xml:space="preserve">egionale Serie von Beispielssorten </w:t>
      </w:r>
      <w:r>
        <w:rPr>
          <w:rFonts w:cs="Arial"/>
        </w:rPr>
        <w:t>bei</w:t>
      </w:r>
      <w:r w:rsidRPr="00A945B8">
        <w:rPr>
          <w:rFonts w:cs="Arial"/>
        </w:rPr>
        <w:t xml:space="preserve"> </w:t>
      </w:r>
      <w:r>
        <w:rPr>
          <w:rFonts w:cs="Arial"/>
        </w:rPr>
        <w:t>Weizen für Südamerika</w:t>
      </w:r>
      <w:r w:rsidRPr="00A945B8">
        <w:rPr>
          <w:rFonts w:cs="Arial"/>
        </w:rPr>
        <w:t xml:space="preserve"> (</w:t>
      </w:r>
      <w:r>
        <w:rPr>
          <w:rFonts w:cs="Arial"/>
        </w:rPr>
        <w:t xml:space="preserve">von Brasilien zu erstellendes </w:t>
      </w:r>
      <w:r w:rsidRPr="00A945B8">
        <w:rPr>
          <w:rFonts w:cs="Arial"/>
        </w:rPr>
        <w:t>Dokument)</w:t>
      </w:r>
    </w:p>
    <w:p w:rsidR="00606883" w:rsidRPr="00A945B8" w:rsidRDefault="00606883" w:rsidP="00552319">
      <w:pPr>
        <w:spacing w:after="120"/>
        <w:ind w:left="1134" w:hanging="567"/>
        <w:rPr>
          <w:rFonts w:cs="Arial"/>
        </w:rPr>
      </w:pPr>
      <w:r w:rsidRPr="00A945B8">
        <w:rPr>
          <w:rFonts w:cs="Arial"/>
        </w:rPr>
        <w:t>12.</w:t>
      </w:r>
      <w:r w:rsidRPr="00A945B8">
        <w:rPr>
          <w:rFonts w:cs="Arial"/>
        </w:rPr>
        <w:tab/>
      </w:r>
      <w:r>
        <w:rPr>
          <w:rFonts w:cs="Arial"/>
        </w:rPr>
        <w:t>A</w:t>
      </w:r>
      <w:r w:rsidRPr="00A945B8">
        <w:rPr>
          <w:rFonts w:cs="Arial"/>
        </w:rPr>
        <w:t xml:space="preserve">nzahl von Wachstumsperioden </w:t>
      </w:r>
      <w:r>
        <w:rPr>
          <w:rFonts w:cs="Arial"/>
        </w:rPr>
        <w:t>bei der</w:t>
      </w:r>
      <w:r w:rsidRPr="00A945B8">
        <w:rPr>
          <w:rFonts w:cs="Arial"/>
        </w:rPr>
        <w:t xml:space="preserve"> DUS-Prüfung (</w:t>
      </w:r>
      <w:r>
        <w:rPr>
          <w:rFonts w:cs="Arial"/>
        </w:rPr>
        <w:t xml:space="preserve">von Frankreich, Deutschland, den Niederlanden, Polen und dem Vereinigten Königreich </w:t>
      </w:r>
      <w:r w:rsidRPr="00A945B8">
        <w:rPr>
          <w:rFonts w:cs="Arial"/>
        </w:rPr>
        <w:t>zu erstellende</w:t>
      </w:r>
      <w:r>
        <w:rPr>
          <w:rFonts w:cs="Arial"/>
        </w:rPr>
        <w:t xml:space="preserve"> Dokumente</w:t>
      </w:r>
      <w:r w:rsidRPr="00A945B8">
        <w:rPr>
          <w:rFonts w:cs="Arial"/>
        </w:rPr>
        <w:t>)</w:t>
      </w:r>
    </w:p>
    <w:p w:rsidR="00606883" w:rsidRPr="00A945B8" w:rsidRDefault="00606883" w:rsidP="00552319">
      <w:pPr>
        <w:spacing w:after="120"/>
        <w:ind w:left="1134" w:hanging="567"/>
        <w:rPr>
          <w:rFonts w:cs="Arial"/>
        </w:rPr>
      </w:pPr>
      <w:r w:rsidRPr="00A945B8">
        <w:rPr>
          <w:rFonts w:cs="Arial"/>
        </w:rPr>
        <w:t>13.</w:t>
      </w:r>
      <w:r w:rsidRPr="00A945B8">
        <w:rPr>
          <w:rFonts w:cs="Arial"/>
        </w:rPr>
        <w:tab/>
        <w:t>Mindestabstand zwischen Sorten (</w:t>
      </w:r>
      <w:r>
        <w:rPr>
          <w:rFonts w:cs="Arial"/>
        </w:rPr>
        <w:t xml:space="preserve">von der Europäischen Union und der Republik Korea </w:t>
      </w:r>
      <w:r w:rsidRPr="00A945B8">
        <w:rPr>
          <w:rFonts w:cs="Arial"/>
        </w:rPr>
        <w:t>zu erstellende Dokumente)</w:t>
      </w:r>
    </w:p>
    <w:p w:rsidR="00606883" w:rsidRPr="00A945B8" w:rsidRDefault="00606883" w:rsidP="00552319">
      <w:pPr>
        <w:spacing w:after="120"/>
        <w:ind w:left="1134" w:hanging="567"/>
        <w:rPr>
          <w:rFonts w:cs="Arial"/>
        </w:rPr>
      </w:pPr>
      <w:r w:rsidRPr="00A945B8">
        <w:rPr>
          <w:rFonts w:cs="Arial"/>
        </w:rPr>
        <w:t>14.</w:t>
      </w:r>
      <w:r w:rsidRPr="00A945B8">
        <w:rPr>
          <w:rFonts w:cs="Arial"/>
        </w:rPr>
        <w:tab/>
        <w:t>Verwendung von Krankheits- und Insektenresistenzmerkmalen bei der DUS-Prüfung</w:t>
      </w:r>
      <w:r>
        <w:rPr>
          <w:rFonts w:cs="Arial"/>
        </w:rPr>
        <w:t xml:space="preserve"> </w:t>
      </w:r>
      <w:r w:rsidRPr="00A945B8">
        <w:rPr>
          <w:rFonts w:cs="Arial"/>
        </w:rPr>
        <w:t>(</w:t>
      </w:r>
      <w:r>
        <w:rPr>
          <w:rFonts w:cs="Arial"/>
        </w:rPr>
        <w:t>von</w:t>
      </w:r>
      <w:r w:rsidRPr="009228B9">
        <w:rPr>
          <w:rFonts w:cs="Arial"/>
        </w:rPr>
        <w:t xml:space="preserve"> Australien, </w:t>
      </w:r>
      <w:r>
        <w:rPr>
          <w:rFonts w:cs="Arial"/>
        </w:rPr>
        <w:t>Brasilien, der</w:t>
      </w:r>
      <w:r w:rsidRPr="009228B9">
        <w:rPr>
          <w:rFonts w:cs="Arial"/>
        </w:rPr>
        <w:t xml:space="preserve"> Europäische</w:t>
      </w:r>
      <w:r>
        <w:rPr>
          <w:rFonts w:cs="Arial"/>
        </w:rPr>
        <w:t>n Union u</w:t>
      </w:r>
      <w:r w:rsidRPr="009228B9">
        <w:rPr>
          <w:rFonts w:cs="Arial"/>
        </w:rPr>
        <w:t xml:space="preserve">nd </w:t>
      </w:r>
      <w:r>
        <w:rPr>
          <w:rFonts w:cs="Arial"/>
        </w:rPr>
        <w:t>Frankreich</w:t>
      </w:r>
      <w:r w:rsidRPr="009228B9">
        <w:rPr>
          <w:rFonts w:cs="Arial"/>
        </w:rPr>
        <w:t xml:space="preserve"> </w:t>
      </w:r>
      <w:r w:rsidRPr="00A945B8">
        <w:rPr>
          <w:rFonts w:cs="Arial"/>
        </w:rPr>
        <w:t>zu erstellende Dokumente)</w:t>
      </w:r>
    </w:p>
    <w:p w:rsidR="00606883" w:rsidRPr="00A945B8" w:rsidRDefault="00606883" w:rsidP="00552319">
      <w:pPr>
        <w:spacing w:after="120"/>
        <w:ind w:left="1134" w:hanging="567"/>
        <w:rPr>
          <w:rFonts w:cs="Arial"/>
        </w:rPr>
      </w:pPr>
      <w:r w:rsidRPr="00A945B8">
        <w:rPr>
          <w:rFonts w:cs="Arial"/>
        </w:rPr>
        <w:t>15.</w:t>
      </w:r>
      <w:r w:rsidRPr="00A945B8">
        <w:rPr>
          <w:rFonts w:cs="Arial"/>
        </w:rPr>
        <w:tab/>
        <w:t>Angelegenheiten, die bezüglich der vom Technischen Ausschuß angenommenen Prüfungsrichtlinien zu bereinigen sind (sofern zweckmäßig)</w:t>
      </w:r>
    </w:p>
    <w:p w:rsidR="00606883" w:rsidRPr="00A945B8" w:rsidRDefault="00606883" w:rsidP="00552319">
      <w:pPr>
        <w:spacing w:after="120"/>
        <w:ind w:left="1134" w:hanging="567"/>
        <w:rPr>
          <w:rFonts w:cs="Arial"/>
        </w:rPr>
      </w:pPr>
      <w:r w:rsidRPr="00A945B8">
        <w:rPr>
          <w:rFonts w:cs="Arial"/>
        </w:rPr>
        <w:t>16.</w:t>
      </w:r>
      <w:r w:rsidRPr="00A945B8">
        <w:rPr>
          <w:rFonts w:cs="Arial"/>
        </w:rPr>
        <w:tab/>
        <w:t>Erörterung über Entwürfe von Prüfungsrichtlinien (Untergruppen)</w:t>
      </w:r>
    </w:p>
    <w:p w:rsidR="00606883" w:rsidRPr="00A945B8" w:rsidRDefault="00606883" w:rsidP="00552319">
      <w:pPr>
        <w:spacing w:after="120"/>
        <w:ind w:left="1134" w:hanging="567"/>
        <w:rPr>
          <w:rFonts w:cs="Arial"/>
        </w:rPr>
      </w:pPr>
      <w:r w:rsidRPr="00A945B8">
        <w:rPr>
          <w:rFonts w:cs="Arial"/>
        </w:rPr>
        <w:t>17.</w:t>
      </w:r>
      <w:r w:rsidRPr="00A945B8">
        <w:rPr>
          <w:rFonts w:cs="Arial"/>
        </w:rPr>
        <w:tab/>
        <w:t>Empfehlungen zu Entwürfen von Prüfungsrichtlinien</w:t>
      </w:r>
    </w:p>
    <w:p w:rsidR="00606883" w:rsidRPr="00A945B8" w:rsidRDefault="00606883" w:rsidP="00552319">
      <w:pPr>
        <w:spacing w:after="120"/>
        <w:ind w:left="1134" w:hanging="567"/>
        <w:rPr>
          <w:rFonts w:cs="Arial"/>
        </w:rPr>
      </w:pPr>
      <w:r w:rsidRPr="00A945B8">
        <w:rPr>
          <w:rFonts w:cs="Arial"/>
        </w:rPr>
        <w:t>18.</w:t>
      </w:r>
      <w:r w:rsidRPr="00A945B8">
        <w:rPr>
          <w:rFonts w:cs="Arial"/>
        </w:rPr>
        <w:tab/>
        <w:t>Anleitung für Verfasser von Prüfungsrichtlinien</w:t>
      </w:r>
    </w:p>
    <w:p w:rsidR="00606883" w:rsidRPr="00A945B8" w:rsidRDefault="00606883" w:rsidP="00552319">
      <w:pPr>
        <w:spacing w:after="120"/>
        <w:ind w:left="1134" w:hanging="567"/>
        <w:rPr>
          <w:rFonts w:cs="Arial"/>
        </w:rPr>
      </w:pPr>
      <w:r w:rsidRPr="00A945B8">
        <w:rPr>
          <w:rFonts w:cs="Arial"/>
        </w:rPr>
        <w:t>19.</w:t>
      </w:r>
      <w:r w:rsidRPr="00A945B8">
        <w:rPr>
          <w:rFonts w:cs="Arial"/>
        </w:rPr>
        <w:tab/>
        <w:t>Ort und Datum der nächsten Tagung</w:t>
      </w:r>
    </w:p>
    <w:p w:rsidR="00606883" w:rsidRPr="00A945B8" w:rsidRDefault="00606883" w:rsidP="00552319">
      <w:pPr>
        <w:spacing w:after="120"/>
        <w:ind w:left="1134" w:hanging="567"/>
        <w:rPr>
          <w:rFonts w:cs="Arial"/>
        </w:rPr>
      </w:pPr>
      <w:r w:rsidRPr="00A945B8">
        <w:rPr>
          <w:rFonts w:cs="Arial"/>
        </w:rPr>
        <w:t>20.</w:t>
      </w:r>
      <w:r w:rsidRPr="00A945B8">
        <w:rPr>
          <w:rFonts w:cs="Arial"/>
        </w:rPr>
        <w:tab/>
        <w:t>Künftiges Programm</w:t>
      </w:r>
    </w:p>
    <w:p w:rsidR="00606883" w:rsidRPr="00A945B8" w:rsidRDefault="00606883" w:rsidP="00552319">
      <w:pPr>
        <w:spacing w:after="120"/>
        <w:ind w:left="1134" w:hanging="567"/>
        <w:rPr>
          <w:rFonts w:cs="Arial"/>
        </w:rPr>
      </w:pPr>
      <w:r w:rsidRPr="00A945B8">
        <w:rPr>
          <w:rFonts w:cs="Arial"/>
        </w:rPr>
        <w:t>21.</w:t>
      </w:r>
      <w:r w:rsidRPr="00A945B8">
        <w:rPr>
          <w:rFonts w:cs="Arial"/>
        </w:rPr>
        <w:tab/>
        <w:t>Annahme des Berichts über die Tagung (sofern zeitlich möglich)</w:t>
      </w:r>
    </w:p>
    <w:p w:rsidR="00606883" w:rsidRPr="00A945B8" w:rsidRDefault="00606883" w:rsidP="00552319">
      <w:pPr>
        <w:ind w:left="1134" w:hanging="567"/>
        <w:rPr>
          <w:rFonts w:cs="Arial"/>
        </w:rPr>
      </w:pPr>
      <w:r w:rsidRPr="00A945B8">
        <w:rPr>
          <w:rFonts w:cs="Arial"/>
        </w:rPr>
        <w:t>22.</w:t>
      </w:r>
      <w:r w:rsidRPr="00A945B8">
        <w:rPr>
          <w:rFonts w:cs="Arial"/>
        </w:rPr>
        <w:tab/>
        <w:t>Schließung der Tagung</w:t>
      </w:r>
    </w:p>
    <w:p w:rsidR="00606883" w:rsidRPr="00A945B8" w:rsidRDefault="00606883" w:rsidP="00CD7E96">
      <w:pPr>
        <w:contextualSpacing/>
        <w:rPr>
          <w:rFonts w:cs="Arial"/>
          <w:color w:val="000000"/>
        </w:rPr>
      </w:pPr>
    </w:p>
    <w:p w:rsidR="00606883" w:rsidRPr="00A945B8" w:rsidRDefault="00606883" w:rsidP="00CD7E96">
      <w:pPr>
        <w:contextualSpacing/>
        <w:rPr>
          <w:rFonts w:cs="Arial"/>
          <w:color w:val="000000"/>
        </w:rPr>
      </w:pPr>
      <w:r w:rsidRPr="00A945B8">
        <w:rPr>
          <w:rFonts w:cs="Arial"/>
          <w:shd w:val="clear" w:color="auto" w:fill="FFFFFF"/>
        </w:rPr>
        <w:fldChar w:fldCharType="begin"/>
      </w:r>
      <w:r w:rsidRPr="00A945B8">
        <w:rPr>
          <w:rFonts w:cs="Arial"/>
          <w:shd w:val="clear" w:color="auto" w:fill="FFFFFF"/>
        </w:rPr>
        <w:instrText xml:space="preserve"> AUTONUM  </w:instrText>
      </w:r>
      <w:r w:rsidRPr="00A945B8">
        <w:rPr>
          <w:rFonts w:cs="Arial"/>
          <w:shd w:val="clear" w:color="auto" w:fill="FFFFFF"/>
        </w:rPr>
        <w:fldChar w:fldCharType="end"/>
      </w:r>
      <w:r w:rsidRPr="00A945B8">
        <w:rPr>
          <w:rFonts w:cs="Arial"/>
          <w:shd w:val="clear" w:color="auto" w:fill="FFFFFF"/>
        </w:rPr>
        <w:tab/>
      </w:r>
      <w:r>
        <w:rPr>
          <w:rFonts w:cs="Arial"/>
          <w:shd w:val="clear" w:color="auto" w:fill="FFFFFF"/>
        </w:rPr>
        <w:t>Am 13. Juli 2016 besuchte die</w:t>
      </w:r>
      <w:r w:rsidRPr="00A945B8">
        <w:rPr>
          <w:rFonts w:cs="Arial"/>
          <w:shd w:val="clear" w:color="auto" w:fill="FFFFFF"/>
        </w:rPr>
        <w:t xml:space="preserve"> TWA </w:t>
      </w:r>
      <w:r>
        <w:rPr>
          <w:rFonts w:cs="Arial"/>
          <w:shd w:val="clear" w:color="auto" w:fill="FFFFFF"/>
        </w:rPr>
        <w:t xml:space="preserve">das </w:t>
      </w:r>
      <w:r w:rsidRPr="00A945B8">
        <w:rPr>
          <w:rFonts w:cs="Arial"/>
          <w:shd w:val="clear" w:color="auto" w:fill="FFFFFF"/>
        </w:rPr>
        <w:t xml:space="preserve">Internationale Zentrum für die Verbesserung von Mais und Weizen (CIMMYT). </w:t>
      </w:r>
      <w:r>
        <w:rPr>
          <w:rFonts w:cs="Arial"/>
          <w:shd w:val="clear" w:color="auto" w:fill="FFFFFF"/>
        </w:rPr>
        <w:t>Die</w:t>
      </w:r>
      <w:r w:rsidRPr="00A945B8">
        <w:rPr>
          <w:rFonts w:cs="Arial"/>
          <w:shd w:val="clear" w:color="auto" w:fill="FFFFFF"/>
        </w:rPr>
        <w:t xml:space="preserve"> TWA wurde von </w:t>
      </w:r>
      <w:r>
        <w:rPr>
          <w:rFonts w:cs="Arial"/>
          <w:shd w:val="clear" w:color="auto" w:fill="FFFFFF"/>
        </w:rPr>
        <w:t>Frau</w:t>
      </w:r>
      <w:r w:rsidRPr="00A945B8">
        <w:rPr>
          <w:rFonts w:cs="Arial"/>
          <w:shd w:val="clear" w:color="auto" w:fill="FFFFFF"/>
        </w:rPr>
        <w:t xml:space="preserve"> Isabel Vianey Peña Mendoza, </w:t>
      </w:r>
      <w:r>
        <w:rPr>
          <w:rFonts w:cs="Arial"/>
          <w:shd w:val="clear" w:color="auto" w:fill="FFFFFF"/>
        </w:rPr>
        <w:t>Institutionelle Beziehungen in Lateinamerika</w:t>
      </w:r>
      <w:r w:rsidRPr="00A945B8">
        <w:rPr>
          <w:rFonts w:cs="Arial"/>
          <w:shd w:val="clear" w:color="auto" w:fill="FFFFFF"/>
        </w:rPr>
        <w:t xml:space="preserve">, </w:t>
      </w:r>
      <w:r w:rsidRPr="00011B2D">
        <w:rPr>
          <w:rFonts w:cs="Arial"/>
          <w:shd w:val="clear" w:color="auto" w:fill="FFFFFF"/>
        </w:rPr>
        <w:t xml:space="preserve">begrüßt </w:t>
      </w:r>
      <w:r>
        <w:rPr>
          <w:rFonts w:cs="Arial"/>
          <w:shd w:val="clear" w:color="auto" w:fill="FFFFFF"/>
        </w:rPr>
        <w:t>u</w:t>
      </w:r>
      <w:r w:rsidRPr="00A945B8">
        <w:rPr>
          <w:rFonts w:cs="Arial"/>
          <w:shd w:val="clear" w:color="auto" w:fill="FFFFFF"/>
        </w:rPr>
        <w:t xml:space="preserve">nd hörte </w:t>
      </w:r>
      <w:r>
        <w:rPr>
          <w:rFonts w:cs="Arial"/>
          <w:shd w:val="clear" w:color="auto" w:fill="FFFFFF"/>
        </w:rPr>
        <w:t>drei</w:t>
      </w:r>
      <w:r w:rsidRPr="00A945B8">
        <w:rPr>
          <w:rFonts w:cs="Arial"/>
          <w:shd w:val="clear" w:color="auto" w:fill="FFFFFF"/>
        </w:rPr>
        <w:t xml:space="preserve"> Referate: „CIMMYT – </w:t>
      </w:r>
      <w:r>
        <w:rPr>
          <w:rFonts w:cs="Arial"/>
          <w:shd w:val="clear" w:color="auto" w:fill="FFFFFF"/>
        </w:rPr>
        <w:t>Ein Überblick</w:t>
      </w:r>
      <w:r w:rsidRPr="00A945B8">
        <w:rPr>
          <w:rFonts w:cs="Arial"/>
          <w:shd w:val="clear" w:color="auto" w:fill="FFFFFF"/>
        </w:rPr>
        <w:t xml:space="preserve">“, </w:t>
      </w:r>
      <w:r>
        <w:rPr>
          <w:rFonts w:cs="Arial"/>
          <w:shd w:val="clear" w:color="auto" w:fill="FFFFFF"/>
        </w:rPr>
        <w:t>von Herrn</w:t>
      </w:r>
      <w:r w:rsidRPr="00A945B8">
        <w:rPr>
          <w:rFonts w:cs="Arial"/>
          <w:shd w:val="clear" w:color="auto" w:fill="FFFFFF"/>
        </w:rPr>
        <w:t xml:space="preserve"> Bram Govaerts</w:t>
      </w:r>
      <w:r>
        <w:rPr>
          <w:rFonts w:cs="Arial"/>
          <w:shd w:val="clear" w:color="auto" w:fill="FFFFFF"/>
        </w:rPr>
        <w:t xml:space="preserve"> vorgestellt</w:t>
      </w:r>
      <w:r w:rsidRPr="00A945B8">
        <w:rPr>
          <w:rFonts w:cs="Arial"/>
          <w:shd w:val="clear" w:color="auto" w:fill="FFFFFF"/>
        </w:rPr>
        <w:t xml:space="preserve">, </w:t>
      </w:r>
      <w:r>
        <w:rPr>
          <w:rFonts w:cs="Arial"/>
          <w:shd w:val="clear" w:color="auto" w:fill="FFFFFF"/>
        </w:rPr>
        <w:t>Regionaler Vertreter für Lateinamerika</w:t>
      </w:r>
      <w:r w:rsidRPr="00A945B8">
        <w:rPr>
          <w:rFonts w:cs="Arial"/>
          <w:shd w:val="clear" w:color="auto" w:fill="FFFFFF"/>
        </w:rPr>
        <w:t>; „CIMMYT Global</w:t>
      </w:r>
      <w:r>
        <w:rPr>
          <w:rFonts w:cs="Arial"/>
          <w:shd w:val="clear" w:color="auto" w:fill="FFFFFF"/>
        </w:rPr>
        <w:t>es</w:t>
      </w:r>
      <w:r w:rsidRPr="00A945B8">
        <w:rPr>
          <w:rFonts w:cs="Arial"/>
          <w:shd w:val="clear" w:color="auto" w:fill="FFFFFF"/>
        </w:rPr>
        <w:t xml:space="preserve"> Program</w:t>
      </w:r>
      <w:r>
        <w:rPr>
          <w:rFonts w:cs="Arial"/>
          <w:shd w:val="clear" w:color="auto" w:fill="FFFFFF"/>
        </w:rPr>
        <w:t>m für Weizen</w:t>
      </w:r>
      <w:r w:rsidRPr="00A945B8">
        <w:rPr>
          <w:rFonts w:cs="Arial"/>
          <w:shd w:val="clear" w:color="auto" w:fill="FFFFFF"/>
        </w:rPr>
        <w:t xml:space="preserve">“, </w:t>
      </w:r>
      <w:r>
        <w:rPr>
          <w:rFonts w:cs="Arial"/>
          <w:shd w:val="clear" w:color="auto" w:fill="FFFFFF"/>
        </w:rPr>
        <w:t>von Herrn</w:t>
      </w:r>
      <w:r w:rsidRPr="00A945B8">
        <w:rPr>
          <w:rFonts w:cs="Arial"/>
          <w:shd w:val="clear" w:color="auto" w:fill="FFFFFF"/>
        </w:rPr>
        <w:t xml:space="preserve"> Matthew Reynolds</w:t>
      </w:r>
      <w:r>
        <w:rPr>
          <w:rFonts w:cs="Arial"/>
          <w:shd w:val="clear" w:color="auto" w:fill="FFFFFF"/>
        </w:rPr>
        <w:t xml:space="preserve"> präsentiert</w:t>
      </w:r>
      <w:r w:rsidRPr="00A945B8">
        <w:rPr>
          <w:rFonts w:cs="Arial"/>
          <w:shd w:val="clear" w:color="auto" w:fill="FFFFFF"/>
        </w:rPr>
        <w:t xml:space="preserve">, </w:t>
      </w:r>
      <w:r>
        <w:rPr>
          <w:rFonts w:cs="Arial"/>
          <w:shd w:val="clear" w:color="auto" w:fill="FFFFFF"/>
        </w:rPr>
        <w:t>Anerkannter Wissenschaftler, Globales Programm für Weizen; u</w:t>
      </w:r>
      <w:r w:rsidRPr="00A945B8">
        <w:rPr>
          <w:rFonts w:cs="Arial"/>
          <w:shd w:val="clear" w:color="auto" w:fill="FFFFFF"/>
        </w:rPr>
        <w:t>nd „</w:t>
      </w:r>
      <w:r>
        <w:rPr>
          <w:rFonts w:cs="Arial"/>
          <w:shd w:val="clear" w:color="auto" w:fill="FFFFFF"/>
        </w:rPr>
        <w:t>Arbeit mit dem privaten Sektor</w:t>
      </w:r>
      <w:r w:rsidRPr="00A945B8">
        <w:rPr>
          <w:rFonts w:cs="Arial"/>
          <w:shd w:val="clear" w:color="auto" w:fill="FFFFFF"/>
        </w:rPr>
        <w:t xml:space="preserve">“, </w:t>
      </w:r>
      <w:r>
        <w:rPr>
          <w:rFonts w:cs="Arial"/>
          <w:shd w:val="clear" w:color="auto" w:fill="FFFFFF"/>
        </w:rPr>
        <w:t>von Herrn</w:t>
      </w:r>
      <w:r w:rsidRPr="00A945B8">
        <w:rPr>
          <w:rFonts w:cs="Arial"/>
          <w:shd w:val="clear" w:color="auto" w:fill="FFFFFF"/>
        </w:rPr>
        <w:t> Arturo Silva Hinojosa</w:t>
      </w:r>
      <w:r>
        <w:rPr>
          <w:rFonts w:cs="Arial"/>
          <w:shd w:val="clear" w:color="auto" w:fill="FFFFFF"/>
        </w:rPr>
        <w:t xml:space="preserve"> präsentiert</w:t>
      </w:r>
      <w:r w:rsidRPr="00A945B8">
        <w:rPr>
          <w:rFonts w:cs="Arial"/>
          <w:shd w:val="clear" w:color="auto" w:fill="FFFFFF"/>
        </w:rPr>
        <w:t xml:space="preserve">, </w:t>
      </w:r>
      <w:r>
        <w:rPr>
          <w:rFonts w:cs="Arial"/>
          <w:shd w:val="clear" w:color="auto" w:fill="FFFFFF"/>
        </w:rPr>
        <w:t>Leitung</w:t>
      </w:r>
      <w:r w:rsidRPr="00A945B8">
        <w:rPr>
          <w:rFonts w:cs="Arial"/>
          <w:shd w:val="clear" w:color="auto" w:fill="FFFFFF"/>
        </w:rPr>
        <w:t xml:space="preserve">, </w:t>
      </w:r>
      <w:r>
        <w:rPr>
          <w:rFonts w:cs="Arial"/>
          <w:shd w:val="clear" w:color="auto" w:fill="FFFFFF"/>
        </w:rPr>
        <w:t xml:space="preserve">Internationale Vereinigung für die </w:t>
      </w:r>
      <w:r w:rsidRPr="00A945B8">
        <w:rPr>
          <w:rFonts w:cs="Arial"/>
          <w:shd w:val="clear" w:color="auto" w:fill="FFFFFF"/>
        </w:rPr>
        <w:t xml:space="preserve">Verbesserung </w:t>
      </w:r>
      <w:r>
        <w:rPr>
          <w:rFonts w:cs="Arial"/>
          <w:shd w:val="clear" w:color="auto" w:fill="FFFFFF"/>
        </w:rPr>
        <w:t>von Mais</w:t>
      </w:r>
      <w:r w:rsidRPr="00A945B8">
        <w:rPr>
          <w:rFonts w:cs="Arial"/>
          <w:shd w:val="clear" w:color="auto" w:fill="FFFFFF"/>
        </w:rPr>
        <w:t xml:space="preserve">. </w:t>
      </w:r>
      <w:r>
        <w:rPr>
          <w:rFonts w:cs="Arial"/>
          <w:shd w:val="clear" w:color="auto" w:fill="FFFFFF"/>
        </w:rPr>
        <w:t>Die</w:t>
      </w:r>
      <w:r w:rsidRPr="00A945B8">
        <w:rPr>
          <w:rFonts w:cs="Arial"/>
          <w:shd w:val="clear" w:color="auto" w:fill="FFFFFF"/>
        </w:rPr>
        <w:t xml:space="preserve"> TWA besuchte </w:t>
      </w:r>
      <w:r>
        <w:rPr>
          <w:rFonts w:cs="Arial"/>
          <w:shd w:val="clear" w:color="auto" w:fill="FFFFFF"/>
        </w:rPr>
        <w:t>die Keimplasmabank des CIMMYT</w:t>
      </w:r>
      <w:r w:rsidRPr="00A945B8">
        <w:rPr>
          <w:rFonts w:cs="Arial"/>
          <w:shd w:val="clear" w:color="auto" w:fill="FFFFFF"/>
        </w:rPr>
        <w:t xml:space="preserve"> </w:t>
      </w:r>
      <w:r>
        <w:rPr>
          <w:rFonts w:cs="Arial"/>
          <w:shd w:val="clear" w:color="auto" w:fill="FFFFFF"/>
        </w:rPr>
        <w:t>u</w:t>
      </w:r>
      <w:r w:rsidRPr="00A945B8">
        <w:rPr>
          <w:rFonts w:cs="Arial"/>
          <w:shd w:val="clear" w:color="auto" w:fill="FFFFFF"/>
        </w:rPr>
        <w:t>nd wurde von</w:t>
      </w:r>
      <w:r>
        <w:rPr>
          <w:rFonts w:cs="Arial"/>
          <w:shd w:val="clear" w:color="auto" w:fill="FFFFFF"/>
        </w:rPr>
        <w:t xml:space="preserve"> Herrn Thomas </w:t>
      </w:r>
      <w:r w:rsidRPr="00A945B8">
        <w:rPr>
          <w:rFonts w:cs="Arial"/>
          <w:shd w:val="clear" w:color="auto" w:fill="FFFFFF"/>
        </w:rPr>
        <w:t xml:space="preserve">Payne, Leiter, </w:t>
      </w:r>
      <w:r w:rsidRPr="00A945B8">
        <w:rPr>
          <w:rFonts w:cs="Arial"/>
          <w:i/>
          <w:shd w:val="clear" w:color="auto" w:fill="FFFFFF"/>
        </w:rPr>
        <w:t>Genetic Resources Center</w:t>
      </w:r>
      <w:r>
        <w:rPr>
          <w:rFonts w:cs="Arial"/>
          <w:i/>
          <w:shd w:val="clear" w:color="auto" w:fill="FFFFFF"/>
        </w:rPr>
        <w:t xml:space="preserve"> </w:t>
      </w:r>
      <w:r w:rsidRPr="001B301F">
        <w:rPr>
          <w:rFonts w:cs="Arial"/>
          <w:shd w:val="clear" w:color="auto" w:fill="FFFFFF"/>
        </w:rPr>
        <w:t>begrüßt</w:t>
      </w:r>
      <w:r w:rsidRPr="00A945B8">
        <w:rPr>
          <w:rFonts w:cs="Arial"/>
          <w:shd w:val="clear" w:color="auto" w:fill="FFFFFF"/>
        </w:rPr>
        <w:t xml:space="preserve">. </w:t>
      </w:r>
      <w:r>
        <w:rPr>
          <w:rFonts w:cs="Arial"/>
          <w:shd w:val="clear" w:color="auto" w:fill="FFFFFF"/>
        </w:rPr>
        <w:t>Die</w:t>
      </w:r>
      <w:r w:rsidRPr="00A945B8">
        <w:rPr>
          <w:rFonts w:cs="Arial"/>
          <w:shd w:val="clear" w:color="auto" w:fill="FFFFFF"/>
        </w:rPr>
        <w:t xml:space="preserve"> TWA besuchte </w:t>
      </w:r>
      <w:r>
        <w:rPr>
          <w:rFonts w:cs="Arial"/>
          <w:shd w:val="clear" w:color="auto" w:fill="FFFFFF"/>
        </w:rPr>
        <w:t xml:space="preserve">außerdem </w:t>
      </w:r>
      <w:r w:rsidRPr="00A945B8">
        <w:rPr>
          <w:rFonts w:cs="Arial"/>
          <w:shd w:val="clear" w:color="auto" w:fill="FFFFFF"/>
        </w:rPr>
        <w:t xml:space="preserve">Anbauversuche </w:t>
      </w:r>
      <w:r>
        <w:rPr>
          <w:rFonts w:cs="Arial"/>
          <w:shd w:val="clear" w:color="auto" w:fill="FFFFFF"/>
        </w:rPr>
        <w:t xml:space="preserve">von </w:t>
      </w:r>
      <w:r w:rsidRPr="00C70283">
        <w:rPr>
          <w:rFonts w:cs="Arial"/>
          <w:shd w:val="clear" w:color="auto" w:fill="FFFFFF"/>
        </w:rPr>
        <w:t xml:space="preserve">Castorbohne und Quinoa </w:t>
      </w:r>
      <w:r>
        <w:rPr>
          <w:rFonts w:cs="Arial"/>
          <w:shd w:val="clear" w:color="auto" w:fill="FFFFFF"/>
        </w:rPr>
        <w:t>der</w:t>
      </w:r>
      <w:r w:rsidRPr="00A945B8">
        <w:rPr>
          <w:rFonts w:cs="Arial"/>
          <w:shd w:val="clear" w:color="auto" w:fill="FFFFFF"/>
        </w:rPr>
        <w:t xml:space="preserve"> Freie</w:t>
      </w:r>
      <w:r>
        <w:rPr>
          <w:rFonts w:cs="Arial"/>
          <w:shd w:val="clear" w:color="auto" w:fill="FFFFFF"/>
        </w:rPr>
        <w:t>n</w:t>
      </w:r>
      <w:r w:rsidRPr="00A945B8">
        <w:rPr>
          <w:rFonts w:cs="Arial"/>
          <w:shd w:val="clear" w:color="auto" w:fill="FFFFFF"/>
        </w:rPr>
        <w:t xml:space="preserve"> Universität </w:t>
      </w:r>
      <w:r>
        <w:rPr>
          <w:rFonts w:cs="Arial"/>
          <w:shd w:val="clear" w:color="auto" w:fill="FFFFFF"/>
        </w:rPr>
        <w:t>Chapingo u</w:t>
      </w:r>
      <w:r w:rsidRPr="00A945B8">
        <w:rPr>
          <w:rFonts w:cs="Arial"/>
          <w:shd w:val="clear" w:color="auto" w:fill="FFFFFF"/>
        </w:rPr>
        <w:t xml:space="preserve">nd wurde von </w:t>
      </w:r>
      <w:r>
        <w:rPr>
          <w:rFonts w:cs="Arial"/>
          <w:shd w:val="clear" w:color="auto" w:fill="FFFFFF"/>
        </w:rPr>
        <w:t>Herrn</w:t>
      </w:r>
      <w:r w:rsidRPr="00A945B8">
        <w:rPr>
          <w:rFonts w:cs="Arial"/>
          <w:shd w:val="clear" w:color="auto" w:fill="FFFFFF"/>
        </w:rPr>
        <w:t xml:space="preserve"> Augustín López Herrera, Professor </w:t>
      </w:r>
      <w:r>
        <w:rPr>
          <w:rFonts w:cs="Arial"/>
          <w:shd w:val="clear" w:color="auto" w:fill="FFFFFF"/>
        </w:rPr>
        <w:t>und Wissenschaftler</w:t>
      </w:r>
      <w:r w:rsidRPr="00A945B8">
        <w:rPr>
          <w:rFonts w:cs="Arial"/>
          <w:shd w:val="clear" w:color="auto" w:fill="FFFFFF"/>
        </w:rPr>
        <w:t xml:space="preserve">, </w:t>
      </w:r>
      <w:r>
        <w:rPr>
          <w:rFonts w:cs="Arial"/>
          <w:shd w:val="clear" w:color="auto" w:fill="FFFFFF"/>
        </w:rPr>
        <w:t>u</w:t>
      </w:r>
      <w:r w:rsidRPr="00A945B8">
        <w:rPr>
          <w:rFonts w:cs="Arial"/>
          <w:shd w:val="clear" w:color="auto" w:fill="FFFFFF"/>
        </w:rPr>
        <w:t xml:space="preserve">nd </w:t>
      </w:r>
      <w:r>
        <w:rPr>
          <w:rFonts w:cs="Arial"/>
          <w:shd w:val="clear" w:color="auto" w:fill="FFFFFF"/>
        </w:rPr>
        <w:t>Frau</w:t>
      </w:r>
      <w:r w:rsidRPr="00A945B8">
        <w:rPr>
          <w:rFonts w:cs="Arial"/>
          <w:shd w:val="clear" w:color="auto" w:fill="FFFFFF"/>
        </w:rPr>
        <w:t> MaríaAntonieta Goytia Jiménez, Generaldirektor</w:t>
      </w:r>
      <w:r>
        <w:rPr>
          <w:rFonts w:cs="Arial"/>
          <w:shd w:val="clear" w:color="auto" w:fill="FFFFFF"/>
        </w:rPr>
        <w:t>in</w:t>
      </w:r>
      <w:r w:rsidRPr="00A945B8">
        <w:rPr>
          <w:rFonts w:cs="Arial"/>
          <w:shd w:val="clear" w:color="auto" w:fill="FFFFFF"/>
        </w:rPr>
        <w:t xml:space="preserve"> </w:t>
      </w:r>
      <w:r>
        <w:rPr>
          <w:rFonts w:cs="Arial"/>
          <w:shd w:val="clear" w:color="auto" w:fill="FFFFFF"/>
        </w:rPr>
        <w:t>der Verwaltung, begrüßt</w:t>
      </w:r>
      <w:r w:rsidRPr="00A945B8">
        <w:rPr>
          <w:rFonts w:cs="Arial"/>
          <w:shd w:val="clear" w:color="auto" w:fill="FFFFFF"/>
        </w:rPr>
        <w:t>.</w:t>
      </w:r>
    </w:p>
    <w:p w:rsidR="00606883" w:rsidRPr="00A945B8" w:rsidRDefault="00606883" w:rsidP="00552319">
      <w:pPr>
        <w:spacing w:line="360" w:lineRule="auto"/>
      </w:pPr>
    </w:p>
    <w:p w:rsidR="00606883" w:rsidRPr="00A945B8" w:rsidRDefault="00606883" w:rsidP="00CD7E96">
      <w:pPr>
        <w:pStyle w:val="Heading3"/>
      </w:pPr>
      <w:bookmarkStart w:id="64" w:name="_Toc494981283"/>
      <w:r w:rsidRPr="002665C5">
        <w:t xml:space="preserve">Technische </w:t>
      </w:r>
      <w:r w:rsidRPr="00A945B8">
        <w:t>Arbeitsgruppe für Automatisierung und Computerprogramme</w:t>
      </w:r>
      <w:bookmarkEnd w:id="64"/>
    </w:p>
    <w:p w:rsidR="00606883" w:rsidRPr="00A945B8" w:rsidRDefault="00606883" w:rsidP="00CD7E96">
      <w:pPr>
        <w:keepNext/>
      </w:pPr>
    </w:p>
    <w:p w:rsidR="00606883" w:rsidRPr="00A945B8" w:rsidRDefault="00606883" w:rsidP="00CD7E96">
      <w:pPr>
        <w:tabs>
          <w:tab w:val="left" w:pos="567"/>
        </w:tabs>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w:t>
      </w:r>
      <w:r w:rsidRPr="002665C5">
        <w:rPr>
          <w:rFonts w:cs="Arial"/>
        </w:rPr>
        <w:t xml:space="preserve">Technische </w:t>
      </w:r>
      <w:r w:rsidRPr="00A945B8">
        <w:rPr>
          <w:rFonts w:cs="Arial"/>
        </w:rPr>
        <w:t xml:space="preserve">Arbeitsgruppe für Automatisierung und Computerprogramme (TWC) </w:t>
      </w:r>
      <w:r>
        <w:rPr>
          <w:rFonts w:cs="Arial"/>
        </w:rPr>
        <w:t>hielt ihre</w:t>
      </w:r>
      <w:r w:rsidRPr="00A945B8">
        <w:rPr>
          <w:rFonts w:cs="Arial"/>
        </w:rPr>
        <w:t xml:space="preserve"> </w:t>
      </w:r>
      <w:r>
        <w:rPr>
          <w:rFonts w:cs="Arial"/>
        </w:rPr>
        <w:t>vierunddreißigste</w:t>
      </w:r>
      <w:r w:rsidRPr="00A945B8">
        <w:rPr>
          <w:rFonts w:cs="Arial"/>
        </w:rPr>
        <w:t xml:space="preserve"> Tagung </w:t>
      </w:r>
      <w:r>
        <w:rPr>
          <w:rFonts w:cs="Arial"/>
        </w:rPr>
        <w:t xml:space="preserve">vom 7. bis zum 10. Juni 2016 </w:t>
      </w:r>
      <w:r w:rsidRPr="00A945B8">
        <w:rPr>
          <w:rFonts w:cs="Arial"/>
        </w:rPr>
        <w:t xml:space="preserve">in Shanghai, China, unter dem Vorsitz von </w:t>
      </w:r>
      <w:r>
        <w:rPr>
          <w:rFonts w:cs="Arial"/>
        </w:rPr>
        <w:t>Herrn</w:t>
      </w:r>
      <w:r w:rsidRPr="00A945B8">
        <w:rPr>
          <w:rFonts w:cs="Arial"/>
        </w:rPr>
        <w:t xml:space="preserve"> Adrian Roberts (</w:t>
      </w:r>
      <w:r>
        <w:rPr>
          <w:rFonts w:cs="Arial"/>
        </w:rPr>
        <w:t>Vereinigtes Königreich</w:t>
      </w:r>
      <w:r w:rsidRPr="00A945B8">
        <w:rPr>
          <w:rFonts w:cs="Arial"/>
        </w:rPr>
        <w:t>)</w:t>
      </w:r>
      <w:r>
        <w:rPr>
          <w:rFonts w:cs="Arial"/>
        </w:rPr>
        <w:t xml:space="preserve"> ab</w:t>
      </w:r>
      <w:r w:rsidRPr="00A945B8">
        <w:rPr>
          <w:rFonts w:cs="Arial"/>
        </w:rPr>
        <w:t>.</w:t>
      </w:r>
      <w:r>
        <w:rPr>
          <w:rFonts w:cs="Arial"/>
        </w:rPr>
        <w:t xml:space="preserve"> </w:t>
      </w:r>
      <w:r w:rsidRPr="00A945B8">
        <w:rPr>
          <w:rFonts w:cs="Arial"/>
        </w:rPr>
        <w:t>Der Bericht über die Tagung ist in Dokument TW</w:t>
      </w:r>
      <w:r>
        <w:rPr>
          <w:rFonts w:cs="Arial"/>
        </w:rPr>
        <w:t>C</w:t>
      </w:r>
      <w:r w:rsidRPr="00A945B8">
        <w:rPr>
          <w:rFonts w:cs="Arial"/>
        </w:rPr>
        <w:t>/</w:t>
      </w:r>
      <w:r>
        <w:rPr>
          <w:rFonts w:cs="Arial"/>
        </w:rPr>
        <w:t>34</w:t>
      </w:r>
      <w:r w:rsidRPr="00A945B8">
        <w:rPr>
          <w:rFonts w:cs="Arial"/>
        </w:rPr>
        <w:t>/</w:t>
      </w:r>
      <w:r>
        <w:rPr>
          <w:rFonts w:cs="Arial"/>
        </w:rPr>
        <w:t>32</w:t>
      </w:r>
      <w:r w:rsidRPr="00A945B8">
        <w:rPr>
          <w:rFonts w:cs="Arial"/>
        </w:rPr>
        <w:t xml:space="preserve"> „Report“</w:t>
      </w:r>
      <w:r w:rsidRPr="00A945B8">
        <w:t xml:space="preserve"> </w:t>
      </w:r>
      <w:r w:rsidRPr="00A945B8">
        <w:rPr>
          <w:rFonts w:cs="Arial"/>
        </w:rPr>
        <w:t>enthalten.</w:t>
      </w:r>
    </w:p>
    <w:p w:rsidR="00606883" w:rsidRPr="00A945B8" w:rsidRDefault="00606883" w:rsidP="00CD7E96">
      <w:pPr>
        <w:tabs>
          <w:tab w:val="left" w:pos="567"/>
        </w:tabs>
        <w:rPr>
          <w:rFonts w:cs="Arial"/>
        </w:rPr>
      </w:pPr>
    </w:p>
    <w:p w:rsidR="00606883" w:rsidRPr="00A945B8" w:rsidRDefault="00606883" w:rsidP="00CD7E96">
      <w:pPr>
        <w:tabs>
          <w:tab w:val="left" w:pos="567"/>
        </w:tabs>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An der</w:t>
      </w:r>
      <w:r w:rsidRPr="00A945B8">
        <w:rPr>
          <w:rFonts w:cs="Arial"/>
        </w:rPr>
        <w:t xml:space="preserve"> Tagung nahmen 34 Teilnehmer aus 10 Verbandsmitglieder</w:t>
      </w:r>
      <w:r>
        <w:rPr>
          <w:rFonts w:cs="Arial"/>
        </w:rPr>
        <w:t xml:space="preserve">n </w:t>
      </w:r>
      <w:r w:rsidRPr="001B301F">
        <w:rPr>
          <w:rFonts w:cs="Arial"/>
        </w:rPr>
        <w:t>teil</w:t>
      </w:r>
      <w:r w:rsidRPr="00A945B8">
        <w:rPr>
          <w:rFonts w:cs="Arial"/>
        </w:rPr>
        <w:t xml:space="preserve">. </w:t>
      </w:r>
      <w:r>
        <w:rPr>
          <w:rFonts w:cs="Arial"/>
        </w:rPr>
        <w:t>Die</w:t>
      </w:r>
      <w:r w:rsidRPr="00A945B8">
        <w:rPr>
          <w:rFonts w:cs="Arial"/>
        </w:rPr>
        <w:t xml:space="preserve"> vorbereitende Arbeitstagung </w:t>
      </w:r>
      <w:r>
        <w:rPr>
          <w:rFonts w:cs="Arial"/>
        </w:rPr>
        <w:t xml:space="preserve">wurde am Nachmittag des 6. Juni 2016 abgehalten, </w:t>
      </w:r>
      <w:r w:rsidRPr="00A945B8">
        <w:rPr>
          <w:rFonts w:cs="Arial"/>
        </w:rPr>
        <w:t>und daran nahmen 8 Teilnehmer aus 5 Verbandsmitglieder</w:t>
      </w:r>
      <w:r>
        <w:rPr>
          <w:rFonts w:cs="Arial"/>
        </w:rPr>
        <w:t xml:space="preserve">n </w:t>
      </w:r>
      <w:r w:rsidRPr="001B301F">
        <w:rPr>
          <w:rFonts w:cs="Arial"/>
        </w:rPr>
        <w:t>teil</w:t>
      </w:r>
      <w:r w:rsidRPr="00A945B8">
        <w:rPr>
          <w:rFonts w:cs="Arial"/>
        </w:rPr>
        <w:t xml:space="preserve">. </w:t>
      </w:r>
    </w:p>
    <w:p w:rsidR="00606883" w:rsidRPr="00A945B8" w:rsidRDefault="00606883" w:rsidP="00CD7E96">
      <w:pPr>
        <w:tabs>
          <w:tab w:val="left" w:pos="567"/>
        </w:tabs>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TWC wurde von</w:t>
      </w:r>
      <w:r>
        <w:rPr>
          <w:rFonts w:cs="Arial"/>
        </w:rPr>
        <w:t xml:space="preserve"> Herrn</w:t>
      </w:r>
      <w:r w:rsidRPr="00A945B8">
        <w:rPr>
          <w:rFonts w:cs="Arial"/>
        </w:rPr>
        <w:t xml:space="preserve"> Yang Xiongnian, Generaldirektor </w:t>
      </w:r>
      <w:r>
        <w:rPr>
          <w:rFonts w:cs="Arial"/>
        </w:rPr>
        <w:t>des Entwicklungszentrums für Wissenschaft und Technologie</w:t>
      </w:r>
      <w:r w:rsidRPr="00A945B8">
        <w:rPr>
          <w:rFonts w:cs="Arial"/>
        </w:rPr>
        <w:t>, Landwirtschaftsministerium (MOA) (Generaldirektor</w:t>
      </w:r>
      <w:r>
        <w:rPr>
          <w:rFonts w:cs="Arial"/>
        </w:rPr>
        <w:t xml:space="preserve"> der DUS-</w:t>
      </w:r>
      <w:r w:rsidRPr="00A945B8">
        <w:rPr>
          <w:rFonts w:cs="Arial"/>
        </w:rPr>
        <w:t>Prüfungsstation</w:t>
      </w:r>
      <w:r>
        <w:rPr>
          <w:rFonts w:cs="Arial"/>
        </w:rPr>
        <w:t xml:space="preserve"> für</w:t>
      </w:r>
      <w:r w:rsidRPr="00A945B8">
        <w:rPr>
          <w:rFonts w:cs="Arial"/>
        </w:rPr>
        <w:t xml:space="preserve"> Neue Pflanzenzüchtungen, MOA), </w:t>
      </w:r>
      <w:r>
        <w:rPr>
          <w:rFonts w:cs="Arial"/>
        </w:rPr>
        <w:t>Herrn</w:t>
      </w:r>
      <w:r w:rsidRPr="00A945B8">
        <w:rPr>
          <w:rFonts w:cs="Arial"/>
        </w:rPr>
        <w:t xml:space="preserve"> Cai Youming, Präsident, Shanghai Akademie für Agrarwissenschaften</w:t>
      </w:r>
      <w:r>
        <w:rPr>
          <w:rFonts w:cs="Arial"/>
        </w:rPr>
        <w:t>, u</w:t>
      </w:r>
      <w:r w:rsidRPr="00A945B8">
        <w:rPr>
          <w:rFonts w:cs="Arial"/>
        </w:rPr>
        <w:t xml:space="preserve">nd </w:t>
      </w:r>
      <w:r>
        <w:rPr>
          <w:rFonts w:cs="Arial"/>
        </w:rPr>
        <w:t>Herrn</w:t>
      </w:r>
      <w:r w:rsidRPr="00A945B8">
        <w:rPr>
          <w:rFonts w:cs="Arial"/>
        </w:rPr>
        <w:t xml:space="preserve"> Ma Zhiqiang,</w:t>
      </w:r>
      <w:r>
        <w:rPr>
          <w:rFonts w:cs="Arial"/>
        </w:rPr>
        <w:t xml:space="preserve"> Abteilungsleiter für Sortenverwaltung</w:t>
      </w:r>
      <w:r w:rsidRPr="00A945B8">
        <w:rPr>
          <w:rFonts w:cs="Arial"/>
        </w:rPr>
        <w:t>, Büro für Saatgutverwaltung, MOA</w:t>
      </w:r>
      <w:r>
        <w:rPr>
          <w:rFonts w:cs="Arial"/>
        </w:rPr>
        <w:t>, begrüßt</w:t>
      </w:r>
      <w:r w:rsidRPr="00A945B8">
        <w:rPr>
          <w:rFonts w:cs="Arial"/>
        </w:rPr>
        <w:t xml:space="preserve">. </w:t>
      </w:r>
      <w:r>
        <w:rPr>
          <w:rFonts w:cs="Arial"/>
        </w:rPr>
        <w:t>Die</w:t>
      </w:r>
      <w:r w:rsidRPr="00A945B8">
        <w:rPr>
          <w:rFonts w:cs="Arial"/>
        </w:rPr>
        <w:t xml:space="preserve"> TWC hörte ein Referat </w:t>
      </w:r>
      <w:r>
        <w:rPr>
          <w:rFonts w:cs="Arial"/>
        </w:rPr>
        <w:t>von Herrn</w:t>
      </w:r>
      <w:r w:rsidRPr="00A945B8">
        <w:rPr>
          <w:rFonts w:cs="Arial"/>
        </w:rPr>
        <w:t xml:space="preserve"> Cui Yehan, Professor, Dire</w:t>
      </w:r>
      <w:r>
        <w:rPr>
          <w:rFonts w:cs="Arial"/>
        </w:rPr>
        <w:t>k</w:t>
      </w:r>
      <w:r w:rsidRPr="00A945B8">
        <w:rPr>
          <w:rFonts w:cs="Arial"/>
        </w:rPr>
        <w:t xml:space="preserve">tor, Sortenschutzabteilung, </w:t>
      </w:r>
      <w:r>
        <w:rPr>
          <w:rFonts w:cs="Arial"/>
        </w:rPr>
        <w:t>Entwicklungszentrum</w:t>
      </w:r>
      <w:r w:rsidRPr="00A945B8">
        <w:rPr>
          <w:rFonts w:cs="Arial"/>
        </w:rPr>
        <w:t xml:space="preserve"> für Wissenschaft und Technologie, MOA</w:t>
      </w:r>
      <w:r>
        <w:rPr>
          <w:rFonts w:cs="Arial"/>
        </w:rPr>
        <w:t xml:space="preserve">, </w:t>
      </w:r>
      <w:r w:rsidRPr="00D56265">
        <w:rPr>
          <w:rFonts w:cs="Arial"/>
        </w:rPr>
        <w:t>über das Sortenschutzsystem in China</w:t>
      </w:r>
    </w:p>
    <w:p w:rsidR="00606883" w:rsidRPr="00A945B8"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Am Nachmittag des 9. Juni 2016 besuchte die</w:t>
      </w:r>
      <w:r w:rsidRPr="00A945B8">
        <w:rPr>
          <w:rFonts w:cs="Arial"/>
        </w:rPr>
        <w:t xml:space="preserve"> TWC </w:t>
      </w:r>
      <w:r>
        <w:rPr>
          <w:rFonts w:cs="Arial"/>
        </w:rPr>
        <w:t xml:space="preserve">die </w:t>
      </w:r>
      <w:r w:rsidRPr="00A945B8">
        <w:rPr>
          <w:rFonts w:cs="Arial"/>
        </w:rPr>
        <w:t xml:space="preserve">Zhuanghang Versuchsstation </w:t>
      </w:r>
      <w:r>
        <w:rPr>
          <w:rFonts w:cs="Arial"/>
        </w:rPr>
        <w:t>der</w:t>
      </w:r>
      <w:r w:rsidRPr="00A945B8">
        <w:rPr>
          <w:rFonts w:cs="Arial"/>
        </w:rPr>
        <w:t xml:space="preserve"> Shanghai Akademie für Agrarwissenschaften</w:t>
      </w:r>
      <w:r>
        <w:rPr>
          <w:rFonts w:cs="Arial"/>
        </w:rPr>
        <w:t xml:space="preserve"> (SAAS)</w:t>
      </w:r>
      <w:r w:rsidRPr="00A945B8">
        <w:rPr>
          <w:rFonts w:cs="Arial"/>
        </w:rPr>
        <w:t xml:space="preserve"> in Shanghai, </w:t>
      </w:r>
      <w:r>
        <w:rPr>
          <w:rFonts w:cs="Arial"/>
        </w:rPr>
        <w:t xml:space="preserve">wo sie </w:t>
      </w:r>
      <w:r w:rsidRPr="00A945B8">
        <w:rPr>
          <w:rFonts w:cs="Arial"/>
        </w:rPr>
        <w:t xml:space="preserve">Referate </w:t>
      </w:r>
      <w:r w:rsidRPr="00D56265">
        <w:rPr>
          <w:rFonts w:cs="Arial"/>
        </w:rPr>
        <w:t xml:space="preserve">hörte </w:t>
      </w:r>
      <w:r>
        <w:rPr>
          <w:rFonts w:cs="Arial"/>
        </w:rPr>
        <w:t>u</w:t>
      </w:r>
      <w:r w:rsidRPr="00A945B8">
        <w:rPr>
          <w:rFonts w:cs="Arial"/>
        </w:rPr>
        <w:t xml:space="preserve">nd </w:t>
      </w:r>
      <w:r>
        <w:rPr>
          <w:rFonts w:cs="Arial"/>
        </w:rPr>
        <w:t>die DUS-</w:t>
      </w:r>
      <w:r w:rsidRPr="00A945B8">
        <w:rPr>
          <w:rFonts w:cs="Arial"/>
        </w:rPr>
        <w:t>Anbauversuche</w:t>
      </w:r>
      <w:r>
        <w:rPr>
          <w:rFonts w:cs="Arial"/>
        </w:rPr>
        <w:t xml:space="preserve"> besuchte</w:t>
      </w:r>
      <w:r w:rsidRPr="00A945B8">
        <w:rPr>
          <w:rFonts w:cs="Arial"/>
        </w:rPr>
        <w:t>,</w:t>
      </w:r>
      <w:r>
        <w:rPr>
          <w:rFonts w:cs="Arial"/>
        </w:rPr>
        <w:t xml:space="preserve"> die</w:t>
      </w:r>
      <w:r w:rsidRPr="00A945B8">
        <w:rPr>
          <w:rFonts w:cs="Arial"/>
        </w:rPr>
        <w:t xml:space="preserve"> Zierpflanzen und Gemüsearten</w:t>
      </w:r>
      <w:r>
        <w:rPr>
          <w:rFonts w:cs="Arial"/>
        </w:rPr>
        <w:t xml:space="preserve"> einschlossen</w:t>
      </w:r>
      <w:r w:rsidRPr="00A945B8">
        <w:rPr>
          <w:rFonts w:cs="Arial"/>
        </w:rPr>
        <w:t>.</w:t>
      </w:r>
    </w:p>
    <w:p w:rsidR="00606883" w:rsidRPr="00A945B8" w:rsidRDefault="00606883" w:rsidP="00CD7E96">
      <w:pPr>
        <w:autoSpaceDE w:val="0"/>
        <w:autoSpaceDN w:val="0"/>
        <w:adjustRightInd w:val="0"/>
        <w:rPr>
          <w:rFonts w:cs="Arial"/>
        </w:rPr>
      </w:pPr>
    </w:p>
    <w:p w:rsidR="00606883" w:rsidRPr="004C181F" w:rsidRDefault="00606883" w:rsidP="00CD7E96">
      <w:pPr>
        <w:tabs>
          <w:tab w:val="left" w:pos="567"/>
        </w:tabs>
        <w:autoSpaceDE w:val="0"/>
        <w:autoSpaceDN w:val="0"/>
        <w:adjustRightInd w:val="0"/>
        <w:rPr>
          <w:rFonts w:cs="Arial"/>
          <w:spacing w:val="-2"/>
        </w:rPr>
      </w:pPr>
      <w:r w:rsidRPr="004C181F">
        <w:rPr>
          <w:rFonts w:cs="Arial"/>
          <w:spacing w:val="-2"/>
        </w:rPr>
        <w:fldChar w:fldCharType="begin"/>
      </w:r>
      <w:r w:rsidRPr="004C181F">
        <w:rPr>
          <w:rFonts w:cs="Arial"/>
          <w:spacing w:val="-2"/>
        </w:rPr>
        <w:instrText xml:space="preserve"> AUTONUM  </w:instrText>
      </w:r>
      <w:r w:rsidRPr="004C181F">
        <w:rPr>
          <w:rFonts w:cs="Arial"/>
          <w:spacing w:val="-2"/>
        </w:rPr>
        <w:fldChar w:fldCharType="end"/>
      </w:r>
      <w:r w:rsidRPr="004C181F">
        <w:rPr>
          <w:rFonts w:cs="Arial"/>
          <w:spacing w:val="-2"/>
        </w:rPr>
        <w:tab/>
        <w:t>Die TWC erhielt von Herrn Kees van Ettekoven (Niederlande), dem Vorsitzenden der BMT, einen mündlichen Bericht über die fünfzehnte Tagung der BMT. Die TWC hörte zudem ein Referat über Bioinformatik (Dokument TWC/34/24 Anlage)</w:t>
      </w:r>
      <w:r w:rsidRPr="004C181F">
        <w:rPr>
          <w:spacing w:val="-2"/>
        </w:rPr>
        <w:t xml:space="preserve"> </w:t>
      </w:r>
      <w:r w:rsidRPr="004C181F">
        <w:rPr>
          <w:rFonts w:cs="Arial"/>
          <w:spacing w:val="-2"/>
        </w:rPr>
        <w:t>von einem Sachverständigen aus den Niederlanden. Die TWC war sich darin einig, daß Bioinformatik ein eng mit dem Mandat der TWC verbundenes Arbeitsfeld sei, sowohl aufgrund von Software als auch statistischen Fragen, die aufgeworfen wurden. Die TWC begrüßte die Angebote von China, Frankreich und den Niederlanden, über Projekte und Erfahrungen mit der Verwendung von molekularen Verfahren</w:t>
      </w:r>
      <w:r w:rsidRPr="004C181F">
        <w:rPr>
          <w:spacing w:val="-2"/>
        </w:rPr>
        <w:t xml:space="preserve"> </w:t>
      </w:r>
      <w:r w:rsidRPr="004C181F">
        <w:rPr>
          <w:rFonts w:cs="Arial"/>
          <w:spacing w:val="-2"/>
        </w:rPr>
        <w:t>zu berichten. Für die nächste Tagung wurden Referate über statistische Aspekte der Verwendung von molekularen Markern bei der DUS-Prüfung von Mitgliedern erbeten.</w:t>
      </w:r>
    </w:p>
    <w:p w:rsidR="00606883" w:rsidRPr="00A945B8"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Pr>
          <w:rFonts w:cs="Arial"/>
        </w:rPr>
        <w:tab/>
        <w:t>Die</w:t>
      </w:r>
      <w:r w:rsidRPr="00A945B8">
        <w:rPr>
          <w:rFonts w:cs="Arial"/>
        </w:rPr>
        <w:t xml:space="preserve"> TWC prüfte</w:t>
      </w:r>
      <w:r>
        <w:rPr>
          <w:rFonts w:cs="Arial"/>
        </w:rPr>
        <w:t xml:space="preserve"> </w:t>
      </w:r>
      <w:r w:rsidRPr="00A945B8">
        <w:rPr>
          <w:rFonts w:cs="Arial"/>
        </w:rPr>
        <w:t>Dokument TWC/34/10 „Überarbeitung</w:t>
      </w:r>
      <w:r>
        <w:rPr>
          <w:rFonts w:cs="Arial"/>
        </w:rPr>
        <w:t xml:space="preserve"> von</w:t>
      </w:r>
      <w:r w:rsidRPr="00A945B8">
        <w:rPr>
          <w:rFonts w:cs="Arial"/>
        </w:rPr>
        <w:t xml:space="preserve"> Dokument TGP/8: Teil II: Abschnitt 9: Das kombinierte Homogenitätskriterium über mehrere Jahre (COYU)“, </w:t>
      </w:r>
      <w:r>
        <w:rPr>
          <w:rFonts w:cs="Arial"/>
        </w:rPr>
        <w:t>das über</w:t>
      </w:r>
      <w:r w:rsidRPr="00A945B8">
        <w:rPr>
          <w:rFonts w:cs="Arial"/>
        </w:rPr>
        <w:t xml:space="preserve"> Fortschritte zur Verbesserung von COYU</w:t>
      </w:r>
      <w:r>
        <w:rPr>
          <w:rFonts w:cs="Arial"/>
        </w:rPr>
        <w:t xml:space="preserve"> berichtete</w:t>
      </w:r>
      <w:r w:rsidRPr="00A945B8">
        <w:rPr>
          <w:rFonts w:cs="Arial"/>
        </w:rPr>
        <w:t xml:space="preserve">. </w:t>
      </w:r>
      <w:r>
        <w:rPr>
          <w:rFonts w:cs="Arial"/>
        </w:rPr>
        <w:t>Das</w:t>
      </w:r>
      <w:r w:rsidRPr="00A945B8">
        <w:rPr>
          <w:rFonts w:cs="Arial"/>
        </w:rPr>
        <w:t xml:space="preserve"> Verbandsbüro </w:t>
      </w:r>
      <w:r>
        <w:rPr>
          <w:rFonts w:cs="Arial"/>
        </w:rPr>
        <w:t>hatte</w:t>
      </w:r>
      <w:r w:rsidRPr="00A945B8">
        <w:rPr>
          <w:rFonts w:cs="Arial"/>
        </w:rPr>
        <w:t xml:space="preserve"> ein Rundschreiben</w:t>
      </w:r>
      <w:r w:rsidRPr="000602FF">
        <w:t xml:space="preserve"> </w:t>
      </w:r>
      <w:r w:rsidRPr="000602FF">
        <w:rPr>
          <w:rFonts w:cs="Arial"/>
        </w:rPr>
        <w:t>heraus</w:t>
      </w:r>
      <w:r>
        <w:rPr>
          <w:rFonts w:cs="Arial"/>
        </w:rPr>
        <w:t>gegeben</w:t>
      </w:r>
      <w:r w:rsidRPr="00A945B8">
        <w:rPr>
          <w:rFonts w:cs="Arial"/>
        </w:rPr>
        <w:t xml:space="preserve">, um um </w:t>
      </w:r>
      <w:r>
        <w:rPr>
          <w:rFonts w:cs="Arial"/>
        </w:rPr>
        <w:t xml:space="preserve">zusätzliche Datensätze </w:t>
      </w:r>
      <w:r w:rsidRPr="000602FF">
        <w:rPr>
          <w:rFonts w:cs="Arial"/>
        </w:rPr>
        <w:t>zu ersuchen</w:t>
      </w:r>
      <w:r>
        <w:rPr>
          <w:rFonts w:cs="Arial"/>
        </w:rPr>
        <w:t xml:space="preserve">, die die </w:t>
      </w:r>
      <w:r w:rsidRPr="00A945B8">
        <w:rPr>
          <w:rFonts w:cs="Arial"/>
        </w:rPr>
        <w:t xml:space="preserve">Entwicklung von Wahrscheinlichkeitsniveaus </w:t>
      </w:r>
      <w:r>
        <w:rPr>
          <w:rFonts w:cs="Arial"/>
        </w:rPr>
        <w:t>für das neue Verfahren unterstützen</w:t>
      </w:r>
      <w:r w:rsidRPr="00A945B8">
        <w:rPr>
          <w:rFonts w:cs="Arial"/>
        </w:rPr>
        <w:t xml:space="preserve">. Ein Sachverständiger aus </w:t>
      </w:r>
      <w:r>
        <w:rPr>
          <w:rFonts w:cs="Arial"/>
        </w:rPr>
        <w:t>dem</w:t>
      </w:r>
      <w:r w:rsidRPr="00A945B8">
        <w:rPr>
          <w:rFonts w:cs="Arial"/>
        </w:rPr>
        <w:t xml:space="preserve"> </w:t>
      </w:r>
      <w:r>
        <w:rPr>
          <w:rFonts w:cs="Arial"/>
        </w:rPr>
        <w:t>Vereinigten Königreich</w:t>
      </w:r>
      <w:r w:rsidRPr="00A945B8">
        <w:rPr>
          <w:rFonts w:cs="Arial"/>
        </w:rPr>
        <w:t xml:space="preserve"> </w:t>
      </w:r>
      <w:r>
        <w:rPr>
          <w:rFonts w:cs="Arial"/>
        </w:rPr>
        <w:t>berichtete, Datensätze</w:t>
      </w:r>
      <w:r w:rsidRPr="00A945B8">
        <w:rPr>
          <w:rFonts w:cs="Arial"/>
        </w:rPr>
        <w:t xml:space="preserve"> </w:t>
      </w:r>
      <w:r>
        <w:rPr>
          <w:rFonts w:cs="Arial"/>
        </w:rPr>
        <w:t>seien seitdem</w:t>
      </w:r>
      <w:r w:rsidRPr="00A945B8">
        <w:rPr>
          <w:rFonts w:cs="Arial"/>
        </w:rPr>
        <w:t xml:space="preserve"> </w:t>
      </w:r>
      <w:r>
        <w:rPr>
          <w:rFonts w:cs="Arial"/>
        </w:rPr>
        <w:t>von</w:t>
      </w:r>
      <w:r w:rsidRPr="00A945B8">
        <w:rPr>
          <w:rFonts w:cs="Arial"/>
        </w:rPr>
        <w:t xml:space="preserve"> </w:t>
      </w:r>
      <w:r>
        <w:rPr>
          <w:rFonts w:cs="Arial"/>
        </w:rPr>
        <w:t>Dänemark u</w:t>
      </w:r>
      <w:r w:rsidRPr="00A945B8">
        <w:rPr>
          <w:rFonts w:cs="Arial"/>
        </w:rPr>
        <w:t xml:space="preserve">nd </w:t>
      </w:r>
      <w:r>
        <w:rPr>
          <w:rFonts w:cs="Arial"/>
        </w:rPr>
        <w:t>der Slowakei angeboten wurden</w:t>
      </w:r>
      <w:r w:rsidRPr="00A945B8">
        <w:rPr>
          <w:rFonts w:cs="Arial"/>
        </w:rPr>
        <w:t xml:space="preserve">. </w:t>
      </w:r>
      <w:r>
        <w:rPr>
          <w:rFonts w:cs="Arial"/>
        </w:rPr>
        <w:t>Die</w:t>
      </w:r>
      <w:r w:rsidRPr="00A945B8">
        <w:rPr>
          <w:rFonts w:cs="Arial"/>
        </w:rPr>
        <w:t xml:space="preserve"> TWC begrüßte die Angebote</w:t>
      </w:r>
      <w:r>
        <w:rPr>
          <w:rFonts w:cs="Arial"/>
        </w:rPr>
        <w:t xml:space="preserve"> von China u</w:t>
      </w:r>
      <w:r w:rsidRPr="00A945B8">
        <w:rPr>
          <w:rFonts w:cs="Arial"/>
        </w:rPr>
        <w:t xml:space="preserve">nd </w:t>
      </w:r>
      <w:r>
        <w:rPr>
          <w:rFonts w:cs="Arial"/>
        </w:rPr>
        <w:t xml:space="preserve">Frankreich, </w:t>
      </w:r>
      <w:r w:rsidRPr="00A945B8">
        <w:rPr>
          <w:rFonts w:cs="Arial"/>
        </w:rPr>
        <w:t xml:space="preserve">Datensätze zur Verfügung zu stellen. </w:t>
      </w:r>
      <w:r>
        <w:rPr>
          <w:rFonts w:cs="Arial"/>
        </w:rPr>
        <w:t>Der</w:t>
      </w:r>
      <w:r w:rsidRPr="00A945B8">
        <w:rPr>
          <w:rFonts w:cs="Arial"/>
        </w:rPr>
        <w:t xml:space="preserve"> </w:t>
      </w:r>
      <w:r>
        <w:rPr>
          <w:rFonts w:cs="Arial"/>
        </w:rPr>
        <w:t>Sachverständige</w:t>
      </w:r>
      <w:r w:rsidRPr="00A945B8">
        <w:rPr>
          <w:rFonts w:cs="Arial"/>
        </w:rPr>
        <w:t xml:space="preserve"> </w:t>
      </w:r>
      <w:r>
        <w:rPr>
          <w:rFonts w:cs="Arial"/>
        </w:rPr>
        <w:t>aus dem</w:t>
      </w:r>
      <w:r w:rsidRPr="00A945B8">
        <w:rPr>
          <w:rFonts w:cs="Arial"/>
        </w:rPr>
        <w:t xml:space="preserve"> </w:t>
      </w:r>
      <w:r>
        <w:rPr>
          <w:rFonts w:cs="Arial"/>
        </w:rPr>
        <w:t>Vereinigten Königreich</w:t>
      </w:r>
      <w:r w:rsidRPr="00A945B8">
        <w:rPr>
          <w:rFonts w:cs="Arial"/>
        </w:rPr>
        <w:t xml:space="preserve"> </w:t>
      </w:r>
      <w:r>
        <w:rPr>
          <w:rFonts w:cs="Arial"/>
        </w:rPr>
        <w:t>war einverstanden,</w:t>
      </w:r>
      <w:r w:rsidRPr="00A945B8">
        <w:rPr>
          <w:rFonts w:cs="Arial"/>
        </w:rPr>
        <w:t xml:space="preserve"> auf der </w:t>
      </w:r>
      <w:r>
        <w:rPr>
          <w:rFonts w:cs="Arial"/>
        </w:rPr>
        <w:t>fünfunddreißigsten</w:t>
      </w:r>
      <w:r w:rsidRPr="00A945B8">
        <w:rPr>
          <w:rFonts w:cs="Arial"/>
        </w:rPr>
        <w:t xml:space="preserve"> Tagung </w:t>
      </w:r>
      <w:r>
        <w:rPr>
          <w:rFonts w:cs="Arial"/>
        </w:rPr>
        <w:t>der</w:t>
      </w:r>
      <w:r w:rsidRPr="00A945B8">
        <w:rPr>
          <w:rFonts w:cs="Arial"/>
        </w:rPr>
        <w:t xml:space="preserve"> TWC</w:t>
      </w:r>
      <w:r w:rsidRPr="007C7EAF">
        <w:t xml:space="preserve"> </w:t>
      </w:r>
      <w:r w:rsidRPr="00240C73">
        <w:t xml:space="preserve">über Fortschritte </w:t>
      </w:r>
      <w:r w:rsidRPr="007C7EAF">
        <w:rPr>
          <w:rFonts w:cs="Arial"/>
        </w:rPr>
        <w:t>zu berichten</w:t>
      </w:r>
      <w:r w:rsidRPr="00A945B8">
        <w:rPr>
          <w:rFonts w:cs="Arial"/>
        </w:rPr>
        <w:t>.</w:t>
      </w:r>
    </w:p>
    <w:p w:rsidR="00606883" w:rsidRPr="00A945B8"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Pr>
          <w:rFonts w:cs="Arial"/>
        </w:rPr>
        <w:tab/>
        <w:t>Die</w:t>
      </w:r>
      <w:r w:rsidRPr="00A945B8">
        <w:rPr>
          <w:rFonts w:cs="Arial"/>
        </w:rPr>
        <w:t xml:space="preserve"> TWC prüfte </w:t>
      </w:r>
      <w:r>
        <w:rPr>
          <w:rFonts w:cs="Arial"/>
        </w:rPr>
        <w:t>ein von einem</w:t>
      </w:r>
      <w:r w:rsidRPr="00A945B8">
        <w:rPr>
          <w:rFonts w:cs="Arial"/>
        </w:rPr>
        <w:t xml:space="preserve"> Sachverständige</w:t>
      </w:r>
      <w:r>
        <w:rPr>
          <w:rFonts w:cs="Arial"/>
        </w:rPr>
        <w:t>n</w:t>
      </w:r>
      <w:r w:rsidRPr="00A945B8">
        <w:rPr>
          <w:rFonts w:cs="Arial"/>
        </w:rPr>
        <w:t xml:space="preserve"> aus </w:t>
      </w:r>
      <w:r>
        <w:rPr>
          <w:rFonts w:cs="Arial"/>
        </w:rPr>
        <w:t>Frankreich</w:t>
      </w:r>
      <w:r w:rsidRPr="00A945B8">
        <w:rPr>
          <w:rFonts w:cs="Arial"/>
        </w:rPr>
        <w:t xml:space="preserve"> </w:t>
      </w:r>
      <w:r>
        <w:rPr>
          <w:rFonts w:cs="Arial"/>
        </w:rPr>
        <w:t xml:space="preserve">erstelltes Dokument, in dem unterschiedliche </w:t>
      </w:r>
      <w:r w:rsidRPr="00A945B8">
        <w:rPr>
          <w:rFonts w:cs="Arial"/>
        </w:rPr>
        <w:t xml:space="preserve">Methoden </w:t>
      </w:r>
      <w:r>
        <w:rPr>
          <w:rFonts w:cs="Arial"/>
        </w:rPr>
        <w:t>zur</w:t>
      </w:r>
      <w:r w:rsidRPr="00A945B8">
        <w:rPr>
          <w:rFonts w:cs="Arial"/>
        </w:rPr>
        <w:t xml:space="preserve"> Erzeugung von Sortenbeschreibungen </w:t>
      </w:r>
      <w:r>
        <w:rPr>
          <w:rFonts w:cs="Arial"/>
        </w:rPr>
        <w:t>aus</w:t>
      </w:r>
      <w:r w:rsidRPr="00A945B8">
        <w:rPr>
          <w:rFonts w:cs="Arial"/>
        </w:rPr>
        <w:t xml:space="preserve"> quantitative</w:t>
      </w:r>
      <w:r>
        <w:rPr>
          <w:rFonts w:cs="Arial"/>
        </w:rPr>
        <w:t>n</w:t>
      </w:r>
      <w:r w:rsidRPr="00A945B8">
        <w:rPr>
          <w:rFonts w:cs="Arial"/>
        </w:rPr>
        <w:t xml:space="preserve"> Merkmale</w:t>
      </w:r>
      <w:r>
        <w:rPr>
          <w:rFonts w:cs="Arial"/>
        </w:rPr>
        <w:t>n</w:t>
      </w:r>
      <w:r w:rsidRPr="00A945B8">
        <w:rPr>
          <w:rFonts w:cs="Arial"/>
        </w:rPr>
        <w:t xml:space="preserve"> </w:t>
      </w:r>
      <w:r>
        <w:rPr>
          <w:rFonts w:cs="Arial"/>
        </w:rPr>
        <w:t>für einen</w:t>
      </w:r>
      <w:r w:rsidRPr="00A945B8">
        <w:rPr>
          <w:rFonts w:cs="Arial"/>
        </w:rPr>
        <w:t xml:space="preserve"> gemeinsamen Datensatz von Lein (Dokument TWC/34/12, Anlage I)</w:t>
      </w:r>
      <w:r>
        <w:rPr>
          <w:rFonts w:cs="Arial"/>
        </w:rPr>
        <w:t xml:space="preserve"> verglichen werden</w:t>
      </w:r>
      <w:r w:rsidRPr="00A945B8">
        <w:rPr>
          <w:rFonts w:cs="Arial"/>
        </w:rPr>
        <w:t xml:space="preserve">. </w:t>
      </w:r>
      <w:r w:rsidRPr="0016399D">
        <w:rPr>
          <w:rFonts w:cs="Arial"/>
        </w:rPr>
        <w:t>Die Aufschlüsselung</w:t>
      </w:r>
      <w:r>
        <w:rPr>
          <w:rFonts w:cs="Arial"/>
        </w:rPr>
        <w:t xml:space="preserve"> der Unterschiede und Gemeinsamkeiten zwischen</w:t>
      </w:r>
      <w:r w:rsidRPr="0016399D">
        <w:rPr>
          <w:rFonts w:cs="Arial"/>
        </w:rPr>
        <w:t xml:space="preserve"> </w:t>
      </w:r>
      <w:r>
        <w:rPr>
          <w:rFonts w:cs="Arial"/>
        </w:rPr>
        <w:t>den in diesem Dokument dargestellten</w:t>
      </w:r>
      <w:r w:rsidRPr="0016399D">
        <w:rPr>
          <w:rFonts w:cs="Arial"/>
        </w:rPr>
        <w:t xml:space="preserve"> Methoden </w:t>
      </w:r>
      <w:r>
        <w:rPr>
          <w:rFonts w:cs="Arial"/>
        </w:rPr>
        <w:t xml:space="preserve">war nützlich und die </w:t>
      </w:r>
      <w:r w:rsidRPr="0016399D">
        <w:rPr>
          <w:rFonts w:cs="Arial"/>
        </w:rPr>
        <w:t>TWC ersuchte darum</w:t>
      </w:r>
      <w:r>
        <w:rPr>
          <w:rFonts w:cs="Arial"/>
        </w:rPr>
        <w:t>,</w:t>
      </w:r>
      <w:r w:rsidRPr="0016399D">
        <w:rPr>
          <w:rFonts w:cs="Arial"/>
        </w:rPr>
        <w:t xml:space="preserve"> </w:t>
      </w:r>
      <w:r>
        <w:rPr>
          <w:rFonts w:cs="Arial"/>
        </w:rPr>
        <w:t>daß der</w:t>
      </w:r>
      <w:r w:rsidRPr="0016399D">
        <w:rPr>
          <w:rFonts w:cs="Arial"/>
        </w:rPr>
        <w:t xml:space="preserve"> Sachverständige </w:t>
      </w:r>
      <w:r>
        <w:rPr>
          <w:rFonts w:cs="Arial"/>
        </w:rPr>
        <w:t>aus</w:t>
      </w:r>
      <w:r w:rsidRPr="0016399D">
        <w:rPr>
          <w:rFonts w:cs="Arial"/>
        </w:rPr>
        <w:t xml:space="preserve"> Frankreich</w:t>
      </w:r>
      <w:r>
        <w:rPr>
          <w:rFonts w:cs="Arial"/>
        </w:rPr>
        <w:t xml:space="preserve"> die Studie weiterentwickeln solle,</w:t>
      </w:r>
      <w:r w:rsidRPr="0016399D">
        <w:rPr>
          <w:rFonts w:cs="Arial"/>
        </w:rPr>
        <w:t xml:space="preserve"> </w:t>
      </w:r>
      <w:r>
        <w:rPr>
          <w:rFonts w:cs="Arial"/>
        </w:rPr>
        <w:t xml:space="preserve">um die unterschiedlichen Methoden weiter </w:t>
      </w:r>
      <w:r w:rsidRPr="0016399D">
        <w:rPr>
          <w:rFonts w:cs="Arial"/>
        </w:rPr>
        <w:t>klar</w:t>
      </w:r>
      <w:r>
        <w:rPr>
          <w:rFonts w:cs="Arial"/>
        </w:rPr>
        <w:t>zu</w:t>
      </w:r>
      <w:r w:rsidRPr="0016399D">
        <w:rPr>
          <w:rFonts w:cs="Arial"/>
        </w:rPr>
        <w:t xml:space="preserve">stellen. </w:t>
      </w:r>
      <w:r w:rsidRPr="00501C56">
        <w:rPr>
          <w:rFonts w:cs="Arial"/>
        </w:rPr>
        <w:t>Zusätzlich</w:t>
      </w:r>
      <w:r>
        <w:rPr>
          <w:rFonts w:cs="Arial"/>
        </w:rPr>
        <w:t xml:space="preserve"> fertigte</w:t>
      </w:r>
      <w:r w:rsidRPr="00501C56">
        <w:rPr>
          <w:rFonts w:cs="Arial"/>
        </w:rPr>
        <w:t xml:space="preserve"> ein Sachverständiger aus dem </w:t>
      </w:r>
      <w:r>
        <w:rPr>
          <w:rFonts w:cs="Arial"/>
        </w:rPr>
        <w:t>Vereinigten</w:t>
      </w:r>
      <w:r w:rsidRPr="00501C56">
        <w:rPr>
          <w:rFonts w:cs="Arial"/>
        </w:rPr>
        <w:t xml:space="preserve"> Königreich </w:t>
      </w:r>
      <w:r>
        <w:rPr>
          <w:rFonts w:cs="Arial"/>
        </w:rPr>
        <w:t>eine kurze Beschreibung der</w:t>
      </w:r>
      <w:r w:rsidRPr="00501C56">
        <w:rPr>
          <w:rFonts w:cs="Arial"/>
        </w:rPr>
        <w:t xml:space="preserve"> </w:t>
      </w:r>
      <w:r>
        <w:rPr>
          <w:rFonts w:cs="Arial"/>
        </w:rPr>
        <w:t xml:space="preserve">im Vereinigten Königreich verwendeten </w:t>
      </w:r>
      <w:r w:rsidRPr="00501C56">
        <w:rPr>
          <w:rFonts w:cs="Arial"/>
        </w:rPr>
        <w:t>Methoden</w:t>
      </w:r>
      <w:r>
        <w:rPr>
          <w:rFonts w:cs="Arial"/>
        </w:rPr>
        <w:t xml:space="preserve"> an, zusammen mit Beispielsituationen, wann diese</w:t>
      </w:r>
      <w:r w:rsidRPr="00501C56">
        <w:rPr>
          <w:rFonts w:cs="Arial"/>
        </w:rPr>
        <w:t xml:space="preserve"> Methoden </w:t>
      </w:r>
      <w:r>
        <w:rPr>
          <w:rFonts w:cs="Arial"/>
        </w:rPr>
        <w:t>verwendet oder nicht verwendet werden können</w:t>
      </w:r>
      <w:r w:rsidRPr="00501C56">
        <w:rPr>
          <w:rFonts w:cs="Arial"/>
        </w:rPr>
        <w:t xml:space="preserve"> (Dokument TWC/34/12 Add.). </w:t>
      </w:r>
      <w:r>
        <w:rPr>
          <w:rFonts w:cs="Arial"/>
        </w:rPr>
        <w:t>Die</w:t>
      </w:r>
      <w:r w:rsidRPr="00A945B8">
        <w:rPr>
          <w:rFonts w:cs="Arial"/>
        </w:rPr>
        <w:t xml:space="preserve"> TWC ersuchte</w:t>
      </w:r>
      <w:r>
        <w:rPr>
          <w:rFonts w:cs="Arial"/>
        </w:rPr>
        <w:t xml:space="preserve"> </w:t>
      </w:r>
      <w:r w:rsidRPr="00A945B8">
        <w:rPr>
          <w:rFonts w:cs="Arial"/>
        </w:rPr>
        <w:t xml:space="preserve">Sachverständige </w:t>
      </w:r>
      <w:r>
        <w:rPr>
          <w:rFonts w:cs="Arial"/>
        </w:rPr>
        <w:t>aus</w:t>
      </w:r>
      <w:r w:rsidRPr="00A945B8">
        <w:rPr>
          <w:rFonts w:cs="Arial"/>
        </w:rPr>
        <w:t xml:space="preserve"> </w:t>
      </w:r>
      <w:r>
        <w:rPr>
          <w:rFonts w:cs="Arial"/>
        </w:rPr>
        <w:t>Frankreich</w:t>
      </w:r>
      <w:r w:rsidRPr="00A945B8">
        <w:rPr>
          <w:rFonts w:cs="Arial"/>
        </w:rPr>
        <w:t xml:space="preserve">, Deutschland, </w:t>
      </w:r>
      <w:r>
        <w:rPr>
          <w:rFonts w:cs="Arial"/>
        </w:rPr>
        <w:t>Italien und Japan darum, ähnliche</w:t>
      </w:r>
      <w:r w:rsidRPr="00A945B8">
        <w:rPr>
          <w:rFonts w:cs="Arial"/>
        </w:rPr>
        <w:t xml:space="preserve"> </w:t>
      </w:r>
      <w:r>
        <w:rPr>
          <w:rFonts w:cs="Arial"/>
        </w:rPr>
        <w:t>Beschreibungen ihrer</w:t>
      </w:r>
      <w:r w:rsidRPr="00A945B8">
        <w:rPr>
          <w:rFonts w:cs="Arial"/>
        </w:rPr>
        <w:t xml:space="preserve"> Methoden</w:t>
      </w:r>
      <w:r>
        <w:rPr>
          <w:rFonts w:cs="Arial"/>
        </w:rPr>
        <w:t xml:space="preserve"> </w:t>
      </w:r>
      <w:r w:rsidRPr="00501C56">
        <w:rPr>
          <w:rFonts w:cs="Arial"/>
        </w:rPr>
        <w:t>im Hinblick auf eine künftige Aufnahme in die Anleitung</w:t>
      </w:r>
      <w:r>
        <w:rPr>
          <w:rFonts w:cs="Arial"/>
        </w:rPr>
        <w:t xml:space="preserve"> zur Verfügung zu stellen</w:t>
      </w:r>
      <w:r w:rsidRPr="00A945B8">
        <w:rPr>
          <w:rFonts w:cs="Arial"/>
        </w:rPr>
        <w:t>.</w:t>
      </w:r>
    </w:p>
    <w:p w:rsidR="00606883" w:rsidRPr="00A945B8" w:rsidRDefault="00606883" w:rsidP="00CD7E96">
      <w:pPr>
        <w:autoSpaceDE w:val="0"/>
        <w:autoSpaceDN w:val="0"/>
        <w:adjustRightInd w:val="0"/>
        <w:rPr>
          <w:rFonts w:cs="Arial"/>
        </w:rPr>
      </w:pPr>
    </w:p>
    <w:p w:rsidR="00606883" w:rsidRPr="004C181F" w:rsidRDefault="00606883" w:rsidP="00CD7E96">
      <w:pPr>
        <w:tabs>
          <w:tab w:val="left" w:pos="567"/>
        </w:tabs>
        <w:autoSpaceDE w:val="0"/>
        <w:autoSpaceDN w:val="0"/>
        <w:adjustRightInd w:val="0"/>
        <w:rPr>
          <w:rFonts w:cs="Arial"/>
          <w:spacing w:val="-2"/>
        </w:rPr>
      </w:pPr>
      <w:r w:rsidRPr="004C181F">
        <w:rPr>
          <w:rFonts w:cs="Arial"/>
          <w:spacing w:val="-2"/>
        </w:rPr>
        <w:fldChar w:fldCharType="begin"/>
      </w:r>
      <w:r w:rsidRPr="004C181F">
        <w:rPr>
          <w:rFonts w:cs="Arial"/>
          <w:spacing w:val="-2"/>
        </w:rPr>
        <w:instrText xml:space="preserve"> AUTONUM  </w:instrText>
      </w:r>
      <w:r w:rsidRPr="004C181F">
        <w:rPr>
          <w:rFonts w:cs="Arial"/>
          <w:spacing w:val="-2"/>
        </w:rPr>
        <w:fldChar w:fldCharType="end"/>
      </w:r>
      <w:r w:rsidRPr="004C181F">
        <w:rPr>
          <w:rFonts w:cs="Arial"/>
          <w:spacing w:val="-2"/>
        </w:rPr>
        <w:tab/>
        <w:t>Sachverständige aus Finnland und Italien hielten ein gemeinsames Referat zum „Genotyp nach Interaktion mit der Umwelt (GEI) - DUS-Prüfung und Umsetzung von Daten in Noten“ (Dokument TWC/34/17 Anlage). Sie erörterten die Auswirkung auf Sortenbeschreibungen, die aus quantitativen Merkmalen von Genotyp nach Interaktion mit der Umwelt erstellt werden. Die Sachverständigen schlugen Maßnahmen für eine Verbesserung dieses Problems, beispielsweise eine sorgfältige Auswahl der eingrenzenden Sorten, vor.</w:t>
      </w:r>
    </w:p>
    <w:p w:rsidR="00606883" w:rsidRPr="004A60AE"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2665C5">
        <w:rPr>
          <w:rFonts w:cs="Arial"/>
        </w:rPr>
        <w:instrText xml:space="preserve"> AUTONUM  </w:instrText>
      </w:r>
      <w:r w:rsidRPr="00A945B8">
        <w:rPr>
          <w:rFonts w:cs="Arial"/>
        </w:rPr>
        <w:fldChar w:fldCharType="end"/>
      </w:r>
      <w:r w:rsidRPr="002665C5">
        <w:rPr>
          <w:rFonts w:cs="Arial"/>
        </w:rPr>
        <w:tab/>
        <w:t xml:space="preserve">Die TWC erörterte das Dokument „Revision of document TGP/10:  New Section: </w:t>
      </w:r>
      <w:r w:rsidRPr="002665C5">
        <w:rPr>
          <w:rFonts w:cs="Arial"/>
          <w:i/>
        </w:rPr>
        <w:t>Assessing uniformity by off-types on basis of more than one growing cycle or on the basis of sub-samples</w:t>
      </w:r>
      <w:r w:rsidRPr="002665C5">
        <w:rPr>
          <w:rFonts w:cs="Arial"/>
        </w:rPr>
        <w:t>“ (Überarbeitung von Dokument TGP/10: Neuer Abschnitt: Prüfung der Homogenität anhand von Abweichern aufgrund von mehr als einer Wachstumsperiode oder aufgrund von Unterproben</w:t>
      </w:r>
      <w:r>
        <w:rPr>
          <w:rFonts w:cs="Arial"/>
        </w:rPr>
        <w:t xml:space="preserve">) </w:t>
      </w:r>
      <w:r w:rsidRPr="002665C5">
        <w:rPr>
          <w:rFonts w:cs="Arial"/>
        </w:rPr>
        <w:t xml:space="preserve">(TWC/34/13). </w:t>
      </w:r>
      <w:r>
        <w:rPr>
          <w:rFonts w:cs="Arial"/>
        </w:rPr>
        <w:t>Die</w:t>
      </w:r>
      <w:r w:rsidRPr="00A945B8">
        <w:rPr>
          <w:rFonts w:cs="Arial"/>
        </w:rPr>
        <w:t xml:space="preserve"> TWC vereinbarte</w:t>
      </w:r>
      <w:r>
        <w:rPr>
          <w:rFonts w:cs="Arial"/>
        </w:rPr>
        <w:t xml:space="preserve">, daß </w:t>
      </w:r>
      <w:r w:rsidRPr="00A945B8">
        <w:rPr>
          <w:rFonts w:cs="Arial"/>
        </w:rPr>
        <w:t xml:space="preserve">Anleitung </w:t>
      </w:r>
      <w:r>
        <w:rPr>
          <w:rFonts w:cs="Arial"/>
        </w:rPr>
        <w:t>erteilt werden sollte, um die</w:t>
      </w:r>
      <w:r w:rsidRPr="00A945B8">
        <w:rPr>
          <w:rFonts w:cs="Arial"/>
        </w:rPr>
        <w:t xml:space="preserve"> Auswahl des geeignetsten Ansatzes für jede Situation</w:t>
      </w:r>
      <w:r>
        <w:rPr>
          <w:rFonts w:cs="Arial"/>
        </w:rPr>
        <w:t xml:space="preserve"> zu erleichtern, wobei die</w:t>
      </w:r>
      <w:r w:rsidRPr="00A945B8">
        <w:rPr>
          <w:rFonts w:cs="Arial"/>
        </w:rPr>
        <w:t xml:space="preserve"> Kosten für die Prüfung, d</w:t>
      </w:r>
      <w:r>
        <w:rPr>
          <w:rFonts w:cs="Arial"/>
        </w:rPr>
        <w:t>ie</w:t>
      </w:r>
      <w:r w:rsidRPr="00A945B8">
        <w:rPr>
          <w:rFonts w:cs="Arial"/>
        </w:rPr>
        <w:t xml:space="preserve"> Übereinstimmung der Ergebnisse, d</w:t>
      </w:r>
      <w:r>
        <w:rPr>
          <w:rFonts w:cs="Arial"/>
        </w:rPr>
        <w:t xml:space="preserve">ie </w:t>
      </w:r>
      <w:r w:rsidRPr="00A945B8">
        <w:rPr>
          <w:rFonts w:cs="Arial"/>
        </w:rPr>
        <w:t>erforderlich</w:t>
      </w:r>
      <w:r>
        <w:rPr>
          <w:rFonts w:cs="Arial"/>
        </w:rPr>
        <w:t>e</w:t>
      </w:r>
      <w:r w:rsidRPr="00A945B8">
        <w:rPr>
          <w:rFonts w:cs="Arial"/>
        </w:rPr>
        <w:t xml:space="preserve"> Zeit für Entscheidungen sowie technische Aspekte jedes Ansatzes</w:t>
      </w:r>
      <w:r>
        <w:rPr>
          <w:rFonts w:cs="Arial"/>
        </w:rPr>
        <w:t xml:space="preserve"> allesamt Einfluß haben</w:t>
      </w:r>
      <w:r w:rsidRPr="00A945B8">
        <w:rPr>
          <w:rFonts w:cs="Arial"/>
        </w:rPr>
        <w:t xml:space="preserve">. </w:t>
      </w:r>
      <w:r>
        <w:rPr>
          <w:rFonts w:cs="Arial"/>
        </w:rPr>
        <w:t>Ein</w:t>
      </w:r>
      <w:r w:rsidRPr="00AA1E64">
        <w:rPr>
          <w:rFonts w:cs="Arial"/>
        </w:rPr>
        <w:t xml:space="preserve"> Sachverständiger aus Frankreich hielt ein Referat, in dem</w:t>
      </w:r>
      <w:r>
        <w:rPr>
          <w:rFonts w:cs="Arial"/>
        </w:rPr>
        <w:t xml:space="preserve"> </w:t>
      </w:r>
      <w:r w:rsidRPr="00AA1E64">
        <w:rPr>
          <w:rFonts w:cs="Arial"/>
        </w:rPr>
        <w:t xml:space="preserve">er die drei Ansätze zu </w:t>
      </w:r>
      <w:r>
        <w:rPr>
          <w:rFonts w:cs="Arial"/>
        </w:rPr>
        <w:t xml:space="preserve">den </w:t>
      </w:r>
      <w:r w:rsidRPr="00AA1E64">
        <w:rPr>
          <w:rFonts w:cs="Arial"/>
        </w:rPr>
        <w:t>Raps</w:t>
      </w:r>
      <w:r>
        <w:rPr>
          <w:rFonts w:cs="Arial"/>
        </w:rPr>
        <w:t>-</w:t>
      </w:r>
      <w:r w:rsidRPr="00AA1E64">
        <w:rPr>
          <w:rFonts w:cs="Arial"/>
        </w:rPr>
        <w:t xml:space="preserve"> </w:t>
      </w:r>
      <w:r>
        <w:rPr>
          <w:rFonts w:cs="Arial"/>
        </w:rPr>
        <w:t>u</w:t>
      </w:r>
      <w:r w:rsidRPr="00AA1E64">
        <w:rPr>
          <w:rFonts w:cs="Arial"/>
        </w:rPr>
        <w:t xml:space="preserve">nd </w:t>
      </w:r>
      <w:r>
        <w:rPr>
          <w:rFonts w:cs="Arial"/>
        </w:rPr>
        <w:t>Blumenkohl-Datensätzen</w:t>
      </w:r>
      <w:r w:rsidRPr="00AA1E64">
        <w:rPr>
          <w:rFonts w:cs="Arial"/>
        </w:rPr>
        <w:t xml:space="preserve"> (Dokument TWC/34/27)</w:t>
      </w:r>
      <w:r>
        <w:rPr>
          <w:rFonts w:cs="Arial"/>
        </w:rPr>
        <w:t xml:space="preserve"> verglich</w:t>
      </w:r>
      <w:r w:rsidRPr="00AA1E64">
        <w:rPr>
          <w:rFonts w:cs="Arial"/>
        </w:rPr>
        <w:t xml:space="preserve">. </w:t>
      </w:r>
      <w:r>
        <w:rPr>
          <w:rFonts w:cs="Arial"/>
        </w:rPr>
        <w:t>Diese Übung zeigte, daß</w:t>
      </w:r>
      <w:r w:rsidRPr="00A945B8">
        <w:rPr>
          <w:rFonts w:cs="Arial"/>
        </w:rPr>
        <w:t xml:space="preserve"> Fälle von abweichenden Ergebnissen </w:t>
      </w:r>
      <w:r>
        <w:rPr>
          <w:rFonts w:cs="Arial"/>
        </w:rPr>
        <w:t>bei den drei</w:t>
      </w:r>
      <w:r w:rsidRPr="00A945B8">
        <w:rPr>
          <w:rFonts w:cs="Arial"/>
        </w:rPr>
        <w:t xml:space="preserve"> Methoden </w:t>
      </w:r>
      <w:r>
        <w:rPr>
          <w:rFonts w:cs="Arial"/>
        </w:rPr>
        <w:t>nicht sehr oft auftraten</w:t>
      </w:r>
      <w:r w:rsidRPr="00A945B8">
        <w:rPr>
          <w:rFonts w:cs="Arial"/>
        </w:rPr>
        <w:t xml:space="preserve">. </w:t>
      </w:r>
      <w:r>
        <w:rPr>
          <w:rFonts w:cs="Arial"/>
        </w:rPr>
        <w:t>Die</w:t>
      </w:r>
      <w:r w:rsidRPr="00A945B8">
        <w:rPr>
          <w:rFonts w:cs="Arial"/>
        </w:rPr>
        <w:t xml:space="preserve"> TWC </w:t>
      </w:r>
      <w:r>
        <w:rPr>
          <w:rFonts w:cs="Arial"/>
        </w:rPr>
        <w:t xml:space="preserve">war der Auffassung, daß weitere Beispiele nützlich wären, um eine </w:t>
      </w:r>
      <w:r w:rsidRPr="00A945B8">
        <w:rPr>
          <w:rFonts w:cs="Arial"/>
        </w:rPr>
        <w:t>Anleitung</w:t>
      </w:r>
      <w:r>
        <w:rPr>
          <w:rFonts w:cs="Arial"/>
        </w:rPr>
        <w:t xml:space="preserve"> zu erteilen, u</w:t>
      </w:r>
      <w:r w:rsidRPr="00A945B8">
        <w:rPr>
          <w:rFonts w:cs="Arial"/>
        </w:rPr>
        <w:t xml:space="preserve">nd begrüßte die Angebote </w:t>
      </w:r>
      <w:r>
        <w:rPr>
          <w:rFonts w:cs="Arial"/>
        </w:rPr>
        <w:t>von</w:t>
      </w:r>
      <w:r w:rsidRPr="00A945B8">
        <w:rPr>
          <w:rFonts w:cs="Arial"/>
        </w:rPr>
        <w:t xml:space="preserve"> Deutschland, </w:t>
      </w:r>
      <w:r>
        <w:rPr>
          <w:rFonts w:cs="Arial"/>
        </w:rPr>
        <w:t>den</w:t>
      </w:r>
      <w:r w:rsidRPr="00A945B8">
        <w:rPr>
          <w:rFonts w:cs="Arial"/>
        </w:rPr>
        <w:t xml:space="preserve"> </w:t>
      </w:r>
      <w:r>
        <w:rPr>
          <w:rFonts w:cs="Arial"/>
        </w:rPr>
        <w:t>Niederlanden</w:t>
      </w:r>
      <w:r w:rsidRPr="00A945B8">
        <w:rPr>
          <w:rFonts w:cs="Arial"/>
        </w:rPr>
        <w:t xml:space="preserve"> </w:t>
      </w:r>
      <w:r>
        <w:rPr>
          <w:rFonts w:cs="Arial"/>
        </w:rPr>
        <w:t>u</w:t>
      </w:r>
      <w:r w:rsidRPr="00A945B8">
        <w:rPr>
          <w:rFonts w:cs="Arial"/>
        </w:rPr>
        <w:t xml:space="preserve">nd </w:t>
      </w:r>
      <w:r>
        <w:rPr>
          <w:rFonts w:cs="Arial"/>
        </w:rPr>
        <w:t>dem</w:t>
      </w:r>
      <w:r w:rsidRPr="00A945B8">
        <w:rPr>
          <w:rFonts w:cs="Arial"/>
        </w:rPr>
        <w:t xml:space="preserve"> </w:t>
      </w:r>
      <w:r>
        <w:rPr>
          <w:rFonts w:cs="Arial"/>
        </w:rPr>
        <w:t>Vereinigten Königreich, auf der</w:t>
      </w:r>
      <w:r w:rsidRPr="00A945B8">
        <w:rPr>
          <w:rFonts w:cs="Arial"/>
        </w:rPr>
        <w:t xml:space="preserve"> </w:t>
      </w:r>
      <w:r>
        <w:rPr>
          <w:rFonts w:cs="Arial"/>
        </w:rPr>
        <w:t>fünfunddreißigsten</w:t>
      </w:r>
      <w:r w:rsidRPr="00A945B8">
        <w:rPr>
          <w:rFonts w:cs="Arial"/>
        </w:rPr>
        <w:t xml:space="preserve"> Tagung</w:t>
      </w:r>
      <w:r>
        <w:rPr>
          <w:rFonts w:cs="Arial"/>
        </w:rPr>
        <w:t xml:space="preserve"> Beispiele vorzustellen</w:t>
      </w:r>
      <w:r w:rsidRPr="00A945B8">
        <w:rPr>
          <w:rFonts w:cs="Arial"/>
        </w:rPr>
        <w:t xml:space="preserve">. </w:t>
      </w:r>
      <w:r>
        <w:rPr>
          <w:rFonts w:cs="Arial"/>
        </w:rPr>
        <w:t>Die</w:t>
      </w:r>
      <w:r w:rsidRPr="00A945B8">
        <w:rPr>
          <w:rFonts w:cs="Arial"/>
        </w:rPr>
        <w:t xml:space="preserve"> TWC nahm zur Kenntnis, daß die TWA vereinbart habe, um eine Videoverbindung mit den Sachverständigen der TWC zu ersuchen, um diesen Punkt auf ihrer fünfundvierzigsten Tagung zu erörtern.</w:t>
      </w:r>
    </w:p>
    <w:p w:rsidR="00606883" w:rsidRPr="00A945B8" w:rsidRDefault="00606883" w:rsidP="00CD7E96">
      <w:pPr>
        <w:tabs>
          <w:tab w:val="left" w:pos="567"/>
        </w:tabs>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 xml:space="preserve">Es gab mehrere </w:t>
      </w:r>
      <w:r w:rsidRPr="00A945B8">
        <w:rPr>
          <w:rFonts w:cs="Arial"/>
        </w:rPr>
        <w:t xml:space="preserve">Referate </w:t>
      </w:r>
      <w:r>
        <w:rPr>
          <w:rFonts w:cs="Arial"/>
        </w:rPr>
        <w:t xml:space="preserve">zur Verwendung oder Entwicklung von Software-Systemen durch </w:t>
      </w:r>
      <w:r w:rsidRPr="00A945B8">
        <w:rPr>
          <w:rFonts w:cs="Arial"/>
        </w:rPr>
        <w:t xml:space="preserve">Mitglieder. </w:t>
      </w:r>
      <w:r>
        <w:rPr>
          <w:rFonts w:cs="Arial"/>
        </w:rPr>
        <w:t>Diese schlossen ein</w:t>
      </w:r>
      <w:r w:rsidRPr="00A945B8">
        <w:rPr>
          <w:rFonts w:cs="Arial"/>
        </w:rPr>
        <w:t>:</w:t>
      </w:r>
    </w:p>
    <w:p w:rsidR="00606883" w:rsidRPr="00A945B8" w:rsidRDefault="00606883" w:rsidP="00CD7E96">
      <w:pPr>
        <w:autoSpaceDE w:val="0"/>
        <w:autoSpaceDN w:val="0"/>
        <w:adjustRightInd w:val="0"/>
        <w:rPr>
          <w:rFonts w:cs="Arial"/>
        </w:rPr>
      </w:pPr>
    </w:p>
    <w:p w:rsidR="00606883" w:rsidRPr="00A945B8" w:rsidRDefault="00606883" w:rsidP="00606883">
      <w:pPr>
        <w:pStyle w:val="ListParagraph"/>
        <w:numPr>
          <w:ilvl w:val="0"/>
          <w:numId w:val="4"/>
        </w:numPr>
        <w:tabs>
          <w:tab w:val="left" w:pos="1134"/>
        </w:tabs>
        <w:autoSpaceDE w:val="0"/>
        <w:autoSpaceDN w:val="0"/>
        <w:adjustRightInd w:val="0"/>
        <w:spacing w:after="120" w:line="240" w:lineRule="auto"/>
        <w:contextualSpacing w:val="0"/>
        <w:jc w:val="both"/>
        <w:rPr>
          <w:rFonts w:ascii="Arial" w:hAnsi="Arial" w:cs="Arial"/>
          <w:sz w:val="20"/>
          <w:szCs w:val="20"/>
          <w:lang w:val="de-DE"/>
        </w:rPr>
      </w:pPr>
      <w:r>
        <w:rPr>
          <w:rFonts w:ascii="Arial" w:hAnsi="Arial" w:cs="Arial"/>
          <w:sz w:val="20"/>
          <w:szCs w:val="20"/>
          <w:lang w:val="de-DE"/>
        </w:rPr>
        <w:t>Von den</w:t>
      </w:r>
      <w:r w:rsidRPr="00A945B8">
        <w:rPr>
          <w:rFonts w:ascii="Arial" w:hAnsi="Arial" w:cs="Arial"/>
          <w:sz w:val="20"/>
          <w:szCs w:val="20"/>
          <w:lang w:val="de-DE"/>
        </w:rPr>
        <w:t xml:space="preserve"> </w:t>
      </w:r>
      <w:r>
        <w:rPr>
          <w:rFonts w:ascii="Arial" w:hAnsi="Arial" w:cs="Arial"/>
          <w:sz w:val="20"/>
          <w:szCs w:val="20"/>
          <w:lang w:val="de-DE"/>
        </w:rPr>
        <w:t>Niederlanden „</w:t>
      </w:r>
      <w:r w:rsidRPr="00A945B8">
        <w:rPr>
          <w:rFonts w:ascii="Arial" w:hAnsi="Arial" w:cs="Arial"/>
          <w:sz w:val="20"/>
          <w:szCs w:val="20"/>
          <w:lang w:val="de-DE"/>
        </w:rPr>
        <w:t xml:space="preserve">Naktuinbouw Anmeldungs- und Informationsdatenbank: Integriertes IT-Tool zur Verwaltung von Anmeldungen, Anfragen, Anbauprüfungen, Berichten und Sortensammlungen“ (Dokument TWC/34/22). </w:t>
      </w:r>
      <w:r>
        <w:rPr>
          <w:rFonts w:ascii="Arial" w:hAnsi="Arial" w:cs="Arial"/>
          <w:sz w:val="20"/>
          <w:szCs w:val="20"/>
          <w:lang w:val="de-DE"/>
        </w:rPr>
        <w:t>Es handelt sich hierbei um ein auf lokale Anforderungen zugeschnittenes</w:t>
      </w:r>
      <w:r w:rsidRPr="00A945B8">
        <w:rPr>
          <w:rFonts w:ascii="Arial" w:hAnsi="Arial" w:cs="Arial"/>
          <w:sz w:val="20"/>
          <w:szCs w:val="20"/>
          <w:lang w:val="de-DE"/>
        </w:rPr>
        <w:t xml:space="preserve"> Kernsystem.</w:t>
      </w:r>
    </w:p>
    <w:p w:rsidR="00606883" w:rsidRPr="00A945B8" w:rsidRDefault="00606883" w:rsidP="00606883">
      <w:pPr>
        <w:pStyle w:val="ListParagraph"/>
        <w:numPr>
          <w:ilvl w:val="0"/>
          <w:numId w:val="4"/>
        </w:numPr>
        <w:tabs>
          <w:tab w:val="left" w:pos="1134"/>
        </w:tabs>
        <w:autoSpaceDE w:val="0"/>
        <w:autoSpaceDN w:val="0"/>
        <w:adjustRightInd w:val="0"/>
        <w:spacing w:after="120" w:line="240" w:lineRule="auto"/>
        <w:contextualSpacing w:val="0"/>
        <w:jc w:val="both"/>
        <w:rPr>
          <w:rFonts w:ascii="Arial" w:hAnsi="Arial" w:cs="Arial"/>
          <w:sz w:val="20"/>
          <w:szCs w:val="20"/>
          <w:lang w:val="de-DE"/>
        </w:rPr>
      </w:pPr>
      <w:r>
        <w:rPr>
          <w:rFonts w:ascii="Arial" w:hAnsi="Arial" w:cs="Arial"/>
          <w:sz w:val="20"/>
          <w:szCs w:val="20"/>
          <w:lang w:val="de-DE"/>
        </w:rPr>
        <w:t>Von den</w:t>
      </w:r>
      <w:r w:rsidRPr="00A945B8">
        <w:rPr>
          <w:rFonts w:ascii="Arial" w:hAnsi="Arial" w:cs="Arial"/>
          <w:sz w:val="20"/>
          <w:szCs w:val="20"/>
          <w:lang w:val="de-DE"/>
        </w:rPr>
        <w:t xml:space="preserve"> </w:t>
      </w:r>
      <w:r>
        <w:rPr>
          <w:rFonts w:ascii="Arial" w:hAnsi="Arial" w:cs="Arial"/>
          <w:sz w:val="20"/>
          <w:szCs w:val="20"/>
          <w:lang w:val="de-DE"/>
        </w:rPr>
        <w:t>Niederlanden „P</w:t>
      </w:r>
      <w:r w:rsidRPr="00A945B8">
        <w:rPr>
          <w:rFonts w:ascii="Arial" w:hAnsi="Arial" w:cs="Arial"/>
          <w:sz w:val="20"/>
          <w:szCs w:val="20"/>
          <w:lang w:val="de-DE"/>
        </w:rPr>
        <w:t xml:space="preserve">flanzensuche: Ein Suchportal zur Erleichterung des Auffindens und der Nachverfolgung von Zierarten“ (Dokument TWC/34/20). </w:t>
      </w:r>
      <w:r>
        <w:rPr>
          <w:rFonts w:ascii="Arial" w:hAnsi="Arial" w:cs="Arial"/>
          <w:sz w:val="20"/>
          <w:szCs w:val="20"/>
          <w:lang w:val="de-DE"/>
        </w:rPr>
        <w:t>Dieser Web-Service ermöglicht es Benutzern, über eine Vielzahl von Datenbanken mit unterschiedlichen Strukturen nach Pflanzen zu suchen</w:t>
      </w:r>
      <w:r w:rsidRPr="00A945B8">
        <w:rPr>
          <w:rFonts w:ascii="Arial" w:hAnsi="Arial" w:cs="Arial"/>
          <w:sz w:val="20"/>
          <w:szCs w:val="20"/>
          <w:lang w:val="de-DE"/>
        </w:rPr>
        <w:t>.</w:t>
      </w:r>
    </w:p>
    <w:p w:rsidR="00606883" w:rsidRDefault="00606883" w:rsidP="00606883">
      <w:pPr>
        <w:pStyle w:val="ListParagraph"/>
        <w:numPr>
          <w:ilvl w:val="0"/>
          <w:numId w:val="4"/>
        </w:numPr>
        <w:tabs>
          <w:tab w:val="left" w:pos="1134"/>
        </w:tabs>
        <w:autoSpaceDE w:val="0"/>
        <w:autoSpaceDN w:val="0"/>
        <w:adjustRightInd w:val="0"/>
        <w:spacing w:after="120" w:line="240" w:lineRule="auto"/>
        <w:contextualSpacing w:val="0"/>
        <w:jc w:val="both"/>
        <w:rPr>
          <w:rFonts w:ascii="Arial" w:hAnsi="Arial" w:cs="Arial"/>
          <w:sz w:val="20"/>
          <w:szCs w:val="20"/>
          <w:lang w:val="de-DE"/>
        </w:rPr>
      </w:pPr>
      <w:r>
        <w:rPr>
          <w:rFonts w:ascii="Arial" w:hAnsi="Arial" w:cs="Arial"/>
          <w:sz w:val="20"/>
          <w:szCs w:val="20"/>
          <w:lang w:val="de-DE"/>
        </w:rPr>
        <w:t>Von</w:t>
      </w:r>
      <w:r w:rsidRPr="00A945B8">
        <w:rPr>
          <w:rFonts w:ascii="Arial" w:hAnsi="Arial" w:cs="Arial"/>
          <w:sz w:val="20"/>
          <w:szCs w:val="20"/>
          <w:lang w:val="de-DE"/>
        </w:rPr>
        <w:t xml:space="preserve"> China </w:t>
      </w:r>
      <w:r>
        <w:rPr>
          <w:rFonts w:ascii="Arial" w:hAnsi="Arial" w:cs="Arial"/>
          <w:sz w:val="20"/>
          <w:szCs w:val="20"/>
          <w:lang w:val="de-DE"/>
        </w:rPr>
        <w:t>„</w:t>
      </w:r>
      <w:r w:rsidRPr="00A945B8">
        <w:rPr>
          <w:rFonts w:ascii="Arial" w:hAnsi="Arial" w:cs="Arial"/>
          <w:sz w:val="20"/>
          <w:szCs w:val="20"/>
          <w:lang w:val="de-DE"/>
        </w:rPr>
        <w:t xml:space="preserve">Statistische Methoden, die im DUSTC-Softwarepaket verwendet werden“, einschließlich einer Vorführung des </w:t>
      </w:r>
      <w:r>
        <w:rPr>
          <w:rFonts w:ascii="Arial" w:hAnsi="Arial" w:cs="Arial"/>
          <w:sz w:val="20"/>
          <w:szCs w:val="20"/>
          <w:lang w:val="de-DE"/>
        </w:rPr>
        <w:t>DUSTC-</w:t>
      </w:r>
      <w:r w:rsidRPr="00A945B8">
        <w:rPr>
          <w:rFonts w:ascii="Arial" w:hAnsi="Arial" w:cs="Arial"/>
          <w:sz w:val="20"/>
          <w:szCs w:val="20"/>
          <w:lang w:val="de-DE"/>
        </w:rPr>
        <w:t>Softwarepakets, das statistische Analyseverfahren, einschließlich der Methoden zur Berechnung von COYU und COYD, enthält.</w:t>
      </w:r>
    </w:p>
    <w:p w:rsidR="00606883" w:rsidRPr="00837FA9" w:rsidRDefault="00606883" w:rsidP="00606883">
      <w:pPr>
        <w:pStyle w:val="ListParagraph"/>
        <w:numPr>
          <w:ilvl w:val="0"/>
          <w:numId w:val="4"/>
        </w:numPr>
        <w:tabs>
          <w:tab w:val="left" w:pos="1134"/>
        </w:tabs>
        <w:autoSpaceDE w:val="0"/>
        <w:autoSpaceDN w:val="0"/>
        <w:adjustRightInd w:val="0"/>
        <w:spacing w:after="120" w:line="240" w:lineRule="auto"/>
        <w:contextualSpacing w:val="0"/>
        <w:jc w:val="both"/>
        <w:rPr>
          <w:rFonts w:ascii="Arial" w:hAnsi="Arial" w:cs="Arial"/>
          <w:sz w:val="20"/>
          <w:szCs w:val="20"/>
          <w:lang w:val="de-DE"/>
        </w:rPr>
      </w:pPr>
      <w:r>
        <w:rPr>
          <w:rFonts w:ascii="Arial" w:hAnsi="Arial" w:cs="Arial"/>
          <w:sz w:val="20"/>
          <w:szCs w:val="20"/>
          <w:lang w:val="de-DE"/>
        </w:rPr>
        <w:t>Von</w:t>
      </w:r>
      <w:r w:rsidRPr="00837FA9">
        <w:rPr>
          <w:rFonts w:ascii="Arial" w:hAnsi="Arial" w:cs="Arial"/>
          <w:sz w:val="20"/>
          <w:szCs w:val="20"/>
          <w:lang w:val="de-DE"/>
        </w:rPr>
        <w:t xml:space="preserve"> China </w:t>
      </w:r>
      <w:r>
        <w:rPr>
          <w:rFonts w:ascii="Arial" w:hAnsi="Arial" w:cs="Arial"/>
          <w:sz w:val="20"/>
          <w:szCs w:val="20"/>
          <w:lang w:val="de-DE"/>
        </w:rPr>
        <w:t>eine</w:t>
      </w:r>
      <w:r w:rsidRPr="00837FA9">
        <w:rPr>
          <w:rFonts w:ascii="Arial" w:hAnsi="Arial" w:cs="Arial"/>
          <w:sz w:val="20"/>
          <w:szCs w:val="20"/>
          <w:lang w:val="de-DE"/>
        </w:rPr>
        <w:t xml:space="preserve"> Vorführung einer Software </w:t>
      </w:r>
      <w:r>
        <w:rPr>
          <w:rFonts w:ascii="Arial" w:hAnsi="Arial" w:cs="Arial"/>
          <w:sz w:val="20"/>
          <w:szCs w:val="20"/>
          <w:lang w:val="de-DE"/>
        </w:rPr>
        <w:t xml:space="preserve">zur </w:t>
      </w:r>
      <w:r w:rsidRPr="00837FA9">
        <w:rPr>
          <w:rFonts w:ascii="Arial" w:hAnsi="Arial" w:cs="Arial"/>
          <w:sz w:val="20"/>
          <w:szCs w:val="20"/>
          <w:lang w:val="de-DE"/>
        </w:rPr>
        <w:t>Bildanalyse.</w:t>
      </w:r>
    </w:p>
    <w:p w:rsidR="00606883" w:rsidRPr="00A945B8" w:rsidRDefault="00606883" w:rsidP="00606883">
      <w:pPr>
        <w:pStyle w:val="ListParagraph"/>
        <w:numPr>
          <w:ilvl w:val="0"/>
          <w:numId w:val="4"/>
        </w:numPr>
        <w:tabs>
          <w:tab w:val="left" w:pos="1134"/>
        </w:tabs>
        <w:autoSpaceDE w:val="0"/>
        <w:autoSpaceDN w:val="0"/>
        <w:adjustRightInd w:val="0"/>
        <w:spacing w:after="120" w:line="240" w:lineRule="auto"/>
        <w:contextualSpacing w:val="0"/>
        <w:jc w:val="both"/>
        <w:rPr>
          <w:rFonts w:ascii="Arial" w:hAnsi="Arial" w:cs="Arial"/>
          <w:sz w:val="20"/>
          <w:szCs w:val="20"/>
          <w:lang w:val="de-DE"/>
        </w:rPr>
      </w:pPr>
      <w:r>
        <w:rPr>
          <w:rFonts w:ascii="Arial" w:hAnsi="Arial" w:cs="Arial"/>
          <w:sz w:val="20"/>
          <w:szCs w:val="20"/>
          <w:lang w:val="de-DE"/>
        </w:rPr>
        <w:t>Von</w:t>
      </w:r>
      <w:r w:rsidRPr="00A945B8">
        <w:rPr>
          <w:rFonts w:ascii="Arial" w:hAnsi="Arial" w:cs="Arial"/>
          <w:sz w:val="20"/>
          <w:szCs w:val="20"/>
          <w:lang w:val="de-DE"/>
        </w:rPr>
        <w:t xml:space="preserve"> </w:t>
      </w:r>
      <w:r>
        <w:rPr>
          <w:rFonts w:ascii="Arial" w:hAnsi="Arial" w:cs="Arial"/>
          <w:sz w:val="20"/>
          <w:szCs w:val="20"/>
          <w:lang w:val="de-DE"/>
        </w:rPr>
        <w:t>Frankreich</w:t>
      </w:r>
      <w:r w:rsidRPr="00A945B8">
        <w:rPr>
          <w:rFonts w:ascii="Arial" w:hAnsi="Arial" w:cs="Arial"/>
          <w:sz w:val="20"/>
          <w:szCs w:val="20"/>
          <w:lang w:val="de-DE"/>
        </w:rPr>
        <w:t xml:space="preserve"> </w:t>
      </w:r>
      <w:r>
        <w:rPr>
          <w:rFonts w:ascii="Arial" w:hAnsi="Arial" w:cs="Arial"/>
          <w:sz w:val="20"/>
          <w:szCs w:val="20"/>
          <w:lang w:val="de-DE"/>
        </w:rPr>
        <w:t>„</w:t>
      </w:r>
      <w:r w:rsidRPr="00A945B8">
        <w:rPr>
          <w:rFonts w:ascii="Arial" w:hAnsi="Arial" w:cs="Arial"/>
          <w:sz w:val="20"/>
          <w:szCs w:val="20"/>
          <w:lang w:val="de-DE"/>
        </w:rPr>
        <w:t xml:space="preserve">Ein Instrument zur Definition einer Vergleichssammlung“ (Dokument TWC/34/28). </w:t>
      </w:r>
      <w:r>
        <w:rPr>
          <w:rFonts w:ascii="Arial" w:hAnsi="Arial" w:cs="Arial"/>
          <w:sz w:val="20"/>
          <w:szCs w:val="20"/>
          <w:lang w:val="de-DE"/>
        </w:rPr>
        <w:t>Diese Software hilft dabei, die Auswahl der</w:t>
      </w:r>
      <w:r w:rsidRPr="00A945B8">
        <w:rPr>
          <w:rFonts w:ascii="Arial" w:hAnsi="Arial" w:cs="Arial"/>
          <w:sz w:val="20"/>
          <w:szCs w:val="20"/>
          <w:lang w:val="de-DE"/>
        </w:rPr>
        <w:t xml:space="preserve"> Vergleichssammlung </w:t>
      </w:r>
      <w:r>
        <w:rPr>
          <w:rFonts w:ascii="Arial" w:hAnsi="Arial" w:cs="Arial"/>
          <w:sz w:val="20"/>
          <w:szCs w:val="20"/>
          <w:lang w:val="de-DE"/>
        </w:rPr>
        <w:t>aus der</w:t>
      </w:r>
      <w:r w:rsidRPr="00A945B8">
        <w:rPr>
          <w:rFonts w:ascii="Arial" w:hAnsi="Arial" w:cs="Arial"/>
          <w:sz w:val="20"/>
          <w:szCs w:val="20"/>
          <w:lang w:val="de-DE"/>
        </w:rPr>
        <w:t xml:space="preserve"> Sammlung</w:t>
      </w:r>
      <w:r>
        <w:rPr>
          <w:rFonts w:ascii="Arial" w:hAnsi="Arial" w:cs="Arial"/>
          <w:sz w:val="20"/>
          <w:szCs w:val="20"/>
          <w:lang w:val="de-DE"/>
        </w:rPr>
        <w:t xml:space="preserve"> </w:t>
      </w:r>
      <w:r w:rsidRPr="00A945B8">
        <w:rPr>
          <w:rFonts w:ascii="Arial" w:hAnsi="Arial" w:cs="Arial"/>
          <w:sz w:val="20"/>
          <w:szCs w:val="20"/>
          <w:lang w:val="de-DE"/>
        </w:rPr>
        <w:t>allgemein bekannte</w:t>
      </w:r>
      <w:r>
        <w:rPr>
          <w:rFonts w:ascii="Arial" w:hAnsi="Arial" w:cs="Arial"/>
          <w:sz w:val="20"/>
          <w:szCs w:val="20"/>
          <w:lang w:val="de-DE"/>
        </w:rPr>
        <w:t>r</w:t>
      </w:r>
      <w:r w:rsidRPr="00A945B8">
        <w:rPr>
          <w:rFonts w:ascii="Arial" w:hAnsi="Arial" w:cs="Arial"/>
          <w:sz w:val="20"/>
          <w:szCs w:val="20"/>
          <w:lang w:val="de-DE"/>
        </w:rPr>
        <w:t xml:space="preserve"> Sorten</w:t>
      </w:r>
      <w:r>
        <w:rPr>
          <w:rFonts w:ascii="Arial" w:hAnsi="Arial" w:cs="Arial"/>
          <w:sz w:val="20"/>
          <w:szCs w:val="20"/>
          <w:lang w:val="de-DE"/>
        </w:rPr>
        <w:t xml:space="preserve"> für</w:t>
      </w:r>
      <w:r w:rsidRPr="00A945B8">
        <w:rPr>
          <w:rFonts w:ascii="Arial" w:hAnsi="Arial" w:cs="Arial"/>
          <w:sz w:val="20"/>
          <w:szCs w:val="20"/>
          <w:lang w:val="de-DE"/>
        </w:rPr>
        <w:t xml:space="preserve"> Anbauversuche</w:t>
      </w:r>
      <w:r>
        <w:rPr>
          <w:rFonts w:ascii="Arial" w:hAnsi="Arial" w:cs="Arial"/>
          <w:sz w:val="20"/>
          <w:szCs w:val="20"/>
          <w:lang w:val="de-DE"/>
        </w:rPr>
        <w:t xml:space="preserve"> zu verwalten</w:t>
      </w:r>
      <w:r w:rsidRPr="00A945B8">
        <w:rPr>
          <w:rFonts w:ascii="Arial" w:hAnsi="Arial" w:cs="Arial"/>
          <w:sz w:val="20"/>
          <w:szCs w:val="20"/>
          <w:lang w:val="de-DE"/>
        </w:rPr>
        <w:t xml:space="preserve">. </w:t>
      </w:r>
    </w:p>
    <w:p w:rsidR="00606883" w:rsidRPr="003E04E1" w:rsidRDefault="00606883" w:rsidP="00606883">
      <w:pPr>
        <w:pStyle w:val="ListParagraph"/>
        <w:numPr>
          <w:ilvl w:val="0"/>
          <w:numId w:val="4"/>
        </w:numPr>
        <w:tabs>
          <w:tab w:val="left" w:pos="1134"/>
        </w:tabs>
        <w:autoSpaceDE w:val="0"/>
        <w:autoSpaceDN w:val="0"/>
        <w:adjustRightInd w:val="0"/>
        <w:spacing w:after="0" w:line="240" w:lineRule="auto"/>
        <w:jc w:val="both"/>
        <w:rPr>
          <w:rFonts w:ascii="Arial" w:hAnsi="Arial" w:cs="Arial"/>
          <w:sz w:val="20"/>
          <w:szCs w:val="20"/>
          <w:lang w:val="de-DE"/>
        </w:rPr>
      </w:pPr>
      <w:r>
        <w:rPr>
          <w:rFonts w:ascii="Arial" w:hAnsi="Arial" w:cs="Arial"/>
          <w:sz w:val="20"/>
          <w:szCs w:val="20"/>
          <w:lang w:val="de-DE"/>
        </w:rPr>
        <w:t>Von</w:t>
      </w:r>
      <w:r w:rsidRPr="00A945B8">
        <w:rPr>
          <w:rFonts w:ascii="Arial" w:hAnsi="Arial" w:cs="Arial"/>
          <w:sz w:val="20"/>
          <w:szCs w:val="20"/>
          <w:lang w:val="de-DE"/>
        </w:rPr>
        <w:t xml:space="preserve"> </w:t>
      </w:r>
      <w:r>
        <w:rPr>
          <w:rFonts w:ascii="Arial" w:hAnsi="Arial" w:cs="Arial"/>
          <w:sz w:val="20"/>
          <w:szCs w:val="20"/>
          <w:lang w:val="de-DE"/>
        </w:rPr>
        <w:t>Frankreich</w:t>
      </w:r>
      <w:r w:rsidRPr="00A945B8">
        <w:rPr>
          <w:rFonts w:ascii="Arial" w:hAnsi="Arial" w:cs="Arial"/>
          <w:sz w:val="20"/>
          <w:szCs w:val="20"/>
          <w:lang w:val="de-DE"/>
        </w:rPr>
        <w:t xml:space="preserve"> „Ein einziges Instrument für das DUS-Berechnungsverfahren“ (Dokument TWC/34/29). </w:t>
      </w:r>
      <w:r>
        <w:rPr>
          <w:rFonts w:ascii="Arial" w:hAnsi="Arial" w:cs="Arial"/>
          <w:sz w:val="20"/>
          <w:szCs w:val="20"/>
          <w:lang w:val="de-DE"/>
        </w:rPr>
        <w:t xml:space="preserve">Es </w:t>
      </w:r>
      <w:r w:rsidRPr="000E6942">
        <w:rPr>
          <w:rFonts w:ascii="Arial" w:hAnsi="Arial" w:cs="Arial"/>
          <w:sz w:val="20"/>
          <w:szCs w:val="20"/>
          <w:lang w:val="de-DE"/>
        </w:rPr>
        <w:t xml:space="preserve">wurden </w:t>
      </w:r>
      <w:r w:rsidRPr="003E04E1">
        <w:rPr>
          <w:rFonts w:ascii="Arial" w:hAnsi="Arial" w:cs="Arial"/>
          <w:sz w:val="20"/>
          <w:szCs w:val="20"/>
          <w:lang w:val="de-DE"/>
        </w:rPr>
        <w:t xml:space="preserve">Fortschritte bei der Entwicklung eines neuen Software-Pakets, </w:t>
      </w:r>
      <w:r>
        <w:rPr>
          <w:rFonts w:ascii="Arial" w:hAnsi="Arial" w:cs="Arial"/>
          <w:sz w:val="20"/>
          <w:szCs w:val="20"/>
          <w:lang w:val="de-DE"/>
        </w:rPr>
        <w:t>das die bereits vorhandene Software GAIA einbezieht u</w:t>
      </w:r>
      <w:r w:rsidRPr="003E04E1">
        <w:rPr>
          <w:rFonts w:ascii="Arial" w:hAnsi="Arial" w:cs="Arial"/>
          <w:sz w:val="20"/>
          <w:szCs w:val="20"/>
          <w:lang w:val="de-DE"/>
        </w:rPr>
        <w:t xml:space="preserve">nd </w:t>
      </w:r>
      <w:r>
        <w:rPr>
          <w:rFonts w:ascii="Arial" w:hAnsi="Arial" w:cs="Arial"/>
          <w:sz w:val="20"/>
          <w:szCs w:val="20"/>
          <w:lang w:val="de-DE"/>
        </w:rPr>
        <w:t>dieselbe Benutzeroberfläche</w:t>
      </w:r>
      <w:r w:rsidRPr="003E04E1">
        <w:rPr>
          <w:rFonts w:ascii="Arial" w:hAnsi="Arial" w:cs="Arial"/>
          <w:sz w:val="20"/>
          <w:szCs w:val="20"/>
          <w:lang w:val="de-DE"/>
        </w:rPr>
        <w:t xml:space="preserve"> </w:t>
      </w:r>
      <w:r>
        <w:rPr>
          <w:rFonts w:ascii="Arial" w:hAnsi="Arial" w:cs="Arial"/>
          <w:sz w:val="20"/>
          <w:szCs w:val="20"/>
          <w:lang w:val="de-DE"/>
        </w:rPr>
        <w:t>verwendet, um einen Zugang zu</w:t>
      </w:r>
      <w:r w:rsidRPr="003E04E1">
        <w:rPr>
          <w:rFonts w:ascii="Arial" w:hAnsi="Arial" w:cs="Arial"/>
          <w:sz w:val="20"/>
          <w:szCs w:val="20"/>
          <w:lang w:val="de-DE"/>
        </w:rPr>
        <w:t xml:space="preserve"> Methoden</w:t>
      </w:r>
      <w:r>
        <w:rPr>
          <w:rFonts w:ascii="Arial" w:hAnsi="Arial" w:cs="Arial"/>
          <w:sz w:val="20"/>
          <w:szCs w:val="20"/>
          <w:lang w:val="de-DE"/>
        </w:rPr>
        <w:t>, wie beispielsweise COYD u</w:t>
      </w:r>
      <w:r w:rsidRPr="003E04E1">
        <w:rPr>
          <w:rFonts w:ascii="Arial" w:hAnsi="Arial" w:cs="Arial"/>
          <w:sz w:val="20"/>
          <w:szCs w:val="20"/>
          <w:lang w:val="de-DE"/>
        </w:rPr>
        <w:t>nd COYU</w:t>
      </w:r>
      <w:r>
        <w:rPr>
          <w:rFonts w:ascii="Arial" w:hAnsi="Arial" w:cs="Arial"/>
          <w:sz w:val="20"/>
          <w:szCs w:val="20"/>
          <w:lang w:val="de-DE"/>
        </w:rPr>
        <w:t xml:space="preserve">, </w:t>
      </w:r>
      <w:r w:rsidRPr="00967CEB">
        <w:rPr>
          <w:rFonts w:ascii="Arial" w:hAnsi="Arial" w:cs="Arial"/>
          <w:sz w:val="20"/>
          <w:szCs w:val="20"/>
          <w:lang w:val="de-DE"/>
        </w:rPr>
        <w:t>zu ermöglichen</w:t>
      </w:r>
      <w:r>
        <w:rPr>
          <w:rFonts w:ascii="Arial" w:hAnsi="Arial" w:cs="Arial"/>
          <w:sz w:val="20"/>
          <w:szCs w:val="20"/>
          <w:lang w:val="de-DE"/>
        </w:rPr>
        <w:t xml:space="preserve">, </w:t>
      </w:r>
      <w:r w:rsidRPr="000E6942">
        <w:rPr>
          <w:rFonts w:ascii="Arial" w:hAnsi="Arial" w:cs="Arial"/>
          <w:sz w:val="20"/>
          <w:szCs w:val="20"/>
          <w:lang w:val="de-DE"/>
        </w:rPr>
        <w:t>beschrieben</w:t>
      </w:r>
      <w:r>
        <w:rPr>
          <w:rFonts w:ascii="Arial" w:hAnsi="Arial" w:cs="Arial"/>
          <w:sz w:val="20"/>
          <w:szCs w:val="20"/>
          <w:lang w:val="de-DE"/>
        </w:rPr>
        <w:t>.</w:t>
      </w:r>
    </w:p>
    <w:p w:rsidR="00606883" w:rsidRPr="003E04E1"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Pr>
          <w:rFonts w:cs="Arial"/>
        </w:rPr>
        <w:tab/>
        <w:t>Die</w:t>
      </w:r>
      <w:r w:rsidRPr="00A945B8">
        <w:rPr>
          <w:rFonts w:cs="Arial"/>
        </w:rPr>
        <w:t xml:space="preserve"> TWC nahm </w:t>
      </w:r>
      <w:r>
        <w:rPr>
          <w:rFonts w:cs="Arial"/>
        </w:rPr>
        <w:t>die Erfahrungen Frankreichs</w:t>
      </w:r>
      <w:r w:rsidRPr="00A945B8">
        <w:rPr>
          <w:rFonts w:cs="Arial"/>
        </w:rPr>
        <w:t xml:space="preserve"> </w:t>
      </w:r>
      <w:r>
        <w:rPr>
          <w:rFonts w:cs="Arial"/>
        </w:rPr>
        <w:t>u</w:t>
      </w:r>
      <w:r w:rsidRPr="00A945B8">
        <w:rPr>
          <w:rFonts w:cs="Arial"/>
        </w:rPr>
        <w:t>nd Deutschland</w:t>
      </w:r>
      <w:r>
        <w:rPr>
          <w:rFonts w:cs="Arial"/>
        </w:rPr>
        <w:t>s bezüglich der Entwicklung, Verwaltung und gemeinsamen Nutzung verschiedener</w:t>
      </w:r>
      <w:r w:rsidRPr="00A945B8">
        <w:rPr>
          <w:rFonts w:cs="Arial"/>
        </w:rPr>
        <w:t xml:space="preserve"> Datenbanken </w:t>
      </w:r>
      <w:r w:rsidRPr="00432F6F">
        <w:rPr>
          <w:rFonts w:cs="Arial"/>
        </w:rPr>
        <w:t xml:space="preserve">zur Kenntnis </w:t>
      </w:r>
      <w:r>
        <w:rPr>
          <w:rFonts w:cs="Arial"/>
        </w:rPr>
        <w:t>u</w:t>
      </w:r>
      <w:r w:rsidRPr="00A945B8">
        <w:rPr>
          <w:rFonts w:cs="Arial"/>
        </w:rPr>
        <w:t xml:space="preserve">nd </w:t>
      </w:r>
      <w:r>
        <w:rPr>
          <w:rFonts w:cs="Arial"/>
        </w:rPr>
        <w:t xml:space="preserve">schlug vor, </w:t>
      </w:r>
      <w:r w:rsidRPr="00A945B8">
        <w:rPr>
          <w:rFonts w:cs="Arial"/>
        </w:rPr>
        <w:t xml:space="preserve">daß </w:t>
      </w:r>
      <w:r>
        <w:rPr>
          <w:rFonts w:cs="Arial"/>
        </w:rPr>
        <w:t xml:space="preserve">eine </w:t>
      </w:r>
      <w:r w:rsidRPr="00A945B8">
        <w:rPr>
          <w:rFonts w:cs="Arial"/>
        </w:rPr>
        <w:t xml:space="preserve">Anleitung zur Entwicklung und Verwaltung von Datenbanken </w:t>
      </w:r>
      <w:r w:rsidRPr="00432F6F">
        <w:rPr>
          <w:rFonts w:cs="Arial"/>
        </w:rPr>
        <w:t xml:space="preserve">für Mitglieder </w:t>
      </w:r>
      <w:r>
        <w:rPr>
          <w:rFonts w:cs="Arial"/>
        </w:rPr>
        <w:t>von Vorteil sein könn</w:t>
      </w:r>
      <w:r w:rsidRPr="00A945B8">
        <w:rPr>
          <w:rFonts w:cs="Arial"/>
        </w:rPr>
        <w:t xml:space="preserve">e. </w:t>
      </w:r>
      <w:r>
        <w:rPr>
          <w:rFonts w:cs="Arial"/>
        </w:rPr>
        <w:t>Die</w:t>
      </w:r>
      <w:r w:rsidRPr="00A945B8">
        <w:rPr>
          <w:rFonts w:cs="Arial"/>
        </w:rPr>
        <w:t xml:space="preserve"> TWC </w:t>
      </w:r>
      <w:r>
        <w:rPr>
          <w:rFonts w:cs="Arial"/>
        </w:rPr>
        <w:t xml:space="preserve">lud </w:t>
      </w:r>
      <w:r w:rsidRPr="00A945B8">
        <w:rPr>
          <w:rFonts w:cs="Arial"/>
        </w:rPr>
        <w:t xml:space="preserve">Verbandsmitglieder </w:t>
      </w:r>
      <w:r>
        <w:rPr>
          <w:rFonts w:cs="Arial"/>
        </w:rPr>
        <w:t>dazu ein</w:t>
      </w:r>
      <w:r w:rsidRPr="00A945B8">
        <w:rPr>
          <w:rFonts w:cs="Arial"/>
        </w:rPr>
        <w:t>, Referate über ihre Erfahrungen mit der Nutzung von Datenbanken zu halten und Vorschläge zu einer Anleitung zu unterbreiten.</w:t>
      </w:r>
    </w:p>
    <w:p w:rsidR="00606883" w:rsidRPr="00A945B8"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China hielt ein Referat</w:t>
      </w:r>
      <w:r>
        <w:rPr>
          <w:rFonts w:cs="Arial"/>
        </w:rPr>
        <w:t xml:space="preserve"> „Eine</w:t>
      </w:r>
      <w:r w:rsidRPr="00A945B8">
        <w:rPr>
          <w:rFonts w:cs="Arial"/>
        </w:rPr>
        <w:t xml:space="preserve"> Ringprüfung zum Vergleich dreier verschiedener Softwarepakete für COYD“ (Dokument TWC/34/30). COYD </w:t>
      </w:r>
      <w:r>
        <w:rPr>
          <w:rFonts w:cs="Arial"/>
        </w:rPr>
        <w:t xml:space="preserve">wurde </w:t>
      </w:r>
      <w:r w:rsidRPr="00173E47">
        <w:rPr>
          <w:rFonts w:cs="Arial"/>
        </w:rPr>
        <w:t xml:space="preserve">auf denselben Datensatz </w:t>
      </w:r>
      <w:r w:rsidRPr="00A945B8">
        <w:rPr>
          <w:rFonts w:cs="Arial"/>
        </w:rPr>
        <w:t xml:space="preserve">unter Verwendung </w:t>
      </w:r>
      <w:r>
        <w:rPr>
          <w:rFonts w:cs="Arial"/>
        </w:rPr>
        <w:t>unterschiedlicher Software</w:t>
      </w:r>
      <w:r w:rsidRPr="00173E47">
        <w:t xml:space="preserve"> </w:t>
      </w:r>
      <w:r w:rsidRPr="00173E47">
        <w:rPr>
          <w:rFonts w:cs="Arial"/>
        </w:rPr>
        <w:t>angewendet</w:t>
      </w:r>
      <w:r>
        <w:rPr>
          <w:rFonts w:cs="Arial"/>
        </w:rPr>
        <w:t>, die von</w:t>
      </w:r>
      <w:r w:rsidRPr="00A945B8">
        <w:rPr>
          <w:rFonts w:cs="Arial"/>
        </w:rPr>
        <w:t xml:space="preserve"> Mitgliedern</w:t>
      </w:r>
      <w:r>
        <w:rPr>
          <w:rFonts w:cs="Arial"/>
        </w:rPr>
        <w:t xml:space="preserve"> verwendet wird</w:t>
      </w:r>
      <w:r w:rsidRPr="00A945B8">
        <w:rPr>
          <w:rFonts w:cs="Arial"/>
        </w:rPr>
        <w:t>: DUSTC (China), SAS-bas</w:t>
      </w:r>
      <w:r>
        <w:rPr>
          <w:rFonts w:cs="Arial"/>
        </w:rPr>
        <w:t>ierte</w:t>
      </w:r>
      <w:r w:rsidRPr="00A945B8">
        <w:rPr>
          <w:rFonts w:cs="Arial"/>
        </w:rPr>
        <w:t xml:space="preserve"> </w:t>
      </w:r>
      <w:r>
        <w:rPr>
          <w:rFonts w:cs="Arial"/>
        </w:rPr>
        <w:t>Software</w:t>
      </w:r>
      <w:r w:rsidRPr="00A945B8">
        <w:rPr>
          <w:rFonts w:cs="Arial"/>
        </w:rPr>
        <w:t xml:space="preserve"> (Deutschland</w:t>
      </w:r>
      <w:r>
        <w:rPr>
          <w:rFonts w:cs="Arial"/>
        </w:rPr>
        <w:t>) u</w:t>
      </w:r>
      <w:r w:rsidRPr="00A945B8">
        <w:rPr>
          <w:rFonts w:cs="Arial"/>
        </w:rPr>
        <w:t>nd DUST (</w:t>
      </w:r>
      <w:r>
        <w:rPr>
          <w:rFonts w:cs="Arial"/>
        </w:rPr>
        <w:t>Vereinigtes Königreich</w:t>
      </w:r>
      <w:r w:rsidRPr="00A945B8">
        <w:rPr>
          <w:rFonts w:cs="Arial"/>
        </w:rPr>
        <w:t xml:space="preserve">). </w:t>
      </w:r>
      <w:r>
        <w:rPr>
          <w:rFonts w:cs="Arial"/>
        </w:rPr>
        <w:t>Bei allen drei Paketen wurde das gleiche Ergebnis</w:t>
      </w:r>
      <w:r w:rsidRPr="00A945B8">
        <w:rPr>
          <w:rFonts w:cs="Arial"/>
        </w:rPr>
        <w:t xml:space="preserve"> </w:t>
      </w:r>
      <w:r>
        <w:rPr>
          <w:rFonts w:cs="Arial"/>
        </w:rPr>
        <w:t>erzielt</w:t>
      </w:r>
      <w:r w:rsidRPr="00A945B8">
        <w:rPr>
          <w:rFonts w:cs="Arial"/>
        </w:rPr>
        <w:t>.</w:t>
      </w:r>
    </w:p>
    <w:p w:rsidR="00606883" w:rsidRPr="00A945B8"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Hinsichtlich</w:t>
      </w:r>
      <w:r w:rsidRPr="00A945B8">
        <w:rPr>
          <w:rFonts w:cs="Arial"/>
        </w:rPr>
        <w:t xml:space="preserve"> Dokument UPOV/INF/22 „Von Verbandsmitgliedern verwendete Software und Ausrüstung“</w:t>
      </w:r>
      <w:r>
        <w:rPr>
          <w:rFonts w:cs="Arial"/>
        </w:rPr>
        <w:t xml:space="preserve"> machte die</w:t>
      </w:r>
      <w:r w:rsidRPr="00A945B8">
        <w:rPr>
          <w:rFonts w:cs="Arial"/>
        </w:rPr>
        <w:t xml:space="preserve"> TWC </w:t>
      </w:r>
      <w:r>
        <w:rPr>
          <w:rFonts w:cs="Arial"/>
        </w:rPr>
        <w:t>die folgenden Vorschläge</w:t>
      </w:r>
      <w:r w:rsidRPr="00A945B8">
        <w:rPr>
          <w:rFonts w:cs="Arial"/>
        </w:rPr>
        <w:t>:</w:t>
      </w:r>
    </w:p>
    <w:p w:rsidR="00606883" w:rsidRPr="00A945B8" w:rsidRDefault="00606883" w:rsidP="00CD7E96">
      <w:pPr>
        <w:autoSpaceDE w:val="0"/>
        <w:autoSpaceDN w:val="0"/>
        <w:adjustRightInd w:val="0"/>
        <w:rPr>
          <w:rFonts w:cs="Arial"/>
        </w:rPr>
      </w:pPr>
    </w:p>
    <w:p w:rsidR="00606883" w:rsidRPr="001D1982" w:rsidRDefault="00606883" w:rsidP="00552319">
      <w:pPr>
        <w:pStyle w:val="ListParagraph"/>
        <w:numPr>
          <w:ilvl w:val="0"/>
          <w:numId w:val="13"/>
        </w:numPr>
        <w:tabs>
          <w:tab w:val="left" w:pos="1134"/>
        </w:tabs>
        <w:autoSpaceDE w:val="0"/>
        <w:autoSpaceDN w:val="0"/>
        <w:adjustRightInd w:val="0"/>
        <w:spacing w:after="120"/>
        <w:ind w:left="927"/>
        <w:jc w:val="both"/>
        <w:rPr>
          <w:rFonts w:ascii="Arial" w:hAnsi="Arial" w:cs="Arial"/>
          <w:sz w:val="20"/>
          <w:szCs w:val="20"/>
          <w:lang w:val="de-DE"/>
        </w:rPr>
      </w:pPr>
      <w:r w:rsidRPr="001D1982">
        <w:rPr>
          <w:rFonts w:ascii="Arial" w:hAnsi="Arial" w:cs="Arial"/>
          <w:sz w:val="20"/>
          <w:szCs w:val="20"/>
          <w:lang w:val="de-DE"/>
        </w:rPr>
        <w:t>Daß eine Notiz zu dem Dokument hinzugefügt werden solle, in der erklärt würde, daß die Informationen in diesem Dokument die Verantwortung der mitwirkenden Behörde sind.</w:t>
      </w:r>
    </w:p>
    <w:p w:rsidR="00606883" w:rsidRPr="001D1982" w:rsidRDefault="00606883" w:rsidP="00552319">
      <w:pPr>
        <w:pStyle w:val="ListParagraph"/>
        <w:numPr>
          <w:ilvl w:val="0"/>
          <w:numId w:val="13"/>
        </w:numPr>
        <w:tabs>
          <w:tab w:val="left" w:pos="1134"/>
        </w:tabs>
        <w:autoSpaceDE w:val="0"/>
        <w:autoSpaceDN w:val="0"/>
        <w:adjustRightInd w:val="0"/>
        <w:spacing w:after="120"/>
        <w:ind w:left="927"/>
        <w:jc w:val="both"/>
        <w:rPr>
          <w:rFonts w:ascii="Arial" w:hAnsi="Arial" w:cs="Arial"/>
          <w:sz w:val="20"/>
          <w:szCs w:val="20"/>
          <w:lang w:val="de-DE"/>
        </w:rPr>
      </w:pPr>
      <w:r w:rsidRPr="001D1982">
        <w:rPr>
          <w:rFonts w:ascii="Arial" w:hAnsi="Arial" w:cs="Arial"/>
          <w:sz w:val="20"/>
          <w:szCs w:val="20"/>
          <w:lang w:val="de-DE"/>
        </w:rPr>
        <w:t>Daß sowohl Dokument UPOV/INF/16 als auch Dokument UPOV/INF/22 Verweise auf Schulungsmaterialen und Referate enthalten könnten.</w:t>
      </w:r>
    </w:p>
    <w:p w:rsidR="00606883" w:rsidRPr="001D1982" w:rsidRDefault="00606883" w:rsidP="00552319">
      <w:pPr>
        <w:pStyle w:val="ListParagraph"/>
        <w:numPr>
          <w:ilvl w:val="0"/>
          <w:numId w:val="13"/>
        </w:numPr>
        <w:tabs>
          <w:tab w:val="left" w:pos="1134"/>
        </w:tabs>
        <w:autoSpaceDE w:val="0"/>
        <w:autoSpaceDN w:val="0"/>
        <w:adjustRightInd w:val="0"/>
        <w:ind w:left="927"/>
        <w:jc w:val="both"/>
        <w:rPr>
          <w:rFonts w:ascii="Arial" w:hAnsi="Arial" w:cs="Arial"/>
          <w:sz w:val="20"/>
          <w:szCs w:val="20"/>
          <w:lang w:val="de-DE"/>
        </w:rPr>
      </w:pPr>
      <w:r w:rsidRPr="001D1982">
        <w:rPr>
          <w:rFonts w:ascii="Arial" w:hAnsi="Arial" w:cs="Arial"/>
          <w:sz w:val="20"/>
          <w:szCs w:val="20"/>
          <w:lang w:val="de-DE"/>
        </w:rPr>
        <w:t>Daß ein alternatives Format für die Information</w:t>
      </w:r>
      <w:r>
        <w:rPr>
          <w:rFonts w:ascii="Arial" w:hAnsi="Arial" w:cs="Arial"/>
          <w:sz w:val="20"/>
          <w:szCs w:val="20"/>
          <w:lang w:val="de-DE"/>
        </w:rPr>
        <w:t>en</w:t>
      </w:r>
      <w:r w:rsidRPr="001D1982">
        <w:rPr>
          <w:rFonts w:ascii="Arial" w:hAnsi="Arial" w:cs="Arial"/>
          <w:sz w:val="20"/>
          <w:szCs w:val="20"/>
          <w:lang w:val="de-DE"/>
        </w:rPr>
        <w:t xml:space="preserve"> in UPOV/INF/22, beispielsweise eine Online-Webpage, geprüft werden solle, um den Zugang zu erleichtern.</w:t>
      </w: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Ein Sachverständiger aus</w:t>
      </w:r>
      <w:r>
        <w:rPr>
          <w:rFonts w:cs="Arial"/>
        </w:rPr>
        <w:t xml:space="preserve"> dem</w:t>
      </w:r>
      <w:r w:rsidRPr="00A945B8">
        <w:rPr>
          <w:rFonts w:cs="Arial"/>
        </w:rPr>
        <w:t xml:space="preserve"> </w:t>
      </w:r>
      <w:r>
        <w:rPr>
          <w:rFonts w:cs="Arial"/>
        </w:rPr>
        <w:t>Vereinigten Königreich</w:t>
      </w:r>
      <w:r w:rsidRPr="00A945B8">
        <w:rPr>
          <w:rFonts w:cs="Arial"/>
        </w:rPr>
        <w:t xml:space="preserve"> hielt ein Referat</w:t>
      </w:r>
      <w:r>
        <w:rPr>
          <w:rFonts w:cs="Arial"/>
        </w:rPr>
        <w:t xml:space="preserve"> über „</w:t>
      </w:r>
      <w:r w:rsidRPr="00173E47">
        <w:rPr>
          <w:rFonts w:cs="Arial"/>
        </w:rPr>
        <w:t>Calculated thresholds for excluding varieties of common knowledge from the second growing cycle when COYD is used</w:t>
      </w:r>
      <w:r>
        <w:rPr>
          <w:rFonts w:cs="Arial"/>
        </w:rPr>
        <w:t>“ (</w:t>
      </w:r>
      <w:r w:rsidRPr="00A945B8">
        <w:rPr>
          <w:rFonts w:cs="Arial"/>
        </w:rPr>
        <w:t xml:space="preserve">„Berechnete Schwellenwerte für die </w:t>
      </w:r>
      <w:r>
        <w:rPr>
          <w:rFonts w:cs="Arial"/>
        </w:rPr>
        <w:t>Ausschließung allgemein bekannter Sorten von der</w:t>
      </w:r>
      <w:r w:rsidRPr="00A945B8">
        <w:rPr>
          <w:rFonts w:cs="Arial"/>
        </w:rPr>
        <w:t xml:space="preserve"> zweiten Wachstumsperiode bei Verwendung von COYD“</w:t>
      </w:r>
      <w:r>
        <w:rPr>
          <w:rFonts w:cs="Arial"/>
        </w:rPr>
        <w:t xml:space="preserve">) </w:t>
      </w:r>
      <w:r w:rsidRPr="00A945B8">
        <w:rPr>
          <w:rFonts w:cs="Arial"/>
        </w:rPr>
        <w:t xml:space="preserve">(Dokument TWC/34/8). </w:t>
      </w:r>
      <w:r w:rsidRPr="00CD2590">
        <w:rPr>
          <w:rFonts w:cs="Arial"/>
        </w:rPr>
        <w:t xml:space="preserve">Dieses </w:t>
      </w:r>
      <w:r>
        <w:rPr>
          <w:rFonts w:cs="Arial"/>
        </w:rPr>
        <w:t>veranschaulichte e</w:t>
      </w:r>
      <w:r w:rsidRPr="00CD2590">
        <w:rPr>
          <w:rFonts w:cs="Arial"/>
        </w:rPr>
        <w:t xml:space="preserve">ine Methode für die Auswahl ähnlicher Sorten </w:t>
      </w:r>
      <w:r>
        <w:rPr>
          <w:rFonts w:cs="Arial"/>
        </w:rPr>
        <w:t>für einen Vergleich nach der ersten</w:t>
      </w:r>
      <w:r w:rsidRPr="00CD2590">
        <w:rPr>
          <w:rFonts w:cs="Arial"/>
        </w:rPr>
        <w:t xml:space="preserve"> Wachstumsperiode,</w:t>
      </w:r>
      <w:r>
        <w:rPr>
          <w:rFonts w:cs="Arial"/>
        </w:rPr>
        <w:t xml:space="preserve"> die</w:t>
      </w:r>
      <w:r w:rsidRPr="00CD2590">
        <w:rPr>
          <w:rFonts w:cs="Arial"/>
        </w:rPr>
        <w:t xml:space="preserve"> auf quantitativen Merkmale</w:t>
      </w:r>
      <w:r>
        <w:rPr>
          <w:rFonts w:cs="Arial"/>
        </w:rPr>
        <w:t>n basiert</w:t>
      </w:r>
      <w:r w:rsidRPr="00CD2590">
        <w:rPr>
          <w:rFonts w:cs="Arial"/>
        </w:rPr>
        <w:t xml:space="preserve">. </w:t>
      </w:r>
      <w:r w:rsidRPr="00CF0E58">
        <w:rPr>
          <w:rFonts w:cs="Arial"/>
        </w:rPr>
        <w:t>Die Methode wurde anhand eines Datensatzes für Erbse vom Vereinigten Königreich</w:t>
      </w:r>
      <w:r>
        <w:rPr>
          <w:rFonts w:cs="Arial"/>
        </w:rPr>
        <w:t xml:space="preserve"> beurteilt</w:t>
      </w:r>
      <w:r w:rsidRPr="00CF0E58">
        <w:rPr>
          <w:rFonts w:cs="Arial"/>
        </w:rPr>
        <w:t>. Es wurde vereinbart, daß weitere Datensätze notwendig wären, um die Methode weiterzuentwickel</w:t>
      </w:r>
      <w:r>
        <w:rPr>
          <w:rFonts w:cs="Arial"/>
        </w:rPr>
        <w:t>n,</w:t>
      </w:r>
      <w:r w:rsidRPr="00CF0E58">
        <w:rPr>
          <w:rFonts w:cs="Arial"/>
        </w:rPr>
        <w:t xml:space="preserve"> </w:t>
      </w:r>
      <w:r>
        <w:rPr>
          <w:rFonts w:cs="Arial"/>
        </w:rPr>
        <w:t xml:space="preserve">und die Angebote von </w:t>
      </w:r>
      <w:r w:rsidRPr="00CF0E58">
        <w:rPr>
          <w:rFonts w:cs="Arial"/>
        </w:rPr>
        <w:t xml:space="preserve">Dänemark, </w:t>
      </w:r>
      <w:r>
        <w:rPr>
          <w:rFonts w:cs="Arial"/>
        </w:rPr>
        <w:t>Finnland</w:t>
      </w:r>
      <w:r w:rsidRPr="00CF0E58">
        <w:rPr>
          <w:rFonts w:cs="Arial"/>
        </w:rPr>
        <w:t>, Deutschland</w:t>
      </w:r>
      <w:r>
        <w:rPr>
          <w:rFonts w:cs="Arial"/>
        </w:rPr>
        <w:t xml:space="preserve"> u</w:t>
      </w:r>
      <w:r w:rsidRPr="00CF0E58">
        <w:rPr>
          <w:rFonts w:cs="Arial"/>
        </w:rPr>
        <w:t xml:space="preserve">nd </w:t>
      </w:r>
      <w:r>
        <w:rPr>
          <w:rFonts w:cs="Arial"/>
        </w:rPr>
        <w:t xml:space="preserve">der </w:t>
      </w:r>
      <w:r w:rsidRPr="00CF0E58">
        <w:rPr>
          <w:rFonts w:cs="Arial"/>
        </w:rPr>
        <w:t>Slowakei</w:t>
      </w:r>
      <w:r>
        <w:rPr>
          <w:rFonts w:cs="Arial"/>
        </w:rPr>
        <w:t>, Datensätze zur Verfügung zu stellen, wurden begrüßt</w:t>
      </w:r>
      <w:r w:rsidRPr="00CF0E58">
        <w:rPr>
          <w:rFonts w:cs="Arial"/>
        </w:rPr>
        <w:t xml:space="preserve">. </w:t>
      </w:r>
      <w:r>
        <w:rPr>
          <w:rFonts w:cs="Arial"/>
        </w:rPr>
        <w:t>Die</w:t>
      </w:r>
      <w:r w:rsidRPr="00A945B8">
        <w:rPr>
          <w:rFonts w:cs="Arial"/>
        </w:rPr>
        <w:t xml:space="preserve"> TWC</w:t>
      </w:r>
      <w:r>
        <w:rPr>
          <w:rFonts w:cs="Arial"/>
        </w:rPr>
        <w:t xml:space="preserve"> </w:t>
      </w:r>
      <w:r w:rsidRPr="00A945B8">
        <w:rPr>
          <w:rFonts w:cs="Arial"/>
        </w:rPr>
        <w:t>nahm zur Kenntnis</w:t>
      </w:r>
      <w:r>
        <w:rPr>
          <w:rFonts w:cs="Arial"/>
        </w:rPr>
        <w:t>, daß Software, die die Methode umsetzt, mit der</w:t>
      </w:r>
      <w:r w:rsidRPr="00A945B8">
        <w:rPr>
          <w:rFonts w:cs="Arial"/>
        </w:rPr>
        <w:t xml:space="preserve"> Möglichkeit</w:t>
      </w:r>
      <w:r>
        <w:rPr>
          <w:rFonts w:cs="Arial"/>
        </w:rPr>
        <w:t xml:space="preserve"> </w:t>
      </w:r>
      <w:r w:rsidRPr="00173E47">
        <w:rPr>
          <w:rFonts w:cs="Arial"/>
        </w:rPr>
        <w:t>entwickelt werde</w:t>
      </w:r>
      <w:r w:rsidRPr="00A945B8">
        <w:rPr>
          <w:rFonts w:cs="Arial"/>
        </w:rPr>
        <w:t>, sie in die GAIA-Software zu integrieren.</w:t>
      </w:r>
    </w:p>
    <w:p w:rsidR="00606883" w:rsidRPr="00A945B8"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 xml:space="preserve">Ein Sachverständiger aus </w:t>
      </w:r>
      <w:r>
        <w:rPr>
          <w:rFonts w:cs="Arial"/>
        </w:rPr>
        <w:t>Finnland</w:t>
      </w:r>
      <w:r w:rsidRPr="00A945B8">
        <w:rPr>
          <w:rFonts w:cs="Arial"/>
        </w:rPr>
        <w:t xml:space="preserve"> hielt ein Referat</w:t>
      </w:r>
      <w:r>
        <w:rPr>
          <w:rFonts w:cs="Arial"/>
        </w:rPr>
        <w:t xml:space="preserve"> über „</w:t>
      </w:r>
      <w:r w:rsidRPr="00173E47">
        <w:rPr>
          <w:rFonts w:cs="Arial"/>
        </w:rPr>
        <w:t>Minimizing variation between observers – practical example from Finland</w:t>
      </w:r>
      <w:r>
        <w:rPr>
          <w:rFonts w:cs="Arial"/>
        </w:rPr>
        <w:t>“ (</w:t>
      </w:r>
      <w:r w:rsidRPr="00A945B8">
        <w:rPr>
          <w:rFonts w:cs="Arial"/>
        </w:rPr>
        <w:t>„Minimierung der Variation zwischen Erfassern – praktische Beispiele aus Finnland“</w:t>
      </w:r>
      <w:r>
        <w:rPr>
          <w:rFonts w:cs="Arial"/>
        </w:rPr>
        <w:t>)</w:t>
      </w:r>
      <w:r w:rsidRPr="00A945B8">
        <w:rPr>
          <w:rFonts w:cs="Arial"/>
        </w:rPr>
        <w:t xml:space="preserve"> (Dokument TWC/34/19). In </w:t>
      </w:r>
      <w:r>
        <w:rPr>
          <w:rFonts w:cs="Arial"/>
        </w:rPr>
        <w:t xml:space="preserve">Finnland werden Maßnahmen ergriffen, um die </w:t>
      </w:r>
      <w:r w:rsidRPr="00A945B8">
        <w:rPr>
          <w:rFonts w:cs="Arial"/>
        </w:rPr>
        <w:t>Variation zwischen Erfassern</w:t>
      </w:r>
      <w:r>
        <w:rPr>
          <w:rFonts w:cs="Arial"/>
        </w:rPr>
        <w:t xml:space="preserve"> bei</w:t>
      </w:r>
      <w:r w:rsidRPr="00A945B8">
        <w:rPr>
          <w:rFonts w:cs="Arial"/>
        </w:rPr>
        <w:t xml:space="preserve"> </w:t>
      </w:r>
      <w:r>
        <w:rPr>
          <w:rFonts w:cs="Arial"/>
        </w:rPr>
        <w:t>der</w:t>
      </w:r>
      <w:r w:rsidRPr="00A945B8">
        <w:rPr>
          <w:rFonts w:cs="Arial"/>
        </w:rPr>
        <w:t xml:space="preserve"> Erfassung von MS/VS-Merkmalen bei </w:t>
      </w:r>
      <w:r>
        <w:rPr>
          <w:rFonts w:cs="Arial"/>
        </w:rPr>
        <w:t>Rübe zu minimieren</w:t>
      </w:r>
      <w:r w:rsidRPr="00A945B8">
        <w:rPr>
          <w:rFonts w:cs="Arial"/>
        </w:rPr>
        <w:t xml:space="preserve">. </w:t>
      </w:r>
      <w:r>
        <w:rPr>
          <w:rFonts w:cs="Arial"/>
        </w:rPr>
        <w:t>Vor Beginn der Arbeit wird e</w:t>
      </w:r>
      <w:r w:rsidRPr="00667B8F">
        <w:rPr>
          <w:rFonts w:cs="Arial"/>
        </w:rPr>
        <w:t xml:space="preserve">ine Schulung </w:t>
      </w:r>
      <w:r>
        <w:rPr>
          <w:rFonts w:cs="Arial"/>
        </w:rPr>
        <w:t>durchgeführt</w:t>
      </w:r>
      <w:r w:rsidRPr="00A945B8">
        <w:rPr>
          <w:rFonts w:cs="Arial"/>
        </w:rPr>
        <w:t xml:space="preserve"> und </w:t>
      </w:r>
      <w:r>
        <w:rPr>
          <w:rFonts w:cs="Arial"/>
        </w:rPr>
        <w:t xml:space="preserve">bei </w:t>
      </w:r>
      <w:r w:rsidRPr="00A945B8">
        <w:rPr>
          <w:rFonts w:cs="Arial"/>
        </w:rPr>
        <w:t>verschiedenen Gelegenheiten am Tag</w:t>
      </w:r>
      <w:r>
        <w:rPr>
          <w:rFonts w:cs="Arial"/>
        </w:rPr>
        <w:t xml:space="preserve"> werden </w:t>
      </w:r>
      <w:r w:rsidRPr="00667B8F">
        <w:rPr>
          <w:rFonts w:cs="Arial"/>
        </w:rPr>
        <w:t xml:space="preserve">Kalibrierungsübungen </w:t>
      </w:r>
      <w:r>
        <w:rPr>
          <w:rFonts w:cs="Arial"/>
        </w:rPr>
        <w:t>durchgeführt</w:t>
      </w:r>
      <w:r w:rsidRPr="00A945B8">
        <w:rPr>
          <w:rFonts w:cs="Arial"/>
        </w:rPr>
        <w:t>.</w:t>
      </w:r>
    </w:p>
    <w:p w:rsidR="00606883" w:rsidRPr="00A945B8"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TWC hörte ein Referat </w:t>
      </w:r>
      <w:r>
        <w:rPr>
          <w:rFonts w:cs="Arial"/>
        </w:rPr>
        <w:t>von dem</w:t>
      </w:r>
      <w:r w:rsidRPr="00A945B8">
        <w:rPr>
          <w:rFonts w:cs="Arial"/>
        </w:rPr>
        <w:t xml:space="preserve"> Sachverständigen </w:t>
      </w:r>
      <w:r>
        <w:rPr>
          <w:rFonts w:cs="Arial"/>
        </w:rPr>
        <w:t>aus</w:t>
      </w:r>
      <w:r w:rsidRPr="00A945B8">
        <w:rPr>
          <w:rFonts w:cs="Arial"/>
        </w:rPr>
        <w:t xml:space="preserve"> </w:t>
      </w:r>
      <w:r>
        <w:rPr>
          <w:rFonts w:cs="Arial"/>
        </w:rPr>
        <w:t>Finnland</w:t>
      </w:r>
      <w:r w:rsidRPr="00A945B8">
        <w:rPr>
          <w:rFonts w:cs="Arial"/>
        </w:rPr>
        <w:t xml:space="preserve"> </w:t>
      </w:r>
      <w:r>
        <w:rPr>
          <w:rFonts w:cs="Arial"/>
        </w:rPr>
        <w:t>zur „</w:t>
      </w:r>
      <w:r w:rsidRPr="00173E47">
        <w:rPr>
          <w:rFonts w:cs="Arial"/>
        </w:rPr>
        <w:t>Number of growing cycles in DUS examination -</w:t>
      </w:r>
      <w:r>
        <w:rPr>
          <w:rFonts w:cs="Arial"/>
        </w:rPr>
        <w:t xml:space="preserve"> </w:t>
      </w:r>
      <w:r w:rsidRPr="00173E47">
        <w:rPr>
          <w:rFonts w:cs="Arial"/>
        </w:rPr>
        <w:t>simulation of impact on DUS decisions</w:t>
      </w:r>
      <w:r>
        <w:rPr>
          <w:rFonts w:cs="Arial"/>
        </w:rPr>
        <w:t>“ (</w:t>
      </w:r>
      <w:r w:rsidRPr="00A945B8">
        <w:rPr>
          <w:rFonts w:cs="Arial"/>
        </w:rPr>
        <w:t xml:space="preserve">„Anzahl von Wachstumsperioden bei der DUS-Prüfung - Simulation der Auswirkungen auf DUS Entscheidungen“ (Dokument TWC/34/15). </w:t>
      </w:r>
      <w:r>
        <w:rPr>
          <w:rFonts w:cs="Arial"/>
        </w:rPr>
        <w:t xml:space="preserve">Diese Studie untersuchte, ob zwei oder drei </w:t>
      </w:r>
      <w:r w:rsidRPr="00D57301">
        <w:rPr>
          <w:rFonts w:cs="Arial"/>
        </w:rPr>
        <w:t xml:space="preserve">Wachstumsperioden </w:t>
      </w:r>
      <w:r>
        <w:rPr>
          <w:rFonts w:cs="Arial"/>
        </w:rPr>
        <w:t>für die</w:t>
      </w:r>
      <w:r w:rsidRPr="00D57301">
        <w:rPr>
          <w:rFonts w:cs="Arial"/>
        </w:rPr>
        <w:t xml:space="preserve"> fremdbefruchtende</w:t>
      </w:r>
      <w:r>
        <w:rPr>
          <w:rFonts w:cs="Arial"/>
        </w:rPr>
        <w:t>n</w:t>
      </w:r>
      <w:r w:rsidRPr="00D57301">
        <w:rPr>
          <w:rFonts w:cs="Arial"/>
        </w:rPr>
        <w:t xml:space="preserve"> Pflanzen Lieschgras, Wiesenschwingel, Rotklee, Weißklee</w:t>
      </w:r>
      <w:r>
        <w:rPr>
          <w:rFonts w:cs="Arial"/>
        </w:rPr>
        <w:t xml:space="preserve"> und</w:t>
      </w:r>
      <w:r w:rsidRPr="00D57301">
        <w:rPr>
          <w:rFonts w:cs="Arial"/>
        </w:rPr>
        <w:t xml:space="preserve"> Rübe</w:t>
      </w:r>
      <w:r>
        <w:rPr>
          <w:rFonts w:cs="Arial"/>
        </w:rPr>
        <w:t xml:space="preserve"> nötig sind</w:t>
      </w:r>
      <w:r w:rsidRPr="00D57301">
        <w:rPr>
          <w:rFonts w:cs="Arial"/>
        </w:rPr>
        <w:t xml:space="preserve">. </w:t>
      </w:r>
      <w:r>
        <w:rPr>
          <w:rFonts w:cs="Arial"/>
        </w:rPr>
        <w:t>Die</w:t>
      </w:r>
      <w:r w:rsidRPr="00A945B8">
        <w:rPr>
          <w:rFonts w:cs="Arial"/>
        </w:rPr>
        <w:t xml:space="preserve"> vorwiegende Anzahl</w:t>
      </w:r>
      <w:r>
        <w:rPr>
          <w:rFonts w:cs="Arial"/>
        </w:rPr>
        <w:t xml:space="preserve"> von erforderlichen</w:t>
      </w:r>
      <w:r w:rsidRPr="00A945B8">
        <w:rPr>
          <w:rFonts w:cs="Arial"/>
        </w:rPr>
        <w:t xml:space="preserve"> Wachstumsperioden </w:t>
      </w:r>
      <w:r>
        <w:rPr>
          <w:rFonts w:cs="Arial"/>
        </w:rPr>
        <w:t>hinge von der</w:t>
      </w:r>
      <w:r w:rsidRPr="00A945B8">
        <w:rPr>
          <w:rFonts w:cs="Arial"/>
        </w:rPr>
        <w:t xml:space="preserve"> Pflanze</w:t>
      </w:r>
      <w:r>
        <w:rPr>
          <w:rFonts w:cs="Arial"/>
        </w:rPr>
        <w:t xml:space="preserve"> ab</w:t>
      </w:r>
      <w:r w:rsidRPr="00A945B8">
        <w:rPr>
          <w:rFonts w:cs="Arial"/>
        </w:rPr>
        <w:t>. Ein Sachverständiger aus</w:t>
      </w:r>
      <w:r>
        <w:rPr>
          <w:rFonts w:cs="Arial"/>
        </w:rPr>
        <w:t xml:space="preserve"> den</w:t>
      </w:r>
      <w:r w:rsidRPr="00A945B8">
        <w:rPr>
          <w:rFonts w:cs="Arial"/>
        </w:rPr>
        <w:t xml:space="preserve"> </w:t>
      </w:r>
      <w:r>
        <w:rPr>
          <w:rFonts w:cs="Arial"/>
        </w:rPr>
        <w:t>Niederlanden hielt außerdem</w:t>
      </w:r>
      <w:r w:rsidRPr="00A945B8">
        <w:rPr>
          <w:rFonts w:cs="Arial"/>
        </w:rPr>
        <w:t xml:space="preserve"> ein Referat </w:t>
      </w:r>
      <w:r>
        <w:rPr>
          <w:rFonts w:cs="Arial"/>
        </w:rPr>
        <w:t>über die „Mindestanzahl</w:t>
      </w:r>
      <w:r w:rsidRPr="00A945B8">
        <w:rPr>
          <w:rFonts w:cs="Arial"/>
        </w:rPr>
        <w:t xml:space="preserve"> von Wachstumsperioden“ (Dokument TWC/34/21). </w:t>
      </w:r>
      <w:r w:rsidRPr="00130259">
        <w:rPr>
          <w:rFonts w:cs="Arial"/>
        </w:rPr>
        <w:t xml:space="preserve">Dieses rief die Faktoren ins Gedächtnis, die die Anzahl von </w:t>
      </w:r>
      <w:r>
        <w:rPr>
          <w:rFonts w:cs="Arial"/>
        </w:rPr>
        <w:t xml:space="preserve">erforderlichen </w:t>
      </w:r>
      <w:r w:rsidRPr="00130259">
        <w:rPr>
          <w:rFonts w:cs="Arial"/>
        </w:rPr>
        <w:t>Wachstumsperioden</w:t>
      </w:r>
      <w:r>
        <w:rPr>
          <w:rFonts w:cs="Arial"/>
        </w:rPr>
        <w:t xml:space="preserve"> bestimmen können,</w:t>
      </w:r>
      <w:r w:rsidRPr="00130259">
        <w:rPr>
          <w:rFonts w:cs="Arial"/>
        </w:rPr>
        <w:t xml:space="preserve"> </w:t>
      </w:r>
      <w:r>
        <w:rPr>
          <w:rFonts w:cs="Arial"/>
        </w:rPr>
        <w:t>und schlug vor, daß zusätzliche P</w:t>
      </w:r>
      <w:r w:rsidRPr="00130259">
        <w:rPr>
          <w:rFonts w:cs="Arial"/>
        </w:rPr>
        <w:t xml:space="preserve">rüfungen, </w:t>
      </w:r>
      <w:r>
        <w:rPr>
          <w:rFonts w:cs="Arial"/>
        </w:rPr>
        <w:t>wie beispielsweise</w:t>
      </w:r>
      <w:r w:rsidRPr="00130259">
        <w:rPr>
          <w:rFonts w:cs="Arial"/>
        </w:rPr>
        <w:t xml:space="preserve"> Krankheitsresistenz, Lichtkeimen o</w:t>
      </w:r>
      <w:r>
        <w:rPr>
          <w:rFonts w:cs="Arial"/>
        </w:rPr>
        <w:t>de</w:t>
      </w:r>
      <w:r w:rsidRPr="00130259">
        <w:rPr>
          <w:rFonts w:cs="Arial"/>
        </w:rPr>
        <w:t>r</w:t>
      </w:r>
      <w:r>
        <w:rPr>
          <w:rFonts w:cs="Arial"/>
        </w:rPr>
        <w:t xml:space="preserve"> DNS,</w:t>
      </w:r>
      <w:r w:rsidRPr="00130259">
        <w:rPr>
          <w:rFonts w:cs="Arial"/>
        </w:rPr>
        <w:t xml:space="preserve"> </w:t>
      </w:r>
      <w:r>
        <w:rPr>
          <w:rFonts w:cs="Arial"/>
        </w:rPr>
        <w:t>verwendet werden könnten, um die Anzahl von erforderlichen</w:t>
      </w:r>
      <w:r w:rsidRPr="00130259">
        <w:rPr>
          <w:rFonts w:cs="Arial"/>
        </w:rPr>
        <w:t xml:space="preserve"> Wachstumsperioden</w:t>
      </w:r>
      <w:r>
        <w:rPr>
          <w:rFonts w:cs="Arial"/>
        </w:rPr>
        <w:t xml:space="preserve"> in einigen Fällen zu verringern</w:t>
      </w:r>
      <w:r w:rsidRPr="00130259">
        <w:rPr>
          <w:rFonts w:cs="Arial"/>
        </w:rPr>
        <w:t xml:space="preserve">. </w:t>
      </w:r>
      <w:r>
        <w:rPr>
          <w:rFonts w:cs="Arial"/>
        </w:rPr>
        <w:t>Die</w:t>
      </w:r>
      <w:r w:rsidRPr="00A945B8">
        <w:rPr>
          <w:rFonts w:cs="Arial"/>
        </w:rPr>
        <w:t xml:space="preserve"> TWC nahm zur Kenntnis</w:t>
      </w:r>
      <w:r>
        <w:rPr>
          <w:rFonts w:cs="Arial"/>
        </w:rPr>
        <w:t>, daß einige Verbandsmitglieder DNS</w:t>
      </w:r>
      <w:r w:rsidRPr="00A945B8">
        <w:rPr>
          <w:rFonts w:cs="Arial"/>
        </w:rPr>
        <w:t>-Tests für die Reduzierung der Anzahl</w:t>
      </w:r>
      <w:r>
        <w:rPr>
          <w:rFonts w:cs="Arial"/>
        </w:rPr>
        <w:t xml:space="preserve"> von</w:t>
      </w:r>
      <w:r w:rsidRPr="00A945B8">
        <w:rPr>
          <w:rFonts w:cs="Arial"/>
        </w:rPr>
        <w:t xml:space="preserve"> Wachstumsperioden</w:t>
      </w:r>
      <w:r>
        <w:rPr>
          <w:rFonts w:cs="Arial"/>
        </w:rPr>
        <w:t xml:space="preserve"> unter Beibehaltung der</w:t>
      </w:r>
      <w:r w:rsidRPr="00A945B8">
        <w:rPr>
          <w:rFonts w:cs="Arial"/>
        </w:rPr>
        <w:t xml:space="preserve"> Entscheidungen aufgrund einer Anbauprüfung</w:t>
      </w:r>
      <w:r>
        <w:rPr>
          <w:rFonts w:cs="Arial"/>
        </w:rPr>
        <w:t xml:space="preserve"> </w:t>
      </w:r>
      <w:r w:rsidRPr="00A945B8">
        <w:rPr>
          <w:rFonts w:cs="Arial"/>
        </w:rPr>
        <w:t>erw</w:t>
      </w:r>
      <w:r>
        <w:rPr>
          <w:rFonts w:cs="Arial"/>
        </w:rPr>
        <w:t>ö</w:t>
      </w:r>
      <w:r w:rsidRPr="00A945B8">
        <w:rPr>
          <w:rFonts w:cs="Arial"/>
        </w:rPr>
        <w:t xml:space="preserve">gen. Ein Sachverständiger aus </w:t>
      </w:r>
      <w:r>
        <w:rPr>
          <w:rFonts w:cs="Arial"/>
        </w:rPr>
        <w:t>Argentinien</w:t>
      </w:r>
      <w:r w:rsidRPr="00A945B8">
        <w:rPr>
          <w:rFonts w:cs="Arial"/>
        </w:rPr>
        <w:t xml:space="preserve"> nahm zur Kenntnis</w:t>
      </w:r>
      <w:r>
        <w:rPr>
          <w:rFonts w:cs="Arial"/>
        </w:rPr>
        <w:t>,</w:t>
      </w:r>
      <w:r w:rsidRPr="00A945B8">
        <w:rPr>
          <w:rFonts w:cs="Arial"/>
        </w:rPr>
        <w:t xml:space="preserve"> daß bei vegetativ vermehrten und selbstbefruchtenden Pflanzen in Fällen, in denen die Unterscheidbarkeit mit deutlichen Unterschieden zwischen Sorten (z. B. Krankheitsresistenzmerkmale) in einer ersten Wachstumsperiode bestätigt sei, eine zweite Wachstumsperiode nicht notwendig</w:t>
      </w:r>
      <w:r>
        <w:rPr>
          <w:rFonts w:cs="Arial"/>
        </w:rPr>
        <w:t xml:space="preserve"> sei</w:t>
      </w:r>
      <w:r w:rsidRPr="00A945B8">
        <w:rPr>
          <w:rFonts w:cs="Arial"/>
        </w:rPr>
        <w:t xml:space="preserve">. </w:t>
      </w:r>
      <w:r>
        <w:rPr>
          <w:rFonts w:cs="Arial"/>
        </w:rPr>
        <w:t>Die</w:t>
      </w:r>
      <w:r w:rsidRPr="00A945B8">
        <w:rPr>
          <w:rFonts w:cs="Arial"/>
        </w:rPr>
        <w:t xml:space="preserve"> TWC </w:t>
      </w:r>
      <w:r>
        <w:rPr>
          <w:rFonts w:cs="Arial"/>
        </w:rPr>
        <w:t>begrüßte die Angebote von Frankreich</w:t>
      </w:r>
      <w:r w:rsidRPr="00A945B8">
        <w:rPr>
          <w:rFonts w:cs="Arial"/>
        </w:rPr>
        <w:t>, Deutschland</w:t>
      </w:r>
      <w:r>
        <w:rPr>
          <w:rFonts w:cs="Arial"/>
        </w:rPr>
        <w:t xml:space="preserve"> u</w:t>
      </w:r>
      <w:r w:rsidRPr="00A945B8">
        <w:rPr>
          <w:rFonts w:cs="Arial"/>
        </w:rPr>
        <w:t xml:space="preserve">nd </w:t>
      </w:r>
      <w:r>
        <w:rPr>
          <w:rFonts w:cs="Arial"/>
        </w:rPr>
        <w:t>den</w:t>
      </w:r>
      <w:r w:rsidRPr="00A945B8">
        <w:rPr>
          <w:rFonts w:cs="Arial"/>
        </w:rPr>
        <w:t xml:space="preserve"> </w:t>
      </w:r>
      <w:r>
        <w:rPr>
          <w:rFonts w:cs="Arial"/>
        </w:rPr>
        <w:t xml:space="preserve">Niederlanden, </w:t>
      </w:r>
      <w:r w:rsidRPr="00A93630">
        <w:rPr>
          <w:rFonts w:cs="Arial"/>
        </w:rPr>
        <w:t xml:space="preserve">auf der fünfunddreißigsten Tagung </w:t>
      </w:r>
      <w:r w:rsidRPr="00A945B8">
        <w:rPr>
          <w:rFonts w:cs="Arial"/>
        </w:rPr>
        <w:t xml:space="preserve">Referate </w:t>
      </w:r>
      <w:r>
        <w:rPr>
          <w:rFonts w:cs="Arial"/>
        </w:rPr>
        <w:t xml:space="preserve">über Simulationen zu halten, die die </w:t>
      </w:r>
      <w:r w:rsidRPr="00A945B8">
        <w:rPr>
          <w:rFonts w:cs="Arial"/>
        </w:rPr>
        <w:t xml:space="preserve">Auswirkungen der Verwendung einer unterschiedlichen Anzahl </w:t>
      </w:r>
      <w:r>
        <w:rPr>
          <w:rFonts w:cs="Arial"/>
        </w:rPr>
        <w:t>von Wachstumsperioden auf die DUS-</w:t>
      </w:r>
      <w:r w:rsidRPr="00A945B8">
        <w:rPr>
          <w:rFonts w:cs="Arial"/>
        </w:rPr>
        <w:t>Entscheidungen</w:t>
      </w:r>
      <w:r>
        <w:rPr>
          <w:rFonts w:cs="Arial"/>
        </w:rPr>
        <w:t xml:space="preserve"> darstellen würden</w:t>
      </w:r>
      <w:r w:rsidRPr="00A945B8">
        <w:rPr>
          <w:rFonts w:cs="Arial"/>
        </w:rPr>
        <w:t xml:space="preserve">. </w:t>
      </w:r>
    </w:p>
    <w:p w:rsidR="00606883" w:rsidRPr="00A945B8"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TWC vereinbarte</w:t>
      </w:r>
      <w:r>
        <w:rPr>
          <w:rFonts w:cs="Arial"/>
        </w:rPr>
        <w:t>,</w:t>
      </w:r>
      <w:r w:rsidRPr="00A945B8">
        <w:rPr>
          <w:rFonts w:cs="Arial"/>
        </w:rPr>
        <w:t xml:space="preserve"> daß Software und Datenbanken sowie zugehörige statistische Verfahren wichtige Elemente der DUS-Prüfung und von zunehmender Bedeutung für den Sortenschutz seien. </w:t>
      </w:r>
    </w:p>
    <w:p w:rsidR="00606883" w:rsidRPr="00A945B8"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TWC vereinbarte</w:t>
      </w:r>
      <w:r>
        <w:rPr>
          <w:rFonts w:cs="Arial"/>
        </w:rPr>
        <w:t>, dem TC vorzuschlagen, dem Rat zu empfehlen, Herrn</w:t>
      </w:r>
      <w:r w:rsidRPr="00A945B8">
        <w:rPr>
          <w:rFonts w:cs="Arial"/>
        </w:rPr>
        <w:t xml:space="preserve"> Christophe Chevalier (</w:t>
      </w:r>
      <w:r>
        <w:rPr>
          <w:rFonts w:cs="Arial"/>
        </w:rPr>
        <w:t xml:space="preserve">Frankreich) zum nächsten </w:t>
      </w:r>
      <w:r w:rsidRPr="00A945B8">
        <w:rPr>
          <w:rFonts w:cs="Arial"/>
        </w:rPr>
        <w:t>Vorsitzende</w:t>
      </w:r>
      <w:r>
        <w:rPr>
          <w:rFonts w:cs="Arial"/>
        </w:rPr>
        <w:t>n</w:t>
      </w:r>
      <w:r w:rsidRPr="00A945B8">
        <w:rPr>
          <w:rFonts w:cs="Arial"/>
        </w:rPr>
        <w:t xml:space="preserve"> der TWC</w:t>
      </w:r>
      <w:r>
        <w:rPr>
          <w:rFonts w:cs="Arial"/>
        </w:rPr>
        <w:t xml:space="preserve"> zu wählen</w:t>
      </w:r>
      <w:r w:rsidRPr="00A945B8">
        <w:rPr>
          <w:rFonts w:cs="Arial"/>
        </w:rPr>
        <w:t>.</w:t>
      </w:r>
    </w:p>
    <w:p w:rsidR="00606883" w:rsidRPr="00A945B8" w:rsidRDefault="00606883" w:rsidP="00CD7E96">
      <w:pPr>
        <w:autoSpaceDE w:val="0"/>
        <w:autoSpaceDN w:val="0"/>
        <w:adjustRightInd w:val="0"/>
        <w:rPr>
          <w:rFonts w:cs="Arial"/>
        </w:rPr>
      </w:pPr>
    </w:p>
    <w:p w:rsidR="00606883" w:rsidRPr="00A945B8" w:rsidRDefault="00606883" w:rsidP="00CD7E96">
      <w:pPr>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TWC vereinbarte</w:t>
      </w:r>
      <w:r>
        <w:rPr>
          <w:rFonts w:cs="Arial"/>
        </w:rPr>
        <w:t xml:space="preserve">, ihre fünfunddreißigste </w:t>
      </w:r>
      <w:r w:rsidRPr="00A945B8">
        <w:rPr>
          <w:rFonts w:cs="Arial"/>
        </w:rPr>
        <w:t xml:space="preserve">Tagung </w:t>
      </w:r>
      <w:r>
        <w:rPr>
          <w:rFonts w:cs="Arial"/>
        </w:rPr>
        <w:t xml:space="preserve">vom 14. bis zum 17. November 2017 </w:t>
      </w:r>
      <w:r w:rsidRPr="00A945B8">
        <w:rPr>
          <w:rFonts w:cs="Arial"/>
        </w:rPr>
        <w:t xml:space="preserve">in Buenos Aires, </w:t>
      </w:r>
      <w:r>
        <w:rPr>
          <w:rFonts w:cs="Arial"/>
        </w:rPr>
        <w:t>Argentinien</w:t>
      </w:r>
      <w:r w:rsidRPr="00A945B8">
        <w:rPr>
          <w:rFonts w:cs="Arial"/>
        </w:rPr>
        <w:t xml:space="preserve">, </w:t>
      </w:r>
      <w:r>
        <w:rPr>
          <w:rFonts w:cs="Arial"/>
        </w:rPr>
        <w:t xml:space="preserve">mit der </w:t>
      </w:r>
      <w:r w:rsidRPr="00A945B8">
        <w:rPr>
          <w:rFonts w:cs="Arial"/>
        </w:rPr>
        <w:t>vorbereitende</w:t>
      </w:r>
      <w:r>
        <w:rPr>
          <w:rFonts w:cs="Arial"/>
        </w:rPr>
        <w:t>n</w:t>
      </w:r>
      <w:r w:rsidRPr="00A945B8">
        <w:rPr>
          <w:rFonts w:cs="Arial"/>
        </w:rPr>
        <w:t xml:space="preserve"> Arbeitstagung </w:t>
      </w:r>
      <w:r>
        <w:rPr>
          <w:rFonts w:cs="Arial"/>
        </w:rPr>
        <w:t>am 13.</w:t>
      </w:r>
      <w:r w:rsidRPr="00A945B8">
        <w:rPr>
          <w:rFonts w:cs="Arial"/>
        </w:rPr>
        <w:t xml:space="preserve"> November 2017</w:t>
      </w:r>
      <w:r>
        <w:rPr>
          <w:rFonts w:cs="Arial"/>
        </w:rPr>
        <w:t xml:space="preserve"> </w:t>
      </w:r>
      <w:r w:rsidRPr="002949A2">
        <w:rPr>
          <w:rFonts w:cs="Arial"/>
        </w:rPr>
        <w:t>abzuhalten</w:t>
      </w:r>
      <w:r w:rsidRPr="00A945B8">
        <w:rPr>
          <w:rFonts w:cs="Arial"/>
        </w:rPr>
        <w:t>.</w:t>
      </w:r>
    </w:p>
    <w:p w:rsidR="00606883" w:rsidRPr="00A945B8" w:rsidRDefault="00606883" w:rsidP="00CD7E96">
      <w:pPr>
        <w:autoSpaceDE w:val="0"/>
        <w:autoSpaceDN w:val="0"/>
        <w:adjustRightInd w:val="0"/>
        <w:rPr>
          <w:rFonts w:cs="Arial"/>
        </w:rPr>
      </w:pPr>
    </w:p>
    <w:p w:rsidR="00606883" w:rsidRPr="00A945B8" w:rsidRDefault="00606883" w:rsidP="00CD7E96">
      <w:pPr>
        <w:keepNext/>
        <w:tabs>
          <w:tab w:val="left" w:pos="567"/>
        </w:tabs>
        <w:autoSpaceDE w:val="0"/>
        <w:autoSpaceDN w:val="0"/>
        <w:adjustRightInd w:val="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TWC sah vor, </w:t>
      </w:r>
      <w:r>
        <w:rPr>
          <w:rFonts w:cs="Arial"/>
        </w:rPr>
        <w:t xml:space="preserve">auf ihrer fünfunddreißigsten Tagung </w:t>
      </w:r>
      <w:r w:rsidRPr="00A945B8">
        <w:rPr>
          <w:rFonts w:cs="Arial"/>
        </w:rPr>
        <w:t>folgende Punkte zu behandeln:</w:t>
      </w:r>
    </w:p>
    <w:p w:rsidR="00606883" w:rsidRPr="00A945B8" w:rsidRDefault="00606883" w:rsidP="00CD7E96">
      <w:pPr>
        <w:keepNext/>
        <w:autoSpaceDE w:val="0"/>
        <w:autoSpaceDN w:val="0"/>
        <w:adjustRightInd w:val="0"/>
        <w:rPr>
          <w:rFonts w:cs="Arial"/>
        </w:rPr>
      </w:pPr>
    </w:p>
    <w:p w:rsidR="00606883" w:rsidRPr="00A945B8"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Eröffnung der Tagung</w:t>
      </w:r>
    </w:p>
    <w:p w:rsidR="00606883" w:rsidRPr="00A945B8"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Annahme der Tagesordnung</w:t>
      </w:r>
    </w:p>
    <w:p w:rsidR="00606883" w:rsidRPr="00A945B8" w:rsidRDefault="00606883" w:rsidP="00606883">
      <w:pPr>
        <w:pStyle w:val="ListParagraph"/>
        <w:keepNext/>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Kurzberichte über die Entwicklungen im Sortenschutz</w:t>
      </w:r>
    </w:p>
    <w:p w:rsidR="00606883" w:rsidRPr="00A945B8" w:rsidRDefault="00606883" w:rsidP="00606883">
      <w:pPr>
        <w:pStyle w:val="ListParagraph"/>
        <w:numPr>
          <w:ilvl w:val="1"/>
          <w:numId w:val="3"/>
        </w:numPr>
        <w:tabs>
          <w:tab w:val="left" w:pos="1134"/>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 xml:space="preserve">Berichte von Mitgliedern und Beobachtern </w:t>
      </w:r>
    </w:p>
    <w:p w:rsidR="00606883" w:rsidRPr="00A945B8" w:rsidRDefault="00606883" w:rsidP="00606883">
      <w:pPr>
        <w:pStyle w:val="ListParagraph"/>
        <w:numPr>
          <w:ilvl w:val="1"/>
          <w:numId w:val="3"/>
        </w:numPr>
        <w:tabs>
          <w:tab w:val="left" w:pos="1134"/>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 xml:space="preserve">Berichte über Entwicklungen in der UPOV </w:t>
      </w:r>
    </w:p>
    <w:p w:rsidR="00606883" w:rsidRPr="00A945B8"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Sortenbezeichnungen</w:t>
      </w:r>
    </w:p>
    <w:p w:rsidR="00606883" w:rsidRPr="00A945B8"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Angelegenheiten betreffend Sortenbeschreibungen</w:t>
      </w:r>
    </w:p>
    <w:p w:rsidR="00606883" w:rsidRPr="00A945B8"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Pr>
          <w:rFonts w:ascii="Arial" w:hAnsi="Arial" w:cs="Arial"/>
          <w:sz w:val="20"/>
          <w:szCs w:val="20"/>
          <w:lang w:val="de-DE"/>
        </w:rPr>
        <w:t>TGP-Dokumente</w:t>
      </w:r>
      <w:r w:rsidRPr="00A945B8">
        <w:rPr>
          <w:rFonts w:ascii="Arial" w:hAnsi="Arial" w:cs="Arial"/>
          <w:sz w:val="20"/>
          <w:szCs w:val="20"/>
          <w:lang w:val="de-DE"/>
        </w:rPr>
        <w:t xml:space="preserve"> </w:t>
      </w:r>
    </w:p>
    <w:p w:rsidR="00606883" w:rsidRPr="005F71A1"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5F71A1">
        <w:rPr>
          <w:rFonts w:ascii="Arial" w:hAnsi="Arial" w:cs="Arial"/>
          <w:sz w:val="20"/>
          <w:szCs w:val="20"/>
          <w:lang w:val="de-DE"/>
        </w:rPr>
        <w:t>Erwägung einer möglichen Umstrukturierung von TGP/8</w:t>
      </w:r>
    </w:p>
    <w:p w:rsidR="00606883" w:rsidRPr="00A945B8" w:rsidRDefault="00606883" w:rsidP="00606883">
      <w:pPr>
        <w:pStyle w:val="ListParagraph"/>
        <w:keepNext/>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 xml:space="preserve">Prüfung der Homogenität </w:t>
      </w:r>
      <w:r>
        <w:rPr>
          <w:rFonts w:ascii="Arial" w:hAnsi="Arial" w:cs="Arial"/>
          <w:sz w:val="20"/>
          <w:szCs w:val="20"/>
          <w:lang w:val="de-DE"/>
        </w:rPr>
        <w:t>anhand von</w:t>
      </w:r>
      <w:r w:rsidRPr="00A945B8">
        <w:rPr>
          <w:rFonts w:ascii="Arial" w:hAnsi="Arial" w:cs="Arial"/>
          <w:sz w:val="20"/>
          <w:szCs w:val="20"/>
          <w:lang w:val="de-DE"/>
        </w:rPr>
        <w:t xml:space="preserve"> Abweicher</w:t>
      </w:r>
      <w:r>
        <w:rPr>
          <w:rFonts w:ascii="Arial" w:hAnsi="Arial" w:cs="Arial"/>
          <w:sz w:val="20"/>
          <w:szCs w:val="20"/>
          <w:lang w:val="de-DE"/>
        </w:rPr>
        <w:t>n</w:t>
      </w:r>
    </w:p>
    <w:p w:rsidR="00606883" w:rsidRDefault="00606883" w:rsidP="00606883">
      <w:pPr>
        <w:pStyle w:val="ListParagraph"/>
        <w:numPr>
          <w:ilvl w:val="1"/>
          <w:numId w:val="3"/>
        </w:numPr>
        <w:tabs>
          <w:tab w:val="left" w:pos="1134"/>
          <w:tab w:val="left" w:pos="1701"/>
        </w:tabs>
        <w:autoSpaceDE w:val="0"/>
        <w:autoSpaceDN w:val="0"/>
        <w:adjustRightInd w:val="0"/>
        <w:spacing w:after="0"/>
        <w:rPr>
          <w:rFonts w:ascii="Arial" w:hAnsi="Arial" w:cs="Arial"/>
          <w:sz w:val="20"/>
          <w:szCs w:val="20"/>
          <w:lang w:val="de-DE"/>
        </w:rPr>
      </w:pPr>
      <w:r w:rsidRPr="00696A11">
        <w:rPr>
          <w:rFonts w:ascii="Arial" w:hAnsi="Arial" w:cs="Arial"/>
          <w:sz w:val="20"/>
          <w:szCs w:val="20"/>
          <w:lang w:val="de-DE"/>
        </w:rPr>
        <w:t>Praktische Erfahrungen mit Homogenität anhand von Abweichern</w:t>
      </w:r>
    </w:p>
    <w:p w:rsidR="00606883" w:rsidRPr="00696A11" w:rsidRDefault="00606883" w:rsidP="00606883">
      <w:pPr>
        <w:pStyle w:val="ListParagraph"/>
        <w:numPr>
          <w:ilvl w:val="1"/>
          <w:numId w:val="3"/>
        </w:numPr>
        <w:tabs>
          <w:tab w:val="left" w:pos="1134"/>
          <w:tab w:val="left" w:pos="1701"/>
        </w:tabs>
        <w:autoSpaceDE w:val="0"/>
        <w:autoSpaceDN w:val="0"/>
        <w:adjustRightInd w:val="0"/>
        <w:spacing w:after="0"/>
        <w:rPr>
          <w:rFonts w:ascii="Arial" w:hAnsi="Arial" w:cs="Arial"/>
          <w:sz w:val="20"/>
          <w:szCs w:val="20"/>
          <w:lang w:val="de-DE"/>
        </w:rPr>
      </w:pPr>
      <w:r w:rsidRPr="00696A11">
        <w:rPr>
          <w:rFonts w:ascii="Arial" w:hAnsi="Arial" w:cs="Arial"/>
          <w:sz w:val="20"/>
          <w:szCs w:val="20"/>
          <w:lang w:val="de-DE"/>
        </w:rPr>
        <w:t>Faktoren, die die Wahl eines Ansatzes für Abweicher über zwei oder mehr Wachstumsperioden beeinflussen</w:t>
      </w:r>
    </w:p>
    <w:p w:rsidR="00606883" w:rsidRPr="00A945B8" w:rsidRDefault="00606883" w:rsidP="00606883">
      <w:pPr>
        <w:pStyle w:val="ListParagraph"/>
        <w:keepNext/>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Molekulare Verfahren</w:t>
      </w:r>
    </w:p>
    <w:p w:rsidR="00606883"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Pr>
          <w:rFonts w:ascii="Arial" w:hAnsi="Arial" w:cs="Arial"/>
          <w:sz w:val="20"/>
          <w:szCs w:val="20"/>
          <w:lang w:val="de-DE"/>
        </w:rPr>
        <w:t>Auswahl ähnlicher</w:t>
      </w:r>
      <w:r w:rsidRPr="00A945B8">
        <w:rPr>
          <w:rFonts w:ascii="Arial" w:hAnsi="Arial" w:cs="Arial"/>
          <w:sz w:val="20"/>
          <w:szCs w:val="20"/>
          <w:lang w:val="de-DE"/>
        </w:rPr>
        <w:t xml:space="preserve"> Sorten </w:t>
      </w:r>
      <w:r>
        <w:rPr>
          <w:rFonts w:ascii="Arial" w:hAnsi="Arial" w:cs="Arial"/>
          <w:sz w:val="20"/>
          <w:szCs w:val="20"/>
          <w:lang w:val="de-DE"/>
        </w:rPr>
        <w:t>für</w:t>
      </w:r>
      <w:r w:rsidRPr="00A945B8">
        <w:rPr>
          <w:rFonts w:ascii="Arial" w:hAnsi="Arial" w:cs="Arial"/>
          <w:sz w:val="20"/>
          <w:szCs w:val="20"/>
          <w:lang w:val="de-DE"/>
        </w:rPr>
        <w:t xml:space="preserve"> </w:t>
      </w:r>
      <w:r>
        <w:rPr>
          <w:rFonts w:ascii="Arial" w:hAnsi="Arial" w:cs="Arial"/>
          <w:sz w:val="20"/>
          <w:szCs w:val="20"/>
          <w:lang w:val="de-DE"/>
        </w:rPr>
        <w:t>Mais</w:t>
      </w:r>
      <w:r w:rsidRPr="00A945B8">
        <w:rPr>
          <w:rFonts w:ascii="Arial" w:hAnsi="Arial" w:cs="Arial"/>
          <w:sz w:val="20"/>
          <w:szCs w:val="20"/>
          <w:lang w:val="de-DE"/>
        </w:rPr>
        <w:t xml:space="preserve">, </w:t>
      </w:r>
      <w:r>
        <w:rPr>
          <w:rFonts w:ascii="Arial" w:hAnsi="Arial" w:cs="Arial"/>
          <w:sz w:val="20"/>
          <w:szCs w:val="20"/>
          <w:lang w:val="de-DE"/>
        </w:rPr>
        <w:t>Reis u</w:t>
      </w:r>
      <w:r w:rsidRPr="00A945B8">
        <w:rPr>
          <w:rFonts w:ascii="Arial" w:hAnsi="Arial" w:cs="Arial"/>
          <w:sz w:val="20"/>
          <w:szCs w:val="20"/>
          <w:lang w:val="de-DE"/>
        </w:rPr>
        <w:t xml:space="preserve">nd </w:t>
      </w:r>
      <w:r>
        <w:rPr>
          <w:rFonts w:ascii="Arial" w:hAnsi="Arial" w:cs="Arial"/>
          <w:sz w:val="20"/>
          <w:szCs w:val="20"/>
          <w:lang w:val="de-DE"/>
        </w:rPr>
        <w:t>Weizen</w:t>
      </w:r>
      <w:r w:rsidRPr="00A945B8">
        <w:rPr>
          <w:rFonts w:ascii="Arial" w:hAnsi="Arial" w:cs="Arial"/>
          <w:sz w:val="20"/>
          <w:szCs w:val="20"/>
          <w:lang w:val="de-DE"/>
        </w:rPr>
        <w:t xml:space="preserve"> unter Verwendung</w:t>
      </w:r>
      <w:r>
        <w:rPr>
          <w:rFonts w:ascii="Arial" w:hAnsi="Arial" w:cs="Arial"/>
          <w:sz w:val="20"/>
          <w:szCs w:val="20"/>
          <w:lang w:val="de-DE"/>
        </w:rPr>
        <w:t xml:space="preserve"> einer DNS-</w:t>
      </w:r>
    </w:p>
    <w:p w:rsidR="00606883" w:rsidRPr="00A945B8" w:rsidRDefault="00606883" w:rsidP="00CD7E96">
      <w:pPr>
        <w:pStyle w:val="ListParagraph"/>
        <w:tabs>
          <w:tab w:val="left" w:pos="1701"/>
        </w:tabs>
        <w:autoSpaceDE w:val="0"/>
        <w:autoSpaceDN w:val="0"/>
        <w:adjustRightInd w:val="0"/>
        <w:spacing w:after="0"/>
        <w:ind w:left="1134"/>
        <w:rPr>
          <w:rFonts w:ascii="Arial" w:hAnsi="Arial" w:cs="Arial"/>
          <w:sz w:val="20"/>
          <w:szCs w:val="20"/>
          <w:lang w:val="de-DE"/>
        </w:rPr>
      </w:pPr>
      <w:r>
        <w:rPr>
          <w:rFonts w:ascii="Arial" w:hAnsi="Arial" w:cs="Arial"/>
          <w:sz w:val="20"/>
          <w:szCs w:val="20"/>
          <w:lang w:val="de-DE"/>
        </w:rPr>
        <w:tab/>
        <w:t>Datenbank</w:t>
      </w:r>
    </w:p>
    <w:p w:rsidR="00606883" w:rsidRPr="00A945B8"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Verwendung molekularer Marker bei der DUS-Prüfung</w:t>
      </w:r>
    </w:p>
    <w:p w:rsidR="00606883" w:rsidRPr="00A945B8"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Pr>
          <w:rFonts w:ascii="Arial" w:hAnsi="Arial" w:cs="Arial"/>
          <w:sz w:val="20"/>
          <w:szCs w:val="20"/>
          <w:lang w:val="de-DE"/>
        </w:rPr>
        <w:t>Erfahrung bei der</w:t>
      </w:r>
      <w:r w:rsidRPr="00A945B8">
        <w:rPr>
          <w:rFonts w:ascii="Arial" w:hAnsi="Arial" w:cs="Arial"/>
          <w:sz w:val="20"/>
          <w:szCs w:val="20"/>
          <w:lang w:val="de-DE"/>
        </w:rPr>
        <w:t xml:space="preserve"> Verwendung molekularer Marker bei der DUS-Prüfung</w:t>
      </w:r>
    </w:p>
    <w:p w:rsidR="00606883"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 xml:space="preserve">Statistische Fragen (Bioinformatik) im Zusammenhang mit </w:t>
      </w:r>
      <w:r>
        <w:rPr>
          <w:rFonts w:ascii="Arial" w:hAnsi="Arial" w:cs="Arial"/>
          <w:sz w:val="20"/>
          <w:szCs w:val="20"/>
          <w:lang w:val="de-DE"/>
        </w:rPr>
        <w:t>der</w:t>
      </w:r>
      <w:r w:rsidRPr="00A945B8">
        <w:rPr>
          <w:rFonts w:ascii="Arial" w:hAnsi="Arial" w:cs="Arial"/>
          <w:sz w:val="20"/>
          <w:szCs w:val="20"/>
          <w:lang w:val="de-DE"/>
        </w:rPr>
        <w:t xml:space="preserve"> Verwendung molekularer </w:t>
      </w:r>
    </w:p>
    <w:p w:rsidR="00606883" w:rsidRPr="00A945B8" w:rsidRDefault="00606883" w:rsidP="00CD7E96">
      <w:pPr>
        <w:pStyle w:val="ListParagraph"/>
        <w:tabs>
          <w:tab w:val="left" w:pos="1701"/>
        </w:tabs>
        <w:autoSpaceDE w:val="0"/>
        <w:autoSpaceDN w:val="0"/>
        <w:adjustRightInd w:val="0"/>
        <w:spacing w:after="0"/>
        <w:ind w:left="1134"/>
        <w:rPr>
          <w:rFonts w:ascii="Arial" w:hAnsi="Arial" w:cs="Arial"/>
          <w:sz w:val="20"/>
          <w:szCs w:val="20"/>
          <w:lang w:val="de-DE"/>
        </w:rPr>
      </w:pPr>
      <w:r>
        <w:rPr>
          <w:rFonts w:ascii="Arial" w:hAnsi="Arial" w:cs="Arial"/>
          <w:sz w:val="20"/>
          <w:szCs w:val="20"/>
          <w:lang w:val="de-DE"/>
        </w:rPr>
        <w:tab/>
      </w:r>
      <w:r w:rsidRPr="00A945B8">
        <w:rPr>
          <w:rFonts w:ascii="Arial" w:hAnsi="Arial" w:cs="Arial"/>
          <w:sz w:val="20"/>
          <w:szCs w:val="20"/>
          <w:lang w:val="de-DE"/>
        </w:rPr>
        <w:t>Marker bei der DUS-Prüfung</w:t>
      </w:r>
    </w:p>
    <w:p w:rsidR="00606883" w:rsidRPr="00A945B8"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 xml:space="preserve">Anzahl von Wachstumsperioden bei der DUS-Prüfung </w:t>
      </w:r>
    </w:p>
    <w:p w:rsidR="00606883" w:rsidRDefault="00606883" w:rsidP="00606883">
      <w:pPr>
        <w:pStyle w:val="ListParagraph"/>
        <w:keepNext/>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 xml:space="preserve">Datenverarbeitung für die Prüfung der Unterscheidbarkeit und die Erstellung von </w:t>
      </w:r>
    </w:p>
    <w:p w:rsidR="00606883" w:rsidRPr="00A945B8" w:rsidRDefault="00606883" w:rsidP="00CD7E96">
      <w:pPr>
        <w:pStyle w:val="ListParagraph"/>
        <w:keepNext/>
        <w:tabs>
          <w:tab w:val="left" w:pos="1134"/>
        </w:tabs>
        <w:autoSpaceDE w:val="0"/>
        <w:autoSpaceDN w:val="0"/>
        <w:adjustRightInd w:val="0"/>
        <w:spacing w:after="0"/>
        <w:ind w:left="567"/>
        <w:rPr>
          <w:rFonts w:ascii="Arial" w:hAnsi="Arial" w:cs="Arial"/>
          <w:sz w:val="20"/>
          <w:szCs w:val="20"/>
          <w:lang w:val="de-DE"/>
        </w:rPr>
      </w:pPr>
      <w:r>
        <w:rPr>
          <w:rFonts w:ascii="Arial" w:hAnsi="Arial" w:cs="Arial"/>
          <w:sz w:val="20"/>
          <w:szCs w:val="20"/>
          <w:lang w:val="de-DE"/>
        </w:rPr>
        <w:tab/>
      </w:r>
      <w:r w:rsidRPr="00A945B8">
        <w:rPr>
          <w:rFonts w:ascii="Arial" w:hAnsi="Arial" w:cs="Arial"/>
          <w:sz w:val="20"/>
          <w:szCs w:val="20"/>
          <w:lang w:val="de-DE"/>
        </w:rPr>
        <w:t>Sortenbeschreibungen</w:t>
      </w:r>
    </w:p>
    <w:p w:rsidR="00606883" w:rsidRPr="00A945B8"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Pr>
          <w:rFonts w:ascii="Arial" w:hAnsi="Arial" w:cs="Arial"/>
          <w:sz w:val="20"/>
          <w:szCs w:val="20"/>
          <w:lang w:val="de-DE"/>
        </w:rPr>
        <w:t>Kurze</w:t>
      </w:r>
      <w:r w:rsidRPr="00A945B8">
        <w:rPr>
          <w:rFonts w:ascii="Arial" w:hAnsi="Arial" w:cs="Arial"/>
          <w:sz w:val="20"/>
          <w:szCs w:val="20"/>
          <w:lang w:val="de-DE"/>
        </w:rPr>
        <w:t xml:space="preserve"> </w:t>
      </w:r>
      <w:r>
        <w:rPr>
          <w:rFonts w:ascii="Arial" w:hAnsi="Arial" w:cs="Arial"/>
          <w:sz w:val="20"/>
          <w:szCs w:val="20"/>
          <w:lang w:val="de-DE"/>
        </w:rPr>
        <w:t>Beschreibungen</w:t>
      </w:r>
    </w:p>
    <w:p w:rsidR="00606883" w:rsidRPr="00A945B8"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Überprüfung der Ergebnisse des praktischen Versuchs</w:t>
      </w:r>
    </w:p>
    <w:p w:rsidR="00606883" w:rsidRPr="00552319" w:rsidRDefault="00606883" w:rsidP="00552319">
      <w:pPr>
        <w:pStyle w:val="ListParagraph"/>
        <w:numPr>
          <w:ilvl w:val="1"/>
          <w:numId w:val="3"/>
        </w:numPr>
        <w:tabs>
          <w:tab w:val="left" w:pos="1701"/>
        </w:tabs>
        <w:autoSpaceDE w:val="0"/>
        <w:autoSpaceDN w:val="0"/>
        <w:adjustRightInd w:val="0"/>
        <w:spacing w:after="0"/>
        <w:rPr>
          <w:rFonts w:ascii="Arial" w:hAnsi="Arial" w:cs="Arial"/>
          <w:sz w:val="20"/>
          <w:szCs w:val="20"/>
          <w:lang w:val="de-DE"/>
        </w:rPr>
      </w:pPr>
      <w:r w:rsidRPr="00552319">
        <w:rPr>
          <w:rFonts w:ascii="Arial" w:hAnsi="Arial" w:cs="Arial"/>
          <w:sz w:val="20"/>
          <w:szCs w:val="20"/>
          <w:lang w:val="de-DE"/>
        </w:rPr>
        <w:t>Interaktion zwischen Genotyp und Umwelt, DUS-Prüfungen und Umsetzung der Daten in Noten</w:t>
      </w:r>
    </w:p>
    <w:p w:rsidR="00606883" w:rsidRPr="00A945B8" w:rsidRDefault="00606883" w:rsidP="00606883">
      <w:pPr>
        <w:pStyle w:val="ListParagraph"/>
        <w:keepNext/>
        <w:numPr>
          <w:ilvl w:val="0"/>
          <w:numId w:val="3"/>
        </w:numPr>
        <w:tabs>
          <w:tab w:val="left" w:pos="1134"/>
        </w:tabs>
        <w:autoSpaceDE w:val="0"/>
        <w:autoSpaceDN w:val="0"/>
        <w:adjustRightInd w:val="0"/>
        <w:spacing w:after="0"/>
        <w:ind w:left="567" w:firstLine="0"/>
        <w:rPr>
          <w:rFonts w:ascii="Arial" w:hAnsi="Arial" w:cs="Arial"/>
          <w:sz w:val="20"/>
          <w:szCs w:val="20"/>
          <w:lang w:val="de-DE"/>
        </w:rPr>
      </w:pPr>
      <w:r>
        <w:rPr>
          <w:rFonts w:ascii="Arial" w:hAnsi="Arial" w:cs="Arial"/>
          <w:sz w:val="20"/>
          <w:szCs w:val="20"/>
          <w:lang w:val="de-DE"/>
        </w:rPr>
        <w:t>Software, I</w:t>
      </w:r>
      <w:r w:rsidRPr="00A945B8">
        <w:rPr>
          <w:rFonts w:ascii="Arial" w:hAnsi="Arial" w:cs="Arial"/>
          <w:sz w:val="20"/>
          <w:szCs w:val="20"/>
          <w:lang w:val="de-DE"/>
        </w:rPr>
        <w:t>nformation</w:t>
      </w:r>
      <w:r>
        <w:rPr>
          <w:rFonts w:ascii="Arial" w:hAnsi="Arial" w:cs="Arial"/>
          <w:sz w:val="20"/>
          <w:szCs w:val="20"/>
          <w:lang w:val="de-DE"/>
        </w:rPr>
        <w:t>en</w:t>
      </w:r>
      <w:r w:rsidRPr="00A945B8">
        <w:rPr>
          <w:rFonts w:ascii="Arial" w:hAnsi="Arial" w:cs="Arial"/>
          <w:sz w:val="20"/>
          <w:szCs w:val="20"/>
          <w:lang w:val="de-DE"/>
        </w:rPr>
        <w:t xml:space="preserve"> </w:t>
      </w:r>
      <w:r>
        <w:rPr>
          <w:rFonts w:ascii="Arial" w:hAnsi="Arial" w:cs="Arial"/>
          <w:sz w:val="20"/>
          <w:szCs w:val="20"/>
          <w:lang w:val="de-DE"/>
        </w:rPr>
        <w:t>u</w:t>
      </w:r>
      <w:r w:rsidRPr="00A945B8">
        <w:rPr>
          <w:rFonts w:ascii="Arial" w:hAnsi="Arial" w:cs="Arial"/>
          <w:sz w:val="20"/>
          <w:szCs w:val="20"/>
          <w:lang w:val="de-DE"/>
        </w:rPr>
        <w:t>nd Datenbanken</w:t>
      </w:r>
    </w:p>
    <w:p w:rsidR="00606883" w:rsidRPr="00A945B8"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UPOV-Informationsdatenbanken</w:t>
      </w:r>
    </w:p>
    <w:p w:rsidR="00606883" w:rsidRPr="00A945B8"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Datenbanken für Sortenbeschreibungen</w:t>
      </w:r>
    </w:p>
    <w:p w:rsidR="00606883" w:rsidRPr="00A945B8"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Austausch und Verwendung von Software und Ausrüstung</w:t>
      </w:r>
    </w:p>
    <w:p w:rsidR="00606883" w:rsidRPr="00A945B8"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Elektronische Systeme für die Einreichung von Anträgen</w:t>
      </w:r>
    </w:p>
    <w:p w:rsidR="00606883" w:rsidRPr="00A945B8" w:rsidRDefault="00606883" w:rsidP="00606883">
      <w:pPr>
        <w:pStyle w:val="ListParagraph"/>
        <w:keepNext/>
        <w:numPr>
          <w:ilvl w:val="1"/>
          <w:numId w:val="3"/>
        </w:numPr>
        <w:tabs>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Verwaltung von Datenbanken</w:t>
      </w:r>
    </w:p>
    <w:p w:rsidR="00606883" w:rsidRPr="00A945B8" w:rsidRDefault="00606883" w:rsidP="00606883">
      <w:pPr>
        <w:pStyle w:val="ListParagraph"/>
        <w:numPr>
          <w:ilvl w:val="2"/>
          <w:numId w:val="3"/>
        </w:numPr>
        <w:tabs>
          <w:tab w:val="left" w:pos="2268"/>
        </w:tabs>
        <w:autoSpaceDE w:val="0"/>
        <w:autoSpaceDN w:val="0"/>
        <w:adjustRightInd w:val="0"/>
        <w:spacing w:after="0"/>
        <w:ind w:left="1843" w:firstLine="0"/>
        <w:rPr>
          <w:rFonts w:ascii="Arial" w:hAnsi="Arial" w:cs="Arial"/>
          <w:sz w:val="20"/>
          <w:szCs w:val="20"/>
          <w:lang w:val="de-DE"/>
        </w:rPr>
      </w:pPr>
      <w:r>
        <w:rPr>
          <w:rFonts w:ascii="Arial" w:hAnsi="Arial" w:cs="Arial"/>
          <w:sz w:val="20"/>
          <w:szCs w:val="20"/>
          <w:lang w:val="de-DE"/>
        </w:rPr>
        <w:t>Erfahrung von</w:t>
      </w:r>
      <w:r w:rsidRPr="00A945B8">
        <w:rPr>
          <w:rFonts w:ascii="Arial" w:hAnsi="Arial" w:cs="Arial"/>
          <w:sz w:val="20"/>
          <w:szCs w:val="20"/>
          <w:lang w:val="de-DE"/>
        </w:rPr>
        <w:t xml:space="preserve"> Mitgliedern </w:t>
      </w:r>
      <w:r>
        <w:rPr>
          <w:rFonts w:ascii="Arial" w:hAnsi="Arial" w:cs="Arial"/>
          <w:sz w:val="20"/>
          <w:szCs w:val="20"/>
          <w:lang w:val="de-DE"/>
        </w:rPr>
        <w:t>bei der</w:t>
      </w:r>
      <w:r w:rsidRPr="00A945B8">
        <w:rPr>
          <w:rFonts w:ascii="Arial" w:hAnsi="Arial" w:cs="Arial"/>
          <w:sz w:val="20"/>
          <w:szCs w:val="20"/>
          <w:lang w:val="de-DE"/>
        </w:rPr>
        <w:t xml:space="preserve"> Anwendung </w:t>
      </w:r>
      <w:r>
        <w:rPr>
          <w:rFonts w:ascii="Arial" w:hAnsi="Arial" w:cs="Arial"/>
          <w:sz w:val="20"/>
          <w:szCs w:val="20"/>
          <w:lang w:val="de-DE"/>
        </w:rPr>
        <w:t xml:space="preserve">von </w:t>
      </w:r>
      <w:r w:rsidRPr="00A945B8">
        <w:rPr>
          <w:rFonts w:ascii="Arial" w:hAnsi="Arial" w:cs="Arial"/>
          <w:sz w:val="20"/>
          <w:szCs w:val="20"/>
          <w:lang w:val="de-DE"/>
        </w:rPr>
        <w:t>Datenbanken</w:t>
      </w:r>
    </w:p>
    <w:p w:rsidR="00606883" w:rsidRPr="00A945B8" w:rsidRDefault="00606883" w:rsidP="00606883">
      <w:pPr>
        <w:pStyle w:val="ListParagraph"/>
        <w:numPr>
          <w:ilvl w:val="2"/>
          <w:numId w:val="3"/>
        </w:numPr>
        <w:tabs>
          <w:tab w:val="left" w:pos="2268"/>
        </w:tabs>
        <w:autoSpaceDE w:val="0"/>
        <w:autoSpaceDN w:val="0"/>
        <w:adjustRightInd w:val="0"/>
        <w:spacing w:after="0"/>
        <w:ind w:left="1843" w:firstLine="0"/>
        <w:rPr>
          <w:rFonts w:ascii="Arial" w:hAnsi="Arial" w:cs="Arial"/>
          <w:sz w:val="20"/>
          <w:szCs w:val="20"/>
          <w:lang w:val="de-DE"/>
        </w:rPr>
      </w:pPr>
      <w:r>
        <w:rPr>
          <w:rFonts w:ascii="Arial" w:hAnsi="Arial" w:cs="Arial"/>
          <w:sz w:val="20"/>
          <w:szCs w:val="20"/>
          <w:lang w:val="de-DE"/>
        </w:rPr>
        <w:t>Entwicklung</w:t>
      </w:r>
      <w:r w:rsidRPr="00A945B8">
        <w:rPr>
          <w:rFonts w:ascii="Arial" w:hAnsi="Arial" w:cs="Arial"/>
          <w:sz w:val="20"/>
          <w:szCs w:val="20"/>
          <w:lang w:val="de-DE"/>
        </w:rPr>
        <w:t xml:space="preserve"> </w:t>
      </w:r>
      <w:r>
        <w:rPr>
          <w:rFonts w:ascii="Arial" w:hAnsi="Arial" w:cs="Arial"/>
          <w:sz w:val="20"/>
          <w:szCs w:val="20"/>
          <w:lang w:val="de-DE"/>
        </w:rPr>
        <w:t>neuer Ideen</w:t>
      </w:r>
      <w:r w:rsidRPr="00A945B8">
        <w:rPr>
          <w:rFonts w:ascii="Arial" w:hAnsi="Arial" w:cs="Arial"/>
          <w:sz w:val="20"/>
          <w:szCs w:val="20"/>
          <w:lang w:val="de-DE"/>
        </w:rPr>
        <w:t xml:space="preserve"> hinsichtlich </w:t>
      </w:r>
      <w:r>
        <w:rPr>
          <w:rFonts w:ascii="Arial" w:hAnsi="Arial" w:cs="Arial"/>
          <w:sz w:val="20"/>
          <w:szCs w:val="20"/>
          <w:lang w:val="de-DE"/>
        </w:rPr>
        <w:t xml:space="preserve">der </w:t>
      </w:r>
      <w:r w:rsidRPr="00A945B8">
        <w:rPr>
          <w:rFonts w:ascii="Arial" w:hAnsi="Arial" w:cs="Arial"/>
          <w:sz w:val="20"/>
          <w:szCs w:val="20"/>
          <w:lang w:val="de-DE"/>
        </w:rPr>
        <w:t xml:space="preserve">Verwaltung </w:t>
      </w:r>
      <w:r>
        <w:rPr>
          <w:rFonts w:ascii="Arial" w:hAnsi="Arial" w:cs="Arial"/>
          <w:sz w:val="20"/>
          <w:szCs w:val="20"/>
          <w:lang w:val="de-DE"/>
        </w:rPr>
        <w:t>von I</w:t>
      </w:r>
      <w:r w:rsidRPr="00A945B8">
        <w:rPr>
          <w:rFonts w:ascii="Arial" w:hAnsi="Arial" w:cs="Arial"/>
          <w:sz w:val="20"/>
          <w:szCs w:val="20"/>
          <w:lang w:val="de-DE"/>
        </w:rPr>
        <w:t>nformation</w:t>
      </w:r>
      <w:r>
        <w:rPr>
          <w:rFonts w:ascii="Arial" w:hAnsi="Arial" w:cs="Arial"/>
          <w:sz w:val="20"/>
          <w:szCs w:val="20"/>
          <w:lang w:val="de-DE"/>
        </w:rPr>
        <w:t>en</w:t>
      </w:r>
    </w:p>
    <w:p w:rsidR="00606883" w:rsidRPr="00A945B8" w:rsidRDefault="00606883" w:rsidP="00606883">
      <w:pPr>
        <w:pStyle w:val="ListParagraph"/>
        <w:numPr>
          <w:ilvl w:val="2"/>
          <w:numId w:val="3"/>
        </w:numPr>
        <w:tabs>
          <w:tab w:val="left" w:pos="1134"/>
          <w:tab w:val="left" w:pos="2268"/>
        </w:tabs>
        <w:autoSpaceDE w:val="0"/>
        <w:autoSpaceDN w:val="0"/>
        <w:adjustRightInd w:val="0"/>
        <w:spacing w:after="0"/>
        <w:ind w:left="1843" w:firstLine="0"/>
        <w:rPr>
          <w:rFonts w:ascii="Arial" w:hAnsi="Arial" w:cs="Arial"/>
          <w:sz w:val="20"/>
          <w:szCs w:val="20"/>
          <w:lang w:val="de-DE"/>
        </w:rPr>
      </w:pPr>
      <w:r w:rsidRPr="00A945B8">
        <w:rPr>
          <w:rFonts w:ascii="Arial" w:hAnsi="Arial" w:cs="Arial"/>
          <w:sz w:val="20"/>
          <w:szCs w:val="20"/>
          <w:lang w:val="de-DE"/>
        </w:rPr>
        <w:t>Anleitung zur Verwaltung von Datenbanken</w:t>
      </w:r>
    </w:p>
    <w:p w:rsidR="00606883" w:rsidRPr="00A945B8"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Ein einziges Instrument für das DUS-Berechnungsverfahren</w:t>
      </w:r>
    </w:p>
    <w:p w:rsidR="00606883" w:rsidRPr="00A945B8" w:rsidRDefault="00606883" w:rsidP="00606883">
      <w:pPr>
        <w:pStyle w:val="ListParagraph"/>
        <w:keepNext/>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Statistische Verfahren</w:t>
      </w:r>
    </w:p>
    <w:p w:rsidR="00606883" w:rsidRPr="00A945B8" w:rsidRDefault="00606883" w:rsidP="00606883">
      <w:pPr>
        <w:pStyle w:val="ListParagraph"/>
        <w:keepNext/>
        <w:numPr>
          <w:ilvl w:val="1"/>
          <w:numId w:val="3"/>
        </w:numPr>
        <w:tabs>
          <w:tab w:val="left" w:pos="1701"/>
        </w:tabs>
        <w:autoSpaceDE w:val="0"/>
        <w:autoSpaceDN w:val="0"/>
        <w:adjustRightInd w:val="0"/>
        <w:spacing w:after="0"/>
        <w:ind w:left="1134" w:firstLine="0"/>
        <w:rPr>
          <w:rFonts w:ascii="Arial" w:hAnsi="Arial" w:cs="Arial"/>
          <w:sz w:val="20"/>
          <w:szCs w:val="20"/>
          <w:lang w:val="de-DE"/>
        </w:rPr>
      </w:pPr>
      <w:r>
        <w:rPr>
          <w:rFonts w:ascii="Arial" w:hAnsi="Arial" w:cs="Arial"/>
          <w:sz w:val="20"/>
          <w:szCs w:val="20"/>
          <w:lang w:val="de-DE"/>
        </w:rPr>
        <w:t>Ausschließung allgemein bekannter Sorten von der</w:t>
      </w:r>
      <w:r w:rsidRPr="00A945B8">
        <w:rPr>
          <w:rFonts w:ascii="Arial" w:hAnsi="Arial" w:cs="Arial"/>
          <w:sz w:val="20"/>
          <w:szCs w:val="20"/>
          <w:lang w:val="de-DE"/>
        </w:rPr>
        <w:t xml:space="preserve"> zweiten Wachstumsperiode</w:t>
      </w:r>
    </w:p>
    <w:p w:rsidR="00606883" w:rsidRPr="00A945B8" w:rsidRDefault="00606883" w:rsidP="00606883">
      <w:pPr>
        <w:pStyle w:val="ListParagraph"/>
        <w:keepNext/>
        <w:numPr>
          <w:ilvl w:val="1"/>
          <w:numId w:val="3"/>
        </w:numPr>
        <w:tabs>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Statistische Verfahren</w:t>
      </w:r>
      <w:r>
        <w:rPr>
          <w:rFonts w:ascii="Arial" w:hAnsi="Arial" w:cs="Arial"/>
          <w:sz w:val="20"/>
          <w:szCs w:val="20"/>
          <w:lang w:val="de-DE"/>
        </w:rPr>
        <w:t xml:space="preserve"> und S</w:t>
      </w:r>
      <w:r w:rsidRPr="00A945B8">
        <w:rPr>
          <w:rFonts w:ascii="Arial" w:hAnsi="Arial" w:cs="Arial"/>
          <w:sz w:val="20"/>
          <w:szCs w:val="20"/>
          <w:lang w:val="de-DE"/>
        </w:rPr>
        <w:t>oftware f</w:t>
      </w:r>
      <w:r>
        <w:rPr>
          <w:rFonts w:ascii="Arial" w:hAnsi="Arial" w:cs="Arial"/>
          <w:sz w:val="20"/>
          <w:szCs w:val="20"/>
          <w:lang w:val="de-DE"/>
        </w:rPr>
        <w:t>ür</w:t>
      </w:r>
      <w:r w:rsidRPr="00A945B8">
        <w:rPr>
          <w:rFonts w:ascii="Arial" w:hAnsi="Arial" w:cs="Arial"/>
          <w:sz w:val="20"/>
          <w:szCs w:val="20"/>
          <w:lang w:val="de-DE"/>
        </w:rPr>
        <w:t xml:space="preserve"> visuell erfaßte Merkmale</w:t>
      </w:r>
    </w:p>
    <w:p w:rsidR="00606883" w:rsidRPr="00A945B8" w:rsidRDefault="00606883" w:rsidP="00606883">
      <w:pPr>
        <w:pStyle w:val="ListParagraph"/>
        <w:numPr>
          <w:ilvl w:val="1"/>
          <w:numId w:val="3"/>
        </w:numPr>
        <w:tabs>
          <w:tab w:val="left" w:pos="1701"/>
        </w:tabs>
        <w:autoSpaceDE w:val="0"/>
        <w:autoSpaceDN w:val="0"/>
        <w:adjustRightInd w:val="0"/>
        <w:spacing w:after="0"/>
        <w:ind w:left="1134" w:firstLine="0"/>
        <w:rPr>
          <w:rFonts w:ascii="Arial" w:hAnsi="Arial" w:cs="Arial"/>
          <w:sz w:val="20"/>
          <w:szCs w:val="20"/>
          <w:lang w:val="de-DE"/>
        </w:rPr>
      </w:pPr>
      <w:r w:rsidRPr="00A945B8">
        <w:rPr>
          <w:rFonts w:ascii="Arial" w:hAnsi="Arial" w:cs="Arial"/>
          <w:sz w:val="20"/>
          <w:szCs w:val="20"/>
          <w:lang w:val="de-DE"/>
        </w:rPr>
        <w:t>Das kombinierte Homogenitätskriterium über mehrere Jahre (COYU)</w:t>
      </w:r>
    </w:p>
    <w:p w:rsidR="00606883" w:rsidRPr="00A945B8"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Bildanalyse</w:t>
      </w:r>
    </w:p>
    <w:p w:rsidR="00606883" w:rsidRPr="00A945B8"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Ort und Datum der nächsten Tagung</w:t>
      </w:r>
    </w:p>
    <w:p w:rsidR="00606883" w:rsidRPr="00A945B8"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Künftiges Programm</w:t>
      </w:r>
    </w:p>
    <w:p w:rsidR="00606883" w:rsidRPr="00A945B8"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Bericht über die Tagung</w:t>
      </w:r>
    </w:p>
    <w:p w:rsidR="00606883" w:rsidRPr="00A945B8" w:rsidRDefault="00606883" w:rsidP="00606883">
      <w:pPr>
        <w:pStyle w:val="ListParagraph"/>
        <w:numPr>
          <w:ilvl w:val="0"/>
          <w:numId w:val="3"/>
        </w:numPr>
        <w:tabs>
          <w:tab w:val="left" w:pos="1134"/>
        </w:tabs>
        <w:autoSpaceDE w:val="0"/>
        <w:autoSpaceDN w:val="0"/>
        <w:adjustRightInd w:val="0"/>
        <w:spacing w:after="0"/>
        <w:ind w:left="567" w:firstLine="0"/>
        <w:rPr>
          <w:rFonts w:ascii="Arial" w:hAnsi="Arial" w:cs="Arial"/>
          <w:sz w:val="20"/>
          <w:szCs w:val="20"/>
          <w:lang w:val="de-DE"/>
        </w:rPr>
      </w:pPr>
      <w:r w:rsidRPr="00A945B8">
        <w:rPr>
          <w:rFonts w:ascii="Arial" w:hAnsi="Arial" w:cs="Arial"/>
          <w:sz w:val="20"/>
          <w:szCs w:val="20"/>
          <w:lang w:val="de-DE"/>
        </w:rPr>
        <w:t>Schließung der Tagung</w:t>
      </w:r>
    </w:p>
    <w:p w:rsidR="00606883" w:rsidRPr="00A945B8" w:rsidRDefault="00606883" w:rsidP="00CD7E96">
      <w:pPr>
        <w:spacing w:line="360" w:lineRule="auto"/>
        <w:contextualSpacing/>
        <w:rPr>
          <w:rFonts w:cs="Arial"/>
        </w:rPr>
      </w:pPr>
    </w:p>
    <w:p w:rsidR="00606883" w:rsidRDefault="00606883" w:rsidP="00CD7E96">
      <w:pPr>
        <w:keepNext/>
        <w:rPr>
          <w:i/>
        </w:rPr>
      </w:pPr>
      <w:r w:rsidRPr="001D60EA">
        <w:rPr>
          <w:i/>
        </w:rPr>
        <w:t>Technische Arbeitsgruppe für Obstarten</w:t>
      </w:r>
    </w:p>
    <w:p w:rsidR="00606883" w:rsidRPr="00A945B8" w:rsidRDefault="00606883" w:rsidP="00CD7E96">
      <w:pPr>
        <w:keepNext/>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w:t>
      </w:r>
      <w:r w:rsidRPr="001D60EA">
        <w:rPr>
          <w:rFonts w:cs="Arial"/>
        </w:rPr>
        <w:t>Technische Arbeitsgruppe für Obstarten</w:t>
      </w:r>
      <w:r w:rsidRPr="00A945B8">
        <w:rPr>
          <w:rFonts w:cs="Arial"/>
        </w:rPr>
        <w:t xml:space="preserve"> (TWF) </w:t>
      </w:r>
      <w:r>
        <w:rPr>
          <w:rFonts w:cs="Arial"/>
        </w:rPr>
        <w:t>hielt ihre siebenundvierzigste</w:t>
      </w:r>
      <w:r w:rsidRPr="00A945B8">
        <w:rPr>
          <w:rFonts w:cs="Arial"/>
        </w:rPr>
        <w:t xml:space="preserve"> Tagung </w:t>
      </w:r>
      <w:r>
        <w:rPr>
          <w:rFonts w:cs="Arial"/>
        </w:rPr>
        <w:t xml:space="preserve">vom 14. bis 18. November 2016 </w:t>
      </w:r>
      <w:r w:rsidRPr="00A945B8">
        <w:rPr>
          <w:rFonts w:cs="Arial"/>
        </w:rPr>
        <w:t xml:space="preserve">in Angers, </w:t>
      </w:r>
      <w:r>
        <w:rPr>
          <w:rFonts w:cs="Arial"/>
        </w:rPr>
        <w:t>Frankreich, unter dem Vorsitz von Herrn</w:t>
      </w:r>
      <w:r w:rsidRPr="00A945B8">
        <w:rPr>
          <w:rFonts w:cs="Arial"/>
        </w:rPr>
        <w:t xml:space="preserve"> Katsumi Yamaguchi (Japan), Vorsitzende</w:t>
      </w:r>
      <w:r>
        <w:rPr>
          <w:rFonts w:cs="Arial"/>
        </w:rPr>
        <w:t xml:space="preserve">r </w:t>
      </w:r>
      <w:r w:rsidRPr="00A945B8">
        <w:rPr>
          <w:rFonts w:cs="Arial"/>
        </w:rPr>
        <w:t>der TWF</w:t>
      </w:r>
      <w:r>
        <w:rPr>
          <w:rFonts w:cs="Arial"/>
        </w:rPr>
        <w:t>, ab</w:t>
      </w:r>
      <w:r w:rsidRPr="00A945B8">
        <w:rPr>
          <w:rFonts w:cs="Arial"/>
        </w:rPr>
        <w:t>.</w:t>
      </w:r>
      <w:r w:rsidRPr="00A945B8">
        <w:rPr>
          <w:rFonts w:cs="Arial"/>
          <w:color w:val="000000"/>
        </w:rPr>
        <w:t xml:space="preserve"> </w:t>
      </w:r>
      <w:r>
        <w:rPr>
          <w:rFonts w:cs="Arial"/>
        </w:rPr>
        <w:t>Der Bericht über die Tagung ist in Dokument TWF/47/25 „Report“ enthalten.</w:t>
      </w:r>
      <w:r w:rsidRPr="00A945B8">
        <w:rPr>
          <w:rFonts w:cs="Arial"/>
        </w:rPr>
        <w:t>.</w:t>
      </w:r>
    </w:p>
    <w:p w:rsidR="00606883" w:rsidRPr="00A945B8" w:rsidRDefault="00606883" w:rsidP="00CD7E96">
      <w:pPr>
        <w:rPr>
          <w:rFonts w:cs="Arial"/>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An der</w:t>
      </w:r>
      <w:r w:rsidRPr="00A945B8">
        <w:rPr>
          <w:rFonts w:cs="Arial"/>
        </w:rPr>
        <w:t xml:space="preserve"> TWF Tagung nahmen 45 Teilnehmer aus 23 Verbandsmitglieder</w:t>
      </w:r>
      <w:r>
        <w:rPr>
          <w:rFonts w:cs="Arial"/>
        </w:rPr>
        <w:t>n</w:t>
      </w:r>
      <w:r w:rsidRPr="00A945B8">
        <w:rPr>
          <w:rFonts w:cs="Arial"/>
        </w:rPr>
        <w:t xml:space="preserve"> </w:t>
      </w:r>
      <w:r>
        <w:rPr>
          <w:rFonts w:cs="Arial"/>
        </w:rPr>
        <w:t>u</w:t>
      </w:r>
      <w:r w:rsidRPr="00A945B8">
        <w:rPr>
          <w:rFonts w:cs="Arial"/>
        </w:rPr>
        <w:t xml:space="preserve">nd </w:t>
      </w:r>
      <w:r>
        <w:rPr>
          <w:rFonts w:cs="Arial"/>
        </w:rPr>
        <w:t>einer</w:t>
      </w:r>
      <w:r w:rsidRPr="00A945B8">
        <w:rPr>
          <w:rFonts w:cs="Arial"/>
        </w:rPr>
        <w:t xml:space="preserve"> Beobachterorganisation</w:t>
      </w:r>
      <w:r>
        <w:rPr>
          <w:rFonts w:cs="Arial"/>
        </w:rPr>
        <w:t xml:space="preserve"> </w:t>
      </w:r>
      <w:r w:rsidRPr="00214E01">
        <w:rPr>
          <w:rFonts w:cs="Arial"/>
        </w:rPr>
        <w:t>teil</w:t>
      </w:r>
      <w:r>
        <w:rPr>
          <w:rFonts w:cs="Arial"/>
        </w:rPr>
        <w:t>. Die</w:t>
      </w:r>
      <w:r w:rsidRPr="00A945B8">
        <w:rPr>
          <w:rFonts w:cs="Arial"/>
        </w:rPr>
        <w:t xml:space="preserve"> </w:t>
      </w:r>
      <w:r>
        <w:rPr>
          <w:rFonts w:cs="Arial"/>
        </w:rPr>
        <w:t>v</w:t>
      </w:r>
      <w:r w:rsidRPr="00A945B8">
        <w:rPr>
          <w:rFonts w:cs="Arial"/>
        </w:rPr>
        <w:t>orbereitende Arbeitstagung</w:t>
      </w:r>
      <w:r>
        <w:rPr>
          <w:rFonts w:cs="Arial"/>
        </w:rPr>
        <w:t xml:space="preserve"> fand am Nachmittag des 13. November 2016</w:t>
      </w:r>
      <w:r w:rsidRPr="00A945B8">
        <w:rPr>
          <w:rFonts w:cs="Arial"/>
        </w:rPr>
        <w:t xml:space="preserve"> </w:t>
      </w:r>
      <w:r>
        <w:rPr>
          <w:rFonts w:cs="Arial"/>
        </w:rPr>
        <w:t xml:space="preserve">statt und es </w:t>
      </w:r>
      <w:r w:rsidRPr="00A945B8">
        <w:rPr>
          <w:rFonts w:cs="Arial"/>
        </w:rPr>
        <w:t xml:space="preserve">nahmen </w:t>
      </w:r>
      <w:r>
        <w:rPr>
          <w:rFonts w:cs="Arial"/>
        </w:rPr>
        <w:t xml:space="preserve">daran </w:t>
      </w:r>
      <w:r w:rsidRPr="00A945B8">
        <w:rPr>
          <w:rFonts w:cs="Arial"/>
        </w:rPr>
        <w:t>21 Teilnehmer aus 16 Verbandsmitglieder</w:t>
      </w:r>
      <w:r>
        <w:rPr>
          <w:rFonts w:cs="Arial"/>
        </w:rPr>
        <w:t xml:space="preserve">n </w:t>
      </w:r>
      <w:r w:rsidRPr="00214E01">
        <w:rPr>
          <w:rFonts w:cs="Arial"/>
        </w:rPr>
        <w:t>teil</w:t>
      </w:r>
      <w:r w:rsidRPr="00A945B8">
        <w:rPr>
          <w:rFonts w:cs="Arial"/>
        </w:rPr>
        <w:t>.</w:t>
      </w:r>
    </w:p>
    <w:p w:rsidR="00606883" w:rsidRPr="00A945B8" w:rsidRDefault="00606883" w:rsidP="00CD7E96">
      <w:pPr>
        <w:rPr>
          <w:rFonts w:cs="Arial"/>
        </w:rPr>
      </w:pPr>
    </w:p>
    <w:p w:rsidR="00606883" w:rsidRPr="00A945B8" w:rsidRDefault="00606883" w:rsidP="00CD7E96">
      <w:pPr>
        <w:rPr>
          <w:rFonts w:cs="Arial"/>
          <w:shd w:val="clear" w:color="auto" w:fill="FFFFFF"/>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TWF wurde von </w:t>
      </w:r>
      <w:r>
        <w:rPr>
          <w:rFonts w:cs="Arial"/>
        </w:rPr>
        <w:t>Herrn</w:t>
      </w:r>
      <w:r w:rsidRPr="00A945B8">
        <w:rPr>
          <w:rFonts w:cs="Arial"/>
        </w:rPr>
        <w:t xml:space="preserve"> Martin Ekvad, Präsident </w:t>
      </w:r>
      <w:r>
        <w:rPr>
          <w:rFonts w:cs="Arial"/>
        </w:rPr>
        <w:t>des</w:t>
      </w:r>
      <w:r w:rsidRPr="00A945B8">
        <w:rPr>
          <w:rFonts w:cs="Arial"/>
        </w:rPr>
        <w:t xml:space="preserve"> </w:t>
      </w:r>
      <w:r>
        <w:rPr>
          <w:rFonts w:cs="Arial"/>
        </w:rPr>
        <w:t>Gemeinschaftlichen Sortenamts</w:t>
      </w:r>
      <w:r w:rsidRPr="00A945B8">
        <w:rPr>
          <w:rFonts w:cs="Arial"/>
        </w:rPr>
        <w:t xml:space="preserve"> </w:t>
      </w:r>
      <w:r>
        <w:rPr>
          <w:rFonts w:cs="Arial"/>
        </w:rPr>
        <w:t>der E</w:t>
      </w:r>
      <w:r w:rsidRPr="00A945B8">
        <w:rPr>
          <w:rFonts w:cs="Arial"/>
        </w:rPr>
        <w:t>uropäische</w:t>
      </w:r>
      <w:r>
        <w:rPr>
          <w:rFonts w:cs="Arial"/>
        </w:rPr>
        <w:t>n</w:t>
      </w:r>
      <w:r w:rsidRPr="00A945B8">
        <w:rPr>
          <w:rFonts w:cs="Arial"/>
        </w:rPr>
        <w:t xml:space="preserve"> Union (CPVO)</w:t>
      </w:r>
      <w:r>
        <w:rPr>
          <w:rFonts w:cs="Arial"/>
        </w:rPr>
        <w:t>,</w:t>
      </w:r>
      <w:r w:rsidRPr="00A945B8">
        <w:rPr>
          <w:rFonts w:cs="Arial"/>
        </w:rPr>
        <w:t xml:space="preserve"> </w:t>
      </w:r>
      <w:r w:rsidRPr="00F745DE">
        <w:rPr>
          <w:rFonts w:cs="Arial"/>
        </w:rPr>
        <w:t xml:space="preserve">begrüßt </w:t>
      </w:r>
      <w:r>
        <w:rPr>
          <w:rFonts w:cs="Arial"/>
        </w:rPr>
        <w:t>u</w:t>
      </w:r>
      <w:r w:rsidRPr="00A945B8">
        <w:rPr>
          <w:rFonts w:cs="Arial"/>
        </w:rPr>
        <w:t xml:space="preserve">nd hörte </w:t>
      </w:r>
      <w:r w:rsidRPr="002949A2">
        <w:rPr>
          <w:rFonts w:cs="Arial"/>
        </w:rPr>
        <w:t xml:space="preserve">von Herrn Ekvad </w:t>
      </w:r>
      <w:r w:rsidRPr="00A945B8">
        <w:rPr>
          <w:rFonts w:cs="Arial"/>
        </w:rPr>
        <w:t xml:space="preserve">ein Referat über </w:t>
      </w:r>
      <w:r>
        <w:rPr>
          <w:rFonts w:cs="Arial"/>
        </w:rPr>
        <w:t>das</w:t>
      </w:r>
      <w:r w:rsidRPr="00A945B8">
        <w:rPr>
          <w:rFonts w:cs="Arial"/>
        </w:rPr>
        <w:t xml:space="preserve"> Sortenschutzsystem</w:t>
      </w:r>
      <w:r>
        <w:rPr>
          <w:rFonts w:cs="Arial"/>
        </w:rPr>
        <w:t xml:space="preserve"> in der</w:t>
      </w:r>
      <w:r w:rsidRPr="00A945B8">
        <w:rPr>
          <w:rFonts w:cs="Arial"/>
        </w:rPr>
        <w:t xml:space="preserve"> Europäische</w:t>
      </w:r>
      <w:r>
        <w:rPr>
          <w:rFonts w:cs="Arial"/>
        </w:rPr>
        <w:t>n</w:t>
      </w:r>
      <w:r w:rsidRPr="00A945B8">
        <w:rPr>
          <w:rFonts w:cs="Arial"/>
        </w:rPr>
        <w:t xml:space="preserve"> </w:t>
      </w:r>
      <w:r>
        <w:rPr>
          <w:rFonts w:cs="Arial"/>
        </w:rPr>
        <w:t>Union</w:t>
      </w:r>
      <w:r w:rsidRPr="00A945B8">
        <w:rPr>
          <w:rFonts w:cs="Arial"/>
        </w:rPr>
        <w:t>.</w:t>
      </w:r>
    </w:p>
    <w:p w:rsidR="00606883" w:rsidRPr="00A945B8" w:rsidRDefault="00606883" w:rsidP="00CD7E96">
      <w:pPr>
        <w:rPr>
          <w:rFonts w:cs="Arial"/>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 xml:space="preserve">Die </w:t>
      </w:r>
      <w:r w:rsidRPr="00A945B8">
        <w:rPr>
          <w:rFonts w:cs="Arial"/>
        </w:rPr>
        <w:t xml:space="preserve">TWF prüfte Dokument TWF/47/19 </w:t>
      </w:r>
      <w:r>
        <w:rPr>
          <w:rFonts w:cs="Arial"/>
        </w:rPr>
        <w:t>„</w:t>
      </w:r>
      <w:r w:rsidRPr="004A45CE">
        <w:rPr>
          <w:rFonts w:cs="Arial"/>
        </w:rPr>
        <w:t>Duration of DUS Tests in the Fruit Sector</w:t>
      </w:r>
      <w:r>
        <w:rPr>
          <w:rFonts w:cs="Arial"/>
        </w:rPr>
        <w:t>“ (</w:t>
      </w:r>
      <w:r w:rsidRPr="00A945B8">
        <w:rPr>
          <w:rFonts w:cs="Arial"/>
        </w:rPr>
        <w:t>„Dauer von DUS-Prüfungen im Bereich der Obstsorten“</w:t>
      </w:r>
      <w:r>
        <w:rPr>
          <w:rFonts w:cs="Arial"/>
        </w:rPr>
        <w:t>)</w:t>
      </w:r>
      <w:r w:rsidRPr="00A945B8">
        <w:rPr>
          <w:rFonts w:cs="Arial"/>
        </w:rPr>
        <w:t xml:space="preserve"> </w:t>
      </w:r>
      <w:r>
        <w:rPr>
          <w:rFonts w:cs="Arial"/>
        </w:rPr>
        <w:t>und den Vorschlag eines</w:t>
      </w:r>
      <w:r w:rsidRPr="00A945B8">
        <w:rPr>
          <w:rFonts w:cs="Arial"/>
        </w:rPr>
        <w:t xml:space="preserve"> Sachverständige</w:t>
      </w:r>
      <w:r>
        <w:rPr>
          <w:rFonts w:cs="Arial"/>
        </w:rPr>
        <w:t>n</w:t>
      </w:r>
      <w:r w:rsidRPr="00A945B8">
        <w:rPr>
          <w:rFonts w:cs="Arial"/>
        </w:rPr>
        <w:t xml:space="preserve"> aus </w:t>
      </w:r>
      <w:r>
        <w:rPr>
          <w:rFonts w:cs="Arial"/>
        </w:rPr>
        <w:t>der</w:t>
      </w:r>
      <w:r w:rsidRPr="00A945B8">
        <w:rPr>
          <w:rFonts w:cs="Arial"/>
        </w:rPr>
        <w:t xml:space="preserve"> Europäische</w:t>
      </w:r>
      <w:r>
        <w:rPr>
          <w:rFonts w:cs="Arial"/>
        </w:rPr>
        <w:t>n</w:t>
      </w:r>
      <w:r w:rsidRPr="00A945B8">
        <w:rPr>
          <w:rFonts w:cs="Arial"/>
        </w:rPr>
        <w:t xml:space="preserve"> Union </w:t>
      </w:r>
      <w:r>
        <w:rPr>
          <w:rFonts w:cs="Arial"/>
        </w:rPr>
        <w:t>u</w:t>
      </w:r>
      <w:r w:rsidRPr="00A945B8">
        <w:rPr>
          <w:rFonts w:cs="Arial"/>
        </w:rPr>
        <w:t>nd vereinbarte</w:t>
      </w:r>
      <w:r>
        <w:rPr>
          <w:rFonts w:cs="Arial"/>
        </w:rPr>
        <w:t xml:space="preserve">, eine Änderung des Wortlauts von </w:t>
      </w:r>
      <w:r w:rsidRPr="00A945B8">
        <w:rPr>
          <w:rFonts w:cs="Arial"/>
        </w:rPr>
        <w:t>Dokument TGP/7 folgendermaßen</w:t>
      </w:r>
      <w:r>
        <w:rPr>
          <w:rFonts w:cs="Arial"/>
        </w:rPr>
        <w:t xml:space="preserve"> vorzuschlagen</w:t>
      </w:r>
      <w:r w:rsidRPr="00A945B8">
        <w:rPr>
          <w:rFonts w:cs="Arial"/>
        </w:rPr>
        <w:t xml:space="preserve">, </w:t>
      </w:r>
      <w:r>
        <w:rPr>
          <w:rFonts w:cs="Arial"/>
        </w:rPr>
        <w:t xml:space="preserve">um einem gängigen Verfahren im Bereich </w:t>
      </w:r>
      <w:r w:rsidRPr="00A945B8">
        <w:rPr>
          <w:rFonts w:cs="Arial"/>
        </w:rPr>
        <w:t>der Obstsorten</w:t>
      </w:r>
      <w:r>
        <w:rPr>
          <w:rFonts w:cs="Arial"/>
        </w:rPr>
        <w:t xml:space="preserve"> Rechnung zu tragen</w:t>
      </w:r>
      <w:r w:rsidRPr="00A945B8">
        <w:rPr>
          <w:rFonts w:cs="Arial"/>
        </w:rPr>
        <w:t xml:space="preserve"> (vergleiche Dokument TWF/47/25 „Report“, </w:t>
      </w:r>
      <w:r>
        <w:rPr>
          <w:rFonts w:cs="Arial"/>
        </w:rPr>
        <w:t>Absätze</w:t>
      </w:r>
      <w:r w:rsidRPr="00A945B8">
        <w:rPr>
          <w:rFonts w:cs="Arial"/>
        </w:rPr>
        <w:t xml:space="preserve"> 47 </w:t>
      </w:r>
      <w:r>
        <w:rPr>
          <w:rFonts w:cs="Arial"/>
        </w:rPr>
        <w:t>bis</w:t>
      </w:r>
      <w:r w:rsidRPr="00A945B8">
        <w:rPr>
          <w:rFonts w:cs="Arial"/>
        </w:rPr>
        <w:t xml:space="preserve"> 48):</w:t>
      </w:r>
    </w:p>
    <w:p w:rsidR="00606883" w:rsidRPr="00A945B8" w:rsidRDefault="00606883" w:rsidP="00CD7E96">
      <w:pPr>
        <w:rPr>
          <w:rFonts w:cs="Arial"/>
        </w:rPr>
      </w:pPr>
    </w:p>
    <w:p w:rsidR="00606883" w:rsidRPr="00A945B8" w:rsidRDefault="00606883" w:rsidP="00CD7E96">
      <w:pPr>
        <w:ind w:left="567"/>
        <w:rPr>
          <w:rFonts w:cs="Arial"/>
          <w:sz w:val="18"/>
        </w:rPr>
      </w:pPr>
      <w:r w:rsidRPr="00A945B8">
        <w:rPr>
          <w:rFonts w:cs="Arial"/>
          <w:sz w:val="18"/>
        </w:rPr>
        <w:t>„3.1 Anzahl von Wachstumsperioden</w:t>
      </w:r>
    </w:p>
    <w:p w:rsidR="00606883" w:rsidRPr="00A945B8" w:rsidRDefault="00606883" w:rsidP="00CD7E96">
      <w:pPr>
        <w:ind w:left="567"/>
        <w:rPr>
          <w:rFonts w:cs="Arial"/>
          <w:sz w:val="18"/>
        </w:rPr>
      </w:pPr>
      <w:r w:rsidRPr="00A945B8">
        <w:rPr>
          <w:rFonts w:cs="Arial"/>
          <w:sz w:val="18"/>
        </w:rPr>
        <w:t>„Die Mindestprüfungsdauer sollte in der Regel betragen:</w:t>
      </w:r>
    </w:p>
    <w:p w:rsidR="00606883" w:rsidRPr="00A945B8" w:rsidRDefault="00606883" w:rsidP="00CD7E96">
      <w:pPr>
        <w:ind w:left="567" w:right="567"/>
        <w:rPr>
          <w:rFonts w:cs="Arial"/>
          <w:sz w:val="18"/>
          <w:u w:val="single"/>
        </w:rPr>
      </w:pPr>
      <w:r w:rsidRPr="00A945B8">
        <w:rPr>
          <w:rFonts w:cs="Arial"/>
          <w:sz w:val="18"/>
          <w:highlight w:val="lightGray"/>
          <w:u w:val="single"/>
        </w:rPr>
        <w:t>„</w:t>
      </w:r>
      <w:r>
        <w:rPr>
          <w:rFonts w:cs="Arial"/>
          <w:sz w:val="18"/>
          <w:highlight w:val="lightGray"/>
          <w:u w:val="single"/>
        </w:rPr>
        <w:t>Sobald</w:t>
      </w:r>
      <w:r w:rsidRPr="00A945B8">
        <w:rPr>
          <w:rFonts w:cs="Arial"/>
          <w:sz w:val="18"/>
          <w:highlight w:val="lightGray"/>
          <w:u w:val="single"/>
        </w:rPr>
        <w:t xml:space="preserve"> mit Sicherheit bestimmt werden kann, daß das Ergebnis der DUS-Prüfung negativ sein wird, kann diese unabhängig von den bis zu diesem Zeitpunkt erfolgten Wachstumsperioden abgebrochen werden.“</w:t>
      </w:r>
    </w:p>
    <w:p w:rsidR="00606883" w:rsidRPr="00A945B8" w:rsidRDefault="00606883" w:rsidP="00CD7E96">
      <w:pPr>
        <w:rPr>
          <w:rFonts w:cs="Arial"/>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TWF prüfte Dokument TWF/47/15</w:t>
      </w:r>
      <w:r>
        <w:rPr>
          <w:rFonts w:cs="Arial"/>
        </w:rPr>
        <w:t xml:space="preserve"> „</w:t>
      </w:r>
      <w:r w:rsidRPr="004A45CE">
        <w:rPr>
          <w:rFonts w:cs="Arial"/>
        </w:rPr>
        <w:t>Number of Growing Cycles in DUS Examination</w:t>
      </w:r>
      <w:r>
        <w:rPr>
          <w:rFonts w:cs="Arial"/>
        </w:rPr>
        <w:t>“ (</w:t>
      </w:r>
      <w:r w:rsidRPr="00A945B8">
        <w:rPr>
          <w:rFonts w:cs="Arial"/>
        </w:rPr>
        <w:t>Anzahl von Wachstumsperioden bei der DUS-Prüfung</w:t>
      </w:r>
      <w:r>
        <w:rPr>
          <w:rFonts w:cs="Arial"/>
        </w:rPr>
        <w:t>)</w:t>
      </w:r>
      <w:r w:rsidRPr="00A945B8">
        <w:rPr>
          <w:rFonts w:cs="Arial"/>
        </w:rPr>
        <w:t xml:space="preserve"> </w:t>
      </w:r>
      <w:r>
        <w:rPr>
          <w:rFonts w:cs="Arial"/>
        </w:rPr>
        <w:t>u</w:t>
      </w:r>
      <w:r w:rsidRPr="00A945B8">
        <w:rPr>
          <w:rFonts w:cs="Arial"/>
        </w:rPr>
        <w:t>nd hörte ein Referat über</w:t>
      </w:r>
      <w:r>
        <w:rPr>
          <w:rFonts w:cs="Arial"/>
        </w:rPr>
        <w:t xml:space="preserve"> die</w:t>
      </w:r>
      <w:r w:rsidRPr="00A945B8">
        <w:rPr>
          <w:rFonts w:cs="Arial"/>
        </w:rPr>
        <w:t xml:space="preserve"> „Anzahl </w:t>
      </w:r>
      <w:r>
        <w:rPr>
          <w:rFonts w:cs="Arial"/>
        </w:rPr>
        <w:t xml:space="preserve">von </w:t>
      </w:r>
      <w:r w:rsidRPr="00A945B8">
        <w:rPr>
          <w:rFonts w:cs="Arial"/>
        </w:rPr>
        <w:t xml:space="preserve">Wachstumsperioden bei der DUS-Prüfung von Obstarten“ </w:t>
      </w:r>
      <w:r>
        <w:rPr>
          <w:rFonts w:cs="Arial"/>
        </w:rPr>
        <w:t>von einem</w:t>
      </w:r>
      <w:r w:rsidRPr="00A945B8">
        <w:rPr>
          <w:rFonts w:cs="Arial"/>
        </w:rPr>
        <w:t xml:space="preserve"> Sachverständige</w:t>
      </w:r>
      <w:r>
        <w:rPr>
          <w:rFonts w:cs="Arial"/>
        </w:rPr>
        <w:t>n</w:t>
      </w:r>
      <w:r w:rsidRPr="00A945B8">
        <w:rPr>
          <w:rFonts w:cs="Arial"/>
        </w:rPr>
        <w:t xml:space="preserve"> aus </w:t>
      </w:r>
      <w:r>
        <w:rPr>
          <w:rFonts w:cs="Arial"/>
        </w:rPr>
        <w:t>Frankreich, ein</w:t>
      </w:r>
      <w:r w:rsidRPr="00A945B8">
        <w:rPr>
          <w:rFonts w:cs="Arial"/>
        </w:rPr>
        <w:t xml:space="preserve"> Referat </w:t>
      </w:r>
      <w:r>
        <w:rPr>
          <w:rFonts w:cs="Arial"/>
        </w:rPr>
        <w:t xml:space="preserve">über die </w:t>
      </w:r>
      <w:r w:rsidRPr="00A945B8">
        <w:rPr>
          <w:rFonts w:cs="Arial"/>
        </w:rPr>
        <w:t xml:space="preserve">„Variabilität der Erfassungsdaten über die Jahre bei Apfel“ </w:t>
      </w:r>
      <w:r>
        <w:rPr>
          <w:rFonts w:cs="Arial"/>
        </w:rPr>
        <w:t>von</w:t>
      </w:r>
      <w:r w:rsidRPr="00A945B8">
        <w:rPr>
          <w:rFonts w:cs="Arial"/>
        </w:rPr>
        <w:t xml:space="preserve"> ein</w:t>
      </w:r>
      <w:r>
        <w:rPr>
          <w:rFonts w:cs="Arial"/>
        </w:rPr>
        <w:t>em</w:t>
      </w:r>
      <w:r w:rsidRPr="00A945B8">
        <w:rPr>
          <w:rFonts w:cs="Arial"/>
        </w:rPr>
        <w:t xml:space="preserve"> Sachverständige</w:t>
      </w:r>
      <w:r>
        <w:rPr>
          <w:rFonts w:cs="Arial"/>
        </w:rPr>
        <w:t>n</w:t>
      </w:r>
      <w:r w:rsidRPr="00A945B8">
        <w:rPr>
          <w:rFonts w:cs="Arial"/>
        </w:rPr>
        <w:t xml:space="preserve"> aus Deutschland</w:t>
      </w:r>
      <w:r>
        <w:rPr>
          <w:rFonts w:cs="Arial"/>
        </w:rPr>
        <w:t xml:space="preserve"> u</w:t>
      </w:r>
      <w:r w:rsidRPr="00A945B8">
        <w:rPr>
          <w:rFonts w:cs="Arial"/>
        </w:rPr>
        <w:t xml:space="preserve">nd </w:t>
      </w:r>
      <w:r>
        <w:rPr>
          <w:rFonts w:cs="Arial"/>
        </w:rPr>
        <w:t>ein</w:t>
      </w:r>
      <w:r w:rsidRPr="00A945B8">
        <w:rPr>
          <w:rFonts w:cs="Arial"/>
        </w:rPr>
        <w:t xml:space="preserve"> Referat</w:t>
      </w:r>
      <w:r>
        <w:rPr>
          <w:rFonts w:cs="Arial"/>
        </w:rPr>
        <w:t xml:space="preserve"> über die</w:t>
      </w:r>
      <w:r w:rsidRPr="00A945B8">
        <w:rPr>
          <w:rFonts w:cs="Arial"/>
        </w:rPr>
        <w:t xml:space="preserve"> „Interpretation von Sortenbeschreibungen für Apfel – Umwelteinfluß auf quantitative Merkmale“</w:t>
      </w:r>
      <w:r>
        <w:rPr>
          <w:rFonts w:cs="Arial"/>
        </w:rPr>
        <w:t xml:space="preserve"> von</w:t>
      </w:r>
      <w:r w:rsidRPr="00A945B8">
        <w:rPr>
          <w:rFonts w:cs="Arial"/>
        </w:rPr>
        <w:t xml:space="preserve"> ein</w:t>
      </w:r>
      <w:r>
        <w:rPr>
          <w:rFonts w:cs="Arial"/>
        </w:rPr>
        <w:t>em</w:t>
      </w:r>
      <w:r w:rsidRPr="00A945B8">
        <w:rPr>
          <w:rFonts w:cs="Arial"/>
        </w:rPr>
        <w:t xml:space="preserve"> Sachverständige</w:t>
      </w:r>
      <w:r>
        <w:rPr>
          <w:rFonts w:cs="Arial"/>
        </w:rPr>
        <w:t>n</w:t>
      </w:r>
      <w:r w:rsidRPr="00A945B8">
        <w:rPr>
          <w:rFonts w:cs="Arial"/>
        </w:rPr>
        <w:t xml:space="preserve"> aus </w:t>
      </w:r>
      <w:r>
        <w:rPr>
          <w:rFonts w:cs="Arial"/>
        </w:rPr>
        <w:t>Neuseeland</w:t>
      </w:r>
      <w:r w:rsidRPr="00A945B8">
        <w:rPr>
          <w:rFonts w:cs="Arial"/>
        </w:rPr>
        <w:t xml:space="preserve">. Die TWF </w:t>
      </w:r>
      <w:r>
        <w:rPr>
          <w:rFonts w:cs="Arial"/>
        </w:rPr>
        <w:t>vereinbarte</w:t>
      </w:r>
      <w:r w:rsidRPr="00A945B8">
        <w:rPr>
          <w:rFonts w:cs="Arial"/>
        </w:rPr>
        <w:t>, daß Sortensammlungen wichtig seien, um während der DUS-Prüfung zuverlässige Daten beim Vergleich von Sorten zu erlangen</w:t>
      </w:r>
      <w:r>
        <w:rPr>
          <w:rFonts w:cs="Arial"/>
        </w:rPr>
        <w:t>,</w:t>
      </w:r>
      <w:r w:rsidRPr="00A945B8">
        <w:rPr>
          <w:rFonts w:cs="Arial"/>
        </w:rPr>
        <w:t xml:space="preserve"> und daß verschiedene Merkmale zur Prüfung der Unterscheidbarkeit effizienter als andere seien.</w:t>
      </w:r>
    </w:p>
    <w:p w:rsidR="00606883" w:rsidRPr="00A945B8" w:rsidRDefault="00606883" w:rsidP="00CD7E96">
      <w:pPr>
        <w:rPr>
          <w:rFonts w:cs="Arial"/>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TWF prüfte</w:t>
      </w:r>
      <w:r>
        <w:rPr>
          <w:rFonts w:cs="Arial"/>
        </w:rPr>
        <w:t xml:space="preserve"> das</w:t>
      </w:r>
      <w:r w:rsidRPr="00A945B8">
        <w:rPr>
          <w:rFonts w:cs="Arial"/>
        </w:rPr>
        <w:t xml:space="preserve"> Dokument TWF/47/23</w:t>
      </w:r>
      <w:r>
        <w:rPr>
          <w:rFonts w:cs="Arial"/>
        </w:rPr>
        <w:t xml:space="preserve"> „</w:t>
      </w:r>
      <w:r w:rsidRPr="004A45CE">
        <w:rPr>
          <w:rFonts w:cs="Arial"/>
        </w:rPr>
        <w:t>Calibration book for harmonized variety description in apple</w:t>
      </w:r>
      <w:r>
        <w:rPr>
          <w:rFonts w:cs="Arial"/>
        </w:rPr>
        <w:t>“ (</w:t>
      </w:r>
      <w:r w:rsidRPr="00A945B8">
        <w:rPr>
          <w:rFonts w:cs="Arial"/>
        </w:rPr>
        <w:t>„Kalibrierungshandbuch für eine harmonisierte Sortenbeschreibung bei Apfel“</w:t>
      </w:r>
      <w:r>
        <w:rPr>
          <w:rFonts w:cs="Arial"/>
        </w:rPr>
        <w:t>)</w:t>
      </w:r>
      <w:r w:rsidRPr="00A945B8">
        <w:rPr>
          <w:rFonts w:cs="Arial"/>
        </w:rPr>
        <w:t xml:space="preserve"> </w:t>
      </w:r>
      <w:r>
        <w:rPr>
          <w:rFonts w:cs="Arial"/>
        </w:rPr>
        <w:t>u</w:t>
      </w:r>
      <w:r w:rsidRPr="00A945B8">
        <w:rPr>
          <w:rFonts w:cs="Arial"/>
        </w:rPr>
        <w:t xml:space="preserve">nd hörte ein Referat </w:t>
      </w:r>
      <w:r>
        <w:rPr>
          <w:rFonts w:cs="Arial"/>
        </w:rPr>
        <w:t>von einem</w:t>
      </w:r>
      <w:r w:rsidRPr="00A945B8">
        <w:rPr>
          <w:rFonts w:cs="Arial"/>
        </w:rPr>
        <w:t xml:space="preserve"> Sachverständige</w:t>
      </w:r>
      <w:r>
        <w:rPr>
          <w:rFonts w:cs="Arial"/>
        </w:rPr>
        <w:t>n</w:t>
      </w:r>
      <w:r w:rsidRPr="00A945B8">
        <w:rPr>
          <w:rFonts w:cs="Arial"/>
        </w:rPr>
        <w:t xml:space="preserve"> aus </w:t>
      </w:r>
      <w:r>
        <w:rPr>
          <w:rFonts w:cs="Arial"/>
        </w:rPr>
        <w:t>der</w:t>
      </w:r>
      <w:r w:rsidRPr="00A945B8">
        <w:rPr>
          <w:rFonts w:cs="Arial"/>
        </w:rPr>
        <w:t xml:space="preserve"> Europäische</w:t>
      </w:r>
      <w:r>
        <w:rPr>
          <w:rFonts w:cs="Arial"/>
        </w:rPr>
        <w:t>n</w:t>
      </w:r>
      <w:r w:rsidRPr="00A945B8">
        <w:rPr>
          <w:rFonts w:cs="Arial"/>
        </w:rPr>
        <w:t xml:space="preserve"> Union. </w:t>
      </w:r>
      <w:r>
        <w:rPr>
          <w:rFonts w:cs="Arial"/>
        </w:rPr>
        <w:t xml:space="preserve">Sie </w:t>
      </w:r>
      <w:r w:rsidRPr="00A945B8">
        <w:rPr>
          <w:rFonts w:cs="Arial"/>
        </w:rPr>
        <w:t>erkannte die Verwendung von Prüfungsrichtlinien als Mittel zur Erleichterung der Harmonisierung zwischen Verbandsmitgliedern bei der DUS-Prüfung an, vereinbarte</w:t>
      </w:r>
      <w:r>
        <w:rPr>
          <w:rFonts w:cs="Arial"/>
        </w:rPr>
        <w:t xml:space="preserve"> weiter jedoch</w:t>
      </w:r>
      <w:r w:rsidRPr="00A945B8">
        <w:rPr>
          <w:rFonts w:cs="Arial"/>
        </w:rPr>
        <w:t>:</w:t>
      </w:r>
    </w:p>
    <w:p w:rsidR="00606883" w:rsidRPr="00A945B8" w:rsidRDefault="00606883" w:rsidP="00CD7E96">
      <w:pPr>
        <w:rPr>
          <w:rFonts w:cs="Arial"/>
        </w:rPr>
      </w:pPr>
    </w:p>
    <w:p w:rsidR="00606883" w:rsidRPr="00A945B8" w:rsidRDefault="00606883" w:rsidP="003E6AA8">
      <w:pPr>
        <w:spacing w:after="120"/>
        <w:ind w:left="851" w:hanging="284"/>
        <w:rPr>
          <w:rFonts w:cs="Arial"/>
        </w:rPr>
      </w:pPr>
      <w:r w:rsidRPr="00A945B8">
        <w:rPr>
          <w:rFonts w:cs="Arial"/>
        </w:rPr>
        <w:t>•</w:t>
      </w:r>
      <w:r w:rsidRPr="00A945B8">
        <w:rPr>
          <w:rFonts w:cs="Arial"/>
        </w:rPr>
        <w:tab/>
        <w:t>daß es wichtig sei, daß sich die Sachverständigen bei den Erörterungen über die Prüfungsrichtlinien über die Klarheit der Ausprägungsstufen und die zu verwendenden Skalen einig seien, um die Gefahr von Diskrepanzen bei der Auslegung durch Prüfer zu verringern;</w:t>
      </w:r>
    </w:p>
    <w:p w:rsidR="00606883" w:rsidRPr="00A945B8" w:rsidRDefault="00606883" w:rsidP="003E6AA8">
      <w:pPr>
        <w:spacing w:after="120"/>
        <w:ind w:left="851" w:hanging="284"/>
        <w:rPr>
          <w:rFonts w:cs="Arial"/>
        </w:rPr>
      </w:pPr>
      <w:r w:rsidRPr="00A945B8">
        <w:rPr>
          <w:rFonts w:cs="Arial"/>
        </w:rPr>
        <w:t>•</w:t>
      </w:r>
      <w:r w:rsidRPr="00A945B8">
        <w:rPr>
          <w:rFonts w:cs="Arial"/>
        </w:rPr>
        <w:tab/>
        <w:t>daß jedes Merkmal den Anforderungen an ein Merkmal</w:t>
      </w:r>
      <w:r>
        <w:rPr>
          <w:rFonts w:cs="Arial"/>
        </w:rPr>
        <w:t xml:space="preserve"> </w:t>
      </w:r>
      <w:r w:rsidRPr="00A945B8">
        <w:rPr>
          <w:rFonts w:cs="Arial"/>
        </w:rPr>
        <w:t>entsprechen sollte und einer ständigen Überprüfung unterzogen werden müsste;</w:t>
      </w:r>
    </w:p>
    <w:p w:rsidR="00606883" w:rsidRPr="00A945B8" w:rsidRDefault="00606883" w:rsidP="003E6AA8">
      <w:pPr>
        <w:spacing w:after="120"/>
        <w:ind w:left="851" w:hanging="284"/>
        <w:rPr>
          <w:rFonts w:cs="Arial"/>
        </w:rPr>
      </w:pPr>
      <w:r w:rsidRPr="00A945B8">
        <w:rPr>
          <w:rFonts w:cs="Arial"/>
        </w:rPr>
        <w:t>•</w:t>
      </w:r>
      <w:r w:rsidRPr="00A945B8">
        <w:rPr>
          <w:rFonts w:cs="Arial"/>
        </w:rPr>
        <w:tab/>
        <w:t>daß einige angenommene Prüfungsrichtlinien überprüft und die Stufen und Noten entsprechend angepaßt werden müssen;</w:t>
      </w:r>
    </w:p>
    <w:p w:rsidR="00606883" w:rsidRPr="00A945B8" w:rsidRDefault="00606883" w:rsidP="003E6AA8">
      <w:pPr>
        <w:spacing w:after="120"/>
        <w:ind w:left="851" w:hanging="284"/>
        <w:rPr>
          <w:rFonts w:cs="Arial"/>
        </w:rPr>
      </w:pPr>
      <w:r w:rsidRPr="00A945B8">
        <w:rPr>
          <w:rFonts w:cs="Arial"/>
        </w:rPr>
        <w:t>•</w:t>
      </w:r>
      <w:r w:rsidRPr="00A945B8">
        <w:rPr>
          <w:rFonts w:cs="Arial"/>
        </w:rPr>
        <w:tab/>
        <w:t>daß es wichtig ist, daß jeder Stufe Beispielssorten zugewiesen werden;</w:t>
      </w:r>
    </w:p>
    <w:p w:rsidR="00606883" w:rsidRPr="00A945B8" w:rsidRDefault="00606883" w:rsidP="003E6AA8">
      <w:pPr>
        <w:spacing w:after="120"/>
        <w:ind w:left="851" w:hanging="284"/>
        <w:rPr>
          <w:rFonts w:cs="Arial"/>
        </w:rPr>
      </w:pPr>
      <w:r w:rsidRPr="00A945B8">
        <w:rPr>
          <w:rFonts w:cs="Arial"/>
        </w:rPr>
        <w:t>•</w:t>
      </w:r>
      <w:r w:rsidRPr="00A945B8">
        <w:rPr>
          <w:rFonts w:cs="Arial"/>
        </w:rPr>
        <w:tab/>
      </w:r>
      <w:r>
        <w:rPr>
          <w:rFonts w:cs="Arial"/>
        </w:rPr>
        <w:t>daß die Erfass</w:t>
      </w:r>
      <w:r w:rsidRPr="00A945B8">
        <w:rPr>
          <w:rFonts w:cs="Arial"/>
        </w:rPr>
        <w:t>ungsmethode und ihre Erklärung wichtig sind, um für die Prüfer klarzustel</w:t>
      </w:r>
      <w:r>
        <w:rPr>
          <w:rFonts w:cs="Arial"/>
        </w:rPr>
        <w:t>len, wann und wo zu messen/erfass</w:t>
      </w:r>
      <w:r w:rsidRPr="00A945B8">
        <w:rPr>
          <w:rFonts w:cs="Arial"/>
        </w:rPr>
        <w:t>en ist, um die Variation</w:t>
      </w:r>
      <w:r>
        <w:rPr>
          <w:rFonts w:cs="Arial"/>
        </w:rPr>
        <w:t xml:space="preserve"> zwischen Erfassern/Erfass</w:t>
      </w:r>
      <w:r w:rsidRPr="00A945B8">
        <w:rPr>
          <w:rFonts w:cs="Arial"/>
        </w:rPr>
        <w:t>ung zu verringern;</w:t>
      </w:r>
    </w:p>
    <w:p w:rsidR="00606883" w:rsidRPr="00A945B8" w:rsidRDefault="00606883" w:rsidP="003E6AA8">
      <w:pPr>
        <w:ind w:left="851" w:hanging="284"/>
        <w:rPr>
          <w:rFonts w:cs="Arial"/>
        </w:rPr>
      </w:pPr>
      <w:r w:rsidRPr="00A945B8">
        <w:rPr>
          <w:rFonts w:cs="Arial"/>
        </w:rPr>
        <w:t>•</w:t>
      </w:r>
      <w:r w:rsidRPr="00A945B8">
        <w:rPr>
          <w:rFonts w:cs="Arial"/>
        </w:rPr>
        <w:tab/>
      </w:r>
      <w:r>
        <w:rPr>
          <w:rFonts w:cs="Arial"/>
        </w:rPr>
        <w:t xml:space="preserve">daß </w:t>
      </w:r>
      <w:r w:rsidRPr="00A945B8">
        <w:rPr>
          <w:rFonts w:cs="Arial"/>
        </w:rPr>
        <w:t>d</w:t>
      </w:r>
      <w:r>
        <w:rPr>
          <w:rFonts w:cs="Arial"/>
        </w:rPr>
        <w:t>ie</w:t>
      </w:r>
      <w:r w:rsidRPr="00A945B8">
        <w:rPr>
          <w:rFonts w:cs="Arial"/>
        </w:rPr>
        <w:t xml:space="preserve"> Umwelt </w:t>
      </w:r>
      <w:r w:rsidRPr="009E03C3">
        <w:rPr>
          <w:rFonts w:cs="Arial"/>
        </w:rPr>
        <w:t xml:space="preserve">potentiellen </w:t>
      </w:r>
      <w:r>
        <w:rPr>
          <w:rFonts w:cs="Arial"/>
        </w:rPr>
        <w:t xml:space="preserve">Einfluß </w:t>
      </w:r>
      <w:r w:rsidRPr="00A945B8">
        <w:rPr>
          <w:rFonts w:cs="Arial"/>
        </w:rPr>
        <w:t>auf die Ausprägung des Merkmals</w:t>
      </w:r>
      <w:r>
        <w:rPr>
          <w:rFonts w:cs="Arial"/>
        </w:rPr>
        <w:t xml:space="preserve"> habe</w:t>
      </w:r>
      <w:r w:rsidRPr="00A945B8">
        <w:rPr>
          <w:rFonts w:cs="Arial"/>
        </w:rPr>
        <w:t>.</w:t>
      </w:r>
    </w:p>
    <w:p w:rsidR="00606883" w:rsidRPr="00A945B8" w:rsidRDefault="00606883" w:rsidP="00CD7E96">
      <w:pPr>
        <w:rPr>
          <w:rFonts w:cs="Arial"/>
        </w:rPr>
      </w:pPr>
    </w:p>
    <w:p w:rsidR="00606883" w:rsidRPr="00A945B8" w:rsidRDefault="00606883" w:rsidP="00CD7E96">
      <w:pPr>
        <w:rPr>
          <w:rFonts w:cs="Arial"/>
          <w:snapToGrid w:val="0"/>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TWF nahm veranschaulichte Unterschiede bei Sortenbeschreibungen zwischen Behörden für dieselbe Sorte</w:t>
      </w:r>
      <w:r>
        <w:rPr>
          <w:rFonts w:cs="Arial"/>
        </w:rPr>
        <w:t xml:space="preserve"> </w:t>
      </w:r>
      <w:r w:rsidRPr="007E7DD7">
        <w:rPr>
          <w:rFonts w:cs="Arial"/>
        </w:rPr>
        <w:t>zur Kenntnis</w:t>
      </w:r>
      <w:r w:rsidRPr="00A945B8">
        <w:rPr>
          <w:rFonts w:cs="Arial"/>
        </w:rPr>
        <w:t>. Sie war sich ferner darin einig, daß es interessant wäre, wenn diese Information</w:t>
      </w:r>
      <w:r>
        <w:rPr>
          <w:rFonts w:cs="Arial"/>
        </w:rPr>
        <w:t>en</w:t>
      </w:r>
      <w:r w:rsidRPr="00A945B8">
        <w:rPr>
          <w:rFonts w:cs="Arial"/>
        </w:rPr>
        <w:t xml:space="preserve"> bei allen künftigen Überarbeitungen der Prüfungsrichtlinien, wie speziell in diesem Fall für Apfel, für jedes Merkmal berücksichtigt würde</w:t>
      </w:r>
      <w:r>
        <w:rPr>
          <w:rFonts w:cs="Arial"/>
        </w:rPr>
        <w:t>n</w:t>
      </w:r>
      <w:r w:rsidRPr="00A945B8">
        <w:rPr>
          <w:rFonts w:cs="Arial"/>
        </w:rPr>
        <w:t xml:space="preserve">. </w:t>
      </w:r>
      <w:r>
        <w:rPr>
          <w:rFonts w:cs="Arial"/>
        </w:rPr>
        <w:t>D</w:t>
      </w:r>
      <w:r w:rsidRPr="00A945B8">
        <w:rPr>
          <w:rFonts w:cs="Arial"/>
        </w:rPr>
        <w:t xml:space="preserve">ie </w:t>
      </w:r>
      <w:r>
        <w:rPr>
          <w:rFonts w:cs="Arial"/>
        </w:rPr>
        <w:t xml:space="preserve">TWF war sich in dem Vorschlag einig, die </w:t>
      </w:r>
      <w:r w:rsidRPr="00A945B8">
        <w:rPr>
          <w:rFonts w:cs="Arial"/>
        </w:rPr>
        <w:t>Unterscheidungskraft von Merkmalen auf der Grundlage einer zuvor von der TWV für Erbsen entwickel</w:t>
      </w:r>
      <w:r>
        <w:rPr>
          <w:rFonts w:cs="Arial"/>
        </w:rPr>
        <w:t>ten Modellstudie zu untersuchen</w:t>
      </w:r>
      <w:r w:rsidRPr="00A945B8">
        <w:rPr>
          <w:rFonts w:cs="Arial"/>
        </w:rPr>
        <w:t xml:space="preserve"> (vergleiche Dokument TWV/47/25 „</w:t>
      </w:r>
      <w:r>
        <w:rPr>
          <w:rFonts w:cs="Arial"/>
        </w:rPr>
        <w:t>pea d</w:t>
      </w:r>
      <w:r w:rsidRPr="00A945B8">
        <w:rPr>
          <w:rFonts w:cs="Arial"/>
        </w:rPr>
        <w:t xml:space="preserve">atabase </w:t>
      </w:r>
      <w:r>
        <w:rPr>
          <w:rFonts w:cs="Arial"/>
        </w:rPr>
        <w:t>study</w:t>
      </w:r>
      <w:r w:rsidRPr="00A945B8">
        <w:rPr>
          <w:rFonts w:cs="Arial"/>
        </w:rPr>
        <w:t>”</w:t>
      </w:r>
      <w:r>
        <w:rPr>
          <w:rFonts w:cs="Arial"/>
        </w:rPr>
        <w:t xml:space="preserve"> (Studie zur Datenbank für Erbsen)</w:t>
      </w:r>
      <w:r w:rsidRPr="00A945B8">
        <w:rPr>
          <w:rFonts w:cs="Arial"/>
        </w:rPr>
        <w:t>). Die Studie würde darauf abzielen, die Verwendung jedes Merkmals in der DUS-Prüfung und ihre Fähigkeit, die Sorte zu beschreiben und/oder die Unterscheidbarkeit effizient zu prüfen, klarzustellen.</w:t>
      </w:r>
    </w:p>
    <w:p w:rsidR="00606883" w:rsidRPr="00A945B8" w:rsidRDefault="00606883" w:rsidP="00CD7E96">
      <w:pPr>
        <w:rPr>
          <w:rFonts w:cs="Arial"/>
          <w:snapToGrid w:val="0"/>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TWF prüfte Dokument TWF/47/21 </w:t>
      </w:r>
      <w:r>
        <w:rPr>
          <w:rFonts w:cs="Arial"/>
        </w:rPr>
        <w:t>„</w:t>
      </w:r>
      <w:r w:rsidRPr="009E03C3">
        <w:rPr>
          <w:rFonts w:cs="Arial"/>
        </w:rPr>
        <w:t>DUS examination of mutant varieties of apple</w:t>
      </w:r>
      <w:r>
        <w:rPr>
          <w:rFonts w:cs="Arial"/>
        </w:rPr>
        <w:t>“ (</w:t>
      </w:r>
      <w:r w:rsidRPr="00A945B8">
        <w:rPr>
          <w:rFonts w:cs="Arial"/>
        </w:rPr>
        <w:t>DUS-Prüfung von Mutantensorten bei Apfel</w:t>
      </w:r>
      <w:r>
        <w:rPr>
          <w:rFonts w:cs="Arial"/>
        </w:rPr>
        <w:t>)</w:t>
      </w:r>
      <w:r w:rsidRPr="00A945B8">
        <w:rPr>
          <w:rFonts w:cs="Arial"/>
        </w:rPr>
        <w:t xml:space="preserve"> </w:t>
      </w:r>
      <w:r>
        <w:rPr>
          <w:rFonts w:cs="Arial"/>
        </w:rPr>
        <w:t>u</w:t>
      </w:r>
      <w:r w:rsidRPr="00A945B8">
        <w:rPr>
          <w:rFonts w:cs="Arial"/>
        </w:rPr>
        <w:t xml:space="preserve">nd hörte ein Referat </w:t>
      </w:r>
      <w:r>
        <w:rPr>
          <w:rFonts w:cs="Arial"/>
        </w:rPr>
        <w:t>von einem</w:t>
      </w:r>
      <w:r w:rsidRPr="00A945B8">
        <w:rPr>
          <w:rFonts w:cs="Arial"/>
        </w:rPr>
        <w:t xml:space="preserve"> Sachverständige</w:t>
      </w:r>
      <w:r>
        <w:rPr>
          <w:rFonts w:cs="Arial"/>
        </w:rPr>
        <w:t>n</w:t>
      </w:r>
      <w:r w:rsidRPr="00A945B8">
        <w:rPr>
          <w:rFonts w:cs="Arial"/>
        </w:rPr>
        <w:t xml:space="preserve"> aus </w:t>
      </w:r>
      <w:r>
        <w:rPr>
          <w:rFonts w:cs="Arial"/>
        </w:rPr>
        <w:t>der</w:t>
      </w:r>
      <w:r w:rsidRPr="00A945B8">
        <w:rPr>
          <w:rFonts w:cs="Arial"/>
        </w:rPr>
        <w:t xml:space="preserve"> Europäische</w:t>
      </w:r>
      <w:r>
        <w:rPr>
          <w:rFonts w:cs="Arial"/>
        </w:rPr>
        <w:t>n</w:t>
      </w:r>
      <w:r w:rsidRPr="00A945B8">
        <w:rPr>
          <w:rFonts w:cs="Arial"/>
        </w:rPr>
        <w:t xml:space="preserve"> Union. </w:t>
      </w:r>
      <w:r>
        <w:rPr>
          <w:rFonts w:cs="Arial"/>
        </w:rPr>
        <w:t xml:space="preserve">Die TWF </w:t>
      </w:r>
      <w:r w:rsidRPr="00A945B8">
        <w:rPr>
          <w:rFonts w:cs="Arial"/>
        </w:rPr>
        <w:t>war sich darin einig, wie wichtig der Informationsaustausch unter Sortenämtern über Anträge, die auf einzelstaatlicher Ebene eingegangen sind, sei, insbesondere für einige Apfelmutantengruppen, wo ähnliche Sorten in verschiedenen Ländern eingereicht werden könnten. Solch ein Austausch würde dabei helfen, daß alle maßgeblichen allgemein bekannten Sorten berücksichtigt und gegebenenfalls in die Anbauprüfung für die Prüfung der Unterscheidbarkeit aufgenommen werden könnten. Sie war sich ferner darin einig, wie wichtig der Informationsaustausch über zurückgewiesene Sorten sei, die Gegenstand laufender Verfahren in anderen UPOV-Mitgliedern sein könnten.</w:t>
      </w:r>
    </w:p>
    <w:p w:rsidR="00606883" w:rsidRPr="00A945B8" w:rsidRDefault="00606883" w:rsidP="00CD7E96">
      <w:pPr>
        <w:rPr>
          <w:rFonts w:cs="Arial"/>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TWF prüfte Dokument TWF/47/18 </w:t>
      </w:r>
      <w:r>
        <w:rPr>
          <w:rFonts w:cs="Arial"/>
        </w:rPr>
        <w:t>„</w:t>
      </w:r>
      <w:r w:rsidRPr="009E03C3">
        <w:rPr>
          <w:rFonts w:cs="Arial"/>
        </w:rPr>
        <w:t>Proposal concerning the “Guide to the UPOV Code System</w:t>
      </w:r>
      <w:r>
        <w:rPr>
          <w:rFonts w:cs="Arial"/>
        </w:rPr>
        <w:t xml:space="preserve"> </w:t>
      </w:r>
      <w:r w:rsidRPr="001D1982">
        <w:rPr>
          <w:rFonts w:cs="Arial"/>
        </w:rPr>
        <w:t>on the Principal Botanical Name for Inter-Generic and Interspecific Hybrids</w:t>
      </w:r>
      <w:r>
        <w:rPr>
          <w:rFonts w:cs="Arial"/>
        </w:rPr>
        <w:t>“ (</w:t>
      </w:r>
      <w:r w:rsidRPr="00A945B8">
        <w:rPr>
          <w:rFonts w:cs="Arial"/>
        </w:rPr>
        <w:t xml:space="preserve">Einführung in das UPOV-Code-System in </w:t>
      </w:r>
      <w:r>
        <w:rPr>
          <w:rFonts w:cs="Arial"/>
        </w:rPr>
        <w:t>Bezug auf den e</w:t>
      </w:r>
      <w:r w:rsidRPr="00A945B8">
        <w:rPr>
          <w:rFonts w:cs="Arial"/>
        </w:rPr>
        <w:t>rsten Botanischen Namen für Hybridgattungen und -arten</w:t>
      </w:r>
      <w:r>
        <w:rPr>
          <w:rFonts w:cs="Arial"/>
        </w:rPr>
        <w:t xml:space="preserve">) und </w:t>
      </w:r>
      <w:r w:rsidRPr="00A945B8">
        <w:rPr>
          <w:rFonts w:cs="Arial"/>
        </w:rPr>
        <w:t xml:space="preserve">prüfte den Vorschlag, den ersten botanischen Namen für die UPOV-Codes für Hybridgattungen und -arten unter Angabe der Elternsorten in alphabetischer Reihenfolge aufzuführen. </w:t>
      </w:r>
      <w:r>
        <w:rPr>
          <w:rFonts w:cs="Arial"/>
        </w:rPr>
        <w:t>Die</w:t>
      </w:r>
      <w:r w:rsidRPr="00A945B8">
        <w:rPr>
          <w:rFonts w:cs="Arial"/>
        </w:rPr>
        <w:t xml:space="preserve"> TWF nahm zur Kenntnis, daß unterschiedliche Verfahren bei verschiedenen Verbandsmitgliedern bestünden und daß bei einigen Mitgliedern die Informationen über Elternsorten einer Zier</w:t>
      </w:r>
      <w:r>
        <w:rPr>
          <w:rFonts w:cs="Arial"/>
        </w:rPr>
        <w:t>hybridgattung oder -art mit d</w:t>
      </w:r>
      <w:r w:rsidRPr="00A945B8">
        <w:rPr>
          <w:rFonts w:cs="Arial"/>
        </w:rPr>
        <w:t>e</w:t>
      </w:r>
      <w:r>
        <w:rPr>
          <w:rFonts w:cs="Arial"/>
        </w:rPr>
        <w:t>r</w:t>
      </w:r>
      <w:r w:rsidRPr="00A945B8">
        <w:rPr>
          <w:rFonts w:cs="Arial"/>
        </w:rPr>
        <w:t xml:space="preserve"> weibliche</w:t>
      </w:r>
      <w:r>
        <w:rPr>
          <w:rFonts w:cs="Arial"/>
        </w:rPr>
        <w:t>n</w:t>
      </w:r>
      <w:r w:rsidRPr="00A945B8">
        <w:rPr>
          <w:rFonts w:cs="Arial"/>
        </w:rPr>
        <w:t xml:space="preserve"> Elternsorte</w:t>
      </w:r>
      <w:r>
        <w:rPr>
          <w:rFonts w:cs="Arial"/>
        </w:rPr>
        <w:t xml:space="preserve"> zuerst veröffentlicht würden</w:t>
      </w:r>
      <w:r w:rsidRPr="00A945B8">
        <w:rPr>
          <w:rFonts w:cs="Arial"/>
        </w:rPr>
        <w:t xml:space="preserve">. </w:t>
      </w:r>
      <w:r>
        <w:rPr>
          <w:rFonts w:cs="Arial"/>
        </w:rPr>
        <w:t>Auf dieser Grundlage stimmte die</w:t>
      </w:r>
      <w:r w:rsidRPr="00A945B8">
        <w:rPr>
          <w:rFonts w:cs="Arial"/>
        </w:rPr>
        <w:t xml:space="preserve"> TWF </w:t>
      </w:r>
      <w:r>
        <w:rPr>
          <w:rFonts w:cs="Arial"/>
        </w:rPr>
        <w:t>der TWV u</w:t>
      </w:r>
      <w:r w:rsidRPr="00A945B8">
        <w:rPr>
          <w:rFonts w:cs="Arial"/>
        </w:rPr>
        <w:t xml:space="preserve">nd </w:t>
      </w:r>
      <w:r>
        <w:rPr>
          <w:rFonts w:cs="Arial"/>
        </w:rPr>
        <w:t xml:space="preserve">der </w:t>
      </w:r>
      <w:r w:rsidRPr="00A945B8">
        <w:rPr>
          <w:rFonts w:cs="Arial"/>
        </w:rPr>
        <w:t>TWA</w:t>
      </w:r>
      <w:r>
        <w:rPr>
          <w:rFonts w:cs="Arial"/>
        </w:rPr>
        <w:t xml:space="preserve"> zu,</w:t>
      </w:r>
      <w:r w:rsidRPr="00A945B8">
        <w:rPr>
          <w:rFonts w:cs="Arial"/>
        </w:rPr>
        <w:t xml:space="preserve"> daß es nicht sinnvoll wäre, die Einführ</w:t>
      </w:r>
      <w:r>
        <w:rPr>
          <w:rFonts w:cs="Arial"/>
        </w:rPr>
        <w:t>ung in das UPOV-Code-System in B</w:t>
      </w:r>
      <w:r w:rsidRPr="00A945B8">
        <w:rPr>
          <w:rFonts w:cs="Arial"/>
        </w:rPr>
        <w:t>ezug auf den ersten botanischen Namen für Hybridgattungen und -arten zu überarbeiten.</w:t>
      </w:r>
    </w:p>
    <w:p w:rsidR="00606883" w:rsidRPr="00A945B8" w:rsidRDefault="00606883" w:rsidP="00CD7E96">
      <w:pPr>
        <w:rPr>
          <w:rFonts w:cs="Arial"/>
        </w:rPr>
      </w:pPr>
    </w:p>
    <w:p w:rsidR="00606883" w:rsidRPr="00A945B8" w:rsidRDefault="00606883" w:rsidP="003E6AA8">
      <w:pPr>
        <w:spacing w:after="240"/>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TWF vereinbarte, dem TC folgende Entwürfe </w:t>
      </w:r>
      <w:r>
        <w:rPr>
          <w:rFonts w:cs="Arial"/>
        </w:rPr>
        <w:t>für</w:t>
      </w:r>
      <w:r w:rsidRPr="00A945B8">
        <w:rPr>
          <w:rFonts w:cs="Arial"/>
        </w:rPr>
        <w:t xml:space="preserve"> Prüfungsrichtlinien zur Annahme vorzulegen:</w:t>
      </w:r>
      <w:r w:rsidRPr="00A945B8">
        <w:rPr>
          <w:rFonts w:cs="Arial"/>
          <w:iCs/>
          <w:color w:val="000000"/>
        </w:rPr>
        <w:t xml:space="preserve"> </w:t>
      </w:r>
      <w:r>
        <w:rPr>
          <w:rFonts w:cs="Arial"/>
          <w:iCs/>
          <w:color w:val="000000"/>
        </w:rPr>
        <w:t>Kastanie, Papaya u</w:t>
      </w:r>
      <w:r w:rsidRPr="00A945B8">
        <w:rPr>
          <w:rFonts w:cs="Arial"/>
          <w:iCs/>
          <w:color w:val="000000"/>
        </w:rPr>
        <w:t xml:space="preserve">nd </w:t>
      </w:r>
      <w:r>
        <w:rPr>
          <w:rFonts w:cs="Arial"/>
          <w:iCs/>
          <w:color w:val="000000"/>
        </w:rPr>
        <w:t>Walnuß</w:t>
      </w:r>
      <w:r w:rsidRPr="00A945B8">
        <w:rPr>
          <w:rFonts w:cs="Arial"/>
          <w:iCs/>
          <w:color w:val="000000"/>
        </w:rPr>
        <w:t xml:space="preserve">. </w:t>
      </w:r>
      <w:r>
        <w:rPr>
          <w:rFonts w:cs="Arial"/>
        </w:rPr>
        <w:t>Die</w:t>
      </w:r>
      <w:r w:rsidRPr="00A945B8">
        <w:rPr>
          <w:rFonts w:cs="Arial"/>
        </w:rPr>
        <w:t xml:space="preserve"> TWF vereinbarte</w:t>
      </w:r>
      <w:r>
        <w:rPr>
          <w:rFonts w:cs="Arial"/>
        </w:rPr>
        <w:t xml:space="preserve">, auf ihrer achtundvierzigsten Tagung </w:t>
      </w:r>
      <w:r w:rsidRPr="00A945B8">
        <w:rPr>
          <w:rFonts w:cs="Arial"/>
        </w:rPr>
        <w:t xml:space="preserve">10 Entwürfe für Prüfungsrichtlinien </w:t>
      </w:r>
      <w:r w:rsidRPr="002D37D5">
        <w:rPr>
          <w:rFonts w:cs="Arial"/>
        </w:rPr>
        <w:t>zu erörtern</w:t>
      </w:r>
      <w:r w:rsidRPr="00A945B8">
        <w:rPr>
          <w:rFonts w:cs="Arial"/>
        </w:rPr>
        <w:t xml:space="preserve">. </w:t>
      </w: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 xml:space="preserve">Auf Einladung </w:t>
      </w:r>
      <w:r>
        <w:rPr>
          <w:rFonts w:cs="Arial"/>
        </w:rPr>
        <w:t xml:space="preserve">von Kanada vereinbarte die TWF, ihre achtundvierzigste </w:t>
      </w:r>
      <w:r w:rsidRPr="00A945B8">
        <w:rPr>
          <w:rFonts w:cs="Arial"/>
        </w:rPr>
        <w:t>Tagung</w:t>
      </w:r>
      <w:r>
        <w:rPr>
          <w:rFonts w:cs="Arial"/>
        </w:rPr>
        <w:t xml:space="preserve"> </w:t>
      </w:r>
      <w:r w:rsidRPr="002D37D5">
        <w:rPr>
          <w:rFonts w:cs="Arial"/>
        </w:rPr>
        <w:t>vom 18. bis</w:t>
      </w:r>
      <w:r>
        <w:rPr>
          <w:rFonts w:cs="Arial"/>
        </w:rPr>
        <w:t xml:space="preserve"> zum</w:t>
      </w:r>
      <w:r w:rsidRPr="002D37D5">
        <w:rPr>
          <w:rFonts w:cs="Arial"/>
        </w:rPr>
        <w:t xml:space="preserve"> 22. September 2017</w:t>
      </w:r>
      <w:r>
        <w:rPr>
          <w:rFonts w:cs="Arial"/>
        </w:rPr>
        <w:t xml:space="preserve"> in Kelowna, British Columbia, Kanada, mit der</w:t>
      </w:r>
      <w:r w:rsidRPr="00A945B8">
        <w:rPr>
          <w:rFonts w:cs="Arial"/>
        </w:rPr>
        <w:t xml:space="preserve"> vorbereitende</w:t>
      </w:r>
      <w:r>
        <w:rPr>
          <w:rFonts w:cs="Arial"/>
        </w:rPr>
        <w:t>n</w:t>
      </w:r>
      <w:r w:rsidRPr="00A945B8">
        <w:rPr>
          <w:rFonts w:cs="Arial"/>
        </w:rPr>
        <w:t xml:space="preserve"> Arbeitstagung </w:t>
      </w:r>
      <w:r>
        <w:rPr>
          <w:rFonts w:cs="Arial"/>
        </w:rPr>
        <w:t>am 17. September</w:t>
      </w:r>
      <w:r w:rsidRPr="00A945B8">
        <w:rPr>
          <w:rFonts w:cs="Arial"/>
        </w:rPr>
        <w:t xml:space="preserve"> 2017</w:t>
      </w:r>
      <w:r>
        <w:rPr>
          <w:rFonts w:cs="Arial"/>
        </w:rPr>
        <w:t xml:space="preserve"> abzuhalten</w:t>
      </w:r>
      <w:r w:rsidRPr="00A945B8">
        <w:rPr>
          <w:rFonts w:cs="Arial"/>
        </w:rPr>
        <w:t>.</w:t>
      </w:r>
    </w:p>
    <w:p w:rsidR="00606883" w:rsidRPr="00A945B8" w:rsidRDefault="00606883" w:rsidP="00CD7E96">
      <w:pPr>
        <w:rPr>
          <w:rFonts w:cs="Arial"/>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TWF vereinbarte</w:t>
      </w:r>
      <w:r>
        <w:rPr>
          <w:rFonts w:cs="Arial"/>
        </w:rPr>
        <w:t>, dem</w:t>
      </w:r>
      <w:r w:rsidRPr="00A945B8">
        <w:rPr>
          <w:rFonts w:cs="Arial"/>
        </w:rPr>
        <w:t xml:space="preserve"> TC </w:t>
      </w:r>
      <w:r>
        <w:rPr>
          <w:rFonts w:cs="Arial"/>
        </w:rPr>
        <w:t xml:space="preserve">vorzuschlagen, dem Rat zu empfehlen, Herrn </w:t>
      </w:r>
      <w:r w:rsidRPr="00A945B8">
        <w:rPr>
          <w:rFonts w:cs="Arial"/>
        </w:rPr>
        <w:t>Jean Maison (Europäische Union</w:t>
      </w:r>
      <w:r>
        <w:rPr>
          <w:rFonts w:cs="Arial"/>
        </w:rPr>
        <w:t>)</w:t>
      </w:r>
      <w:r w:rsidRPr="00A945B8">
        <w:rPr>
          <w:rFonts w:cs="Arial"/>
        </w:rPr>
        <w:t xml:space="preserve"> </w:t>
      </w:r>
      <w:r>
        <w:rPr>
          <w:rFonts w:cs="Arial"/>
        </w:rPr>
        <w:t>zum nächsten</w:t>
      </w:r>
      <w:r w:rsidRPr="00A945B8">
        <w:rPr>
          <w:rFonts w:cs="Arial"/>
        </w:rPr>
        <w:t xml:space="preserve"> </w:t>
      </w:r>
      <w:r>
        <w:rPr>
          <w:rFonts w:cs="Arial"/>
        </w:rPr>
        <w:t>Vorsitzenden</w:t>
      </w:r>
      <w:r w:rsidRPr="00A945B8">
        <w:rPr>
          <w:rFonts w:cs="Arial"/>
        </w:rPr>
        <w:t xml:space="preserve"> der TWF</w:t>
      </w:r>
      <w:r>
        <w:rPr>
          <w:rFonts w:cs="Arial"/>
        </w:rPr>
        <w:t xml:space="preserve"> zu wählen</w:t>
      </w:r>
      <w:r w:rsidRPr="00A945B8">
        <w:rPr>
          <w:rFonts w:cs="Arial"/>
        </w:rPr>
        <w:t>.</w:t>
      </w:r>
    </w:p>
    <w:p w:rsidR="00606883" w:rsidRPr="00A945B8" w:rsidRDefault="00606883" w:rsidP="00CD7E96">
      <w:pPr>
        <w:rPr>
          <w:rFonts w:cs="Arial"/>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t>Die TWF schlug vor, auf ihrer nächsten Tagung folgende Punkte zu behandeln:</w:t>
      </w:r>
    </w:p>
    <w:p w:rsidR="00606883" w:rsidRPr="00A945B8" w:rsidRDefault="00606883" w:rsidP="00CD7E96">
      <w:pPr>
        <w:rPr>
          <w:rFonts w:cs="Arial"/>
        </w:rPr>
      </w:pPr>
    </w:p>
    <w:p w:rsidR="00606883" w:rsidRPr="00A945B8" w:rsidRDefault="00606883" w:rsidP="003E6AA8">
      <w:pPr>
        <w:tabs>
          <w:tab w:val="left" w:pos="1134"/>
        </w:tabs>
        <w:spacing w:after="120"/>
        <w:ind w:left="567"/>
        <w:jc w:val="left"/>
        <w:rPr>
          <w:rFonts w:cs="Arial"/>
        </w:rPr>
      </w:pPr>
      <w:r w:rsidRPr="00A945B8">
        <w:rPr>
          <w:rFonts w:cs="Arial"/>
        </w:rPr>
        <w:t>1.</w:t>
      </w:r>
      <w:r w:rsidRPr="00A945B8">
        <w:rPr>
          <w:rFonts w:cs="Arial"/>
        </w:rPr>
        <w:tab/>
        <w:t>Eröffnung der Tagung</w:t>
      </w:r>
    </w:p>
    <w:p w:rsidR="00606883" w:rsidRPr="00A945B8" w:rsidRDefault="00606883" w:rsidP="003E6AA8">
      <w:pPr>
        <w:tabs>
          <w:tab w:val="left" w:pos="1134"/>
        </w:tabs>
        <w:spacing w:after="120"/>
        <w:ind w:left="567"/>
        <w:jc w:val="left"/>
        <w:rPr>
          <w:rFonts w:cs="Arial"/>
        </w:rPr>
      </w:pPr>
      <w:r w:rsidRPr="00A945B8">
        <w:rPr>
          <w:rFonts w:cs="Arial"/>
        </w:rPr>
        <w:t>2.</w:t>
      </w:r>
      <w:r w:rsidRPr="00A945B8">
        <w:rPr>
          <w:rFonts w:cs="Arial"/>
        </w:rPr>
        <w:tab/>
        <w:t>Annahme der Tagesordnung</w:t>
      </w:r>
    </w:p>
    <w:p w:rsidR="00606883" w:rsidRPr="00A945B8" w:rsidRDefault="00606883" w:rsidP="003E6AA8">
      <w:pPr>
        <w:keepNext/>
        <w:tabs>
          <w:tab w:val="left" w:pos="1134"/>
        </w:tabs>
        <w:spacing w:after="60"/>
        <w:ind w:left="567"/>
        <w:jc w:val="left"/>
        <w:rPr>
          <w:rFonts w:cs="Arial"/>
        </w:rPr>
      </w:pPr>
      <w:r w:rsidRPr="00A945B8">
        <w:rPr>
          <w:rFonts w:cs="Arial"/>
        </w:rPr>
        <w:t>3.</w:t>
      </w:r>
      <w:r w:rsidRPr="00A945B8">
        <w:rPr>
          <w:rFonts w:cs="Arial"/>
        </w:rPr>
        <w:tab/>
        <w:t>Kurzberichte über die Entwicklungen im Sortenschutz</w:t>
      </w:r>
    </w:p>
    <w:p w:rsidR="00606883" w:rsidRPr="00A945B8" w:rsidRDefault="00606883" w:rsidP="003E6AA8">
      <w:pPr>
        <w:spacing w:after="60"/>
        <w:ind w:leftChars="566" w:left="1699" w:hanging="567"/>
        <w:jc w:val="left"/>
        <w:rPr>
          <w:rFonts w:cs="Arial"/>
        </w:rPr>
      </w:pPr>
      <w:r>
        <w:rPr>
          <w:rFonts w:cs="Arial"/>
        </w:rPr>
        <w:t>a)</w:t>
      </w:r>
      <w:r w:rsidRPr="00A945B8">
        <w:rPr>
          <w:rFonts w:cs="Arial"/>
        </w:rPr>
        <w:tab/>
        <w:t>Berichte von Mitgliedern und Beobachtern (von Mitgliedern und Beobachtern zu erstellende schriftliche Berichte)</w:t>
      </w:r>
    </w:p>
    <w:p w:rsidR="00606883" w:rsidRPr="00A945B8" w:rsidRDefault="00606883" w:rsidP="003E6AA8">
      <w:pPr>
        <w:spacing w:after="120"/>
        <w:ind w:leftChars="566" w:left="1133" w:hanging="1"/>
        <w:jc w:val="left"/>
        <w:rPr>
          <w:rFonts w:cs="Arial"/>
        </w:rPr>
      </w:pPr>
      <w:r w:rsidRPr="00A945B8">
        <w:rPr>
          <w:rFonts w:cs="Arial"/>
        </w:rPr>
        <w:t>b)</w:t>
      </w:r>
      <w:r w:rsidRPr="00A945B8">
        <w:rPr>
          <w:rFonts w:cs="Arial"/>
        </w:rPr>
        <w:tab/>
        <w:t>Berichte über Entwicklungen in der UPOV (mündlicher Bericht vom Verbandsbüro)</w:t>
      </w:r>
    </w:p>
    <w:p w:rsidR="00606883" w:rsidRPr="00A945B8" w:rsidRDefault="00606883" w:rsidP="003E6AA8">
      <w:pPr>
        <w:spacing w:after="120"/>
        <w:ind w:left="567"/>
        <w:jc w:val="left"/>
        <w:rPr>
          <w:rFonts w:cs="Arial"/>
        </w:rPr>
      </w:pPr>
      <w:r w:rsidRPr="00A945B8">
        <w:rPr>
          <w:rFonts w:cs="Arial"/>
        </w:rPr>
        <w:t>4.</w:t>
      </w:r>
      <w:r w:rsidRPr="00A945B8">
        <w:rPr>
          <w:rFonts w:cs="Arial"/>
        </w:rPr>
        <w:tab/>
        <w:t>Molekulare Verfahren (vom Verbandsbüro zu erstellendes Dokument)</w:t>
      </w:r>
    </w:p>
    <w:p w:rsidR="00606883" w:rsidRPr="00A945B8" w:rsidRDefault="00606883" w:rsidP="003E6AA8">
      <w:pPr>
        <w:spacing w:after="120"/>
        <w:ind w:left="567"/>
        <w:jc w:val="left"/>
        <w:rPr>
          <w:rFonts w:cs="Arial"/>
        </w:rPr>
      </w:pPr>
      <w:r>
        <w:rPr>
          <w:rFonts w:cs="Arial"/>
        </w:rPr>
        <w:t>5.</w:t>
      </w:r>
      <w:r>
        <w:rPr>
          <w:rFonts w:cs="Arial"/>
        </w:rPr>
        <w:tab/>
        <w:t>TGP-</w:t>
      </w:r>
      <w:r w:rsidRPr="00A945B8">
        <w:rPr>
          <w:rFonts w:cs="Arial"/>
        </w:rPr>
        <w:t>Dokumente (vom Verbandsbüro zu erstellendes Dokument)</w:t>
      </w:r>
    </w:p>
    <w:p w:rsidR="00606883" w:rsidRPr="00A945B8" w:rsidRDefault="00606883" w:rsidP="003E6AA8">
      <w:pPr>
        <w:spacing w:after="120"/>
        <w:ind w:left="567"/>
        <w:jc w:val="left"/>
        <w:rPr>
          <w:rFonts w:cs="Arial"/>
        </w:rPr>
      </w:pPr>
      <w:r w:rsidRPr="00A945B8">
        <w:rPr>
          <w:rFonts w:cs="Arial"/>
        </w:rPr>
        <w:t>6.</w:t>
      </w:r>
      <w:r w:rsidRPr="00A945B8">
        <w:rPr>
          <w:rFonts w:cs="Arial"/>
        </w:rPr>
        <w:tab/>
        <w:t>Sortenbezeichnungen (vom Verbandsbüro zu erstellendes Dokument)</w:t>
      </w:r>
    </w:p>
    <w:p w:rsidR="00606883" w:rsidRPr="00A945B8" w:rsidRDefault="00606883" w:rsidP="003E6AA8">
      <w:pPr>
        <w:spacing w:after="60"/>
        <w:ind w:left="567"/>
        <w:jc w:val="left"/>
        <w:rPr>
          <w:rFonts w:cs="Arial"/>
        </w:rPr>
      </w:pPr>
      <w:r w:rsidRPr="00A945B8">
        <w:rPr>
          <w:rFonts w:cs="Arial"/>
        </w:rPr>
        <w:t>7.</w:t>
      </w:r>
      <w:r w:rsidRPr="00A945B8">
        <w:rPr>
          <w:rFonts w:cs="Arial"/>
        </w:rPr>
        <w:tab/>
      </w:r>
      <w:r>
        <w:rPr>
          <w:rFonts w:cs="Arial"/>
        </w:rPr>
        <w:t>Informationen und Datenbanken</w:t>
      </w:r>
    </w:p>
    <w:p w:rsidR="00606883" w:rsidRPr="00A945B8" w:rsidRDefault="00606883" w:rsidP="003E6AA8">
      <w:pPr>
        <w:spacing w:after="60"/>
        <w:ind w:left="1134"/>
        <w:jc w:val="left"/>
        <w:rPr>
          <w:rFonts w:cs="Arial"/>
        </w:rPr>
      </w:pPr>
      <w:r>
        <w:rPr>
          <w:rFonts w:cs="Arial"/>
        </w:rPr>
        <w:t>a)</w:t>
      </w:r>
      <w:r w:rsidRPr="00A945B8">
        <w:rPr>
          <w:rFonts w:cs="Arial"/>
        </w:rPr>
        <w:tab/>
        <w:t>UPOV-Informationsdatenbanken (vom Verbandsbüro zu erstellende Dokumente)</w:t>
      </w:r>
    </w:p>
    <w:p w:rsidR="00606883" w:rsidRPr="00A945B8" w:rsidRDefault="00606883" w:rsidP="003E6AA8">
      <w:pPr>
        <w:spacing w:after="60"/>
        <w:ind w:left="1134"/>
        <w:jc w:val="left"/>
        <w:rPr>
          <w:rFonts w:cs="Arial"/>
        </w:rPr>
      </w:pPr>
      <w:r w:rsidRPr="00A945B8">
        <w:rPr>
          <w:rFonts w:cs="Arial"/>
        </w:rPr>
        <w:t>b)</w:t>
      </w:r>
      <w:r w:rsidRPr="00A945B8">
        <w:rPr>
          <w:rFonts w:cs="Arial"/>
        </w:rPr>
        <w:tab/>
        <w:t xml:space="preserve">Datenbanken für Sortenbeschreibungen (vom Verbandsbüro zu erstellende Dokumente) </w:t>
      </w:r>
    </w:p>
    <w:p w:rsidR="00606883" w:rsidRPr="00A945B8" w:rsidRDefault="00606883" w:rsidP="003E6AA8">
      <w:pPr>
        <w:spacing w:after="60"/>
        <w:ind w:left="1134"/>
        <w:jc w:val="left"/>
        <w:rPr>
          <w:rFonts w:cs="Arial"/>
        </w:rPr>
      </w:pPr>
      <w:r w:rsidRPr="00A945B8">
        <w:rPr>
          <w:rFonts w:cs="Arial"/>
        </w:rPr>
        <w:t>c)</w:t>
      </w:r>
      <w:r w:rsidRPr="00A945B8">
        <w:rPr>
          <w:rFonts w:cs="Arial"/>
        </w:rPr>
        <w:tab/>
        <w:t>Austauschbare Software (vom Verbandsbüro zu erstellendes Dokument)</w:t>
      </w:r>
    </w:p>
    <w:p w:rsidR="00606883" w:rsidRPr="00A945B8" w:rsidRDefault="00606883" w:rsidP="003E6AA8">
      <w:pPr>
        <w:spacing w:after="120"/>
        <w:ind w:left="1701" w:hanging="567"/>
        <w:jc w:val="left"/>
        <w:rPr>
          <w:rFonts w:cs="Arial"/>
        </w:rPr>
      </w:pPr>
      <w:r w:rsidRPr="00A945B8">
        <w:rPr>
          <w:rFonts w:cs="Arial"/>
        </w:rPr>
        <w:t>d)</w:t>
      </w:r>
      <w:r w:rsidRPr="00A945B8">
        <w:rPr>
          <w:rFonts w:cs="Arial"/>
        </w:rPr>
        <w:tab/>
        <w:t>Elektronische Systeme für die Einreichung von Anträgen (vom Verbandsbüro zu erstellendes Dokument)</w:t>
      </w:r>
    </w:p>
    <w:p w:rsidR="00606883" w:rsidRPr="00A945B8" w:rsidRDefault="00606883" w:rsidP="003E6AA8">
      <w:pPr>
        <w:tabs>
          <w:tab w:val="left" w:pos="1134"/>
        </w:tabs>
        <w:spacing w:after="120"/>
        <w:ind w:left="1134" w:hanging="567"/>
        <w:jc w:val="left"/>
        <w:rPr>
          <w:rFonts w:cs="Arial"/>
        </w:rPr>
      </w:pPr>
      <w:r w:rsidRPr="00A945B8">
        <w:rPr>
          <w:rFonts w:cs="Arial"/>
        </w:rPr>
        <w:t>8.</w:t>
      </w:r>
      <w:r w:rsidRPr="00A945B8">
        <w:rPr>
          <w:rFonts w:cs="Arial"/>
        </w:rPr>
        <w:tab/>
        <w:t xml:space="preserve">Erfahrungen mit neuen </w:t>
      </w:r>
      <w:r>
        <w:rPr>
          <w:rFonts w:cs="Arial"/>
        </w:rPr>
        <w:t>Typen</w:t>
      </w:r>
      <w:r w:rsidRPr="00A945B8">
        <w:rPr>
          <w:rFonts w:cs="Arial"/>
        </w:rPr>
        <w:t xml:space="preserve"> und Arten (mündliche Berichte erbeten)</w:t>
      </w:r>
    </w:p>
    <w:p w:rsidR="00606883" w:rsidRPr="00A945B8" w:rsidRDefault="00606883" w:rsidP="003E6AA8">
      <w:pPr>
        <w:tabs>
          <w:tab w:val="left" w:pos="1134"/>
        </w:tabs>
        <w:spacing w:after="120"/>
        <w:ind w:left="1134" w:hanging="567"/>
        <w:jc w:val="left"/>
        <w:rPr>
          <w:rFonts w:cs="Arial"/>
        </w:rPr>
      </w:pPr>
      <w:r w:rsidRPr="00A945B8">
        <w:rPr>
          <w:rFonts w:cs="Arial"/>
        </w:rPr>
        <w:t>9.</w:t>
      </w:r>
      <w:r w:rsidRPr="00A945B8">
        <w:rPr>
          <w:rFonts w:cs="Arial"/>
        </w:rPr>
        <w:tab/>
        <w:t>Verwaltung von Sortensammlungen (mündliche Berichte erbeten)</w:t>
      </w:r>
    </w:p>
    <w:p w:rsidR="00606883" w:rsidRDefault="00606883" w:rsidP="003E6AA8">
      <w:pPr>
        <w:tabs>
          <w:tab w:val="left" w:pos="1134"/>
        </w:tabs>
        <w:spacing w:after="120"/>
        <w:ind w:left="1134" w:hanging="567"/>
        <w:jc w:val="left"/>
        <w:rPr>
          <w:rFonts w:cs="Arial"/>
        </w:rPr>
      </w:pPr>
      <w:r w:rsidRPr="00A945B8">
        <w:rPr>
          <w:rFonts w:cs="Arial"/>
        </w:rPr>
        <w:t>1</w:t>
      </w:r>
      <w:r>
        <w:rPr>
          <w:rFonts w:cs="Arial"/>
        </w:rPr>
        <w:t>0</w:t>
      </w:r>
      <w:r w:rsidRPr="00A945B8">
        <w:rPr>
          <w:rFonts w:cs="Arial"/>
        </w:rPr>
        <w:t>.</w:t>
      </w:r>
      <w:r w:rsidRPr="00A945B8">
        <w:rPr>
          <w:rFonts w:cs="Arial"/>
        </w:rPr>
        <w:tab/>
        <w:t>Kalibrierungshandbuch für eine harmonisierte Sortenbeschreibung bei Apfel (von der Europäischen Union zu erstellendes Dokument)</w:t>
      </w:r>
    </w:p>
    <w:p w:rsidR="00606883" w:rsidRPr="00AA3A0C" w:rsidRDefault="00606883" w:rsidP="003E6AA8">
      <w:pPr>
        <w:tabs>
          <w:tab w:val="left" w:pos="1134"/>
        </w:tabs>
        <w:spacing w:after="120"/>
        <w:ind w:left="1134" w:hanging="567"/>
        <w:jc w:val="left"/>
        <w:rPr>
          <w:rFonts w:cs="Arial"/>
        </w:rPr>
      </w:pPr>
      <w:r w:rsidRPr="00AA3A0C">
        <w:rPr>
          <w:rFonts w:cs="Arial"/>
        </w:rPr>
        <w:t>11.</w:t>
      </w:r>
      <w:r w:rsidRPr="00AA3A0C">
        <w:rPr>
          <w:rFonts w:cs="Arial"/>
        </w:rPr>
        <w:tab/>
        <w:t>DUS-Prüfung von Mutantensorten bei Apfel (vom Verbandsbüro zu erstellendes Dokument)</w:t>
      </w:r>
    </w:p>
    <w:p w:rsidR="00606883" w:rsidRPr="00A945B8" w:rsidRDefault="00606883" w:rsidP="003E6AA8">
      <w:pPr>
        <w:tabs>
          <w:tab w:val="left" w:pos="1134"/>
        </w:tabs>
        <w:spacing w:after="120"/>
        <w:ind w:left="1134" w:hanging="567"/>
        <w:jc w:val="left"/>
        <w:rPr>
          <w:rFonts w:cs="Arial"/>
        </w:rPr>
      </w:pPr>
      <w:r w:rsidRPr="00A945B8">
        <w:rPr>
          <w:rFonts w:cs="Arial"/>
        </w:rPr>
        <w:t>12.</w:t>
      </w:r>
      <w:r w:rsidRPr="00A945B8">
        <w:rPr>
          <w:rFonts w:cs="Arial"/>
        </w:rPr>
        <w:tab/>
        <w:t>Auswirkung</w:t>
      </w:r>
      <w:r>
        <w:rPr>
          <w:rFonts w:cs="Arial"/>
        </w:rPr>
        <w:t xml:space="preserve"> von</w:t>
      </w:r>
      <w:r w:rsidRPr="00A945B8">
        <w:rPr>
          <w:rFonts w:cs="Arial"/>
        </w:rPr>
        <w:t xml:space="preserve"> Überarbeitungen</w:t>
      </w:r>
      <w:r>
        <w:rPr>
          <w:rFonts w:cs="Arial"/>
        </w:rPr>
        <w:t xml:space="preserve"> von</w:t>
      </w:r>
      <w:r w:rsidRPr="00A945B8">
        <w:rPr>
          <w:rFonts w:cs="Arial"/>
        </w:rPr>
        <w:t xml:space="preserve"> Ausprägungsstufen </w:t>
      </w:r>
      <w:r>
        <w:rPr>
          <w:rFonts w:cs="Arial"/>
        </w:rPr>
        <w:t>bestehender</w:t>
      </w:r>
      <w:r w:rsidRPr="00A945B8">
        <w:rPr>
          <w:rFonts w:cs="Arial"/>
        </w:rPr>
        <w:t xml:space="preserve"> Merkmale in </w:t>
      </w:r>
      <w:r>
        <w:rPr>
          <w:rFonts w:cs="Arial"/>
        </w:rPr>
        <w:t>der</w:t>
      </w:r>
      <w:r w:rsidRPr="00A945B8">
        <w:rPr>
          <w:rFonts w:cs="Arial"/>
        </w:rPr>
        <w:t xml:space="preserve"> Überarbeitung </w:t>
      </w:r>
      <w:r>
        <w:rPr>
          <w:rFonts w:cs="Arial"/>
        </w:rPr>
        <w:t>von</w:t>
      </w:r>
      <w:r w:rsidRPr="00A945B8">
        <w:rPr>
          <w:rFonts w:cs="Arial"/>
        </w:rPr>
        <w:t xml:space="preserve"> Prüfungsrichtlinien (</w:t>
      </w:r>
      <w:r>
        <w:rPr>
          <w:rFonts w:cs="Arial"/>
        </w:rPr>
        <w:t xml:space="preserve">von Frankreich zu erstellendes </w:t>
      </w:r>
      <w:r w:rsidRPr="00A945B8">
        <w:rPr>
          <w:rFonts w:cs="Arial"/>
        </w:rPr>
        <w:t xml:space="preserve">Dokument </w:t>
      </w:r>
      <w:r>
        <w:rPr>
          <w:rFonts w:cs="Arial"/>
        </w:rPr>
        <w:t>u</w:t>
      </w:r>
      <w:r w:rsidRPr="00A945B8">
        <w:rPr>
          <w:rFonts w:cs="Arial"/>
        </w:rPr>
        <w:t>nd Referate erbeten)</w:t>
      </w:r>
    </w:p>
    <w:p w:rsidR="00606883" w:rsidRPr="00A945B8" w:rsidRDefault="00606883" w:rsidP="003E6AA8">
      <w:pPr>
        <w:tabs>
          <w:tab w:val="left" w:pos="1134"/>
        </w:tabs>
        <w:spacing w:after="120"/>
        <w:ind w:left="1134" w:hanging="567"/>
        <w:jc w:val="left"/>
        <w:rPr>
          <w:rFonts w:cs="Arial"/>
        </w:rPr>
      </w:pPr>
      <w:r w:rsidRPr="00A945B8">
        <w:rPr>
          <w:rFonts w:cs="Arial"/>
        </w:rPr>
        <w:t>13.</w:t>
      </w:r>
      <w:r w:rsidRPr="00A945B8">
        <w:rPr>
          <w:rFonts w:cs="Arial"/>
        </w:rPr>
        <w:tab/>
        <w:t>Mindestabstand zwischen Sorten (von der Europäischen Union zu erstellendes Dokument)</w:t>
      </w:r>
    </w:p>
    <w:p w:rsidR="00606883" w:rsidRPr="00A945B8" w:rsidRDefault="00606883" w:rsidP="003E6AA8">
      <w:pPr>
        <w:tabs>
          <w:tab w:val="left" w:pos="1134"/>
        </w:tabs>
        <w:spacing w:after="120"/>
        <w:ind w:left="1134" w:hanging="567"/>
        <w:jc w:val="left"/>
        <w:rPr>
          <w:rFonts w:cs="Arial"/>
        </w:rPr>
      </w:pPr>
      <w:r w:rsidRPr="00A945B8">
        <w:rPr>
          <w:rFonts w:cs="Arial"/>
        </w:rPr>
        <w:t>14.</w:t>
      </w:r>
      <w:r w:rsidRPr="00A945B8">
        <w:rPr>
          <w:rFonts w:cs="Arial"/>
        </w:rPr>
        <w:tab/>
        <w:t>Anleitung für Verfasser von Prüfungsrichtlinien</w:t>
      </w:r>
    </w:p>
    <w:p w:rsidR="00606883" w:rsidRPr="00A945B8" w:rsidRDefault="00606883" w:rsidP="003E6AA8">
      <w:pPr>
        <w:tabs>
          <w:tab w:val="left" w:pos="1134"/>
        </w:tabs>
        <w:spacing w:after="120"/>
        <w:ind w:left="1134" w:hanging="567"/>
        <w:jc w:val="left"/>
        <w:rPr>
          <w:rFonts w:cs="Arial"/>
        </w:rPr>
      </w:pPr>
      <w:r w:rsidRPr="00A945B8">
        <w:rPr>
          <w:rFonts w:cs="Arial"/>
        </w:rPr>
        <w:t>15.</w:t>
      </w:r>
      <w:r w:rsidRPr="00A945B8">
        <w:rPr>
          <w:rFonts w:cs="Arial"/>
        </w:rPr>
        <w:tab/>
        <w:t xml:space="preserve">Angelegenheiten, die bezüglich der vom Technischen Ausschuß angenommenen Prüfungsrichtlinien zu bereinigen sind </w:t>
      </w:r>
    </w:p>
    <w:p w:rsidR="00606883" w:rsidRPr="00A945B8" w:rsidRDefault="00606883" w:rsidP="003E6AA8">
      <w:pPr>
        <w:tabs>
          <w:tab w:val="left" w:pos="1134"/>
        </w:tabs>
        <w:spacing w:after="120"/>
        <w:ind w:left="1134" w:hanging="567"/>
        <w:jc w:val="left"/>
        <w:rPr>
          <w:rFonts w:cs="Arial"/>
        </w:rPr>
      </w:pPr>
      <w:r w:rsidRPr="00A945B8">
        <w:rPr>
          <w:rFonts w:cs="Arial"/>
        </w:rPr>
        <w:t>16.</w:t>
      </w:r>
      <w:r w:rsidRPr="00A945B8">
        <w:rPr>
          <w:rFonts w:cs="Arial"/>
        </w:rPr>
        <w:tab/>
        <w:t xml:space="preserve">Vorschläge für </w:t>
      </w:r>
      <w:r>
        <w:rPr>
          <w:rFonts w:cs="Arial"/>
        </w:rPr>
        <w:t>Teilüberarbeitung</w:t>
      </w:r>
      <w:r w:rsidRPr="00A945B8">
        <w:rPr>
          <w:rFonts w:cs="Arial"/>
        </w:rPr>
        <w:t xml:space="preserve">en/Berichtigungen von Prüfungsrichtlinien </w:t>
      </w:r>
    </w:p>
    <w:p w:rsidR="00606883" w:rsidRPr="00A945B8" w:rsidRDefault="00606883" w:rsidP="003E6AA8">
      <w:pPr>
        <w:tabs>
          <w:tab w:val="left" w:pos="1134"/>
        </w:tabs>
        <w:spacing w:after="120"/>
        <w:ind w:left="1134" w:hanging="567"/>
        <w:jc w:val="left"/>
        <w:rPr>
          <w:rFonts w:cs="Arial"/>
        </w:rPr>
      </w:pPr>
      <w:r w:rsidRPr="00A945B8">
        <w:rPr>
          <w:rFonts w:cs="Arial"/>
        </w:rPr>
        <w:t>17.</w:t>
      </w:r>
      <w:r w:rsidRPr="00A945B8">
        <w:rPr>
          <w:rFonts w:cs="Arial"/>
        </w:rPr>
        <w:tab/>
        <w:t xml:space="preserve">Erörterung </w:t>
      </w:r>
      <w:r>
        <w:rPr>
          <w:rFonts w:cs="Arial"/>
        </w:rPr>
        <w:t>über</w:t>
      </w:r>
      <w:r w:rsidRPr="00A945B8">
        <w:rPr>
          <w:rFonts w:cs="Arial"/>
        </w:rPr>
        <w:t xml:space="preserve"> Entwürfe von Prüfungsrichtlinien (Untergruppen)</w:t>
      </w:r>
    </w:p>
    <w:p w:rsidR="00606883" w:rsidRPr="00A945B8" w:rsidRDefault="00606883" w:rsidP="003E6AA8">
      <w:pPr>
        <w:tabs>
          <w:tab w:val="left" w:pos="1134"/>
        </w:tabs>
        <w:spacing w:after="120"/>
        <w:ind w:left="1134" w:hanging="567"/>
        <w:jc w:val="left"/>
        <w:rPr>
          <w:rFonts w:cs="Arial"/>
        </w:rPr>
      </w:pPr>
      <w:r w:rsidRPr="00A945B8">
        <w:rPr>
          <w:rFonts w:cs="Arial"/>
        </w:rPr>
        <w:t>18.</w:t>
      </w:r>
      <w:r w:rsidRPr="00A945B8">
        <w:rPr>
          <w:rFonts w:cs="Arial"/>
        </w:rPr>
        <w:tab/>
        <w:t>Empfehlungen zu Entwürfen von Prüfungsrichtlinien</w:t>
      </w:r>
    </w:p>
    <w:p w:rsidR="00606883" w:rsidRPr="00A945B8" w:rsidRDefault="00606883" w:rsidP="003E6AA8">
      <w:pPr>
        <w:tabs>
          <w:tab w:val="left" w:pos="1134"/>
        </w:tabs>
        <w:spacing w:after="120"/>
        <w:ind w:left="1134" w:hanging="567"/>
        <w:jc w:val="left"/>
        <w:rPr>
          <w:rFonts w:cs="Arial"/>
        </w:rPr>
      </w:pPr>
      <w:r w:rsidRPr="00A945B8">
        <w:rPr>
          <w:rFonts w:cs="Arial"/>
        </w:rPr>
        <w:t>19.</w:t>
      </w:r>
      <w:r w:rsidRPr="00A945B8">
        <w:rPr>
          <w:rFonts w:cs="Arial"/>
        </w:rPr>
        <w:tab/>
        <w:t>Ort und Datum der nächsten Tagung</w:t>
      </w:r>
    </w:p>
    <w:p w:rsidR="00606883" w:rsidRPr="00A945B8" w:rsidRDefault="00606883" w:rsidP="003E6AA8">
      <w:pPr>
        <w:tabs>
          <w:tab w:val="left" w:pos="1134"/>
        </w:tabs>
        <w:spacing w:after="120"/>
        <w:ind w:left="1134" w:hanging="567"/>
        <w:jc w:val="left"/>
        <w:rPr>
          <w:rFonts w:cs="Arial"/>
        </w:rPr>
      </w:pPr>
      <w:r w:rsidRPr="00A945B8">
        <w:rPr>
          <w:rFonts w:cs="Arial"/>
        </w:rPr>
        <w:t>20.</w:t>
      </w:r>
      <w:r w:rsidRPr="00A945B8">
        <w:rPr>
          <w:rFonts w:cs="Arial"/>
        </w:rPr>
        <w:tab/>
        <w:t>Künftiges Programm</w:t>
      </w:r>
    </w:p>
    <w:p w:rsidR="00606883" w:rsidRPr="00A945B8" w:rsidRDefault="00606883" w:rsidP="003E6AA8">
      <w:pPr>
        <w:tabs>
          <w:tab w:val="left" w:pos="1134"/>
        </w:tabs>
        <w:spacing w:after="120"/>
        <w:ind w:left="1134" w:hanging="567"/>
        <w:jc w:val="left"/>
        <w:rPr>
          <w:rFonts w:cs="Arial"/>
        </w:rPr>
      </w:pPr>
      <w:r w:rsidRPr="00A945B8">
        <w:rPr>
          <w:rFonts w:cs="Arial"/>
        </w:rPr>
        <w:t>21.</w:t>
      </w:r>
      <w:r w:rsidRPr="00A945B8">
        <w:rPr>
          <w:rFonts w:cs="Arial"/>
        </w:rPr>
        <w:tab/>
        <w:t>Annahme des Berichts über die Tagung (sofern zeitlich möglich)</w:t>
      </w:r>
    </w:p>
    <w:p w:rsidR="00606883" w:rsidRPr="00A945B8" w:rsidRDefault="00606883" w:rsidP="003E6AA8">
      <w:pPr>
        <w:tabs>
          <w:tab w:val="left" w:pos="1134"/>
        </w:tabs>
        <w:ind w:left="1134" w:hanging="567"/>
        <w:rPr>
          <w:rFonts w:cs="Arial"/>
        </w:rPr>
      </w:pPr>
      <w:r w:rsidRPr="00A945B8">
        <w:rPr>
          <w:rFonts w:cs="Arial"/>
        </w:rPr>
        <w:t>22.</w:t>
      </w:r>
      <w:r w:rsidRPr="00A945B8">
        <w:rPr>
          <w:rFonts w:cs="Arial"/>
        </w:rPr>
        <w:tab/>
        <w:t>Schließung der Tagung</w:t>
      </w:r>
    </w:p>
    <w:p w:rsidR="00606883" w:rsidRDefault="00606883" w:rsidP="00CD7E96">
      <w:pPr>
        <w:rPr>
          <w:rFonts w:cs="Arial"/>
        </w:rPr>
      </w:pPr>
    </w:p>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Am Nachmittag des 16. November 2016 besuchte die</w:t>
      </w:r>
      <w:r w:rsidRPr="00A945B8">
        <w:rPr>
          <w:rFonts w:cs="Arial"/>
        </w:rPr>
        <w:t xml:space="preserve"> TWF </w:t>
      </w:r>
      <w:r>
        <w:rPr>
          <w:rFonts w:cs="Arial"/>
        </w:rPr>
        <w:t>die</w:t>
      </w:r>
      <w:r w:rsidRPr="00A945B8">
        <w:rPr>
          <w:rFonts w:cs="Arial"/>
        </w:rPr>
        <w:t xml:space="preserve"> Gruppe für Sorten- und Saatgutprüfung und -kontrolle (GEVES) in Beaucouzé </w:t>
      </w:r>
      <w:r>
        <w:rPr>
          <w:rFonts w:cs="Arial"/>
        </w:rPr>
        <w:t>in der Nähe von</w:t>
      </w:r>
      <w:r w:rsidRPr="00A945B8">
        <w:rPr>
          <w:rFonts w:cs="Arial"/>
        </w:rPr>
        <w:t xml:space="preserve"> Angers, </w:t>
      </w:r>
      <w:r>
        <w:rPr>
          <w:rFonts w:cs="Arial"/>
        </w:rPr>
        <w:t xml:space="preserve">wo sie von Frau </w:t>
      </w:r>
      <w:r w:rsidRPr="00A945B8">
        <w:rPr>
          <w:rFonts w:cs="Arial"/>
        </w:rPr>
        <w:t>Carole Dirwimmer, Manager</w:t>
      </w:r>
      <w:r>
        <w:rPr>
          <w:rFonts w:cs="Arial"/>
        </w:rPr>
        <w:t>in des Obst-DUS-T</w:t>
      </w:r>
      <w:r w:rsidRPr="00A945B8">
        <w:rPr>
          <w:rFonts w:cs="Arial"/>
        </w:rPr>
        <w:t>eam</w:t>
      </w:r>
      <w:r>
        <w:rPr>
          <w:rFonts w:cs="Arial"/>
        </w:rPr>
        <w:t>s</w:t>
      </w:r>
      <w:r w:rsidRPr="00A945B8">
        <w:rPr>
          <w:rFonts w:cs="Arial"/>
        </w:rPr>
        <w:t xml:space="preserve">, GEVES, </w:t>
      </w:r>
      <w:r>
        <w:rPr>
          <w:rFonts w:cs="Arial"/>
        </w:rPr>
        <w:t>begrüßt wurde, u</w:t>
      </w:r>
      <w:r w:rsidRPr="00A945B8">
        <w:rPr>
          <w:rFonts w:cs="Arial"/>
        </w:rPr>
        <w:t xml:space="preserve">nd hörte ein Referat </w:t>
      </w:r>
      <w:r>
        <w:rPr>
          <w:rFonts w:cs="Arial"/>
        </w:rPr>
        <w:t>von Frau</w:t>
      </w:r>
      <w:r w:rsidRPr="00A945B8">
        <w:rPr>
          <w:rFonts w:cs="Arial"/>
        </w:rPr>
        <w:t xml:space="preserve"> Dirwimmer </w:t>
      </w:r>
      <w:r>
        <w:rPr>
          <w:rFonts w:cs="Arial"/>
        </w:rPr>
        <w:t>über die Aktivitäten von</w:t>
      </w:r>
      <w:r w:rsidRPr="00A945B8">
        <w:rPr>
          <w:rFonts w:cs="Arial"/>
        </w:rPr>
        <w:t xml:space="preserve"> GEVES </w:t>
      </w:r>
      <w:r>
        <w:rPr>
          <w:rFonts w:cs="Arial"/>
        </w:rPr>
        <w:t>im Hinblick auf</w:t>
      </w:r>
      <w:r w:rsidRPr="00A945B8">
        <w:rPr>
          <w:rFonts w:cs="Arial"/>
        </w:rPr>
        <w:t xml:space="preserve"> DUS </w:t>
      </w:r>
      <w:r>
        <w:rPr>
          <w:rFonts w:cs="Arial"/>
        </w:rPr>
        <w:t>bei Obstbäumen</w:t>
      </w:r>
      <w:r w:rsidRPr="00A945B8">
        <w:rPr>
          <w:rFonts w:cs="Arial"/>
        </w:rPr>
        <w:t xml:space="preserve"> in </w:t>
      </w:r>
      <w:r>
        <w:rPr>
          <w:rFonts w:cs="Arial"/>
        </w:rPr>
        <w:t>Frankreich</w:t>
      </w:r>
      <w:r w:rsidRPr="00A945B8">
        <w:rPr>
          <w:rFonts w:cs="Arial"/>
        </w:rPr>
        <w:t xml:space="preserve"> </w:t>
      </w:r>
      <w:r>
        <w:rPr>
          <w:rFonts w:cs="Arial"/>
        </w:rPr>
        <w:t>im Allgemeinen</w:t>
      </w:r>
      <w:r w:rsidRPr="00A945B8">
        <w:rPr>
          <w:rFonts w:cs="Arial"/>
        </w:rPr>
        <w:t xml:space="preserve"> </w:t>
      </w:r>
      <w:r>
        <w:rPr>
          <w:rFonts w:cs="Arial"/>
        </w:rPr>
        <w:t>u</w:t>
      </w:r>
      <w:r w:rsidRPr="00A945B8">
        <w:rPr>
          <w:rFonts w:cs="Arial"/>
        </w:rPr>
        <w:t>nd</w:t>
      </w:r>
      <w:r>
        <w:rPr>
          <w:rFonts w:cs="Arial"/>
        </w:rPr>
        <w:t xml:space="preserve"> DUS-</w:t>
      </w:r>
      <w:r w:rsidRPr="00A945B8">
        <w:rPr>
          <w:rFonts w:cs="Arial"/>
        </w:rPr>
        <w:t xml:space="preserve">Prüfungen </w:t>
      </w:r>
      <w:r>
        <w:rPr>
          <w:rFonts w:cs="Arial"/>
        </w:rPr>
        <w:t>von Apfel im Besonderen</w:t>
      </w:r>
      <w:r w:rsidRPr="00A945B8">
        <w:rPr>
          <w:rFonts w:cs="Arial"/>
        </w:rPr>
        <w:t>.</w:t>
      </w:r>
      <w:r>
        <w:rPr>
          <w:rFonts w:cs="Arial"/>
        </w:rPr>
        <w:t xml:space="preserve"> Anschließend besuchte die TWF die</w:t>
      </w:r>
      <w:r w:rsidRPr="00A945B8">
        <w:rPr>
          <w:rFonts w:cs="Arial"/>
        </w:rPr>
        <w:t xml:space="preserve"> Nationale Forschungsorganisation für Agronomie (INRA) in Beaucouzé</w:t>
      </w:r>
      <w:r>
        <w:rPr>
          <w:rFonts w:cs="Arial"/>
        </w:rPr>
        <w:t>, wo die TWF im Anschluß an die</w:t>
      </w:r>
      <w:r w:rsidRPr="00A945B8">
        <w:rPr>
          <w:rFonts w:cs="Arial"/>
        </w:rPr>
        <w:t xml:space="preserve"> Erörterungen </w:t>
      </w:r>
      <w:r>
        <w:rPr>
          <w:rFonts w:cs="Arial"/>
        </w:rPr>
        <w:t>zu</w:t>
      </w:r>
      <w:r w:rsidRPr="00A945B8">
        <w:rPr>
          <w:rFonts w:cs="Arial"/>
        </w:rPr>
        <w:t xml:space="preserve"> Mutantensorten bei Apfel </w:t>
      </w:r>
      <w:r>
        <w:rPr>
          <w:rFonts w:cs="Arial"/>
        </w:rPr>
        <w:t>am Mittwochmorgen verschiedene</w:t>
      </w:r>
      <w:r w:rsidRPr="00A945B8">
        <w:rPr>
          <w:rFonts w:cs="Arial"/>
        </w:rPr>
        <w:t xml:space="preserve"> Mutantensorten bei Apfel </w:t>
      </w:r>
      <w:r>
        <w:rPr>
          <w:rFonts w:cs="Arial"/>
        </w:rPr>
        <w:t>von Gala u</w:t>
      </w:r>
      <w:r w:rsidRPr="00A945B8">
        <w:rPr>
          <w:rFonts w:cs="Arial"/>
        </w:rPr>
        <w:t xml:space="preserve">nd Fuji </w:t>
      </w:r>
      <w:r>
        <w:rPr>
          <w:rFonts w:cs="Arial"/>
        </w:rPr>
        <w:t>sah, um die Schwierigkeiten bei DUS-</w:t>
      </w:r>
      <w:r w:rsidRPr="00A945B8">
        <w:rPr>
          <w:rFonts w:cs="Arial"/>
        </w:rPr>
        <w:t xml:space="preserve">Prüfungen </w:t>
      </w:r>
      <w:r>
        <w:rPr>
          <w:rFonts w:cs="Arial"/>
        </w:rPr>
        <w:t>von</w:t>
      </w:r>
      <w:r w:rsidRPr="00A945B8">
        <w:rPr>
          <w:rFonts w:cs="Arial"/>
        </w:rPr>
        <w:t xml:space="preserve"> Mutantensorten bei Apfel</w:t>
      </w:r>
      <w:r>
        <w:rPr>
          <w:rFonts w:cs="Arial"/>
        </w:rPr>
        <w:t xml:space="preserve"> aufzuzeigen</w:t>
      </w:r>
      <w:r w:rsidRPr="00A945B8">
        <w:rPr>
          <w:rFonts w:cs="Arial"/>
        </w:rPr>
        <w:t xml:space="preserve">. </w:t>
      </w:r>
      <w:r>
        <w:rPr>
          <w:rFonts w:cs="Arial"/>
        </w:rPr>
        <w:t>Während dieses</w:t>
      </w:r>
      <w:r w:rsidRPr="00A945B8">
        <w:rPr>
          <w:rFonts w:cs="Arial"/>
        </w:rPr>
        <w:t xml:space="preserve"> Teil</w:t>
      </w:r>
      <w:r>
        <w:rPr>
          <w:rFonts w:cs="Arial"/>
        </w:rPr>
        <w:t>s des Besuchs</w:t>
      </w:r>
      <w:r w:rsidRPr="00A945B8">
        <w:rPr>
          <w:rFonts w:cs="Arial"/>
        </w:rPr>
        <w:t xml:space="preserve"> </w:t>
      </w:r>
      <w:r>
        <w:rPr>
          <w:rFonts w:cs="Arial"/>
        </w:rPr>
        <w:t>wurde die TWF von M. Rémi Guisnel u</w:t>
      </w:r>
      <w:r w:rsidRPr="00A945B8">
        <w:rPr>
          <w:rFonts w:cs="Arial"/>
        </w:rPr>
        <w:t xml:space="preserve">nd Laurence Feugey, </w:t>
      </w:r>
      <w:r>
        <w:rPr>
          <w:rFonts w:cs="Arial"/>
        </w:rPr>
        <w:t>Französische Apfel-Prüfer</w:t>
      </w:r>
      <w:r w:rsidRPr="00A945B8">
        <w:rPr>
          <w:rFonts w:cs="Arial"/>
        </w:rPr>
        <w:t xml:space="preserve">, </w:t>
      </w:r>
      <w:r>
        <w:rPr>
          <w:rFonts w:cs="Arial"/>
        </w:rPr>
        <w:t>Forschungsinstitut für Gartenbau und Saatgut</w:t>
      </w:r>
      <w:r w:rsidRPr="00A945B8">
        <w:rPr>
          <w:rFonts w:cs="Arial"/>
        </w:rPr>
        <w:t xml:space="preserve"> (</w:t>
      </w:r>
      <w:r w:rsidRPr="00A945B8">
        <w:rPr>
          <w:rFonts w:cs="Arial"/>
          <w:i/>
        </w:rPr>
        <w:t>Institut de Recherche en Horticulture et Semence</w:t>
      </w:r>
      <w:r w:rsidRPr="00A945B8">
        <w:rPr>
          <w:rFonts w:cs="Arial"/>
        </w:rPr>
        <w:t>, IRHS), INRA</w:t>
      </w:r>
      <w:r>
        <w:rPr>
          <w:rFonts w:cs="Arial"/>
        </w:rPr>
        <w:t>, begleitet. Die</w:t>
      </w:r>
      <w:r w:rsidRPr="00A945B8">
        <w:rPr>
          <w:rFonts w:cs="Arial"/>
        </w:rPr>
        <w:t xml:space="preserve"> TWF </w:t>
      </w:r>
      <w:r>
        <w:rPr>
          <w:rFonts w:cs="Arial"/>
        </w:rPr>
        <w:t>hörte zudem</w:t>
      </w:r>
      <w:r w:rsidRPr="00A945B8">
        <w:rPr>
          <w:rFonts w:cs="Arial"/>
        </w:rPr>
        <w:t xml:space="preserve"> Referate </w:t>
      </w:r>
      <w:r>
        <w:rPr>
          <w:rFonts w:cs="Arial"/>
        </w:rPr>
        <w:t xml:space="preserve">über die Aktivitäten der INRA-IRHS </w:t>
      </w:r>
      <w:r w:rsidRPr="00171C1F">
        <w:rPr>
          <w:rFonts w:cs="Arial"/>
        </w:rPr>
        <w:t xml:space="preserve">von Herrn François </w:t>
      </w:r>
      <w:r>
        <w:rPr>
          <w:rFonts w:cs="Arial"/>
        </w:rPr>
        <w:t>Laurens, Stellvertretender Direk</w:t>
      </w:r>
      <w:r w:rsidRPr="00171C1F">
        <w:rPr>
          <w:rFonts w:cs="Arial"/>
        </w:rPr>
        <w:t xml:space="preserve">tor, IRHS, INRA, </w:t>
      </w:r>
      <w:r>
        <w:rPr>
          <w:rFonts w:cs="Arial"/>
        </w:rPr>
        <w:t>u</w:t>
      </w:r>
      <w:r w:rsidRPr="00A945B8">
        <w:rPr>
          <w:rFonts w:cs="Arial"/>
        </w:rPr>
        <w:t xml:space="preserve">nd </w:t>
      </w:r>
      <w:r w:rsidRPr="00171C1F">
        <w:rPr>
          <w:rFonts w:cs="Arial"/>
        </w:rPr>
        <w:t xml:space="preserve">über Mindestabstände </w:t>
      </w:r>
      <w:r>
        <w:rPr>
          <w:rFonts w:cs="Arial"/>
        </w:rPr>
        <w:t>von Frau</w:t>
      </w:r>
      <w:r w:rsidRPr="00A945B8">
        <w:rPr>
          <w:rFonts w:cs="Arial"/>
        </w:rPr>
        <w:t xml:space="preserve"> Dominique Thévenon, </w:t>
      </w:r>
      <w:r>
        <w:rPr>
          <w:rFonts w:cs="Arial"/>
        </w:rPr>
        <w:t>Vorstandsmitglied, CIOPORA</w:t>
      </w:r>
      <w:r w:rsidRPr="00A945B8">
        <w:rPr>
          <w:rFonts w:cs="Arial"/>
        </w:rPr>
        <w:t>.</w:t>
      </w:r>
    </w:p>
    <w:p w:rsidR="00606883" w:rsidRPr="00A945B8" w:rsidRDefault="00606883" w:rsidP="00CD7E96">
      <w:pPr>
        <w:spacing w:line="360" w:lineRule="auto"/>
        <w:rPr>
          <w:rFonts w:cs="Arial"/>
        </w:rPr>
      </w:pPr>
    </w:p>
    <w:p w:rsidR="00606883" w:rsidRPr="00A945B8" w:rsidRDefault="00606883" w:rsidP="00CD7E96">
      <w:pPr>
        <w:pStyle w:val="Heading3"/>
      </w:pPr>
      <w:bookmarkStart w:id="65" w:name="_Toc494981284"/>
      <w:r w:rsidRPr="00A945B8">
        <w:t>Technische Arbeitsgruppe für Zierpflanzen und forstliche Baumarten</w:t>
      </w:r>
      <w:bookmarkEnd w:id="65"/>
    </w:p>
    <w:p w:rsidR="00606883" w:rsidRPr="00A945B8" w:rsidRDefault="00606883" w:rsidP="00CD7E96">
      <w:pPr>
        <w:contextualSpacing/>
        <w:rPr>
          <w:rFonts w:cs="Arial"/>
        </w:rPr>
      </w:pPr>
    </w:p>
    <w:p w:rsidR="00606883" w:rsidRPr="00A945B8" w:rsidRDefault="00606883" w:rsidP="00CD7E96">
      <w:pPr>
        <w:rPr>
          <w:rFonts w:cs="Arial"/>
          <w:color w:val="000000" w:themeColor="text1"/>
        </w:rPr>
      </w:pPr>
      <w:r w:rsidRPr="00A945B8">
        <w:rPr>
          <w:rFonts w:cs="Arial"/>
          <w:color w:val="000000" w:themeColor="text1"/>
        </w:rPr>
        <w:fldChar w:fldCharType="begin"/>
      </w:r>
      <w:r w:rsidRPr="00A945B8">
        <w:rPr>
          <w:rFonts w:cs="Arial"/>
          <w:color w:val="000000" w:themeColor="text1"/>
        </w:rPr>
        <w:instrText xml:space="preserve"> AUTONUM  </w:instrText>
      </w:r>
      <w:r w:rsidRPr="00A945B8">
        <w:rPr>
          <w:rFonts w:cs="Arial"/>
          <w:color w:val="000000" w:themeColor="text1"/>
        </w:rPr>
        <w:fldChar w:fldCharType="end"/>
      </w:r>
      <w:r>
        <w:rPr>
          <w:rFonts w:cs="Arial"/>
          <w:color w:val="000000" w:themeColor="text1"/>
        </w:rPr>
        <w:tab/>
        <w:t>Die</w:t>
      </w:r>
      <w:r w:rsidRPr="00A945B8">
        <w:rPr>
          <w:rFonts w:cs="Arial"/>
          <w:color w:val="000000" w:themeColor="text1"/>
        </w:rPr>
        <w:t xml:space="preserve"> TWO </w:t>
      </w:r>
      <w:r>
        <w:rPr>
          <w:rFonts w:cs="Arial"/>
          <w:color w:val="000000" w:themeColor="text1"/>
        </w:rPr>
        <w:t>hielt ihre</w:t>
      </w:r>
      <w:r w:rsidRPr="00A945B8">
        <w:rPr>
          <w:rFonts w:cs="Arial"/>
          <w:color w:val="000000" w:themeColor="text1"/>
        </w:rPr>
        <w:t xml:space="preserve"> </w:t>
      </w:r>
      <w:r>
        <w:rPr>
          <w:rFonts w:cs="Arial"/>
          <w:color w:val="000000" w:themeColor="text1"/>
        </w:rPr>
        <w:t>neunundvierzigste</w:t>
      </w:r>
      <w:r w:rsidRPr="00A945B8">
        <w:rPr>
          <w:rFonts w:cs="Arial"/>
          <w:color w:val="000000" w:themeColor="text1"/>
        </w:rPr>
        <w:t xml:space="preserve"> Tagung</w:t>
      </w:r>
      <w:r>
        <w:rPr>
          <w:rFonts w:cs="Arial"/>
          <w:color w:val="000000" w:themeColor="text1"/>
        </w:rPr>
        <w:t xml:space="preserve"> vom 13. bis zum 17. </w:t>
      </w:r>
      <w:r w:rsidRPr="00023924">
        <w:rPr>
          <w:rFonts w:cs="Arial"/>
          <w:color w:val="000000" w:themeColor="text1"/>
        </w:rPr>
        <w:t>Juni 2016</w:t>
      </w:r>
      <w:r>
        <w:rPr>
          <w:rFonts w:cs="Arial"/>
          <w:color w:val="000000" w:themeColor="text1"/>
        </w:rPr>
        <w:t xml:space="preserve"> unter dem Vorsitz von Herrn </w:t>
      </w:r>
      <w:r w:rsidRPr="00A945B8">
        <w:rPr>
          <w:rFonts w:cs="Arial"/>
          <w:color w:val="000000" w:themeColor="text1"/>
        </w:rPr>
        <w:t xml:space="preserve">Kenji Numaguchi (Japan), </w:t>
      </w:r>
      <w:r>
        <w:rPr>
          <w:rFonts w:cs="Arial"/>
          <w:color w:val="000000" w:themeColor="text1"/>
        </w:rPr>
        <w:t>Vorsitzender</w:t>
      </w:r>
      <w:r w:rsidRPr="00A945B8">
        <w:rPr>
          <w:rFonts w:cs="Arial"/>
          <w:color w:val="000000" w:themeColor="text1"/>
        </w:rPr>
        <w:t xml:space="preserve"> </w:t>
      </w:r>
      <w:r>
        <w:rPr>
          <w:rFonts w:cs="Arial"/>
          <w:color w:val="000000" w:themeColor="text1"/>
        </w:rPr>
        <w:t>der</w:t>
      </w:r>
      <w:r w:rsidRPr="00A945B8">
        <w:rPr>
          <w:rFonts w:cs="Arial"/>
          <w:color w:val="000000" w:themeColor="text1"/>
        </w:rPr>
        <w:t xml:space="preserve"> TWO</w:t>
      </w:r>
      <w:r>
        <w:rPr>
          <w:rFonts w:cs="Arial"/>
          <w:color w:val="000000" w:themeColor="text1"/>
        </w:rPr>
        <w:t>,</w:t>
      </w:r>
      <w:r w:rsidRPr="00023924">
        <w:rPr>
          <w:rFonts w:cs="Arial"/>
          <w:color w:val="000000" w:themeColor="text1"/>
        </w:rPr>
        <w:t xml:space="preserve"> in Gimcheon</w:t>
      </w:r>
      <w:r>
        <w:rPr>
          <w:rFonts w:cs="Arial"/>
          <w:color w:val="000000" w:themeColor="text1"/>
        </w:rPr>
        <w:t>-City</w:t>
      </w:r>
      <w:r w:rsidRPr="00023924">
        <w:rPr>
          <w:rFonts w:cs="Arial"/>
          <w:color w:val="000000" w:themeColor="text1"/>
        </w:rPr>
        <w:t>, Republik Korea, ab.</w:t>
      </w:r>
      <w:r w:rsidRPr="00A945B8">
        <w:rPr>
          <w:rFonts w:cs="Arial"/>
          <w:color w:val="000000" w:themeColor="text1"/>
        </w:rPr>
        <w:t xml:space="preserve"> Der Bericht </w:t>
      </w:r>
      <w:r>
        <w:rPr>
          <w:rFonts w:cs="Arial"/>
          <w:color w:val="000000" w:themeColor="text1"/>
        </w:rPr>
        <w:t xml:space="preserve">über die Tagung </w:t>
      </w:r>
      <w:r w:rsidRPr="00A945B8">
        <w:rPr>
          <w:rFonts w:cs="Arial"/>
          <w:color w:val="000000" w:themeColor="text1"/>
        </w:rPr>
        <w:t>ist in Dokument TWO/49/25</w:t>
      </w:r>
      <w:r>
        <w:rPr>
          <w:rFonts w:cs="Arial"/>
          <w:color w:val="000000" w:themeColor="text1"/>
        </w:rPr>
        <w:t xml:space="preserve"> rev.</w:t>
      </w:r>
      <w:r w:rsidRPr="00A945B8">
        <w:rPr>
          <w:rFonts w:cs="Arial"/>
          <w:color w:val="000000" w:themeColor="text1"/>
        </w:rPr>
        <w:t xml:space="preserve"> </w:t>
      </w:r>
      <w:r>
        <w:rPr>
          <w:rFonts w:cs="Arial"/>
          <w:color w:val="000000" w:themeColor="text1"/>
        </w:rPr>
        <w:t xml:space="preserve">„Revised Report“ </w:t>
      </w:r>
      <w:r w:rsidRPr="00A945B8">
        <w:rPr>
          <w:rFonts w:cs="Arial"/>
          <w:color w:val="000000" w:themeColor="text1"/>
        </w:rPr>
        <w:t xml:space="preserve">enthalten. </w:t>
      </w:r>
    </w:p>
    <w:p w:rsidR="00606883" w:rsidRPr="00A945B8" w:rsidRDefault="00606883" w:rsidP="00CD7E96">
      <w:pPr>
        <w:rPr>
          <w:rFonts w:cs="Arial"/>
          <w:color w:val="000000" w:themeColor="text1"/>
        </w:rPr>
      </w:pPr>
    </w:p>
    <w:p w:rsidR="00606883" w:rsidRPr="00A945B8" w:rsidRDefault="00606883" w:rsidP="00CD7E96">
      <w:pPr>
        <w:rPr>
          <w:rFonts w:cs="Arial"/>
          <w:color w:val="000000" w:themeColor="text1"/>
        </w:rPr>
      </w:pPr>
      <w:r w:rsidRPr="00A945B8">
        <w:rPr>
          <w:rFonts w:cs="Arial"/>
          <w:color w:val="000000" w:themeColor="text1"/>
        </w:rPr>
        <w:fldChar w:fldCharType="begin"/>
      </w:r>
      <w:r w:rsidRPr="00A945B8">
        <w:rPr>
          <w:rFonts w:cs="Arial"/>
          <w:color w:val="000000" w:themeColor="text1"/>
        </w:rPr>
        <w:instrText xml:space="preserve"> AUTONUM  </w:instrText>
      </w:r>
      <w:r w:rsidRPr="00A945B8">
        <w:rPr>
          <w:rFonts w:cs="Arial"/>
          <w:color w:val="000000" w:themeColor="text1"/>
        </w:rPr>
        <w:fldChar w:fldCharType="end"/>
      </w:r>
      <w:r w:rsidRPr="00A945B8">
        <w:rPr>
          <w:rFonts w:cs="Arial"/>
          <w:color w:val="000000" w:themeColor="text1"/>
        </w:rPr>
        <w:tab/>
      </w:r>
      <w:r>
        <w:rPr>
          <w:rFonts w:cs="Arial"/>
          <w:color w:val="000000" w:themeColor="text1"/>
        </w:rPr>
        <w:t>An der</w:t>
      </w:r>
      <w:r w:rsidRPr="00A945B8">
        <w:rPr>
          <w:rFonts w:cs="Arial"/>
          <w:color w:val="000000" w:themeColor="text1"/>
        </w:rPr>
        <w:t xml:space="preserve"> Tagung nahmen 53 Teilnehmer</w:t>
      </w:r>
      <w:r>
        <w:rPr>
          <w:rFonts w:cs="Arial"/>
          <w:color w:val="000000" w:themeColor="text1"/>
        </w:rPr>
        <w:t xml:space="preserve"> aus</w:t>
      </w:r>
      <w:r w:rsidRPr="00A945B8">
        <w:rPr>
          <w:rFonts w:cs="Arial"/>
          <w:color w:val="000000" w:themeColor="text1"/>
        </w:rPr>
        <w:t xml:space="preserve"> 14 Verbandsmitglieder</w:t>
      </w:r>
      <w:r>
        <w:rPr>
          <w:rFonts w:cs="Arial"/>
          <w:color w:val="000000" w:themeColor="text1"/>
        </w:rPr>
        <w:t>n und einer</w:t>
      </w:r>
      <w:r w:rsidRPr="00A945B8">
        <w:rPr>
          <w:rFonts w:cs="Arial"/>
          <w:color w:val="000000" w:themeColor="text1"/>
        </w:rPr>
        <w:t xml:space="preserve"> Beobachterorganisation</w:t>
      </w:r>
      <w:r>
        <w:rPr>
          <w:rFonts w:cs="Arial"/>
          <w:color w:val="000000" w:themeColor="text1"/>
        </w:rPr>
        <w:t xml:space="preserve"> </w:t>
      </w:r>
      <w:r w:rsidRPr="00023924">
        <w:rPr>
          <w:rFonts w:cs="Arial"/>
          <w:color w:val="000000" w:themeColor="text1"/>
        </w:rPr>
        <w:t>teil</w:t>
      </w:r>
      <w:r w:rsidRPr="00A945B8">
        <w:rPr>
          <w:rFonts w:cs="Arial"/>
          <w:color w:val="000000" w:themeColor="text1"/>
        </w:rPr>
        <w:t xml:space="preserve">. </w:t>
      </w:r>
      <w:r>
        <w:rPr>
          <w:rFonts w:cs="Arial"/>
          <w:color w:val="000000" w:themeColor="text1"/>
        </w:rPr>
        <w:t>Die v</w:t>
      </w:r>
      <w:r w:rsidRPr="00A945B8">
        <w:rPr>
          <w:rFonts w:cs="Arial"/>
          <w:color w:val="000000" w:themeColor="text1"/>
        </w:rPr>
        <w:t>orbereitende Arbeitstagung w</w:t>
      </w:r>
      <w:r>
        <w:rPr>
          <w:rFonts w:cs="Arial"/>
          <w:color w:val="000000" w:themeColor="text1"/>
        </w:rPr>
        <w:t>urde am Nachmittag des 12. Juni 2016 abgehalten, und</w:t>
      </w:r>
      <w:r w:rsidRPr="00A945B8">
        <w:rPr>
          <w:rFonts w:cs="Arial"/>
          <w:color w:val="000000" w:themeColor="text1"/>
        </w:rPr>
        <w:t xml:space="preserve"> daran nahmen 2</w:t>
      </w:r>
      <w:r>
        <w:rPr>
          <w:rFonts w:cs="Arial"/>
          <w:color w:val="000000" w:themeColor="text1"/>
        </w:rPr>
        <w:t>9</w:t>
      </w:r>
      <w:r w:rsidRPr="00A945B8">
        <w:rPr>
          <w:rFonts w:cs="Arial"/>
          <w:color w:val="000000" w:themeColor="text1"/>
        </w:rPr>
        <w:t> Teilnehmer</w:t>
      </w:r>
      <w:r w:rsidRPr="0053738B">
        <w:t xml:space="preserve"> </w:t>
      </w:r>
      <w:r>
        <w:t xml:space="preserve">aus 11 Verbandsmitgliedern und einer Beobachterorganisation </w:t>
      </w:r>
      <w:r w:rsidRPr="00023924">
        <w:rPr>
          <w:rFonts w:cs="Arial"/>
          <w:color w:val="000000" w:themeColor="text1"/>
        </w:rPr>
        <w:t>teil</w:t>
      </w:r>
      <w:r w:rsidRPr="00A945B8">
        <w:rPr>
          <w:rFonts w:cs="Arial"/>
          <w:color w:val="000000" w:themeColor="text1"/>
        </w:rPr>
        <w:t xml:space="preserve">. </w:t>
      </w:r>
    </w:p>
    <w:p w:rsidR="00606883" w:rsidRPr="00A945B8" w:rsidRDefault="00606883" w:rsidP="00CD7E96">
      <w:pPr>
        <w:rPr>
          <w:rFonts w:cs="Arial"/>
          <w:color w:val="000000" w:themeColor="text1"/>
        </w:rPr>
      </w:pPr>
    </w:p>
    <w:p w:rsidR="00606883" w:rsidRPr="00A945B8" w:rsidRDefault="00606883" w:rsidP="00CD7E96">
      <w:pPr>
        <w:tabs>
          <w:tab w:val="left" w:pos="630"/>
        </w:tabs>
        <w:rPr>
          <w:rFonts w:cs="Arial"/>
          <w:color w:val="000000" w:themeColor="text1"/>
        </w:rPr>
      </w:pPr>
      <w:r w:rsidRPr="00A945B8">
        <w:rPr>
          <w:rFonts w:cs="Arial"/>
          <w:color w:val="000000" w:themeColor="text1"/>
        </w:rPr>
        <w:fldChar w:fldCharType="begin"/>
      </w:r>
      <w:r w:rsidRPr="00A945B8">
        <w:rPr>
          <w:rFonts w:cs="Arial"/>
          <w:color w:val="000000" w:themeColor="text1"/>
        </w:rPr>
        <w:instrText xml:space="preserve"> AUTONUM  </w:instrText>
      </w:r>
      <w:r w:rsidRPr="00A945B8">
        <w:rPr>
          <w:rFonts w:cs="Arial"/>
          <w:color w:val="000000" w:themeColor="text1"/>
        </w:rPr>
        <w:fldChar w:fldCharType="end"/>
      </w:r>
      <w:r w:rsidRPr="00A945B8">
        <w:rPr>
          <w:rFonts w:cs="Arial"/>
          <w:color w:val="000000" w:themeColor="text1"/>
        </w:rPr>
        <w:tab/>
      </w:r>
      <w:r>
        <w:rPr>
          <w:rFonts w:cs="Arial"/>
          <w:color w:val="000000" w:themeColor="text1"/>
        </w:rPr>
        <w:t>Die</w:t>
      </w:r>
      <w:r w:rsidRPr="00A945B8">
        <w:rPr>
          <w:rFonts w:cs="Arial"/>
          <w:color w:val="000000" w:themeColor="text1"/>
        </w:rPr>
        <w:t xml:space="preserve"> TWO wurde von </w:t>
      </w:r>
      <w:r>
        <w:rPr>
          <w:rFonts w:cs="Arial"/>
          <w:color w:val="000000" w:themeColor="text1"/>
        </w:rPr>
        <w:t>Herrn</w:t>
      </w:r>
      <w:r w:rsidRPr="00A945B8">
        <w:rPr>
          <w:rFonts w:cs="Arial"/>
          <w:color w:val="000000" w:themeColor="text1"/>
        </w:rPr>
        <w:t xml:space="preserve"> Byeong Seok Oh, Generaldirektor, Koreanisches Saatgut- und Sortenamt (KSVS), </w:t>
      </w:r>
      <w:r>
        <w:rPr>
          <w:rFonts w:cs="Arial"/>
          <w:color w:val="000000" w:themeColor="text1"/>
        </w:rPr>
        <w:t xml:space="preserve">begrüßt, der auch die Feier des 20. Jahrestags </w:t>
      </w:r>
      <w:r w:rsidRPr="00FA13F0">
        <w:rPr>
          <w:rFonts w:cs="Arial"/>
          <w:color w:val="000000" w:themeColor="text1"/>
        </w:rPr>
        <w:t>des</w:t>
      </w:r>
      <w:r w:rsidRPr="00FA13F0">
        <w:rPr>
          <w:rFonts w:cs="Arial"/>
        </w:rPr>
        <w:t xml:space="preserve"> Sortenschutzsystem</w:t>
      </w:r>
      <w:r>
        <w:rPr>
          <w:rFonts w:cs="Arial"/>
        </w:rPr>
        <w:t>s</w:t>
      </w:r>
      <w:r w:rsidRPr="00FA13F0">
        <w:rPr>
          <w:rFonts w:cs="Arial"/>
        </w:rPr>
        <w:t xml:space="preserve"> in der Republik Korea im Jahr 2017 </w:t>
      </w:r>
      <w:r>
        <w:rPr>
          <w:rFonts w:cs="Arial"/>
        </w:rPr>
        <w:t>einleitete</w:t>
      </w:r>
      <w:r w:rsidRPr="00FA13F0">
        <w:rPr>
          <w:rFonts w:cs="Arial"/>
        </w:rPr>
        <w:t xml:space="preserve">. </w:t>
      </w:r>
      <w:r>
        <w:rPr>
          <w:rFonts w:cs="Arial"/>
          <w:color w:val="000000" w:themeColor="text1"/>
        </w:rPr>
        <w:t>Die</w:t>
      </w:r>
      <w:r w:rsidRPr="00A945B8">
        <w:rPr>
          <w:rFonts w:cs="Arial"/>
          <w:color w:val="000000" w:themeColor="text1"/>
        </w:rPr>
        <w:t xml:space="preserve"> TWO hörte ein Referat über Sortenschutz in der Republik Korea von</w:t>
      </w:r>
      <w:r>
        <w:rPr>
          <w:rFonts w:cs="Arial"/>
          <w:color w:val="000000" w:themeColor="text1"/>
        </w:rPr>
        <w:t xml:space="preserve"> Herrn</w:t>
      </w:r>
      <w:r w:rsidRPr="00A945B8">
        <w:rPr>
          <w:rFonts w:cs="Arial"/>
          <w:color w:val="000000" w:themeColor="text1"/>
        </w:rPr>
        <w:t xml:space="preserve"> </w:t>
      </w:r>
      <w:r w:rsidRPr="00A945B8">
        <w:rPr>
          <w:rFonts w:cs="Arial"/>
          <w:color w:val="000000" w:themeColor="text1"/>
          <w:lang w:eastAsia="ko-KR"/>
        </w:rPr>
        <w:t xml:space="preserve">Mookyung Yoon, Abteilungsleiter, KSVS, </w:t>
      </w:r>
      <w:r>
        <w:rPr>
          <w:rFonts w:cs="Arial"/>
          <w:color w:val="000000" w:themeColor="text1"/>
        </w:rPr>
        <w:t>der die jüngsten</w:t>
      </w:r>
      <w:r w:rsidRPr="00A945B8">
        <w:rPr>
          <w:rFonts w:cs="Arial"/>
          <w:color w:val="000000" w:themeColor="text1"/>
        </w:rPr>
        <w:t xml:space="preserve"> </w:t>
      </w:r>
      <w:r>
        <w:rPr>
          <w:rFonts w:cs="Arial"/>
          <w:color w:val="000000" w:themeColor="text1"/>
        </w:rPr>
        <w:t>Entwicklungen hinsichtlich der Organisation, Aufgabe, Geschichte</w:t>
      </w:r>
      <w:r w:rsidRPr="00A945B8">
        <w:rPr>
          <w:rFonts w:cs="Arial"/>
          <w:color w:val="000000" w:themeColor="text1"/>
        </w:rPr>
        <w:t xml:space="preserve"> </w:t>
      </w:r>
      <w:r>
        <w:rPr>
          <w:rFonts w:cs="Arial"/>
          <w:color w:val="000000" w:themeColor="text1"/>
        </w:rPr>
        <w:t xml:space="preserve">und Statistiken des </w:t>
      </w:r>
      <w:r w:rsidRPr="00A945B8">
        <w:rPr>
          <w:rFonts w:cs="Arial"/>
          <w:color w:val="000000" w:themeColor="text1"/>
        </w:rPr>
        <w:t>Sortenschutzsystem</w:t>
      </w:r>
      <w:r>
        <w:rPr>
          <w:rFonts w:cs="Arial"/>
          <w:color w:val="000000" w:themeColor="text1"/>
        </w:rPr>
        <w:t>s</w:t>
      </w:r>
      <w:r w:rsidRPr="00A945B8">
        <w:rPr>
          <w:rFonts w:cs="Arial"/>
          <w:color w:val="000000" w:themeColor="text1"/>
        </w:rPr>
        <w:t xml:space="preserve"> </w:t>
      </w:r>
      <w:r>
        <w:rPr>
          <w:rFonts w:cs="Arial"/>
          <w:color w:val="000000" w:themeColor="text1"/>
        </w:rPr>
        <w:t>im Land vorstellte</w:t>
      </w:r>
      <w:r w:rsidRPr="00A945B8">
        <w:rPr>
          <w:rFonts w:cs="Arial"/>
          <w:color w:val="000000" w:themeColor="text1"/>
        </w:rPr>
        <w:t>.</w:t>
      </w:r>
    </w:p>
    <w:p w:rsidR="00606883" w:rsidRPr="00A945B8" w:rsidRDefault="00606883" w:rsidP="00CD7E96"/>
    <w:p w:rsidR="00606883" w:rsidRPr="00A945B8" w:rsidRDefault="00606883" w:rsidP="00CD7E96">
      <w:pPr>
        <w:rPr>
          <w:rFonts w:cs="Arial"/>
          <w:snapToGrid w:val="0"/>
          <w:color w:val="000000"/>
        </w:rPr>
      </w:pPr>
      <w:r w:rsidRPr="00A945B8">
        <w:rPr>
          <w:rFonts w:cs="Arial"/>
          <w:snapToGrid w:val="0"/>
        </w:rPr>
        <w:fldChar w:fldCharType="begin"/>
      </w:r>
      <w:r w:rsidRPr="00A945B8">
        <w:rPr>
          <w:rFonts w:cs="Arial"/>
          <w:snapToGrid w:val="0"/>
        </w:rPr>
        <w:instrText xml:space="preserve"> AUTONUM  </w:instrText>
      </w:r>
      <w:r w:rsidRPr="00A945B8">
        <w:rPr>
          <w:rFonts w:cs="Arial"/>
          <w:snapToGrid w:val="0"/>
        </w:rPr>
        <w:fldChar w:fldCharType="end"/>
      </w:r>
      <w:r w:rsidRPr="00A945B8">
        <w:rPr>
          <w:rFonts w:cs="Arial"/>
          <w:snapToGrid w:val="0"/>
        </w:rPr>
        <w:tab/>
      </w:r>
      <w:r>
        <w:rPr>
          <w:rFonts w:cs="Arial"/>
          <w:snapToGrid w:val="0"/>
        </w:rPr>
        <w:t>Die</w:t>
      </w:r>
      <w:r w:rsidRPr="00A945B8">
        <w:rPr>
          <w:rFonts w:cs="Arial"/>
          <w:snapToGrid w:val="0"/>
        </w:rPr>
        <w:t xml:space="preserve"> TWO prüfte </w:t>
      </w:r>
      <w:r w:rsidRPr="00A945B8">
        <w:rPr>
          <w:rFonts w:cs="Arial"/>
        </w:rPr>
        <w:t>Dokument TWO/49/11</w:t>
      </w:r>
      <w:r>
        <w:rPr>
          <w:rFonts w:cs="Arial"/>
        </w:rPr>
        <w:t xml:space="preserve"> „</w:t>
      </w:r>
      <w:r w:rsidRPr="002379CC">
        <w:rPr>
          <w:rFonts w:cs="Arial"/>
        </w:rPr>
        <w:t>Revision of document TGP/8: Part II: Selected Techniques used in DUS Examination, New Section: Examining DUS in Bulk Samples</w:t>
      </w:r>
      <w:r>
        <w:rPr>
          <w:rFonts w:cs="Arial"/>
        </w:rPr>
        <w:t>“ (</w:t>
      </w:r>
      <w:r w:rsidRPr="00A945B8">
        <w:rPr>
          <w:rFonts w:cs="Arial"/>
        </w:rPr>
        <w:t>Überarbeitung</w:t>
      </w:r>
      <w:r>
        <w:rPr>
          <w:rFonts w:cs="Arial"/>
        </w:rPr>
        <w:t xml:space="preserve"> von</w:t>
      </w:r>
      <w:r w:rsidRPr="00A945B8">
        <w:rPr>
          <w:rFonts w:cs="Arial"/>
        </w:rPr>
        <w:t xml:space="preserve"> Dokument TGP/8: Teil II: Ausgewählte Verfahren für die DUS-Prüfung, neuer Abschnitt: DUS-Prüfung an Mischproben</w:t>
      </w:r>
      <w:r>
        <w:rPr>
          <w:rFonts w:cs="Arial"/>
        </w:rPr>
        <w:t>)</w:t>
      </w:r>
      <w:r w:rsidRPr="00A945B8">
        <w:rPr>
          <w:rFonts w:cs="Arial"/>
        </w:rPr>
        <w:t xml:space="preserve">. Die TWO nahm die vorgeschlagene Anleitung zur DUS-Prüfung an Mischproben, wie in Anlage des Dokuments TWO/49/11 dargelegt, im Hinblick auf die Aufnahme in eine künftige Überarbeitung von Dokument TGP/8 zur Kenntnis. Die TWO prüfte das vorgeschlagene Verfahren für die Prüfung der Homogenität von einzelnen Pflanzen für verschiedene Sorten zur Validierung von Merkmalen vor deren Verwendung </w:t>
      </w:r>
      <w:r>
        <w:rPr>
          <w:rFonts w:cs="Arial"/>
        </w:rPr>
        <w:t xml:space="preserve">bei </w:t>
      </w:r>
      <w:r w:rsidRPr="00A945B8">
        <w:rPr>
          <w:rFonts w:cs="Arial"/>
        </w:rPr>
        <w:t>der DUS-Prüfung und vereinbarte, daß die Anzahl von Anträgen pro Pflanze für vegetativ vermehrte Zierpflanzen nicht ausreiche, um Daten von vielen Sorten über Jahre hinweg zu liefern</w:t>
      </w:r>
      <w:r w:rsidRPr="00A945B8">
        <w:rPr>
          <w:rFonts w:cs="Arial"/>
          <w:snapToGrid w:val="0"/>
          <w:color w:val="000000"/>
        </w:rPr>
        <w:t>.</w:t>
      </w:r>
    </w:p>
    <w:p w:rsidR="00606883" w:rsidRPr="00A945B8" w:rsidRDefault="00606883" w:rsidP="00CD7E96">
      <w:pPr>
        <w:rPr>
          <w:rFonts w:cs="Arial"/>
          <w:snapToGrid w:val="0"/>
          <w:color w:val="000000"/>
        </w:rPr>
      </w:pPr>
    </w:p>
    <w:p w:rsidR="00606883" w:rsidRPr="00A945B8" w:rsidRDefault="00606883" w:rsidP="00CD7E96">
      <w:pPr>
        <w:rPr>
          <w:rFonts w:cs="Arial"/>
          <w:i/>
        </w:rPr>
      </w:pPr>
      <w:r w:rsidRPr="00A945B8">
        <w:rPr>
          <w:rFonts w:cs="Arial"/>
          <w:snapToGrid w:val="0"/>
          <w:color w:val="000000"/>
        </w:rPr>
        <w:fldChar w:fldCharType="begin"/>
      </w:r>
      <w:r w:rsidRPr="00A945B8">
        <w:rPr>
          <w:rFonts w:cs="Arial"/>
          <w:snapToGrid w:val="0"/>
          <w:color w:val="000000"/>
        </w:rPr>
        <w:instrText xml:space="preserve"> AUTONUM  </w:instrText>
      </w:r>
      <w:r w:rsidRPr="00A945B8">
        <w:rPr>
          <w:rFonts w:cs="Arial"/>
          <w:snapToGrid w:val="0"/>
          <w:color w:val="000000"/>
        </w:rPr>
        <w:fldChar w:fldCharType="end"/>
      </w:r>
      <w:r w:rsidRPr="00A945B8">
        <w:rPr>
          <w:rFonts w:cs="Arial"/>
          <w:snapToGrid w:val="0"/>
          <w:color w:val="000000"/>
        </w:rPr>
        <w:tab/>
      </w:r>
      <w:r>
        <w:rPr>
          <w:rFonts w:cs="Arial"/>
          <w:snapToGrid w:val="0"/>
          <w:color w:val="000000"/>
        </w:rPr>
        <w:t>Die</w:t>
      </w:r>
      <w:r w:rsidRPr="00A945B8">
        <w:rPr>
          <w:rFonts w:cs="Arial"/>
          <w:snapToGrid w:val="0"/>
          <w:color w:val="000000"/>
        </w:rPr>
        <w:t xml:space="preserve"> TWO nahm </w:t>
      </w:r>
      <w:r>
        <w:rPr>
          <w:rFonts w:cs="Arial"/>
          <w:snapToGrid w:val="0"/>
          <w:color w:val="000000"/>
        </w:rPr>
        <w:t>die</w:t>
      </w:r>
      <w:r w:rsidRPr="00A945B8">
        <w:rPr>
          <w:rFonts w:cs="Arial"/>
          <w:snapToGrid w:val="0"/>
          <w:color w:val="000000"/>
        </w:rPr>
        <w:t xml:space="preserve"> Berichte </w:t>
      </w:r>
      <w:r>
        <w:rPr>
          <w:rFonts w:cs="Arial"/>
          <w:snapToGrid w:val="0"/>
          <w:color w:val="000000"/>
        </w:rPr>
        <w:t>von</w:t>
      </w:r>
      <w:r w:rsidRPr="00A945B8">
        <w:rPr>
          <w:rFonts w:cs="Arial"/>
          <w:snapToGrid w:val="0"/>
          <w:color w:val="000000"/>
        </w:rPr>
        <w:t xml:space="preserve"> Verbandsmitglieder</w:t>
      </w:r>
      <w:r>
        <w:rPr>
          <w:rFonts w:cs="Arial"/>
          <w:snapToGrid w:val="0"/>
          <w:color w:val="000000"/>
        </w:rPr>
        <w:t>n über</w:t>
      </w:r>
      <w:r w:rsidRPr="00A945B8">
        <w:rPr>
          <w:rFonts w:cs="Arial"/>
          <w:snapToGrid w:val="0"/>
          <w:color w:val="000000"/>
        </w:rPr>
        <w:t xml:space="preserve"> Erfahrungen mit der Erfassung von Merkmalen chemischer Bestandteile zur Kenntnis und </w:t>
      </w:r>
      <w:r>
        <w:rPr>
          <w:rFonts w:cs="Arial"/>
          <w:snapToGrid w:val="0"/>
          <w:color w:val="000000"/>
        </w:rPr>
        <w:t>war sich einig über die</w:t>
      </w:r>
      <w:r w:rsidRPr="00A945B8">
        <w:rPr>
          <w:rFonts w:cs="Arial"/>
          <w:snapToGrid w:val="0"/>
          <w:color w:val="000000"/>
        </w:rPr>
        <w:t xml:space="preserve"> technischen Schwierigkeiten und </w:t>
      </w:r>
      <w:r>
        <w:rPr>
          <w:rFonts w:cs="Arial"/>
          <w:snapToGrid w:val="0"/>
          <w:color w:val="000000"/>
        </w:rPr>
        <w:t>die</w:t>
      </w:r>
      <w:r w:rsidRPr="00A945B8">
        <w:rPr>
          <w:rFonts w:cs="Arial"/>
          <w:snapToGrid w:val="0"/>
          <w:color w:val="000000"/>
        </w:rPr>
        <w:t xml:space="preserve"> Kostenfolgen für das Erlangen einer ausreichenden Menge bestimmter chemischer Bestandteile zur Prüfung der Homogenität einzelner Pflanzen. Die TWO vereinbarte, daß aufgrund von Mischproben erfaßte Merkmale für bestimmte Pflanzen ergänzende Informationen für die Analyse der Unterscheidbarkeit in direktem Vergleich von Sortenpaaren bereitstellen könnten, und vereinbarte, daß die künftige Anleitung Parameter für die Auswahl unter den in der Anlage des Dokuments TWO/49/11 aufgeführten Verfahren festlegen solle.</w:t>
      </w:r>
    </w:p>
    <w:p w:rsidR="00606883" w:rsidRPr="00A945B8" w:rsidRDefault="00606883" w:rsidP="00CD7E96"/>
    <w:p w:rsidR="00606883" w:rsidRPr="00A945B8" w:rsidRDefault="00606883" w:rsidP="00CD7E96">
      <w:pPr>
        <w:rPr>
          <w:rFonts w:eastAsia="SimSun" w:cs="Arial"/>
          <w:lang w:eastAsia="zh-CN"/>
        </w:rPr>
      </w:pPr>
      <w:r w:rsidRPr="00A945B8">
        <w:rPr>
          <w:rFonts w:cs="Arial"/>
          <w:snapToGrid w:val="0"/>
        </w:rPr>
        <w:fldChar w:fldCharType="begin"/>
      </w:r>
      <w:r w:rsidRPr="00A945B8">
        <w:rPr>
          <w:rFonts w:cs="Arial"/>
          <w:snapToGrid w:val="0"/>
        </w:rPr>
        <w:instrText xml:space="preserve"> AUTONUM  </w:instrText>
      </w:r>
      <w:r w:rsidRPr="00A945B8">
        <w:rPr>
          <w:rFonts w:cs="Arial"/>
          <w:snapToGrid w:val="0"/>
        </w:rPr>
        <w:fldChar w:fldCharType="end"/>
      </w:r>
      <w:r w:rsidRPr="00A945B8">
        <w:rPr>
          <w:rFonts w:cs="Arial"/>
          <w:snapToGrid w:val="0"/>
        </w:rPr>
        <w:tab/>
        <w:t xml:space="preserve">Die TWO prüfte den Entwurf für eine Anleitung, wie in Anlage I des Dokuments TWO/49/13 </w:t>
      </w:r>
      <w:r>
        <w:rPr>
          <w:rFonts w:cs="Arial"/>
          <w:snapToGrid w:val="0"/>
        </w:rPr>
        <w:t>„</w:t>
      </w:r>
      <w:r w:rsidRPr="002379CC">
        <w:rPr>
          <w:rFonts w:cs="Arial"/>
          <w:snapToGrid w:val="0"/>
        </w:rPr>
        <w:t>Revision of document TGP/10: New section: Assessing uniformity by off-types on the basis of more than one growing cycle or on the basis of sub-samples</w:t>
      </w:r>
      <w:r>
        <w:rPr>
          <w:rFonts w:cs="Arial"/>
          <w:snapToGrid w:val="0"/>
        </w:rPr>
        <w:t>“ (</w:t>
      </w:r>
      <w:r w:rsidRPr="00A945B8">
        <w:rPr>
          <w:rFonts w:cs="Arial"/>
        </w:rPr>
        <w:t>Überarbeitung</w:t>
      </w:r>
      <w:r>
        <w:rPr>
          <w:rFonts w:cs="Arial"/>
        </w:rPr>
        <w:t xml:space="preserve"> von</w:t>
      </w:r>
      <w:r w:rsidRPr="00A945B8">
        <w:rPr>
          <w:rFonts w:cs="Arial"/>
        </w:rPr>
        <w:t xml:space="preserve"> Dokument</w:t>
      </w:r>
      <w:r>
        <w:rPr>
          <w:rFonts w:cs="Arial"/>
        </w:rPr>
        <w:t xml:space="preserve"> TGP/10: Neuer</w:t>
      </w:r>
      <w:r w:rsidRPr="00A945B8">
        <w:rPr>
          <w:rFonts w:cs="Arial"/>
        </w:rPr>
        <w:t xml:space="preserve"> Abschnitt: Prüfung der Homogenität anhand von Abweichern auf der Grundlage von mehr als einer Wachstumsperiode oder aufgrund von Unterproben</w:t>
      </w:r>
      <w:r>
        <w:rPr>
          <w:rFonts w:cs="Arial"/>
        </w:rPr>
        <w:t>)</w:t>
      </w:r>
      <w:r w:rsidRPr="00A945B8">
        <w:rPr>
          <w:rFonts w:cs="Arial"/>
        </w:rPr>
        <w:t xml:space="preserve"> </w:t>
      </w:r>
      <w:r w:rsidRPr="002379CC">
        <w:rPr>
          <w:rFonts w:cs="Arial"/>
        </w:rPr>
        <w:t xml:space="preserve">dargelegt </w:t>
      </w:r>
      <w:r w:rsidRPr="00A945B8">
        <w:rPr>
          <w:rFonts w:cs="Arial"/>
        </w:rPr>
        <w:t>und vereinbarte, daß der Begriff „deutlich“ in dem Satz: „Außerdem kann eine Sorte nach einer einzigen Wachstumsperiode aufgrund deutlich fehlender Homogenität zurückgewiesen werden“ klargestellt werden solle. Die TWO vereinbarte vorzuschlagen, daß der Satz in Ansätzen 1 und 2 folgendermaßen lauten solle</w:t>
      </w:r>
      <w:r w:rsidRPr="00A945B8">
        <w:rPr>
          <w:rFonts w:eastAsia="SimSun" w:cs="Arial"/>
          <w:lang w:eastAsia="zh-CN"/>
        </w:rPr>
        <w:t xml:space="preserve">: </w:t>
      </w:r>
    </w:p>
    <w:p w:rsidR="00606883" w:rsidRPr="00A945B8" w:rsidRDefault="00606883" w:rsidP="00CD7E96">
      <w:pPr>
        <w:rPr>
          <w:rFonts w:eastAsia="SimSun" w:cs="Arial"/>
          <w:lang w:eastAsia="zh-CN"/>
        </w:rPr>
      </w:pPr>
    </w:p>
    <w:p w:rsidR="00606883" w:rsidRPr="00A945B8" w:rsidRDefault="00606883" w:rsidP="00CD7E96">
      <w:pPr>
        <w:ind w:left="567" w:right="567"/>
        <w:rPr>
          <w:rFonts w:eastAsia="SimSun" w:cs="Arial"/>
          <w:sz w:val="18"/>
          <w:lang w:eastAsia="zh-CN"/>
        </w:rPr>
      </w:pPr>
      <w:r w:rsidRPr="00A945B8">
        <w:rPr>
          <w:rFonts w:eastAsia="SimSun" w:cs="Arial"/>
          <w:sz w:val="18"/>
          <w:lang w:eastAsia="zh-CN"/>
        </w:rPr>
        <w:t>„Außerdem kann, wenn die Anzahl der erlaubten Abweicher einer Sorte in der ersten Wachstumsperiode die Anzahl der erlaubten Abweicher in zwei Wachstumsperioden übersteigt, die Sorte nach einer Wachstumsperiode zurückgewiesen werden.“</w:t>
      </w:r>
    </w:p>
    <w:p w:rsidR="00606883" w:rsidRPr="00A945B8" w:rsidRDefault="00606883" w:rsidP="00CD7E96">
      <w:pPr>
        <w:rPr>
          <w:rFonts w:eastAsia="SimSun" w:cs="Arial"/>
          <w:lang w:eastAsia="zh-CN"/>
        </w:rPr>
      </w:pPr>
    </w:p>
    <w:p w:rsidR="00606883" w:rsidRPr="00A945B8" w:rsidRDefault="00606883" w:rsidP="00CD7E96">
      <w:pPr>
        <w:rPr>
          <w:rFonts w:eastAsia="SimSun" w:cs="Arial"/>
          <w:lang w:eastAsia="zh-CN"/>
        </w:rPr>
      </w:pPr>
      <w:r w:rsidRPr="00A945B8">
        <w:rPr>
          <w:rFonts w:eastAsia="SimSun" w:cs="Arial"/>
          <w:lang w:eastAsia="zh-CN"/>
        </w:rPr>
        <w:fldChar w:fldCharType="begin"/>
      </w:r>
      <w:r w:rsidRPr="00A945B8">
        <w:rPr>
          <w:rFonts w:eastAsia="SimSun" w:cs="Arial"/>
          <w:lang w:eastAsia="zh-CN"/>
        </w:rPr>
        <w:instrText xml:space="preserve"> AUTONUM  </w:instrText>
      </w:r>
      <w:r w:rsidRPr="00A945B8">
        <w:rPr>
          <w:rFonts w:eastAsia="SimSun" w:cs="Arial"/>
          <w:lang w:eastAsia="zh-CN"/>
        </w:rPr>
        <w:fldChar w:fldCharType="end"/>
      </w:r>
      <w:r w:rsidRPr="00A945B8">
        <w:rPr>
          <w:rFonts w:eastAsia="SimSun" w:cs="Arial"/>
          <w:lang w:eastAsia="zh-CN"/>
        </w:rPr>
        <w:tab/>
      </w:r>
      <w:r>
        <w:rPr>
          <w:rFonts w:eastAsia="SimSun" w:cs="Arial"/>
          <w:lang w:eastAsia="zh-CN"/>
        </w:rPr>
        <w:t xml:space="preserve">Die </w:t>
      </w:r>
      <w:r w:rsidRPr="00A945B8">
        <w:rPr>
          <w:rFonts w:eastAsia="SimSun" w:cs="Arial"/>
          <w:lang w:eastAsia="zh-CN"/>
        </w:rPr>
        <w:t>TWO vereinbarte, daß in dem Entwurf für eine Anleitung klargestellt werden solle, ob es eine Voraussetzung gebe, zwei Wachstumsperioden unter Verwendung von Vermehrungsmaterial aus einer einzelnen Einsendung vom Züchter zu bewerten (z. B. Samen von der gleichen Saatpartie).</w:t>
      </w:r>
    </w:p>
    <w:p w:rsidR="00606883" w:rsidRPr="00A945B8" w:rsidRDefault="00606883" w:rsidP="00CD7E96"/>
    <w:p w:rsidR="00606883" w:rsidRPr="00A945B8" w:rsidRDefault="00606883" w:rsidP="00CD7E96">
      <w:pPr>
        <w:rPr>
          <w:rFonts w:cs="Arial"/>
          <w:snapToGrid w:val="0"/>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TWO prüfte </w:t>
      </w:r>
      <w:r>
        <w:rPr>
          <w:rFonts w:cs="Arial"/>
        </w:rPr>
        <w:t>ein</w:t>
      </w:r>
      <w:r w:rsidRPr="00A945B8">
        <w:rPr>
          <w:rFonts w:cs="Arial"/>
        </w:rPr>
        <w:t xml:space="preserve"> Referat vom Verbandsbüro </w:t>
      </w:r>
      <w:r>
        <w:rPr>
          <w:rFonts w:cs="Arial"/>
        </w:rPr>
        <w:t>über die</w:t>
      </w:r>
      <w:r w:rsidRPr="00A945B8">
        <w:rPr>
          <w:rFonts w:cs="Arial"/>
        </w:rPr>
        <w:t xml:space="preserve"> </w:t>
      </w:r>
      <w:r>
        <w:rPr>
          <w:rFonts w:cs="Arial"/>
        </w:rPr>
        <w:t xml:space="preserve">Anleitungen für die </w:t>
      </w:r>
      <w:r w:rsidRPr="00A945B8">
        <w:rPr>
          <w:rFonts w:cs="Arial"/>
        </w:rPr>
        <w:t xml:space="preserve">verschiedenen Nutzerrollen der webbasierten Mustervorlage für Prüfungsrichtlinien. </w:t>
      </w:r>
      <w:r>
        <w:rPr>
          <w:rFonts w:cs="Arial"/>
        </w:rPr>
        <w:t xml:space="preserve">Die TWO vereinbarte, </w:t>
      </w:r>
      <w:r w:rsidRPr="00A945B8">
        <w:rPr>
          <w:rFonts w:cs="Arial"/>
        </w:rPr>
        <w:t xml:space="preserve">daß die Anleitungen weiterentwickelt werden sollten, um zusätzliche Bemerkungen, die von Nutzern der webbasierten TG-Mustervorlage eingehen, aufzunehmen. Die TWO vereinbarte, daß die Anleitungen auf der Webseite für Verfasser von Prüfungsrichtlinien und ein Link auf der Webseite der webbasierten TG-Mustervorlage zur Verfügung gestellt werden sollten. </w:t>
      </w:r>
      <w:r w:rsidRPr="00A945B8">
        <w:rPr>
          <w:rFonts w:cs="Arial"/>
          <w:snapToGrid w:val="0"/>
        </w:rPr>
        <w:t>Die TWO begrüßte Version 1 der webbasierten TG-Mustervorlage und schlug vor, daß die folgenden Punkte behandelt werden sollten:</w:t>
      </w:r>
    </w:p>
    <w:p w:rsidR="00606883" w:rsidRPr="00A945B8" w:rsidRDefault="00606883" w:rsidP="00CD7E96">
      <w:pPr>
        <w:rPr>
          <w:rFonts w:cs="Arial"/>
          <w:snapToGrid w:val="0"/>
        </w:rPr>
      </w:pPr>
    </w:p>
    <w:p w:rsidR="00606883" w:rsidRPr="002379CC" w:rsidRDefault="00606883" w:rsidP="003E6AA8">
      <w:pPr>
        <w:pStyle w:val="ListParagraph"/>
        <w:numPr>
          <w:ilvl w:val="0"/>
          <w:numId w:val="9"/>
        </w:numPr>
        <w:spacing w:after="120" w:line="240" w:lineRule="auto"/>
        <w:ind w:left="851" w:hanging="284"/>
        <w:contextualSpacing w:val="0"/>
        <w:jc w:val="both"/>
        <w:rPr>
          <w:rFonts w:ascii="Arial" w:hAnsi="Arial" w:cs="Arial"/>
          <w:snapToGrid w:val="0"/>
          <w:sz w:val="20"/>
          <w:szCs w:val="20"/>
          <w:lang w:val="de-DE"/>
        </w:rPr>
      </w:pPr>
      <w:r w:rsidRPr="002379CC">
        <w:rPr>
          <w:rFonts w:ascii="Arial" w:hAnsi="Arial" w:cs="Arial"/>
          <w:snapToGrid w:val="0"/>
          <w:sz w:val="20"/>
          <w:szCs w:val="20"/>
          <w:lang w:val="de-DE"/>
        </w:rPr>
        <w:t>eine unmittelbare Darstellung der von dem Führenden Sachverständigen vorgenommenen Aktualisierungen in der Export-Datei zu ermöglichen;</w:t>
      </w:r>
    </w:p>
    <w:p w:rsidR="00606883" w:rsidRPr="002379CC" w:rsidRDefault="00606883" w:rsidP="003E6AA8">
      <w:pPr>
        <w:pStyle w:val="ListParagraph"/>
        <w:numPr>
          <w:ilvl w:val="0"/>
          <w:numId w:val="9"/>
        </w:numPr>
        <w:spacing w:after="120" w:line="240" w:lineRule="auto"/>
        <w:ind w:left="851" w:hanging="284"/>
        <w:contextualSpacing w:val="0"/>
        <w:jc w:val="both"/>
        <w:rPr>
          <w:rFonts w:ascii="Arial" w:hAnsi="Arial" w:cs="Arial"/>
          <w:snapToGrid w:val="0"/>
          <w:sz w:val="20"/>
          <w:szCs w:val="20"/>
          <w:lang w:val="de-DE"/>
        </w:rPr>
      </w:pPr>
      <w:r w:rsidRPr="002379CC">
        <w:rPr>
          <w:rFonts w:ascii="Arial" w:hAnsi="Arial" w:cs="Arial"/>
          <w:snapToGrid w:val="0"/>
          <w:sz w:val="20"/>
          <w:szCs w:val="20"/>
          <w:lang w:val="de-DE"/>
        </w:rPr>
        <w:t>die Online-Verfügbarkeit der Anleitungen zu verbessern (z. B. ein Link auf der Webseite für Verfasser von Prüfungsrichtlinien und der webbasierten TG-Mustervorlage);</w:t>
      </w:r>
    </w:p>
    <w:p w:rsidR="00606883" w:rsidRPr="002379CC" w:rsidRDefault="00606883" w:rsidP="003E6AA8">
      <w:pPr>
        <w:pStyle w:val="ListParagraph"/>
        <w:numPr>
          <w:ilvl w:val="0"/>
          <w:numId w:val="9"/>
        </w:numPr>
        <w:spacing w:after="120" w:line="240" w:lineRule="auto"/>
        <w:ind w:left="851" w:hanging="284"/>
        <w:contextualSpacing w:val="0"/>
        <w:jc w:val="both"/>
        <w:rPr>
          <w:rFonts w:ascii="Arial" w:hAnsi="Arial" w:cs="Arial"/>
          <w:snapToGrid w:val="0"/>
          <w:sz w:val="20"/>
          <w:szCs w:val="20"/>
          <w:lang w:val="de-DE"/>
        </w:rPr>
      </w:pPr>
      <w:r w:rsidRPr="002379CC">
        <w:rPr>
          <w:rFonts w:ascii="Arial" w:hAnsi="Arial" w:cs="Arial"/>
          <w:snapToGrid w:val="0"/>
          <w:sz w:val="20"/>
          <w:szCs w:val="20"/>
          <w:lang w:val="de-DE"/>
        </w:rPr>
        <w:t xml:space="preserve">die Prüfungsrichtlinien </w:t>
      </w:r>
      <w:r>
        <w:rPr>
          <w:rFonts w:ascii="Arial" w:hAnsi="Arial" w:cs="Arial"/>
          <w:snapToGrid w:val="0"/>
          <w:sz w:val="20"/>
          <w:szCs w:val="20"/>
          <w:lang w:val="de-DE"/>
        </w:rPr>
        <w:t>s</w:t>
      </w:r>
      <w:r w:rsidRPr="002379CC">
        <w:rPr>
          <w:rFonts w:ascii="Arial" w:hAnsi="Arial" w:cs="Arial"/>
          <w:snapToGrid w:val="0"/>
          <w:sz w:val="20"/>
          <w:szCs w:val="20"/>
          <w:lang w:val="de-DE"/>
        </w:rPr>
        <w:t>obald wie möglich nach einer TWP-Tagung für das Verfassen durch Führende Sachverständige zu öffnen;</w:t>
      </w:r>
    </w:p>
    <w:p w:rsidR="00606883" w:rsidRPr="002379CC" w:rsidRDefault="00606883" w:rsidP="003E6AA8">
      <w:pPr>
        <w:pStyle w:val="ListParagraph"/>
        <w:numPr>
          <w:ilvl w:val="0"/>
          <w:numId w:val="9"/>
        </w:numPr>
        <w:spacing w:after="120" w:line="240" w:lineRule="auto"/>
        <w:ind w:left="851" w:hanging="284"/>
        <w:contextualSpacing w:val="0"/>
        <w:jc w:val="both"/>
        <w:rPr>
          <w:rFonts w:ascii="Arial" w:hAnsi="Arial" w:cs="Arial"/>
          <w:snapToGrid w:val="0"/>
          <w:sz w:val="20"/>
          <w:szCs w:val="20"/>
          <w:lang w:val="de-DE"/>
        </w:rPr>
      </w:pPr>
      <w:r w:rsidRPr="002379CC">
        <w:rPr>
          <w:rFonts w:ascii="Arial" w:hAnsi="Arial" w:cs="Arial"/>
          <w:snapToGrid w:val="0"/>
          <w:sz w:val="20"/>
          <w:szCs w:val="20"/>
          <w:lang w:val="de-DE"/>
        </w:rPr>
        <w:t>eine direkte Verknüpfung zum Dialogfenster ‚Drucken‘ hinzuzufügen;</w:t>
      </w:r>
    </w:p>
    <w:p w:rsidR="00606883" w:rsidRPr="002379CC" w:rsidRDefault="00606883" w:rsidP="003E6AA8">
      <w:pPr>
        <w:pStyle w:val="ListParagraph"/>
        <w:numPr>
          <w:ilvl w:val="0"/>
          <w:numId w:val="9"/>
        </w:numPr>
        <w:spacing w:after="120" w:line="240" w:lineRule="auto"/>
        <w:ind w:left="851" w:hanging="284"/>
        <w:contextualSpacing w:val="0"/>
        <w:jc w:val="both"/>
        <w:rPr>
          <w:rFonts w:ascii="Arial" w:hAnsi="Arial" w:cs="Arial"/>
          <w:snapToGrid w:val="0"/>
          <w:sz w:val="20"/>
          <w:szCs w:val="20"/>
          <w:lang w:val="de-DE"/>
        </w:rPr>
      </w:pPr>
      <w:r w:rsidRPr="002379CC">
        <w:rPr>
          <w:rFonts w:ascii="Arial" w:hAnsi="Arial" w:cs="Arial"/>
          <w:snapToGrid w:val="0"/>
          <w:sz w:val="20"/>
          <w:szCs w:val="20"/>
          <w:lang w:val="de-DE"/>
        </w:rPr>
        <w:t>die Bearbeitung einer Bemerkung eines beteiligten Sachverständigen zu ermöglichen, ohne den zuvor verfaßten Wortlaut zu ersetzen;</w:t>
      </w:r>
    </w:p>
    <w:p w:rsidR="00606883" w:rsidRPr="002379CC" w:rsidRDefault="00606883" w:rsidP="003E6AA8">
      <w:pPr>
        <w:pStyle w:val="ListParagraph"/>
        <w:numPr>
          <w:ilvl w:val="0"/>
          <w:numId w:val="9"/>
        </w:numPr>
        <w:spacing w:after="120" w:line="240" w:lineRule="auto"/>
        <w:ind w:left="851" w:hanging="284"/>
        <w:contextualSpacing w:val="0"/>
        <w:jc w:val="both"/>
        <w:rPr>
          <w:rFonts w:ascii="Arial" w:hAnsi="Arial" w:cs="Arial"/>
          <w:snapToGrid w:val="0"/>
          <w:sz w:val="20"/>
          <w:szCs w:val="20"/>
          <w:lang w:val="de-DE"/>
        </w:rPr>
      </w:pPr>
      <w:r w:rsidRPr="002379CC">
        <w:rPr>
          <w:rFonts w:ascii="Arial" w:hAnsi="Arial" w:cs="Arial"/>
          <w:snapToGrid w:val="0"/>
          <w:sz w:val="20"/>
          <w:szCs w:val="20"/>
          <w:lang w:val="de-DE"/>
        </w:rPr>
        <w:t xml:space="preserve">eine Bestätigungsmeldung zu erzeugen, wenn eine Bemerkung eines </w:t>
      </w:r>
      <w:r>
        <w:rPr>
          <w:rFonts w:ascii="Arial" w:hAnsi="Arial" w:cs="Arial"/>
          <w:snapToGrid w:val="0"/>
          <w:sz w:val="20"/>
          <w:szCs w:val="20"/>
          <w:lang w:val="de-DE"/>
        </w:rPr>
        <w:t>b</w:t>
      </w:r>
      <w:r w:rsidRPr="002379CC">
        <w:rPr>
          <w:rFonts w:ascii="Arial" w:hAnsi="Arial" w:cs="Arial"/>
          <w:snapToGrid w:val="0"/>
          <w:sz w:val="20"/>
          <w:szCs w:val="20"/>
          <w:lang w:val="de-DE"/>
        </w:rPr>
        <w:t>eteiligten Sachverständigen erfolgreich aufgenommen wurde;</w:t>
      </w:r>
    </w:p>
    <w:p w:rsidR="00606883" w:rsidRPr="002379CC" w:rsidRDefault="00606883" w:rsidP="003E6AA8">
      <w:pPr>
        <w:pStyle w:val="ListParagraph"/>
        <w:numPr>
          <w:ilvl w:val="0"/>
          <w:numId w:val="9"/>
        </w:numPr>
        <w:spacing w:after="120" w:line="240" w:lineRule="auto"/>
        <w:ind w:left="851" w:hanging="284"/>
        <w:contextualSpacing w:val="0"/>
        <w:jc w:val="both"/>
        <w:rPr>
          <w:rFonts w:ascii="Arial" w:hAnsi="Arial" w:cs="Arial"/>
          <w:snapToGrid w:val="0"/>
          <w:sz w:val="20"/>
          <w:szCs w:val="20"/>
          <w:lang w:val="de-DE"/>
        </w:rPr>
      </w:pPr>
      <w:r w:rsidRPr="002379CC">
        <w:rPr>
          <w:rFonts w:ascii="Arial" w:hAnsi="Arial" w:cs="Arial"/>
          <w:snapToGrid w:val="0"/>
          <w:sz w:val="20"/>
          <w:szCs w:val="20"/>
          <w:lang w:val="de-DE"/>
        </w:rPr>
        <w:t>die Formatierung in TQ 5 zu verbessern, um zu verdeutlichen, daß der Anmelder die Möglichkeit hat, entweder die Nummer der RHS</w:t>
      </w:r>
      <w:r w:rsidRPr="002379CC">
        <w:rPr>
          <w:rFonts w:ascii="MS Gothic" w:eastAsia="MS Gothic" w:hAnsi="MS Gothic" w:cs="MS Gothic" w:hint="eastAsia"/>
          <w:snapToGrid w:val="0"/>
          <w:sz w:val="20"/>
          <w:szCs w:val="20"/>
          <w:lang w:val="de-DE"/>
        </w:rPr>
        <w:t>‑</w:t>
      </w:r>
      <w:r w:rsidRPr="002379CC">
        <w:rPr>
          <w:rFonts w:ascii="Arial" w:hAnsi="Arial" w:cs="Arial"/>
          <w:snapToGrid w:val="0"/>
          <w:sz w:val="20"/>
          <w:szCs w:val="20"/>
          <w:lang w:val="de-DE"/>
        </w:rPr>
        <w:t>Farbkarte einzutragen oder die geeignete Farbgruppe aus der Liste von Farbgruppen in einem Farbmerkmal auszuwählen;</w:t>
      </w:r>
    </w:p>
    <w:p w:rsidR="00606883" w:rsidRPr="002379CC" w:rsidRDefault="00606883" w:rsidP="003E6AA8">
      <w:pPr>
        <w:pStyle w:val="ListParagraph"/>
        <w:numPr>
          <w:ilvl w:val="0"/>
          <w:numId w:val="9"/>
        </w:numPr>
        <w:spacing w:after="240" w:line="240" w:lineRule="auto"/>
        <w:ind w:left="851" w:hanging="284"/>
        <w:contextualSpacing w:val="0"/>
        <w:jc w:val="both"/>
        <w:rPr>
          <w:rFonts w:ascii="Arial" w:hAnsi="Arial" w:cs="Arial"/>
          <w:color w:val="000000" w:themeColor="text1"/>
          <w:sz w:val="20"/>
          <w:szCs w:val="20"/>
          <w:lang w:val="de-DE"/>
        </w:rPr>
      </w:pPr>
      <w:r w:rsidRPr="002379CC">
        <w:rPr>
          <w:rFonts w:ascii="Arial" w:hAnsi="Arial" w:cs="Arial"/>
          <w:snapToGrid w:val="0"/>
          <w:sz w:val="20"/>
          <w:szCs w:val="20"/>
          <w:lang w:val="de-DE"/>
        </w:rPr>
        <w:t xml:space="preserve">den Standardwortlaut für in der Form von Knollen eingereichtes Vermehrungsmaterial folgendermaßen anzupassen: „Das Vermehrungsmaterial ist in Form von Knollen einzureichen, </w:t>
      </w:r>
      <w:r w:rsidRPr="002379CC">
        <w:rPr>
          <w:rFonts w:ascii="Arial" w:hAnsi="Arial" w:cs="Arial"/>
          <w:snapToGrid w:val="0"/>
          <w:sz w:val="20"/>
          <w:szCs w:val="20"/>
          <w:u w:val="single"/>
          <w:lang w:val="de-DE"/>
        </w:rPr>
        <w:t>um Pflanzen zu erzeugen</w:t>
      </w:r>
      <w:r w:rsidRPr="002379CC">
        <w:rPr>
          <w:rFonts w:ascii="Arial" w:hAnsi="Arial" w:cs="Arial"/>
          <w:snapToGrid w:val="0"/>
          <w:sz w:val="20"/>
          <w:szCs w:val="20"/>
          <w:lang w:val="de-DE"/>
        </w:rPr>
        <w:t>, die alle Merkmale bereits im ersten Jahr der Prüfung ausprägen.“</w:t>
      </w:r>
    </w:p>
    <w:p w:rsidR="00606883" w:rsidRPr="00A945B8" w:rsidRDefault="00606883" w:rsidP="00CD7E96">
      <w:pPr>
        <w:rPr>
          <w:rFonts w:cs="Arial"/>
        </w:rPr>
      </w:pPr>
      <w:r w:rsidRPr="00A945B8">
        <w:rPr>
          <w:rFonts w:cs="Arial"/>
          <w:snapToGrid w:val="0"/>
        </w:rPr>
        <w:fldChar w:fldCharType="begin"/>
      </w:r>
      <w:r w:rsidRPr="00A945B8">
        <w:rPr>
          <w:rFonts w:cs="Arial"/>
          <w:snapToGrid w:val="0"/>
        </w:rPr>
        <w:instrText xml:space="preserve"> AUTONUM  </w:instrText>
      </w:r>
      <w:r w:rsidRPr="00A945B8">
        <w:rPr>
          <w:rFonts w:cs="Arial"/>
          <w:snapToGrid w:val="0"/>
        </w:rPr>
        <w:fldChar w:fldCharType="end"/>
      </w:r>
      <w:r w:rsidRPr="00A945B8">
        <w:rPr>
          <w:rFonts w:cs="Arial"/>
          <w:snapToGrid w:val="0"/>
        </w:rPr>
        <w:tab/>
      </w:r>
      <w:r>
        <w:rPr>
          <w:rFonts w:cs="Arial"/>
          <w:snapToGrid w:val="0"/>
        </w:rPr>
        <w:t>Die</w:t>
      </w:r>
      <w:r w:rsidRPr="00A945B8">
        <w:rPr>
          <w:rFonts w:cs="Arial"/>
          <w:snapToGrid w:val="0"/>
        </w:rPr>
        <w:t xml:space="preserve"> TWO</w:t>
      </w:r>
      <w:r w:rsidRPr="00A945B8">
        <w:rPr>
          <w:rFonts w:cs="Arial"/>
        </w:rPr>
        <w:t xml:space="preserve"> prüfte Dokument TWO/49/20</w:t>
      </w:r>
      <w:r>
        <w:rPr>
          <w:rFonts w:cs="Arial"/>
        </w:rPr>
        <w:t xml:space="preserve"> „</w:t>
      </w:r>
      <w:r w:rsidRPr="003300AD">
        <w:rPr>
          <w:rFonts w:cs="Arial"/>
        </w:rPr>
        <w:t>Definition of color groups from RHS Colour Charts</w:t>
      </w:r>
      <w:r>
        <w:rPr>
          <w:rFonts w:cs="Arial"/>
        </w:rPr>
        <w:t>“ (</w:t>
      </w:r>
      <w:r w:rsidRPr="00A945B8">
        <w:rPr>
          <w:rFonts w:cs="Arial"/>
        </w:rPr>
        <w:t>Festlegung von Farbgruppen aus RHS-Farbkarten</w:t>
      </w:r>
      <w:r>
        <w:rPr>
          <w:rFonts w:cs="Arial"/>
        </w:rPr>
        <w:t>)</w:t>
      </w:r>
      <w:r w:rsidRPr="00A945B8">
        <w:rPr>
          <w:rFonts w:cs="Arial"/>
        </w:rPr>
        <w:t xml:space="preserve">. </w:t>
      </w:r>
      <w:r w:rsidRPr="00CC2DB5">
        <w:rPr>
          <w:rFonts w:cs="Arial"/>
        </w:rPr>
        <w:t xml:space="preserve">Die TWO prüfte die in der Sechsten Ausgabe der RHS-Farbkarte verwendeten Farbnamen </w:t>
      </w:r>
      <w:r>
        <w:rPr>
          <w:rFonts w:cs="Arial"/>
        </w:rPr>
        <w:t>u</w:t>
      </w:r>
      <w:r w:rsidRPr="00CC2DB5">
        <w:rPr>
          <w:rFonts w:cs="Arial"/>
        </w:rPr>
        <w:t xml:space="preserve">nd </w:t>
      </w:r>
      <w:r>
        <w:rPr>
          <w:rFonts w:cs="Arial"/>
        </w:rPr>
        <w:t>war sich einig, daß sie nicht immer die Farbähnlichkeit verschiedener Flecken wiedergeben</w:t>
      </w:r>
      <w:r w:rsidRPr="00CC2DB5">
        <w:rPr>
          <w:rFonts w:cs="Arial"/>
        </w:rPr>
        <w:t xml:space="preserve">. </w:t>
      </w:r>
      <w:r>
        <w:rPr>
          <w:rFonts w:cs="Arial"/>
        </w:rPr>
        <w:t>Die</w:t>
      </w:r>
      <w:r w:rsidRPr="00A945B8">
        <w:rPr>
          <w:rFonts w:cs="Arial"/>
        </w:rPr>
        <w:t xml:space="preserve"> TWO nahm zur Kenntnis</w:t>
      </w:r>
      <w:r>
        <w:rPr>
          <w:rFonts w:cs="Arial"/>
        </w:rPr>
        <w:t>, daß</w:t>
      </w:r>
      <w:r w:rsidRPr="00A945B8">
        <w:rPr>
          <w:rFonts w:cs="Arial"/>
        </w:rPr>
        <w:t xml:space="preserve"> </w:t>
      </w:r>
      <w:r>
        <w:rPr>
          <w:rFonts w:cs="Arial"/>
        </w:rPr>
        <w:t>ähnliche Farben in der</w:t>
      </w:r>
      <w:r w:rsidRPr="00A945B8">
        <w:rPr>
          <w:rFonts w:cs="Arial"/>
        </w:rPr>
        <w:t xml:space="preserve"> RHS-Farbkarte </w:t>
      </w:r>
      <w:r>
        <w:rPr>
          <w:rFonts w:cs="Arial"/>
        </w:rPr>
        <w:t>in derselben UPOV-Farbgruppe gruppiert seien, u</w:t>
      </w:r>
      <w:r w:rsidRPr="00A945B8">
        <w:rPr>
          <w:rFonts w:cs="Arial"/>
        </w:rPr>
        <w:t>nd vereinbarte</w:t>
      </w:r>
      <w:r>
        <w:rPr>
          <w:rFonts w:cs="Arial"/>
        </w:rPr>
        <w:t>,</w:t>
      </w:r>
      <w:r w:rsidRPr="00A945B8">
        <w:rPr>
          <w:rFonts w:cs="Arial"/>
        </w:rPr>
        <w:t xml:space="preserve"> daß </w:t>
      </w:r>
      <w:r>
        <w:rPr>
          <w:rFonts w:cs="Arial"/>
        </w:rPr>
        <w:t>das derzeitige</w:t>
      </w:r>
      <w:r w:rsidRPr="00A945B8">
        <w:rPr>
          <w:rFonts w:cs="Arial"/>
        </w:rPr>
        <w:t xml:space="preserve"> UPOV</w:t>
      </w:r>
      <w:r>
        <w:rPr>
          <w:rFonts w:cs="Arial"/>
        </w:rPr>
        <w:t>-System besser</w:t>
      </w:r>
      <w:r w:rsidRPr="00A945B8">
        <w:rPr>
          <w:rFonts w:cs="Arial"/>
        </w:rPr>
        <w:t xml:space="preserve"> für die Zwecke der Sortenbeschreibung</w:t>
      </w:r>
      <w:r>
        <w:rPr>
          <w:rFonts w:cs="Arial"/>
        </w:rPr>
        <w:t xml:space="preserve"> geeignet sei</w:t>
      </w:r>
      <w:r w:rsidRPr="00A945B8">
        <w:rPr>
          <w:rFonts w:cs="Arial"/>
        </w:rPr>
        <w:t xml:space="preserve">. </w:t>
      </w:r>
      <w:r>
        <w:rPr>
          <w:rFonts w:cs="Arial"/>
        </w:rPr>
        <w:t>Die</w:t>
      </w:r>
      <w:r w:rsidRPr="00A945B8">
        <w:rPr>
          <w:rFonts w:cs="Arial"/>
        </w:rPr>
        <w:t xml:space="preserve"> TWO prüfte </w:t>
      </w:r>
      <w:r>
        <w:rPr>
          <w:rFonts w:cs="Arial"/>
        </w:rPr>
        <w:t>die in den Farbnamen der Sechsten Ausgabe der RHS-Farbkarte verwendeten</w:t>
      </w:r>
      <w:r w:rsidRPr="00A945B8">
        <w:rPr>
          <w:rFonts w:cs="Arial"/>
        </w:rPr>
        <w:t xml:space="preserve"> Begriffe </w:t>
      </w:r>
      <w:r>
        <w:rPr>
          <w:rFonts w:cs="Arial"/>
        </w:rPr>
        <w:t>u</w:t>
      </w:r>
      <w:r w:rsidRPr="00A945B8">
        <w:rPr>
          <w:rFonts w:cs="Arial"/>
        </w:rPr>
        <w:t xml:space="preserve">nd </w:t>
      </w:r>
      <w:r>
        <w:rPr>
          <w:rFonts w:cs="Arial"/>
        </w:rPr>
        <w:t>war sich einig, daß diese nicht für die Verwendung bei der</w:t>
      </w:r>
      <w:r w:rsidRPr="00A945B8">
        <w:rPr>
          <w:rFonts w:cs="Arial"/>
        </w:rPr>
        <w:t xml:space="preserve"> DUS-Prüfung</w:t>
      </w:r>
      <w:r>
        <w:rPr>
          <w:rFonts w:cs="Arial"/>
        </w:rPr>
        <w:t xml:space="preserve"> u</w:t>
      </w:r>
      <w:r w:rsidRPr="00A945B8">
        <w:rPr>
          <w:rFonts w:cs="Arial"/>
        </w:rPr>
        <w:t xml:space="preserve">nd </w:t>
      </w:r>
      <w:r>
        <w:rPr>
          <w:rFonts w:cs="Arial"/>
        </w:rPr>
        <w:t xml:space="preserve">die </w:t>
      </w:r>
      <w:r w:rsidRPr="00A945B8">
        <w:rPr>
          <w:rFonts w:cs="Arial"/>
        </w:rPr>
        <w:t>Erzeugung von Sortenbeschreibungen (z. B. „blaß“, „mäßig“, „</w:t>
      </w:r>
      <w:r>
        <w:rPr>
          <w:rFonts w:cs="Arial"/>
        </w:rPr>
        <w:t>lebendig</w:t>
      </w:r>
      <w:r w:rsidRPr="00A945B8">
        <w:rPr>
          <w:rFonts w:cs="Arial"/>
        </w:rPr>
        <w:t>“, „glänzend“, „</w:t>
      </w:r>
      <w:r>
        <w:rPr>
          <w:rFonts w:cs="Arial"/>
        </w:rPr>
        <w:t>tief</w:t>
      </w:r>
      <w:r w:rsidRPr="00A945B8">
        <w:rPr>
          <w:rFonts w:cs="Arial"/>
        </w:rPr>
        <w:t>“, „st</w:t>
      </w:r>
      <w:r>
        <w:rPr>
          <w:rFonts w:cs="Arial"/>
        </w:rPr>
        <w:t>ark</w:t>
      </w:r>
      <w:r w:rsidRPr="00A945B8">
        <w:rPr>
          <w:rFonts w:cs="Arial"/>
        </w:rPr>
        <w:t>“)</w:t>
      </w:r>
      <w:r>
        <w:rPr>
          <w:rFonts w:cs="Arial"/>
        </w:rPr>
        <w:t xml:space="preserve"> geeignet seien</w:t>
      </w:r>
      <w:r w:rsidRPr="00A945B8">
        <w:rPr>
          <w:rFonts w:cs="Arial"/>
        </w:rPr>
        <w:t>.</w:t>
      </w:r>
    </w:p>
    <w:p w:rsidR="00606883" w:rsidRPr="00A945B8" w:rsidRDefault="00606883" w:rsidP="00CD7E96"/>
    <w:p w:rsidR="00606883" w:rsidRPr="00A945B8" w:rsidRDefault="00606883" w:rsidP="00CD7E96">
      <w:pPr>
        <w:rPr>
          <w:rFonts w:cs="Arial"/>
        </w:rPr>
      </w:pPr>
      <w:r w:rsidRPr="00A945B8">
        <w:rPr>
          <w:rFonts w:cs="Arial"/>
        </w:rPr>
        <w:fldChar w:fldCharType="begin"/>
      </w:r>
      <w:r w:rsidRPr="00A945B8">
        <w:rPr>
          <w:rFonts w:cs="Arial"/>
        </w:rPr>
        <w:instrText xml:space="preserve"> AUTONUM  </w:instrText>
      </w:r>
      <w:r w:rsidRPr="00A945B8">
        <w:rPr>
          <w:rFonts w:cs="Arial"/>
        </w:rPr>
        <w:fldChar w:fldCharType="end"/>
      </w:r>
      <w:r w:rsidRPr="00A945B8">
        <w:rPr>
          <w:rFonts w:cs="Arial"/>
        </w:rPr>
        <w:tab/>
      </w:r>
      <w:r>
        <w:rPr>
          <w:rFonts w:cs="Arial"/>
        </w:rPr>
        <w:t>Die</w:t>
      </w:r>
      <w:r w:rsidRPr="00A945B8">
        <w:rPr>
          <w:rFonts w:cs="Arial"/>
        </w:rPr>
        <w:t xml:space="preserve"> TWO vereinbarte</w:t>
      </w:r>
      <w:r>
        <w:rPr>
          <w:rFonts w:cs="Arial"/>
        </w:rPr>
        <w:t>, die</w:t>
      </w:r>
      <w:r w:rsidRPr="00A945B8">
        <w:rPr>
          <w:rFonts w:cs="Arial"/>
        </w:rPr>
        <w:t xml:space="preserve"> Sechste Ausgabe </w:t>
      </w:r>
      <w:r>
        <w:rPr>
          <w:rFonts w:cs="Arial"/>
        </w:rPr>
        <w:t xml:space="preserve">als Grundlage für die Erstellung einer neuen </w:t>
      </w:r>
      <w:r w:rsidRPr="00A945B8">
        <w:rPr>
          <w:rFonts w:cs="Arial"/>
        </w:rPr>
        <w:t>überarbeitet</w:t>
      </w:r>
      <w:r>
        <w:rPr>
          <w:rFonts w:cs="Arial"/>
        </w:rPr>
        <w:t>en</w:t>
      </w:r>
      <w:r w:rsidRPr="00A945B8">
        <w:rPr>
          <w:rFonts w:cs="Arial"/>
        </w:rPr>
        <w:t xml:space="preserve"> </w:t>
      </w:r>
      <w:r>
        <w:rPr>
          <w:rFonts w:cs="Arial"/>
        </w:rPr>
        <w:t>Liste zu verwenden, um die derzeitigen UPOV-Farbgruppen</w:t>
      </w:r>
      <w:r w:rsidRPr="00A945B8">
        <w:rPr>
          <w:rFonts w:cs="Arial"/>
        </w:rPr>
        <w:t>, wie in Dokument TGP/14 „Glossar der in UPOV-Dokumenten verwendeten Begriffe“</w:t>
      </w:r>
      <w:r>
        <w:rPr>
          <w:rFonts w:cs="Arial"/>
        </w:rPr>
        <w:t xml:space="preserve"> dargelegt, </w:t>
      </w:r>
      <w:r w:rsidRPr="0024588C">
        <w:rPr>
          <w:rFonts w:cs="Arial"/>
        </w:rPr>
        <w:t>zu ersetzen</w:t>
      </w:r>
      <w:r>
        <w:rPr>
          <w:rFonts w:cs="Arial"/>
        </w:rPr>
        <w:t>.</w:t>
      </w:r>
      <w:r w:rsidRPr="00A945B8">
        <w:rPr>
          <w:rFonts w:cs="Arial"/>
        </w:rPr>
        <w:t xml:space="preserve"> </w:t>
      </w:r>
      <w:r>
        <w:rPr>
          <w:rFonts w:cs="Arial"/>
        </w:rPr>
        <w:t>Die</w:t>
      </w:r>
      <w:r w:rsidRPr="00A945B8">
        <w:rPr>
          <w:rFonts w:cs="Arial"/>
        </w:rPr>
        <w:t xml:space="preserve"> TWO vereinbarte</w:t>
      </w:r>
      <w:r>
        <w:rPr>
          <w:rFonts w:cs="Arial"/>
        </w:rPr>
        <w:t>,</w:t>
      </w:r>
      <w:r w:rsidRPr="00A945B8">
        <w:rPr>
          <w:rFonts w:cs="Arial"/>
        </w:rPr>
        <w:t xml:space="preserve"> den Sachverständigen aus Deutschland zu ersuchen, </w:t>
      </w:r>
      <w:r>
        <w:rPr>
          <w:rFonts w:cs="Arial"/>
        </w:rPr>
        <w:t>mit Unterstützung durch die</w:t>
      </w:r>
      <w:r w:rsidRPr="00A945B8">
        <w:rPr>
          <w:rFonts w:cs="Arial"/>
        </w:rPr>
        <w:t xml:space="preserve"> Sachverständigen </w:t>
      </w:r>
      <w:r>
        <w:rPr>
          <w:rFonts w:cs="Arial"/>
        </w:rPr>
        <w:t>aus</w:t>
      </w:r>
      <w:r w:rsidRPr="00A945B8">
        <w:rPr>
          <w:rFonts w:cs="Arial"/>
        </w:rPr>
        <w:t xml:space="preserve"> Australien, </w:t>
      </w:r>
      <w:r>
        <w:rPr>
          <w:rFonts w:cs="Arial"/>
        </w:rPr>
        <w:t>Kanada</w:t>
      </w:r>
      <w:r w:rsidRPr="00A945B8">
        <w:rPr>
          <w:rFonts w:cs="Arial"/>
        </w:rPr>
        <w:t xml:space="preserve">, </w:t>
      </w:r>
      <w:r>
        <w:rPr>
          <w:rFonts w:cs="Arial"/>
        </w:rPr>
        <w:t xml:space="preserve">der </w:t>
      </w:r>
      <w:r w:rsidRPr="00A945B8">
        <w:rPr>
          <w:rFonts w:cs="Arial"/>
        </w:rPr>
        <w:t>Europäische</w:t>
      </w:r>
      <w:r>
        <w:rPr>
          <w:rFonts w:cs="Arial"/>
        </w:rPr>
        <w:t>n</w:t>
      </w:r>
      <w:r w:rsidRPr="00A945B8">
        <w:rPr>
          <w:rFonts w:cs="Arial"/>
        </w:rPr>
        <w:t xml:space="preserve"> Union, </w:t>
      </w:r>
      <w:r>
        <w:rPr>
          <w:rFonts w:cs="Arial"/>
        </w:rPr>
        <w:t>den</w:t>
      </w:r>
      <w:r w:rsidRPr="00A945B8">
        <w:rPr>
          <w:rFonts w:cs="Arial"/>
        </w:rPr>
        <w:t xml:space="preserve"> </w:t>
      </w:r>
      <w:r>
        <w:rPr>
          <w:rFonts w:cs="Arial"/>
        </w:rPr>
        <w:t>Niederlanden</w:t>
      </w:r>
      <w:r w:rsidRPr="00A945B8">
        <w:rPr>
          <w:rFonts w:cs="Arial"/>
        </w:rPr>
        <w:t xml:space="preserve">, </w:t>
      </w:r>
      <w:r>
        <w:rPr>
          <w:rFonts w:cs="Arial"/>
        </w:rPr>
        <w:t>Neuseeland</w:t>
      </w:r>
      <w:r w:rsidRPr="00A945B8">
        <w:rPr>
          <w:rFonts w:cs="Arial"/>
        </w:rPr>
        <w:t xml:space="preserve"> </w:t>
      </w:r>
      <w:r>
        <w:rPr>
          <w:rFonts w:cs="Arial"/>
        </w:rPr>
        <w:t>und dem</w:t>
      </w:r>
      <w:r w:rsidRPr="00A945B8">
        <w:rPr>
          <w:rFonts w:cs="Arial"/>
        </w:rPr>
        <w:t xml:space="preserve"> </w:t>
      </w:r>
      <w:r>
        <w:rPr>
          <w:rFonts w:cs="Arial"/>
        </w:rPr>
        <w:t>Vereinigten Königreich</w:t>
      </w:r>
      <w:r w:rsidRPr="00A945B8">
        <w:rPr>
          <w:rFonts w:cs="Arial"/>
        </w:rPr>
        <w:t xml:space="preserve"> </w:t>
      </w:r>
      <w:r>
        <w:rPr>
          <w:rFonts w:cs="Arial"/>
        </w:rPr>
        <w:t xml:space="preserve">eine </w:t>
      </w:r>
      <w:r w:rsidRPr="00A945B8">
        <w:rPr>
          <w:rFonts w:cs="Arial"/>
        </w:rPr>
        <w:t xml:space="preserve">Anleitung </w:t>
      </w:r>
      <w:r>
        <w:rPr>
          <w:rFonts w:cs="Arial"/>
        </w:rPr>
        <w:t>hinsichtlich Faktoren zu verfassen, die bei der Erstellung von Farbgruppen für die Gruppierung von Sorten und die Organisation</w:t>
      </w:r>
      <w:r w:rsidRPr="00A945B8">
        <w:rPr>
          <w:rFonts w:cs="Arial"/>
        </w:rPr>
        <w:t xml:space="preserve"> </w:t>
      </w:r>
      <w:r>
        <w:rPr>
          <w:rFonts w:cs="Arial"/>
        </w:rPr>
        <w:t>der</w:t>
      </w:r>
      <w:r w:rsidRPr="00A945B8">
        <w:rPr>
          <w:rFonts w:cs="Arial"/>
        </w:rPr>
        <w:t xml:space="preserve"> Anbauprüfung</w:t>
      </w:r>
      <w:r>
        <w:rPr>
          <w:rFonts w:cs="Arial"/>
        </w:rPr>
        <w:t xml:space="preserve"> in Betracht gezogen werden müssen</w:t>
      </w:r>
      <w:r w:rsidRPr="00A945B8">
        <w:rPr>
          <w:rFonts w:cs="Arial"/>
        </w:rPr>
        <w:t xml:space="preserve"> (z. B. </w:t>
      </w:r>
      <w:r>
        <w:rPr>
          <w:rFonts w:cs="Arial"/>
        </w:rPr>
        <w:t>Wissen über die</w:t>
      </w:r>
      <w:r w:rsidRPr="00A945B8">
        <w:rPr>
          <w:rFonts w:cs="Arial"/>
        </w:rPr>
        <w:t xml:space="preserve"> Variationsbreite </w:t>
      </w:r>
      <w:r>
        <w:rPr>
          <w:rFonts w:cs="Arial"/>
        </w:rPr>
        <w:t>innerhalb der Art</w:t>
      </w:r>
      <w:r w:rsidRPr="00A945B8">
        <w:rPr>
          <w:rFonts w:cs="Arial"/>
        </w:rPr>
        <w:t xml:space="preserve"> </w:t>
      </w:r>
      <w:r>
        <w:rPr>
          <w:rFonts w:cs="Arial"/>
        </w:rPr>
        <w:t>u</w:t>
      </w:r>
      <w:r w:rsidRPr="00A945B8">
        <w:rPr>
          <w:rFonts w:cs="Arial"/>
        </w:rPr>
        <w:t xml:space="preserve">nd </w:t>
      </w:r>
      <w:r>
        <w:rPr>
          <w:rFonts w:cs="Arial"/>
        </w:rPr>
        <w:t>notwendige Unterschiede zwischen Farben für</w:t>
      </w:r>
      <w:r w:rsidRPr="00A945B8">
        <w:rPr>
          <w:rFonts w:cs="Arial"/>
        </w:rPr>
        <w:t xml:space="preserve"> Sorten, die als deutlich unterscheidbar gelten).</w:t>
      </w:r>
    </w:p>
    <w:p w:rsidR="00606883" w:rsidRPr="00A945B8" w:rsidRDefault="00606883" w:rsidP="00CD7E96">
      <w:pPr>
        <w:rPr>
          <w:rFonts w:cs="Arial"/>
        </w:rPr>
      </w:pPr>
    </w:p>
    <w:p w:rsidR="00606883" w:rsidRPr="00A945B8" w:rsidRDefault="00606883" w:rsidP="00CD7E96">
      <w:pPr>
        <w:rPr>
          <w:rFonts w:cs="Arial"/>
          <w:color w:val="000000" w:themeColor="text1"/>
        </w:rPr>
      </w:pPr>
      <w:r w:rsidRPr="00A945B8">
        <w:rPr>
          <w:rFonts w:cs="Arial"/>
          <w:color w:val="000000" w:themeColor="text1"/>
        </w:rPr>
        <w:fldChar w:fldCharType="begin"/>
      </w:r>
      <w:r w:rsidRPr="00A945B8">
        <w:rPr>
          <w:rFonts w:cs="Arial"/>
          <w:color w:val="000000" w:themeColor="text1"/>
        </w:rPr>
        <w:instrText xml:space="preserve"> AUTONUM  </w:instrText>
      </w:r>
      <w:r w:rsidRPr="00A945B8">
        <w:rPr>
          <w:rFonts w:cs="Arial"/>
          <w:color w:val="000000" w:themeColor="text1"/>
        </w:rPr>
        <w:fldChar w:fldCharType="end"/>
      </w:r>
      <w:r w:rsidRPr="00A945B8">
        <w:rPr>
          <w:rFonts w:cs="Arial"/>
          <w:color w:val="000000" w:themeColor="text1"/>
        </w:rPr>
        <w:tab/>
      </w:r>
      <w:r>
        <w:rPr>
          <w:rFonts w:cs="Arial"/>
          <w:color w:val="000000" w:themeColor="text1"/>
        </w:rPr>
        <w:t xml:space="preserve">Die </w:t>
      </w:r>
      <w:r w:rsidRPr="00A945B8">
        <w:rPr>
          <w:rFonts w:cs="Arial"/>
          <w:color w:val="000000" w:themeColor="text1"/>
        </w:rPr>
        <w:t>TWO vereinbarte</w:t>
      </w:r>
      <w:r>
        <w:rPr>
          <w:rFonts w:cs="Arial"/>
          <w:color w:val="000000" w:themeColor="text1"/>
        </w:rPr>
        <w:t xml:space="preserve">, </w:t>
      </w:r>
      <w:r w:rsidRPr="00B77A99">
        <w:rPr>
          <w:rFonts w:cs="Arial"/>
          <w:color w:val="000000" w:themeColor="text1"/>
        </w:rPr>
        <w:t xml:space="preserve">dem Technischen Ausschuß </w:t>
      </w:r>
      <w:r>
        <w:rPr>
          <w:rFonts w:cs="Arial"/>
          <w:color w:val="000000" w:themeColor="text1"/>
        </w:rPr>
        <w:t>sechs</w:t>
      </w:r>
      <w:r w:rsidRPr="00A945B8">
        <w:rPr>
          <w:rFonts w:cs="Arial"/>
          <w:color w:val="000000" w:themeColor="text1"/>
        </w:rPr>
        <w:t xml:space="preserve"> Entwürfe für Prüfungsrichtlinien zur Annahme</w:t>
      </w:r>
      <w:r>
        <w:rPr>
          <w:rFonts w:cs="Arial"/>
          <w:color w:val="000000" w:themeColor="text1"/>
        </w:rPr>
        <w:t xml:space="preserve"> vorzulegen</w:t>
      </w:r>
      <w:r w:rsidRPr="00A945B8">
        <w:rPr>
          <w:rFonts w:cs="Arial"/>
          <w:color w:val="000000" w:themeColor="text1"/>
        </w:rPr>
        <w:t xml:space="preserve">: Abelia; </w:t>
      </w:r>
      <w:r w:rsidRPr="00CD5867">
        <w:rPr>
          <w:rFonts w:cs="Arial"/>
          <w:color w:val="000000" w:themeColor="text1"/>
        </w:rPr>
        <w:t>Kolbenfaden</w:t>
      </w:r>
      <w:r w:rsidRPr="00A945B8">
        <w:rPr>
          <w:rFonts w:cs="Arial"/>
          <w:color w:val="000000" w:themeColor="text1"/>
        </w:rPr>
        <w:t>; Dianella (</w:t>
      </w:r>
      <w:r>
        <w:rPr>
          <w:rFonts w:cs="Arial"/>
          <w:color w:val="000000" w:themeColor="text1"/>
        </w:rPr>
        <w:t>Teilüberarbeitung), Freesie</w:t>
      </w:r>
      <w:r w:rsidRPr="00A945B8">
        <w:rPr>
          <w:rFonts w:cs="Arial"/>
          <w:color w:val="000000" w:themeColor="text1"/>
        </w:rPr>
        <w:t xml:space="preserve"> (Überarbeitung); </w:t>
      </w:r>
      <w:r>
        <w:rPr>
          <w:rFonts w:cs="Arial"/>
          <w:color w:val="000000" w:themeColor="text1"/>
        </w:rPr>
        <w:t>Lavendel</w:t>
      </w:r>
      <w:r w:rsidRPr="00A945B8">
        <w:rPr>
          <w:rFonts w:cs="Arial"/>
          <w:color w:val="000000" w:themeColor="text1"/>
        </w:rPr>
        <w:t xml:space="preserve"> (</w:t>
      </w:r>
      <w:r>
        <w:rPr>
          <w:rFonts w:cs="Arial"/>
          <w:color w:val="000000" w:themeColor="text1"/>
        </w:rPr>
        <w:t>Teilüberarbeitung) u</w:t>
      </w:r>
      <w:r w:rsidRPr="00A945B8">
        <w:rPr>
          <w:rFonts w:cs="Arial"/>
          <w:color w:val="000000" w:themeColor="text1"/>
        </w:rPr>
        <w:t xml:space="preserve">nd Petunie (Überarbeitung). </w:t>
      </w:r>
      <w:r>
        <w:rPr>
          <w:rFonts w:cs="Arial"/>
          <w:color w:val="000000" w:themeColor="text1"/>
        </w:rPr>
        <w:t>Auf seiner fünfzigsten Tagung</w:t>
      </w:r>
      <w:r w:rsidRPr="00A945B8">
        <w:rPr>
          <w:rFonts w:cs="Arial"/>
          <w:color w:val="000000" w:themeColor="text1"/>
        </w:rPr>
        <w:t xml:space="preserve">, </w:t>
      </w:r>
      <w:r>
        <w:rPr>
          <w:rFonts w:cs="Arial"/>
          <w:color w:val="000000" w:themeColor="text1"/>
        </w:rPr>
        <w:t>die im Jahr 2017 stattfinden wird</w:t>
      </w:r>
      <w:r w:rsidRPr="00A945B8">
        <w:rPr>
          <w:rFonts w:cs="Arial"/>
          <w:color w:val="000000" w:themeColor="text1"/>
        </w:rPr>
        <w:t xml:space="preserve">, </w:t>
      </w:r>
      <w:r>
        <w:rPr>
          <w:rFonts w:cs="Arial"/>
          <w:color w:val="000000" w:themeColor="text1"/>
        </w:rPr>
        <w:t>plant die</w:t>
      </w:r>
      <w:r w:rsidRPr="00A945B8">
        <w:rPr>
          <w:rFonts w:cs="Arial"/>
          <w:color w:val="000000" w:themeColor="text1"/>
        </w:rPr>
        <w:t xml:space="preserve"> TWO </w:t>
      </w:r>
      <w:r>
        <w:rPr>
          <w:rFonts w:cs="Arial"/>
          <w:color w:val="000000" w:themeColor="text1"/>
        </w:rPr>
        <w:t xml:space="preserve">die Erörterung von </w:t>
      </w:r>
      <w:r w:rsidRPr="00A945B8">
        <w:rPr>
          <w:rFonts w:cs="Arial"/>
          <w:color w:val="000000" w:themeColor="text1"/>
        </w:rPr>
        <w:t xml:space="preserve">16 Prüfungsrichtlinien, davon 2 </w:t>
      </w:r>
      <w:r>
        <w:rPr>
          <w:rFonts w:cs="Arial"/>
          <w:color w:val="000000" w:themeColor="text1"/>
        </w:rPr>
        <w:t>Teilüberarbeitungen</w:t>
      </w:r>
      <w:r w:rsidRPr="00A945B8">
        <w:rPr>
          <w:rFonts w:cs="Arial"/>
          <w:color w:val="000000" w:themeColor="text1"/>
        </w:rPr>
        <w:t xml:space="preserve">, 5 Überarbeitungen </w:t>
      </w:r>
      <w:r>
        <w:rPr>
          <w:rFonts w:cs="Arial"/>
          <w:color w:val="000000" w:themeColor="text1"/>
        </w:rPr>
        <w:t>und 9 neue</w:t>
      </w:r>
      <w:r w:rsidRPr="00A945B8">
        <w:rPr>
          <w:rFonts w:cs="Arial"/>
          <w:color w:val="000000" w:themeColor="text1"/>
        </w:rPr>
        <w:t xml:space="preserve"> Prüfungsrichtlinien. </w:t>
      </w:r>
    </w:p>
    <w:p w:rsidR="00606883" w:rsidRPr="00A945B8" w:rsidRDefault="00606883" w:rsidP="00CD7E96">
      <w:pPr>
        <w:rPr>
          <w:rFonts w:cs="Arial"/>
          <w:i/>
          <w:color w:val="000000" w:themeColor="text1"/>
        </w:rPr>
      </w:pPr>
    </w:p>
    <w:p w:rsidR="00606883" w:rsidRPr="00A4433A" w:rsidRDefault="00606883" w:rsidP="00CD7E96">
      <w:pPr>
        <w:rPr>
          <w:rFonts w:cs="Arial"/>
          <w:color w:val="000000" w:themeColor="text1"/>
        </w:rPr>
      </w:pPr>
      <w:r w:rsidRPr="00A945B8">
        <w:rPr>
          <w:rFonts w:cs="Arial"/>
          <w:color w:val="000000" w:themeColor="text1"/>
        </w:rPr>
        <w:fldChar w:fldCharType="begin"/>
      </w:r>
      <w:r w:rsidRPr="00A945B8">
        <w:rPr>
          <w:rFonts w:cs="Arial"/>
          <w:color w:val="000000" w:themeColor="text1"/>
        </w:rPr>
        <w:instrText xml:space="preserve"> AUTONUM  </w:instrText>
      </w:r>
      <w:r w:rsidRPr="00A945B8">
        <w:rPr>
          <w:rFonts w:cs="Arial"/>
          <w:color w:val="000000" w:themeColor="text1"/>
        </w:rPr>
        <w:fldChar w:fldCharType="end"/>
      </w:r>
      <w:r w:rsidRPr="00A945B8">
        <w:rPr>
          <w:rFonts w:cs="Arial"/>
          <w:color w:val="000000" w:themeColor="text1"/>
        </w:rPr>
        <w:tab/>
        <w:t xml:space="preserve">Auf Einladung </w:t>
      </w:r>
      <w:r>
        <w:rPr>
          <w:rFonts w:cs="Arial"/>
          <w:color w:val="000000" w:themeColor="text1"/>
        </w:rPr>
        <w:t xml:space="preserve">von Kanada vereinbarte die </w:t>
      </w:r>
      <w:r w:rsidRPr="00A945B8">
        <w:rPr>
          <w:rFonts w:cs="Arial"/>
          <w:color w:val="000000" w:themeColor="text1"/>
        </w:rPr>
        <w:t>TWO</w:t>
      </w:r>
      <w:r>
        <w:rPr>
          <w:rFonts w:cs="Arial"/>
          <w:color w:val="000000" w:themeColor="text1"/>
        </w:rPr>
        <w:t>,</w:t>
      </w:r>
      <w:r w:rsidRPr="00A945B8">
        <w:rPr>
          <w:rFonts w:cs="Arial"/>
          <w:color w:val="000000" w:themeColor="text1"/>
        </w:rPr>
        <w:t xml:space="preserve"> </w:t>
      </w:r>
      <w:r>
        <w:rPr>
          <w:rFonts w:cs="Arial"/>
          <w:color w:val="000000" w:themeColor="text1"/>
        </w:rPr>
        <w:t xml:space="preserve">ihre fünfzigste </w:t>
      </w:r>
      <w:r w:rsidRPr="00A945B8">
        <w:rPr>
          <w:rFonts w:cs="Arial"/>
          <w:color w:val="000000" w:themeColor="text1"/>
        </w:rPr>
        <w:t>Tagung</w:t>
      </w:r>
      <w:r>
        <w:rPr>
          <w:rFonts w:cs="Arial"/>
          <w:color w:val="000000" w:themeColor="text1"/>
        </w:rPr>
        <w:t xml:space="preserve"> vom 11. bis zum 15. </w:t>
      </w:r>
      <w:r w:rsidRPr="00A4433A">
        <w:rPr>
          <w:rFonts w:cs="Arial"/>
          <w:color w:val="000000" w:themeColor="text1"/>
        </w:rPr>
        <w:t>September 2017 in Victoria, British Columbia, Kanada</w:t>
      </w:r>
      <w:r>
        <w:rPr>
          <w:rFonts w:cs="Arial"/>
          <w:color w:val="000000" w:themeColor="text1"/>
        </w:rPr>
        <w:t xml:space="preserve">, </w:t>
      </w:r>
      <w:r w:rsidRPr="00A4433A">
        <w:rPr>
          <w:rFonts w:cs="Arial"/>
          <w:color w:val="000000" w:themeColor="text1"/>
        </w:rPr>
        <w:t>mit der vorbereitende</w:t>
      </w:r>
      <w:r>
        <w:rPr>
          <w:rFonts w:cs="Arial"/>
          <w:color w:val="000000" w:themeColor="text1"/>
        </w:rPr>
        <w:t>n</w:t>
      </w:r>
      <w:r w:rsidRPr="00A4433A">
        <w:rPr>
          <w:rFonts w:cs="Arial"/>
          <w:color w:val="000000" w:themeColor="text1"/>
        </w:rPr>
        <w:t xml:space="preserve"> Arbeitstagung </w:t>
      </w:r>
      <w:r>
        <w:rPr>
          <w:rFonts w:cs="Arial"/>
          <w:color w:val="000000" w:themeColor="text1"/>
        </w:rPr>
        <w:t>am 10.</w:t>
      </w:r>
      <w:r w:rsidRPr="00A4433A">
        <w:rPr>
          <w:rFonts w:cs="Arial"/>
          <w:color w:val="000000" w:themeColor="text1"/>
        </w:rPr>
        <w:t xml:space="preserve"> September 2017</w:t>
      </w:r>
      <w:r>
        <w:rPr>
          <w:rFonts w:cs="Arial"/>
          <w:color w:val="000000" w:themeColor="text1"/>
        </w:rPr>
        <w:t xml:space="preserve"> abzuhalten</w:t>
      </w:r>
      <w:r w:rsidRPr="00A4433A">
        <w:rPr>
          <w:rFonts w:cs="Arial"/>
          <w:color w:val="000000" w:themeColor="text1"/>
        </w:rPr>
        <w:t>.</w:t>
      </w:r>
    </w:p>
    <w:p w:rsidR="00606883" w:rsidRPr="00A4433A" w:rsidRDefault="00606883" w:rsidP="00CD7E96">
      <w:pPr>
        <w:rPr>
          <w:rFonts w:cs="Arial"/>
        </w:rPr>
      </w:pPr>
    </w:p>
    <w:p w:rsidR="00606883" w:rsidRPr="00A945B8" w:rsidRDefault="00606883" w:rsidP="00CD7E96">
      <w:pPr>
        <w:rPr>
          <w:rFonts w:eastAsia="Arial Unicode MS" w:cs="Arial"/>
        </w:rPr>
      </w:pPr>
      <w:r w:rsidRPr="00A945B8">
        <w:rPr>
          <w:rFonts w:eastAsia="Arial Unicode MS" w:cs="Arial"/>
        </w:rPr>
        <w:fldChar w:fldCharType="begin"/>
      </w:r>
      <w:r w:rsidRPr="00A945B8">
        <w:rPr>
          <w:rFonts w:eastAsia="Arial Unicode MS" w:cs="Arial"/>
        </w:rPr>
        <w:instrText xml:space="preserve"> AUTONUM  </w:instrText>
      </w:r>
      <w:r w:rsidRPr="00A945B8">
        <w:rPr>
          <w:rFonts w:eastAsia="Arial Unicode MS" w:cs="Arial"/>
        </w:rPr>
        <w:fldChar w:fldCharType="end"/>
      </w:r>
      <w:r w:rsidRPr="00A945B8">
        <w:rPr>
          <w:rFonts w:eastAsia="Arial Unicode MS" w:cs="Arial"/>
        </w:rPr>
        <w:tab/>
      </w:r>
      <w:r>
        <w:rPr>
          <w:rFonts w:eastAsia="Arial Unicode MS" w:cs="Arial"/>
        </w:rPr>
        <w:t xml:space="preserve">Die </w:t>
      </w:r>
      <w:r w:rsidRPr="00A945B8">
        <w:rPr>
          <w:rFonts w:eastAsia="Arial Unicode MS" w:cs="Arial"/>
        </w:rPr>
        <w:t>TWO vereinbarte</w:t>
      </w:r>
      <w:r>
        <w:rPr>
          <w:rFonts w:eastAsia="Arial Unicode MS" w:cs="Arial"/>
        </w:rPr>
        <w:t>, dem TC vorzuschlagen, dem Rat zu empfehlen, Herrn</w:t>
      </w:r>
      <w:r w:rsidRPr="00A945B8">
        <w:rPr>
          <w:rFonts w:eastAsia="Arial Unicode MS" w:cs="Arial"/>
        </w:rPr>
        <w:t xml:space="preserve"> Henk de Greef (</w:t>
      </w:r>
      <w:r>
        <w:rPr>
          <w:rFonts w:eastAsia="Arial Unicode MS" w:cs="Arial"/>
        </w:rPr>
        <w:t>Niederlande) zum nächsten Vorsitzenden</w:t>
      </w:r>
      <w:r w:rsidRPr="00A945B8">
        <w:rPr>
          <w:rFonts w:eastAsia="Arial Unicode MS" w:cs="Arial"/>
        </w:rPr>
        <w:t xml:space="preserve"> der TWO</w:t>
      </w:r>
      <w:r>
        <w:rPr>
          <w:rFonts w:eastAsia="Arial Unicode MS" w:cs="Arial"/>
        </w:rPr>
        <w:t xml:space="preserve"> zu wählen</w:t>
      </w:r>
      <w:r w:rsidRPr="00A945B8">
        <w:rPr>
          <w:rFonts w:eastAsia="Arial Unicode MS" w:cs="Arial"/>
        </w:rPr>
        <w:t>.</w:t>
      </w:r>
    </w:p>
    <w:p w:rsidR="00606883" w:rsidRPr="00A945B8" w:rsidRDefault="00606883" w:rsidP="00CD7E96">
      <w:pPr>
        <w:rPr>
          <w:rFonts w:cs="Arial"/>
          <w:color w:val="000000" w:themeColor="text1"/>
        </w:rPr>
      </w:pPr>
    </w:p>
    <w:p w:rsidR="00606883" w:rsidRPr="00A945B8" w:rsidRDefault="00606883" w:rsidP="00CD7E96">
      <w:pPr>
        <w:keepNext/>
        <w:rPr>
          <w:rFonts w:cs="Arial"/>
          <w:color w:val="000000" w:themeColor="text1"/>
        </w:rPr>
      </w:pPr>
      <w:r w:rsidRPr="00A945B8">
        <w:rPr>
          <w:rFonts w:cs="Arial"/>
          <w:color w:val="000000" w:themeColor="text1"/>
        </w:rPr>
        <w:fldChar w:fldCharType="begin"/>
      </w:r>
      <w:r w:rsidRPr="00A945B8">
        <w:rPr>
          <w:rFonts w:cs="Arial"/>
          <w:color w:val="000000" w:themeColor="text1"/>
        </w:rPr>
        <w:instrText xml:space="preserve"> AUTONUM  </w:instrText>
      </w:r>
      <w:r w:rsidRPr="00A945B8">
        <w:rPr>
          <w:rFonts w:cs="Arial"/>
          <w:color w:val="000000" w:themeColor="text1"/>
        </w:rPr>
        <w:fldChar w:fldCharType="end"/>
      </w:r>
      <w:r w:rsidRPr="00A945B8">
        <w:rPr>
          <w:rFonts w:cs="Arial"/>
          <w:color w:val="000000" w:themeColor="text1"/>
        </w:rPr>
        <w:tab/>
      </w:r>
      <w:r>
        <w:rPr>
          <w:rFonts w:cs="Arial"/>
          <w:color w:val="000000" w:themeColor="text1"/>
        </w:rPr>
        <w:t xml:space="preserve">Die </w:t>
      </w:r>
      <w:r w:rsidRPr="00A945B8">
        <w:rPr>
          <w:rFonts w:cs="Arial"/>
          <w:color w:val="000000" w:themeColor="text1"/>
        </w:rPr>
        <w:t>TWO vereinbarte</w:t>
      </w:r>
      <w:r>
        <w:rPr>
          <w:rFonts w:cs="Arial"/>
          <w:color w:val="000000" w:themeColor="text1"/>
        </w:rPr>
        <w:t>,</w:t>
      </w:r>
      <w:r w:rsidRPr="00A945B8">
        <w:rPr>
          <w:rFonts w:cs="Arial"/>
          <w:color w:val="000000" w:themeColor="text1"/>
        </w:rPr>
        <w:t xml:space="preserve"> auf ihrer nächsten Tagung folgende Punkte zu behandeln:</w:t>
      </w:r>
    </w:p>
    <w:p w:rsidR="00606883" w:rsidRPr="00A945B8" w:rsidRDefault="00606883" w:rsidP="003E6AA8">
      <w:pPr>
        <w:keepNext/>
        <w:rPr>
          <w:rFonts w:cs="Arial"/>
          <w:color w:val="000000" w:themeColor="text1"/>
        </w:rPr>
      </w:pPr>
    </w:p>
    <w:p w:rsidR="00606883" w:rsidRPr="00A945B8" w:rsidRDefault="00606883" w:rsidP="003E6AA8">
      <w:pPr>
        <w:spacing w:after="60"/>
        <w:ind w:left="567"/>
        <w:jc w:val="left"/>
        <w:rPr>
          <w:rFonts w:cs="Arial"/>
          <w:color w:val="000000" w:themeColor="text1"/>
        </w:rPr>
      </w:pPr>
      <w:r w:rsidRPr="00A945B8">
        <w:rPr>
          <w:rFonts w:cs="Arial"/>
          <w:color w:val="000000" w:themeColor="text1"/>
        </w:rPr>
        <w:t>1.</w:t>
      </w:r>
      <w:r w:rsidRPr="00A945B8">
        <w:rPr>
          <w:rFonts w:cs="Arial"/>
          <w:color w:val="000000" w:themeColor="text1"/>
        </w:rPr>
        <w:tab/>
        <w:t>Eröffnung der Tagung</w:t>
      </w:r>
    </w:p>
    <w:p w:rsidR="00606883" w:rsidRPr="00A945B8" w:rsidRDefault="00606883" w:rsidP="003E6AA8">
      <w:pPr>
        <w:spacing w:after="60"/>
        <w:ind w:left="567"/>
        <w:jc w:val="left"/>
        <w:rPr>
          <w:rFonts w:cs="Arial"/>
          <w:color w:val="000000" w:themeColor="text1"/>
        </w:rPr>
      </w:pPr>
      <w:r w:rsidRPr="00A945B8">
        <w:rPr>
          <w:rFonts w:cs="Arial"/>
          <w:color w:val="000000" w:themeColor="text1"/>
        </w:rPr>
        <w:t>2.</w:t>
      </w:r>
      <w:r w:rsidRPr="00A945B8">
        <w:rPr>
          <w:rFonts w:cs="Arial"/>
          <w:color w:val="000000" w:themeColor="text1"/>
        </w:rPr>
        <w:tab/>
        <w:t>Annahme der Tagesordnung</w:t>
      </w:r>
    </w:p>
    <w:p w:rsidR="00606883" w:rsidRPr="00A945B8" w:rsidRDefault="00606883" w:rsidP="003E6AA8">
      <w:pPr>
        <w:keepNext/>
        <w:keepLines/>
        <w:spacing w:after="60"/>
        <w:ind w:left="567"/>
        <w:jc w:val="left"/>
        <w:rPr>
          <w:rFonts w:cs="Arial"/>
        </w:rPr>
      </w:pPr>
      <w:r w:rsidRPr="00A945B8">
        <w:rPr>
          <w:rFonts w:cs="Arial"/>
        </w:rPr>
        <w:t>3.</w:t>
      </w:r>
      <w:r w:rsidRPr="00A945B8">
        <w:rPr>
          <w:rFonts w:cs="Arial"/>
        </w:rPr>
        <w:tab/>
        <w:t>Kurzberichte über die Entwicklungen im Sortenschutz</w:t>
      </w:r>
    </w:p>
    <w:p w:rsidR="00606883" w:rsidRPr="00A945B8" w:rsidRDefault="00606883" w:rsidP="003E6AA8">
      <w:pPr>
        <w:keepNext/>
        <w:keepLines/>
        <w:spacing w:after="60"/>
        <w:ind w:left="1701" w:hanging="567"/>
        <w:jc w:val="left"/>
        <w:rPr>
          <w:rFonts w:cs="Arial"/>
        </w:rPr>
      </w:pPr>
      <w:r>
        <w:rPr>
          <w:rFonts w:cs="Arial"/>
        </w:rPr>
        <w:t>a)</w:t>
      </w:r>
      <w:r w:rsidRPr="00A945B8">
        <w:rPr>
          <w:rFonts w:cs="Arial"/>
        </w:rPr>
        <w:tab/>
        <w:t>Berichte von Mitgliedern und Beobachtern (von Mitgliedern und Beobachtern zu erstellende schriftliche Berichte)</w:t>
      </w:r>
    </w:p>
    <w:p w:rsidR="00606883" w:rsidRPr="00A945B8" w:rsidRDefault="00606883" w:rsidP="003E6AA8">
      <w:pPr>
        <w:keepNext/>
        <w:keepLines/>
        <w:spacing w:after="60"/>
        <w:ind w:left="1134"/>
        <w:jc w:val="left"/>
        <w:rPr>
          <w:rFonts w:cs="Arial"/>
        </w:rPr>
      </w:pPr>
      <w:r w:rsidRPr="00A945B8">
        <w:rPr>
          <w:rFonts w:cs="Arial"/>
        </w:rPr>
        <w:t>b)</w:t>
      </w:r>
      <w:r w:rsidRPr="00A945B8">
        <w:rPr>
          <w:rFonts w:cs="Arial"/>
        </w:rPr>
        <w:tab/>
        <w:t>Berichte über Entwicklungen in der UPOV (mündlicher Bericht vom Verbandsbüro)</w:t>
      </w:r>
    </w:p>
    <w:p w:rsidR="00606883" w:rsidRPr="00A945B8" w:rsidRDefault="00606883" w:rsidP="003E6AA8">
      <w:pPr>
        <w:spacing w:after="60"/>
        <w:ind w:left="567"/>
        <w:jc w:val="left"/>
        <w:rPr>
          <w:rFonts w:cs="Arial"/>
        </w:rPr>
      </w:pPr>
      <w:r w:rsidRPr="00A945B8">
        <w:rPr>
          <w:rFonts w:cs="Arial"/>
        </w:rPr>
        <w:t>4.</w:t>
      </w:r>
      <w:r w:rsidRPr="00A945B8">
        <w:rPr>
          <w:rFonts w:cs="Arial"/>
        </w:rPr>
        <w:tab/>
        <w:t>Molekulare Verfahren (vom Verbandsbüro zu erstellendes Dokument)</w:t>
      </w:r>
    </w:p>
    <w:p w:rsidR="00606883" w:rsidRPr="00A945B8" w:rsidRDefault="00606883" w:rsidP="003E6AA8">
      <w:pPr>
        <w:spacing w:after="60"/>
        <w:ind w:left="567"/>
        <w:jc w:val="left"/>
        <w:rPr>
          <w:rFonts w:cs="Arial"/>
        </w:rPr>
      </w:pPr>
      <w:r w:rsidRPr="00A945B8">
        <w:rPr>
          <w:rFonts w:cs="Arial"/>
        </w:rPr>
        <w:t>5.</w:t>
      </w:r>
      <w:r w:rsidRPr="00A945B8">
        <w:rPr>
          <w:rFonts w:cs="Arial"/>
        </w:rPr>
        <w:tab/>
        <w:t>TGP</w:t>
      </w:r>
      <w:r>
        <w:rPr>
          <w:rFonts w:cs="Arial"/>
        </w:rPr>
        <w:t>-</w:t>
      </w:r>
      <w:r w:rsidRPr="00A945B8">
        <w:rPr>
          <w:rFonts w:cs="Arial"/>
        </w:rPr>
        <w:t>Dokumente (vom Verbandsbüro zu erstellende Dokument</w:t>
      </w:r>
      <w:r>
        <w:rPr>
          <w:rFonts w:cs="Arial"/>
        </w:rPr>
        <w:t>e</w:t>
      </w:r>
      <w:r w:rsidRPr="00A945B8">
        <w:rPr>
          <w:rFonts w:cs="Arial"/>
        </w:rPr>
        <w:t>)</w:t>
      </w:r>
    </w:p>
    <w:p w:rsidR="00606883" w:rsidRPr="00A945B8" w:rsidRDefault="00606883" w:rsidP="003E6AA8">
      <w:pPr>
        <w:spacing w:after="60"/>
        <w:ind w:left="567"/>
        <w:jc w:val="left"/>
        <w:rPr>
          <w:rFonts w:cs="Arial"/>
        </w:rPr>
      </w:pPr>
      <w:r w:rsidRPr="00A945B8">
        <w:rPr>
          <w:rFonts w:cs="Arial"/>
        </w:rPr>
        <w:t>6.</w:t>
      </w:r>
      <w:r w:rsidRPr="00A945B8">
        <w:rPr>
          <w:rFonts w:cs="Arial"/>
        </w:rPr>
        <w:tab/>
        <w:t>Sortenbezeichnungen</w:t>
      </w:r>
      <w:r>
        <w:rPr>
          <w:rFonts w:cs="Arial"/>
        </w:rPr>
        <w:t xml:space="preserve"> </w:t>
      </w:r>
      <w:r w:rsidRPr="00A945B8">
        <w:rPr>
          <w:rFonts w:cs="Arial"/>
        </w:rPr>
        <w:t>(vom Verbandsbüro zu erstellendes Dokument)</w:t>
      </w:r>
    </w:p>
    <w:p w:rsidR="00606883" w:rsidRPr="00A945B8" w:rsidRDefault="00606883" w:rsidP="003E6AA8">
      <w:pPr>
        <w:keepNext/>
        <w:keepLines/>
        <w:spacing w:after="60"/>
        <w:ind w:left="567"/>
        <w:jc w:val="left"/>
        <w:rPr>
          <w:rFonts w:cs="Arial"/>
        </w:rPr>
      </w:pPr>
      <w:r w:rsidRPr="00A945B8">
        <w:rPr>
          <w:rFonts w:cs="Arial"/>
        </w:rPr>
        <w:t>7.</w:t>
      </w:r>
      <w:r w:rsidRPr="00A945B8">
        <w:rPr>
          <w:rFonts w:cs="Arial"/>
        </w:rPr>
        <w:tab/>
        <w:t>Information</w:t>
      </w:r>
      <w:r>
        <w:rPr>
          <w:rFonts w:cs="Arial"/>
        </w:rPr>
        <w:t>en</w:t>
      </w:r>
      <w:r w:rsidRPr="00A945B8">
        <w:rPr>
          <w:rFonts w:cs="Arial"/>
        </w:rPr>
        <w:t xml:space="preserve"> </w:t>
      </w:r>
      <w:r>
        <w:rPr>
          <w:rFonts w:cs="Arial"/>
        </w:rPr>
        <w:t>u</w:t>
      </w:r>
      <w:r w:rsidRPr="00A945B8">
        <w:rPr>
          <w:rFonts w:cs="Arial"/>
        </w:rPr>
        <w:t>nd Datenbanken</w:t>
      </w:r>
    </w:p>
    <w:p w:rsidR="00606883" w:rsidRPr="00A945B8" w:rsidRDefault="00606883" w:rsidP="003E6AA8">
      <w:pPr>
        <w:keepNext/>
        <w:keepLines/>
        <w:spacing w:after="60"/>
        <w:ind w:left="1701" w:hanging="567"/>
        <w:jc w:val="left"/>
        <w:rPr>
          <w:rFonts w:cs="Arial"/>
        </w:rPr>
      </w:pPr>
      <w:r>
        <w:rPr>
          <w:rFonts w:cs="Arial"/>
        </w:rPr>
        <w:t>a)</w:t>
      </w:r>
      <w:r w:rsidRPr="00A945B8">
        <w:rPr>
          <w:rFonts w:cs="Arial"/>
        </w:rPr>
        <w:tab/>
        <w:t>UPOV-Informationsdatenbanken (vom Verbandsbüro zu erstellendes Dokument)</w:t>
      </w:r>
    </w:p>
    <w:p w:rsidR="00606883" w:rsidRPr="00A945B8" w:rsidRDefault="00606883" w:rsidP="003E6AA8">
      <w:pPr>
        <w:keepNext/>
        <w:keepLines/>
        <w:spacing w:after="60"/>
        <w:ind w:left="1701" w:hanging="567"/>
        <w:jc w:val="left"/>
        <w:rPr>
          <w:rFonts w:cs="Arial"/>
        </w:rPr>
      </w:pPr>
      <w:r w:rsidRPr="00A945B8">
        <w:rPr>
          <w:rFonts w:cs="Arial"/>
        </w:rPr>
        <w:t>b)</w:t>
      </w:r>
      <w:r w:rsidRPr="00A945B8">
        <w:rPr>
          <w:rFonts w:cs="Arial"/>
        </w:rPr>
        <w:tab/>
        <w:t>Datenbanken für Sortenbeschreibungen (vom Verbandsbüro zu erstellendes Dokument</w:t>
      </w:r>
      <w:r>
        <w:rPr>
          <w:rFonts w:cs="Arial"/>
        </w:rPr>
        <w:t xml:space="preserve"> und </w:t>
      </w:r>
      <w:r w:rsidRPr="00A945B8">
        <w:rPr>
          <w:rFonts w:cs="Arial"/>
        </w:rPr>
        <w:t xml:space="preserve">Dokumente erbeten) </w:t>
      </w:r>
    </w:p>
    <w:p w:rsidR="00606883" w:rsidRPr="00A945B8" w:rsidRDefault="00606883" w:rsidP="003E6AA8">
      <w:pPr>
        <w:keepNext/>
        <w:keepLines/>
        <w:spacing w:after="60"/>
        <w:ind w:left="1701" w:hanging="567"/>
        <w:jc w:val="left"/>
        <w:rPr>
          <w:rFonts w:cs="Arial"/>
        </w:rPr>
      </w:pPr>
      <w:r w:rsidRPr="00A945B8">
        <w:rPr>
          <w:rFonts w:cs="Arial"/>
        </w:rPr>
        <w:t>c)</w:t>
      </w:r>
      <w:r w:rsidRPr="00A945B8">
        <w:rPr>
          <w:rFonts w:cs="Arial"/>
        </w:rPr>
        <w:tab/>
        <w:t>Austauschbare Software (vom Verbandsbüro zu erstellendes Dokument)</w:t>
      </w:r>
    </w:p>
    <w:p w:rsidR="00606883" w:rsidRPr="00A945B8" w:rsidRDefault="00606883" w:rsidP="003E6AA8">
      <w:pPr>
        <w:spacing w:after="60"/>
        <w:ind w:left="1701" w:hanging="567"/>
        <w:jc w:val="left"/>
        <w:rPr>
          <w:rFonts w:cs="Arial"/>
        </w:rPr>
      </w:pPr>
      <w:r w:rsidRPr="00A945B8">
        <w:rPr>
          <w:rFonts w:cs="Arial"/>
        </w:rPr>
        <w:t>d)</w:t>
      </w:r>
      <w:r w:rsidRPr="00A945B8">
        <w:rPr>
          <w:rFonts w:cs="Arial"/>
        </w:rPr>
        <w:tab/>
        <w:t xml:space="preserve">Elektronische Systeme für die Einreichung von Anträgen (vom Verbandsbüro zu erstellendes Dokument </w:t>
      </w:r>
      <w:r>
        <w:rPr>
          <w:rFonts w:cs="Arial"/>
        </w:rPr>
        <w:t>u</w:t>
      </w:r>
      <w:r w:rsidRPr="00A945B8">
        <w:rPr>
          <w:rFonts w:cs="Arial"/>
        </w:rPr>
        <w:t>nd Dokumente erbeten)</w:t>
      </w:r>
    </w:p>
    <w:p w:rsidR="00606883" w:rsidRPr="00A945B8" w:rsidRDefault="00606883" w:rsidP="003E6AA8">
      <w:pPr>
        <w:spacing w:after="60"/>
        <w:ind w:left="1134" w:hanging="567"/>
        <w:jc w:val="left"/>
        <w:rPr>
          <w:rFonts w:cs="Arial"/>
          <w:color w:val="000000"/>
        </w:rPr>
      </w:pPr>
      <w:r w:rsidRPr="00A945B8">
        <w:rPr>
          <w:rFonts w:cs="Arial"/>
          <w:color w:val="000000"/>
        </w:rPr>
        <w:t>8.</w:t>
      </w:r>
      <w:r w:rsidRPr="00A945B8">
        <w:rPr>
          <w:rFonts w:cs="Arial"/>
          <w:color w:val="000000"/>
        </w:rPr>
        <w:tab/>
        <w:t>Fallstudie über Mindestabstände zwischen vegetativ vermehrten Zier- und Obst</w:t>
      </w:r>
      <w:r>
        <w:rPr>
          <w:rFonts w:cs="Arial"/>
          <w:color w:val="000000"/>
        </w:rPr>
        <w:t>sorten</w:t>
      </w:r>
      <w:r w:rsidRPr="00A945B8">
        <w:rPr>
          <w:rFonts w:cs="Arial"/>
          <w:color w:val="000000"/>
        </w:rPr>
        <w:t xml:space="preserve"> (Referat </w:t>
      </w:r>
      <w:r>
        <w:rPr>
          <w:rFonts w:cs="Arial"/>
          <w:color w:val="000000"/>
        </w:rPr>
        <w:t>von der</w:t>
      </w:r>
      <w:r w:rsidRPr="00A945B8">
        <w:rPr>
          <w:rFonts w:cs="Arial"/>
          <w:color w:val="000000"/>
        </w:rPr>
        <w:t xml:space="preserve"> Europäische</w:t>
      </w:r>
      <w:r>
        <w:rPr>
          <w:rFonts w:cs="Arial"/>
          <w:color w:val="000000"/>
        </w:rPr>
        <w:t>n</w:t>
      </w:r>
      <w:r w:rsidRPr="00A945B8">
        <w:rPr>
          <w:rFonts w:cs="Arial"/>
          <w:color w:val="000000"/>
        </w:rPr>
        <w:t xml:space="preserve"> Union </w:t>
      </w:r>
      <w:r>
        <w:rPr>
          <w:rFonts w:cs="Arial"/>
          <w:color w:val="000000"/>
        </w:rPr>
        <w:t>u</w:t>
      </w:r>
      <w:r w:rsidRPr="00A945B8">
        <w:rPr>
          <w:rFonts w:cs="Arial"/>
          <w:color w:val="000000"/>
        </w:rPr>
        <w:t>nd Referate erbeten)</w:t>
      </w:r>
    </w:p>
    <w:p w:rsidR="00606883" w:rsidRPr="00A945B8" w:rsidRDefault="00606883" w:rsidP="003E6AA8">
      <w:pPr>
        <w:spacing w:after="60"/>
        <w:ind w:left="1134" w:hanging="567"/>
        <w:jc w:val="left"/>
        <w:rPr>
          <w:rFonts w:cs="Arial"/>
        </w:rPr>
      </w:pPr>
      <w:r w:rsidRPr="00A945B8">
        <w:rPr>
          <w:rFonts w:cs="Arial"/>
        </w:rPr>
        <w:t>9.</w:t>
      </w:r>
      <w:r w:rsidRPr="00A945B8">
        <w:rPr>
          <w:rFonts w:cs="Arial"/>
        </w:rPr>
        <w:tab/>
        <w:t>Anzahl von Wachstumsperioden bei der DUS-Prüfung (vom Verbandsbüro zu erstellendes Dokument</w:t>
      </w:r>
      <w:r>
        <w:rPr>
          <w:rFonts w:cs="Arial"/>
        </w:rPr>
        <w:t xml:space="preserve"> und </w:t>
      </w:r>
      <w:r w:rsidRPr="00A945B8">
        <w:rPr>
          <w:rFonts w:cs="Arial"/>
        </w:rPr>
        <w:t xml:space="preserve">Dokumente erbeten) </w:t>
      </w:r>
    </w:p>
    <w:p w:rsidR="00606883" w:rsidRPr="00A945B8" w:rsidRDefault="00606883" w:rsidP="003E6AA8">
      <w:pPr>
        <w:spacing w:after="60"/>
        <w:ind w:left="1170" w:hanging="603"/>
        <w:jc w:val="left"/>
        <w:rPr>
          <w:rFonts w:cs="Arial"/>
        </w:rPr>
      </w:pPr>
      <w:r w:rsidRPr="00A945B8">
        <w:rPr>
          <w:rFonts w:cs="Arial"/>
        </w:rPr>
        <w:t>10.</w:t>
      </w:r>
      <w:r w:rsidRPr="00A945B8">
        <w:rPr>
          <w:rFonts w:cs="Arial"/>
        </w:rPr>
        <w:tab/>
        <w:t xml:space="preserve">Merkmalsausprägung </w:t>
      </w:r>
      <w:r>
        <w:rPr>
          <w:rFonts w:cs="Arial"/>
        </w:rPr>
        <w:t>zwischen Jahren oder Umgebungen</w:t>
      </w:r>
      <w:r w:rsidRPr="00A945B8">
        <w:rPr>
          <w:rFonts w:cs="Arial"/>
        </w:rPr>
        <w:t xml:space="preserve"> </w:t>
      </w:r>
      <w:r>
        <w:rPr>
          <w:rFonts w:cs="Arial"/>
        </w:rPr>
        <w:t>für</w:t>
      </w:r>
      <w:r w:rsidRPr="00A945B8">
        <w:rPr>
          <w:rFonts w:cs="Arial"/>
        </w:rPr>
        <w:t xml:space="preserve"> Ziersorten (</w:t>
      </w:r>
      <w:r>
        <w:rPr>
          <w:rFonts w:cs="Arial"/>
        </w:rPr>
        <w:t xml:space="preserve">von Australien und Neuseeland </w:t>
      </w:r>
      <w:r w:rsidRPr="00A945B8">
        <w:rPr>
          <w:rFonts w:cs="Arial"/>
        </w:rPr>
        <w:t xml:space="preserve">zu erstellende Dokumente </w:t>
      </w:r>
      <w:r>
        <w:rPr>
          <w:rFonts w:cs="Arial"/>
        </w:rPr>
        <w:t>u</w:t>
      </w:r>
      <w:r w:rsidRPr="00A945B8">
        <w:rPr>
          <w:rFonts w:cs="Arial"/>
        </w:rPr>
        <w:t>nd Dokumente erbeten)</w:t>
      </w:r>
    </w:p>
    <w:p w:rsidR="00606883" w:rsidRPr="00A945B8" w:rsidRDefault="00606883" w:rsidP="003E6AA8">
      <w:pPr>
        <w:spacing w:after="60"/>
        <w:ind w:left="1134" w:hanging="567"/>
        <w:jc w:val="left"/>
        <w:rPr>
          <w:rFonts w:cs="Arial"/>
        </w:rPr>
      </w:pPr>
      <w:r w:rsidRPr="00A945B8">
        <w:rPr>
          <w:rFonts w:cs="Arial"/>
        </w:rPr>
        <w:t>11.</w:t>
      </w:r>
      <w:r w:rsidRPr="00A945B8">
        <w:rPr>
          <w:rFonts w:cs="Arial"/>
        </w:rPr>
        <w:tab/>
      </w:r>
      <w:r>
        <w:rPr>
          <w:rFonts w:cs="Arial"/>
        </w:rPr>
        <w:t xml:space="preserve">Bericht über </w:t>
      </w:r>
      <w:r w:rsidRPr="00A945B8">
        <w:rPr>
          <w:rFonts w:cs="Arial"/>
        </w:rPr>
        <w:t xml:space="preserve">Gerichtsverfahren </w:t>
      </w:r>
      <w:r>
        <w:rPr>
          <w:rFonts w:cs="Arial"/>
        </w:rPr>
        <w:t>betreffend</w:t>
      </w:r>
      <w:r w:rsidRPr="00A945B8">
        <w:rPr>
          <w:rFonts w:cs="Arial"/>
        </w:rPr>
        <w:t xml:space="preserve"> </w:t>
      </w:r>
      <w:r>
        <w:rPr>
          <w:rFonts w:cs="Arial"/>
        </w:rPr>
        <w:t>technische</w:t>
      </w:r>
      <w:r w:rsidRPr="00A945B8">
        <w:rPr>
          <w:rFonts w:cs="Arial"/>
        </w:rPr>
        <w:t xml:space="preserve"> Angelegenheiten (von der Europäischen Union zu erstellendes Dokument</w:t>
      </w:r>
      <w:r>
        <w:rPr>
          <w:rFonts w:cs="Arial"/>
        </w:rPr>
        <w:t xml:space="preserve"> u</w:t>
      </w:r>
      <w:r w:rsidRPr="00A945B8">
        <w:rPr>
          <w:rFonts w:cs="Arial"/>
        </w:rPr>
        <w:t>nd Dokumente erbeten)</w:t>
      </w:r>
    </w:p>
    <w:p w:rsidR="00606883" w:rsidRPr="00A945B8" w:rsidRDefault="00606883" w:rsidP="003E6AA8">
      <w:pPr>
        <w:spacing w:after="60"/>
        <w:ind w:left="1134" w:hanging="567"/>
        <w:jc w:val="left"/>
        <w:rPr>
          <w:rFonts w:cs="Arial"/>
        </w:rPr>
      </w:pPr>
      <w:r w:rsidRPr="00A945B8">
        <w:rPr>
          <w:rFonts w:cs="Arial"/>
        </w:rPr>
        <w:t>12.</w:t>
      </w:r>
      <w:r w:rsidRPr="00A945B8">
        <w:rPr>
          <w:rFonts w:cs="Arial"/>
        </w:rPr>
        <w:tab/>
        <w:t>Festlegung von Farbgruppen zum Zwecke der Sortengruppierung und</w:t>
      </w:r>
      <w:r>
        <w:rPr>
          <w:rFonts w:cs="Arial"/>
        </w:rPr>
        <w:t xml:space="preserve"> der</w:t>
      </w:r>
      <w:r w:rsidRPr="00A945B8">
        <w:rPr>
          <w:rFonts w:cs="Arial"/>
        </w:rPr>
        <w:t xml:space="preserve"> Organisation der Anbauprüfung (</w:t>
      </w:r>
      <w:r>
        <w:rPr>
          <w:rFonts w:cs="Arial"/>
        </w:rPr>
        <w:t xml:space="preserve">von Deutschland zu erstellendes </w:t>
      </w:r>
      <w:r w:rsidRPr="00A945B8">
        <w:rPr>
          <w:rFonts w:cs="Arial"/>
        </w:rPr>
        <w:t>Dokument)</w:t>
      </w:r>
    </w:p>
    <w:p w:rsidR="00606883" w:rsidRPr="00A945B8" w:rsidRDefault="00606883" w:rsidP="003E6AA8">
      <w:pPr>
        <w:spacing w:after="60"/>
        <w:ind w:firstLine="567"/>
        <w:jc w:val="left"/>
        <w:rPr>
          <w:rFonts w:cs="Arial"/>
        </w:rPr>
      </w:pPr>
      <w:r w:rsidRPr="00A945B8">
        <w:rPr>
          <w:rFonts w:cs="Arial"/>
        </w:rPr>
        <w:t>13.</w:t>
      </w:r>
      <w:r w:rsidRPr="00A945B8">
        <w:rPr>
          <w:rFonts w:cs="Arial"/>
        </w:rPr>
        <w:tab/>
        <w:t>Erfahrung mit der RHS-Farbkarte und etwaige künftige Hinzufügung von Farben</w:t>
      </w:r>
    </w:p>
    <w:p w:rsidR="00606883" w:rsidRPr="00A945B8" w:rsidRDefault="00606883" w:rsidP="003E6AA8">
      <w:pPr>
        <w:spacing w:after="60"/>
        <w:ind w:left="1134" w:hanging="567"/>
        <w:jc w:val="left"/>
        <w:rPr>
          <w:rFonts w:cs="Arial"/>
        </w:rPr>
      </w:pPr>
      <w:r w:rsidRPr="00A945B8">
        <w:rPr>
          <w:rFonts w:cs="Arial"/>
        </w:rPr>
        <w:t>14.</w:t>
      </w:r>
      <w:r w:rsidRPr="00A945B8">
        <w:rPr>
          <w:rFonts w:cs="Arial"/>
        </w:rPr>
        <w:tab/>
        <w:t>Anleitung</w:t>
      </w:r>
      <w:r>
        <w:rPr>
          <w:rFonts w:cs="Arial"/>
        </w:rPr>
        <w:t xml:space="preserve"> zu</w:t>
      </w:r>
      <w:r w:rsidRPr="00A945B8">
        <w:rPr>
          <w:rFonts w:cs="Arial"/>
        </w:rPr>
        <w:t xml:space="preserve"> Abbildungen f</w:t>
      </w:r>
      <w:r>
        <w:rPr>
          <w:rFonts w:cs="Arial"/>
        </w:rPr>
        <w:t>ü</w:t>
      </w:r>
      <w:r w:rsidRPr="00A945B8">
        <w:rPr>
          <w:rFonts w:cs="Arial"/>
        </w:rPr>
        <w:t xml:space="preserve">r pseudo-qualitative Merkmale </w:t>
      </w:r>
      <w:r>
        <w:rPr>
          <w:rFonts w:cs="Arial"/>
        </w:rPr>
        <w:t>für Form</w:t>
      </w:r>
      <w:r w:rsidRPr="00A945B8">
        <w:rPr>
          <w:rFonts w:cs="Arial"/>
        </w:rPr>
        <w:t xml:space="preserve"> (vom Verbandsbüro zu erstellendes Dokument)</w:t>
      </w:r>
    </w:p>
    <w:p w:rsidR="00606883" w:rsidRPr="00A945B8" w:rsidRDefault="00606883" w:rsidP="003E6AA8">
      <w:pPr>
        <w:spacing w:after="60"/>
        <w:ind w:left="1134" w:hanging="567"/>
        <w:jc w:val="left"/>
        <w:rPr>
          <w:rFonts w:cs="Arial"/>
        </w:rPr>
      </w:pPr>
      <w:r w:rsidRPr="00A945B8">
        <w:rPr>
          <w:rFonts w:cs="Arial"/>
        </w:rPr>
        <w:t>15.</w:t>
      </w:r>
      <w:r w:rsidRPr="00A945B8">
        <w:rPr>
          <w:rFonts w:cs="Arial"/>
        </w:rPr>
        <w:tab/>
      </w:r>
      <w:r>
        <w:rPr>
          <w:rFonts w:cs="Arial"/>
        </w:rPr>
        <w:t>Vorschlag bezüglich des ersten</w:t>
      </w:r>
      <w:r w:rsidRPr="00A945B8">
        <w:rPr>
          <w:rFonts w:cs="Arial"/>
        </w:rPr>
        <w:t xml:space="preserve"> </w:t>
      </w:r>
      <w:r>
        <w:rPr>
          <w:rFonts w:cs="Arial"/>
        </w:rPr>
        <w:t>b</w:t>
      </w:r>
      <w:r w:rsidRPr="00A945B8">
        <w:rPr>
          <w:rFonts w:cs="Arial"/>
        </w:rPr>
        <w:t>otanischen Namen</w:t>
      </w:r>
      <w:r>
        <w:rPr>
          <w:rFonts w:cs="Arial"/>
        </w:rPr>
        <w:t>s</w:t>
      </w:r>
      <w:r w:rsidRPr="00A945B8">
        <w:rPr>
          <w:rFonts w:cs="Arial"/>
        </w:rPr>
        <w:t xml:space="preserve"> </w:t>
      </w:r>
      <w:r>
        <w:rPr>
          <w:rFonts w:cs="Arial"/>
        </w:rPr>
        <w:t>für</w:t>
      </w:r>
      <w:r w:rsidRPr="00A945B8">
        <w:rPr>
          <w:rFonts w:cs="Arial"/>
        </w:rPr>
        <w:t xml:space="preserve"> Gattungs- und Arthybriden</w:t>
      </w:r>
      <w:r>
        <w:rPr>
          <w:rFonts w:cs="Arial"/>
        </w:rPr>
        <w:t xml:space="preserve"> u</w:t>
      </w:r>
      <w:r w:rsidRPr="00A945B8">
        <w:rPr>
          <w:rFonts w:cs="Arial"/>
        </w:rPr>
        <w:t xml:space="preserve">nd </w:t>
      </w:r>
      <w:r>
        <w:rPr>
          <w:rFonts w:cs="Arial"/>
        </w:rPr>
        <w:t>mögliche Auswirkung auf die</w:t>
      </w:r>
      <w:r w:rsidRPr="00A945B8">
        <w:rPr>
          <w:rFonts w:cs="Arial"/>
        </w:rPr>
        <w:t xml:space="preserve"> „Einführung in das UPOV-Code-System“ </w:t>
      </w:r>
    </w:p>
    <w:p w:rsidR="00606883" w:rsidRPr="00A945B8" w:rsidRDefault="00606883" w:rsidP="003E6AA8">
      <w:pPr>
        <w:spacing w:after="60"/>
        <w:ind w:left="567"/>
        <w:jc w:val="left"/>
        <w:rPr>
          <w:rFonts w:cs="Arial"/>
        </w:rPr>
      </w:pPr>
      <w:r w:rsidRPr="00A945B8">
        <w:rPr>
          <w:rFonts w:cs="Arial"/>
        </w:rPr>
        <w:t>16.</w:t>
      </w:r>
      <w:r w:rsidRPr="00A945B8">
        <w:rPr>
          <w:rFonts w:cs="Arial"/>
        </w:rPr>
        <w:tab/>
        <w:t xml:space="preserve">Erfahrungen mit neuen </w:t>
      </w:r>
      <w:r>
        <w:rPr>
          <w:rFonts w:cs="Arial"/>
        </w:rPr>
        <w:t>Typen</w:t>
      </w:r>
      <w:r w:rsidRPr="00A945B8">
        <w:rPr>
          <w:rFonts w:cs="Arial"/>
        </w:rPr>
        <w:t xml:space="preserve"> und Arten (mündliche Berichte erbeten) </w:t>
      </w:r>
    </w:p>
    <w:p w:rsidR="00606883" w:rsidRPr="00A945B8" w:rsidRDefault="00606883" w:rsidP="003E6AA8">
      <w:pPr>
        <w:spacing w:after="60"/>
        <w:ind w:left="1134" w:hanging="567"/>
        <w:jc w:val="left"/>
        <w:rPr>
          <w:rFonts w:cs="Arial"/>
        </w:rPr>
      </w:pPr>
      <w:r w:rsidRPr="00A945B8">
        <w:rPr>
          <w:rFonts w:cs="Arial"/>
        </w:rPr>
        <w:t>17.</w:t>
      </w:r>
      <w:r w:rsidRPr="00A945B8">
        <w:rPr>
          <w:rFonts w:cs="Arial"/>
        </w:rPr>
        <w:tab/>
        <w:t xml:space="preserve">Angelegenheiten, die bezüglich der vom Technischen Ausschuß angenommenen Prüfungsrichtlinien zu bereinigen sind </w:t>
      </w:r>
    </w:p>
    <w:p w:rsidR="00606883" w:rsidRPr="00A945B8" w:rsidRDefault="00606883" w:rsidP="003E6AA8">
      <w:pPr>
        <w:spacing w:after="60"/>
        <w:ind w:left="567"/>
        <w:jc w:val="left"/>
        <w:rPr>
          <w:rFonts w:cs="Arial"/>
        </w:rPr>
      </w:pPr>
      <w:r w:rsidRPr="00A945B8">
        <w:rPr>
          <w:rFonts w:cs="Arial"/>
        </w:rPr>
        <w:t>18.</w:t>
      </w:r>
      <w:r w:rsidRPr="00A945B8">
        <w:rPr>
          <w:rFonts w:cs="Arial"/>
        </w:rPr>
        <w:tab/>
      </w:r>
      <w:r>
        <w:rPr>
          <w:rFonts w:cs="Arial"/>
        </w:rPr>
        <w:t>Vorschläge bezüglich Teilüberarbeitung</w:t>
      </w:r>
      <w:r w:rsidRPr="00A945B8">
        <w:rPr>
          <w:rFonts w:cs="Arial"/>
        </w:rPr>
        <w:t>/</w:t>
      </w:r>
      <w:r>
        <w:rPr>
          <w:rFonts w:cs="Arial"/>
        </w:rPr>
        <w:t>Korrektur</w:t>
      </w:r>
      <w:r w:rsidRPr="00A945B8">
        <w:rPr>
          <w:rFonts w:cs="Arial"/>
        </w:rPr>
        <w:t xml:space="preserve"> </w:t>
      </w:r>
      <w:r>
        <w:rPr>
          <w:rFonts w:cs="Arial"/>
        </w:rPr>
        <w:t>von</w:t>
      </w:r>
      <w:r w:rsidRPr="00A945B8">
        <w:rPr>
          <w:rFonts w:cs="Arial"/>
        </w:rPr>
        <w:t xml:space="preserve"> Prüfungsrichtlinien</w:t>
      </w:r>
    </w:p>
    <w:p w:rsidR="00606883" w:rsidRPr="00A945B8" w:rsidRDefault="00606883" w:rsidP="003E6AA8">
      <w:pPr>
        <w:spacing w:after="60"/>
        <w:ind w:left="567"/>
        <w:jc w:val="left"/>
        <w:rPr>
          <w:rFonts w:cs="Arial"/>
        </w:rPr>
      </w:pPr>
      <w:r w:rsidRPr="00A945B8">
        <w:rPr>
          <w:rFonts w:cs="Arial"/>
        </w:rPr>
        <w:t>19.</w:t>
      </w:r>
      <w:r w:rsidRPr="00A945B8">
        <w:rPr>
          <w:rFonts w:cs="Arial"/>
        </w:rPr>
        <w:tab/>
        <w:t>Erörterung über Entwürfe von Prüfungsrichtlinien (Untergruppen)</w:t>
      </w:r>
    </w:p>
    <w:p w:rsidR="00606883" w:rsidRPr="00A945B8" w:rsidRDefault="00606883" w:rsidP="003E6AA8">
      <w:pPr>
        <w:spacing w:after="60"/>
        <w:ind w:left="567"/>
        <w:jc w:val="left"/>
        <w:rPr>
          <w:rFonts w:cs="Arial"/>
        </w:rPr>
      </w:pPr>
      <w:r w:rsidRPr="00A945B8">
        <w:rPr>
          <w:rFonts w:cs="Arial"/>
        </w:rPr>
        <w:t>20.</w:t>
      </w:r>
      <w:r w:rsidRPr="00A945B8">
        <w:rPr>
          <w:rFonts w:cs="Arial"/>
        </w:rPr>
        <w:tab/>
        <w:t>Empfehlungen zu Entwürfen von Prüfungsrichtlinien</w:t>
      </w:r>
    </w:p>
    <w:p w:rsidR="00606883" w:rsidRPr="00A945B8" w:rsidRDefault="00606883" w:rsidP="003E6AA8">
      <w:pPr>
        <w:spacing w:after="60"/>
        <w:ind w:left="567"/>
        <w:jc w:val="left"/>
        <w:rPr>
          <w:rFonts w:cs="Arial"/>
        </w:rPr>
      </w:pPr>
      <w:r w:rsidRPr="00A945B8">
        <w:rPr>
          <w:rFonts w:cs="Arial"/>
        </w:rPr>
        <w:t>21.</w:t>
      </w:r>
      <w:r w:rsidRPr="00A945B8">
        <w:rPr>
          <w:rFonts w:cs="Arial"/>
        </w:rPr>
        <w:tab/>
        <w:t xml:space="preserve">Anleitung für Verfasser von Prüfungsrichtlinien </w:t>
      </w:r>
    </w:p>
    <w:p w:rsidR="00606883" w:rsidRPr="00A945B8" w:rsidRDefault="00606883" w:rsidP="003E6AA8">
      <w:pPr>
        <w:spacing w:after="60"/>
        <w:ind w:left="567"/>
        <w:jc w:val="left"/>
        <w:rPr>
          <w:rFonts w:cs="Arial"/>
        </w:rPr>
      </w:pPr>
      <w:r w:rsidRPr="00A945B8">
        <w:rPr>
          <w:rFonts w:cs="Arial"/>
        </w:rPr>
        <w:t>22.</w:t>
      </w:r>
      <w:r w:rsidRPr="00A945B8">
        <w:rPr>
          <w:rFonts w:cs="Arial"/>
        </w:rPr>
        <w:tab/>
        <w:t>Ort und Datum der nächsten Tagung</w:t>
      </w:r>
    </w:p>
    <w:p w:rsidR="00606883" w:rsidRPr="00A945B8" w:rsidRDefault="00606883" w:rsidP="003E6AA8">
      <w:pPr>
        <w:spacing w:after="60"/>
        <w:ind w:left="567"/>
        <w:jc w:val="left"/>
        <w:rPr>
          <w:rFonts w:cs="Arial"/>
        </w:rPr>
      </w:pPr>
      <w:r w:rsidRPr="00A945B8">
        <w:rPr>
          <w:rFonts w:cs="Arial"/>
        </w:rPr>
        <w:t>23.</w:t>
      </w:r>
      <w:r w:rsidRPr="00A945B8">
        <w:rPr>
          <w:rFonts w:cs="Arial"/>
        </w:rPr>
        <w:tab/>
        <w:t>Künftiges Programm</w:t>
      </w:r>
    </w:p>
    <w:p w:rsidR="00606883" w:rsidRPr="00A945B8" w:rsidRDefault="00606883" w:rsidP="003E6AA8">
      <w:pPr>
        <w:spacing w:after="60"/>
        <w:ind w:left="567"/>
        <w:jc w:val="left"/>
        <w:rPr>
          <w:rFonts w:cs="Arial"/>
        </w:rPr>
      </w:pPr>
      <w:r w:rsidRPr="00A945B8">
        <w:rPr>
          <w:rFonts w:cs="Arial"/>
        </w:rPr>
        <w:t>24.</w:t>
      </w:r>
      <w:r w:rsidRPr="00A945B8">
        <w:rPr>
          <w:rFonts w:cs="Arial"/>
        </w:rPr>
        <w:tab/>
        <w:t>Annahme des Berichts über die Tagung (sofern zeitlich möglich)</w:t>
      </w:r>
    </w:p>
    <w:p w:rsidR="00606883" w:rsidRPr="00A945B8" w:rsidRDefault="00606883" w:rsidP="003E6AA8">
      <w:pPr>
        <w:ind w:left="567"/>
        <w:jc w:val="left"/>
        <w:rPr>
          <w:rFonts w:cs="Arial"/>
        </w:rPr>
      </w:pPr>
      <w:r w:rsidRPr="00A945B8">
        <w:rPr>
          <w:rFonts w:cs="Arial"/>
        </w:rPr>
        <w:t>25.</w:t>
      </w:r>
      <w:r w:rsidRPr="00A945B8">
        <w:rPr>
          <w:rFonts w:cs="Arial"/>
        </w:rPr>
        <w:tab/>
        <w:t>Schließung der Tagung</w:t>
      </w:r>
    </w:p>
    <w:p w:rsidR="00606883" w:rsidRPr="00A945B8" w:rsidRDefault="00606883" w:rsidP="00CD7E96">
      <w:pPr>
        <w:rPr>
          <w:rFonts w:cs="Arial"/>
        </w:rPr>
      </w:pPr>
    </w:p>
    <w:p w:rsidR="00606883" w:rsidRPr="008920EF" w:rsidRDefault="00606883" w:rsidP="00CD7E96">
      <w:pPr>
        <w:rPr>
          <w:shd w:val="clear" w:color="auto" w:fill="FFFFFF"/>
        </w:rPr>
      </w:pPr>
      <w:r w:rsidRPr="00A945B8">
        <w:rPr>
          <w:shd w:val="clear" w:color="auto" w:fill="FFFFFF"/>
        </w:rPr>
        <w:fldChar w:fldCharType="begin"/>
      </w:r>
      <w:r w:rsidRPr="00A945B8">
        <w:rPr>
          <w:shd w:val="clear" w:color="auto" w:fill="FFFFFF"/>
        </w:rPr>
        <w:instrText xml:space="preserve"> AUTONUM  </w:instrText>
      </w:r>
      <w:r w:rsidRPr="00A945B8">
        <w:rPr>
          <w:shd w:val="clear" w:color="auto" w:fill="FFFFFF"/>
        </w:rPr>
        <w:fldChar w:fldCharType="end"/>
      </w:r>
      <w:r w:rsidRPr="00A945B8">
        <w:rPr>
          <w:shd w:val="clear" w:color="auto" w:fill="FFFFFF"/>
        </w:rPr>
        <w:tab/>
      </w:r>
      <w:r>
        <w:rPr>
          <w:shd w:val="clear" w:color="auto" w:fill="FFFFFF"/>
        </w:rPr>
        <w:t xml:space="preserve">Am Nachmittag des 15. </w:t>
      </w:r>
      <w:r w:rsidRPr="008920EF">
        <w:rPr>
          <w:shd w:val="clear" w:color="auto" w:fill="FFFFFF"/>
        </w:rPr>
        <w:t>Juni 2016 besuchte die TWO Gang San Orchids, eine Orchideen-Zucht</w:t>
      </w:r>
      <w:r>
        <w:rPr>
          <w:shd w:val="clear" w:color="auto" w:fill="FFFFFF"/>
        </w:rPr>
        <w:t>-</w:t>
      </w:r>
      <w:r w:rsidRPr="008920EF">
        <w:rPr>
          <w:shd w:val="clear" w:color="auto" w:fill="FFFFFF"/>
        </w:rPr>
        <w:t xml:space="preserve"> und </w:t>
      </w:r>
      <w:r>
        <w:rPr>
          <w:shd w:val="clear" w:color="auto" w:fill="FFFFFF"/>
        </w:rPr>
        <w:t>-</w:t>
      </w:r>
      <w:r w:rsidRPr="008920EF">
        <w:rPr>
          <w:shd w:val="clear" w:color="auto" w:fill="FFFFFF"/>
        </w:rPr>
        <w:t xml:space="preserve">Produktionsfirma </w:t>
      </w:r>
      <w:r>
        <w:rPr>
          <w:shd w:val="clear" w:color="auto" w:fill="FFFFFF"/>
        </w:rPr>
        <w:t>in</w:t>
      </w:r>
      <w:r w:rsidRPr="008920EF">
        <w:rPr>
          <w:shd w:val="clear" w:color="auto" w:fill="FFFFFF"/>
        </w:rPr>
        <w:t xml:space="preserve"> Busan, Republik Korea</w:t>
      </w:r>
      <w:r>
        <w:rPr>
          <w:shd w:val="clear" w:color="auto" w:fill="FFFFFF"/>
        </w:rPr>
        <w:t>. Die</w:t>
      </w:r>
      <w:r w:rsidRPr="00A945B8">
        <w:rPr>
          <w:shd w:val="clear" w:color="auto" w:fill="FFFFFF"/>
        </w:rPr>
        <w:t xml:space="preserve"> TWO wurde von </w:t>
      </w:r>
      <w:r>
        <w:rPr>
          <w:shd w:val="clear" w:color="auto" w:fill="FFFFFF"/>
        </w:rPr>
        <w:t>Herrn</w:t>
      </w:r>
      <w:r w:rsidRPr="00A945B8">
        <w:rPr>
          <w:shd w:val="clear" w:color="auto" w:fill="FFFFFF"/>
        </w:rPr>
        <w:t xml:space="preserve"> Jae Hwan Soe, </w:t>
      </w:r>
      <w:r>
        <w:rPr>
          <w:shd w:val="clear" w:color="auto" w:fill="FFFFFF"/>
        </w:rPr>
        <w:t>CEO</w:t>
      </w:r>
      <w:r w:rsidRPr="00A945B8">
        <w:rPr>
          <w:shd w:val="clear" w:color="auto" w:fill="FFFFFF"/>
        </w:rPr>
        <w:t xml:space="preserve">, </w:t>
      </w:r>
      <w:r>
        <w:rPr>
          <w:shd w:val="clear" w:color="auto" w:fill="FFFFFF"/>
        </w:rPr>
        <w:t>begrüßt u</w:t>
      </w:r>
      <w:r w:rsidRPr="00A945B8">
        <w:rPr>
          <w:shd w:val="clear" w:color="auto" w:fill="FFFFFF"/>
        </w:rPr>
        <w:t>nd hörte ein Referat über</w:t>
      </w:r>
      <w:r>
        <w:rPr>
          <w:shd w:val="clear" w:color="auto" w:fill="FFFFFF"/>
        </w:rPr>
        <w:t xml:space="preserve"> die</w:t>
      </w:r>
      <w:r w:rsidRPr="00A945B8">
        <w:rPr>
          <w:shd w:val="clear" w:color="auto" w:fill="FFFFFF"/>
        </w:rPr>
        <w:t xml:space="preserve"> </w:t>
      </w:r>
      <w:r w:rsidRPr="00B04907">
        <w:rPr>
          <w:shd w:val="clear" w:color="auto" w:fill="FFFFFF"/>
        </w:rPr>
        <w:t>Phalaenopsis</w:t>
      </w:r>
      <w:r>
        <w:rPr>
          <w:shd w:val="clear" w:color="auto" w:fill="FFFFFF"/>
        </w:rPr>
        <w:t>-</w:t>
      </w:r>
      <w:r w:rsidRPr="00A945B8">
        <w:rPr>
          <w:shd w:val="clear" w:color="auto" w:fill="FFFFFF"/>
        </w:rPr>
        <w:t xml:space="preserve">Zucht </w:t>
      </w:r>
      <w:r>
        <w:rPr>
          <w:shd w:val="clear" w:color="auto" w:fill="FFFFFF"/>
        </w:rPr>
        <w:t>in</w:t>
      </w:r>
      <w:r w:rsidRPr="00A945B8">
        <w:rPr>
          <w:shd w:val="clear" w:color="auto" w:fill="FFFFFF"/>
        </w:rPr>
        <w:t xml:space="preserve"> Gang San Orchids, von dem eine Kopie in Anlage IV </w:t>
      </w:r>
      <w:r>
        <w:rPr>
          <w:shd w:val="clear" w:color="auto" w:fill="FFFFFF"/>
        </w:rPr>
        <w:t>des</w:t>
      </w:r>
      <w:r w:rsidRPr="00A945B8">
        <w:rPr>
          <w:shd w:val="clear" w:color="auto" w:fill="FFFFFF"/>
        </w:rPr>
        <w:t xml:space="preserve"> Dokument</w:t>
      </w:r>
      <w:r>
        <w:rPr>
          <w:shd w:val="clear" w:color="auto" w:fill="FFFFFF"/>
        </w:rPr>
        <w:t xml:space="preserve">s </w:t>
      </w:r>
      <w:r w:rsidRPr="00A945B8">
        <w:rPr>
          <w:shd w:val="clear" w:color="auto" w:fill="FFFFFF"/>
        </w:rPr>
        <w:t>TWO/49/25 Rev. „</w:t>
      </w:r>
      <w:r>
        <w:rPr>
          <w:shd w:val="clear" w:color="auto" w:fill="FFFFFF"/>
        </w:rPr>
        <w:t>Revised</w:t>
      </w:r>
      <w:r w:rsidRPr="00A945B8">
        <w:rPr>
          <w:shd w:val="clear" w:color="auto" w:fill="FFFFFF"/>
        </w:rPr>
        <w:t xml:space="preserve"> Report“</w:t>
      </w:r>
      <w:r>
        <w:rPr>
          <w:shd w:val="clear" w:color="auto" w:fill="FFFFFF"/>
        </w:rPr>
        <w:t xml:space="preserve"> </w:t>
      </w:r>
      <w:r w:rsidRPr="008920EF">
        <w:rPr>
          <w:shd w:val="clear" w:color="auto" w:fill="FFFFFF"/>
        </w:rPr>
        <w:t>wiedergegeben</w:t>
      </w:r>
      <w:r>
        <w:rPr>
          <w:shd w:val="clear" w:color="auto" w:fill="FFFFFF"/>
        </w:rPr>
        <w:t xml:space="preserve"> ist</w:t>
      </w:r>
      <w:r w:rsidRPr="00A945B8">
        <w:rPr>
          <w:shd w:val="clear" w:color="auto" w:fill="FFFFFF"/>
        </w:rPr>
        <w:t>.</w:t>
      </w:r>
      <w:r>
        <w:rPr>
          <w:shd w:val="clear" w:color="auto" w:fill="FFFFFF"/>
        </w:rPr>
        <w:t xml:space="preserve"> </w:t>
      </w:r>
      <w:r w:rsidRPr="008920EF">
        <w:rPr>
          <w:shd w:val="clear" w:color="auto" w:fill="FFFFFF"/>
        </w:rPr>
        <w:t>Die TWO erhielt Informationen über die Züchtungsprogramme</w:t>
      </w:r>
      <w:r>
        <w:rPr>
          <w:shd w:val="clear" w:color="auto" w:fill="FFFFFF"/>
        </w:rPr>
        <w:t xml:space="preserve"> u</w:t>
      </w:r>
      <w:r w:rsidRPr="008920EF">
        <w:rPr>
          <w:shd w:val="clear" w:color="auto" w:fill="FFFFFF"/>
        </w:rPr>
        <w:t xml:space="preserve">nd </w:t>
      </w:r>
      <w:r>
        <w:rPr>
          <w:shd w:val="clear" w:color="auto" w:fill="FFFFFF"/>
        </w:rPr>
        <w:t xml:space="preserve">-techniken, die für die </w:t>
      </w:r>
      <w:r w:rsidRPr="008920EF">
        <w:rPr>
          <w:shd w:val="clear" w:color="auto" w:fill="FFFFFF"/>
        </w:rPr>
        <w:t xml:space="preserve">Entwicklung neuer Sorten </w:t>
      </w:r>
      <w:r>
        <w:rPr>
          <w:shd w:val="clear" w:color="auto" w:fill="FFFFFF"/>
        </w:rPr>
        <w:t>von</w:t>
      </w:r>
      <w:r w:rsidRPr="008920EF">
        <w:rPr>
          <w:shd w:val="clear" w:color="auto" w:fill="FFFFFF"/>
        </w:rPr>
        <w:t xml:space="preserve"> </w:t>
      </w:r>
      <w:r w:rsidRPr="008920EF">
        <w:rPr>
          <w:i/>
          <w:shd w:val="clear" w:color="auto" w:fill="FFFFFF"/>
        </w:rPr>
        <w:t>Phalaenopsis</w:t>
      </w:r>
      <w:r w:rsidRPr="008920EF">
        <w:rPr>
          <w:shd w:val="clear" w:color="auto" w:fill="FFFFFF"/>
        </w:rPr>
        <w:t xml:space="preserve"> </w:t>
      </w:r>
      <w:r>
        <w:rPr>
          <w:shd w:val="clear" w:color="auto" w:fill="FFFFFF"/>
        </w:rPr>
        <w:t>verwendet werden, woraus sich</w:t>
      </w:r>
      <w:r w:rsidRPr="008920EF">
        <w:rPr>
          <w:shd w:val="clear" w:color="auto" w:fill="FFFFFF"/>
        </w:rPr>
        <w:t xml:space="preserve"> 23 </w:t>
      </w:r>
      <w:r>
        <w:rPr>
          <w:shd w:val="clear" w:color="auto" w:fill="FFFFFF"/>
        </w:rPr>
        <w:t>geschützte</w:t>
      </w:r>
      <w:r w:rsidRPr="008920EF">
        <w:rPr>
          <w:shd w:val="clear" w:color="auto" w:fill="FFFFFF"/>
        </w:rPr>
        <w:t xml:space="preserve"> Sorten in </w:t>
      </w:r>
      <w:r>
        <w:rPr>
          <w:shd w:val="clear" w:color="auto" w:fill="FFFFFF"/>
        </w:rPr>
        <w:t>der</w:t>
      </w:r>
      <w:r w:rsidRPr="008920EF">
        <w:rPr>
          <w:shd w:val="clear" w:color="auto" w:fill="FFFFFF"/>
        </w:rPr>
        <w:t xml:space="preserve"> Republik Korea </w:t>
      </w:r>
      <w:r>
        <w:rPr>
          <w:shd w:val="clear" w:color="auto" w:fill="FFFFFF"/>
        </w:rPr>
        <w:t>und im Ausland ergeben hatten.</w:t>
      </w:r>
    </w:p>
    <w:p w:rsidR="00606883" w:rsidRPr="008920EF" w:rsidRDefault="00606883" w:rsidP="00CD7E96">
      <w:pPr>
        <w:spacing w:line="360" w:lineRule="auto"/>
        <w:rPr>
          <w:rFonts w:cs="Arial"/>
        </w:rPr>
      </w:pPr>
    </w:p>
    <w:p w:rsidR="00606883" w:rsidRPr="00A945B8" w:rsidRDefault="00606883" w:rsidP="00CD7E96">
      <w:pPr>
        <w:pStyle w:val="Heading3"/>
      </w:pPr>
      <w:bookmarkStart w:id="66" w:name="_Toc494981285"/>
      <w:r>
        <w:t>Technische Arbeitsgruppe für</w:t>
      </w:r>
      <w:r w:rsidRPr="00A945B8">
        <w:t xml:space="preserve"> Gemüsearten</w:t>
      </w:r>
      <w:bookmarkEnd w:id="66"/>
    </w:p>
    <w:p w:rsidR="00606883" w:rsidRPr="00A945B8" w:rsidRDefault="00606883" w:rsidP="00CD7E96">
      <w:pPr>
        <w:keepNext/>
      </w:pPr>
    </w:p>
    <w:p w:rsidR="00606883" w:rsidRPr="00715352" w:rsidRDefault="00606883" w:rsidP="00CD7E96">
      <w:pPr>
        <w:tabs>
          <w:tab w:val="left" w:pos="567"/>
        </w:tabs>
      </w:pPr>
      <w:r w:rsidRPr="00A945B8">
        <w:fldChar w:fldCharType="begin"/>
      </w:r>
      <w:r w:rsidRPr="00A945B8">
        <w:instrText xml:space="preserve"> AUTONUM  </w:instrText>
      </w:r>
      <w:r w:rsidRPr="00A945B8">
        <w:fldChar w:fldCharType="end"/>
      </w:r>
      <w:r w:rsidRPr="00A945B8">
        <w:tab/>
      </w:r>
      <w:r>
        <w:t xml:space="preserve">Die fünfzigste Tagung der </w:t>
      </w:r>
      <w:r w:rsidRPr="00A945B8">
        <w:t xml:space="preserve">TWV </w:t>
      </w:r>
      <w:r>
        <w:t xml:space="preserve">wurde vom 27. </w:t>
      </w:r>
      <w:r w:rsidRPr="0053738B">
        <w:t>Juni bis</w:t>
      </w:r>
      <w:r>
        <w:t xml:space="preserve"> </w:t>
      </w:r>
      <w:r w:rsidRPr="0053738B">
        <w:t xml:space="preserve">1. </w:t>
      </w:r>
      <w:r w:rsidRPr="00715352">
        <w:t>Juli 2016,</w:t>
      </w:r>
      <w:r>
        <w:t xml:space="preserve"> unter dem Vorsitz von Frau Swenja Tams (Deutschland)</w:t>
      </w:r>
      <w:r w:rsidRPr="00715352">
        <w:t xml:space="preserve"> in Brno, Tschechische Republik, statt.</w:t>
      </w:r>
      <w:r>
        <w:t xml:space="preserve"> Der Bericht über die Tagung ist in Dokument TWV/50/25 „Report“ enthalten</w:t>
      </w:r>
    </w:p>
    <w:p w:rsidR="00606883" w:rsidRPr="00715352" w:rsidRDefault="00606883" w:rsidP="00CD7E96">
      <w:pPr>
        <w:tabs>
          <w:tab w:val="left" w:pos="567"/>
        </w:tabs>
      </w:pPr>
    </w:p>
    <w:p w:rsidR="00606883" w:rsidRPr="00A945B8" w:rsidRDefault="00606883" w:rsidP="00CD7E96">
      <w:pPr>
        <w:tabs>
          <w:tab w:val="left" w:pos="567"/>
        </w:tabs>
      </w:pPr>
      <w:r w:rsidRPr="00A945B8">
        <w:fldChar w:fldCharType="begin"/>
      </w:r>
      <w:r w:rsidRPr="00A945B8">
        <w:instrText xml:space="preserve"> AUTONUM  </w:instrText>
      </w:r>
      <w:r w:rsidRPr="00A945B8">
        <w:fldChar w:fldCharType="end"/>
      </w:r>
      <w:r w:rsidRPr="00A945B8">
        <w:tab/>
        <w:t>An der</w:t>
      </w:r>
      <w:r>
        <w:t xml:space="preserve"> </w:t>
      </w:r>
      <w:r w:rsidRPr="00A945B8">
        <w:t>Tagung nahmen 37 Teilnehmer aus 15 Verbandsmitglieder</w:t>
      </w:r>
      <w:r>
        <w:t>n</w:t>
      </w:r>
      <w:r w:rsidRPr="00A945B8">
        <w:t xml:space="preserve"> </w:t>
      </w:r>
      <w:r>
        <w:t>u</w:t>
      </w:r>
      <w:r w:rsidRPr="00A945B8">
        <w:t xml:space="preserve">nd </w:t>
      </w:r>
      <w:r>
        <w:t>drei</w:t>
      </w:r>
      <w:r w:rsidRPr="00A945B8">
        <w:t xml:space="preserve"> Beobachterorganisationen</w:t>
      </w:r>
      <w:r>
        <w:t xml:space="preserve"> </w:t>
      </w:r>
      <w:r w:rsidRPr="00715352">
        <w:t>teil</w:t>
      </w:r>
      <w:r>
        <w:t xml:space="preserve">. Die </w:t>
      </w:r>
      <w:r w:rsidRPr="00A945B8">
        <w:t xml:space="preserve">vorbereitende Arbeitstagung </w:t>
      </w:r>
      <w:r>
        <w:t>fand am Nachmittag des 26. Juni</w:t>
      </w:r>
      <w:r w:rsidRPr="00A945B8">
        <w:t xml:space="preserve"> 2016 </w:t>
      </w:r>
      <w:r>
        <w:t xml:space="preserve">statt und daran </w:t>
      </w:r>
      <w:r w:rsidRPr="00A945B8">
        <w:t>nahmen 19 Teilnehmer aus 8 Verbandsmitglieder</w:t>
      </w:r>
      <w:r>
        <w:t xml:space="preserve">n </w:t>
      </w:r>
      <w:r w:rsidRPr="00715352">
        <w:t>teil</w:t>
      </w:r>
      <w:r w:rsidRPr="00A945B8">
        <w:t xml:space="preserve">. </w:t>
      </w:r>
    </w:p>
    <w:p w:rsidR="00606883" w:rsidRPr="00A945B8" w:rsidRDefault="00606883" w:rsidP="00CD7E96">
      <w:pPr>
        <w:tabs>
          <w:tab w:val="left" w:pos="567"/>
        </w:tabs>
      </w:pPr>
    </w:p>
    <w:p w:rsidR="00606883" w:rsidRPr="00A945B8" w:rsidRDefault="00606883" w:rsidP="00CD7E96">
      <w:pPr>
        <w:tabs>
          <w:tab w:val="left" w:pos="567"/>
        </w:tabs>
        <w:jc w:val="left"/>
      </w:pPr>
      <w:r w:rsidRPr="00A945B8">
        <w:fldChar w:fldCharType="begin"/>
      </w:r>
      <w:r w:rsidRPr="00A945B8">
        <w:instrText xml:space="preserve"> AUTONUM  </w:instrText>
      </w:r>
      <w:r w:rsidRPr="00A945B8">
        <w:fldChar w:fldCharType="end"/>
      </w:r>
      <w:r w:rsidRPr="00A945B8">
        <w:tab/>
      </w:r>
      <w:r>
        <w:t>Die</w:t>
      </w:r>
      <w:r w:rsidRPr="00A945B8">
        <w:t xml:space="preserve"> TWV wurde von</w:t>
      </w:r>
      <w:r>
        <w:t xml:space="preserve"> Herrn</w:t>
      </w:r>
      <w:r w:rsidRPr="00A945B8">
        <w:t xml:space="preserve"> Daniel Jurečka, </w:t>
      </w:r>
      <w:r>
        <w:t>Generaldirektor</w:t>
      </w:r>
      <w:r w:rsidRPr="00A945B8">
        <w:t xml:space="preserve">, </w:t>
      </w:r>
      <w:r w:rsidRPr="00E60587">
        <w:t>Zentralinstitut für Aufsicht und Prüfung in der Landwirtschaft (ÚKZÚZ)  begrüßt. Ein Referat wurde von Herrn Jiří Urban (Direktor, Bereich für Pflanzenproduktion) über den Bereich für Pflanzenproduktion</w:t>
      </w:r>
      <w:r w:rsidRPr="00A945B8">
        <w:t xml:space="preserve"> </w:t>
      </w:r>
      <w:r>
        <w:t>des</w:t>
      </w:r>
      <w:r w:rsidRPr="00A945B8">
        <w:t xml:space="preserve"> ÚKZÚZ </w:t>
      </w:r>
      <w:r>
        <w:t>u</w:t>
      </w:r>
      <w:r w:rsidRPr="00A945B8">
        <w:t xml:space="preserve">nd </w:t>
      </w:r>
      <w:r>
        <w:t>eines von Herrn</w:t>
      </w:r>
      <w:r w:rsidRPr="00A945B8">
        <w:t xml:space="preserve"> Tomáš Mezlík (</w:t>
      </w:r>
      <w:r>
        <w:t>Direktor des</w:t>
      </w:r>
      <w:r w:rsidRPr="00A945B8">
        <w:t xml:space="preserve"> Nationale</w:t>
      </w:r>
      <w:r>
        <w:t>n</w:t>
      </w:r>
      <w:r w:rsidRPr="00A945B8">
        <w:t xml:space="preserve"> Sortenamt</w:t>
      </w:r>
      <w:r>
        <w:t>s</w:t>
      </w:r>
      <w:r w:rsidRPr="00A945B8">
        <w:t>)</w:t>
      </w:r>
      <w:r>
        <w:t xml:space="preserve"> über das</w:t>
      </w:r>
      <w:r w:rsidRPr="00A945B8">
        <w:t xml:space="preserve"> Nationale Sortenamt </w:t>
      </w:r>
      <w:r w:rsidRPr="008E31D4">
        <w:t>gehalten</w:t>
      </w:r>
      <w:r w:rsidRPr="00A945B8">
        <w:t>.</w:t>
      </w:r>
    </w:p>
    <w:p w:rsidR="00606883" w:rsidRPr="00A945B8" w:rsidRDefault="00606883" w:rsidP="00CD7E96">
      <w:pPr>
        <w:tabs>
          <w:tab w:val="left" w:pos="567"/>
        </w:tabs>
      </w:pPr>
    </w:p>
    <w:p w:rsidR="00606883" w:rsidRPr="00F80A7C" w:rsidRDefault="00606883" w:rsidP="00CD7E96">
      <w:pPr>
        <w:tabs>
          <w:tab w:val="left" w:pos="567"/>
        </w:tabs>
        <w:rPr>
          <w:color w:val="000000"/>
        </w:rPr>
      </w:pPr>
      <w:r w:rsidRPr="00A945B8">
        <w:rPr>
          <w:color w:val="000000"/>
        </w:rPr>
        <w:fldChar w:fldCharType="begin"/>
      </w:r>
      <w:r w:rsidRPr="00A945B8">
        <w:rPr>
          <w:color w:val="000000"/>
        </w:rPr>
        <w:instrText xml:space="preserve"> AUTONUM  </w:instrText>
      </w:r>
      <w:r w:rsidRPr="00A945B8">
        <w:rPr>
          <w:color w:val="000000"/>
        </w:rPr>
        <w:fldChar w:fldCharType="end"/>
      </w:r>
      <w:r w:rsidRPr="00A945B8">
        <w:rPr>
          <w:color w:val="000000"/>
        </w:rPr>
        <w:tab/>
      </w:r>
      <w:r>
        <w:rPr>
          <w:color w:val="000000"/>
        </w:rPr>
        <w:t>Am Nachmittag des</w:t>
      </w:r>
      <w:r w:rsidRPr="00A945B8">
        <w:rPr>
          <w:color w:val="000000"/>
        </w:rPr>
        <w:t xml:space="preserve"> 29</w:t>
      </w:r>
      <w:r>
        <w:rPr>
          <w:color w:val="000000"/>
        </w:rPr>
        <w:t>. Juni</w:t>
      </w:r>
      <w:r w:rsidRPr="00A945B8">
        <w:rPr>
          <w:color w:val="000000"/>
        </w:rPr>
        <w:t xml:space="preserve"> 2016</w:t>
      </w:r>
      <w:r>
        <w:rPr>
          <w:color w:val="000000"/>
        </w:rPr>
        <w:t xml:space="preserve"> besuchte die </w:t>
      </w:r>
      <w:r w:rsidRPr="00A945B8">
        <w:rPr>
          <w:color w:val="000000"/>
        </w:rPr>
        <w:t xml:space="preserve">TWV </w:t>
      </w:r>
      <w:r>
        <w:rPr>
          <w:color w:val="000000"/>
        </w:rPr>
        <w:t>die</w:t>
      </w:r>
      <w:r w:rsidRPr="00A945B8">
        <w:rPr>
          <w:color w:val="000000"/>
        </w:rPr>
        <w:t xml:space="preserve"> ÚKZÚZ</w:t>
      </w:r>
      <w:r>
        <w:rPr>
          <w:color w:val="000000"/>
        </w:rPr>
        <w:t>-</w:t>
      </w:r>
      <w:r w:rsidRPr="00A945B8">
        <w:rPr>
          <w:color w:val="000000"/>
        </w:rPr>
        <w:t xml:space="preserve">Prüfungsstation in Chrlice, </w:t>
      </w:r>
      <w:r>
        <w:rPr>
          <w:color w:val="000000"/>
        </w:rPr>
        <w:t>eine der</w:t>
      </w:r>
      <w:r w:rsidRPr="00A945B8">
        <w:rPr>
          <w:color w:val="000000"/>
        </w:rPr>
        <w:t xml:space="preserve"> 15 </w:t>
      </w:r>
      <w:r>
        <w:rPr>
          <w:color w:val="000000"/>
        </w:rPr>
        <w:t>ÚKZÚZ-</w:t>
      </w:r>
      <w:r w:rsidRPr="00A945B8">
        <w:rPr>
          <w:color w:val="000000"/>
        </w:rPr>
        <w:t>Prüfungsstation</w:t>
      </w:r>
      <w:r>
        <w:rPr>
          <w:color w:val="000000"/>
        </w:rPr>
        <w:t>en</w:t>
      </w:r>
      <w:r w:rsidRPr="00A945B8">
        <w:rPr>
          <w:color w:val="000000"/>
        </w:rPr>
        <w:t xml:space="preserve">, </w:t>
      </w:r>
      <w:r>
        <w:rPr>
          <w:color w:val="000000"/>
        </w:rPr>
        <w:t>die hauptsächlich</w:t>
      </w:r>
      <w:r w:rsidRPr="00A945B8">
        <w:rPr>
          <w:color w:val="000000"/>
        </w:rPr>
        <w:t xml:space="preserve"> DUS</w:t>
      </w:r>
      <w:r>
        <w:rPr>
          <w:color w:val="000000"/>
        </w:rPr>
        <w:t>-</w:t>
      </w:r>
      <w:r w:rsidRPr="00A945B8">
        <w:rPr>
          <w:color w:val="000000"/>
        </w:rPr>
        <w:t xml:space="preserve"> </w:t>
      </w:r>
      <w:r>
        <w:rPr>
          <w:color w:val="000000"/>
        </w:rPr>
        <w:t>u</w:t>
      </w:r>
      <w:r w:rsidRPr="00A945B8">
        <w:rPr>
          <w:color w:val="000000"/>
        </w:rPr>
        <w:t>nd VCU</w:t>
      </w:r>
      <w:r>
        <w:rPr>
          <w:color w:val="000000"/>
        </w:rPr>
        <w:t>-</w:t>
      </w:r>
      <w:r w:rsidRPr="00A945B8">
        <w:rPr>
          <w:color w:val="000000"/>
        </w:rPr>
        <w:t xml:space="preserve">Prüfungen </w:t>
      </w:r>
      <w:r>
        <w:rPr>
          <w:color w:val="000000"/>
        </w:rPr>
        <w:t>von</w:t>
      </w:r>
      <w:r w:rsidRPr="00A945B8">
        <w:rPr>
          <w:color w:val="000000"/>
        </w:rPr>
        <w:t xml:space="preserve"> Feldpflanzen </w:t>
      </w:r>
      <w:r>
        <w:rPr>
          <w:color w:val="000000"/>
        </w:rPr>
        <w:t>u</w:t>
      </w:r>
      <w:r w:rsidRPr="00A945B8">
        <w:rPr>
          <w:color w:val="000000"/>
        </w:rPr>
        <w:t>nd Gemüsearten</w:t>
      </w:r>
      <w:r>
        <w:rPr>
          <w:color w:val="000000"/>
        </w:rPr>
        <w:t xml:space="preserve"> durchführt</w:t>
      </w:r>
      <w:r w:rsidRPr="00A945B8">
        <w:rPr>
          <w:color w:val="000000"/>
        </w:rPr>
        <w:t xml:space="preserve">. </w:t>
      </w:r>
      <w:r>
        <w:rPr>
          <w:color w:val="000000"/>
        </w:rPr>
        <w:t>Die</w:t>
      </w:r>
      <w:r w:rsidRPr="00A945B8">
        <w:rPr>
          <w:color w:val="000000"/>
        </w:rPr>
        <w:t xml:space="preserve"> TWV wurde von </w:t>
      </w:r>
      <w:r>
        <w:rPr>
          <w:color w:val="000000"/>
        </w:rPr>
        <w:t>Herrn</w:t>
      </w:r>
      <w:r w:rsidRPr="00A945B8">
        <w:rPr>
          <w:color w:val="000000"/>
        </w:rPr>
        <w:t xml:space="preserve"> Tomáš Jan, </w:t>
      </w:r>
      <w:r>
        <w:rPr>
          <w:color w:val="000000"/>
        </w:rPr>
        <w:t>Leiter der</w:t>
      </w:r>
      <w:r w:rsidRPr="00A945B8">
        <w:rPr>
          <w:color w:val="000000"/>
        </w:rPr>
        <w:t xml:space="preserve"> ÚKZÚZ</w:t>
      </w:r>
      <w:r>
        <w:rPr>
          <w:color w:val="000000"/>
        </w:rPr>
        <w:t>-</w:t>
      </w:r>
      <w:r w:rsidRPr="00A945B8">
        <w:rPr>
          <w:color w:val="000000"/>
        </w:rPr>
        <w:t>Prüfungsstation</w:t>
      </w:r>
      <w:r>
        <w:rPr>
          <w:color w:val="000000"/>
        </w:rPr>
        <w:t>,</w:t>
      </w:r>
      <w:r w:rsidRPr="00F80A7C">
        <w:t xml:space="preserve"> </w:t>
      </w:r>
      <w:r w:rsidRPr="00F80A7C">
        <w:rPr>
          <w:color w:val="000000"/>
        </w:rPr>
        <w:t>begrüßt</w:t>
      </w:r>
      <w:r w:rsidRPr="00A945B8">
        <w:rPr>
          <w:color w:val="000000"/>
        </w:rPr>
        <w:t xml:space="preserve">. </w:t>
      </w:r>
      <w:r w:rsidRPr="00F80A7C">
        <w:rPr>
          <w:color w:val="000000"/>
        </w:rPr>
        <w:t xml:space="preserve">Die TWV besuchte </w:t>
      </w:r>
      <w:r>
        <w:rPr>
          <w:color w:val="000000"/>
        </w:rPr>
        <w:t>mehrere</w:t>
      </w:r>
      <w:r w:rsidRPr="00F80A7C">
        <w:rPr>
          <w:color w:val="000000"/>
        </w:rPr>
        <w:t xml:space="preserve"> DUS</w:t>
      </w:r>
      <w:r>
        <w:rPr>
          <w:color w:val="000000"/>
        </w:rPr>
        <w:t>-</w:t>
      </w:r>
      <w:r w:rsidRPr="00F80A7C">
        <w:rPr>
          <w:color w:val="000000"/>
        </w:rPr>
        <w:t>Anbauversuche</w:t>
      </w:r>
      <w:r>
        <w:rPr>
          <w:color w:val="000000"/>
        </w:rPr>
        <w:t>,</w:t>
      </w:r>
      <w:r w:rsidRPr="00F80A7C">
        <w:rPr>
          <w:color w:val="000000"/>
        </w:rPr>
        <w:t xml:space="preserve"> </w:t>
      </w:r>
      <w:r>
        <w:rPr>
          <w:color w:val="000000"/>
        </w:rPr>
        <w:t xml:space="preserve">einschließlich </w:t>
      </w:r>
      <w:r w:rsidRPr="00F80A7C">
        <w:rPr>
          <w:color w:val="000000"/>
        </w:rPr>
        <w:t xml:space="preserve">Blumenkohl, </w:t>
      </w:r>
      <w:r>
        <w:rPr>
          <w:color w:val="000000"/>
        </w:rPr>
        <w:t>Gurke</w:t>
      </w:r>
      <w:r w:rsidRPr="00F80A7C">
        <w:rPr>
          <w:color w:val="000000"/>
        </w:rPr>
        <w:t xml:space="preserve">, </w:t>
      </w:r>
      <w:r>
        <w:rPr>
          <w:color w:val="000000"/>
        </w:rPr>
        <w:t>Tomate</w:t>
      </w:r>
      <w:r w:rsidRPr="00F80A7C">
        <w:rPr>
          <w:color w:val="000000"/>
        </w:rPr>
        <w:t xml:space="preserve">, </w:t>
      </w:r>
      <w:r>
        <w:rPr>
          <w:color w:val="000000"/>
        </w:rPr>
        <w:t>Knoblauch</w:t>
      </w:r>
      <w:r w:rsidRPr="00F80A7C">
        <w:rPr>
          <w:color w:val="000000"/>
        </w:rPr>
        <w:t xml:space="preserve">, </w:t>
      </w:r>
      <w:r>
        <w:rPr>
          <w:color w:val="000000"/>
        </w:rPr>
        <w:t>Zwiebel</w:t>
      </w:r>
      <w:r w:rsidRPr="00F80A7C">
        <w:rPr>
          <w:color w:val="000000"/>
        </w:rPr>
        <w:t xml:space="preserve">, </w:t>
      </w:r>
      <w:r>
        <w:rPr>
          <w:color w:val="000000"/>
        </w:rPr>
        <w:t>Erbse, Paprika u</w:t>
      </w:r>
      <w:r w:rsidRPr="00F80A7C">
        <w:rPr>
          <w:color w:val="000000"/>
        </w:rPr>
        <w:t>nd Luzerne.</w:t>
      </w:r>
    </w:p>
    <w:p w:rsidR="00606883" w:rsidRPr="00F80A7C" w:rsidRDefault="00606883" w:rsidP="00CD7E96">
      <w:pPr>
        <w:tabs>
          <w:tab w:val="left" w:pos="567"/>
        </w:tabs>
        <w:rPr>
          <w:color w:val="000000"/>
        </w:rPr>
      </w:pPr>
    </w:p>
    <w:p w:rsidR="00606883" w:rsidRPr="00A945B8" w:rsidRDefault="00606883" w:rsidP="00CD7E96">
      <w:pPr>
        <w:tabs>
          <w:tab w:val="left" w:pos="567"/>
        </w:tabs>
        <w:rPr>
          <w:color w:val="000000"/>
        </w:rPr>
      </w:pPr>
      <w:r w:rsidRPr="00A945B8">
        <w:rPr>
          <w:color w:val="000000"/>
        </w:rPr>
        <w:fldChar w:fldCharType="begin"/>
      </w:r>
      <w:r w:rsidRPr="00A945B8">
        <w:rPr>
          <w:color w:val="000000"/>
        </w:rPr>
        <w:instrText xml:space="preserve"> AUTONUM  </w:instrText>
      </w:r>
      <w:r w:rsidRPr="00A945B8">
        <w:rPr>
          <w:color w:val="000000"/>
        </w:rPr>
        <w:fldChar w:fldCharType="end"/>
      </w:r>
      <w:r w:rsidRPr="00A945B8">
        <w:rPr>
          <w:color w:val="000000"/>
        </w:rPr>
        <w:tab/>
      </w:r>
      <w:r>
        <w:rPr>
          <w:color w:val="000000"/>
        </w:rPr>
        <w:t>Die</w:t>
      </w:r>
      <w:r w:rsidRPr="00A945B8">
        <w:rPr>
          <w:color w:val="000000"/>
        </w:rPr>
        <w:t xml:space="preserve"> TWV besuchte</w:t>
      </w:r>
      <w:r>
        <w:rPr>
          <w:color w:val="000000"/>
        </w:rPr>
        <w:t xml:space="preserve"> außerdem das</w:t>
      </w:r>
      <w:r w:rsidRPr="00A945B8">
        <w:rPr>
          <w:color w:val="000000"/>
        </w:rPr>
        <w:t xml:space="preserve"> </w:t>
      </w:r>
      <w:r w:rsidRPr="00A945B8">
        <w:rPr>
          <w:bCs/>
        </w:rPr>
        <w:t xml:space="preserve">Gemüsezüchtungsunternehmen </w:t>
      </w:r>
      <w:r w:rsidRPr="00A945B8">
        <w:rPr>
          <w:color w:val="000000"/>
        </w:rPr>
        <w:t xml:space="preserve">SEMO in Smržice, </w:t>
      </w:r>
      <w:r>
        <w:rPr>
          <w:color w:val="000000"/>
        </w:rPr>
        <w:t xml:space="preserve">wo sie </w:t>
      </w:r>
      <w:r w:rsidRPr="00A945B8">
        <w:rPr>
          <w:color w:val="000000"/>
        </w:rPr>
        <w:t xml:space="preserve">von </w:t>
      </w:r>
      <w:r>
        <w:rPr>
          <w:color w:val="000000"/>
        </w:rPr>
        <w:t>Herrn</w:t>
      </w:r>
      <w:r w:rsidRPr="00A945B8">
        <w:rPr>
          <w:color w:val="000000"/>
        </w:rPr>
        <w:t xml:space="preserve"> Jan Prášil, Dire</w:t>
      </w:r>
      <w:r>
        <w:rPr>
          <w:color w:val="000000"/>
        </w:rPr>
        <w:t>k</w:t>
      </w:r>
      <w:r w:rsidRPr="00A945B8">
        <w:rPr>
          <w:color w:val="000000"/>
        </w:rPr>
        <w:t xml:space="preserve">tor, SEMO, </w:t>
      </w:r>
      <w:r>
        <w:rPr>
          <w:color w:val="000000"/>
        </w:rPr>
        <w:t xml:space="preserve">Herrn </w:t>
      </w:r>
      <w:r w:rsidRPr="00A945B8">
        <w:rPr>
          <w:color w:val="000000"/>
        </w:rPr>
        <w:t xml:space="preserve">Vladislav Janeček, </w:t>
      </w:r>
      <w:r>
        <w:rPr>
          <w:color w:val="000000"/>
        </w:rPr>
        <w:t>Gemüsemarktmanager</w:t>
      </w:r>
      <w:r w:rsidRPr="00A945B8">
        <w:rPr>
          <w:color w:val="000000"/>
        </w:rPr>
        <w:t xml:space="preserve">, </w:t>
      </w:r>
      <w:r>
        <w:rPr>
          <w:color w:val="000000"/>
        </w:rPr>
        <w:t>u</w:t>
      </w:r>
      <w:r w:rsidRPr="00A945B8">
        <w:rPr>
          <w:color w:val="000000"/>
        </w:rPr>
        <w:t xml:space="preserve">nd </w:t>
      </w:r>
      <w:r>
        <w:rPr>
          <w:color w:val="000000"/>
        </w:rPr>
        <w:t>Herrn</w:t>
      </w:r>
      <w:r w:rsidRPr="00A945B8">
        <w:rPr>
          <w:color w:val="000000"/>
        </w:rPr>
        <w:t xml:space="preserve"> Jan Zavadil, </w:t>
      </w:r>
      <w:r>
        <w:rPr>
          <w:color w:val="000000"/>
        </w:rPr>
        <w:t>Paprika- und Salatz</w:t>
      </w:r>
      <w:r w:rsidRPr="00A945B8">
        <w:rPr>
          <w:color w:val="000000"/>
        </w:rPr>
        <w:t>üchter</w:t>
      </w:r>
      <w:r>
        <w:rPr>
          <w:color w:val="000000"/>
        </w:rPr>
        <w:t>, begrüßt wurde.</w:t>
      </w:r>
      <w:r w:rsidRPr="00A945B8">
        <w:rPr>
          <w:color w:val="000000"/>
        </w:rPr>
        <w:t xml:space="preserve"> Auf de</w:t>
      </w:r>
      <w:r>
        <w:rPr>
          <w:color w:val="000000"/>
        </w:rPr>
        <w:t xml:space="preserve">m SEMO-Gelände </w:t>
      </w:r>
      <w:r w:rsidRPr="00A945B8">
        <w:rPr>
          <w:color w:val="000000"/>
        </w:rPr>
        <w:t xml:space="preserve">besuchte </w:t>
      </w:r>
      <w:r>
        <w:rPr>
          <w:color w:val="000000"/>
        </w:rPr>
        <w:t xml:space="preserve">die TWV </w:t>
      </w:r>
      <w:r w:rsidRPr="00A945B8">
        <w:rPr>
          <w:color w:val="000000"/>
        </w:rPr>
        <w:t xml:space="preserve">Zuchtanbauversuche </w:t>
      </w:r>
      <w:r>
        <w:rPr>
          <w:color w:val="000000"/>
        </w:rPr>
        <w:t>für verschiedene</w:t>
      </w:r>
      <w:r w:rsidRPr="00A945B8">
        <w:rPr>
          <w:color w:val="000000"/>
        </w:rPr>
        <w:t xml:space="preserve"> Gemüsearten</w:t>
      </w:r>
      <w:r>
        <w:rPr>
          <w:color w:val="000000"/>
        </w:rPr>
        <w:t xml:space="preserve"> u</w:t>
      </w:r>
      <w:r w:rsidRPr="00A945B8">
        <w:rPr>
          <w:color w:val="000000"/>
        </w:rPr>
        <w:t xml:space="preserve">nd erörterte </w:t>
      </w:r>
      <w:r>
        <w:rPr>
          <w:color w:val="000000"/>
        </w:rPr>
        <w:t>die</w:t>
      </w:r>
      <w:r w:rsidRPr="00A945B8">
        <w:rPr>
          <w:color w:val="000000"/>
        </w:rPr>
        <w:t xml:space="preserve"> Auswirkung </w:t>
      </w:r>
      <w:r>
        <w:rPr>
          <w:color w:val="000000"/>
        </w:rPr>
        <w:t>bestimmter</w:t>
      </w:r>
      <w:r w:rsidRPr="00A945B8">
        <w:rPr>
          <w:color w:val="000000"/>
        </w:rPr>
        <w:t xml:space="preserve"> Krankheitsresistenzmerkmale </w:t>
      </w:r>
      <w:r>
        <w:rPr>
          <w:color w:val="000000"/>
        </w:rPr>
        <w:t>auf die Arbeit der</w:t>
      </w:r>
      <w:r w:rsidRPr="00A945B8">
        <w:rPr>
          <w:color w:val="000000"/>
        </w:rPr>
        <w:t xml:space="preserve"> </w:t>
      </w:r>
      <w:r>
        <w:rPr>
          <w:color w:val="000000"/>
        </w:rPr>
        <w:t>Züchter</w:t>
      </w:r>
      <w:r w:rsidRPr="00A945B8">
        <w:rPr>
          <w:color w:val="000000"/>
        </w:rPr>
        <w:t xml:space="preserve"> </w:t>
      </w:r>
      <w:r>
        <w:rPr>
          <w:color w:val="000000"/>
        </w:rPr>
        <w:t>bei</w:t>
      </w:r>
      <w:r w:rsidRPr="00A945B8">
        <w:rPr>
          <w:color w:val="000000"/>
        </w:rPr>
        <w:t xml:space="preserve"> </w:t>
      </w:r>
      <w:r>
        <w:rPr>
          <w:color w:val="000000"/>
        </w:rPr>
        <w:t xml:space="preserve">der </w:t>
      </w:r>
      <w:r w:rsidRPr="00A945B8">
        <w:rPr>
          <w:color w:val="000000"/>
        </w:rPr>
        <w:t>Sortenentwicklung.</w:t>
      </w:r>
    </w:p>
    <w:p w:rsidR="00606883" w:rsidRPr="00A945B8" w:rsidRDefault="00606883" w:rsidP="00CD7E96">
      <w:pPr>
        <w:tabs>
          <w:tab w:val="left" w:pos="567"/>
        </w:tabs>
        <w:rPr>
          <w:color w:val="000000"/>
        </w:rPr>
      </w:pPr>
    </w:p>
    <w:p w:rsidR="00606883" w:rsidRPr="00A945B8" w:rsidRDefault="00606883" w:rsidP="00CD7E96">
      <w:pPr>
        <w:tabs>
          <w:tab w:val="left" w:pos="567"/>
        </w:tabs>
      </w:pPr>
      <w:r w:rsidRPr="00A945B8">
        <w:fldChar w:fldCharType="begin"/>
      </w:r>
      <w:r w:rsidRPr="00A945B8">
        <w:instrText xml:space="preserve"> AUTONUM  </w:instrText>
      </w:r>
      <w:r w:rsidRPr="00A945B8">
        <w:fldChar w:fldCharType="end"/>
      </w:r>
      <w:r w:rsidRPr="00A945B8">
        <w:tab/>
      </w:r>
      <w:r>
        <w:t>Die</w:t>
      </w:r>
      <w:r w:rsidRPr="00A945B8">
        <w:t xml:space="preserve"> TWV prüfte </w:t>
      </w:r>
      <w:r>
        <w:t>die</w:t>
      </w:r>
      <w:r w:rsidRPr="00A945B8">
        <w:t xml:space="preserve"> Überarbeitungen </w:t>
      </w:r>
      <w:r>
        <w:t>von TGP-</w:t>
      </w:r>
      <w:r w:rsidRPr="00A945B8">
        <w:t>Dokumente</w:t>
      </w:r>
      <w:r>
        <w:t>n</w:t>
      </w:r>
      <w:r w:rsidRPr="00A945B8">
        <w:t xml:space="preserve">. </w:t>
      </w:r>
      <w:r>
        <w:t>Im Allgemeinen folgte hierauf keine kontroverse Diskussion</w:t>
      </w:r>
      <w:r w:rsidRPr="00A945B8">
        <w:t xml:space="preserve">. </w:t>
      </w:r>
      <w:r>
        <w:t>Die</w:t>
      </w:r>
      <w:r w:rsidRPr="00A945B8">
        <w:t xml:space="preserve"> TWV erörterte </w:t>
      </w:r>
      <w:r>
        <w:t>die vorgeschlagene</w:t>
      </w:r>
      <w:r w:rsidRPr="00A945B8">
        <w:t xml:space="preserve"> Anleitung zur DUS-Prüfung an Mischproben (Dokument TWV/50/11) </w:t>
      </w:r>
      <w:r>
        <w:t>u</w:t>
      </w:r>
      <w:r w:rsidRPr="00A945B8">
        <w:t xml:space="preserve">nd hob </w:t>
      </w:r>
      <w:r>
        <w:t>die Notwendigkeit hervor, ausreichend Pflanzen zu haben, um die volle</w:t>
      </w:r>
      <w:r w:rsidRPr="00A945B8">
        <w:t xml:space="preserve"> Variationsbreite der Ausprägung </w:t>
      </w:r>
      <w:r>
        <w:t>innerhalb eines</w:t>
      </w:r>
      <w:r w:rsidRPr="00A945B8">
        <w:t xml:space="preserve"> Merkmal</w:t>
      </w:r>
      <w:r>
        <w:t>s zu erreichen, weshalb die</w:t>
      </w:r>
      <w:r w:rsidRPr="00A945B8">
        <w:t xml:space="preserve"> TWV </w:t>
      </w:r>
      <w:r>
        <w:t>den</w:t>
      </w:r>
      <w:r w:rsidRPr="00A945B8">
        <w:t xml:space="preserve"> Ansatz der Reduzierung der Anzahl von Pflanzen</w:t>
      </w:r>
      <w:r>
        <w:t xml:space="preserve"> </w:t>
      </w:r>
      <w:r w:rsidRPr="00F528DF">
        <w:t>nicht</w:t>
      </w:r>
      <w:r>
        <w:t xml:space="preserve"> </w:t>
      </w:r>
      <w:r w:rsidRPr="008E31D4">
        <w:t>befürwortete</w:t>
      </w:r>
      <w:r w:rsidRPr="00A945B8">
        <w:t xml:space="preserve">. </w:t>
      </w:r>
    </w:p>
    <w:p w:rsidR="00606883" w:rsidRPr="00A945B8" w:rsidRDefault="00606883" w:rsidP="00CD7E96">
      <w:pPr>
        <w:tabs>
          <w:tab w:val="left" w:pos="567"/>
        </w:tabs>
      </w:pPr>
    </w:p>
    <w:p w:rsidR="00606883" w:rsidRPr="00B14084" w:rsidRDefault="00606883" w:rsidP="00CD7E96">
      <w:pPr>
        <w:tabs>
          <w:tab w:val="left" w:pos="567"/>
        </w:tabs>
      </w:pPr>
      <w:r w:rsidRPr="00A945B8">
        <w:fldChar w:fldCharType="begin"/>
      </w:r>
      <w:r w:rsidRPr="00A945B8">
        <w:instrText xml:space="preserve"> AUTONUM  </w:instrText>
      </w:r>
      <w:r w:rsidRPr="00A945B8">
        <w:fldChar w:fldCharType="end"/>
      </w:r>
      <w:r w:rsidRPr="00A945B8">
        <w:tab/>
      </w:r>
      <w:r>
        <w:t>Die</w:t>
      </w:r>
      <w:r w:rsidRPr="00A945B8">
        <w:t xml:space="preserve"> TWV hörte Referate, </w:t>
      </w:r>
      <w:r>
        <w:t>gefolgt von</w:t>
      </w:r>
      <w:r w:rsidRPr="00A945B8">
        <w:t xml:space="preserve"> Erörterungen, un</w:t>
      </w:r>
      <w:r>
        <w:t>t</w:t>
      </w:r>
      <w:r w:rsidRPr="00A945B8">
        <w:t xml:space="preserve">er </w:t>
      </w:r>
      <w:r>
        <w:t xml:space="preserve">dem </w:t>
      </w:r>
      <w:r w:rsidRPr="00A945B8">
        <w:t xml:space="preserve">Tagesordnungspunkt „Neue Fragen, die sich </w:t>
      </w:r>
      <w:r>
        <w:t>für die</w:t>
      </w:r>
      <w:r w:rsidRPr="00A945B8">
        <w:t xml:space="preserve"> DUS-Prüfung ergeben“. </w:t>
      </w:r>
      <w:r>
        <w:t>Die</w:t>
      </w:r>
      <w:r w:rsidRPr="00A945B8">
        <w:t xml:space="preserve"> TWV äußerte Bedenken </w:t>
      </w:r>
      <w:r>
        <w:t>bezüglich der Geschwindigkeit, mit der Teilüberarbeitung</w:t>
      </w:r>
      <w:r w:rsidRPr="00A945B8">
        <w:t xml:space="preserve">en </w:t>
      </w:r>
      <w:r>
        <w:t>von</w:t>
      </w:r>
      <w:r w:rsidRPr="00A945B8">
        <w:t xml:space="preserve"> Prüfungsrichtlinien</w:t>
      </w:r>
      <w:r>
        <w:t>,</w:t>
      </w:r>
      <w:r w:rsidRPr="00A945B8">
        <w:t xml:space="preserve"> </w:t>
      </w:r>
      <w:r>
        <w:t>vor allem</w:t>
      </w:r>
      <w:r w:rsidRPr="00A945B8">
        <w:t xml:space="preserve"> im Zusammenhang mit Krankheitsresistenzmerkmalen</w:t>
      </w:r>
      <w:r>
        <w:t>, erstellt würden</w:t>
      </w:r>
      <w:r w:rsidRPr="00A945B8">
        <w:t xml:space="preserve">. </w:t>
      </w:r>
      <w:r w:rsidRPr="00B14084">
        <w:t xml:space="preserve">Die TWV </w:t>
      </w:r>
      <w:r>
        <w:t>war sich einig</w:t>
      </w:r>
      <w:r w:rsidRPr="00B14084">
        <w:t>, daß es wichtig</w:t>
      </w:r>
      <w:r>
        <w:t xml:space="preserve"> sei, die Gelegenheit zu haben, Vorschläge für</w:t>
      </w:r>
      <w:r w:rsidRPr="00B14084">
        <w:t xml:space="preserve"> </w:t>
      </w:r>
      <w:r>
        <w:t>Teilüberarbeitung</w:t>
      </w:r>
      <w:r w:rsidRPr="00B14084">
        <w:t xml:space="preserve">en </w:t>
      </w:r>
      <w:r>
        <w:t>im Zeitraum nach der</w:t>
      </w:r>
      <w:r w:rsidRPr="00B14084">
        <w:t xml:space="preserve"> TC</w:t>
      </w:r>
      <w:r>
        <w:t>-</w:t>
      </w:r>
      <w:r w:rsidRPr="00B14084">
        <w:t xml:space="preserve">Tagung </w:t>
      </w:r>
      <w:r>
        <w:t>u</w:t>
      </w:r>
      <w:r w:rsidRPr="00B14084">
        <w:t xml:space="preserve">nd </w:t>
      </w:r>
      <w:r>
        <w:t>vor der TWV-</w:t>
      </w:r>
      <w:r w:rsidRPr="00B14084">
        <w:t>Tagung</w:t>
      </w:r>
      <w:r>
        <w:t xml:space="preserve"> machen zu können</w:t>
      </w:r>
      <w:r w:rsidRPr="00B14084">
        <w:t xml:space="preserve">. </w:t>
      </w:r>
    </w:p>
    <w:p w:rsidR="00606883" w:rsidRPr="00B14084" w:rsidRDefault="00606883" w:rsidP="00CD7E96">
      <w:pPr>
        <w:tabs>
          <w:tab w:val="left" w:pos="567"/>
        </w:tabs>
      </w:pPr>
    </w:p>
    <w:p w:rsidR="00606883" w:rsidRPr="00A945B8" w:rsidRDefault="00606883" w:rsidP="00CD7E96">
      <w:pPr>
        <w:tabs>
          <w:tab w:val="left" w:pos="567"/>
        </w:tabs>
        <w:spacing w:after="240"/>
      </w:pPr>
      <w:r w:rsidRPr="00A945B8">
        <w:fldChar w:fldCharType="begin"/>
      </w:r>
      <w:r w:rsidRPr="00A945B8">
        <w:instrText xml:space="preserve"> AUTONUM  </w:instrText>
      </w:r>
      <w:r w:rsidRPr="00A945B8">
        <w:fldChar w:fldCharType="end"/>
      </w:r>
      <w:r w:rsidRPr="00A945B8">
        <w:tab/>
      </w:r>
      <w:r>
        <w:t>Die</w:t>
      </w:r>
      <w:r w:rsidRPr="00A945B8">
        <w:t xml:space="preserve"> TWV hörte Referate über die „Mindestanzahl</w:t>
      </w:r>
      <w:r>
        <w:t xml:space="preserve"> von </w:t>
      </w:r>
      <w:r w:rsidRPr="00A945B8">
        <w:t xml:space="preserve">Wachstumsperioden“ </w:t>
      </w:r>
      <w:r>
        <w:t>von</w:t>
      </w:r>
      <w:r w:rsidRPr="00A945B8">
        <w:t xml:space="preserve"> </w:t>
      </w:r>
      <w:r>
        <w:t>Frankreich</w:t>
      </w:r>
      <w:r w:rsidRPr="00A945B8">
        <w:t xml:space="preserve"> </w:t>
      </w:r>
      <w:r>
        <w:t>und den</w:t>
      </w:r>
      <w:r w:rsidRPr="00A945B8">
        <w:t xml:space="preserve"> </w:t>
      </w:r>
      <w:r>
        <w:t>Niederlanden</w:t>
      </w:r>
      <w:r w:rsidRPr="00A945B8">
        <w:t xml:space="preserve">, </w:t>
      </w:r>
      <w:r>
        <w:t>worauf</w:t>
      </w:r>
      <w:r w:rsidRPr="00A945B8">
        <w:t xml:space="preserve"> Erörterungen</w:t>
      </w:r>
      <w:r>
        <w:t xml:space="preserve"> folgten</w:t>
      </w:r>
      <w:r w:rsidRPr="00A945B8">
        <w:t xml:space="preserve">. </w:t>
      </w:r>
      <w:r>
        <w:t>Die</w:t>
      </w:r>
      <w:r w:rsidRPr="00A945B8">
        <w:t xml:space="preserve"> TWV vereinbarte</w:t>
      </w:r>
      <w:r>
        <w:t>,</w:t>
      </w:r>
      <w:r w:rsidRPr="00A945B8">
        <w:t xml:space="preserve"> daß </w:t>
      </w:r>
      <w:r>
        <w:t>die</w:t>
      </w:r>
      <w:r w:rsidRPr="00A945B8">
        <w:t xml:space="preserve"> Anzahl von Wachstumsperioden </w:t>
      </w:r>
      <w:r>
        <w:t xml:space="preserve">fallweise </w:t>
      </w:r>
      <w:r w:rsidRPr="00A945B8">
        <w:t>geprüft werden müsse</w:t>
      </w:r>
      <w:r>
        <w:t xml:space="preserve">, </w:t>
      </w:r>
      <w:r w:rsidRPr="00A945B8">
        <w:t xml:space="preserve">um </w:t>
      </w:r>
      <w:r>
        <w:t>die</w:t>
      </w:r>
      <w:r w:rsidRPr="00A945B8">
        <w:t xml:space="preserve"> DUS-Prüfung auf möglichst effiziente und wirksame Weise zu gestalten. </w:t>
      </w:r>
    </w:p>
    <w:p w:rsidR="00606883" w:rsidRPr="00A945B8" w:rsidRDefault="00606883" w:rsidP="00CD7E96">
      <w:pPr>
        <w:tabs>
          <w:tab w:val="left" w:pos="567"/>
        </w:tabs>
      </w:pPr>
      <w:r w:rsidRPr="00A945B8">
        <w:fldChar w:fldCharType="begin"/>
      </w:r>
      <w:r w:rsidRPr="00A945B8">
        <w:instrText xml:space="preserve"> AUTONUM  </w:instrText>
      </w:r>
      <w:r w:rsidRPr="00A945B8">
        <w:fldChar w:fldCharType="end"/>
      </w:r>
      <w:r w:rsidRPr="00A945B8">
        <w:tab/>
        <w:t xml:space="preserve">Die Entwürfe für Prüfungsrichtlinien </w:t>
      </w:r>
      <w:r>
        <w:t>für</w:t>
      </w:r>
      <w:r w:rsidRPr="00A945B8">
        <w:t xml:space="preserve"> Champignon, Blattzichorie, Zichorie </w:t>
      </w:r>
      <w:r>
        <w:t>u</w:t>
      </w:r>
      <w:r w:rsidRPr="00A945B8">
        <w:t xml:space="preserve">nd </w:t>
      </w:r>
      <w:r>
        <w:t>Salat</w:t>
      </w:r>
      <w:r w:rsidRPr="00A945B8">
        <w:t xml:space="preserve"> </w:t>
      </w:r>
      <w:r>
        <w:t xml:space="preserve">wurden </w:t>
      </w:r>
      <w:r w:rsidRPr="00A945B8">
        <w:t xml:space="preserve">überarbeitet </w:t>
      </w:r>
      <w:r>
        <w:t>u</w:t>
      </w:r>
      <w:r w:rsidRPr="00A945B8">
        <w:t>nd</w:t>
      </w:r>
      <w:r>
        <w:t xml:space="preserve"> dem TC</w:t>
      </w:r>
      <w:r w:rsidRPr="00A945B8">
        <w:t xml:space="preserve"> zur Annahme </w:t>
      </w:r>
      <w:r w:rsidRPr="005F3E6F">
        <w:t>vorgelegt</w:t>
      </w:r>
      <w:r w:rsidRPr="00A945B8">
        <w:t xml:space="preserve">. </w:t>
      </w:r>
      <w:r>
        <w:t>Teilüberarbeitung</w:t>
      </w:r>
      <w:r w:rsidRPr="00A945B8">
        <w:t>en f</w:t>
      </w:r>
      <w:r>
        <w:t>ü</w:t>
      </w:r>
      <w:r w:rsidRPr="00A945B8">
        <w:t xml:space="preserve">r Krankheitsresistenzmerkmale in </w:t>
      </w:r>
      <w:r>
        <w:t>den</w:t>
      </w:r>
      <w:r w:rsidRPr="00A945B8">
        <w:t xml:space="preserve"> Prüfungsrichtlinien </w:t>
      </w:r>
      <w:r>
        <w:t>für</w:t>
      </w:r>
      <w:r w:rsidRPr="00A945B8">
        <w:t xml:space="preserve"> </w:t>
      </w:r>
      <w:r>
        <w:t>Tomate u</w:t>
      </w:r>
      <w:r w:rsidRPr="00A945B8">
        <w:t xml:space="preserve">nd </w:t>
      </w:r>
      <w:r>
        <w:t>eine</w:t>
      </w:r>
      <w:r w:rsidRPr="00A945B8">
        <w:t xml:space="preserve"> </w:t>
      </w:r>
      <w:r>
        <w:t>Teilüberarbeitung</w:t>
      </w:r>
      <w:r w:rsidRPr="00A945B8">
        <w:t xml:space="preserve"> betreffend</w:t>
      </w:r>
      <w:r>
        <w:t xml:space="preserve"> den</w:t>
      </w:r>
      <w:r w:rsidRPr="00A945B8">
        <w:t xml:space="preserve"> Geltungsbereich </w:t>
      </w:r>
      <w:r>
        <w:t>der</w:t>
      </w:r>
      <w:r w:rsidRPr="00A945B8">
        <w:t xml:space="preserve"> Prüfungsrichtlinien für Tomaten-Unterlagen </w:t>
      </w:r>
      <w:r>
        <w:t>wurden</w:t>
      </w:r>
      <w:r w:rsidRPr="00A945B8">
        <w:t xml:space="preserve"> vereinbart. </w:t>
      </w:r>
    </w:p>
    <w:p w:rsidR="00606883" w:rsidRPr="00A945B8" w:rsidRDefault="00606883" w:rsidP="00CD7E96">
      <w:pPr>
        <w:tabs>
          <w:tab w:val="left" w:pos="567"/>
        </w:tabs>
      </w:pPr>
    </w:p>
    <w:p w:rsidR="00606883" w:rsidRPr="00A945B8" w:rsidRDefault="00606883" w:rsidP="00CD7E96">
      <w:pPr>
        <w:tabs>
          <w:tab w:val="left" w:pos="567"/>
        </w:tabs>
      </w:pPr>
      <w:r w:rsidRPr="00A945B8">
        <w:fldChar w:fldCharType="begin"/>
      </w:r>
      <w:r w:rsidRPr="00A945B8">
        <w:instrText xml:space="preserve"> AUTONUM  </w:instrText>
      </w:r>
      <w:r w:rsidRPr="00A945B8">
        <w:fldChar w:fldCharType="end"/>
      </w:r>
      <w:r w:rsidRPr="00A945B8">
        <w:tab/>
      </w:r>
      <w:r>
        <w:t>Für die einundfünfzigste</w:t>
      </w:r>
      <w:r w:rsidRPr="00A945B8">
        <w:t xml:space="preserve"> Tagung</w:t>
      </w:r>
      <w:r>
        <w:t xml:space="preserve"> plante die</w:t>
      </w:r>
      <w:r w:rsidRPr="00A945B8">
        <w:t xml:space="preserve"> TWV </w:t>
      </w:r>
      <w:r>
        <w:t>die Erörterung von 3 neuen</w:t>
      </w:r>
      <w:r w:rsidRPr="00A945B8">
        <w:t xml:space="preserve"> Prüfungsrichtlinien, 3 Überarbeitungen </w:t>
      </w:r>
      <w:r>
        <w:t>von</w:t>
      </w:r>
      <w:r w:rsidRPr="00A945B8">
        <w:t xml:space="preserve"> Prüfungsrichtlinien </w:t>
      </w:r>
      <w:r>
        <w:t>u</w:t>
      </w:r>
      <w:r w:rsidRPr="00A945B8">
        <w:t xml:space="preserve">nd 8 </w:t>
      </w:r>
      <w:r>
        <w:t>Teilüberarbeitung</w:t>
      </w:r>
      <w:r w:rsidRPr="00A945B8">
        <w:t>en (</w:t>
      </w:r>
      <w:r>
        <w:t>hauptsächlich bezüglich</w:t>
      </w:r>
      <w:r w:rsidRPr="00A945B8">
        <w:t xml:space="preserve"> Krankheitsresistenzmerkmale</w:t>
      </w:r>
      <w:r>
        <w:t>n</w:t>
      </w:r>
      <w:r w:rsidRPr="00A945B8">
        <w:t xml:space="preserve">). </w:t>
      </w:r>
    </w:p>
    <w:p w:rsidR="00606883" w:rsidRPr="00A945B8" w:rsidRDefault="00606883" w:rsidP="00CD7E96">
      <w:pPr>
        <w:tabs>
          <w:tab w:val="left" w:pos="567"/>
        </w:tabs>
      </w:pPr>
    </w:p>
    <w:p w:rsidR="00606883" w:rsidRPr="00A945B8" w:rsidRDefault="00606883" w:rsidP="00CD7E96">
      <w:pPr>
        <w:tabs>
          <w:tab w:val="left" w:pos="567"/>
        </w:tabs>
      </w:pPr>
      <w:r w:rsidRPr="00A945B8">
        <w:fldChar w:fldCharType="begin"/>
      </w:r>
      <w:r w:rsidRPr="00A945B8">
        <w:instrText xml:space="preserve"> AUTONUM  </w:instrText>
      </w:r>
      <w:r w:rsidRPr="00A945B8">
        <w:fldChar w:fldCharType="end"/>
      </w:r>
      <w:r w:rsidRPr="00A945B8">
        <w:tab/>
        <w:t xml:space="preserve">Auf Einladung </w:t>
      </w:r>
      <w:r>
        <w:t>der</w:t>
      </w:r>
      <w:r w:rsidRPr="00A945B8">
        <w:t xml:space="preserve"> </w:t>
      </w:r>
      <w:r>
        <w:t xml:space="preserve">Niederlande </w:t>
      </w:r>
      <w:r w:rsidRPr="00A945B8">
        <w:t>vereinbarte</w:t>
      </w:r>
      <w:r>
        <w:t xml:space="preserve"> die TWV,</w:t>
      </w:r>
      <w:r w:rsidRPr="00A945B8">
        <w:t xml:space="preserve"> </w:t>
      </w:r>
      <w:r>
        <w:t>ihre</w:t>
      </w:r>
      <w:r w:rsidRPr="00A945B8">
        <w:t xml:space="preserve"> </w:t>
      </w:r>
      <w:r>
        <w:t>einundfünfzigste</w:t>
      </w:r>
      <w:r w:rsidRPr="00A945B8">
        <w:t xml:space="preserve"> Tagung </w:t>
      </w:r>
      <w:r>
        <w:t>vom 3. bis zum 7. Juli 2017 in der Nähe von</w:t>
      </w:r>
      <w:r w:rsidRPr="00A945B8">
        <w:t xml:space="preserve"> Roelofarendsveen </w:t>
      </w:r>
      <w:r>
        <w:t>abzuhalten</w:t>
      </w:r>
      <w:r w:rsidRPr="00A945B8">
        <w:t xml:space="preserve">. </w:t>
      </w:r>
      <w:r>
        <w:t>Die</w:t>
      </w:r>
      <w:r w:rsidRPr="00A945B8">
        <w:t xml:space="preserve"> vorbereitende Arbeitstagung </w:t>
      </w:r>
      <w:r>
        <w:t>wird am 2. Juli 2017 stattfinden.</w:t>
      </w:r>
      <w:r w:rsidRPr="00A945B8">
        <w:t xml:space="preserve"> </w:t>
      </w:r>
    </w:p>
    <w:p w:rsidR="00606883" w:rsidRPr="00A945B8" w:rsidRDefault="00606883" w:rsidP="00CD7E96">
      <w:pPr>
        <w:tabs>
          <w:tab w:val="left" w:pos="567"/>
        </w:tabs>
      </w:pPr>
    </w:p>
    <w:p w:rsidR="00606883" w:rsidRPr="00A945B8" w:rsidRDefault="00606883" w:rsidP="00CD7E96">
      <w:pPr>
        <w:tabs>
          <w:tab w:val="left" w:pos="567"/>
        </w:tabs>
      </w:pPr>
      <w:r w:rsidRPr="00A945B8">
        <w:fldChar w:fldCharType="begin"/>
      </w:r>
      <w:r w:rsidRPr="00A945B8">
        <w:instrText xml:space="preserve"> AUTONUM  </w:instrText>
      </w:r>
      <w:r w:rsidRPr="00A945B8">
        <w:fldChar w:fldCharType="end"/>
      </w:r>
      <w:r w:rsidRPr="00A945B8">
        <w:tab/>
      </w:r>
      <w:r>
        <w:t>Die</w:t>
      </w:r>
      <w:r w:rsidRPr="00A945B8">
        <w:t xml:space="preserve"> TWV </w:t>
      </w:r>
      <w:r>
        <w:t>schlug dem</w:t>
      </w:r>
      <w:r w:rsidRPr="00A945B8">
        <w:t xml:space="preserve"> TC </w:t>
      </w:r>
      <w:r>
        <w:t>vor, dem Rat zu empfehlen, Frau</w:t>
      </w:r>
      <w:r w:rsidRPr="00A945B8">
        <w:t xml:space="preserve"> Romana Bravi (</w:t>
      </w:r>
      <w:r>
        <w:t>Italien</w:t>
      </w:r>
      <w:r w:rsidRPr="00A945B8">
        <w:t xml:space="preserve">) </w:t>
      </w:r>
      <w:r>
        <w:t>zur nächsten Vorsitzenden der TWV zu wählen</w:t>
      </w:r>
      <w:r w:rsidRPr="00A945B8">
        <w:t>.</w:t>
      </w:r>
    </w:p>
    <w:p w:rsidR="00606883" w:rsidRPr="00A945B8" w:rsidRDefault="00606883" w:rsidP="00CD7E96">
      <w:pPr>
        <w:tabs>
          <w:tab w:val="left" w:pos="567"/>
        </w:tabs>
      </w:pPr>
    </w:p>
    <w:p w:rsidR="00606883" w:rsidRPr="00A945B8" w:rsidRDefault="00606883" w:rsidP="00CD7E96">
      <w:pPr>
        <w:keepNext/>
        <w:tabs>
          <w:tab w:val="left" w:pos="567"/>
        </w:tabs>
        <w:ind w:right="-425"/>
      </w:pPr>
      <w:r w:rsidRPr="00A945B8">
        <w:fldChar w:fldCharType="begin"/>
      </w:r>
      <w:r w:rsidRPr="00A945B8">
        <w:instrText xml:space="preserve"> AUTONUM  </w:instrText>
      </w:r>
      <w:r w:rsidRPr="00A945B8">
        <w:fldChar w:fldCharType="end"/>
      </w:r>
      <w:r w:rsidRPr="00A945B8">
        <w:tab/>
      </w:r>
      <w:r>
        <w:t>Die</w:t>
      </w:r>
      <w:r w:rsidRPr="00A945B8">
        <w:t xml:space="preserve"> TWV </w:t>
      </w:r>
      <w:r>
        <w:t>schlug vor,</w:t>
      </w:r>
      <w:r w:rsidRPr="00A945B8">
        <w:t xml:space="preserve"> auf ihrer nächsten Tagung folgende Punkte zu behandeln:</w:t>
      </w:r>
    </w:p>
    <w:p w:rsidR="00606883" w:rsidRPr="00A945B8" w:rsidRDefault="00606883" w:rsidP="00CD7E96">
      <w:pPr>
        <w:keepNext/>
        <w:tabs>
          <w:tab w:val="left" w:pos="567"/>
        </w:tabs>
        <w:ind w:right="-425"/>
      </w:pPr>
    </w:p>
    <w:p w:rsidR="00606883" w:rsidRPr="00A945B8" w:rsidRDefault="00606883" w:rsidP="003E6AA8">
      <w:pPr>
        <w:keepNext/>
        <w:tabs>
          <w:tab w:val="left" w:pos="1134"/>
        </w:tabs>
        <w:spacing w:after="60"/>
        <w:ind w:left="567"/>
        <w:jc w:val="left"/>
      </w:pPr>
      <w:r w:rsidRPr="00A945B8">
        <w:t>1.</w:t>
      </w:r>
      <w:r w:rsidRPr="00A945B8">
        <w:tab/>
        <w:t>Eröffnung der Tagung</w:t>
      </w:r>
    </w:p>
    <w:p w:rsidR="00606883" w:rsidRPr="00A945B8" w:rsidRDefault="00606883" w:rsidP="003E6AA8">
      <w:pPr>
        <w:keepNext/>
        <w:tabs>
          <w:tab w:val="left" w:pos="1134"/>
        </w:tabs>
        <w:spacing w:after="60"/>
        <w:ind w:left="567"/>
        <w:jc w:val="left"/>
      </w:pPr>
      <w:r w:rsidRPr="00A945B8">
        <w:t>2.</w:t>
      </w:r>
      <w:r w:rsidRPr="00A945B8">
        <w:tab/>
        <w:t>Annahme der Tagesordnung</w:t>
      </w:r>
    </w:p>
    <w:p w:rsidR="00606883" w:rsidRPr="00A945B8" w:rsidRDefault="00606883" w:rsidP="003E6AA8">
      <w:pPr>
        <w:keepNext/>
        <w:tabs>
          <w:tab w:val="left" w:pos="1134"/>
        </w:tabs>
        <w:spacing w:after="60"/>
        <w:ind w:left="567"/>
        <w:jc w:val="left"/>
      </w:pPr>
      <w:r w:rsidRPr="00A945B8">
        <w:t>3.</w:t>
      </w:r>
      <w:r w:rsidRPr="00A945B8">
        <w:tab/>
        <w:t>Kurzberichte über die Entwicklungen im Sortenschutz</w:t>
      </w:r>
    </w:p>
    <w:p w:rsidR="00606883" w:rsidRPr="00A945B8" w:rsidRDefault="00606883" w:rsidP="003E6AA8">
      <w:pPr>
        <w:tabs>
          <w:tab w:val="left" w:pos="1134"/>
          <w:tab w:val="left" w:pos="1701"/>
        </w:tabs>
        <w:spacing w:after="60"/>
        <w:ind w:left="1134"/>
        <w:jc w:val="left"/>
      </w:pPr>
      <w:r>
        <w:t>a)</w:t>
      </w:r>
      <w:r w:rsidRPr="00A945B8">
        <w:tab/>
        <w:t xml:space="preserve">Berichte von Mitgliedern und Beobachtern </w:t>
      </w:r>
    </w:p>
    <w:p w:rsidR="00606883" w:rsidRPr="00A945B8" w:rsidRDefault="00606883" w:rsidP="003E6AA8">
      <w:pPr>
        <w:tabs>
          <w:tab w:val="left" w:pos="1701"/>
        </w:tabs>
        <w:spacing w:after="60"/>
        <w:ind w:left="1134"/>
        <w:jc w:val="left"/>
      </w:pPr>
      <w:r w:rsidRPr="00A945B8">
        <w:t>b)</w:t>
      </w:r>
      <w:r w:rsidRPr="00A945B8">
        <w:tab/>
        <w:t>Berichte über Entwicklungen in der UPOV (mündlicher Bericht vom Verbandsbüro)</w:t>
      </w:r>
    </w:p>
    <w:p w:rsidR="00606883" w:rsidRPr="00A945B8" w:rsidRDefault="00606883" w:rsidP="003E6AA8">
      <w:pPr>
        <w:keepNext/>
        <w:tabs>
          <w:tab w:val="left" w:pos="1134"/>
        </w:tabs>
        <w:spacing w:after="60"/>
        <w:ind w:left="567"/>
        <w:jc w:val="left"/>
      </w:pPr>
      <w:r w:rsidRPr="00A945B8">
        <w:t>4.</w:t>
      </w:r>
      <w:r w:rsidRPr="00A945B8">
        <w:tab/>
        <w:t xml:space="preserve">Molekulare Verfahren </w:t>
      </w:r>
    </w:p>
    <w:p w:rsidR="00606883" w:rsidRPr="00A945B8" w:rsidRDefault="00606883" w:rsidP="003E6AA8">
      <w:pPr>
        <w:tabs>
          <w:tab w:val="left" w:pos="1701"/>
        </w:tabs>
        <w:spacing w:after="60"/>
        <w:ind w:left="1701" w:hanging="567"/>
        <w:jc w:val="left"/>
      </w:pPr>
      <w:r>
        <w:t>a)</w:t>
      </w:r>
      <w:r w:rsidRPr="00A945B8">
        <w:tab/>
        <w:t>Entwicklungen in der UPOV (vom Verbandsbüro zu erstellendes Dokument)</w:t>
      </w:r>
    </w:p>
    <w:p w:rsidR="00606883" w:rsidRPr="00A945B8" w:rsidRDefault="00606883" w:rsidP="003E6AA8">
      <w:pPr>
        <w:tabs>
          <w:tab w:val="left" w:pos="1701"/>
        </w:tabs>
        <w:spacing w:after="60"/>
        <w:ind w:left="1701" w:hanging="567"/>
        <w:jc w:val="left"/>
      </w:pPr>
      <w:r w:rsidRPr="00A945B8">
        <w:t>b)</w:t>
      </w:r>
      <w:r w:rsidRPr="00A945B8">
        <w:tab/>
        <w:t xml:space="preserve">Referat über die Verwendung molekularer Verfahren bei der DUS-Prüfung </w:t>
      </w:r>
      <w:r>
        <w:t>(d</w:t>
      </w:r>
      <w:r w:rsidRPr="00A945B8">
        <w:t>ie Verbandsmitglieder werden um Referate gebeten)</w:t>
      </w:r>
    </w:p>
    <w:p w:rsidR="00606883" w:rsidRPr="00A945B8" w:rsidRDefault="00606883" w:rsidP="003E6AA8">
      <w:pPr>
        <w:tabs>
          <w:tab w:val="left" w:pos="1134"/>
        </w:tabs>
        <w:spacing w:after="60"/>
        <w:ind w:left="567"/>
        <w:jc w:val="left"/>
      </w:pPr>
      <w:r w:rsidRPr="00A945B8">
        <w:t>5.</w:t>
      </w:r>
      <w:r w:rsidRPr="00A945B8">
        <w:tab/>
      </w:r>
      <w:r>
        <w:t>TGP-Dokumente</w:t>
      </w:r>
      <w:r w:rsidRPr="00A945B8">
        <w:t xml:space="preserve"> </w:t>
      </w:r>
    </w:p>
    <w:p w:rsidR="00606883" w:rsidRPr="00A945B8" w:rsidRDefault="00606883" w:rsidP="003E6AA8">
      <w:pPr>
        <w:tabs>
          <w:tab w:val="left" w:pos="1134"/>
        </w:tabs>
        <w:spacing w:after="60"/>
        <w:ind w:left="567"/>
        <w:jc w:val="left"/>
      </w:pPr>
      <w:r w:rsidRPr="00A945B8">
        <w:t>6.</w:t>
      </w:r>
      <w:r w:rsidRPr="00A945B8">
        <w:tab/>
        <w:t>Sortenbezeichnungen (vom Verbandsbüro zu erstellendes Dokument)</w:t>
      </w:r>
    </w:p>
    <w:p w:rsidR="00606883" w:rsidRPr="00A945B8" w:rsidRDefault="00606883" w:rsidP="003E6AA8">
      <w:pPr>
        <w:keepNext/>
        <w:tabs>
          <w:tab w:val="left" w:pos="1134"/>
        </w:tabs>
        <w:spacing w:after="60"/>
        <w:ind w:left="567"/>
        <w:jc w:val="left"/>
      </w:pPr>
      <w:r w:rsidRPr="00A945B8">
        <w:t>7.</w:t>
      </w:r>
      <w:r w:rsidRPr="00A945B8">
        <w:tab/>
      </w:r>
      <w:r>
        <w:t>Informationen und Datenbanken</w:t>
      </w:r>
    </w:p>
    <w:p w:rsidR="00606883" w:rsidRPr="00A945B8" w:rsidRDefault="00606883" w:rsidP="003E6AA8">
      <w:pPr>
        <w:tabs>
          <w:tab w:val="left" w:pos="1134"/>
          <w:tab w:val="left" w:pos="1701"/>
        </w:tabs>
        <w:spacing w:after="60"/>
        <w:ind w:left="1701" w:hanging="567"/>
        <w:jc w:val="left"/>
      </w:pPr>
      <w:r>
        <w:t>a)</w:t>
      </w:r>
      <w:r w:rsidRPr="00A945B8">
        <w:tab/>
        <w:t>UPOV-Informationsdatenbanken (vom Verbandsbüro zu erstellendes Dokument)</w:t>
      </w:r>
    </w:p>
    <w:p w:rsidR="00606883" w:rsidRPr="00A945B8" w:rsidRDefault="00606883" w:rsidP="003E6AA8">
      <w:pPr>
        <w:tabs>
          <w:tab w:val="left" w:pos="1134"/>
          <w:tab w:val="left" w:pos="1701"/>
        </w:tabs>
        <w:spacing w:after="60"/>
        <w:ind w:left="1701" w:hanging="567"/>
        <w:jc w:val="left"/>
      </w:pPr>
      <w:r w:rsidRPr="00A945B8">
        <w:t>b)</w:t>
      </w:r>
      <w:r w:rsidRPr="00A945B8">
        <w:tab/>
        <w:t xml:space="preserve">Datenbanken für Sortenbeschreibungen (vom Verbandsbüro zu erstellendes Dokument </w:t>
      </w:r>
      <w:r>
        <w:t>u</w:t>
      </w:r>
      <w:r w:rsidRPr="00A945B8">
        <w:t>nd Dokumente erbeten)</w:t>
      </w:r>
    </w:p>
    <w:p w:rsidR="00606883" w:rsidRPr="00A945B8" w:rsidRDefault="00606883" w:rsidP="003E6AA8">
      <w:pPr>
        <w:tabs>
          <w:tab w:val="left" w:pos="1701"/>
        </w:tabs>
        <w:spacing w:after="60"/>
        <w:ind w:left="1701" w:hanging="567"/>
        <w:jc w:val="left"/>
      </w:pPr>
      <w:r w:rsidRPr="00A945B8">
        <w:t>c)</w:t>
      </w:r>
      <w:r w:rsidRPr="00A945B8">
        <w:tab/>
        <w:t>Austausch und Verwendung von Software und Ausrüstung (vom Verbandsbüro zu erstellendes Dokument)</w:t>
      </w:r>
    </w:p>
    <w:p w:rsidR="00606883" w:rsidRPr="00A945B8" w:rsidRDefault="00606883" w:rsidP="003E6AA8">
      <w:pPr>
        <w:tabs>
          <w:tab w:val="left" w:pos="1701"/>
        </w:tabs>
        <w:spacing w:after="60"/>
        <w:ind w:left="1701" w:hanging="567"/>
        <w:jc w:val="left"/>
      </w:pPr>
      <w:r w:rsidRPr="00A945B8">
        <w:t>d)</w:t>
      </w:r>
      <w:r w:rsidRPr="00A945B8">
        <w:tab/>
        <w:t>Elektronische Systeme für die Einreichung von Anträgen (vom Verbandsbüro zu erstellendes Dokument)</w:t>
      </w:r>
    </w:p>
    <w:p w:rsidR="00606883" w:rsidRPr="00A945B8" w:rsidRDefault="00606883" w:rsidP="003E6AA8">
      <w:pPr>
        <w:tabs>
          <w:tab w:val="left" w:pos="1134"/>
        </w:tabs>
        <w:spacing w:after="60"/>
        <w:ind w:left="567"/>
        <w:jc w:val="left"/>
      </w:pPr>
      <w:r w:rsidRPr="00A945B8">
        <w:t>8.</w:t>
      </w:r>
      <w:r w:rsidRPr="00A945B8">
        <w:tab/>
        <w:t xml:space="preserve">Erfahrungen mit neuen </w:t>
      </w:r>
      <w:r>
        <w:t>Typen</w:t>
      </w:r>
      <w:r w:rsidRPr="00A945B8">
        <w:t xml:space="preserve"> und Arten (mündliche Berichte erbeten)</w:t>
      </w:r>
    </w:p>
    <w:p w:rsidR="00606883" w:rsidRPr="00A945B8" w:rsidRDefault="00606883" w:rsidP="003E6AA8">
      <w:pPr>
        <w:tabs>
          <w:tab w:val="left" w:pos="1134"/>
        </w:tabs>
        <w:spacing w:after="60"/>
        <w:ind w:left="1134" w:hanging="567"/>
        <w:jc w:val="left"/>
      </w:pPr>
      <w:r w:rsidRPr="00A945B8">
        <w:t>9.</w:t>
      </w:r>
      <w:r w:rsidRPr="00A945B8">
        <w:tab/>
        <w:t xml:space="preserve">Neue Fragen, die sich </w:t>
      </w:r>
      <w:r>
        <w:t>für die</w:t>
      </w:r>
      <w:r w:rsidRPr="00A945B8">
        <w:t xml:space="preserve"> DUS-Prüfung ergeben</w:t>
      </w:r>
      <w:r>
        <w:t xml:space="preserve"> (d</w:t>
      </w:r>
      <w:r w:rsidRPr="00A945B8">
        <w:t>ie Verbandsmitglieder werden um Referate gebeten)</w:t>
      </w:r>
    </w:p>
    <w:p w:rsidR="00606883" w:rsidRPr="00A945B8" w:rsidRDefault="00606883" w:rsidP="003E6AA8">
      <w:pPr>
        <w:tabs>
          <w:tab w:val="left" w:pos="1134"/>
        </w:tabs>
        <w:spacing w:after="60"/>
        <w:ind w:left="1134" w:hanging="567"/>
        <w:jc w:val="left"/>
      </w:pPr>
      <w:r w:rsidRPr="00A945B8">
        <w:t>10.</w:t>
      </w:r>
      <w:r w:rsidRPr="00A945B8">
        <w:tab/>
        <w:t>Angelegenheiten, die bezüglich der vom Technischen Ausschuß angenommenen Prüfungsrichtlinien zu bereinigen sind (sofern zweckmäßig)</w:t>
      </w:r>
    </w:p>
    <w:p w:rsidR="00606883" w:rsidRPr="00A945B8" w:rsidRDefault="00606883" w:rsidP="003E6AA8">
      <w:pPr>
        <w:tabs>
          <w:tab w:val="left" w:pos="1134"/>
        </w:tabs>
        <w:spacing w:after="60"/>
        <w:ind w:left="567"/>
        <w:jc w:val="left"/>
      </w:pPr>
      <w:r w:rsidRPr="00A945B8">
        <w:t>11.</w:t>
      </w:r>
      <w:r w:rsidRPr="00A945B8">
        <w:tab/>
        <w:t>Erörterungen</w:t>
      </w:r>
      <w:r>
        <w:t xml:space="preserve"> von</w:t>
      </w:r>
      <w:r w:rsidRPr="00A945B8">
        <w:t xml:space="preserve"> Entwürfe</w:t>
      </w:r>
      <w:r>
        <w:t>n</w:t>
      </w:r>
      <w:r w:rsidRPr="00A945B8">
        <w:t xml:space="preserve"> für Prüfungsrichtlinien (</w:t>
      </w:r>
      <w:r>
        <w:t>Untergruppen</w:t>
      </w:r>
      <w:r w:rsidRPr="00A945B8">
        <w:t>)</w:t>
      </w:r>
    </w:p>
    <w:p w:rsidR="00606883" w:rsidRPr="00A945B8" w:rsidRDefault="00606883" w:rsidP="003E6AA8">
      <w:pPr>
        <w:tabs>
          <w:tab w:val="left" w:pos="1134"/>
        </w:tabs>
        <w:spacing w:after="60"/>
        <w:ind w:left="567"/>
        <w:jc w:val="left"/>
      </w:pPr>
      <w:r w:rsidRPr="00A945B8">
        <w:t>12.</w:t>
      </w:r>
      <w:r w:rsidRPr="00A945B8">
        <w:tab/>
        <w:t xml:space="preserve">Empfehlungen zu Entwürfen </w:t>
      </w:r>
      <w:r>
        <w:t>für</w:t>
      </w:r>
      <w:r w:rsidRPr="00A945B8">
        <w:t xml:space="preserve"> Prüfungsrichtlinien</w:t>
      </w:r>
    </w:p>
    <w:p w:rsidR="00606883" w:rsidRPr="00A945B8" w:rsidRDefault="00606883" w:rsidP="003E6AA8">
      <w:pPr>
        <w:tabs>
          <w:tab w:val="left" w:pos="1134"/>
        </w:tabs>
        <w:spacing w:after="60"/>
        <w:ind w:left="567"/>
        <w:jc w:val="left"/>
      </w:pPr>
      <w:r w:rsidRPr="00A945B8">
        <w:t>13.</w:t>
      </w:r>
      <w:r w:rsidRPr="00A945B8">
        <w:tab/>
        <w:t>Anleitung für Verfasser von Prüfungsrichtlinien</w:t>
      </w:r>
    </w:p>
    <w:p w:rsidR="00606883" w:rsidRPr="00A945B8" w:rsidRDefault="00606883" w:rsidP="003E6AA8">
      <w:pPr>
        <w:tabs>
          <w:tab w:val="left" w:pos="1134"/>
        </w:tabs>
        <w:spacing w:after="60"/>
        <w:ind w:left="567"/>
        <w:jc w:val="left"/>
      </w:pPr>
      <w:r w:rsidRPr="00A945B8">
        <w:t>14.</w:t>
      </w:r>
      <w:r w:rsidRPr="00A945B8">
        <w:tab/>
        <w:t>Ort und Datum der nächsten Tagung</w:t>
      </w:r>
    </w:p>
    <w:p w:rsidR="00606883" w:rsidRPr="00A945B8" w:rsidRDefault="00606883" w:rsidP="003E6AA8">
      <w:pPr>
        <w:keepNext/>
        <w:tabs>
          <w:tab w:val="left" w:pos="1134"/>
        </w:tabs>
        <w:spacing w:after="60"/>
        <w:ind w:left="567"/>
        <w:jc w:val="left"/>
      </w:pPr>
      <w:r w:rsidRPr="00A945B8">
        <w:t>15.</w:t>
      </w:r>
      <w:r w:rsidRPr="00A945B8">
        <w:tab/>
        <w:t>Künftiges Programm</w:t>
      </w:r>
    </w:p>
    <w:p w:rsidR="00606883" w:rsidRPr="00A945B8" w:rsidRDefault="00606883" w:rsidP="003E6AA8">
      <w:pPr>
        <w:keepNext/>
        <w:tabs>
          <w:tab w:val="left" w:pos="1134"/>
        </w:tabs>
        <w:spacing w:after="60"/>
        <w:ind w:left="567"/>
        <w:jc w:val="left"/>
      </w:pPr>
      <w:r w:rsidRPr="00A945B8">
        <w:t>16.</w:t>
      </w:r>
      <w:r w:rsidRPr="00A945B8">
        <w:tab/>
        <w:t>Bericht über die Tagung</w:t>
      </w:r>
      <w:r>
        <w:t xml:space="preserve"> </w:t>
      </w:r>
      <w:r w:rsidRPr="00A945B8">
        <w:t>(sofern zeitlich möglich)</w:t>
      </w:r>
    </w:p>
    <w:p w:rsidR="00606883" w:rsidRPr="00A945B8" w:rsidRDefault="00606883" w:rsidP="003E6AA8">
      <w:pPr>
        <w:tabs>
          <w:tab w:val="left" w:pos="1134"/>
        </w:tabs>
        <w:ind w:left="567"/>
        <w:jc w:val="left"/>
      </w:pPr>
      <w:r w:rsidRPr="00A945B8">
        <w:t>17.</w:t>
      </w:r>
      <w:r w:rsidRPr="00A945B8">
        <w:tab/>
        <w:t>Schließung der Tagung</w:t>
      </w:r>
    </w:p>
    <w:p w:rsidR="00606883" w:rsidRPr="00A945B8" w:rsidRDefault="00606883" w:rsidP="00CD7E96">
      <w:pPr>
        <w:spacing w:line="360" w:lineRule="auto"/>
        <w:rPr>
          <w:rFonts w:cs="Arial"/>
        </w:rPr>
      </w:pPr>
    </w:p>
    <w:p w:rsidR="00606883" w:rsidRDefault="00606883" w:rsidP="00CD7E96">
      <w:pPr>
        <w:keepNext/>
        <w:rPr>
          <w:i/>
        </w:rPr>
      </w:pPr>
      <w:r w:rsidRPr="001B76DD">
        <w:rPr>
          <w:i/>
        </w:rPr>
        <w:t>Arbeitsgruppe für biochemische und molekulare Verfahren und insbesondere für DNS-Profilierungsverfahren</w:t>
      </w:r>
    </w:p>
    <w:p w:rsidR="00606883" w:rsidRPr="00A945B8" w:rsidRDefault="00606883" w:rsidP="00CD7E96">
      <w:pPr>
        <w:keepNext/>
      </w:pPr>
    </w:p>
    <w:p w:rsidR="00606883" w:rsidRDefault="00606883" w:rsidP="00CD7E96">
      <w:pPr>
        <w:rPr>
          <w:rFonts w:cs="Arial"/>
          <w:snapToGrid w:val="0"/>
        </w:rPr>
      </w:pPr>
      <w:r w:rsidRPr="00A945B8">
        <w:fldChar w:fldCharType="begin"/>
      </w:r>
      <w:r w:rsidRPr="001B76DD">
        <w:instrText xml:space="preserve"> AUTONUM  </w:instrText>
      </w:r>
      <w:r w:rsidRPr="00A945B8">
        <w:fldChar w:fldCharType="end"/>
      </w:r>
      <w:r w:rsidRPr="001B76DD">
        <w:tab/>
      </w:r>
      <w:r w:rsidRPr="001B76DD">
        <w:rPr>
          <w:rFonts w:cs="Arial"/>
          <w:snapToGrid w:val="0"/>
        </w:rPr>
        <w:t xml:space="preserve">Die BMT hielt ihre fünfzehnte Tagung vom 24. </w:t>
      </w:r>
      <w:r>
        <w:rPr>
          <w:rFonts w:cs="Arial"/>
          <w:snapToGrid w:val="0"/>
        </w:rPr>
        <w:t xml:space="preserve">bis zum 27. Mai 2016 unter dem Vorsitz von Herrn </w:t>
      </w:r>
      <w:r w:rsidRPr="00A945B8">
        <w:rPr>
          <w:rFonts w:cs="Arial"/>
          <w:snapToGrid w:val="0"/>
        </w:rPr>
        <w:t>Kees van Ettekoven (</w:t>
      </w:r>
      <w:r>
        <w:rPr>
          <w:rFonts w:cs="Arial"/>
          <w:snapToGrid w:val="0"/>
        </w:rPr>
        <w:t>Niederlande</w:t>
      </w:r>
      <w:r w:rsidRPr="00A945B8">
        <w:rPr>
          <w:rFonts w:cs="Arial"/>
          <w:snapToGrid w:val="0"/>
        </w:rPr>
        <w:t>), Vorsitzende</w:t>
      </w:r>
      <w:r>
        <w:rPr>
          <w:rFonts w:cs="Arial"/>
          <w:snapToGrid w:val="0"/>
        </w:rPr>
        <w:t>r</w:t>
      </w:r>
      <w:r w:rsidRPr="00A945B8">
        <w:rPr>
          <w:rFonts w:cs="Arial"/>
          <w:snapToGrid w:val="0"/>
        </w:rPr>
        <w:t xml:space="preserve"> der BMT</w:t>
      </w:r>
      <w:r>
        <w:rPr>
          <w:rFonts w:cs="Arial"/>
          <w:snapToGrid w:val="0"/>
        </w:rPr>
        <w:t>, in Moskau</w:t>
      </w:r>
      <w:r w:rsidRPr="001B76DD">
        <w:rPr>
          <w:rFonts w:cs="Arial"/>
          <w:snapToGrid w:val="0"/>
        </w:rPr>
        <w:t xml:space="preserve">, </w:t>
      </w:r>
      <w:r>
        <w:rPr>
          <w:rFonts w:cs="Arial"/>
          <w:snapToGrid w:val="0"/>
        </w:rPr>
        <w:t>Russische Föderation</w:t>
      </w:r>
      <w:r w:rsidRPr="001B76DD">
        <w:rPr>
          <w:rFonts w:cs="Arial"/>
          <w:snapToGrid w:val="0"/>
        </w:rPr>
        <w:t xml:space="preserve">, </w:t>
      </w:r>
      <w:r>
        <w:rPr>
          <w:rFonts w:cs="Arial"/>
          <w:snapToGrid w:val="0"/>
        </w:rPr>
        <w:t>ab</w:t>
      </w:r>
      <w:r w:rsidRPr="001B76DD">
        <w:rPr>
          <w:rFonts w:cs="Arial"/>
          <w:snapToGrid w:val="0"/>
        </w:rPr>
        <w:t xml:space="preserve">. </w:t>
      </w:r>
      <w:r>
        <w:rPr>
          <w:rFonts w:cs="Arial"/>
          <w:snapToGrid w:val="0"/>
        </w:rPr>
        <w:t>Der Bericht über die Tagung ist in Dokument BMT/15/28 Rev. „Revised Report” enthalten.</w:t>
      </w:r>
    </w:p>
    <w:p w:rsidR="00606883" w:rsidRDefault="00606883" w:rsidP="00CD7E96">
      <w:pPr>
        <w:rPr>
          <w:rFonts w:cs="Arial"/>
          <w:snapToGrid w:val="0"/>
        </w:rPr>
      </w:pPr>
    </w:p>
    <w:p w:rsidR="00606883" w:rsidRPr="00A945B8" w:rsidRDefault="00606883" w:rsidP="00CD7E96">
      <w:pPr>
        <w:rPr>
          <w:rFonts w:cs="Arial"/>
          <w:snapToGrid w:val="0"/>
        </w:rPr>
      </w:pPr>
      <w:r w:rsidRPr="00A945B8">
        <w:fldChar w:fldCharType="begin"/>
      </w:r>
      <w:r w:rsidRPr="001B76DD">
        <w:instrText xml:space="preserve"> AUTONUM  </w:instrText>
      </w:r>
      <w:r w:rsidRPr="00A945B8">
        <w:fldChar w:fldCharType="end"/>
      </w:r>
      <w:r>
        <w:tab/>
      </w:r>
      <w:r>
        <w:rPr>
          <w:rFonts w:cs="Arial"/>
          <w:snapToGrid w:val="0"/>
        </w:rPr>
        <w:t xml:space="preserve">An der </w:t>
      </w:r>
      <w:r w:rsidRPr="00A945B8">
        <w:rPr>
          <w:rFonts w:cs="Arial"/>
          <w:snapToGrid w:val="0"/>
        </w:rPr>
        <w:t xml:space="preserve">Tagung </w:t>
      </w:r>
      <w:r>
        <w:rPr>
          <w:rFonts w:cs="Arial"/>
          <w:snapToGrid w:val="0"/>
        </w:rPr>
        <w:t xml:space="preserve">nahmen </w:t>
      </w:r>
      <w:r w:rsidRPr="00A945B8">
        <w:rPr>
          <w:rFonts w:cs="Arial"/>
          <w:snapToGrid w:val="0"/>
        </w:rPr>
        <w:t>107 Teilnehmer aus 15 Verbandsmitglieder</w:t>
      </w:r>
      <w:r>
        <w:rPr>
          <w:rFonts w:cs="Arial"/>
          <w:snapToGrid w:val="0"/>
        </w:rPr>
        <w:t>n</w:t>
      </w:r>
      <w:r w:rsidRPr="00A945B8">
        <w:rPr>
          <w:rFonts w:cs="Arial"/>
          <w:snapToGrid w:val="0"/>
        </w:rPr>
        <w:t xml:space="preserve"> </w:t>
      </w:r>
      <w:r>
        <w:rPr>
          <w:rFonts w:cs="Arial"/>
          <w:snapToGrid w:val="0"/>
        </w:rPr>
        <w:t>u</w:t>
      </w:r>
      <w:r w:rsidRPr="00A945B8">
        <w:rPr>
          <w:rFonts w:cs="Arial"/>
          <w:snapToGrid w:val="0"/>
        </w:rPr>
        <w:t>nd 7 Beobachterorganisationen</w:t>
      </w:r>
      <w:r>
        <w:rPr>
          <w:rFonts w:cs="Arial"/>
          <w:snapToGrid w:val="0"/>
        </w:rPr>
        <w:t xml:space="preserve"> teil</w:t>
      </w:r>
      <w:r w:rsidRPr="00A945B8">
        <w:rPr>
          <w:rFonts w:cs="Arial"/>
          <w:snapToGrid w:val="0"/>
        </w:rPr>
        <w:t xml:space="preserve">. </w:t>
      </w:r>
      <w:r>
        <w:rPr>
          <w:rFonts w:cs="Arial"/>
          <w:snapToGrid w:val="0"/>
        </w:rPr>
        <w:t>Die</w:t>
      </w:r>
      <w:r w:rsidRPr="00A945B8">
        <w:rPr>
          <w:rFonts w:cs="Arial"/>
          <w:snapToGrid w:val="0"/>
        </w:rPr>
        <w:t xml:space="preserve"> vorbereitende Arbeitstagung </w:t>
      </w:r>
      <w:r>
        <w:rPr>
          <w:rFonts w:cs="Arial"/>
          <w:snapToGrid w:val="0"/>
        </w:rPr>
        <w:t xml:space="preserve">fand am 23. Mai 2016 statt und es nahmen daran </w:t>
      </w:r>
      <w:r w:rsidRPr="00A945B8">
        <w:rPr>
          <w:rFonts w:cs="Arial"/>
          <w:snapToGrid w:val="0"/>
        </w:rPr>
        <w:t>48 Teilnehmer aus 12 Verbandsmitglieder</w:t>
      </w:r>
      <w:r>
        <w:rPr>
          <w:rFonts w:cs="Arial"/>
          <w:snapToGrid w:val="0"/>
        </w:rPr>
        <w:t>n</w:t>
      </w:r>
      <w:r w:rsidRPr="00A945B8">
        <w:rPr>
          <w:rFonts w:cs="Arial"/>
          <w:snapToGrid w:val="0"/>
        </w:rPr>
        <w:t xml:space="preserve"> </w:t>
      </w:r>
      <w:r>
        <w:rPr>
          <w:rFonts w:cs="Arial"/>
          <w:snapToGrid w:val="0"/>
        </w:rPr>
        <w:t>u</w:t>
      </w:r>
      <w:r w:rsidRPr="00A945B8">
        <w:rPr>
          <w:rFonts w:cs="Arial"/>
          <w:snapToGrid w:val="0"/>
        </w:rPr>
        <w:t xml:space="preserve">nd </w:t>
      </w:r>
      <w:r>
        <w:rPr>
          <w:rFonts w:cs="Arial"/>
          <w:snapToGrid w:val="0"/>
        </w:rPr>
        <w:t>zwei</w:t>
      </w:r>
      <w:r w:rsidRPr="00A945B8">
        <w:rPr>
          <w:rFonts w:cs="Arial"/>
          <w:snapToGrid w:val="0"/>
        </w:rPr>
        <w:t xml:space="preserve"> Beobachterorganisationen</w:t>
      </w:r>
      <w:r>
        <w:rPr>
          <w:rFonts w:cs="Arial"/>
          <w:snapToGrid w:val="0"/>
        </w:rPr>
        <w:t xml:space="preserve"> teil</w:t>
      </w:r>
      <w:r w:rsidRPr="00A945B8">
        <w:rPr>
          <w:rFonts w:cs="Arial"/>
          <w:snapToGrid w:val="0"/>
        </w:rPr>
        <w:t>.</w:t>
      </w:r>
    </w:p>
    <w:p w:rsidR="00606883" w:rsidRDefault="00606883" w:rsidP="00CD7E96">
      <w:pPr>
        <w:rPr>
          <w:rFonts w:cs="Arial"/>
          <w:snapToGrid w:val="0"/>
        </w:rPr>
      </w:pPr>
    </w:p>
    <w:p w:rsidR="00606883" w:rsidRPr="00A945B8" w:rsidRDefault="00606883" w:rsidP="00CD7E96">
      <w:pPr>
        <w:rPr>
          <w:rFonts w:cs="Arial"/>
          <w:snapToGrid w:val="0"/>
        </w:rPr>
      </w:pPr>
      <w:r w:rsidRPr="00A945B8">
        <w:fldChar w:fldCharType="begin"/>
      </w:r>
      <w:r w:rsidRPr="001B76DD">
        <w:instrText xml:space="preserve"> AUTONUM  </w:instrText>
      </w:r>
      <w:r w:rsidRPr="00A945B8">
        <w:fldChar w:fldCharType="end"/>
      </w:r>
      <w:r>
        <w:tab/>
      </w:r>
      <w:r>
        <w:rPr>
          <w:rFonts w:cs="Arial"/>
          <w:snapToGrid w:val="0"/>
        </w:rPr>
        <w:t>Die</w:t>
      </w:r>
      <w:r w:rsidRPr="00A945B8">
        <w:rPr>
          <w:rFonts w:cs="Arial"/>
          <w:snapToGrid w:val="0"/>
        </w:rPr>
        <w:t xml:space="preserve"> BMT wurde von</w:t>
      </w:r>
      <w:r>
        <w:rPr>
          <w:rFonts w:cs="Arial"/>
          <w:snapToGrid w:val="0"/>
        </w:rPr>
        <w:t xml:space="preserve"> Herrn</w:t>
      </w:r>
      <w:r w:rsidRPr="00A945B8">
        <w:rPr>
          <w:rFonts w:cs="Arial"/>
          <w:snapToGrid w:val="0"/>
        </w:rPr>
        <w:t xml:space="preserve"> Evgeny V. Gromyko, </w:t>
      </w:r>
      <w:r>
        <w:rPr>
          <w:rFonts w:cs="Arial"/>
          <w:snapToGrid w:val="0"/>
        </w:rPr>
        <w:t>Erster</w:t>
      </w:r>
      <w:r w:rsidRPr="00A945B8">
        <w:rPr>
          <w:rFonts w:cs="Arial"/>
          <w:snapToGrid w:val="0"/>
        </w:rPr>
        <w:t xml:space="preserve"> Stellvertretender </w:t>
      </w:r>
      <w:r>
        <w:rPr>
          <w:rFonts w:cs="Arial"/>
          <w:snapToGrid w:val="0"/>
        </w:rPr>
        <w:t>Landwirtschaftsm</w:t>
      </w:r>
      <w:r w:rsidRPr="00A945B8">
        <w:rPr>
          <w:rFonts w:cs="Arial"/>
          <w:snapToGrid w:val="0"/>
        </w:rPr>
        <w:t xml:space="preserve">inister </w:t>
      </w:r>
      <w:r>
        <w:rPr>
          <w:rFonts w:cs="Arial"/>
          <w:snapToGrid w:val="0"/>
        </w:rPr>
        <w:t>der</w:t>
      </w:r>
      <w:r w:rsidRPr="00A945B8">
        <w:rPr>
          <w:rFonts w:cs="Arial"/>
          <w:snapToGrid w:val="0"/>
        </w:rPr>
        <w:t xml:space="preserve"> </w:t>
      </w:r>
      <w:r>
        <w:rPr>
          <w:rFonts w:cs="Arial"/>
          <w:snapToGrid w:val="0"/>
        </w:rPr>
        <w:t>Russischen Föderation</w:t>
      </w:r>
      <w:r w:rsidRPr="00A945B8">
        <w:rPr>
          <w:rFonts w:cs="Arial"/>
          <w:snapToGrid w:val="0"/>
        </w:rPr>
        <w:t xml:space="preserve">, </w:t>
      </w:r>
      <w:r>
        <w:rPr>
          <w:rFonts w:cs="Arial"/>
          <w:snapToGrid w:val="0"/>
        </w:rPr>
        <w:t>Herrn</w:t>
      </w:r>
      <w:r w:rsidRPr="00A945B8">
        <w:rPr>
          <w:rFonts w:cs="Arial"/>
          <w:snapToGrid w:val="0"/>
        </w:rPr>
        <w:t> V</w:t>
      </w:r>
      <w:r>
        <w:rPr>
          <w:rFonts w:cs="Arial"/>
          <w:snapToGrid w:val="0"/>
        </w:rPr>
        <w:t>italy</w:t>
      </w:r>
      <w:r w:rsidRPr="00A945B8">
        <w:rPr>
          <w:rFonts w:cs="Arial"/>
          <w:snapToGrid w:val="0"/>
        </w:rPr>
        <w:t xml:space="preserve">, S. Voloshchenko, Vorsitzender </w:t>
      </w:r>
      <w:r>
        <w:rPr>
          <w:rFonts w:cs="Arial"/>
          <w:snapToGrid w:val="0"/>
        </w:rPr>
        <w:t>der</w:t>
      </w:r>
      <w:r w:rsidRPr="00A945B8">
        <w:rPr>
          <w:rFonts w:cs="Arial"/>
          <w:snapToGrid w:val="0"/>
        </w:rPr>
        <w:t xml:space="preserve"> </w:t>
      </w:r>
      <w:r w:rsidRPr="00B01502">
        <w:rPr>
          <w:rFonts w:cs="Arial"/>
          <w:snapToGrid w:val="0"/>
        </w:rPr>
        <w:t>Staatliche</w:t>
      </w:r>
      <w:r>
        <w:rPr>
          <w:rFonts w:cs="Arial"/>
          <w:snapToGrid w:val="0"/>
        </w:rPr>
        <w:t>n</w:t>
      </w:r>
      <w:r w:rsidRPr="00B01502">
        <w:rPr>
          <w:rFonts w:cs="Arial"/>
          <w:snapToGrid w:val="0"/>
        </w:rPr>
        <w:t xml:space="preserve"> Kommission der Russischen Föderation für die Prüfung und den Schutz von Züchtungsergebnissen</w:t>
      </w:r>
      <w:r w:rsidRPr="00A945B8">
        <w:rPr>
          <w:rFonts w:cs="Arial"/>
          <w:snapToGrid w:val="0"/>
        </w:rPr>
        <w:t xml:space="preserve">, </w:t>
      </w:r>
      <w:r>
        <w:rPr>
          <w:rFonts w:cs="Arial"/>
          <w:snapToGrid w:val="0"/>
        </w:rPr>
        <w:t>Herrn</w:t>
      </w:r>
      <w:r w:rsidRPr="00A945B8">
        <w:rPr>
          <w:rFonts w:cs="Arial"/>
          <w:snapToGrid w:val="0"/>
        </w:rPr>
        <w:t xml:space="preserve"> Vladimir M. Kosolapov, Abteilungsleiter, Pflanzenproduktion, </w:t>
      </w:r>
      <w:r>
        <w:rPr>
          <w:rFonts w:cs="Arial"/>
          <w:snapToGrid w:val="0"/>
        </w:rPr>
        <w:t>Schutz und Biotechnologie, Russische</w:t>
      </w:r>
      <w:r w:rsidRPr="00A945B8">
        <w:rPr>
          <w:rFonts w:cs="Arial"/>
          <w:snapToGrid w:val="0"/>
        </w:rPr>
        <w:t xml:space="preserve"> </w:t>
      </w:r>
      <w:r>
        <w:rPr>
          <w:rFonts w:cs="Arial"/>
          <w:snapToGrid w:val="0"/>
        </w:rPr>
        <w:t>Akademie der Wissenschaften</w:t>
      </w:r>
      <w:r w:rsidRPr="00A945B8">
        <w:rPr>
          <w:rFonts w:cs="Arial"/>
          <w:snapToGrid w:val="0"/>
        </w:rPr>
        <w:t xml:space="preserve">, </w:t>
      </w:r>
      <w:r>
        <w:rPr>
          <w:rFonts w:cs="Arial"/>
          <w:snapToGrid w:val="0"/>
        </w:rPr>
        <w:t>Herrn</w:t>
      </w:r>
      <w:r w:rsidRPr="00A945B8">
        <w:rPr>
          <w:rFonts w:cs="Arial"/>
          <w:snapToGrid w:val="0"/>
        </w:rPr>
        <w:t xml:space="preserve"> Igor A. Lobach, Präsident, </w:t>
      </w:r>
      <w:r>
        <w:rPr>
          <w:rFonts w:cs="Arial"/>
          <w:snapToGrid w:val="0"/>
        </w:rPr>
        <w:t>Nationaler Herstellerverband von Saatgut, Getreide und Sonnenblume</w:t>
      </w:r>
      <w:r w:rsidRPr="00A945B8">
        <w:rPr>
          <w:rFonts w:cs="Arial"/>
          <w:snapToGrid w:val="0"/>
        </w:rPr>
        <w:t xml:space="preserve">, </w:t>
      </w:r>
      <w:r>
        <w:rPr>
          <w:rFonts w:cs="Arial"/>
          <w:snapToGrid w:val="0"/>
        </w:rPr>
        <w:t>Frau</w:t>
      </w:r>
      <w:r w:rsidRPr="00A945B8">
        <w:rPr>
          <w:rFonts w:cs="Arial"/>
          <w:snapToGrid w:val="0"/>
        </w:rPr>
        <w:t xml:space="preserve"> Ekaterina V. Zhuravleva, Stellvertretende </w:t>
      </w:r>
      <w:r>
        <w:rPr>
          <w:rFonts w:cs="Arial"/>
          <w:snapToGrid w:val="0"/>
        </w:rPr>
        <w:t>Leiterin</w:t>
      </w:r>
      <w:r w:rsidRPr="00A945B8">
        <w:rPr>
          <w:rFonts w:cs="Arial"/>
          <w:snapToGrid w:val="0"/>
        </w:rPr>
        <w:t xml:space="preserve">, </w:t>
      </w:r>
      <w:r>
        <w:rPr>
          <w:rFonts w:cs="Arial"/>
          <w:snapToGrid w:val="0"/>
        </w:rPr>
        <w:t>Abteilung für Zusammenarbeit und Unterstützung von Organisationen im Bereich Agrarwissenschaften</w:t>
      </w:r>
      <w:r w:rsidRPr="00A945B8">
        <w:rPr>
          <w:rFonts w:cs="Arial"/>
          <w:snapToGrid w:val="0"/>
        </w:rPr>
        <w:t xml:space="preserve">, </w:t>
      </w:r>
      <w:r>
        <w:rPr>
          <w:rFonts w:cs="Arial"/>
          <w:snapToGrid w:val="0"/>
        </w:rPr>
        <w:t>Bundesbehörde für wissenschaftliche Einrichtungen</w:t>
      </w:r>
      <w:r w:rsidRPr="00A945B8">
        <w:rPr>
          <w:rFonts w:cs="Arial"/>
          <w:snapToGrid w:val="0"/>
        </w:rPr>
        <w:t xml:space="preserve">, </w:t>
      </w:r>
      <w:r>
        <w:rPr>
          <w:rFonts w:cs="Arial"/>
          <w:snapToGrid w:val="0"/>
        </w:rPr>
        <w:t>u</w:t>
      </w:r>
      <w:r w:rsidRPr="00A945B8">
        <w:rPr>
          <w:rFonts w:cs="Arial"/>
          <w:snapToGrid w:val="0"/>
        </w:rPr>
        <w:t xml:space="preserve">nd </w:t>
      </w:r>
      <w:r>
        <w:rPr>
          <w:rFonts w:cs="Arial"/>
          <w:snapToGrid w:val="0"/>
        </w:rPr>
        <w:t>Herrn</w:t>
      </w:r>
      <w:r w:rsidRPr="00A945B8">
        <w:rPr>
          <w:rFonts w:cs="Arial"/>
          <w:snapToGrid w:val="0"/>
        </w:rPr>
        <w:t xml:space="preserve"> Sergey Lupekhin, Präsident, </w:t>
      </w:r>
      <w:r>
        <w:rPr>
          <w:rFonts w:cs="Arial"/>
          <w:snapToGrid w:val="0"/>
        </w:rPr>
        <w:t>Russicher Verband für Kartoffeln, begrüßt</w:t>
      </w:r>
      <w:r w:rsidRPr="00A945B8">
        <w:rPr>
          <w:rFonts w:cs="Arial"/>
          <w:snapToGrid w:val="0"/>
        </w:rPr>
        <w:t xml:space="preserve">. </w:t>
      </w:r>
      <w:r>
        <w:rPr>
          <w:rFonts w:cs="Arial"/>
          <w:snapToGrid w:val="0"/>
        </w:rPr>
        <w:t xml:space="preserve">Auch Herr Peter </w:t>
      </w:r>
      <w:r w:rsidRPr="00A945B8">
        <w:rPr>
          <w:rFonts w:cs="Arial"/>
          <w:snapToGrid w:val="0"/>
        </w:rPr>
        <w:t xml:space="preserve">Button, Stellvertretender Generalsekretär, UPOV, </w:t>
      </w:r>
      <w:r>
        <w:rPr>
          <w:rFonts w:cs="Arial"/>
          <w:snapToGrid w:val="0"/>
        </w:rPr>
        <w:t>sprach einige</w:t>
      </w:r>
      <w:r w:rsidRPr="00A945B8">
        <w:rPr>
          <w:rFonts w:cs="Arial"/>
          <w:snapToGrid w:val="0"/>
        </w:rPr>
        <w:t xml:space="preserve"> Worte zur Eröffnung.</w:t>
      </w:r>
    </w:p>
    <w:p w:rsidR="00606883" w:rsidRPr="00A945B8" w:rsidRDefault="00606883" w:rsidP="00CD7E96">
      <w:pPr>
        <w:rPr>
          <w:rFonts w:cs="Arial"/>
          <w:snapToGrid w:val="0"/>
        </w:rPr>
      </w:pPr>
    </w:p>
    <w:p w:rsidR="00606883" w:rsidRPr="00A945B8" w:rsidRDefault="00606883" w:rsidP="00CD7E96">
      <w:pPr>
        <w:rPr>
          <w:rFonts w:cs="Arial"/>
          <w:snapToGrid w:val="0"/>
        </w:rPr>
      </w:pPr>
      <w:r w:rsidRPr="00A945B8">
        <w:fldChar w:fldCharType="begin"/>
      </w:r>
      <w:r w:rsidRPr="00A945B8">
        <w:instrText xml:space="preserve"> AUTONUM  </w:instrText>
      </w:r>
      <w:r w:rsidRPr="00A945B8">
        <w:fldChar w:fldCharType="end"/>
      </w:r>
      <w:r w:rsidRPr="00A945B8">
        <w:tab/>
      </w:r>
      <w:r w:rsidRPr="00A945B8">
        <w:rPr>
          <w:rFonts w:cs="Arial"/>
          <w:snapToGrid w:val="0"/>
        </w:rPr>
        <w:t>Die BMT hörte</w:t>
      </w:r>
      <w:r>
        <w:rPr>
          <w:rFonts w:cs="Arial"/>
          <w:snapToGrid w:val="0"/>
        </w:rPr>
        <w:t xml:space="preserve"> die</w:t>
      </w:r>
      <w:r w:rsidRPr="00A945B8">
        <w:rPr>
          <w:rFonts w:cs="Arial"/>
          <w:snapToGrid w:val="0"/>
        </w:rPr>
        <w:t xml:space="preserve"> folgende</w:t>
      </w:r>
      <w:r>
        <w:rPr>
          <w:rFonts w:cs="Arial"/>
          <w:snapToGrid w:val="0"/>
        </w:rPr>
        <w:t>n</w:t>
      </w:r>
      <w:r w:rsidRPr="00A945B8">
        <w:rPr>
          <w:rFonts w:cs="Arial"/>
          <w:snapToGrid w:val="0"/>
        </w:rPr>
        <w:t xml:space="preserve"> Referate von DUS-Sachverständigen, </w:t>
      </w:r>
      <w:r w:rsidRPr="00B92229">
        <w:rPr>
          <w:rFonts w:cs="Arial"/>
          <w:snapToGrid w:val="0"/>
        </w:rPr>
        <w:t xml:space="preserve">Fachleuten </w:t>
      </w:r>
      <w:r>
        <w:rPr>
          <w:rFonts w:cs="Arial"/>
          <w:snapToGrid w:val="0"/>
        </w:rPr>
        <w:t xml:space="preserve">für </w:t>
      </w:r>
      <w:r w:rsidRPr="00A945B8">
        <w:rPr>
          <w:rFonts w:cs="Arial"/>
          <w:snapToGrid w:val="0"/>
        </w:rPr>
        <w:t>biochemische und molekulare</w:t>
      </w:r>
      <w:r>
        <w:rPr>
          <w:rFonts w:cs="Arial"/>
          <w:snapToGrid w:val="0"/>
        </w:rPr>
        <w:t xml:space="preserve"> Themen</w:t>
      </w:r>
      <w:r w:rsidRPr="00A945B8">
        <w:rPr>
          <w:rFonts w:cs="Arial"/>
          <w:snapToGrid w:val="0"/>
        </w:rPr>
        <w:t>, Pflanzenzüchtern und einschlägigen internationalen Organisationen betreffend neue Entwicklungen bei biochemischen und molekularen Verfahren:</w:t>
      </w:r>
    </w:p>
    <w:p w:rsidR="00606883" w:rsidRPr="00A945B8" w:rsidRDefault="00606883" w:rsidP="00CD7E96">
      <w:pPr>
        <w:rPr>
          <w:rFonts w:cs="Arial"/>
          <w:snapToGrid w:val="0"/>
        </w:rPr>
      </w:pP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r>
      <w:r>
        <w:rPr>
          <w:rFonts w:cs="Arial"/>
          <w:snapToGrid w:val="0"/>
        </w:rPr>
        <w:t>Die Erstellung der neuen</w:t>
      </w:r>
      <w:r w:rsidRPr="00A945B8">
        <w:rPr>
          <w:rFonts w:cs="Arial"/>
          <w:snapToGrid w:val="0"/>
        </w:rPr>
        <w:t xml:space="preserve"> Gruppe für molekulare Verfahren </w:t>
      </w:r>
      <w:r>
        <w:rPr>
          <w:rFonts w:cs="Arial"/>
          <w:snapToGrid w:val="0"/>
        </w:rPr>
        <w:t xml:space="preserve">im </w:t>
      </w:r>
      <w:r w:rsidRPr="00A945B8">
        <w:rPr>
          <w:rFonts w:cs="Arial"/>
          <w:snapToGrid w:val="0"/>
        </w:rPr>
        <w:t xml:space="preserve">CPVO </w:t>
      </w:r>
      <w:r>
        <w:rPr>
          <w:rFonts w:cs="Arial"/>
          <w:snapToGrid w:val="0"/>
        </w:rPr>
        <w:t>mit dem Namen</w:t>
      </w:r>
      <w:r w:rsidRPr="00A945B8">
        <w:rPr>
          <w:rFonts w:cs="Arial"/>
          <w:snapToGrid w:val="0"/>
        </w:rPr>
        <w:t xml:space="preserve"> „IMODDUS“</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Verwendung molekularer Markerverfahren beim Sortenschutz-Antragsverfahren</w:t>
      </w:r>
      <w:r>
        <w:rPr>
          <w:rFonts w:cs="Arial"/>
          <w:snapToGrid w:val="0"/>
        </w:rPr>
        <w:t xml:space="preserve"> in den Vereinigten Staaten von Amerika</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Beurteilung öffentlicher Ressourcen betreffend molekulare Sojabohnen-Marker für die potenzielle Verwendung in Züchterrechten</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 xml:space="preserve">Vergleich von </w:t>
      </w:r>
      <w:r>
        <w:rPr>
          <w:rFonts w:cs="Arial"/>
          <w:snapToGrid w:val="0"/>
        </w:rPr>
        <w:t>genotyp</w:t>
      </w:r>
      <w:r w:rsidRPr="00A945B8">
        <w:rPr>
          <w:rFonts w:cs="Arial"/>
          <w:snapToGrid w:val="0"/>
        </w:rPr>
        <w:t xml:space="preserve">ischen Daten und </w:t>
      </w:r>
      <w:r>
        <w:rPr>
          <w:rFonts w:cs="Arial"/>
          <w:snapToGrid w:val="0"/>
        </w:rPr>
        <w:t>Ausprägung</w:t>
      </w:r>
      <w:r w:rsidRPr="00A945B8">
        <w:rPr>
          <w:rFonts w:cs="Arial"/>
          <w:snapToGrid w:val="0"/>
        </w:rPr>
        <w:t xml:space="preserve">sdaten zur Bestimmung der Unterscheidbarkeit bei Inzuchtlinien von Mais für die Erteilung von Züchterrechten </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 xml:space="preserve">Effiziente DUS-Prüfung der Gartenbohne durch die Verwendung molekularer Daten  </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 xml:space="preserve">Kann der molekulare Abstand als Merkmal verwendet werden? </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Arbeiten an molekularen Verfahren in Bezug zur DUS-Prüfung von verschiedenen Obstarten</w:t>
      </w:r>
    </w:p>
    <w:p w:rsidR="00606883" w:rsidRPr="00A945B8" w:rsidRDefault="00606883" w:rsidP="00CD7E96">
      <w:pPr>
        <w:rPr>
          <w:rFonts w:cs="Arial"/>
          <w:snapToGrid w:val="0"/>
        </w:rPr>
      </w:pPr>
    </w:p>
    <w:p w:rsidR="00606883" w:rsidRDefault="00606883" w:rsidP="00CD7E96">
      <w:pPr>
        <w:rPr>
          <w:rFonts w:cs="Arial"/>
          <w:snapToGrid w:val="0"/>
        </w:rPr>
      </w:pPr>
      <w:r w:rsidRPr="00A945B8">
        <w:fldChar w:fldCharType="begin"/>
      </w:r>
      <w:r w:rsidRPr="00A945B8">
        <w:instrText xml:space="preserve"> AUTONUM  </w:instrText>
      </w:r>
      <w:r w:rsidRPr="00A945B8">
        <w:fldChar w:fldCharType="end"/>
      </w:r>
      <w:r w:rsidRPr="00A945B8">
        <w:tab/>
      </w:r>
      <w:r>
        <w:rPr>
          <w:rFonts w:cs="Arial"/>
          <w:snapToGrid w:val="0"/>
        </w:rPr>
        <w:t>Die</w:t>
      </w:r>
      <w:r w:rsidRPr="00A945B8">
        <w:rPr>
          <w:rFonts w:cs="Arial"/>
          <w:snapToGrid w:val="0"/>
        </w:rPr>
        <w:t xml:space="preserve"> BMT hörte die folgenden Referate bezüglich internationaler Richtlinien für molekulare Methodiken:</w:t>
      </w:r>
    </w:p>
    <w:p w:rsidR="00606883" w:rsidRPr="00A945B8" w:rsidRDefault="00606883" w:rsidP="00CD7E96">
      <w:pPr>
        <w:rPr>
          <w:rFonts w:cs="Arial"/>
          <w:snapToGrid w:val="0"/>
        </w:rPr>
      </w:pPr>
    </w:p>
    <w:p w:rsidR="00606883" w:rsidRPr="00A945B8" w:rsidRDefault="00606883" w:rsidP="003E6AA8">
      <w:pPr>
        <w:ind w:left="851" w:hanging="284"/>
        <w:rPr>
          <w:rFonts w:cs="Arial"/>
          <w:snapToGrid w:val="0"/>
        </w:rPr>
      </w:pPr>
      <w:r>
        <w:rPr>
          <w:rFonts w:cs="Arial"/>
          <w:snapToGrid w:val="0"/>
        </w:rPr>
        <w:t>•</w:t>
      </w:r>
      <w:r>
        <w:rPr>
          <w:rFonts w:cs="Arial"/>
          <w:snapToGrid w:val="0"/>
        </w:rPr>
        <w:tab/>
        <w:t>UPOV u</w:t>
      </w:r>
      <w:r w:rsidRPr="00A945B8">
        <w:rPr>
          <w:rFonts w:cs="Arial"/>
          <w:snapToGrid w:val="0"/>
        </w:rPr>
        <w:t xml:space="preserve">nd ISO TC 34/SC 16 </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Verfahren für die Sortenprüfung anhand der DNS</w:t>
      </w:r>
      <w:r>
        <w:rPr>
          <w:rFonts w:cs="Arial"/>
          <w:snapToGrid w:val="0"/>
        </w:rPr>
        <w:t>: ISTA-</w:t>
      </w:r>
      <w:r w:rsidRPr="00A945B8">
        <w:rPr>
          <w:rFonts w:cs="Arial"/>
          <w:snapToGrid w:val="0"/>
        </w:rPr>
        <w:t xml:space="preserve">Ansatz </w:t>
      </w:r>
    </w:p>
    <w:p w:rsidR="00606883" w:rsidRPr="00A945B8" w:rsidRDefault="00606883" w:rsidP="00CD7E96">
      <w:pPr>
        <w:rPr>
          <w:rFonts w:cs="Arial"/>
          <w:snapToGrid w:val="0"/>
        </w:rPr>
      </w:pPr>
    </w:p>
    <w:p w:rsidR="00606883" w:rsidRPr="00A945B8" w:rsidRDefault="00606883" w:rsidP="00CD7E96">
      <w:pPr>
        <w:rPr>
          <w:rFonts w:cs="Arial"/>
          <w:snapToGrid w:val="0"/>
        </w:rPr>
      </w:pPr>
      <w:r w:rsidRPr="00A945B8">
        <w:fldChar w:fldCharType="begin"/>
      </w:r>
      <w:r w:rsidRPr="00A945B8">
        <w:instrText xml:space="preserve"> AUTONUM  </w:instrText>
      </w:r>
      <w:r w:rsidRPr="00A945B8">
        <w:fldChar w:fldCharType="end"/>
      </w:r>
      <w:r w:rsidRPr="00A945B8">
        <w:tab/>
      </w:r>
      <w:r>
        <w:rPr>
          <w:rFonts w:cs="Arial"/>
          <w:snapToGrid w:val="0"/>
        </w:rPr>
        <w:t>Die</w:t>
      </w:r>
      <w:r w:rsidRPr="00A945B8">
        <w:rPr>
          <w:rFonts w:cs="Arial"/>
          <w:snapToGrid w:val="0"/>
        </w:rPr>
        <w:t xml:space="preserve"> BMT hörte die folgenden Referate </w:t>
      </w:r>
      <w:r>
        <w:rPr>
          <w:rFonts w:cs="Arial"/>
          <w:snapToGrid w:val="0"/>
        </w:rPr>
        <w:t>über den Einsatz</w:t>
      </w:r>
      <w:r w:rsidRPr="00A945B8">
        <w:rPr>
          <w:rFonts w:cs="Arial"/>
          <w:snapToGrid w:val="0"/>
        </w:rPr>
        <w:t xml:space="preserve"> molekularer Verfahren bei der Sortenidentifikation </w:t>
      </w:r>
      <w:r>
        <w:rPr>
          <w:rFonts w:cs="Arial"/>
          <w:snapToGrid w:val="0"/>
        </w:rPr>
        <w:t>u</w:t>
      </w:r>
      <w:r w:rsidRPr="00A945B8">
        <w:rPr>
          <w:rFonts w:cs="Arial"/>
          <w:snapToGrid w:val="0"/>
        </w:rPr>
        <w:t>nd Zucht:</w:t>
      </w:r>
    </w:p>
    <w:p w:rsidR="00606883" w:rsidRPr="00A945B8" w:rsidRDefault="00606883" w:rsidP="00CD7E96">
      <w:pPr>
        <w:rPr>
          <w:rFonts w:cs="Arial"/>
          <w:snapToGrid w:val="0"/>
        </w:rPr>
      </w:pP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 xml:space="preserve">Anwendung </w:t>
      </w:r>
      <w:r>
        <w:rPr>
          <w:rFonts w:cs="Arial"/>
          <w:snapToGrid w:val="0"/>
        </w:rPr>
        <w:t xml:space="preserve">von </w:t>
      </w:r>
      <w:r w:rsidRPr="00A945B8">
        <w:rPr>
          <w:rFonts w:cs="Arial"/>
          <w:snapToGrid w:val="0"/>
        </w:rPr>
        <w:t>DNS-Marker-Verfahren bei der Gemüsezüchtung</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 xml:space="preserve">Editieren von Genen und Genomen mit dem CRISPR-Cas9-Verfahren </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Sortenidentifikation von Gerste unter Verwendung von KASP-</w:t>
      </w:r>
      <w:r>
        <w:rPr>
          <w:rFonts w:cs="Arial"/>
          <w:snapToGrid w:val="0"/>
        </w:rPr>
        <w:t>Genotypen</w:t>
      </w:r>
      <w:r w:rsidRPr="00A945B8">
        <w:rPr>
          <w:rFonts w:cs="Arial"/>
          <w:snapToGrid w:val="0"/>
        </w:rPr>
        <w:t xml:space="preserve"> </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Schnelle einstufige Erkennung und Identifikation multipler Phytopathogene und GVO mittels Echtzeit-PCR-Matrix-Verfahren</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Saatgutkontrolle von Gerste im Labor</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 xml:space="preserve">Neue Entwicklungen betreffend biochemische und molekulare Verfahren in </w:t>
      </w:r>
      <w:r>
        <w:rPr>
          <w:rFonts w:cs="Arial"/>
          <w:snapToGrid w:val="0"/>
        </w:rPr>
        <w:t>Belarus</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Verwendung von Verfahren auf Grundlage von DNS-Markern zur Identifikation und für den Fingerabdruck von Obstsorten und genetischen Ressourcen</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Grüne Forensik: Gesamtansatz zur Sequenzierung des Genoms zur Wahrung der Züchterrechte</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r>
      <w:r w:rsidRPr="003E6AA8">
        <w:rPr>
          <w:rFonts w:cs="Arial"/>
          <w:snapToGrid w:val="0"/>
        </w:rPr>
        <w:t>Beurteilung und Klassifikation von Zuchtproben aus Gemüsepflanzen unter Verwendung von DNS-Markern.</w:t>
      </w:r>
    </w:p>
    <w:p w:rsidR="00606883" w:rsidRPr="00A945B8" w:rsidRDefault="00606883" w:rsidP="00CD7E96">
      <w:pPr>
        <w:rPr>
          <w:rFonts w:cs="Arial"/>
          <w:snapToGrid w:val="0"/>
        </w:rPr>
      </w:pPr>
    </w:p>
    <w:p w:rsidR="00606883" w:rsidRPr="00A945B8" w:rsidRDefault="00606883" w:rsidP="00CD7E96">
      <w:pPr>
        <w:keepNext/>
        <w:keepLines/>
        <w:rPr>
          <w:rFonts w:cs="Arial"/>
          <w:snapToGrid w:val="0"/>
        </w:rPr>
      </w:pPr>
      <w:r w:rsidRPr="00A945B8">
        <w:fldChar w:fldCharType="begin"/>
      </w:r>
      <w:r w:rsidRPr="00A945B8">
        <w:instrText xml:space="preserve"> AUTONUM  </w:instrText>
      </w:r>
      <w:r w:rsidRPr="00A945B8">
        <w:fldChar w:fldCharType="end"/>
      </w:r>
      <w:r w:rsidRPr="00A945B8">
        <w:tab/>
      </w:r>
      <w:r w:rsidRPr="00A945B8">
        <w:rPr>
          <w:rFonts w:cs="Arial"/>
          <w:snapToGrid w:val="0"/>
        </w:rPr>
        <w:t xml:space="preserve">Zusammenarbeit zwischen OECD, UPOV, ISTA </w:t>
      </w:r>
      <w:r>
        <w:rPr>
          <w:rFonts w:cs="Arial"/>
          <w:snapToGrid w:val="0"/>
        </w:rPr>
        <w:t>u</w:t>
      </w:r>
      <w:r w:rsidRPr="00A945B8">
        <w:rPr>
          <w:rFonts w:cs="Arial"/>
          <w:snapToGrid w:val="0"/>
        </w:rPr>
        <w:t>nd ISO:</w:t>
      </w:r>
    </w:p>
    <w:p w:rsidR="00606883" w:rsidRPr="00A945B8" w:rsidRDefault="00606883" w:rsidP="00CD7E96">
      <w:pPr>
        <w:keepNext/>
        <w:keepLines/>
        <w:rPr>
          <w:rFonts w:cs="Arial"/>
          <w:snapToGrid w:val="0"/>
        </w:rPr>
      </w:pPr>
    </w:p>
    <w:p w:rsidR="00606883" w:rsidRPr="00A945B8" w:rsidRDefault="00606883" w:rsidP="003E6AA8">
      <w:pPr>
        <w:keepNext/>
        <w:keepLines/>
        <w:ind w:left="851" w:hanging="284"/>
        <w:rPr>
          <w:rFonts w:cs="Arial"/>
          <w:snapToGrid w:val="0"/>
        </w:rPr>
      </w:pPr>
      <w:r w:rsidRPr="00A945B8">
        <w:rPr>
          <w:rFonts w:cs="Arial"/>
          <w:snapToGrid w:val="0"/>
        </w:rPr>
        <w:t>•</w:t>
      </w:r>
      <w:r w:rsidRPr="00A945B8">
        <w:rPr>
          <w:rFonts w:cs="Arial"/>
          <w:snapToGrid w:val="0"/>
        </w:rPr>
        <w:tab/>
        <w:t>Die BMT nahm zur Kenntnis, daß die Erstellung eines gemeinsamen Dokuments von OECD, UPOV und ISTA mit einer Bestandsaufnahme der molekularen Markerverfahren nach Pflanzenarten erst nach der Zustimmung durch OECD und ISTA beginnen könne;</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r>
      <w:r w:rsidRPr="003E6AA8">
        <w:rPr>
          <w:rFonts w:cs="Arial"/>
          <w:snapToGrid w:val="0"/>
          <w:spacing w:val="-2"/>
        </w:rPr>
        <w:t>Die BMT begrüßte den Vorschlag der Niederlande, 2017 eine praktische Arbeitstagung mit Unterstützung von UPOV, OECD und ISTA zu organisieren, um zu ergründen, wie molekulare Verfahren auf effiziente Weise für die Ziele von UPOV, OECD und ISTA verwendet werden könnten;</w:t>
      </w:r>
    </w:p>
    <w:p w:rsidR="00606883" w:rsidRPr="00A945B8" w:rsidRDefault="00606883" w:rsidP="003E6AA8">
      <w:pPr>
        <w:spacing w:after="240"/>
        <w:ind w:left="851" w:hanging="284"/>
        <w:rPr>
          <w:rFonts w:cs="Arial"/>
          <w:snapToGrid w:val="0"/>
        </w:rPr>
      </w:pPr>
      <w:r w:rsidRPr="00A945B8">
        <w:rPr>
          <w:rFonts w:cs="Arial"/>
          <w:snapToGrid w:val="0"/>
        </w:rPr>
        <w:t>•</w:t>
      </w:r>
      <w:r w:rsidRPr="00A945B8">
        <w:rPr>
          <w:rFonts w:cs="Arial"/>
          <w:snapToGrid w:val="0"/>
        </w:rPr>
        <w:tab/>
        <w:t>Die BMT vereinbarte, daß die mögliche künftige Zusammenarbeit von OECD, UPOV und ISTA die Harmonisierung von Terminologie und Methodologie, die für die verschiedenen Pflanzenarten verwendet werden, sowie die</w:t>
      </w:r>
      <w:r>
        <w:rPr>
          <w:rFonts w:cs="Arial"/>
          <w:snapToGrid w:val="0"/>
        </w:rPr>
        <w:t xml:space="preserve"> mögliche</w:t>
      </w:r>
      <w:r w:rsidRPr="00A945B8">
        <w:rPr>
          <w:rFonts w:cs="Arial"/>
          <w:snapToGrid w:val="0"/>
        </w:rPr>
        <w:t xml:space="preserve"> Entwicklung von Standards beinhalten könnte, falls diese Organisationen diesem Vorgehen zustimmen.</w:t>
      </w:r>
    </w:p>
    <w:p w:rsidR="00606883" w:rsidRPr="00A945B8" w:rsidRDefault="00606883" w:rsidP="00CD7E96">
      <w:pPr>
        <w:rPr>
          <w:rFonts w:cs="Arial"/>
          <w:snapToGrid w:val="0"/>
        </w:rPr>
      </w:pPr>
      <w:r w:rsidRPr="00A945B8">
        <w:fldChar w:fldCharType="begin"/>
      </w:r>
      <w:r w:rsidRPr="00A945B8">
        <w:instrText xml:space="preserve"> AUTONUM  </w:instrText>
      </w:r>
      <w:r w:rsidRPr="00A945B8">
        <w:fldChar w:fldCharType="end"/>
      </w:r>
      <w:r w:rsidRPr="00A945B8">
        <w:tab/>
      </w:r>
      <w:r>
        <w:rPr>
          <w:rFonts w:cs="Arial"/>
          <w:snapToGrid w:val="0"/>
        </w:rPr>
        <w:t>Die</w:t>
      </w:r>
      <w:r w:rsidRPr="00A945B8">
        <w:rPr>
          <w:rFonts w:cs="Arial"/>
          <w:snapToGrid w:val="0"/>
        </w:rPr>
        <w:t xml:space="preserve"> BMT hörte die folgenden Referate </w:t>
      </w:r>
      <w:r>
        <w:rPr>
          <w:rFonts w:cs="Arial"/>
          <w:snapToGrid w:val="0"/>
        </w:rPr>
        <w:t>über</w:t>
      </w:r>
      <w:r w:rsidRPr="00A945B8">
        <w:rPr>
          <w:rFonts w:cs="Arial"/>
          <w:snapToGrid w:val="0"/>
        </w:rPr>
        <w:t xml:space="preserve"> Datenbanken mit molekularen Daten:</w:t>
      </w:r>
    </w:p>
    <w:p w:rsidR="00606883" w:rsidRPr="00A945B8" w:rsidRDefault="00606883" w:rsidP="00CD7E96">
      <w:pPr>
        <w:rPr>
          <w:rFonts w:cs="Arial"/>
          <w:snapToGrid w:val="0"/>
        </w:rPr>
      </w:pP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t>Entwicklung in Richtung nachhaltiger DNS-Datenbanken zur Unterstützung der DUS-Prüfung</w:t>
      </w:r>
    </w:p>
    <w:p w:rsidR="00606883" w:rsidRPr="00A945B8" w:rsidRDefault="00606883" w:rsidP="003E6AA8">
      <w:pPr>
        <w:ind w:left="851" w:hanging="284"/>
        <w:rPr>
          <w:rFonts w:cs="Arial"/>
          <w:snapToGrid w:val="0"/>
        </w:rPr>
      </w:pPr>
      <w:r w:rsidRPr="00A945B8">
        <w:rPr>
          <w:rFonts w:cs="Arial"/>
          <w:snapToGrid w:val="0"/>
        </w:rPr>
        <w:t>•</w:t>
      </w:r>
      <w:r w:rsidRPr="00A945B8">
        <w:rPr>
          <w:rFonts w:cs="Arial"/>
          <w:snapToGrid w:val="0"/>
        </w:rPr>
        <w:tab/>
      </w:r>
      <w:r>
        <w:rPr>
          <w:rFonts w:cs="Arial"/>
          <w:snapToGrid w:val="0"/>
        </w:rPr>
        <w:t>Fortschritte bei der Erstellung und</w:t>
      </w:r>
      <w:r w:rsidRPr="00A945B8">
        <w:rPr>
          <w:rFonts w:cs="Arial"/>
          <w:snapToGrid w:val="0"/>
        </w:rPr>
        <w:t xml:space="preserve"> Anwendung </w:t>
      </w:r>
      <w:r>
        <w:rPr>
          <w:rFonts w:cs="Arial"/>
          <w:snapToGrid w:val="0"/>
        </w:rPr>
        <w:t>von DNS-Fingerabdruck-</w:t>
      </w:r>
      <w:r w:rsidRPr="00A945B8">
        <w:rPr>
          <w:rFonts w:cs="Arial"/>
          <w:snapToGrid w:val="0"/>
        </w:rPr>
        <w:t xml:space="preserve">Datenbanken </w:t>
      </w:r>
      <w:r>
        <w:rPr>
          <w:rFonts w:cs="Arial"/>
          <w:snapToGrid w:val="0"/>
        </w:rPr>
        <w:t>bei</w:t>
      </w:r>
      <w:r w:rsidRPr="00A945B8">
        <w:rPr>
          <w:rFonts w:cs="Arial"/>
          <w:snapToGrid w:val="0"/>
        </w:rPr>
        <w:t xml:space="preserve"> </w:t>
      </w:r>
      <w:r>
        <w:rPr>
          <w:rFonts w:cs="Arial"/>
          <w:snapToGrid w:val="0"/>
        </w:rPr>
        <w:t>Mais</w:t>
      </w:r>
      <w:r w:rsidRPr="00A945B8">
        <w:rPr>
          <w:rFonts w:cs="Arial"/>
          <w:snapToGrid w:val="0"/>
        </w:rPr>
        <w:t>.</w:t>
      </w:r>
    </w:p>
    <w:p w:rsidR="00606883" w:rsidRPr="00A945B8" w:rsidRDefault="00606883" w:rsidP="00CD7E96">
      <w:pPr>
        <w:rPr>
          <w:rFonts w:cs="Arial"/>
          <w:snapToGrid w:val="0"/>
        </w:rPr>
      </w:pPr>
    </w:p>
    <w:p w:rsidR="00606883" w:rsidRPr="007A6F15" w:rsidRDefault="00606883" w:rsidP="00CD7E96">
      <w:pPr>
        <w:rPr>
          <w:rFonts w:cs="Arial"/>
          <w:snapToGrid w:val="0"/>
        </w:rPr>
      </w:pPr>
      <w:r w:rsidRPr="00A945B8">
        <w:fldChar w:fldCharType="begin"/>
      </w:r>
      <w:r w:rsidRPr="00A945B8">
        <w:instrText xml:space="preserve"> AUTONUM  </w:instrText>
      </w:r>
      <w:r w:rsidRPr="00A945B8">
        <w:fldChar w:fldCharType="end"/>
      </w:r>
      <w:r w:rsidRPr="00A945B8">
        <w:tab/>
      </w:r>
      <w:r>
        <w:rPr>
          <w:rFonts w:cs="Arial"/>
          <w:snapToGrid w:val="0"/>
        </w:rPr>
        <w:t>Als Antwort auf die Einladung Frankreichs vereinbarte die</w:t>
      </w:r>
      <w:r w:rsidRPr="00A945B8">
        <w:rPr>
          <w:rFonts w:cs="Arial"/>
          <w:snapToGrid w:val="0"/>
        </w:rPr>
        <w:t xml:space="preserve"> BMT</w:t>
      </w:r>
      <w:r>
        <w:rPr>
          <w:rFonts w:cs="Arial"/>
          <w:snapToGrid w:val="0"/>
        </w:rPr>
        <w:t>, ihre sechzehnte</w:t>
      </w:r>
      <w:r w:rsidRPr="00A945B8">
        <w:rPr>
          <w:rFonts w:cs="Arial"/>
          <w:snapToGrid w:val="0"/>
        </w:rPr>
        <w:t xml:space="preserve"> Tagung</w:t>
      </w:r>
      <w:r>
        <w:rPr>
          <w:rFonts w:cs="Arial"/>
          <w:snapToGrid w:val="0"/>
        </w:rPr>
        <w:t xml:space="preserve"> u</w:t>
      </w:r>
      <w:r w:rsidRPr="00A945B8">
        <w:rPr>
          <w:rFonts w:cs="Arial"/>
          <w:snapToGrid w:val="0"/>
        </w:rPr>
        <w:t xml:space="preserve">nd </w:t>
      </w:r>
      <w:r>
        <w:rPr>
          <w:rFonts w:cs="Arial"/>
          <w:snapToGrid w:val="0"/>
        </w:rPr>
        <w:t>eine</w:t>
      </w:r>
      <w:r w:rsidRPr="00A945B8">
        <w:rPr>
          <w:rFonts w:cs="Arial"/>
          <w:snapToGrid w:val="0"/>
        </w:rPr>
        <w:t xml:space="preserve"> vorbereitende Arbeitstagung</w:t>
      </w:r>
      <w:r>
        <w:rPr>
          <w:rFonts w:cs="Arial"/>
          <w:snapToGrid w:val="0"/>
        </w:rPr>
        <w:t xml:space="preserve"> Ende September oder Anfang Oktober (später geändert auf den 7. bis zum 10. </w:t>
      </w:r>
      <w:r w:rsidRPr="007A6F15">
        <w:rPr>
          <w:rFonts w:cs="Arial"/>
          <w:snapToGrid w:val="0"/>
        </w:rPr>
        <w:t>November) 2017 in Frankreich (später</w:t>
      </w:r>
      <w:r>
        <w:rPr>
          <w:rFonts w:cs="Arial"/>
          <w:snapToGrid w:val="0"/>
        </w:rPr>
        <w:t xml:space="preserve"> zugesagt für</w:t>
      </w:r>
      <w:r w:rsidRPr="007A6F15">
        <w:rPr>
          <w:rFonts w:cs="Arial"/>
          <w:snapToGrid w:val="0"/>
        </w:rPr>
        <w:t xml:space="preserve"> La Rochelle, Frankreich)</w:t>
      </w:r>
      <w:r>
        <w:rPr>
          <w:rFonts w:cs="Arial"/>
          <w:snapToGrid w:val="0"/>
        </w:rPr>
        <w:t xml:space="preserve"> abzuhalten, wobei die</w:t>
      </w:r>
      <w:r w:rsidRPr="007A6F15">
        <w:rPr>
          <w:rFonts w:cs="Arial"/>
          <w:snapToGrid w:val="0"/>
        </w:rPr>
        <w:t xml:space="preserve"> vorbereitende Arbeitstagung</w:t>
      </w:r>
      <w:r>
        <w:rPr>
          <w:rFonts w:cs="Arial"/>
          <w:snapToGrid w:val="0"/>
        </w:rPr>
        <w:t xml:space="preserve"> einen Tag vor der BMT-Tagung abgehalten werden soll</w:t>
      </w:r>
      <w:r w:rsidRPr="007A6F15">
        <w:rPr>
          <w:rFonts w:cs="Arial"/>
          <w:snapToGrid w:val="0"/>
        </w:rPr>
        <w:t>.</w:t>
      </w:r>
    </w:p>
    <w:p w:rsidR="00606883" w:rsidRPr="007A6F15" w:rsidRDefault="00606883" w:rsidP="00CD7E96">
      <w:pPr>
        <w:rPr>
          <w:rFonts w:cs="Arial"/>
          <w:snapToGrid w:val="0"/>
        </w:rPr>
      </w:pPr>
    </w:p>
    <w:p w:rsidR="00606883" w:rsidRPr="00A945B8" w:rsidRDefault="00606883" w:rsidP="00CD7E96">
      <w:pPr>
        <w:keepNext/>
        <w:rPr>
          <w:rFonts w:cs="Arial"/>
          <w:snapToGrid w:val="0"/>
        </w:rPr>
      </w:pPr>
      <w:r w:rsidRPr="00A945B8">
        <w:fldChar w:fldCharType="begin"/>
      </w:r>
      <w:r w:rsidRPr="00A945B8">
        <w:instrText xml:space="preserve"> AUTONUM  </w:instrText>
      </w:r>
      <w:r w:rsidRPr="00A945B8">
        <w:fldChar w:fldCharType="end"/>
      </w:r>
      <w:r w:rsidRPr="00A945B8">
        <w:tab/>
      </w:r>
      <w:r>
        <w:rPr>
          <w:rFonts w:cs="Arial"/>
          <w:snapToGrid w:val="0"/>
        </w:rPr>
        <w:t>Die</w:t>
      </w:r>
      <w:r w:rsidRPr="00A945B8">
        <w:rPr>
          <w:rFonts w:cs="Arial"/>
          <w:snapToGrid w:val="0"/>
        </w:rPr>
        <w:t xml:space="preserve"> BMT </w:t>
      </w:r>
      <w:r>
        <w:rPr>
          <w:rFonts w:cs="Arial"/>
          <w:snapToGrid w:val="0"/>
        </w:rPr>
        <w:t xml:space="preserve">plante, auf ihrer </w:t>
      </w:r>
      <w:r w:rsidRPr="00034D65">
        <w:rPr>
          <w:rFonts w:cs="Arial"/>
          <w:snapToGrid w:val="0"/>
        </w:rPr>
        <w:t>sechzehnte</w:t>
      </w:r>
      <w:r>
        <w:rPr>
          <w:rFonts w:cs="Arial"/>
          <w:snapToGrid w:val="0"/>
        </w:rPr>
        <w:t>n</w:t>
      </w:r>
      <w:r w:rsidRPr="00034D65">
        <w:rPr>
          <w:rFonts w:cs="Arial"/>
          <w:snapToGrid w:val="0"/>
        </w:rPr>
        <w:t xml:space="preserve"> Tagung</w:t>
      </w:r>
      <w:r w:rsidRPr="00A945B8">
        <w:rPr>
          <w:rFonts w:cs="Arial"/>
          <w:snapToGrid w:val="0"/>
        </w:rPr>
        <w:t xml:space="preserve"> </w:t>
      </w:r>
      <w:r>
        <w:rPr>
          <w:rFonts w:cs="Arial"/>
          <w:snapToGrid w:val="0"/>
        </w:rPr>
        <w:t>die</w:t>
      </w:r>
      <w:r w:rsidRPr="00034D65">
        <w:rPr>
          <w:rFonts w:cs="Arial"/>
          <w:snapToGrid w:val="0"/>
        </w:rPr>
        <w:t xml:space="preserve"> folgende</w:t>
      </w:r>
      <w:r>
        <w:rPr>
          <w:rFonts w:cs="Arial"/>
          <w:snapToGrid w:val="0"/>
        </w:rPr>
        <w:t xml:space="preserve">n Punkte </w:t>
      </w:r>
      <w:r w:rsidRPr="00A945B8">
        <w:rPr>
          <w:rFonts w:cs="Arial"/>
          <w:snapToGrid w:val="0"/>
        </w:rPr>
        <w:t>zu erörtern:</w:t>
      </w:r>
    </w:p>
    <w:p w:rsidR="00606883" w:rsidRPr="00A945B8" w:rsidRDefault="00606883" w:rsidP="003E6AA8">
      <w:pPr>
        <w:keepNext/>
        <w:rPr>
          <w:rFonts w:cs="Arial"/>
          <w:snapToGrid w:val="0"/>
        </w:rPr>
      </w:pPr>
    </w:p>
    <w:p w:rsidR="00606883" w:rsidRPr="00A945B8" w:rsidRDefault="00606883" w:rsidP="003E6AA8">
      <w:pPr>
        <w:keepNext/>
        <w:spacing w:after="60"/>
        <w:ind w:left="1134" w:hanging="567"/>
        <w:rPr>
          <w:rFonts w:cs="Arial"/>
          <w:snapToGrid w:val="0"/>
        </w:rPr>
      </w:pPr>
      <w:r w:rsidRPr="00A945B8">
        <w:rPr>
          <w:rFonts w:cs="Arial"/>
          <w:snapToGrid w:val="0"/>
        </w:rPr>
        <w:t>1.</w:t>
      </w:r>
      <w:r w:rsidRPr="00A945B8">
        <w:rPr>
          <w:rFonts w:cs="Arial"/>
          <w:snapToGrid w:val="0"/>
        </w:rPr>
        <w:tab/>
        <w:t xml:space="preserve">Eröffnung der Tagung </w:t>
      </w:r>
    </w:p>
    <w:p w:rsidR="00606883" w:rsidRPr="00A945B8" w:rsidRDefault="00606883" w:rsidP="00CD7E96">
      <w:pPr>
        <w:spacing w:after="60"/>
        <w:ind w:left="1134" w:hanging="567"/>
        <w:rPr>
          <w:rFonts w:cs="Arial"/>
          <w:snapToGrid w:val="0"/>
        </w:rPr>
      </w:pPr>
      <w:r w:rsidRPr="00A945B8">
        <w:rPr>
          <w:rFonts w:cs="Arial"/>
          <w:snapToGrid w:val="0"/>
        </w:rPr>
        <w:t>2.</w:t>
      </w:r>
      <w:r w:rsidRPr="00A945B8">
        <w:rPr>
          <w:rFonts w:cs="Arial"/>
          <w:snapToGrid w:val="0"/>
        </w:rPr>
        <w:tab/>
        <w:t>Annahme der Tagesordnung</w:t>
      </w:r>
    </w:p>
    <w:p w:rsidR="00606883" w:rsidRPr="00A945B8" w:rsidRDefault="00606883" w:rsidP="00CD7E96">
      <w:pPr>
        <w:spacing w:after="60"/>
        <w:ind w:left="1134" w:hanging="567"/>
        <w:rPr>
          <w:rFonts w:cs="Arial"/>
          <w:snapToGrid w:val="0"/>
        </w:rPr>
      </w:pPr>
      <w:r w:rsidRPr="00A945B8">
        <w:rPr>
          <w:rFonts w:cs="Arial"/>
          <w:snapToGrid w:val="0"/>
        </w:rPr>
        <w:t>3.</w:t>
      </w:r>
      <w:r w:rsidRPr="00A945B8">
        <w:rPr>
          <w:rFonts w:cs="Arial"/>
          <w:snapToGrid w:val="0"/>
        </w:rPr>
        <w:tab/>
      </w:r>
      <w:r w:rsidRPr="0053738B">
        <w:rPr>
          <w:rFonts w:cs="Arial"/>
          <w:snapToGrid w:val="0"/>
        </w:rPr>
        <w:t>Berichte über Entwicklungen in der UPOV betreffend biochemische und molekulare Verfahren</w:t>
      </w:r>
    </w:p>
    <w:p w:rsidR="00606883" w:rsidRPr="0053738B" w:rsidRDefault="00606883" w:rsidP="00CD7E96">
      <w:pPr>
        <w:spacing w:after="60"/>
        <w:ind w:left="1134" w:hanging="567"/>
        <w:rPr>
          <w:rFonts w:cs="Arial"/>
          <w:snapToGrid w:val="0"/>
        </w:rPr>
      </w:pPr>
      <w:r w:rsidRPr="0053738B">
        <w:rPr>
          <w:rFonts w:cs="Arial"/>
          <w:snapToGrid w:val="0"/>
        </w:rPr>
        <w:t>4.</w:t>
      </w:r>
      <w:r w:rsidRPr="0053738B">
        <w:rPr>
          <w:rFonts w:cs="Arial"/>
          <w:snapToGrid w:val="0"/>
        </w:rPr>
        <w:tab/>
        <w:t xml:space="preserve">Kurzreferate von DUS-Sachverständigen, </w:t>
      </w:r>
      <w:r>
        <w:rPr>
          <w:rFonts w:cs="Arial"/>
          <w:snapToGrid w:val="0"/>
        </w:rPr>
        <w:t>Fachleuten für biochemische und molekulare Themen</w:t>
      </w:r>
      <w:r w:rsidRPr="0053738B">
        <w:rPr>
          <w:rFonts w:cs="Arial"/>
          <w:snapToGrid w:val="0"/>
        </w:rPr>
        <w:t>, Pflanzenzüchtern und einschlägigen internationalen Organisationen über neue Entwicklungen bei biochemischen und molekularen Verfahren</w:t>
      </w:r>
    </w:p>
    <w:p w:rsidR="00606883" w:rsidRPr="00A945B8" w:rsidRDefault="00606883" w:rsidP="00CD7E96">
      <w:pPr>
        <w:spacing w:after="60"/>
        <w:ind w:left="1134" w:hanging="567"/>
        <w:rPr>
          <w:rFonts w:cs="Arial"/>
          <w:snapToGrid w:val="0"/>
        </w:rPr>
      </w:pPr>
      <w:r w:rsidRPr="00A945B8">
        <w:rPr>
          <w:rFonts w:cs="Arial"/>
          <w:snapToGrid w:val="0"/>
        </w:rPr>
        <w:t>5.</w:t>
      </w:r>
      <w:r w:rsidRPr="00A945B8">
        <w:rPr>
          <w:rFonts w:cs="Arial"/>
          <w:snapToGrid w:val="0"/>
        </w:rPr>
        <w:tab/>
      </w:r>
      <w:r w:rsidRPr="0053738B">
        <w:rPr>
          <w:rFonts w:cs="Arial"/>
          <w:snapToGrid w:val="0"/>
        </w:rPr>
        <w:t>Bericht über die Arbeit an molekularen Verfahren bezüglich der DUS-Prüfung</w:t>
      </w:r>
    </w:p>
    <w:p w:rsidR="00606883" w:rsidRPr="00A945B8" w:rsidRDefault="00606883" w:rsidP="00CD7E96">
      <w:pPr>
        <w:spacing w:after="60"/>
        <w:ind w:left="1134" w:hanging="567"/>
        <w:rPr>
          <w:rFonts w:cs="Arial"/>
          <w:snapToGrid w:val="0"/>
        </w:rPr>
      </w:pPr>
      <w:r w:rsidRPr="00A945B8">
        <w:rPr>
          <w:rFonts w:cs="Arial"/>
          <w:snapToGrid w:val="0"/>
        </w:rPr>
        <w:t>6.</w:t>
      </w:r>
      <w:r w:rsidRPr="00A945B8">
        <w:rPr>
          <w:rFonts w:cs="Arial"/>
          <w:snapToGrid w:val="0"/>
        </w:rPr>
        <w:tab/>
      </w:r>
      <w:r>
        <w:rPr>
          <w:rFonts w:cs="Arial"/>
          <w:snapToGrid w:val="0"/>
        </w:rPr>
        <w:t>Internationale Richtlinien für molekulare Methodiken</w:t>
      </w:r>
    </w:p>
    <w:p w:rsidR="00606883" w:rsidRPr="00A945B8" w:rsidRDefault="00606883" w:rsidP="00CD7E96">
      <w:pPr>
        <w:spacing w:after="60"/>
        <w:ind w:left="1134" w:hanging="567"/>
        <w:rPr>
          <w:rFonts w:cs="Arial"/>
          <w:snapToGrid w:val="0"/>
        </w:rPr>
      </w:pPr>
      <w:r w:rsidRPr="00A945B8">
        <w:rPr>
          <w:rFonts w:cs="Arial"/>
          <w:snapToGrid w:val="0"/>
        </w:rPr>
        <w:t>7.</w:t>
      </w:r>
      <w:r w:rsidRPr="00A945B8">
        <w:rPr>
          <w:rFonts w:cs="Arial"/>
          <w:snapToGrid w:val="0"/>
        </w:rPr>
        <w:tab/>
        <w:t>Datenbanken für Sortenbeschreibungen</w:t>
      </w:r>
    </w:p>
    <w:p w:rsidR="00606883" w:rsidRPr="0053738B" w:rsidRDefault="00606883" w:rsidP="00CD7E96">
      <w:pPr>
        <w:spacing w:after="60"/>
        <w:ind w:left="1134" w:hanging="567"/>
        <w:rPr>
          <w:rFonts w:cs="Arial"/>
          <w:snapToGrid w:val="0"/>
        </w:rPr>
      </w:pPr>
      <w:r w:rsidRPr="0053738B">
        <w:rPr>
          <w:rFonts w:cs="Arial"/>
          <w:snapToGrid w:val="0"/>
        </w:rPr>
        <w:t>8.</w:t>
      </w:r>
      <w:r w:rsidRPr="0053738B">
        <w:rPr>
          <w:rFonts w:cs="Arial"/>
          <w:snapToGrid w:val="0"/>
        </w:rPr>
        <w:tab/>
        <w:t xml:space="preserve">Methoden zur Analyse molekularer Daten </w:t>
      </w:r>
    </w:p>
    <w:p w:rsidR="00606883" w:rsidRPr="0053738B" w:rsidRDefault="00606883" w:rsidP="00CD7E96">
      <w:pPr>
        <w:spacing w:after="60"/>
        <w:ind w:left="1134" w:hanging="567"/>
        <w:rPr>
          <w:rFonts w:cs="Arial"/>
          <w:snapToGrid w:val="0"/>
        </w:rPr>
      </w:pPr>
      <w:r w:rsidRPr="0053738B">
        <w:rPr>
          <w:rFonts w:cs="Arial"/>
          <w:snapToGrid w:val="0"/>
        </w:rPr>
        <w:t>9.</w:t>
      </w:r>
      <w:r w:rsidRPr="0053738B">
        <w:rPr>
          <w:rFonts w:cs="Arial"/>
          <w:snapToGrid w:val="0"/>
        </w:rPr>
        <w:tab/>
        <w:t>Verwendung molekularer Verfahren bei der Prüfung der wesentlichen Ableitung</w:t>
      </w:r>
    </w:p>
    <w:p w:rsidR="00606883" w:rsidRPr="0053738B" w:rsidRDefault="00606883" w:rsidP="00CD7E96">
      <w:pPr>
        <w:spacing w:after="60"/>
        <w:ind w:left="1134" w:hanging="567"/>
        <w:rPr>
          <w:rFonts w:cs="Arial"/>
          <w:snapToGrid w:val="0"/>
        </w:rPr>
      </w:pPr>
      <w:r w:rsidRPr="0053738B">
        <w:rPr>
          <w:rFonts w:cs="Arial"/>
          <w:snapToGrid w:val="0"/>
        </w:rPr>
        <w:t>10.</w:t>
      </w:r>
      <w:r w:rsidRPr="0053738B">
        <w:rPr>
          <w:rFonts w:cs="Arial"/>
          <w:snapToGrid w:val="0"/>
        </w:rPr>
        <w:tab/>
        <w:t>Verwendung molekularer Verfahren bei der Sortenidentifikation1</w:t>
      </w:r>
    </w:p>
    <w:p w:rsidR="00606883" w:rsidRPr="0053738B" w:rsidRDefault="00606883" w:rsidP="00CD7E96">
      <w:pPr>
        <w:spacing w:after="60"/>
        <w:ind w:left="1134" w:hanging="567"/>
        <w:rPr>
          <w:rFonts w:cs="Arial"/>
          <w:snapToGrid w:val="0"/>
        </w:rPr>
      </w:pPr>
      <w:r w:rsidRPr="00907DB5">
        <w:rPr>
          <w:rFonts w:cs="Arial"/>
          <w:snapToGrid w:val="0"/>
        </w:rPr>
        <w:t>11.</w:t>
      </w:r>
      <w:r w:rsidRPr="00907DB5">
        <w:rPr>
          <w:rFonts w:cs="Arial"/>
          <w:snapToGrid w:val="0"/>
        </w:rPr>
        <w:tab/>
        <w:t>Überprüfung von Dokument UPOV/INF/17: „</w:t>
      </w:r>
      <w:r w:rsidRPr="00907DB5">
        <w:rPr>
          <w:rFonts w:cs="Arial"/>
          <w:i/>
          <w:snapToGrid w:val="0"/>
        </w:rPr>
        <w:t>Guidelines for</w:t>
      </w:r>
      <w:r>
        <w:rPr>
          <w:rFonts w:cs="Arial"/>
          <w:i/>
          <w:snapToGrid w:val="0"/>
        </w:rPr>
        <w:t xml:space="preserve"> DNS</w:t>
      </w:r>
      <w:r w:rsidRPr="00907DB5">
        <w:rPr>
          <w:rFonts w:cs="Arial"/>
          <w:i/>
          <w:snapToGrid w:val="0"/>
        </w:rPr>
        <w:t xml:space="preserve">-Profiling: Molecular Marker Selection and Database Construction (‘BMT Guidelines’)“ </w:t>
      </w:r>
      <w:r>
        <w:rPr>
          <w:rFonts w:cs="Arial"/>
          <w:snapToGrid w:val="0"/>
        </w:rPr>
        <w:t>(</w:t>
      </w:r>
      <w:r w:rsidRPr="0053738B">
        <w:rPr>
          <w:rFonts w:cs="Arial"/>
          <w:snapToGrid w:val="0"/>
        </w:rPr>
        <w:t xml:space="preserve">Richtlinien für die DNS-Profilierung: Auswahl molekularer Marker und Aufbau von </w:t>
      </w:r>
      <w:r>
        <w:rPr>
          <w:rFonts w:cs="Arial"/>
          <w:snapToGrid w:val="0"/>
        </w:rPr>
        <w:t>Datenbanken („BMT-Richtlinien“))</w:t>
      </w:r>
    </w:p>
    <w:p w:rsidR="00606883" w:rsidRPr="0053738B" w:rsidRDefault="00606883" w:rsidP="00CD7E96">
      <w:pPr>
        <w:spacing w:after="60"/>
        <w:ind w:left="1134" w:hanging="567"/>
        <w:rPr>
          <w:rFonts w:cs="Arial"/>
          <w:snapToGrid w:val="0"/>
        </w:rPr>
      </w:pPr>
      <w:r w:rsidRPr="0053738B">
        <w:rPr>
          <w:rFonts w:cs="Arial"/>
          <w:snapToGrid w:val="0"/>
        </w:rPr>
        <w:t>12.</w:t>
      </w:r>
      <w:r w:rsidRPr="0053738B">
        <w:rPr>
          <w:rFonts w:cs="Arial"/>
          <w:snapToGrid w:val="0"/>
        </w:rPr>
        <w:tab/>
        <w:t>Termin und Programm der folgenden Tagung</w:t>
      </w:r>
    </w:p>
    <w:p w:rsidR="00606883" w:rsidRPr="00A945B8" w:rsidRDefault="00606883" w:rsidP="00CD7E96">
      <w:pPr>
        <w:spacing w:after="60"/>
        <w:ind w:left="1134" w:hanging="567"/>
        <w:rPr>
          <w:rFonts w:cs="Arial"/>
          <w:snapToGrid w:val="0"/>
        </w:rPr>
      </w:pPr>
      <w:r w:rsidRPr="00A945B8">
        <w:rPr>
          <w:rFonts w:cs="Arial"/>
          <w:snapToGrid w:val="0"/>
        </w:rPr>
        <w:t>13.</w:t>
      </w:r>
      <w:r w:rsidRPr="00A945B8">
        <w:rPr>
          <w:rFonts w:cs="Arial"/>
          <w:snapToGrid w:val="0"/>
        </w:rPr>
        <w:tab/>
        <w:t>Künftiges Programm</w:t>
      </w:r>
    </w:p>
    <w:p w:rsidR="00606883" w:rsidRPr="00A945B8" w:rsidRDefault="00606883" w:rsidP="00CD7E96">
      <w:pPr>
        <w:spacing w:after="60"/>
        <w:ind w:left="1134" w:hanging="567"/>
        <w:rPr>
          <w:rFonts w:cs="Arial"/>
          <w:snapToGrid w:val="0"/>
        </w:rPr>
      </w:pPr>
      <w:r w:rsidRPr="00A945B8">
        <w:rPr>
          <w:rFonts w:cs="Arial"/>
          <w:snapToGrid w:val="0"/>
        </w:rPr>
        <w:t>14.</w:t>
      </w:r>
      <w:r w:rsidRPr="00A945B8">
        <w:rPr>
          <w:rFonts w:cs="Arial"/>
          <w:snapToGrid w:val="0"/>
        </w:rPr>
        <w:tab/>
      </w:r>
      <w:r>
        <w:rPr>
          <w:rFonts w:cs="Arial"/>
          <w:snapToGrid w:val="0"/>
        </w:rPr>
        <w:t xml:space="preserve">Bericht über die </w:t>
      </w:r>
      <w:r w:rsidRPr="00A945B8">
        <w:rPr>
          <w:rFonts w:cs="Arial"/>
          <w:snapToGrid w:val="0"/>
        </w:rPr>
        <w:t>Tagung (sofern zeitlich möglich)</w:t>
      </w:r>
    </w:p>
    <w:p w:rsidR="00606883" w:rsidRPr="00E37607" w:rsidRDefault="00606883" w:rsidP="00CD7E96">
      <w:pPr>
        <w:spacing w:after="60"/>
        <w:ind w:left="1134" w:hanging="567"/>
        <w:rPr>
          <w:rFonts w:cs="Arial"/>
          <w:snapToGrid w:val="0"/>
        </w:rPr>
      </w:pPr>
      <w:r w:rsidRPr="00E37607">
        <w:rPr>
          <w:rFonts w:cs="Arial"/>
          <w:snapToGrid w:val="0"/>
        </w:rPr>
        <w:t>15.</w:t>
      </w:r>
      <w:r w:rsidRPr="00E37607">
        <w:rPr>
          <w:rFonts w:cs="Arial"/>
          <w:snapToGrid w:val="0"/>
        </w:rPr>
        <w:tab/>
        <w:t xml:space="preserve">Schließung der Tagung </w:t>
      </w:r>
    </w:p>
    <w:p w:rsidR="00606883" w:rsidRPr="00E37607" w:rsidRDefault="00606883" w:rsidP="00CD7E96">
      <w:pPr>
        <w:rPr>
          <w:rFonts w:cs="Arial"/>
          <w:snapToGrid w:val="0"/>
        </w:rPr>
      </w:pPr>
    </w:p>
    <w:p w:rsidR="00606883" w:rsidRPr="00034D65" w:rsidRDefault="00606883" w:rsidP="00CD7E96">
      <w:pPr>
        <w:rPr>
          <w:rFonts w:cs="Arial"/>
          <w:snapToGrid w:val="0"/>
        </w:rPr>
      </w:pPr>
      <w:r w:rsidRPr="00A945B8">
        <w:fldChar w:fldCharType="begin"/>
      </w:r>
      <w:r w:rsidRPr="00034D65">
        <w:instrText xml:space="preserve"> AUTONUM  </w:instrText>
      </w:r>
      <w:r w:rsidRPr="00A945B8">
        <w:fldChar w:fldCharType="end"/>
      </w:r>
      <w:r w:rsidRPr="00034D65">
        <w:tab/>
        <w:t>Die</w:t>
      </w:r>
      <w:r w:rsidRPr="00034D65">
        <w:rPr>
          <w:rFonts w:cs="Arial"/>
          <w:snapToGrid w:val="0"/>
        </w:rPr>
        <w:t xml:space="preserve"> BMT besuchte die Russische Staatliche Agraruniversität Moskau, die nach K. A. Timiryazev benannte Landwirtschaftliche Akademie</w:t>
      </w:r>
      <w:r>
        <w:rPr>
          <w:rFonts w:cs="Arial"/>
          <w:snapToGrid w:val="0"/>
        </w:rPr>
        <w:t xml:space="preserve"> </w:t>
      </w:r>
      <w:r w:rsidRPr="00034D65">
        <w:rPr>
          <w:rFonts w:cs="Arial"/>
          <w:snapToGrid w:val="0"/>
        </w:rPr>
        <w:t>(RGAU-MSHA), und besuchte die</w:t>
      </w:r>
      <w:r>
        <w:rPr>
          <w:rFonts w:cs="Arial"/>
          <w:snapToGrid w:val="0"/>
        </w:rPr>
        <w:t xml:space="preserve"> N. I. Vavilov Gedächtnisstätte</w:t>
      </w:r>
      <w:r w:rsidRPr="00034D65">
        <w:rPr>
          <w:rFonts w:cs="Arial"/>
          <w:snapToGrid w:val="0"/>
        </w:rPr>
        <w:t xml:space="preserve">, </w:t>
      </w:r>
      <w:r>
        <w:rPr>
          <w:rFonts w:cs="Arial"/>
          <w:snapToGrid w:val="0"/>
        </w:rPr>
        <w:t>wo die</w:t>
      </w:r>
      <w:r w:rsidRPr="00034D65">
        <w:rPr>
          <w:rFonts w:cs="Arial"/>
          <w:snapToGrid w:val="0"/>
        </w:rPr>
        <w:t xml:space="preserve"> BMT </w:t>
      </w:r>
      <w:r>
        <w:rPr>
          <w:rFonts w:cs="Arial"/>
          <w:snapToGrid w:val="0"/>
        </w:rPr>
        <w:t>den bedeutenden Beitrag von Herrn Vavilov</w:t>
      </w:r>
      <w:r w:rsidRPr="00034D65">
        <w:rPr>
          <w:rFonts w:cs="Arial"/>
          <w:snapToGrid w:val="0"/>
        </w:rPr>
        <w:t xml:space="preserve"> </w:t>
      </w:r>
      <w:r>
        <w:rPr>
          <w:rFonts w:cs="Arial"/>
          <w:snapToGrid w:val="0"/>
        </w:rPr>
        <w:t>durch das Niederlegen von Blumen würdigte.</w:t>
      </w:r>
    </w:p>
    <w:p w:rsidR="00606883" w:rsidRPr="00A945B8" w:rsidRDefault="00606883" w:rsidP="00CD7E96"/>
    <w:p w:rsidR="00606883" w:rsidRDefault="00606883" w:rsidP="00CD7E96">
      <w:pPr>
        <w:pStyle w:val="DecisionParagraphs"/>
      </w:pPr>
      <w:r w:rsidRPr="00A945B8">
        <w:fldChar w:fldCharType="begin"/>
      </w:r>
      <w:r w:rsidRPr="00A945B8">
        <w:instrText xml:space="preserve"> AUTONUM  </w:instrText>
      </w:r>
      <w:r w:rsidRPr="00A945B8">
        <w:fldChar w:fldCharType="end"/>
      </w:r>
      <w:r w:rsidRPr="00A945B8">
        <w:tab/>
      </w:r>
      <w:r>
        <w:t>Der Rat wird ersucht:</w:t>
      </w:r>
    </w:p>
    <w:p w:rsidR="00606883" w:rsidRDefault="00606883" w:rsidP="00CD7E96">
      <w:pPr>
        <w:pStyle w:val="DecisionParagraphs"/>
      </w:pPr>
    </w:p>
    <w:p w:rsidR="00606883" w:rsidRDefault="00606883" w:rsidP="003E6AA8">
      <w:pPr>
        <w:pStyle w:val="DecisionParagraphs"/>
        <w:tabs>
          <w:tab w:val="left" w:pos="5954"/>
        </w:tabs>
      </w:pPr>
      <w:r>
        <w:tab/>
        <w:t>a)</w:t>
      </w:r>
      <w:r>
        <w:tab/>
        <w:t>die Arbeit des TC und die dem TC berichtete Arbeit der TWP und der BMT, wie in diesem Dokument dargelegt, zur Kenntnis zu nehmen, und</w:t>
      </w:r>
    </w:p>
    <w:p w:rsidR="00606883" w:rsidRDefault="00606883" w:rsidP="003E6AA8">
      <w:pPr>
        <w:pStyle w:val="DecisionParagraphs"/>
        <w:tabs>
          <w:tab w:val="left" w:pos="5954"/>
        </w:tabs>
      </w:pPr>
    </w:p>
    <w:p w:rsidR="00606883" w:rsidRPr="00A945B8" w:rsidRDefault="00606883" w:rsidP="003E6AA8">
      <w:pPr>
        <w:pStyle w:val="DecisionParagraphs"/>
        <w:tabs>
          <w:tab w:val="left" w:pos="5954"/>
        </w:tabs>
      </w:pPr>
      <w:r>
        <w:tab/>
        <w:t>b)</w:t>
      </w:r>
      <w:r>
        <w:tab/>
        <w:t>die Arbeit des TC und die dem TC berichteten Arbeitsprogramme der TWP und der BMT, wie in diesem Dokument dargelegt, zu billigen.</w:t>
      </w:r>
    </w:p>
    <w:p w:rsidR="00606883" w:rsidRPr="00A945B8" w:rsidRDefault="00606883" w:rsidP="00CD7E96"/>
    <w:p w:rsidR="00606883" w:rsidRPr="00A945B8" w:rsidRDefault="00606883" w:rsidP="00CD7E96"/>
    <w:p w:rsidR="00606883" w:rsidRPr="00A945B8" w:rsidRDefault="00606883" w:rsidP="00CD7E96"/>
    <w:p w:rsidR="00606883" w:rsidRDefault="00606883" w:rsidP="00CD7E96">
      <w:pPr>
        <w:jc w:val="right"/>
        <w:sectPr w:rsidR="00606883" w:rsidSect="00CD7E96">
          <w:headerReference w:type="default" r:id="rId13"/>
          <w:pgSz w:w="11907" w:h="16840" w:code="9"/>
          <w:pgMar w:top="510" w:right="1134" w:bottom="1134" w:left="1134" w:header="510" w:footer="624" w:gutter="0"/>
          <w:cols w:space="720"/>
          <w:titlePg/>
        </w:sectPr>
      </w:pPr>
      <w:r w:rsidRPr="00A945B8">
        <w:t xml:space="preserve">[Anlage </w:t>
      </w:r>
      <w:r>
        <w:t>folgt</w:t>
      </w:r>
      <w:r w:rsidRPr="00A945B8">
        <w:t>]</w:t>
      </w:r>
    </w:p>
    <w:tbl>
      <w:tblPr>
        <w:tblW w:w="0" w:type="auto"/>
        <w:jc w:val="center"/>
        <w:tblInd w:w="-1606" w:type="dxa"/>
        <w:tblLook w:val="0000" w:firstRow="0" w:lastRow="0" w:firstColumn="0" w:lastColumn="0" w:noHBand="0" w:noVBand="0"/>
      </w:tblPr>
      <w:tblGrid>
        <w:gridCol w:w="16394"/>
      </w:tblGrid>
      <w:tr w:rsidR="000A37AB" w:rsidRPr="00F76331" w:rsidTr="000A37AB">
        <w:tblPrEx>
          <w:tblCellMar>
            <w:top w:w="0" w:type="dxa"/>
            <w:bottom w:w="0" w:type="dxa"/>
          </w:tblCellMar>
        </w:tblPrEx>
        <w:trPr>
          <w:jc w:val="center"/>
        </w:trPr>
        <w:tc>
          <w:tcPr>
            <w:tcW w:w="16394" w:type="dxa"/>
          </w:tcPr>
          <w:p w:rsidR="000A37AB" w:rsidRPr="00F76331" w:rsidRDefault="000A37AB" w:rsidP="000A37AB">
            <w:pPr>
              <w:jc w:val="center"/>
            </w:pPr>
            <w:r>
              <w:rPr>
                <w:rFonts w:cs="Arial"/>
                <w:noProof/>
              </w:rPr>
              <mc:AlternateContent>
                <mc:Choice Requires="wps">
                  <w:drawing>
                    <wp:anchor distT="0" distB="0" distL="114300" distR="114300" simplePos="0" relativeHeight="251659264" behindDoc="0" locked="0" layoutInCell="0" allowOverlap="1" wp14:anchorId="18D13E8A" wp14:editId="2E58EEE1">
                      <wp:simplePos x="0" y="0"/>
                      <wp:positionH relativeFrom="column">
                        <wp:posOffset>6672748</wp:posOffset>
                      </wp:positionH>
                      <wp:positionV relativeFrom="paragraph">
                        <wp:posOffset>6083959</wp:posOffset>
                      </wp:positionV>
                      <wp:extent cx="3042309" cy="228600"/>
                      <wp:effectExtent l="0" t="0" r="571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30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7AB" w:rsidRPr="009929A5" w:rsidRDefault="000A37AB">
                                  <w:pPr>
                                    <w:ind w:right="53"/>
                                    <w:jc w:val="right"/>
                                    <w:rPr>
                                      <w:rFonts w:cs="Arial"/>
                                    </w:rPr>
                                  </w:pPr>
                                  <w:r w:rsidRPr="009929A5">
                                    <w:rPr>
                                      <w:rFonts w:cs="Arial"/>
                                    </w:rPr>
                                    <w:t>[End</w:t>
                                  </w:r>
                                  <w:r>
                                    <w:rPr>
                                      <w:rFonts w:cs="Arial"/>
                                    </w:rPr>
                                    <w:t>e</w:t>
                                  </w:r>
                                  <w:r w:rsidRPr="009929A5">
                                    <w:rPr>
                                      <w:rFonts w:cs="Arial"/>
                                    </w:rPr>
                                    <w:t xml:space="preserve"> </w:t>
                                  </w:r>
                                  <w:r>
                                    <w:rPr>
                                      <w:rFonts w:cs="Arial"/>
                                    </w:rPr>
                                    <w:t>der Anlage und des Dokuments]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5.4pt;margin-top:479.05pt;width:239.5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kCrwIAAKk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" o:allowincell="f" filled="f" stroked="f">
                      <v:textbox inset="0,0,0,0">
                        <w:txbxContent>
                          <w:p w:rsidR="000A37AB" w:rsidRPr="009929A5" w:rsidRDefault="000A37AB">
                            <w:pPr>
                              <w:ind w:right="53"/>
                              <w:jc w:val="right"/>
                              <w:rPr>
                                <w:rFonts w:cs="Arial"/>
                              </w:rPr>
                            </w:pPr>
                            <w:r w:rsidRPr="009929A5">
                              <w:rPr>
                                <w:rFonts w:cs="Arial"/>
                              </w:rPr>
                              <w:t>[End</w:t>
                            </w:r>
                            <w:r>
                              <w:rPr>
                                <w:rFonts w:cs="Arial"/>
                              </w:rPr>
                              <w:t>e</w:t>
                            </w:r>
                            <w:r w:rsidRPr="009929A5">
                              <w:rPr>
                                <w:rFonts w:cs="Arial"/>
                              </w:rPr>
                              <w:t xml:space="preserve"> </w:t>
                            </w:r>
                            <w:r>
                              <w:rPr>
                                <w:rFonts w:cs="Arial"/>
                              </w:rPr>
                              <w:t>der Anlage und des Dokuments]</w:t>
                            </w:r>
                          </w:p>
                        </w:txbxContent>
                      </v:textbox>
                    </v:shape>
                  </w:pict>
                </mc:Fallback>
              </mc:AlternateContent>
            </w:r>
            <w:r w:rsidRPr="000A37AB">
              <w:rPr>
                <w:noProof/>
              </w:rPr>
              <w:drawing>
                <wp:inline distT="0" distB="0" distL="0" distR="0" wp14:anchorId="09610545" wp14:editId="6A13E8A7">
                  <wp:extent cx="10412083" cy="617556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51_10_annex_DE_xxx.png"/>
                          <pic:cNvPicPr/>
                        </pic:nvPicPr>
                        <pic:blipFill rotWithShape="1">
                          <a:blip r:embed="rId14">
                            <a:extLst>
                              <a:ext uri="{28A0092B-C50C-407E-A947-70E740481C1C}">
                                <a14:useLocalDpi xmlns:a14="http://schemas.microsoft.com/office/drawing/2010/main" val="0"/>
                              </a:ext>
                            </a:extLst>
                          </a:blip>
                          <a:srcRect l="1955" t="6610" r="1700" b="12617"/>
                          <a:stretch/>
                        </pic:blipFill>
                        <pic:spPr bwMode="auto">
                          <a:xfrm>
                            <a:off x="0" y="0"/>
                            <a:ext cx="10418507" cy="6179377"/>
                          </a:xfrm>
                          <a:prstGeom prst="rect">
                            <a:avLst/>
                          </a:prstGeom>
                          <a:ln>
                            <a:noFill/>
                          </a:ln>
                          <a:extLst>
                            <a:ext uri="{53640926-AAD7-44D8-BBD7-CCE9431645EC}">
                              <a14:shadowObscured xmlns:a14="http://schemas.microsoft.com/office/drawing/2010/main"/>
                            </a:ext>
                          </a:extLst>
                        </pic:spPr>
                      </pic:pic>
                    </a:graphicData>
                  </a:graphic>
                </wp:inline>
              </w:drawing>
            </w:r>
          </w:p>
        </w:tc>
      </w:tr>
    </w:tbl>
    <w:p w:rsidR="00606883" w:rsidRPr="00F76331" w:rsidRDefault="00606883" w:rsidP="000A37AB"/>
    <w:sectPr w:rsidR="00606883" w:rsidRPr="00F76331" w:rsidSect="000A37AB">
      <w:headerReference w:type="first" r:id="rId15"/>
      <w:pgSz w:w="16840" w:h="11907" w:orient="landscape" w:code="9"/>
      <w:pgMar w:top="284" w:right="1134" w:bottom="24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A8" w:rsidRDefault="003E6AA8" w:rsidP="003E6AA8">
      <w:r>
        <w:separator/>
      </w:r>
    </w:p>
  </w:endnote>
  <w:endnote w:type="continuationSeparator" w:id="0">
    <w:p w:rsidR="003E6AA8" w:rsidRDefault="003E6AA8" w:rsidP="003E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A8" w:rsidRDefault="003E6AA8" w:rsidP="003E6AA8">
      <w:r>
        <w:separator/>
      </w:r>
    </w:p>
  </w:footnote>
  <w:footnote w:type="continuationSeparator" w:id="0">
    <w:p w:rsidR="003E6AA8" w:rsidRDefault="003E6AA8" w:rsidP="003E6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96" w:rsidRPr="00202E38" w:rsidRDefault="00CD7E96" w:rsidP="00CD7E96">
    <w:pPr>
      <w:pStyle w:val="Header"/>
      <w:rPr>
        <w:rStyle w:val="PageNumber"/>
      </w:rPr>
    </w:pPr>
    <w:r>
      <w:rPr>
        <w:rStyle w:val="PageNumber"/>
      </w:rPr>
      <w:t>C/51</w:t>
    </w:r>
    <w:r w:rsidRPr="00202E38">
      <w:rPr>
        <w:rStyle w:val="PageNumber"/>
      </w:rPr>
      <w:t>/</w:t>
    </w:r>
    <w:r>
      <w:rPr>
        <w:rStyle w:val="PageNumber"/>
      </w:rPr>
      <w:t>10</w:t>
    </w:r>
  </w:p>
  <w:p w:rsidR="00CD7E96" w:rsidRPr="00202E38" w:rsidRDefault="00CD7E96" w:rsidP="00CD7E9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CB2536">
      <w:rPr>
        <w:rStyle w:val="PageNumber"/>
        <w:noProof/>
      </w:rPr>
      <w:t>2</w:t>
    </w:r>
    <w:r w:rsidRPr="00202E38">
      <w:rPr>
        <w:rStyle w:val="PageNumber"/>
      </w:rPr>
      <w:fldChar w:fldCharType="end"/>
    </w:r>
  </w:p>
  <w:p w:rsidR="00CD7E96" w:rsidRPr="00202E38" w:rsidRDefault="00CD7E96" w:rsidP="00CD7E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A8" w:rsidRDefault="003E6AA8" w:rsidP="003E6AA8">
    <w:pPr>
      <w:pStyle w:val="Header"/>
      <w:rPr>
        <w:lang w:val="en-US"/>
      </w:rPr>
    </w:pPr>
    <w:r>
      <w:rPr>
        <w:lang w:val="en-US"/>
      </w:rPr>
      <w:t>C/51/10</w:t>
    </w:r>
  </w:p>
  <w:p w:rsidR="003E6AA8" w:rsidRDefault="003E6AA8" w:rsidP="003E6AA8">
    <w:pPr>
      <w:pStyle w:val="Header"/>
      <w:rPr>
        <w:lang w:val="en-US"/>
      </w:rPr>
    </w:pPr>
  </w:p>
  <w:p w:rsidR="003E6AA8" w:rsidRDefault="003E6AA8" w:rsidP="000A37AB">
    <w:pPr>
      <w:pStyle w:val="Header"/>
      <w:spacing w:line="360" w:lineRule="auto"/>
      <w:rPr>
        <w:lang w:val="en-US"/>
      </w:rPr>
    </w:pPr>
    <w:r>
      <w:rPr>
        <w:lang w:val="en-US"/>
      </w:rPr>
      <w:t>ANLAGE</w:t>
    </w:r>
  </w:p>
  <w:p w:rsidR="003E6AA8" w:rsidRPr="00440F42" w:rsidRDefault="003E6AA8" w:rsidP="003E6AA8">
    <w:pPr>
      <w:pStyle w:val="Header"/>
      <w:rPr>
        <w:lang w:val="en-US"/>
      </w:rPr>
    </w:pPr>
    <w:r w:rsidRPr="00024235">
      <w:rPr>
        <w:lang w:val="en-US"/>
      </w:rPr>
      <w:t>PROGRAMM FÜR DIE ERARBEITUNG VON TGP-DOKUMENTEN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59A"/>
    <w:multiLevelType w:val="hybridMultilevel"/>
    <w:tmpl w:val="339E851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12C9577F"/>
    <w:multiLevelType w:val="hybridMultilevel"/>
    <w:tmpl w:val="E17278DC"/>
    <w:lvl w:ilvl="0" w:tplc="BB32EF7C">
      <w:start w:val="1"/>
      <w:numFmt w:val="lowerRoman"/>
      <w:lvlText w:val="%1)"/>
      <w:lvlJc w:val="righ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C3A87"/>
    <w:multiLevelType w:val="hybridMultilevel"/>
    <w:tmpl w:val="D8442202"/>
    <w:lvl w:ilvl="0" w:tplc="6820184E">
      <w:start w:val="1"/>
      <w:numFmt w:val="bullet"/>
      <w:lvlText w:val=""/>
      <w:lvlJc w:val="left"/>
      <w:pPr>
        <w:tabs>
          <w:tab w:val="num" w:pos="1701"/>
        </w:tabs>
        <w:ind w:left="1701" w:hanging="567"/>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491599"/>
    <w:multiLevelType w:val="hybridMultilevel"/>
    <w:tmpl w:val="A1E43718"/>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6">
    <w:nsid w:val="3061408B"/>
    <w:multiLevelType w:val="hybridMultilevel"/>
    <w:tmpl w:val="420C4FCE"/>
    <w:lvl w:ilvl="0" w:tplc="1CE045F8">
      <w:start w:val="1"/>
      <w:numFmt w:val="decimal"/>
      <w:lvlText w:val="%1."/>
      <w:lvlJc w:val="left"/>
      <w:pPr>
        <w:ind w:left="1134" w:hanging="1134"/>
      </w:pPr>
      <w:rPr>
        <w:rFonts w:hint="default"/>
      </w:rPr>
    </w:lvl>
    <w:lvl w:ilvl="1" w:tplc="651EA206">
      <w:start w:val="1"/>
      <w:numFmt w:val="lowerLetter"/>
      <w:lvlText w:val="%2)"/>
      <w:lvlJc w:val="left"/>
      <w:pPr>
        <w:ind w:left="1701" w:hanging="567"/>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EB95E5B"/>
    <w:multiLevelType w:val="hybridMultilevel"/>
    <w:tmpl w:val="613243F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19621B4"/>
    <w:multiLevelType w:val="hybridMultilevel"/>
    <w:tmpl w:val="48264A32"/>
    <w:lvl w:ilvl="0" w:tplc="0809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9">
    <w:nsid w:val="5F8708DA"/>
    <w:multiLevelType w:val="hybridMultilevel"/>
    <w:tmpl w:val="9D3A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863D67"/>
    <w:multiLevelType w:val="hybridMultilevel"/>
    <w:tmpl w:val="8C122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9B35285"/>
    <w:multiLevelType w:val="hybridMultilevel"/>
    <w:tmpl w:val="E69A3AB6"/>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B11407F"/>
    <w:multiLevelType w:val="hybridMultilevel"/>
    <w:tmpl w:val="49E2B9A0"/>
    <w:lvl w:ilvl="0" w:tplc="358831AA">
      <w:start w:val="1"/>
      <w:numFmt w:val="lowerLetter"/>
      <w:lvlText w:val="%1)"/>
      <w:lvlJc w:val="left"/>
      <w:pPr>
        <w:tabs>
          <w:tab w:val="num" w:pos="1134"/>
        </w:tabs>
        <w:ind w:left="1134" w:hanging="567"/>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nsid w:val="7376587C"/>
    <w:multiLevelType w:val="hybridMultilevel"/>
    <w:tmpl w:val="C0A40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6C54631"/>
    <w:multiLevelType w:val="hybridMultilevel"/>
    <w:tmpl w:val="3140C530"/>
    <w:lvl w:ilvl="0" w:tplc="B8E6DD9E">
      <w:start w:val="1"/>
      <w:numFmt w:val="lowerRoman"/>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3"/>
  </w:num>
  <w:num w:numId="2">
    <w:abstractNumId w:val="12"/>
  </w:num>
  <w:num w:numId="3">
    <w:abstractNumId w:val="6"/>
  </w:num>
  <w:num w:numId="4">
    <w:abstractNumId w:val="0"/>
  </w:num>
  <w:num w:numId="5">
    <w:abstractNumId w:val="4"/>
  </w:num>
  <w:num w:numId="6">
    <w:abstractNumId w:val="9"/>
  </w:num>
  <w:num w:numId="7">
    <w:abstractNumId w:val="7"/>
  </w:num>
  <w:num w:numId="8">
    <w:abstractNumId w:val="2"/>
  </w:num>
  <w:num w:numId="9">
    <w:abstractNumId w:val="10"/>
  </w:num>
  <w:num w:numId="10">
    <w:abstractNumId w:val="8"/>
  </w:num>
  <w:num w:numId="11">
    <w:abstractNumId w:val="14"/>
  </w:num>
  <w:num w:numId="12">
    <w:abstractNumId w:val="11"/>
  </w:num>
  <w:num w:numId="13">
    <w:abstractNumId w:val="5"/>
  </w:num>
  <w:num w:numId="14">
    <w:abstractNumId w:val="13"/>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83"/>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37AB"/>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37F0E"/>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6AA8"/>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2B86"/>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319"/>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6883"/>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503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72"/>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2536"/>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18E6"/>
    <w:rsid w:val="00CD303E"/>
    <w:rsid w:val="00CD311A"/>
    <w:rsid w:val="00CD4C21"/>
    <w:rsid w:val="00CD5C79"/>
    <w:rsid w:val="00CD6470"/>
    <w:rsid w:val="00CD7696"/>
    <w:rsid w:val="00CD7E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242C"/>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itle" w:qFormat="1"/>
    <w:lsdException w:name="Default Paragraph Font" w:uiPriority="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basedOn w:val="Normal"/>
    <w:next w:val="Normal"/>
    <w:link w:val="Heading1Char"/>
    <w:autoRedefine/>
    <w:qFormat/>
    <w:rsid w:val="00552319"/>
    <w:pPr>
      <w:keepNext/>
      <w:outlineLvl w:val="0"/>
    </w:pPr>
    <w:rPr>
      <w:caps/>
      <w:snapToGrid w:val="0"/>
    </w:rPr>
  </w:style>
  <w:style w:type="paragraph" w:styleId="Heading2">
    <w:name w:val="heading 2"/>
    <w:next w:val="Normal"/>
    <w:link w:val="Heading2Char"/>
    <w:autoRedefine/>
    <w:qFormat/>
    <w:rsid w:val="00606883"/>
    <w:pPr>
      <w:keepNext/>
      <w:outlineLvl w:val="1"/>
    </w:pPr>
    <w:rPr>
      <w:u w:val="single"/>
      <w:lang w:val="de-DE"/>
    </w:rPr>
  </w:style>
  <w:style w:type="paragraph" w:styleId="Heading3">
    <w:name w:val="heading 3"/>
    <w:next w:val="Normal"/>
    <w:autoRedefine/>
    <w:qFormat/>
    <w:rsid w:val="00337F0E"/>
    <w:pPr>
      <w:keepNext/>
      <w:outlineLvl w:val="2"/>
    </w:pPr>
    <w:rPr>
      <w:i/>
      <w:lang w:val="de-DE"/>
    </w:rPr>
  </w:style>
  <w:style w:type="paragraph" w:styleId="Heading4">
    <w:name w:val="heading 4"/>
    <w:next w:val="Normal"/>
    <w:link w:val="Heading4Char"/>
    <w:autoRedefine/>
    <w:qFormat/>
    <w:rsid w:val="00606883"/>
    <w:pPr>
      <w:keepNext/>
      <w:ind w:left="567"/>
      <w:outlineLvl w:val="3"/>
    </w:pPr>
    <w:rPr>
      <w:i/>
      <w:lang w:val="fr-FR"/>
    </w:rPr>
  </w:style>
  <w:style w:type="paragraph" w:styleId="Heading5">
    <w:name w:val="heading 5"/>
    <w:basedOn w:val="Heading4"/>
    <w:next w:val="Normal"/>
    <w:link w:val="Heading5Char"/>
    <w:qFormat/>
    <w:rsid w:val="00606883"/>
    <w:pPr>
      <w:outlineLvl w:val="4"/>
    </w:pPr>
    <w:rPr>
      <w:i w:val="0"/>
      <w:u w:val="singl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CB2536"/>
    <w:pPr>
      <w:tabs>
        <w:tab w:val="left" w:pos="851"/>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rsid w:val="00663486"/>
    <w:pPr>
      <w:tabs>
        <w:tab w:val="left" w:pos="5387"/>
      </w:tabs>
      <w:ind w:left="4820"/>
    </w:pPr>
    <w:rPr>
      <w:i/>
      <w:lang w:val="es-ES_tradnl"/>
    </w:rPr>
  </w:style>
  <w:style w:type="paragraph" w:customStyle="1" w:styleId="Doccode">
    <w:name w:val="Doc_code"/>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606883"/>
    <w:pPr>
      <w:spacing w:after="600"/>
      <w:jc w:val="left"/>
    </w:pPr>
    <w:rPr>
      <w:i/>
      <w:iCs/>
      <w:color w:val="A6A6A6" w:themeColor="background1" w:themeShade="A6"/>
      <w:lang w:val="de-DE"/>
    </w:rPr>
  </w:style>
  <w:style w:type="paragraph" w:customStyle="1" w:styleId="preparedby0">
    <w:name w:val="prepared by"/>
    <w:basedOn w:val="Normal"/>
    <w:semiHidden/>
    <w:rsid w:val="00606883"/>
    <w:pPr>
      <w:spacing w:before="600" w:after="600"/>
      <w:jc w:val="center"/>
    </w:pPr>
    <w:rPr>
      <w:i/>
      <w:lang w:val="de-DE"/>
    </w:rPr>
  </w:style>
  <w:style w:type="paragraph" w:customStyle="1" w:styleId="Code">
    <w:name w:val="Code"/>
    <w:basedOn w:val="Normal"/>
    <w:link w:val="CodeChar"/>
    <w:semiHidden/>
    <w:rsid w:val="00606883"/>
    <w:pPr>
      <w:spacing w:line="340" w:lineRule="atLeast"/>
      <w:ind w:left="1276"/>
    </w:pPr>
    <w:rPr>
      <w:b/>
      <w:bCs/>
      <w:spacing w:val="10"/>
      <w:lang w:val="de-DE"/>
    </w:rPr>
  </w:style>
  <w:style w:type="paragraph" w:customStyle="1" w:styleId="Country">
    <w:name w:val="Country"/>
    <w:basedOn w:val="Normal"/>
    <w:semiHidden/>
    <w:rsid w:val="00606883"/>
    <w:pPr>
      <w:spacing w:before="60" w:after="480"/>
      <w:jc w:val="center"/>
    </w:pPr>
    <w:rPr>
      <w:lang w:val="de-DE"/>
    </w:rPr>
  </w:style>
  <w:style w:type="paragraph" w:customStyle="1" w:styleId="preparedby1">
    <w:name w:val="prepared_by"/>
    <w:basedOn w:val="preparedby0"/>
    <w:rsid w:val="00606883"/>
    <w:pPr>
      <w:spacing w:before="0" w:after="240"/>
    </w:pPr>
    <w:rPr>
      <w:iCs/>
    </w:rPr>
  </w:style>
  <w:style w:type="character" w:customStyle="1" w:styleId="CodeChar">
    <w:name w:val="Code Char"/>
    <w:basedOn w:val="DefaultParagraphFont"/>
    <w:link w:val="Code"/>
    <w:semiHidden/>
    <w:rsid w:val="00606883"/>
    <w:rPr>
      <w:b/>
      <w:bCs/>
      <w:spacing w:val="10"/>
      <w:lang w:val="de-DE"/>
    </w:rPr>
  </w:style>
  <w:style w:type="character" w:customStyle="1" w:styleId="BalloonTextChar">
    <w:name w:val="Balloon Text Char"/>
    <w:basedOn w:val="DefaultParagraphFont"/>
    <w:link w:val="BalloonText"/>
    <w:rsid w:val="00606883"/>
    <w:rPr>
      <w:rFonts w:ascii="Tahoma" w:hAnsi="Tahoma" w:cs="Tahoma"/>
      <w:sz w:val="16"/>
      <w:szCs w:val="16"/>
    </w:rPr>
  </w:style>
  <w:style w:type="character" w:customStyle="1" w:styleId="Heading1Char">
    <w:name w:val="Heading 1 Char"/>
    <w:basedOn w:val="DefaultParagraphFont"/>
    <w:link w:val="Heading1"/>
    <w:rsid w:val="00552319"/>
    <w:rPr>
      <w:caps/>
      <w:snapToGrid w:val="0"/>
    </w:rPr>
  </w:style>
  <w:style w:type="character" w:customStyle="1" w:styleId="Heading2Char">
    <w:name w:val="Heading 2 Char"/>
    <w:basedOn w:val="DefaultParagraphFont"/>
    <w:link w:val="Heading2"/>
    <w:rsid w:val="00606883"/>
    <w:rPr>
      <w:u w:val="single"/>
      <w:lang w:val="de-DE"/>
    </w:rPr>
  </w:style>
  <w:style w:type="paragraph" w:styleId="ListParagraph">
    <w:name w:val="List Paragraph"/>
    <w:basedOn w:val="Normal"/>
    <w:uiPriority w:val="34"/>
    <w:qFormat/>
    <w:rsid w:val="00606883"/>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Heading6Char">
    <w:name w:val="Heading 6 Char"/>
    <w:basedOn w:val="DefaultParagraphFont"/>
    <w:link w:val="Heading6"/>
    <w:rsid w:val="00606883"/>
    <w:rPr>
      <w:lang w:val="es-ES_tradnl"/>
    </w:rPr>
  </w:style>
  <w:style w:type="character" w:customStyle="1" w:styleId="Heading7Char">
    <w:name w:val="Heading 7 Char"/>
    <w:basedOn w:val="DefaultParagraphFont"/>
    <w:link w:val="Heading7"/>
    <w:rsid w:val="00606883"/>
    <w:rPr>
      <w:szCs w:val="24"/>
    </w:rPr>
  </w:style>
  <w:style w:type="character" w:customStyle="1" w:styleId="Heading8Char">
    <w:name w:val="Heading 8 Char"/>
    <w:basedOn w:val="DefaultParagraphFont"/>
    <w:link w:val="Heading8"/>
    <w:rsid w:val="00606883"/>
    <w:rPr>
      <w:u w:val="single"/>
    </w:rPr>
  </w:style>
  <w:style w:type="character" w:customStyle="1" w:styleId="Heading4Char">
    <w:name w:val="Heading 4 Char"/>
    <w:link w:val="Heading4"/>
    <w:rsid w:val="00606883"/>
    <w:rPr>
      <w:i/>
      <w:lang w:val="fr-FR"/>
    </w:rPr>
  </w:style>
  <w:style w:type="character" w:customStyle="1" w:styleId="Heading5Char">
    <w:name w:val="Heading 5 Char"/>
    <w:link w:val="Heading5"/>
    <w:rsid w:val="00606883"/>
    <w:rPr>
      <w:u w:val="single"/>
      <w:lang w:val="fr-FR"/>
    </w:rPr>
  </w:style>
  <w:style w:type="character" w:customStyle="1" w:styleId="FooterChar">
    <w:name w:val="Footer Char"/>
    <w:aliases w:val="doc_path_name Char"/>
    <w:link w:val="Footer"/>
    <w:rsid w:val="00606883"/>
    <w:rPr>
      <w:sz w:val="14"/>
    </w:rPr>
  </w:style>
  <w:style w:type="character" w:customStyle="1" w:styleId="DecisionParagraphsChar">
    <w:name w:val="DecisionParagraphs Char"/>
    <w:basedOn w:val="DefaultParagraphFont"/>
    <w:link w:val="DecisionParagraphs"/>
    <w:rsid w:val="00606883"/>
    <w:rPr>
      <w:i/>
      <w:lang w:val="es-ES_tradnl"/>
    </w:rPr>
  </w:style>
  <w:style w:type="character" w:customStyle="1" w:styleId="FootnoteTextChar">
    <w:name w:val="Footnote Text Char"/>
    <w:basedOn w:val="DefaultParagraphFont"/>
    <w:link w:val="FootnoteText"/>
    <w:rsid w:val="00606883"/>
    <w:rPr>
      <w:sz w:val="16"/>
    </w:rPr>
  </w:style>
  <w:style w:type="character" w:customStyle="1" w:styleId="E-mailSignatureChar">
    <w:name w:val="E-mail Signature Char"/>
    <w:basedOn w:val="DefaultParagraphFont"/>
    <w:link w:val="E-mailSignature"/>
    <w:rsid w:val="00606883"/>
  </w:style>
  <w:style w:type="character" w:customStyle="1" w:styleId="HTMLAddressChar">
    <w:name w:val="HTML Address Char"/>
    <w:basedOn w:val="DefaultParagraphFont"/>
    <w:link w:val="HTMLAddress"/>
    <w:rsid w:val="00606883"/>
    <w:rPr>
      <w:i/>
      <w:iCs/>
    </w:rPr>
  </w:style>
  <w:style w:type="character" w:customStyle="1" w:styleId="HTMLPreformattedChar">
    <w:name w:val="HTML Preformatted Char"/>
    <w:basedOn w:val="DefaultParagraphFont"/>
    <w:link w:val="HTMLPreformatted"/>
    <w:rsid w:val="00606883"/>
    <w:rPr>
      <w:rFonts w:ascii="Courier New" w:hAnsi="Courier New" w:cs="Courier New"/>
    </w:rPr>
  </w:style>
  <w:style w:type="character" w:customStyle="1" w:styleId="MessageHeaderChar">
    <w:name w:val="Message Header Char"/>
    <w:basedOn w:val="DefaultParagraphFont"/>
    <w:link w:val="MessageHeader"/>
    <w:rsid w:val="00606883"/>
    <w:rPr>
      <w:szCs w:val="24"/>
      <w:shd w:val="pct20" w:color="auto" w:fill="auto"/>
    </w:rPr>
  </w:style>
  <w:style w:type="character" w:customStyle="1" w:styleId="NoteHeadingChar">
    <w:name w:val="Note Heading Char"/>
    <w:basedOn w:val="DefaultParagraphFont"/>
    <w:link w:val="NoteHeading"/>
    <w:rsid w:val="00606883"/>
  </w:style>
  <w:style w:type="character" w:customStyle="1" w:styleId="SalutationChar">
    <w:name w:val="Salutation Char"/>
    <w:basedOn w:val="DefaultParagraphFont"/>
    <w:link w:val="Salutation"/>
    <w:rsid w:val="00606883"/>
  </w:style>
  <w:style w:type="character" w:customStyle="1" w:styleId="SubtitleChar">
    <w:name w:val="Subtitle Char"/>
    <w:basedOn w:val="DefaultParagraphFont"/>
    <w:link w:val="Subtitle"/>
    <w:rsid w:val="00606883"/>
    <w:rPr>
      <w:szCs w:val="24"/>
    </w:rPr>
  </w:style>
  <w:style w:type="character" w:customStyle="1" w:styleId="PlainTextChar">
    <w:name w:val="Plain Text Char"/>
    <w:basedOn w:val="DefaultParagraphFont"/>
    <w:link w:val="PlainText"/>
    <w:rsid w:val="00606883"/>
    <w:rPr>
      <w:rFonts w:ascii="Courier New" w:hAnsi="Courier New" w:cs="Courier New"/>
      <w:lang w:eastAsia="fr-FR"/>
    </w:rPr>
  </w:style>
  <w:style w:type="character" w:styleId="CommentReference">
    <w:name w:val="annotation reference"/>
    <w:basedOn w:val="DefaultParagraphFont"/>
    <w:rsid w:val="00606883"/>
    <w:rPr>
      <w:rFonts w:cs="Times New Roman"/>
      <w:sz w:val="16"/>
      <w:szCs w:val="16"/>
    </w:rPr>
  </w:style>
  <w:style w:type="paragraph" w:customStyle="1" w:styleId="Default">
    <w:name w:val="Default"/>
    <w:rsid w:val="00606883"/>
    <w:pPr>
      <w:autoSpaceDE w:val="0"/>
      <w:autoSpaceDN w:val="0"/>
      <w:adjustRightInd w:val="0"/>
      <w:jc w:val="left"/>
    </w:pPr>
    <w:rPr>
      <w:rFonts w:eastAsiaTheme="minorHAnsi" w:cs="Arial"/>
      <w:color w:val="000000"/>
      <w:sz w:val="24"/>
      <w:szCs w:val="24"/>
      <w:lang w:val="fi-FI"/>
    </w:rPr>
  </w:style>
  <w:style w:type="paragraph" w:styleId="CommentSubject">
    <w:name w:val="annotation subject"/>
    <w:basedOn w:val="CommentText"/>
    <w:next w:val="CommentText"/>
    <w:link w:val="CommentSubjectChar"/>
    <w:rsid w:val="00606883"/>
    <w:rPr>
      <w:b/>
      <w:bCs/>
      <w:sz w:val="20"/>
      <w:lang w:val="en-US"/>
    </w:rPr>
  </w:style>
  <w:style w:type="character" w:customStyle="1" w:styleId="CommentSubjectChar">
    <w:name w:val="Comment Subject Char"/>
    <w:basedOn w:val="CommentTextChar"/>
    <w:link w:val="CommentSubject"/>
    <w:rsid w:val="00606883"/>
    <w:rPr>
      <w:b/>
      <w:bCs/>
      <w:sz w:val="22"/>
      <w:lang w:val="es-ES_tradnl"/>
    </w:rPr>
  </w:style>
  <w:style w:type="paragraph" w:customStyle="1" w:styleId="Normaltg">
    <w:name w:val="Normaltg"/>
    <w:basedOn w:val="Normal"/>
    <w:link w:val="NormaltgChar"/>
    <w:uiPriority w:val="99"/>
    <w:rsid w:val="00606883"/>
    <w:rPr>
      <w:rFonts w:cs="Angsana New"/>
      <w:szCs w:val="24"/>
      <w:lang w:eastAsia="ja-JP" w:bidi="th-TH"/>
    </w:rPr>
  </w:style>
  <w:style w:type="character" w:customStyle="1" w:styleId="NormaltgChar">
    <w:name w:val="Normaltg Char"/>
    <w:link w:val="Normaltg"/>
    <w:uiPriority w:val="99"/>
    <w:rsid w:val="00606883"/>
    <w:rPr>
      <w:rFonts w:cs="Angsana New"/>
      <w:szCs w:val="24"/>
      <w:lang w:eastAsia="ja-JP" w:bidi="th-TH"/>
    </w:rPr>
  </w:style>
  <w:style w:type="character" w:customStyle="1" w:styleId="hps">
    <w:name w:val="hps"/>
    <w:basedOn w:val="DefaultParagraphFont"/>
    <w:rsid w:val="00606883"/>
  </w:style>
  <w:style w:type="character" w:customStyle="1" w:styleId="Standaardalinea-lettertype">
    <w:name w:val="Standaardalinea-lettertype"/>
    <w:rsid w:val="00606883"/>
  </w:style>
  <w:style w:type="paragraph" w:customStyle="1" w:styleId="ZchnZchn1">
    <w:name w:val="Zchn Zchn1"/>
    <w:basedOn w:val="Normal"/>
    <w:rsid w:val="00606883"/>
    <w:pPr>
      <w:spacing w:after="160" w:line="240" w:lineRule="exact"/>
      <w:jc w:val="left"/>
    </w:pPr>
    <w:rPr>
      <w:rFonts w:ascii="Verdana" w:eastAsia="PMingLiU" w:hAnsi="Verdana"/>
    </w:rPr>
  </w:style>
  <w:style w:type="character" w:customStyle="1" w:styleId="Mention">
    <w:name w:val="Mention"/>
    <w:basedOn w:val="DefaultParagraphFont"/>
    <w:uiPriority w:val="99"/>
    <w:semiHidden/>
    <w:unhideWhenUsed/>
    <w:rsid w:val="00606883"/>
    <w:rPr>
      <w:color w:val="2B579A"/>
      <w:shd w:val="clear" w:color="auto" w:fill="E6E6E6"/>
    </w:rPr>
  </w:style>
  <w:style w:type="character" w:customStyle="1" w:styleId="HeaderChar">
    <w:name w:val="Header Char"/>
    <w:basedOn w:val="DefaultParagraphFont"/>
    <w:link w:val="Header"/>
    <w:rsid w:val="00606883"/>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itle" w:qFormat="1"/>
    <w:lsdException w:name="Default Paragraph Font" w:uiPriority="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basedOn w:val="Normal"/>
    <w:next w:val="Normal"/>
    <w:link w:val="Heading1Char"/>
    <w:autoRedefine/>
    <w:qFormat/>
    <w:rsid w:val="00552319"/>
    <w:pPr>
      <w:keepNext/>
      <w:outlineLvl w:val="0"/>
    </w:pPr>
    <w:rPr>
      <w:caps/>
      <w:snapToGrid w:val="0"/>
    </w:rPr>
  </w:style>
  <w:style w:type="paragraph" w:styleId="Heading2">
    <w:name w:val="heading 2"/>
    <w:next w:val="Normal"/>
    <w:link w:val="Heading2Char"/>
    <w:autoRedefine/>
    <w:qFormat/>
    <w:rsid w:val="00606883"/>
    <w:pPr>
      <w:keepNext/>
      <w:outlineLvl w:val="1"/>
    </w:pPr>
    <w:rPr>
      <w:u w:val="single"/>
      <w:lang w:val="de-DE"/>
    </w:rPr>
  </w:style>
  <w:style w:type="paragraph" w:styleId="Heading3">
    <w:name w:val="heading 3"/>
    <w:next w:val="Normal"/>
    <w:autoRedefine/>
    <w:qFormat/>
    <w:rsid w:val="00337F0E"/>
    <w:pPr>
      <w:keepNext/>
      <w:outlineLvl w:val="2"/>
    </w:pPr>
    <w:rPr>
      <w:i/>
      <w:lang w:val="de-DE"/>
    </w:rPr>
  </w:style>
  <w:style w:type="paragraph" w:styleId="Heading4">
    <w:name w:val="heading 4"/>
    <w:next w:val="Normal"/>
    <w:link w:val="Heading4Char"/>
    <w:autoRedefine/>
    <w:qFormat/>
    <w:rsid w:val="00606883"/>
    <w:pPr>
      <w:keepNext/>
      <w:ind w:left="567"/>
      <w:outlineLvl w:val="3"/>
    </w:pPr>
    <w:rPr>
      <w:i/>
      <w:lang w:val="fr-FR"/>
    </w:rPr>
  </w:style>
  <w:style w:type="paragraph" w:styleId="Heading5">
    <w:name w:val="heading 5"/>
    <w:basedOn w:val="Heading4"/>
    <w:next w:val="Normal"/>
    <w:link w:val="Heading5Char"/>
    <w:qFormat/>
    <w:rsid w:val="00606883"/>
    <w:pPr>
      <w:outlineLvl w:val="4"/>
    </w:pPr>
    <w:rPr>
      <w:i w:val="0"/>
      <w:u w:val="singl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CB2536"/>
    <w:pPr>
      <w:tabs>
        <w:tab w:val="left" w:pos="851"/>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rsid w:val="00663486"/>
    <w:pPr>
      <w:tabs>
        <w:tab w:val="left" w:pos="5387"/>
      </w:tabs>
      <w:ind w:left="4820"/>
    </w:pPr>
    <w:rPr>
      <w:i/>
      <w:lang w:val="es-ES_tradnl"/>
    </w:rPr>
  </w:style>
  <w:style w:type="paragraph" w:customStyle="1" w:styleId="Doccode">
    <w:name w:val="Doc_code"/>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606883"/>
    <w:pPr>
      <w:spacing w:after="600"/>
      <w:jc w:val="left"/>
    </w:pPr>
    <w:rPr>
      <w:i/>
      <w:iCs/>
      <w:color w:val="A6A6A6" w:themeColor="background1" w:themeShade="A6"/>
      <w:lang w:val="de-DE"/>
    </w:rPr>
  </w:style>
  <w:style w:type="paragraph" w:customStyle="1" w:styleId="preparedby0">
    <w:name w:val="prepared by"/>
    <w:basedOn w:val="Normal"/>
    <w:semiHidden/>
    <w:rsid w:val="00606883"/>
    <w:pPr>
      <w:spacing w:before="600" w:after="600"/>
      <w:jc w:val="center"/>
    </w:pPr>
    <w:rPr>
      <w:i/>
      <w:lang w:val="de-DE"/>
    </w:rPr>
  </w:style>
  <w:style w:type="paragraph" w:customStyle="1" w:styleId="Code">
    <w:name w:val="Code"/>
    <w:basedOn w:val="Normal"/>
    <w:link w:val="CodeChar"/>
    <w:semiHidden/>
    <w:rsid w:val="00606883"/>
    <w:pPr>
      <w:spacing w:line="340" w:lineRule="atLeast"/>
      <w:ind w:left="1276"/>
    </w:pPr>
    <w:rPr>
      <w:b/>
      <w:bCs/>
      <w:spacing w:val="10"/>
      <w:lang w:val="de-DE"/>
    </w:rPr>
  </w:style>
  <w:style w:type="paragraph" w:customStyle="1" w:styleId="Country">
    <w:name w:val="Country"/>
    <w:basedOn w:val="Normal"/>
    <w:semiHidden/>
    <w:rsid w:val="00606883"/>
    <w:pPr>
      <w:spacing w:before="60" w:after="480"/>
      <w:jc w:val="center"/>
    </w:pPr>
    <w:rPr>
      <w:lang w:val="de-DE"/>
    </w:rPr>
  </w:style>
  <w:style w:type="paragraph" w:customStyle="1" w:styleId="preparedby1">
    <w:name w:val="prepared_by"/>
    <w:basedOn w:val="preparedby0"/>
    <w:rsid w:val="00606883"/>
    <w:pPr>
      <w:spacing w:before="0" w:after="240"/>
    </w:pPr>
    <w:rPr>
      <w:iCs/>
    </w:rPr>
  </w:style>
  <w:style w:type="character" w:customStyle="1" w:styleId="CodeChar">
    <w:name w:val="Code Char"/>
    <w:basedOn w:val="DefaultParagraphFont"/>
    <w:link w:val="Code"/>
    <w:semiHidden/>
    <w:rsid w:val="00606883"/>
    <w:rPr>
      <w:b/>
      <w:bCs/>
      <w:spacing w:val="10"/>
      <w:lang w:val="de-DE"/>
    </w:rPr>
  </w:style>
  <w:style w:type="character" w:customStyle="1" w:styleId="BalloonTextChar">
    <w:name w:val="Balloon Text Char"/>
    <w:basedOn w:val="DefaultParagraphFont"/>
    <w:link w:val="BalloonText"/>
    <w:rsid w:val="00606883"/>
    <w:rPr>
      <w:rFonts w:ascii="Tahoma" w:hAnsi="Tahoma" w:cs="Tahoma"/>
      <w:sz w:val="16"/>
      <w:szCs w:val="16"/>
    </w:rPr>
  </w:style>
  <w:style w:type="character" w:customStyle="1" w:styleId="Heading1Char">
    <w:name w:val="Heading 1 Char"/>
    <w:basedOn w:val="DefaultParagraphFont"/>
    <w:link w:val="Heading1"/>
    <w:rsid w:val="00552319"/>
    <w:rPr>
      <w:caps/>
      <w:snapToGrid w:val="0"/>
    </w:rPr>
  </w:style>
  <w:style w:type="character" w:customStyle="1" w:styleId="Heading2Char">
    <w:name w:val="Heading 2 Char"/>
    <w:basedOn w:val="DefaultParagraphFont"/>
    <w:link w:val="Heading2"/>
    <w:rsid w:val="00606883"/>
    <w:rPr>
      <w:u w:val="single"/>
      <w:lang w:val="de-DE"/>
    </w:rPr>
  </w:style>
  <w:style w:type="paragraph" w:styleId="ListParagraph">
    <w:name w:val="List Paragraph"/>
    <w:basedOn w:val="Normal"/>
    <w:uiPriority w:val="34"/>
    <w:qFormat/>
    <w:rsid w:val="00606883"/>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Heading6Char">
    <w:name w:val="Heading 6 Char"/>
    <w:basedOn w:val="DefaultParagraphFont"/>
    <w:link w:val="Heading6"/>
    <w:rsid w:val="00606883"/>
    <w:rPr>
      <w:lang w:val="es-ES_tradnl"/>
    </w:rPr>
  </w:style>
  <w:style w:type="character" w:customStyle="1" w:styleId="Heading7Char">
    <w:name w:val="Heading 7 Char"/>
    <w:basedOn w:val="DefaultParagraphFont"/>
    <w:link w:val="Heading7"/>
    <w:rsid w:val="00606883"/>
    <w:rPr>
      <w:szCs w:val="24"/>
    </w:rPr>
  </w:style>
  <w:style w:type="character" w:customStyle="1" w:styleId="Heading8Char">
    <w:name w:val="Heading 8 Char"/>
    <w:basedOn w:val="DefaultParagraphFont"/>
    <w:link w:val="Heading8"/>
    <w:rsid w:val="00606883"/>
    <w:rPr>
      <w:u w:val="single"/>
    </w:rPr>
  </w:style>
  <w:style w:type="character" w:customStyle="1" w:styleId="Heading4Char">
    <w:name w:val="Heading 4 Char"/>
    <w:link w:val="Heading4"/>
    <w:rsid w:val="00606883"/>
    <w:rPr>
      <w:i/>
      <w:lang w:val="fr-FR"/>
    </w:rPr>
  </w:style>
  <w:style w:type="character" w:customStyle="1" w:styleId="Heading5Char">
    <w:name w:val="Heading 5 Char"/>
    <w:link w:val="Heading5"/>
    <w:rsid w:val="00606883"/>
    <w:rPr>
      <w:u w:val="single"/>
      <w:lang w:val="fr-FR"/>
    </w:rPr>
  </w:style>
  <w:style w:type="character" w:customStyle="1" w:styleId="FooterChar">
    <w:name w:val="Footer Char"/>
    <w:aliases w:val="doc_path_name Char"/>
    <w:link w:val="Footer"/>
    <w:rsid w:val="00606883"/>
    <w:rPr>
      <w:sz w:val="14"/>
    </w:rPr>
  </w:style>
  <w:style w:type="character" w:customStyle="1" w:styleId="DecisionParagraphsChar">
    <w:name w:val="DecisionParagraphs Char"/>
    <w:basedOn w:val="DefaultParagraphFont"/>
    <w:link w:val="DecisionParagraphs"/>
    <w:rsid w:val="00606883"/>
    <w:rPr>
      <w:i/>
      <w:lang w:val="es-ES_tradnl"/>
    </w:rPr>
  </w:style>
  <w:style w:type="character" w:customStyle="1" w:styleId="FootnoteTextChar">
    <w:name w:val="Footnote Text Char"/>
    <w:basedOn w:val="DefaultParagraphFont"/>
    <w:link w:val="FootnoteText"/>
    <w:rsid w:val="00606883"/>
    <w:rPr>
      <w:sz w:val="16"/>
    </w:rPr>
  </w:style>
  <w:style w:type="character" w:customStyle="1" w:styleId="E-mailSignatureChar">
    <w:name w:val="E-mail Signature Char"/>
    <w:basedOn w:val="DefaultParagraphFont"/>
    <w:link w:val="E-mailSignature"/>
    <w:rsid w:val="00606883"/>
  </w:style>
  <w:style w:type="character" w:customStyle="1" w:styleId="HTMLAddressChar">
    <w:name w:val="HTML Address Char"/>
    <w:basedOn w:val="DefaultParagraphFont"/>
    <w:link w:val="HTMLAddress"/>
    <w:rsid w:val="00606883"/>
    <w:rPr>
      <w:i/>
      <w:iCs/>
    </w:rPr>
  </w:style>
  <w:style w:type="character" w:customStyle="1" w:styleId="HTMLPreformattedChar">
    <w:name w:val="HTML Preformatted Char"/>
    <w:basedOn w:val="DefaultParagraphFont"/>
    <w:link w:val="HTMLPreformatted"/>
    <w:rsid w:val="00606883"/>
    <w:rPr>
      <w:rFonts w:ascii="Courier New" w:hAnsi="Courier New" w:cs="Courier New"/>
    </w:rPr>
  </w:style>
  <w:style w:type="character" w:customStyle="1" w:styleId="MessageHeaderChar">
    <w:name w:val="Message Header Char"/>
    <w:basedOn w:val="DefaultParagraphFont"/>
    <w:link w:val="MessageHeader"/>
    <w:rsid w:val="00606883"/>
    <w:rPr>
      <w:szCs w:val="24"/>
      <w:shd w:val="pct20" w:color="auto" w:fill="auto"/>
    </w:rPr>
  </w:style>
  <w:style w:type="character" w:customStyle="1" w:styleId="NoteHeadingChar">
    <w:name w:val="Note Heading Char"/>
    <w:basedOn w:val="DefaultParagraphFont"/>
    <w:link w:val="NoteHeading"/>
    <w:rsid w:val="00606883"/>
  </w:style>
  <w:style w:type="character" w:customStyle="1" w:styleId="SalutationChar">
    <w:name w:val="Salutation Char"/>
    <w:basedOn w:val="DefaultParagraphFont"/>
    <w:link w:val="Salutation"/>
    <w:rsid w:val="00606883"/>
  </w:style>
  <w:style w:type="character" w:customStyle="1" w:styleId="SubtitleChar">
    <w:name w:val="Subtitle Char"/>
    <w:basedOn w:val="DefaultParagraphFont"/>
    <w:link w:val="Subtitle"/>
    <w:rsid w:val="00606883"/>
    <w:rPr>
      <w:szCs w:val="24"/>
    </w:rPr>
  </w:style>
  <w:style w:type="character" w:customStyle="1" w:styleId="PlainTextChar">
    <w:name w:val="Plain Text Char"/>
    <w:basedOn w:val="DefaultParagraphFont"/>
    <w:link w:val="PlainText"/>
    <w:rsid w:val="00606883"/>
    <w:rPr>
      <w:rFonts w:ascii="Courier New" w:hAnsi="Courier New" w:cs="Courier New"/>
      <w:lang w:eastAsia="fr-FR"/>
    </w:rPr>
  </w:style>
  <w:style w:type="character" w:styleId="CommentReference">
    <w:name w:val="annotation reference"/>
    <w:basedOn w:val="DefaultParagraphFont"/>
    <w:rsid w:val="00606883"/>
    <w:rPr>
      <w:rFonts w:cs="Times New Roman"/>
      <w:sz w:val="16"/>
      <w:szCs w:val="16"/>
    </w:rPr>
  </w:style>
  <w:style w:type="paragraph" w:customStyle="1" w:styleId="Default">
    <w:name w:val="Default"/>
    <w:rsid w:val="00606883"/>
    <w:pPr>
      <w:autoSpaceDE w:val="0"/>
      <w:autoSpaceDN w:val="0"/>
      <w:adjustRightInd w:val="0"/>
      <w:jc w:val="left"/>
    </w:pPr>
    <w:rPr>
      <w:rFonts w:eastAsiaTheme="minorHAnsi" w:cs="Arial"/>
      <w:color w:val="000000"/>
      <w:sz w:val="24"/>
      <w:szCs w:val="24"/>
      <w:lang w:val="fi-FI"/>
    </w:rPr>
  </w:style>
  <w:style w:type="paragraph" w:styleId="CommentSubject">
    <w:name w:val="annotation subject"/>
    <w:basedOn w:val="CommentText"/>
    <w:next w:val="CommentText"/>
    <w:link w:val="CommentSubjectChar"/>
    <w:rsid w:val="00606883"/>
    <w:rPr>
      <w:b/>
      <w:bCs/>
      <w:sz w:val="20"/>
      <w:lang w:val="en-US"/>
    </w:rPr>
  </w:style>
  <w:style w:type="character" w:customStyle="1" w:styleId="CommentSubjectChar">
    <w:name w:val="Comment Subject Char"/>
    <w:basedOn w:val="CommentTextChar"/>
    <w:link w:val="CommentSubject"/>
    <w:rsid w:val="00606883"/>
    <w:rPr>
      <w:b/>
      <w:bCs/>
      <w:sz w:val="22"/>
      <w:lang w:val="es-ES_tradnl"/>
    </w:rPr>
  </w:style>
  <w:style w:type="paragraph" w:customStyle="1" w:styleId="Normaltg">
    <w:name w:val="Normaltg"/>
    <w:basedOn w:val="Normal"/>
    <w:link w:val="NormaltgChar"/>
    <w:uiPriority w:val="99"/>
    <w:rsid w:val="00606883"/>
    <w:rPr>
      <w:rFonts w:cs="Angsana New"/>
      <w:szCs w:val="24"/>
      <w:lang w:eastAsia="ja-JP" w:bidi="th-TH"/>
    </w:rPr>
  </w:style>
  <w:style w:type="character" w:customStyle="1" w:styleId="NormaltgChar">
    <w:name w:val="Normaltg Char"/>
    <w:link w:val="Normaltg"/>
    <w:uiPriority w:val="99"/>
    <w:rsid w:val="00606883"/>
    <w:rPr>
      <w:rFonts w:cs="Angsana New"/>
      <w:szCs w:val="24"/>
      <w:lang w:eastAsia="ja-JP" w:bidi="th-TH"/>
    </w:rPr>
  </w:style>
  <w:style w:type="character" w:customStyle="1" w:styleId="hps">
    <w:name w:val="hps"/>
    <w:basedOn w:val="DefaultParagraphFont"/>
    <w:rsid w:val="00606883"/>
  </w:style>
  <w:style w:type="character" w:customStyle="1" w:styleId="Standaardalinea-lettertype">
    <w:name w:val="Standaardalinea-lettertype"/>
    <w:rsid w:val="00606883"/>
  </w:style>
  <w:style w:type="paragraph" w:customStyle="1" w:styleId="ZchnZchn1">
    <w:name w:val="Zchn Zchn1"/>
    <w:basedOn w:val="Normal"/>
    <w:rsid w:val="00606883"/>
    <w:pPr>
      <w:spacing w:after="160" w:line="240" w:lineRule="exact"/>
      <w:jc w:val="left"/>
    </w:pPr>
    <w:rPr>
      <w:rFonts w:ascii="Verdana" w:eastAsia="PMingLiU" w:hAnsi="Verdana"/>
    </w:rPr>
  </w:style>
  <w:style w:type="character" w:customStyle="1" w:styleId="Mention">
    <w:name w:val="Mention"/>
    <w:basedOn w:val="DefaultParagraphFont"/>
    <w:uiPriority w:val="99"/>
    <w:semiHidden/>
    <w:unhideWhenUsed/>
    <w:rsid w:val="00606883"/>
    <w:rPr>
      <w:color w:val="2B579A"/>
      <w:shd w:val="clear" w:color="auto" w:fill="E6E6E6"/>
    </w:rPr>
  </w:style>
  <w:style w:type="character" w:customStyle="1" w:styleId="HeaderChar">
    <w:name w:val="Header Char"/>
    <w:basedOn w:val="DefaultParagraphFont"/>
    <w:link w:val="Header"/>
    <w:rsid w:val="0060688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edocs/mdocs/upov/de/tc_50/tc_50_3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oberts@bioss.ac.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pov.int/upovea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7DEEF-B144-4D5B-A59D-366AF947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38</Pages>
  <Words>17107</Words>
  <Characters>117630</Characters>
  <Application>Microsoft Office Word</Application>
  <DocSecurity>0</DocSecurity>
  <Lines>980</Lines>
  <Paragraphs>268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134469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6</cp:revision>
  <cp:lastPrinted>2017-10-05T13:39:00Z</cp:lastPrinted>
  <dcterms:created xsi:type="dcterms:W3CDTF">2017-10-05T11:40:00Z</dcterms:created>
  <dcterms:modified xsi:type="dcterms:W3CDTF">2017-10-05T13:40:00Z</dcterms:modified>
</cp:coreProperties>
</file>