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41B2B" w:rsidTr="00C27491">
        <w:trPr>
          <w:trHeight w:val="1760"/>
        </w:trPr>
        <w:tc>
          <w:tcPr>
            <w:tcW w:w="4243" w:type="dxa"/>
          </w:tcPr>
          <w:p w:rsidR="000D7780" w:rsidRPr="00C27491" w:rsidRDefault="000D7780" w:rsidP="00F45372">
            <w:pPr>
              <w:rPr>
                <w:lang w:val="de-DE"/>
              </w:rPr>
            </w:pPr>
          </w:p>
        </w:tc>
        <w:tc>
          <w:tcPr>
            <w:tcW w:w="1646" w:type="dxa"/>
            <w:vAlign w:val="center"/>
          </w:tcPr>
          <w:p w:rsidR="000D7780" w:rsidRPr="00C27491" w:rsidRDefault="00B16CEC" w:rsidP="00F45372">
            <w:pPr>
              <w:pStyle w:val="LogoUPOV"/>
              <w:rPr>
                <w:lang w:val="de-DE"/>
              </w:rPr>
            </w:pPr>
            <w:r>
              <w:rPr>
                <w:noProof/>
              </w:rPr>
              <w:drawing>
                <wp:inline distT="0" distB="0" distL="0" distR="0" wp14:anchorId="23D28910" wp14:editId="5EE0FF8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27491" w:rsidRDefault="00C27491" w:rsidP="00F45372">
            <w:pPr>
              <w:pStyle w:val="Lettrine"/>
              <w:rPr>
                <w:lang w:val="de-DE"/>
              </w:rPr>
            </w:pPr>
            <w:r w:rsidRPr="00C27491">
              <w:rPr>
                <w:lang w:val="de-DE"/>
              </w:rPr>
              <w:t>G</w:t>
            </w:r>
          </w:p>
          <w:p w:rsidR="000D7780" w:rsidRPr="00C27491" w:rsidRDefault="000057D7" w:rsidP="00F45372">
            <w:pPr>
              <w:pStyle w:val="Docoriginal"/>
              <w:rPr>
                <w:lang w:val="de-DE"/>
              </w:rPr>
            </w:pPr>
            <w:r>
              <w:rPr>
                <w:lang w:val="de-DE"/>
              </w:rPr>
              <w:t>C/48/22</w:t>
            </w:r>
          </w:p>
          <w:p w:rsidR="000D7780" w:rsidRPr="00C27491" w:rsidRDefault="0061555F" w:rsidP="00F45372">
            <w:pPr>
              <w:pStyle w:val="Docoriginal"/>
              <w:rPr>
                <w:b w:val="0"/>
                <w:spacing w:val="0"/>
                <w:lang w:val="de-DE"/>
              </w:rPr>
            </w:pPr>
            <w:r w:rsidRPr="00C27491">
              <w:rPr>
                <w:rStyle w:val="StyleDoclangBold"/>
                <w:b/>
                <w:bCs/>
                <w:spacing w:val="0"/>
                <w:lang w:val="de-DE"/>
              </w:rPr>
              <w:t>ORIGINAL</w:t>
            </w:r>
            <w:r w:rsidR="000D7780" w:rsidRPr="00C27491">
              <w:rPr>
                <w:rStyle w:val="StyleDoclangBold"/>
                <w:b/>
                <w:bCs/>
                <w:spacing w:val="0"/>
                <w:lang w:val="de-DE"/>
              </w:rPr>
              <w:t>:</w:t>
            </w:r>
            <w:r w:rsidRPr="00C27491">
              <w:rPr>
                <w:rStyle w:val="StyleDocoriginalNotBold1"/>
                <w:spacing w:val="0"/>
                <w:lang w:val="de-DE"/>
              </w:rPr>
              <w:t xml:space="preserve"> </w:t>
            </w:r>
            <w:bookmarkStart w:id="0" w:name="Original"/>
            <w:bookmarkEnd w:id="0"/>
            <w:r w:rsidR="00C27491" w:rsidRPr="00C27491">
              <w:rPr>
                <w:b w:val="0"/>
                <w:spacing w:val="0"/>
                <w:lang w:val="de-DE"/>
              </w:rPr>
              <w:t>e</w:t>
            </w:r>
            <w:r w:rsidR="0024416D" w:rsidRPr="00C27491">
              <w:rPr>
                <w:b w:val="0"/>
                <w:spacing w:val="0"/>
                <w:lang w:val="de-DE"/>
              </w:rPr>
              <w:t>nglis</w:t>
            </w:r>
            <w:r w:rsidR="00C27491" w:rsidRPr="00C27491">
              <w:rPr>
                <w:b w:val="0"/>
                <w:spacing w:val="0"/>
                <w:lang w:val="de-DE"/>
              </w:rPr>
              <w:t>c</w:t>
            </w:r>
            <w:r w:rsidR="0024416D" w:rsidRPr="00C27491">
              <w:rPr>
                <w:b w:val="0"/>
                <w:spacing w:val="0"/>
                <w:lang w:val="de-DE"/>
              </w:rPr>
              <w:t>h</w:t>
            </w:r>
          </w:p>
          <w:p w:rsidR="000D7780" w:rsidRPr="00C27491" w:rsidRDefault="00815037" w:rsidP="00B56927">
            <w:pPr>
              <w:pStyle w:val="Docoriginal"/>
              <w:rPr>
                <w:lang w:val="de-DE"/>
              </w:rPr>
            </w:pPr>
            <w:r>
              <w:rPr>
                <w:spacing w:val="0"/>
                <w:lang w:val="de-DE"/>
              </w:rPr>
              <w:t>DATUM</w:t>
            </w:r>
            <w:r w:rsidR="000D7780" w:rsidRPr="00C27491">
              <w:rPr>
                <w:spacing w:val="0"/>
                <w:lang w:val="de-DE"/>
              </w:rPr>
              <w:t>:</w:t>
            </w:r>
            <w:r w:rsidR="0061555F" w:rsidRPr="00C27491">
              <w:rPr>
                <w:b w:val="0"/>
                <w:spacing w:val="0"/>
                <w:lang w:val="de-DE"/>
              </w:rPr>
              <w:t xml:space="preserve"> </w:t>
            </w:r>
            <w:bookmarkStart w:id="1" w:name="Date"/>
            <w:bookmarkEnd w:id="1"/>
            <w:r w:rsidR="004E5F6A">
              <w:rPr>
                <w:b w:val="0"/>
                <w:spacing w:val="0"/>
                <w:lang w:val="de-DE"/>
              </w:rPr>
              <w:t>20</w:t>
            </w:r>
            <w:r w:rsidR="00D41B2B">
              <w:rPr>
                <w:b w:val="0"/>
                <w:spacing w:val="0"/>
                <w:lang w:val="de-DE"/>
              </w:rPr>
              <w:t xml:space="preserve">. </w:t>
            </w:r>
            <w:r w:rsidR="00B56927">
              <w:rPr>
                <w:b w:val="0"/>
                <w:spacing w:val="0"/>
                <w:lang w:val="de-DE"/>
              </w:rPr>
              <w:t xml:space="preserve">März </w:t>
            </w:r>
            <w:bookmarkStart w:id="2" w:name="_GoBack"/>
            <w:bookmarkEnd w:id="2"/>
            <w:r w:rsidR="00D41B2B">
              <w:rPr>
                <w:b w:val="0"/>
                <w:spacing w:val="0"/>
                <w:lang w:val="de-DE"/>
              </w:rPr>
              <w:t>2015</w:t>
            </w:r>
          </w:p>
        </w:tc>
      </w:tr>
      <w:tr w:rsidR="000D7780" w:rsidRPr="002F1C52" w:rsidTr="00C27491">
        <w:tc>
          <w:tcPr>
            <w:tcW w:w="10131" w:type="dxa"/>
            <w:gridSpan w:val="3"/>
          </w:tcPr>
          <w:p w:rsidR="000D7780" w:rsidRPr="00C27491" w:rsidRDefault="00C27491" w:rsidP="00F45372">
            <w:pPr>
              <w:pStyle w:val="upove"/>
              <w:rPr>
                <w:sz w:val="28"/>
                <w:lang w:val="de-DE"/>
              </w:rPr>
            </w:pPr>
            <w:r w:rsidRPr="00C27491">
              <w:rPr>
                <w:snapToGrid w:val="0"/>
                <w:spacing w:val="10"/>
                <w:lang w:val="de-DE"/>
              </w:rPr>
              <w:t>INTERNATIONALER VERBAND ZUM SCHUTZ VON PFLANZENZÜCHTUNGEN</w:t>
            </w:r>
            <w:r w:rsidR="0024416D" w:rsidRPr="00C27491">
              <w:rPr>
                <w:snapToGrid w:val="0"/>
                <w:lang w:val="de-DE"/>
              </w:rPr>
              <w:t xml:space="preserve"> </w:t>
            </w:r>
          </w:p>
        </w:tc>
      </w:tr>
      <w:tr w:rsidR="000D7780" w:rsidRPr="00D41B2B" w:rsidTr="00C27491">
        <w:tc>
          <w:tcPr>
            <w:tcW w:w="10131" w:type="dxa"/>
            <w:gridSpan w:val="3"/>
          </w:tcPr>
          <w:p w:rsidR="000D7780" w:rsidRPr="00C27491" w:rsidRDefault="00867AC1" w:rsidP="00F45372">
            <w:pPr>
              <w:pStyle w:val="Country"/>
              <w:rPr>
                <w:lang w:val="de-DE"/>
              </w:rPr>
            </w:pPr>
            <w:r w:rsidRPr="00C27491">
              <w:rPr>
                <w:lang w:val="de-DE"/>
              </w:rPr>
              <w:t>Gen</w:t>
            </w:r>
            <w:r w:rsidR="00C27491" w:rsidRPr="00C27491">
              <w:rPr>
                <w:lang w:val="de-DE"/>
              </w:rPr>
              <w:t>f</w:t>
            </w:r>
          </w:p>
        </w:tc>
      </w:tr>
    </w:tbl>
    <w:p w:rsidR="000D7780" w:rsidRPr="00C27491" w:rsidRDefault="00091594" w:rsidP="00F45372">
      <w:pPr>
        <w:pStyle w:val="Sessiontc"/>
        <w:rPr>
          <w:lang w:val="de-DE"/>
        </w:rPr>
      </w:pPr>
      <w:r>
        <w:rPr>
          <w:lang w:val="de-DE"/>
        </w:rPr>
        <w:t>DER RAT</w:t>
      </w:r>
    </w:p>
    <w:p w:rsidR="00361821" w:rsidRPr="00C27491" w:rsidRDefault="00D41B2B" w:rsidP="00F45372">
      <w:pPr>
        <w:pStyle w:val="Sessiontcplacedate"/>
        <w:rPr>
          <w:lang w:val="de-DE"/>
        </w:rPr>
      </w:pPr>
      <w:r>
        <w:rPr>
          <w:lang w:val="de-DE"/>
        </w:rPr>
        <w:t>Achtundvierzigste</w:t>
      </w:r>
      <w:r w:rsidR="0058760F" w:rsidRPr="00286D6F">
        <w:rPr>
          <w:lang w:val="de-DE"/>
        </w:rPr>
        <w:t xml:space="preserve"> ordentliche Tagung</w:t>
      </w:r>
      <w:r w:rsidR="00C27491" w:rsidRPr="00C27491">
        <w:rPr>
          <w:lang w:val="de-DE"/>
        </w:rPr>
        <w:br/>
        <w:t xml:space="preserve">Genf, </w:t>
      </w:r>
      <w:r>
        <w:rPr>
          <w:lang w:val="de-DE"/>
        </w:rPr>
        <w:t>16. Oktober 2014</w:t>
      </w:r>
    </w:p>
    <w:p w:rsidR="000D7780" w:rsidRPr="00C27491" w:rsidRDefault="000057D7" w:rsidP="00F45372">
      <w:pPr>
        <w:pStyle w:val="Titleofdoc0"/>
        <w:rPr>
          <w:lang w:val="de-DE"/>
        </w:rPr>
      </w:pPr>
      <w:bookmarkStart w:id="3" w:name="TitleOfDoc"/>
      <w:bookmarkEnd w:id="3"/>
      <w:r>
        <w:rPr>
          <w:lang w:val="de-DE"/>
        </w:rPr>
        <w:t>BERICHT</w:t>
      </w:r>
    </w:p>
    <w:p w:rsidR="000D7780" w:rsidRPr="00C27491" w:rsidRDefault="000057D7" w:rsidP="00F45372">
      <w:pPr>
        <w:pStyle w:val="preparedby1"/>
        <w:rPr>
          <w:lang w:val="de-DE"/>
        </w:rPr>
      </w:pPr>
      <w:bookmarkStart w:id="4" w:name="Prepared"/>
      <w:bookmarkEnd w:id="4"/>
      <w:r>
        <w:rPr>
          <w:lang w:val="de-DE"/>
        </w:rPr>
        <w:t>vom Rat angenommen</w:t>
      </w:r>
    </w:p>
    <w:p w:rsidR="00D41B2B" w:rsidRPr="00591C47" w:rsidRDefault="00D41B2B" w:rsidP="00D41B2B">
      <w:pPr>
        <w:pStyle w:val="BodyText"/>
        <w:rPr>
          <w:u w:val="single"/>
          <w:lang w:val="de-DE"/>
        </w:rPr>
      </w:pPr>
      <w:r w:rsidRPr="00591C47">
        <w:rPr>
          <w:u w:val="single"/>
          <w:lang w:val="de-DE"/>
        </w:rPr>
        <w:t>Eröffnung der Tagung</w:t>
      </w:r>
    </w:p>
    <w:p w:rsidR="00D41B2B" w:rsidRPr="00125A9C" w:rsidRDefault="00D41B2B" w:rsidP="00D41B2B">
      <w:pPr>
        <w:pStyle w:val="BodyText"/>
        <w:rPr>
          <w:lang w:val="de-DE"/>
        </w:rPr>
      </w:pPr>
    </w:p>
    <w:p w:rsidR="00D41B2B" w:rsidRPr="00D41B2B" w:rsidRDefault="00D41B2B" w:rsidP="00D41B2B">
      <w:pPr>
        <w:rPr>
          <w:lang w:val="de-DE"/>
        </w:rPr>
      </w:pPr>
      <w:r w:rsidRPr="00D41B2B">
        <w:rPr>
          <w:rStyle w:val="FootnoteReference"/>
          <w:lang w:val="de-DE"/>
        </w:rPr>
        <w:footnoteReference w:customMarkFollows="1" w:id="2"/>
        <w:t>*</w:t>
      </w:r>
      <w:r w:rsidRPr="0095258E">
        <w:fldChar w:fldCharType="begin"/>
      </w:r>
      <w:r w:rsidRPr="00D41B2B">
        <w:rPr>
          <w:lang w:val="de-DE"/>
        </w:rPr>
        <w:instrText xml:space="preserve"> AUTONUM  </w:instrText>
      </w:r>
      <w:r w:rsidRPr="0095258E">
        <w:fldChar w:fldCharType="end"/>
      </w:r>
      <w:r w:rsidRPr="00D41B2B">
        <w:rPr>
          <w:lang w:val="de-DE"/>
        </w:rPr>
        <w:tab/>
      </w:r>
      <w:r w:rsidRPr="00591C47">
        <w:rPr>
          <w:lang w:val="de-DE"/>
        </w:rPr>
        <w:t>Der Rat des Internationalen Verbandes zum Schutz von Pflanzenzüchtungen (UPOV) hielt seine achtundvierzigste ordentliche Tagung am 16. Oktober 2014 in Genf unter dem Vorsitz von Frau Kitisri Sukhapinda (Vereinigte Staaten von Amerika), Präsidentin des Rates, ab</w:t>
      </w:r>
      <w:r w:rsidRPr="00D41B2B">
        <w:rPr>
          <w:lang w:val="de-DE"/>
        </w:rPr>
        <w:t>.</w:t>
      </w:r>
    </w:p>
    <w:p w:rsidR="00D41B2B" w:rsidRPr="00D41B2B" w:rsidRDefault="00D41B2B" w:rsidP="00D41B2B">
      <w:pPr>
        <w:rPr>
          <w:lang w:val="de-DE"/>
        </w:rPr>
      </w:pPr>
    </w:p>
    <w:p w:rsidR="00D41B2B" w:rsidRPr="00591C47" w:rsidRDefault="00D41B2B" w:rsidP="00D41B2B">
      <w:pPr>
        <w:rPr>
          <w:lang w:val="de-DE"/>
        </w:rPr>
      </w:pPr>
      <w:r w:rsidRPr="007726B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Die Teilnehmerliste ist der Anlage I dieses Berichts zu entnehmen.</w:t>
      </w:r>
    </w:p>
    <w:p w:rsidR="00D41B2B" w:rsidRDefault="00D41B2B" w:rsidP="00D41B2B">
      <w:pPr>
        <w:rPr>
          <w:lang w:val="de-DE"/>
        </w:rPr>
      </w:pPr>
    </w:p>
    <w:p w:rsidR="00D41B2B" w:rsidRPr="00591C47" w:rsidRDefault="00D41B2B" w:rsidP="00D41B2B">
      <w:pPr>
        <w:rPr>
          <w:lang w:val="de-DE"/>
        </w:rPr>
      </w:pPr>
      <w:r w:rsidRPr="007726B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Die Tagung wurde von der Präsidentin eröffnet, die die Teilnehmer begrü</w:t>
      </w:r>
      <w:r w:rsidRPr="00591C47">
        <w:rPr>
          <w:rFonts w:cs="Arial"/>
          <w:lang w:val="de-DE"/>
        </w:rPr>
        <w:t>ß</w:t>
      </w:r>
      <w:r w:rsidRPr="00591C47">
        <w:rPr>
          <w:lang w:val="de-DE"/>
        </w:rPr>
        <w:t>te.</w:t>
      </w:r>
    </w:p>
    <w:p w:rsidR="00D41B2B" w:rsidRDefault="00D41B2B" w:rsidP="00D41B2B">
      <w:pPr>
        <w:rPr>
          <w:lang w:val="de-DE"/>
        </w:rPr>
      </w:pPr>
    </w:p>
    <w:p w:rsidR="00D41B2B" w:rsidRPr="00591C47" w:rsidRDefault="00D41B2B" w:rsidP="00D41B2B">
      <w:pPr>
        <w:rPr>
          <w:lang w:val="de-DE"/>
        </w:rPr>
      </w:pPr>
      <w:r w:rsidRPr="007726B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traf unter jedem entsprechenden Tagesordnungspunkt die nachstehend aufgezeichneten Entscheidungen.</w:t>
      </w:r>
    </w:p>
    <w:p w:rsidR="00D41B2B" w:rsidRDefault="00D41B2B" w:rsidP="00D41B2B">
      <w:pPr>
        <w:rPr>
          <w:lang w:val="de-DE"/>
        </w:rPr>
      </w:pPr>
    </w:p>
    <w:p w:rsidR="00D41B2B" w:rsidRPr="00591C47" w:rsidRDefault="00D41B2B" w:rsidP="00D41B2B">
      <w:pPr>
        <w:rPr>
          <w:lang w:val="de-DE"/>
        </w:rPr>
      </w:pPr>
      <w:r w:rsidRPr="007726B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Die Präsidentin berichtete, die Afrikanische Organisation für geistiges Eigentum (OAPI) habe am 10. Juni 2014 ihre Urkunde über den Beitritt zur Akte von 1991 des UPOV-Übereinkommens hinterlegt und sei am 10. Juli 2014 das 72. Mitglied der UPOV geworden; sie sei die zweite zwischenstaatliche Organisation, die der UPOV beitrat.</w:t>
      </w:r>
    </w:p>
    <w:p w:rsidR="00D41B2B" w:rsidRPr="00D41B2B" w:rsidRDefault="00D41B2B" w:rsidP="00D41B2B">
      <w:pPr>
        <w:rPr>
          <w:lang w:val="de-DE"/>
        </w:rPr>
      </w:pPr>
    </w:p>
    <w:p w:rsidR="00D41B2B" w:rsidRPr="00D41B2B" w:rsidRDefault="00D41B2B" w:rsidP="00D41B2B">
      <w:pPr>
        <w:rPr>
          <w:lang w:val="de-DE"/>
        </w:rPr>
      </w:pPr>
      <w:r w:rsidRPr="00FA3211">
        <w:fldChar w:fldCharType="begin"/>
      </w:r>
      <w:r w:rsidRPr="00FA3211">
        <w:rPr>
          <w:lang w:val="de-DE"/>
        </w:rPr>
        <w:instrText xml:space="preserve"> AUTONUM  </w:instrText>
      </w:r>
      <w:r w:rsidRPr="00FA3211">
        <w:fldChar w:fldCharType="end"/>
      </w:r>
      <w:r w:rsidRPr="00FA3211">
        <w:rPr>
          <w:lang w:val="de-DE"/>
        </w:rPr>
        <w:tab/>
        <w:t>Der Rat nahm die Stellungnahme der OAPI zur Kenntnis,</w:t>
      </w:r>
      <w:r w:rsidR="00E2380A" w:rsidRPr="00FA3211">
        <w:rPr>
          <w:lang w:val="de-DE"/>
        </w:rPr>
        <w:t xml:space="preserve"> </w:t>
      </w:r>
      <w:r w:rsidR="009104D4" w:rsidRPr="00FA3211">
        <w:rPr>
          <w:lang w:val="de-DE"/>
        </w:rPr>
        <w:t xml:space="preserve">die </w:t>
      </w:r>
      <w:r w:rsidR="00E2380A" w:rsidRPr="00FA3211">
        <w:rPr>
          <w:lang w:val="de-DE"/>
        </w:rPr>
        <w:t xml:space="preserve">in </w:t>
      </w:r>
      <w:r w:rsidRPr="00FA3211">
        <w:rPr>
          <w:lang w:val="de-DE"/>
        </w:rPr>
        <w:t>An</w:t>
      </w:r>
      <w:r w:rsidR="00E2380A" w:rsidRPr="00FA3211">
        <w:rPr>
          <w:lang w:val="de-DE"/>
        </w:rPr>
        <w:t xml:space="preserve">lage </w:t>
      </w:r>
      <w:r w:rsidRPr="00FA3211">
        <w:rPr>
          <w:lang w:val="de-DE"/>
        </w:rPr>
        <w:t xml:space="preserve">III </w:t>
      </w:r>
      <w:r w:rsidR="009104D4" w:rsidRPr="00FA3211">
        <w:rPr>
          <w:lang w:val="de-DE"/>
        </w:rPr>
        <w:t>dieses Berichts</w:t>
      </w:r>
      <w:r w:rsidR="002F1C52" w:rsidRPr="00FA3211">
        <w:rPr>
          <w:lang w:val="de-DE"/>
        </w:rPr>
        <w:t xml:space="preserve"> in Kopie</w:t>
      </w:r>
      <w:r w:rsidR="009104D4" w:rsidRPr="00FA3211">
        <w:rPr>
          <w:lang w:val="de-DE"/>
        </w:rPr>
        <w:t xml:space="preserve"> wiedergegeben</w:t>
      </w:r>
      <w:r w:rsidR="00E2380A" w:rsidRPr="00FA3211">
        <w:rPr>
          <w:lang w:val="de-DE"/>
        </w:rPr>
        <w:t xml:space="preserve"> ist</w:t>
      </w:r>
      <w:r w:rsidRPr="00FA3211">
        <w:rPr>
          <w:lang w:val="de-DE"/>
        </w:rPr>
        <w:t xml:space="preserve">. </w:t>
      </w:r>
    </w:p>
    <w:p w:rsidR="00D41B2B" w:rsidRDefault="00D41B2B" w:rsidP="00D41B2B">
      <w:pPr>
        <w:jc w:val="left"/>
        <w:rPr>
          <w:szCs w:val="24"/>
          <w:lang w:val="de-DE"/>
        </w:rPr>
      </w:pPr>
    </w:p>
    <w:p w:rsidR="00D41B2B" w:rsidRPr="00591C47" w:rsidRDefault="00D41B2B" w:rsidP="00D41B2B">
      <w:pPr>
        <w:jc w:val="left"/>
        <w:rPr>
          <w:lang w:val="de-DE"/>
        </w:rPr>
      </w:pPr>
      <w:r w:rsidRPr="007726B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Entwurf des detaillierten Berichts über die Tagung wird dem Rat auf dem Schriftweg zur Annahme vorgelegt werden.</w:t>
      </w:r>
    </w:p>
    <w:p w:rsidR="00D41B2B" w:rsidRPr="00591C47" w:rsidRDefault="00D41B2B" w:rsidP="00D41B2B">
      <w:pPr>
        <w:pStyle w:val="BodyText"/>
        <w:rPr>
          <w:lang w:val="de-DE"/>
        </w:rPr>
      </w:pPr>
    </w:p>
    <w:p w:rsidR="00D41B2B" w:rsidRPr="00591C47" w:rsidRDefault="00D41B2B" w:rsidP="00D41B2B">
      <w:pPr>
        <w:pStyle w:val="BodyText"/>
        <w:rPr>
          <w:lang w:val="de-DE"/>
        </w:rPr>
      </w:pPr>
    </w:p>
    <w:p w:rsidR="00D41B2B" w:rsidRPr="00591C47" w:rsidRDefault="00D41B2B" w:rsidP="00D41B2B">
      <w:pPr>
        <w:pStyle w:val="BodyText"/>
        <w:rPr>
          <w:u w:val="single"/>
          <w:lang w:val="de-DE"/>
        </w:rPr>
      </w:pPr>
      <w:r w:rsidRPr="00591C47">
        <w:rPr>
          <w:u w:val="single"/>
          <w:lang w:val="de-DE"/>
        </w:rPr>
        <w:t>Annahme der Tagesordnung</w:t>
      </w:r>
    </w:p>
    <w:p w:rsidR="00D41B2B" w:rsidRDefault="00D41B2B" w:rsidP="00D41B2B">
      <w:pPr>
        <w:rPr>
          <w:lang w:val="de-DE"/>
        </w:rPr>
      </w:pPr>
    </w:p>
    <w:p w:rsidR="00D41B2B" w:rsidRPr="00591C47" w:rsidRDefault="00D41B2B" w:rsidP="00D41B2B">
      <w:pPr>
        <w:rPr>
          <w:u w:val="single"/>
          <w:lang w:val="de-DE"/>
        </w:rPr>
      </w:pPr>
      <w:r w:rsidRPr="007726BB">
        <w:rPr>
          <w:vertAlign w:val="superscript"/>
          <w:lang w:val="de-DE"/>
        </w:rPr>
        <w:t>*</w:t>
      </w:r>
      <w:r w:rsidRPr="00591C47">
        <w:rPr>
          <w:szCs w:val="24"/>
          <w:lang w:val="de-DE"/>
        </w:rPr>
        <w:fldChar w:fldCharType="begin"/>
      </w:r>
      <w:r w:rsidRPr="00591C47">
        <w:rPr>
          <w:szCs w:val="24"/>
          <w:lang w:val="de-DE"/>
        </w:rPr>
        <w:instrText xml:space="preserve"> AUTONUM  </w:instrText>
      </w:r>
      <w:r w:rsidRPr="00591C47">
        <w:rPr>
          <w:szCs w:val="24"/>
          <w:lang w:val="de-DE"/>
        </w:rPr>
        <w:fldChar w:fldCharType="end"/>
      </w:r>
      <w:r w:rsidRPr="00591C47">
        <w:rPr>
          <w:szCs w:val="24"/>
          <w:lang w:val="de-DE"/>
        </w:rPr>
        <w:tab/>
        <w:t xml:space="preserve">Der Rat nahm den revidierten Entwurf der Tagesordnung, wie in Dokument </w:t>
      </w:r>
      <w:r w:rsidRPr="00591C47">
        <w:rPr>
          <w:lang w:val="de-DE"/>
        </w:rPr>
        <w:t>C/48/1 Rev. dargelegt, an.</w:t>
      </w:r>
    </w:p>
    <w:p w:rsidR="00D41B2B" w:rsidRPr="00591C47" w:rsidRDefault="00D41B2B" w:rsidP="00D41B2B">
      <w:pPr>
        <w:rPr>
          <w:lang w:val="de-DE"/>
        </w:rPr>
      </w:pPr>
    </w:p>
    <w:p w:rsidR="00D41B2B" w:rsidRPr="00591C47" w:rsidRDefault="00D41B2B" w:rsidP="00D41B2B">
      <w:pPr>
        <w:rPr>
          <w:lang w:val="de-DE"/>
        </w:rPr>
      </w:pPr>
    </w:p>
    <w:p w:rsidR="00D41B2B" w:rsidRPr="00A301BB" w:rsidRDefault="00A301BB" w:rsidP="00A301BB">
      <w:pPr>
        <w:pStyle w:val="TOC1"/>
      </w:pPr>
      <w:r>
        <w:t>Ernennung d</w:t>
      </w:r>
      <w:r w:rsidRPr="00A301BB">
        <w:t>es Generalsekretärs</w:t>
      </w:r>
    </w:p>
    <w:p w:rsidR="00D41B2B" w:rsidRDefault="00D41B2B" w:rsidP="00D41B2B">
      <w:pPr>
        <w:rPr>
          <w:vertAlign w:val="superscript"/>
          <w:lang w:val="de-DE"/>
        </w:rPr>
      </w:pPr>
    </w:p>
    <w:p w:rsidR="00D41B2B" w:rsidRPr="00591C47" w:rsidRDefault="00D41B2B" w:rsidP="00D41B2B">
      <w:pPr>
        <w:rPr>
          <w:lang w:val="de-DE"/>
        </w:rPr>
      </w:pPr>
      <w:r w:rsidRPr="007726B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das Dokument C/48/15.</w:t>
      </w:r>
    </w:p>
    <w:p w:rsidR="00D41B2B" w:rsidRDefault="00D41B2B" w:rsidP="00D41B2B">
      <w:pPr>
        <w:rPr>
          <w:lang w:val="de-DE"/>
        </w:rPr>
      </w:pPr>
    </w:p>
    <w:p w:rsidR="00D41B2B" w:rsidRPr="00D41B2B" w:rsidRDefault="00D41B2B" w:rsidP="00D41B2B">
      <w:pPr>
        <w:rPr>
          <w:lang w:val="de-DE"/>
        </w:rPr>
      </w:pPr>
      <w:r w:rsidRPr="007726BB">
        <w:rPr>
          <w:vertAlign w:val="superscript"/>
          <w:lang w:val="de-DE"/>
        </w:rPr>
        <w:lastRenderedPageBreak/>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entschied, Herrn Francis Gurry für den Zeitraum vom 16. Oktober 2014 bis </w:t>
      </w:r>
      <w:r>
        <w:rPr>
          <w:lang w:val="de-DE"/>
        </w:rPr>
        <w:t>3</w:t>
      </w:r>
      <w:r w:rsidRPr="00591C47">
        <w:rPr>
          <w:lang w:val="de-DE"/>
        </w:rPr>
        <w:t>0. September 2020 zum Generalsekretär der UPOV zu ernennen</w:t>
      </w:r>
      <w:r w:rsidRPr="00D41B2B">
        <w:rPr>
          <w:lang w:val="de-DE"/>
        </w:rPr>
        <w:t>.</w:t>
      </w:r>
    </w:p>
    <w:p w:rsidR="00D41B2B" w:rsidRPr="00D41B2B" w:rsidRDefault="00D41B2B" w:rsidP="00D41B2B">
      <w:pPr>
        <w:rPr>
          <w:lang w:val="de-DE"/>
        </w:rPr>
      </w:pPr>
    </w:p>
    <w:p w:rsidR="00D41B2B" w:rsidRPr="00FA3211" w:rsidRDefault="00D41B2B" w:rsidP="00D41B2B">
      <w:pPr>
        <w:rPr>
          <w:rFonts w:eastAsia="SimSun" w:cs="Arial"/>
          <w:lang w:val="de-DE" w:eastAsia="zh-CN"/>
        </w:rPr>
      </w:pPr>
      <w:r w:rsidRPr="00FA3211">
        <w:rPr>
          <w:rFonts w:cs="Arial"/>
        </w:rPr>
        <w:fldChar w:fldCharType="begin"/>
      </w:r>
      <w:r w:rsidRPr="00FA3211">
        <w:rPr>
          <w:rFonts w:cs="Arial"/>
          <w:lang w:val="de-DE"/>
        </w:rPr>
        <w:instrText xml:space="preserve"> AUTONUM  </w:instrText>
      </w:r>
      <w:r w:rsidRPr="00FA3211">
        <w:rPr>
          <w:rFonts w:cs="Arial"/>
        </w:rPr>
        <w:fldChar w:fldCharType="end"/>
      </w:r>
      <w:r w:rsidRPr="00FA3211">
        <w:rPr>
          <w:rFonts w:cs="Arial"/>
          <w:lang w:val="de-DE"/>
        </w:rPr>
        <w:tab/>
      </w:r>
      <w:r w:rsidR="00E2380A" w:rsidRPr="00FA3211">
        <w:rPr>
          <w:rFonts w:cs="Arial"/>
          <w:lang w:val="de-DE"/>
        </w:rPr>
        <w:t>Der Generalsekretär</w:t>
      </w:r>
      <w:r w:rsidRPr="00FA3211">
        <w:rPr>
          <w:rFonts w:cs="Arial"/>
          <w:lang w:val="de-DE"/>
        </w:rPr>
        <w:t xml:space="preserve"> </w:t>
      </w:r>
      <w:r w:rsidR="00E2380A" w:rsidRPr="00FA3211">
        <w:rPr>
          <w:rFonts w:cs="Arial"/>
          <w:lang w:val="de-DE"/>
        </w:rPr>
        <w:t>dankte dem Rat</w:t>
      </w:r>
      <w:r w:rsidRPr="00FA3211">
        <w:rPr>
          <w:rFonts w:cs="Arial"/>
          <w:lang w:val="de-DE"/>
        </w:rPr>
        <w:t xml:space="preserve"> </w:t>
      </w:r>
      <w:r w:rsidR="00E2380A" w:rsidRPr="00FA3211">
        <w:rPr>
          <w:rFonts w:cs="Arial"/>
          <w:lang w:val="de-DE"/>
        </w:rPr>
        <w:t xml:space="preserve">für sein Vertrauen. Er erkannte den bedeutenden </w:t>
      </w:r>
      <w:r w:rsidR="009104D4" w:rsidRPr="00FA3211">
        <w:rPr>
          <w:rFonts w:cs="Arial"/>
          <w:lang w:val="de-DE"/>
        </w:rPr>
        <w:t>Einsatz und das</w:t>
      </w:r>
      <w:r w:rsidR="00E2380A" w:rsidRPr="00FA3211">
        <w:rPr>
          <w:rFonts w:cs="Arial"/>
          <w:lang w:val="de-DE"/>
        </w:rPr>
        <w:t xml:space="preserve"> E</w:t>
      </w:r>
      <w:r w:rsidRPr="00FA3211">
        <w:rPr>
          <w:rFonts w:cs="Arial"/>
          <w:lang w:val="de-DE"/>
        </w:rPr>
        <w:t xml:space="preserve">ngagement </w:t>
      </w:r>
      <w:r w:rsidR="00E2380A" w:rsidRPr="00FA3211">
        <w:rPr>
          <w:rFonts w:cs="Arial"/>
          <w:lang w:val="de-DE"/>
        </w:rPr>
        <w:t>der</w:t>
      </w:r>
      <w:r w:rsidRPr="00FA3211">
        <w:rPr>
          <w:rFonts w:cs="Arial"/>
          <w:lang w:val="de-DE"/>
        </w:rPr>
        <w:t xml:space="preserve"> </w:t>
      </w:r>
      <w:r w:rsidR="00E2380A" w:rsidRPr="00FA3211">
        <w:rPr>
          <w:rFonts w:cs="Arial"/>
          <w:lang w:val="de-DE"/>
        </w:rPr>
        <w:t>Verbandsmitglieder</w:t>
      </w:r>
      <w:r w:rsidRPr="00FA3211">
        <w:rPr>
          <w:rFonts w:cs="Arial"/>
          <w:lang w:val="de-DE"/>
        </w:rPr>
        <w:t xml:space="preserve"> </w:t>
      </w:r>
      <w:r w:rsidR="00E2380A" w:rsidRPr="00FA3211">
        <w:rPr>
          <w:rFonts w:cs="Arial"/>
          <w:lang w:val="de-DE"/>
        </w:rPr>
        <w:t>und das beeindruckende Arbeitsprogramm, das das Verbandsbüro</w:t>
      </w:r>
      <w:r w:rsidRPr="00FA3211">
        <w:rPr>
          <w:rFonts w:cs="Arial"/>
          <w:lang w:val="de-DE"/>
        </w:rPr>
        <w:t xml:space="preserve"> </w:t>
      </w:r>
      <w:r w:rsidR="00E2380A" w:rsidRPr="00FA3211">
        <w:rPr>
          <w:rFonts w:cs="Arial"/>
          <w:lang w:val="de-DE"/>
        </w:rPr>
        <w:t>in Zusammenarbeit mit den Verbandsmitgliedern</w:t>
      </w:r>
      <w:r w:rsidR="006266F6" w:rsidRPr="00FA3211">
        <w:rPr>
          <w:rFonts w:cs="Arial"/>
          <w:lang w:val="de-DE"/>
        </w:rPr>
        <w:t xml:space="preserve"> </w:t>
      </w:r>
      <w:r w:rsidR="009104D4" w:rsidRPr="00FA3211">
        <w:rPr>
          <w:rFonts w:cs="Arial"/>
          <w:lang w:val="de-DE"/>
        </w:rPr>
        <w:t>bewältigt</w:t>
      </w:r>
      <w:r w:rsidR="00E2380A" w:rsidRPr="00FA3211">
        <w:rPr>
          <w:rFonts w:cs="Arial"/>
          <w:lang w:val="de-DE"/>
        </w:rPr>
        <w:t xml:space="preserve"> hat</w:t>
      </w:r>
      <w:r w:rsidR="006266F6" w:rsidRPr="00FA3211">
        <w:rPr>
          <w:rFonts w:cs="Arial"/>
          <w:lang w:val="de-DE"/>
        </w:rPr>
        <w:t>, an</w:t>
      </w:r>
      <w:r w:rsidRPr="00FA3211">
        <w:rPr>
          <w:rFonts w:cs="Arial"/>
          <w:lang w:val="de-DE"/>
        </w:rPr>
        <w:t xml:space="preserve">. </w:t>
      </w:r>
      <w:r w:rsidR="00E2380A" w:rsidRPr="00FA3211">
        <w:rPr>
          <w:rFonts w:cs="Arial"/>
          <w:lang w:val="de-DE"/>
        </w:rPr>
        <w:t>Der</w:t>
      </w:r>
      <w:r w:rsidRPr="00FA3211">
        <w:rPr>
          <w:rFonts w:cs="Arial"/>
          <w:lang w:val="de-DE"/>
        </w:rPr>
        <w:t xml:space="preserve"> </w:t>
      </w:r>
      <w:r w:rsidR="00E2380A" w:rsidRPr="00FA3211">
        <w:rPr>
          <w:rFonts w:cs="Arial"/>
          <w:lang w:val="de-DE"/>
        </w:rPr>
        <w:t>Generalsekretär</w:t>
      </w:r>
      <w:r w:rsidRPr="00FA3211">
        <w:rPr>
          <w:rFonts w:cs="Arial"/>
          <w:lang w:val="de-DE"/>
        </w:rPr>
        <w:t xml:space="preserve"> </w:t>
      </w:r>
      <w:r w:rsidR="00E2380A" w:rsidRPr="00FA3211">
        <w:rPr>
          <w:rFonts w:cs="Arial"/>
          <w:lang w:val="de-DE"/>
        </w:rPr>
        <w:t xml:space="preserve">honorierte die </w:t>
      </w:r>
      <w:r w:rsidRPr="00FA3211">
        <w:rPr>
          <w:rFonts w:cs="Arial"/>
          <w:lang w:val="de-DE"/>
        </w:rPr>
        <w:t>techni</w:t>
      </w:r>
      <w:r w:rsidR="00E2380A" w:rsidRPr="00FA3211">
        <w:rPr>
          <w:rFonts w:cs="Arial"/>
          <w:lang w:val="de-DE"/>
        </w:rPr>
        <w:t>sche</w:t>
      </w:r>
      <w:r w:rsidRPr="00FA3211">
        <w:rPr>
          <w:rFonts w:cs="Arial"/>
          <w:lang w:val="de-DE"/>
        </w:rPr>
        <w:t xml:space="preserve"> </w:t>
      </w:r>
      <w:r w:rsidR="00E2380A" w:rsidRPr="00FA3211">
        <w:rPr>
          <w:rFonts w:cs="Arial"/>
          <w:lang w:val="de-DE"/>
        </w:rPr>
        <w:t>Arbeit u</w:t>
      </w:r>
      <w:r w:rsidRPr="00FA3211">
        <w:rPr>
          <w:rFonts w:cs="Arial"/>
          <w:lang w:val="de-DE"/>
        </w:rPr>
        <w:t>nd</w:t>
      </w:r>
      <w:r w:rsidR="00E2380A" w:rsidRPr="00FA3211">
        <w:rPr>
          <w:rFonts w:cs="Arial"/>
          <w:lang w:val="de-DE"/>
        </w:rPr>
        <w:t xml:space="preserve"> den Einsatz des Verbandsbüros</w:t>
      </w:r>
      <w:r w:rsidRPr="00FA3211">
        <w:rPr>
          <w:rFonts w:cs="Arial"/>
          <w:lang w:val="de-DE"/>
        </w:rPr>
        <w:t xml:space="preserve"> </w:t>
      </w:r>
      <w:r w:rsidR="00E2380A" w:rsidRPr="00FA3211">
        <w:rPr>
          <w:rFonts w:cs="Arial"/>
          <w:lang w:val="de-DE"/>
        </w:rPr>
        <w:t>unter Leitung des Stellvertretenden Generalsekretär</w:t>
      </w:r>
      <w:r w:rsidR="006266F6" w:rsidRPr="00FA3211">
        <w:rPr>
          <w:rFonts w:cs="Arial"/>
          <w:lang w:val="de-DE"/>
        </w:rPr>
        <w:t>s</w:t>
      </w:r>
      <w:r w:rsidRPr="00FA3211">
        <w:rPr>
          <w:rFonts w:cs="Arial"/>
          <w:lang w:val="de-DE"/>
        </w:rPr>
        <w:t xml:space="preserve">. </w:t>
      </w:r>
      <w:r w:rsidR="00E2380A" w:rsidRPr="00FA3211">
        <w:rPr>
          <w:rFonts w:cs="Arial"/>
          <w:lang w:val="de-DE"/>
        </w:rPr>
        <w:t>Der</w:t>
      </w:r>
      <w:r w:rsidRPr="00FA3211">
        <w:rPr>
          <w:rFonts w:cs="Arial"/>
          <w:lang w:val="de-DE"/>
        </w:rPr>
        <w:t xml:space="preserve"> </w:t>
      </w:r>
      <w:r w:rsidR="00E2380A" w:rsidRPr="00FA3211">
        <w:rPr>
          <w:rFonts w:cs="Arial"/>
          <w:lang w:val="de-DE"/>
        </w:rPr>
        <w:t>Generalsekretär</w:t>
      </w:r>
      <w:r w:rsidRPr="00FA3211">
        <w:rPr>
          <w:rFonts w:cs="Arial"/>
          <w:lang w:val="de-DE"/>
        </w:rPr>
        <w:t xml:space="preserve"> </w:t>
      </w:r>
      <w:r w:rsidR="000F0A70" w:rsidRPr="00FA3211">
        <w:rPr>
          <w:rFonts w:cs="Arial"/>
          <w:lang w:val="de-DE"/>
        </w:rPr>
        <w:t xml:space="preserve">nahm die zunehmende Bedeutung </w:t>
      </w:r>
      <w:r w:rsidR="009104D4" w:rsidRPr="00FA3211">
        <w:rPr>
          <w:rFonts w:cs="Arial"/>
          <w:lang w:val="de-DE"/>
        </w:rPr>
        <w:t>von</w:t>
      </w:r>
      <w:r w:rsidR="000F0A70" w:rsidRPr="00FA3211">
        <w:rPr>
          <w:rFonts w:cs="Arial"/>
          <w:lang w:val="de-DE"/>
        </w:rPr>
        <w:t xml:space="preserve"> Landwirtschaft und</w:t>
      </w:r>
      <w:r w:rsidRPr="00FA3211">
        <w:rPr>
          <w:rFonts w:cs="Arial"/>
          <w:lang w:val="de-DE"/>
        </w:rPr>
        <w:t xml:space="preserve"> </w:t>
      </w:r>
      <w:r w:rsidR="000F0A70" w:rsidRPr="00FA3211">
        <w:rPr>
          <w:rFonts w:cs="Arial"/>
          <w:lang w:val="de-DE"/>
        </w:rPr>
        <w:t>Gartenbau sowie die Herausforderungen bei der Nutzung von verfügbarem Land für eine nachhaltig</w:t>
      </w:r>
      <w:r w:rsidR="009104D4" w:rsidRPr="00FA3211">
        <w:rPr>
          <w:rFonts w:cs="Arial"/>
          <w:lang w:val="de-DE"/>
        </w:rPr>
        <w:t>e Steigerung der</w:t>
      </w:r>
      <w:r w:rsidR="000F0A70" w:rsidRPr="00FA3211">
        <w:rPr>
          <w:rFonts w:cs="Arial"/>
          <w:lang w:val="de-DE"/>
        </w:rPr>
        <w:t xml:space="preserve"> </w:t>
      </w:r>
      <w:r w:rsidR="009104D4" w:rsidRPr="00FA3211">
        <w:rPr>
          <w:rFonts w:cs="Arial"/>
          <w:lang w:val="de-DE"/>
        </w:rPr>
        <w:t>Produktivität und Verbesserung der Qualität der Produktion im Z</w:t>
      </w:r>
      <w:r w:rsidR="000F0A70" w:rsidRPr="00FA3211">
        <w:rPr>
          <w:rFonts w:cs="Arial"/>
          <w:lang w:val="de-DE"/>
        </w:rPr>
        <w:t>usammenhang mit dem Klimawandel</w:t>
      </w:r>
      <w:r w:rsidR="006266F6" w:rsidRPr="00FA3211">
        <w:rPr>
          <w:rFonts w:cs="Arial"/>
          <w:lang w:val="de-DE"/>
        </w:rPr>
        <w:t xml:space="preserve"> zur Kenntnis</w:t>
      </w:r>
      <w:r w:rsidRPr="00FA3211">
        <w:rPr>
          <w:rFonts w:cs="Arial"/>
          <w:lang w:val="de-DE"/>
        </w:rPr>
        <w:t xml:space="preserve">. </w:t>
      </w:r>
      <w:r w:rsidR="009104D4" w:rsidRPr="00FA3211">
        <w:rPr>
          <w:rFonts w:cs="Arial"/>
          <w:lang w:val="de-DE"/>
        </w:rPr>
        <w:t>Dies unterstreiche s</w:t>
      </w:r>
      <w:r w:rsidR="000F0A70" w:rsidRPr="00FA3211">
        <w:rPr>
          <w:rFonts w:cs="Arial"/>
          <w:lang w:val="de-DE"/>
        </w:rPr>
        <w:t xml:space="preserve">einer Ansicht nach </w:t>
      </w:r>
      <w:r w:rsidR="000F0A70" w:rsidRPr="00FA3211">
        <w:rPr>
          <w:rFonts w:eastAsia="SimSun" w:cs="Arial"/>
          <w:lang w:val="de-DE" w:eastAsia="zh-CN"/>
        </w:rPr>
        <w:t>die zunehmende Bedeutung</w:t>
      </w:r>
      <w:r w:rsidRPr="00FA3211">
        <w:rPr>
          <w:rFonts w:eastAsia="SimSun" w:cs="Arial"/>
          <w:lang w:val="de-DE" w:eastAsia="zh-CN"/>
        </w:rPr>
        <w:t xml:space="preserve"> </w:t>
      </w:r>
      <w:r w:rsidR="000F0A70" w:rsidRPr="00FA3211">
        <w:rPr>
          <w:rFonts w:eastAsia="SimSun" w:cs="Arial"/>
          <w:lang w:val="de-DE" w:eastAsia="zh-CN"/>
        </w:rPr>
        <w:t>von</w:t>
      </w:r>
      <w:r w:rsidRPr="00FA3211">
        <w:rPr>
          <w:rFonts w:eastAsia="SimSun" w:cs="Arial"/>
          <w:lang w:val="de-DE" w:eastAsia="zh-CN"/>
        </w:rPr>
        <w:t xml:space="preserve"> </w:t>
      </w:r>
      <w:r w:rsidR="000F0A70" w:rsidRPr="00FA3211">
        <w:rPr>
          <w:rFonts w:eastAsia="SimSun" w:cs="Arial"/>
          <w:lang w:val="de-DE" w:eastAsia="zh-CN"/>
        </w:rPr>
        <w:t>I</w:t>
      </w:r>
      <w:r w:rsidRPr="00FA3211">
        <w:rPr>
          <w:rFonts w:eastAsia="SimSun" w:cs="Arial"/>
          <w:lang w:val="de-DE" w:eastAsia="zh-CN"/>
        </w:rPr>
        <w:t xml:space="preserve">nnovation, </w:t>
      </w:r>
      <w:r w:rsidR="000F0A70" w:rsidRPr="00FA3211">
        <w:rPr>
          <w:rFonts w:eastAsia="SimSun" w:cs="Arial"/>
          <w:lang w:val="de-DE" w:eastAsia="zh-CN"/>
        </w:rPr>
        <w:t xml:space="preserve">insbesondere durch die Züchtung neuer Pflanzensorten. </w:t>
      </w:r>
      <w:r w:rsidR="009104D4" w:rsidRPr="00FA3211">
        <w:rPr>
          <w:rFonts w:eastAsia="SimSun" w:cs="Arial"/>
          <w:lang w:val="de-DE" w:eastAsia="zh-CN"/>
        </w:rPr>
        <w:t>Er betrachte die</w:t>
      </w:r>
      <w:r w:rsidR="000F0A70" w:rsidRPr="00FA3211">
        <w:rPr>
          <w:rFonts w:eastAsia="SimSun" w:cs="Arial"/>
          <w:lang w:val="de-DE" w:eastAsia="zh-CN"/>
        </w:rPr>
        <w:t xml:space="preserve"> </w:t>
      </w:r>
      <w:r w:rsidRPr="00FA3211">
        <w:rPr>
          <w:rFonts w:eastAsia="SimSun" w:cs="Arial"/>
          <w:lang w:val="de-DE" w:eastAsia="zh-CN"/>
        </w:rPr>
        <w:t xml:space="preserve">UPOV </w:t>
      </w:r>
      <w:r w:rsidR="009104D4" w:rsidRPr="00FA3211">
        <w:rPr>
          <w:rFonts w:eastAsia="SimSun" w:cs="Arial"/>
          <w:lang w:val="de-DE" w:eastAsia="zh-CN"/>
        </w:rPr>
        <w:t>als</w:t>
      </w:r>
      <w:r w:rsidR="000F0A70" w:rsidRPr="00FA3211">
        <w:rPr>
          <w:rFonts w:eastAsia="SimSun" w:cs="Arial"/>
          <w:lang w:val="de-DE" w:eastAsia="zh-CN"/>
        </w:rPr>
        <w:t xml:space="preserve"> ein sehr erfolgreiches Beispiel für </w:t>
      </w:r>
      <w:r w:rsidRPr="00FA3211">
        <w:rPr>
          <w:rFonts w:eastAsia="SimSun" w:cs="Arial"/>
          <w:lang w:val="de-DE" w:eastAsia="zh-CN"/>
        </w:rPr>
        <w:t>international</w:t>
      </w:r>
      <w:r w:rsidR="000F0A70" w:rsidRPr="00FA3211">
        <w:rPr>
          <w:rFonts w:eastAsia="SimSun" w:cs="Arial"/>
          <w:lang w:val="de-DE" w:eastAsia="zh-CN"/>
        </w:rPr>
        <w:t>e</w:t>
      </w:r>
      <w:r w:rsidRPr="00FA3211">
        <w:rPr>
          <w:rFonts w:eastAsia="SimSun" w:cs="Arial"/>
          <w:lang w:val="de-DE" w:eastAsia="zh-CN"/>
        </w:rPr>
        <w:t xml:space="preserve"> </w:t>
      </w:r>
      <w:r w:rsidR="000F0A70" w:rsidRPr="00FA3211">
        <w:rPr>
          <w:rFonts w:eastAsia="SimSun" w:cs="Arial"/>
          <w:lang w:val="de-DE" w:eastAsia="zh-CN"/>
        </w:rPr>
        <w:t>Zusammenarbeit</w:t>
      </w:r>
      <w:r w:rsidRPr="00FA3211">
        <w:rPr>
          <w:rFonts w:eastAsia="SimSun" w:cs="Arial"/>
          <w:lang w:val="de-DE" w:eastAsia="zh-CN"/>
        </w:rPr>
        <w:t xml:space="preserve"> </w:t>
      </w:r>
      <w:r w:rsidR="000F0A70" w:rsidRPr="00FA3211">
        <w:rPr>
          <w:rFonts w:eastAsia="SimSun" w:cs="Arial"/>
          <w:lang w:val="de-DE" w:eastAsia="zh-CN"/>
        </w:rPr>
        <w:t>aus zwei Gründen</w:t>
      </w:r>
      <w:r w:rsidRPr="00FA3211">
        <w:rPr>
          <w:rFonts w:eastAsia="SimSun" w:cs="Arial"/>
          <w:lang w:val="de-DE" w:eastAsia="zh-CN"/>
        </w:rPr>
        <w:t xml:space="preserve">: </w:t>
      </w:r>
      <w:r w:rsidR="006266F6" w:rsidRPr="00FA3211">
        <w:rPr>
          <w:rFonts w:eastAsia="SimSun" w:cs="Arial"/>
          <w:lang w:val="de-DE" w:eastAsia="zh-CN"/>
        </w:rPr>
        <w:t>erstens dem</w:t>
      </w:r>
      <w:r w:rsidR="000F0A70" w:rsidRPr="00FA3211">
        <w:rPr>
          <w:rFonts w:eastAsia="SimSun" w:cs="Arial"/>
          <w:lang w:val="de-DE" w:eastAsia="zh-CN"/>
        </w:rPr>
        <w:t xml:space="preserve"> E</w:t>
      </w:r>
      <w:r w:rsidRPr="00FA3211">
        <w:rPr>
          <w:rFonts w:eastAsia="SimSun" w:cs="Arial"/>
          <w:lang w:val="de-DE" w:eastAsia="zh-CN"/>
        </w:rPr>
        <w:t xml:space="preserve">ngagement </w:t>
      </w:r>
      <w:r w:rsidR="006266F6" w:rsidRPr="00FA3211">
        <w:rPr>
          <w:rFonts w:eastAsia="SimSun" w:cs="Arial"/>
          <w:lang w:val="de-DE" w:eastAsia="zh-CN"/>
        </w:rPr>
        <w:t>und dem</w:t>
      </w:r>
      <w:r w:rsidR="000F0A70" w:rsidRPr="00FA3211">
        <w:rPr>
          <w:rFonts w:eastAsia="SimSun" w:cs="Arial"/>
          <w:lang w:val="de-DE" w:eastAsia="zh-CN"/>
        </w:rPr>
        <w:t xml:space="preserve"> Einsatz der</w:t>
      </w:r>
      <w:r w:rsidRPr="00FA3211">
        <w:rPr>
          <w:rFonts w:eastAsia="SimSun" w:cs="Arial"/>
          <w:lang w:val="de-DE" w:eastAsia="zh-CN"/>
        </w:rPr>
        <w:t xml:space="preserve"> </w:t>
      </w:r>
      <w:r w:rsidR="00E2380A" w:rsidRPr="00FA3211">
        <w:rPr>
          <w:rFonts w:eastAsia="SimSun" w:cs="Arial"/>
          <w:lang w:val="de-DE" w:eastAsia="zh-CN"/>
        </w:rPr>
        <w:t>Verbandsmitglieder</w:t>
      </w:r>
      <w:r w:rsidR="006266F6" w:rsidRPr="00FA3211">
        <w:rPr>
          <w:rFonts w:eastAsia="SimSun" w:cs="Arial"/>
          <w:lang w:val="de-DE" w:eastAsia="zh-CN"/>
        </w:rPr>
        <w:t xml:space="preserve"> und der</w:t>
      </w:r>
      <w:r w:rsidR="000F0A70" w:rsidRPr="00FA3211">
        <w:rPr>
          <w:rFonts w:eastAsia="SimSun" w:cs="Arial"/>
          <w:lang w:val="de-DE" w:eastAsia="zh-CN"/>
        </w:rPr>
        <w:t xml:space="preserve"> Qualität</w:t>
      </w:r>
      <w:r w:rsidRPr="00FA3211">
        <w:rPr>
          <w:rFonts w:eastAsia="SimSun" w:cs="Arial"/>
          <w:lang w:val="de-DE" w:eastAsia="zh-CN"/>
        </w:rPr>
        <w:t xml:space="preserve"> </w:t>
      </w:r>
      <w:r w:rsidR="000F0A70" w:rsidRPr="00FA3211">
        <w:rPr>
          <w:rFonts w:eastAsia="SimSun" w:cs="Arial"/>
          <w:lang w:val="de-DE" w:eastAsia="zh-CN"/>
        </w:rPr>
        <w:t xml:space="preserve">der Mitarbeiter des </w:t>
      </w:r>
      <w:r w:rsidR="00E2380A" w:rsidRPr="00FA3211">
        <w:rPr>
          <w:rFonts w:eastAsia="SimSun" w:cs="Arial"/>
          <w:lang w:val="de-DE" w:eastAsia="zh-CN"/>
        </w:rPr>
        <w:t>Verbandsbüro</w:t>
      </w:r>
      <w:r w:rsidR="000F0A70" w:rsidRPr="00FA3211">
        <w:rPr>
          <w:rFonts w:eastAsia="SimSun" w:cs="Arial"/>
          <w:lang w:val="de-DE" w:eastAsia="zh-CN"/>
        </w:rPr>
        <w:t>s</w:t>
      </w:r>
      <w:r w:rsidRPr="00FA3211">
        <w:rPr>
          <w:rFonts w:eastAsia="SimSun" w:cs="Arial"/>
          <w:lang w:val="de-DE" w:eastAsia="zh-CN"/>
        </w:rPr>
        <w:t xml:space="preserve">; </w:t>
      </w:r>
      <w:r w:rsidR="000F0A70" w:rsidRPr="00FA3211">
        <w:rPr>
          <w:rFonts w:eastAsia="SimSun" w:cs="Arial"/>
          <w:lang w:val="de-DE" w:eastAsia="zh-CN"/>
        </w:rPr>
        <w:t>u</w:t>
      </w:r>
      <w:r w:rsidRPr="00FA3211">
        <w:rPr>
          <w:rFonts w:eastAsia="SimSun" w:cs="Arial"/>
          <w:lang w:val="de-DE" w:eastAsia="zh-CN"/>
        </w:rPr>
        <w:t xml:space="preserve">nd </w:t>
      </w:r>
      <w:r w:rsidR="006266F6" w:rsidRPr="00FA3211">
        <w:rPr>
          <w:rFonts w:eastAsia="SimSun" w:cs="Arial"/>
          <w:lang w:val="de-DE" w:eastAsia="zh-CN"/>
        </w:rPr>
        <w:t xml:space="preserve">zweitens dem </w:t>
      </w:r>
      <w:r w:rsidR="000F0A70" w:rsidRPr="00FA3211">
        <w:rPr>
          <w:rFonts w:eastAsia="SimSun" w:cs="Arial"/>
          <w:lang w:val="de-DE" w:eastAsia="zh-CN"/>
        </w:rPr>
        <w:t>gemeinsame</w:t>
      </w:r>
      <w:r w:rsidR="006266F6" w:rsidRPr="00FA3211">
        <w:rPr>
          <w:rFonts w:eastAsia="SimSun" w:cs="Arial"/>
          <w:lang w:val="de-DE" w:eastAsia="zh-CN"/>
        </w:rPr>
        <w:t>n</w:t>
      </w:r>
      <w:r w:rsidR="000F0A70" w:rsidRPr="00FA3211">
        <w:rPr>
          <w:rFonts w:eastAsia="SimSun" w:cs="Arial"/>
          <w:lang w:val="de-DE" w:eastAsia="zh-CN"/>
        </w:rPr>
        <w:t xml:space="preserve"> Ziel der </w:t>
      </w:r>
      <w:r w:rsidR="00E2380A" w:rsidRPr="00FA3211">
        <w:rPr>
          <w:rFonts w:eastAsia="SimSun" w:cs="Arial"/>
          <w:lang w:val="de-DE" w:eastAsia="zh-CN"/>
        </w:rPr>
        <w:t>Verbandsmitglieder</w:t>
      </w:r>
      <w:r w:rsidR="000F0A70" w:rsidRPr="00FA3211">
        <w:rPr>
          <w:rFonts w:eastAsia="SimSun" w:cs="Arial"/>
          <w:lang w:val="de-DE" w:eastAsia="zh-CN"/>
        </w:rPr>
        <w:t xml:space="preserve">, den </w:t>
      </w:r>
      <w:r w:rsidRPr="00FA3211">
        <w:rPr>
          <w:rFonts w:eastAsia="SimSun" w:cs="Arial"/>
          <w:lang w:val="de-DE" w:eastAsia="zh-CN"/>
        </w:rPr>
        <w:t>techni</w:t>
      </w:r>
      <w:r w:rsidR="000F0A70" w:rsidRPr="00FA3211">
        <w:rPr>
          <w:rFonts w:eastAsia="SimSun" w:cs="Arial"/>
          <w:lang w:val="de-DE" w:eastAsia="zh-CN"/>
        </w:rPr>
        <w:t xml:space="preserve">schen Schwerpunkt der </w:t>
      </w:r>
      <w:r w:rsidRPr="00FA3211">
        <w:rPr>
          <w:rFonts w:eastAsia="SimSun" w:cs="Arial"/>
          <w:lang w:val="de-DE" w:eastAsia="zh-CN"/>
        </w:rPr>
        <w:t>UPOV</w:t>
      </w:r>
      <w:r w:rsidR="000F0A70" w:rsidRPr="00FA3211">
        <w:rPr>
          <w:rFonts w:eastAsia="SimSun" w:cs="Arial"/>
          <w:lang w:val="de-DE" w:eastAsia="zh-CN"/>
        </w:rPr>
        <w:t xml:space="preserve"> </w:t>
      </w:r>
      <w:r w:rsidR="006266F6" w:rsidRPr="00FA3211">
        <w:rPr>
          <w:rFonts w:eastAsia="SimSun" w:cs="Arial"/>
          <w:lang w:val="de-DE" w:eastAsia="zh-CN"/>
        </w:rPr>
        <w:t>beizube</w:t>
      </w:r>
      <w:r w:rsidR="000F0A70" w:rsidRPr="00FA3211">
        <w:rPr>
          <w:rFonts w:eastAsia="SimSun" w:cs="Arial"/>
          <w:lang w:val="de-DE" w:eastAsia="zh-CN"/>
        </w:rPr>
        <w:t>halten</w:t>
      </w:r>
      <w:r w:rsidRPr="00FA3211">
        <w:rPr>
          <w:rFonts w:eastAsia="SimSun" w:cs="Arial"/>
          <w:lang w:val="de-DE" w:eastAsia="zh-CN"/>
        </w:rPr>
        <w:t xml:space="preserve">. </w:t>
      </w:r>
      <w:r w:rsidR="006266F6" w:rsidRPr="00FA3211">
        <w:rPr>
          <w:rFonts w:eastAsia="SimSun" w:cs="Arial"/>
          <w:lang w:val="de-DE" w:eastAsia="zh-CN"/>
        </w:rPr>
        <w:t>Im Hinblick auf die</w:t>
      </w:r>
      <w:r w:rsidR="000F0A70" w:rsidRPr="00FA3211">
        <w:rPr>
          <w:rFonts w:eastAsia="SimSun" w:cs="Arial"/>
          <w:lang w:val="de-DE" w:eastAsia="zh-CN"/>
        </w:rPr>
        <w:t xml:space="preserve"> Zukunft schlug er vor, die Wirkung der Tätigkeiten der </w:t>
      </w:r>
      <w:r w:rsidRPr="00FA3211">
        <w:rPr>
          <w:rFonts w:eastAsia="SimSun" w:cs="Arial"/>
          <w:lang w:val="de-DE" w:eastAsia="zh-CN"/>
        </w:rPr>
        <w:t>UPOV</w:t>
      </w:r>
      <w:r w:rsidR="000F0A70" w:rsidRPr="00FA3211">
        <w:rPr>
          <w:rFonts w:eastAsia="SimSun" w:cs="Arial"/>
          <w:lang w:val="de-DE" w:eastAsia="zh-CN"/>
        </w:rPr>
        <w:t xml:space="preserve"> durch folgende Maßnahmen zu verbessern</w:t>
      </w:r>
      <w:r w:rsidRPr="00FA3211">
        <w:rPr>
          <w:rFonts w:eastAsia="SimSun" w:cs="Arial"/>
          <w:lang w:val="de-DE" w:eastAsia="zh-CN"/>
        </w:rPr>
        <w:t xml:space="preserve">: </w:t>
      </w:r>
    </w:p>
    <w:p w:rsidR="00D41B2B" w:rsidRPr="00FA3211" w:rsidRDefault="00D41B2B" w:rsidP="00D41B2B">
      <w:pPr>
        <w:rPr>
          <w:rFonts w:eastAsia="SimSun" w:cs="Arial"/>
          <w:lang w:val="de-DE" w:eastAsia="zh-CN"/>
        </w:rPr>
      </w:pPr>
    </w:p>
    <w:p w:rsidR="00D41B2B" w:rsidRPr="00FA3211" w:rsidRDefault="00D41B2B" w:rsidP="00D41B2B">
      <w:pPr>
        <w:ind w:firstLine="567"/>
        <w:rPr>
          <w:rFonts w:eastAsia="SimSun" w:cs="Arial"/>
          <w:lang w:val="de-DE" w:eastAsia="zh-CN"/>
        </w:rPr>
      </w:pPr>
      <w:r w:rsidRPr="00FA3211">
        <w:rPr>
          <w:rFonts w:eastAsia="SimSun" w:cs="Arial"/>
          <w:lang w:val="de-DE" w:eastAsia="zh-CN"/>
        </w:rPr>
        <w:t>i)</w:t>
      </w:r>
      <w:r w:rsidRPr="00FA3211">
        <w:rPr>
          <w:rFonts w:eastAsia="SimSun" w:cs="Arial"/>
          <w:lang w:val="de-DE" w:eastAsia="zh-CN"/>
        </w:rPr>
        <w:tab/>
      </w:r>
      <w:r w:rsidR="00C7323D" w:rsidRPr="00FA3211">
        <w:rPr>
          <w:rFonts w:eastAsia="SimSun" w:cs="Arial"/>
          <w:lang w:val="de-DE" w:eastAsia="zh-CN"/>
        </w:rPr>
        <w:t>Aufrechterhaltung der guten Partnerschaft zwischen der</w:t>
      </w:r>
      <w:r w:rsidRPr="00FA3211">
        <w:rPr>
          <w:rFonts w:eastAsia="SimSun" w:cs="Arial"/>
          <w:lang w:val="de-DE" w:eastAsia="zh-CN"/>
        </w:rPr>
        <w:t xml:space="preserve"> UPOV </w:t>
      </w:r>
      <w:r w:rsidR="00C7323D" w:rsidRPr="00FA3211">
        <w:rPr>
          <w:rFonts w:eastAsia="SimSun" w:cs="Arial"/>
          <w:lang w:val="de-DE" w:eastAsia="zh-CN"/>
        </w:rPr>
        <w:t>und der</w:t>
      </w:r>
      <w:r w:rsidRPr="00FA3211">
        <w:rPr>
          <w:rFonts w:eastAsia="SimSun" w:cs="Arial"/>
          <w:lang w:val="de-DE" w:eastAsia="zh-CN"/>
        </w:rPr>
        <w:t xml:space="preserve"> WIPO, </w:t>
      </w:r>
      <w:r w:rsidR="00C7323D" w:rsidRPr="00FA3211">
        <w:rPr>
          <w:rFonts w:eastAsia="SimSun" w:cs="Arial"/>
          <w:lang w:val="de-DE" w:eastAsia="zh-CN"/>
        </w:rPr>
        <w:t>einschließlich der gemeinsamen Nutzung von Sachverständigen</w:t>
      </w:r>
      <w:r w:rsidRPr="00FA3211">
        <w:rPr>
          <w:rFonts w:eastAsia="SimSun" w:cs="Arial"/>
          <w:lang w:val="de-DE" w:eastAsia="zh-CN"/>
        </w:rPr>
        <w:t xml:space="preserve">, </w:t>
      </w:r>
      <w:r w:rsidR="00C7323D" w:rsidRPr="00FA3211">
        <w:rPr>
          <w:rFonts w:eastAsia="SimSun" w:cs="Arial"/>
          <w:lang w:val="de-DE" w:eastAsia="zh-CN"/>
        </w:rPr>
        <w:t xml:space="preserve">Einrichtungen und sonstigen Ressourcen, </w:t>
      </w:r>
      <w:r w:rsidR="009104D4" w:rsidRPr="00FA3211">
        <w:rPr>
          <w:rFonts w:eastAsia="SimSun" w:cs="Arial"/>
          <w:lang w:val="de-DE" w:eastAsia="zh-CN"/>
        </w:rPr>
        <w:t xml:space="preserve">wie </w:t>
      </w:r>
      <w:r w:rsidR="00C7323D" w:rsidRPr="00FA3211">
        <w:rPr>
          <w:rFonts w:eastAsia="SimSun" w:cs="Arial"/>
          <w:lang w:val="de-DE" w:eastAsia="zh-CN"/>
        </w:rPr>
        <w:t>beispielsweise</w:t>
      </w:r>
      <w:r w:rsidR="009104D4" w:rsidRPr="00FA3211">
        <w:rPr>
          <w:rFonts w:eastAsia="SimSun" w:cs="Arial"/>
          <w:lang w:val="de-DE" w:eastAsia="zh-CN"/>
        </w:rPr>
        <w:t xml:space="preserve"> die</w:t>
      </w:r>
      <w:r w:rsidR="002F1C52" w:rsidRPr="00FA3211">
        <w:rPr>
          <w:rFonts w:eastAsia="SimSun" w:cs="Arial"/>
          <w:lang w:val="de-DE" w:eastAsia="zh-CN"/>
        </w:rPr>
        <w:t xml:space="preserve"> Unterstützung bei den</w:t>
      </w:r>
      <w:r w:rsidR="00C7323D" w:rsidRPr="00FA3211">
        <w:rPr>
          <w:rFonts w:eastAsia="SimSun" w:cs="Arial"/>
          <w:lang w:val="de-DE" w:eastAsia="zh-CN"/>
        </w:rPr>
        <w:t xml:space="preserve"> </w:t>
      </w:r>
      <w:r w:rsidRPr="00FA3211">
        <w:rPr>
          <w:rFonts w:eastAsia="SimSun" w:cs="Arial"/>
          <w:lang w:val="de-DE" w:eastAsia="zh-CN"/>
        </w:rPr>
        <w:t>UPOV</w:t>
      </w:r>
      <w:r w:rsidR="009104D4" w:rsidRPr="00FA3211">
        <w:rPr>
          <w:rFonts w:eastAsia="SimSun" w:cs="Arial"/>
          <w:lang w:val="de-DE" w:eastAsia="zh-CN"/>
        </w:rPr>
        <w:t>-Datenba</w:t>
      </w:r>
      <w:r w:rsidR="00C7323D" w:rsidRPr="00FA3211">
        <w:rPr>
          <w:rFonts w:eastAsia="SimSun" w:cs="Arial"/>
          <w:lang w:val="de-DE" w:eastAsia="zh-CN"/>
        </w:rPr>
        <w:t>nken</w:t>
      </w:r>
      <w:r w:rsidRPr="00FA3211">
        <w:rPr>
          <w:rFonts w:eastAsia="SimSun" w:cs="Arial"/>
          <w:lang w:val="de-DE" w:eastAsia="zh-CN"/>
        </w:rPr>
        <w:t xml:space="preserve">. </w:t>
      </w:r>
      <w:r w:rsidR="00C7323D" w:rsidRPr="00FA3211">
        <w:rPr>
          <w:rFonts w:eastAsia="SimSun" w:cs="Arial"/>
          <w:lang w:val="de-DE" w:eastAsia="zh-CN"/>
        </w:rPr>
        <w:t xml:space="preserve">Es sei eine seiner wichtigsten Rollen, sicherzustellen, daß die </w:t>
      </w:r>
      <w:r w:rsidR="000F0A70" w:rsidRPr="00FA3211">
        <w:rPr>
          <w:rFonts w:eastAsia="SimSun" w:cs="Arial"/>
          <w:lang w:val="de-DE" w:eastAsia="zh-CN"/>
        </w:rPr>
        <w:t>Zusammenarbeit</w:t>
      </w:r>
      <w:r w:rsidRPr="00FA3211">
        <w:rPr>
          <w:rFonts w:eastAsia="SimSun" w:cs="Arial"/>
          <w:lang w:val="de-DE" w:eastAsia="zh-CN"/>
        </w:rPr>
        <w:t xml:space="preserve"> </w:t>
      </w:r>
      <w:r w:rsidR="00C7323D" w:rsidRPr="00FA3211">
        <w:rPr>
          <w:rFonts w:eastAsia="SimSun" w:cs="Arial"/>
          <w:lang w:val="de-DE" w:eastAsia="zh-CN"/>
        </w:rPr>
        <w:t>zwischen der</w:t>
      </w:r>
      <w:r w:rsidRPr="00FA3211">
        <w:rPr>
          <w:rFonts w:eastAsia="SimSun" w:cs="Arial"/>
          <w:lang w:val="de-DE" w:eastAsia="zh-CN"/>
        </w:rPr>
        <w:t xml:space="preserve"> WIPO</w:t>
      </w:r>
      <w:r w:rsidR="00C7323D" w:rsidRPr="00FA3211">
        <w:rPr>
          <w:rFonts w:eastAsia="SimSun" w:cs="Arial"/>
          <w:lang w:val="de-DE" w:eastAsia="zh-CN"/>
        </w:rPr>
        <w:t xml:space="preserve"> und der </w:t>
      </w:r>
      <w:r w:rsidRPr="00FA3211">
        <w:rPr>
          <w:rFonts w:eastAsia="SimSun" w:cs="Arial"/>
          <w:lang w:val="de-DE" w:eastAsia="zh-CN"/>
        </w:rPr>
        <w:t xml:space="preserve">UPOV </w:t>
      </w:r>
      <w:r w:rsidR="00C7323D" w:rsidRPr="00FA3211">
        <w:rPr>
          <w:rFonts w:eastAsia="SimSun" w:cs="Arial"/>
          <w:lang w:val="de-DE" w:eastAsia="zh-CN"/>
        </w:rPr>
        <w:t>auf einem hohe</w:t>
      </w:r>
      <w:r w:rsidR="006266F6" w:rsidRPr="00FA3211">
        <w:rPr>
          <w:rFonts w:eastAsia="SimSun" w:cs="Arial"/>
          <w:lang w:val="de-DE" w:eastAsia="zh-CN"/>
        </w:rPr>
        <w:t>n Niveau aufrechterhalten bleibe und weiter gestärkt werde</w:t>
      </w:r>
      <w:r w:rsidRPr="00FA3211">
        <w:rPr>
          <w:rFonts w:eastAsia="SimSun" w:cs="Arial"/>
          <w:lang w:val="de-DE" w:eastAsia="zh-CN"/>
        </w:rPr>
        <w:t xml:space="preserve">; </w:t>
      </w:r>
    </w:p>
    <w:p w:rsidR="00D41B2B" w:rsidRPr="00FA3211" w:rsidRDefault="00D41B2B" w:rsidP="00D41B2B">
      <w:pPr>
        <w:rPr>
          <w:rFonts w:eastAsia="SimSun" w:cs="Arial"/>
          <w:lang w:val="de-DE" w:eastAsia="zh-CN"/>
        </w:rPr>
      </w:pPr>
    </w:p>
    <w:p w:rsidR="00D41B2B" w:rsidRPr="00FA3211" w:rsidRDefault="00D41B2B" w:rsidP="00D41B2B">
      <w:pPr>
        <w:ind w:firstLine="567"/>
        <w:rPr>
          <w:rFonts w:eastAsia="SimSun" w:cs="Arial"/>
          <w:lang w:val="de-DE" w:eastAsia="zh-CN"/>
        </w:rPr>
      </w:pPr>
      <w:r w:rsidRPr="00FA3211">
        <w:rPr>
          <w:rFonts w:eastAsia="SimSun" w:cs="Arial"/>
          <w:lang w:val="de-DE" w:eastAsia="zh-CN"/>
        </w:rPr>
        <w:t>ii)</w:t>
      </w:r>
      <w:r w:rsidRPr="00FA3211">
        <w:rPr>
          <w:rFonts w:eastAsia="SimSun" w:cs="Arial"/>
          <w:lang w:val="de-DE" w:eastAsia="zh-CN"/>
        </w:rPr>
        <w:tab/>
      </w:r>
      <w:r w:rsidR="00C7323D" w:rsidRPr="00FA3211">
        <w:rPr>
          <w:rFonts w:eastAsia="SimSun" w:cs="Arial"/>
          <w:lang w:val="de-DE" w:eastAsia="zh-CN"/>
        </w:rPr>
        <w:t>Priorität der dauerhaften, kontinuierlichen und umsichtigen</w:t>
      </w:r>
      <w:r w:rsidRPr="00FA3211">
        <w:rPr>
          <w:rFonts w:eastAsia="SimSun" w:cs="Arial"/>
          <w:lang w:val="de-DE" w:eastAsia="zh-CN"/>
        </w:rPr>
        <w:t xml:space="preserve"> </w:t>
      </w:r>
      <w:r w:rsidR="00C7323D" w:rsidRPr="00FA3211">
        <w:rPr>
          <w:rFonts w:eastAsia="SimSun" w:cs="Arial"/>
          <w:lang w:val="de-DE" w:eastAsia="zh-CN"/>
        </w:rPr>
        <w:t xml:space="preserve">Erweiterung der </w:t>
      </w:r>
      <w:r w:rsidR="004F48D9" w:rsidRPr="00FA3211">
        <w:rPr>
          <w:rFonts w:eastAsia="SimSun" w:cs="Arial"/>
          <w:lang w:val="de-DE" w:eastAsia="zh-CN"/>
        </w:rPr>
        <w:t xml:space="preserve">geographischen Ausdehnung der </w:t>
      </w:r>
      <w:r w:rsidRPr="00FA3211">
        <w:rPr>
          <w:rFonts w:eastAsia="SimSun" w:cs="Arial"/>
          <w:lang w:val="de-DE" w:eastAsia="zh-CN"/>
        </w:rPr>
        <w:t xml:space="preserve">UPOV </w:t>
      </w:r>
      <w:r w:rsidR="004F48D9" w:rsidRPr="00FA3211">
        <w:rPr>
          <w:rFonts w:eastAsia="SimSun" w:cs="Arial"/>
          <w:lang w:val="de-DE" w:eastAsia="zh-CN"/>
        </w:rPr>
        <w:t>in den kommenden Jahren</w:t>
      </w:r>
      <w:r w:rsidRPr="00FA3211">
        <w:rPr>
          <w:rFonts w:eastAsia="SimSun" w:cs="Arial"/>
          <w:lang w:val="de-DE" w:eastAsia="zh-CN"/>
        </w:rPr>
        <w:t xml:space="preserve">. </w:t>
      </w:r>
      <w:r w:rsidR="009104D4" w:rsidRPr="00FA3211">
        <w:rPr>
          <w:rFonts w:eastAsia="SimSun" w:cs="Arial"/>
          <w:lang w:val="de-DE" w:eastAsia="zh-CN"/>
        </w:rPr>
        <w:t>Diesbezüglich</w:t>
      </w:r>
      <w:r w:rsidR="004F48D9" w:rsidRPr="00FA3211">
        <w:rPr>
          <w:rFonts w:eastAsia="SimSun" w:cs="Arial"/>
          <w:lang w:val="de-DE" w:eastAsia="zh-CN"/>
        </w:rPr>
        <w:t xml:space="preserve"> </w:t>
      </w:r>
      <w:r w:rsidR="009104D4" w:rsidRPr="00FA3211">
        <w:rPr>
          <w:rFonts w:eastAsia="SimSun" w:cs="Arial"/>
          <w:lang w:val="de-DE" w:eastAsia="zh-CN"/>
        </w:rPr>
        <w:t>sei</w:t>
      </w:r>
      <w:r w:rsidR="004F48D9" w:rsidRPr="00FA3211">
        <w:rPr>
          <w:rFonts w:eastAsia="SimSun" w:cs="Arial"/>
          <w:lang w:val="de-DE" w:eastAsia="zh-CN"/>
        </w:rPr>
        <w:t xml:space="preserve"> der</w:t>
      </w:r>
      <w:r w:rsidRPr="00FA3211">
        <w:rPr>
          <w:rFonts w:eastAsia="SimSun" w:cs="Arial"/>
          <w:lang w:val="de-DE" w:eastAsia="zh-CN"/>
        </w:rPr>
        <w:t xml:space="preserve"> </w:t>
      </w:r>
      <w:r w:rsidR="00E2380A" w:rsidRPr="00FA3211">
        <w:rPr>
          <w:rFonts w:eastAsia="SimSun" w:cs="Arial"/>
          <w:lang w:val="de-DE" w:eastAsia="zh-CN"/>
        </w:rPr>
        <w:t>Generalsekretär</w:t>
      </w:r>
      <w:r w:rsidRPr="00FA3211">
        <w:rPr>
          <w:rFonts w:eastAsia="SimSun" w:cs="Arial"/>
          <w:lang w:val="de-DE" w:eastAsia="zh-CN"/>
        </w:rPr>
        <w:t xml:space="preserve"> </w:t>
      </w:r>
      <w:r w:rsidR="004F48D9" w:rsidRPr="00FA3211">
        <w:rPr>
          <w:rFonts w:eastAsia="SimSun" w:cs="Arial"/>
          <w:lang w:val="de-DE" w:eastAsia="zh-CN"/>
        </w:rPr>
        <w:t xml:space="preserve">hocherfreut, die </w:t>
      </w:r>
      <w:r w:rsidRPr="00FA3211">
        <w:rPr>
          <w:rFonts w:eastAsia="SimSun" w:cs="Arial"/>
          <w:lang w:val="de-DE" w:eastAsia="zh-CN"/>
        </w:rPr>
        <w:t xml:space="preserve">OAPI </w:t>
      </w:r>
      <w:r w:rsidR="006266F6" w:rsidRPr="00FA3211">
        <w:rPr>
          <w:rFonts w:eastAsia="SimSun" w:cs="Arial"/>
          <w:lang w:val="de-DE" w:eastAsia="zh-CN"/>
        </w:rPr>
        <w:t>als</w:t>
      </w:r>
      <w:r w:rsidR="004F48D9" w:rsidRPr="00FA3211">
        <w:rPr>
          <w:rFonts w:eastAsia="SimSun" w:cs="Arial"/>
          <w:lang w:val="de-DE" w:eastAsia="zh-CN"/>
        </w:rPr>
        <w:t xml:space="preserve"> jüngstes Mitglied</w:t>
      </w:r>
      <w:r w:rsidRPr="00FA3211">
        <w:rPr>
          <w:rFonts w:eastAsia="SimSun" w:cs="Arial"/>
          <w:lang w:val="de-DE" w:eastAsia="zh-CN"/>
        </w:rPr>
        <w:t xml:space="preserve"> </w:t>
      </w:r>
      <w:r w:rsidR="004F48D9" w:rsidRPr="00FA3211">
        <w:rPr>
          <w:rFonts w:eastAsia="SimSun" w:cs="Arial"/>
          <w:lang w:val="de-DE" w:eastAsia="zh-CN"/>
        </w:rPr>
        <w:t>der</w:t>
      </w:r>
      <w:r w:rsidRPr="00FA3211">
        <w:rPr>
          <w:rFonts w:eastAsia="SimSun" w:cs="Arial"/>
          <w:lang w:val="de-DE" w:eastAsia="zh-CN"/>
        </w:rPr>
        <w:t xml:space="preserve"> UPOV</w:t>
      </w:r>
      <w:r w:rsidR="004F48D9" w:rsidRPr="00FA3211">
        <w:rPr>
          <w:rFonts w:eastAsia="SimSun" w:cs="Arial"/>
          <w:lang w:val="de-DE" w:eastAsia="zh-CN"/>
        </w:rPr>
        <w:t>-Familie willkommen zu heißen</w:t>
      </w:r>
      <w:r w:rsidRPr="00FA3211">
        <w:rPr>
          <w:rFonts w:eastAsia="SimSun" w:cs="Arial"/>
          <w:lang w:val="de-DE" w:eastAsia="zh-CN"/>
        </w:rPr>
        <w:t xml:space="preserve">; </w:t>
      </w:r>
    </w:p>
    <w:p w:rsidR="00D41B2B" w:rsidRPr="00FA3211" w:rsidRDefault="00D41B2B" w:rsidP="00D41B2B">
      <w:pPr>
        <w:rPr>
          <w:rFonts w:eastAsia="SimSun" w:cs="Arial"/>
          <w:lang w:val="de-DE" w:eastAsia="zh-CN"/>
        </w:rPr>
      </w:pPr>
    </w:p>
    <w:p w:rsidR="00D41B2B" w:rsidRPr="00FA3211" w:rsidRDefault="00D41B2B" w:rsidP="00D41B2B">
      <w:pPr>
        <w:ind w:firstLine="567"/>
        <w:rPr>
          <w:rFonts w:cs="Arial"/>
          <w:lang w:val="de-DE"/>
        </w:rPr>
      </w:pPr>
      <w:r w:rsidRPr="00FA3211">
        <w:rPr>
          <w:rFonts w:eastAsia="SimSun" w:cs="Arial"/>
          <w:lang w:val="de-DE" w:eastAsia="zh-CN"/>
        </w:rPr>
        <w:t>iii)</w:t>
      </w:r>
      <w:r w:rsidRPr="00FA3211">
        <w:rPr>
          <w:rFonts w:eastAsia="SimSun" w:cs="Arial"/>
          <w:lang w:val="de-DE" w:eastAsia="zh-CN"/>
        </w:rPr>
        <w:tab/>
      </w:r>
      <w:r w:rsidR="004F48D9" w:rsidRPr="00FA3211">
        <w:rPr>
          <w:rFonts w:eastAsia="SimSun" w:cs="Arial"/>
          <w:lang w:val="de-DE" w:eastAsia="zh-CN"/>
        </w:rPr>
        <w:t>Arbeit an der Entwicklung eines System</w:t>
      </w:r>
      <w:r w:rsidR="009104D4" w:rsidRPr="00FA3211">
        <w:rPr>
          <w:rFonts w:eastAsia="SimSun" w:cs="Arial"/>
          <w:lang w:val="de-DE" w:eastAsia="zh-CN"/>
        </w:rPr>
        <w:t>s</w:t>
      </w:r>
      <w:r w:rsidR="004F48D9" w:rsidRPr="00FA3211">
        <w:rPr>
          <w:rFonts w:eastAsia="SimSun" w:cs="Arial"/>
          <w:lang w:val="de-DE" w:eastAsia="zh-CN"/>
        </w:rPr>
        <w:t xml:space="preserve"> für die elektronis</w:t>
      </w:r>
      <w:r w:rsidR="006266F6" w:rsidRPr="00FA3211">
        <w:rPr>
          <w:rFonts w:eastAsia="SimSun" w:cs="Arial"/>
          <w:lang w:val="de-DE" w:eastAsia="zh-CN"/>
        </w:rPr>
        <w:t>che Einreichung von Anträgen als</w:t>
      </w:r>
      <w:r w:rsidR="004F48D9" w:rsidRPr="00FA3211">
        <w:rPr>
          <w:rFonts w:eastAsia="SimSun" w:cs="Arial"/>
          <w:lang w:val="de-DE" w:eastAsia="zh-CN"/>
        </w:rPr>
        <w:t xml:space="preserve"> ein sehr vielversprechender Bereich der </w:t>
      </w:r>
      <w:r w:rsidRPr="00FA3211">
        <w:rPr>
          <w:rFonts w:cs="Arial"/>
          <w:lang w:val="de-DE"/>
        </w:rPr>
        <w:t>international</w:t>
      </w:r>
      <w:r w:rsidR="004F48D9" w:rsidRPr="00FA3211">
        <w:rPr>
          <w:rFonts w:cs="Arial"/>
          <w:lang w:val="de-DE"/>
        </w:rPr>
        <w:t>en</w:t>
      </w:r>
      <w:r w:rsidRPr="00FA3211">
        <w:rPr>
          <w:rFonts w:cs="Arial"/>
          <w:lang w:val="de-DE"/>
        </w:rPr>
        <w:t xml:space="preserve"> </w:t>
      </w:r>
      <w:r w:rsidR="000F0A70" w:rsidRPr="00FA3211">
        <w:rPr>
          <w:rFonts w:cs="Arial"/>
          <w:lang w:val="de-DE"/>
        </w:rPr>
        <w:t>Zusammenarbeit</w:t>
      </w:r>
      <w:r w:rsidRPr="00FA3211">
        <w:rPr>
          <w:rFonts w:cs="Arial"/>
          <w:lang w:val="de-DE"/>
        </w:rPr>
        <w:t xml:space="preserve"> </w:t>
      </w:r>
      <w:r w:rsidR="009104D4" w:rsidRPr="00FA3211">
        <w:rPr>
          <w:rFonts w:cs="Arial"/>
          <w:lang w:val="de-DE"/>
        </w:rPr>
        <w:t>im Zusammenhang mit</w:t>
      </w:r>
      <w:r w:rsidR="004F48D9" w:rsidRPr="00FA3211">
        <w:rPr>
          <w:rFonts w:cs="Arial"/>
          <w:lang w:val="de-DE"/>
        </w:rPr>
        <w:t xml:space="preserve"> der Einreichu</w:t>
      </w:r>
      <w:r w:rsidR="009104D4" w:rsidRPr="00FA3211">
        <w:rPr>
          <w:rFonts w:cs="Arial"/>
          <w:lang w:val="de-DE"/>
        </w:rPr>
        <w:t>ng von Anträgen in mehreren</w:t>
      </w:r>
      <w:r w:rsidR="004F48D9" w:rsidRPr="00FA3211">
        <w:rPr>
          <w:rFonts w:cs="Arial"/>
          <w:lang w:val="de-DE"/>
        </w:rPr>
        <w:t xml:space="preserve"> Hoheitsgebieten</w:t>
      </w:r>
      <w:r w:rsidRPr="00FA3211">
        <w:rPr>
          <w:rFonts w:cs="Arial"/>
          <w:lang w:val="de-DE"/>
        </w:rPr>
        <w:t xml:space="preserve">; </w:t>
      </w:r>
      <w:r w:rsidR="004F48D9" w:rsidRPr="00FA3211">
        <w:rPr>
          <w:rFonts w:cs="Arial"/>
          <w:lang w:val="de-DE"/>
        </w:rPr>
        <w:t>u</w:t>
      </w:r>
      <w:r w:rsidRPr="00FA3211">
        <w:rPr>
          <w:rFonts w:cs="Arial"/>
          <w:lang w:val="de-DE"/>
        </w:rPr>
        <w:t>nd</w:t>
      </w:r>
    </w:p>
    <w:p w:rsidR="00D41B2B" w:rsidRPr="00FA3211" w:rsidRDefault="00D41B2B" w:rsidP="00D41B2B">
      <w:pPr>
        <w:rPr>
          <w:rFonts w:cs="Arial"/>
          <w:lang w:val="de-DE"/>
        </w:rPr>
      </w:pPr>
    </w:p>
    <w:p w:rsidR="00D41B2B" w:rsidRPr="00FA3211" w:rsidRDefault="00D41B2B" w:rsidP="00D41B2B">
      <w:pPr>
        <w:ind w:firstLine="567"/>
        <w:rPr>
          <w:rFonts w:cs="Arial"/>
          <w:lang w:val="de-DE"/>
        </w:rPr>
      </w:pPr>
      <w:r w:rsidRPr="00FA3211">
        <w:rPr>
          <w:rFonts w:cs="Arial"/>
          <w:lang w:val="de-DE"/>
        </w:rPr>
        <w:t>iv)</w:t>
      </w:r>
      <w:r w:rsidRPr="00FA3211">
        <w:rPr>
          <w:rFonts w:cs="Arial"/>
          <w:lang w:val="de-DE"/>
        </w:rPr>
        <w:tab/>
      </w:r>
      <w:r w:rsidR="004F48D9" w:rsidRPr="00FA3211">
        <w:rPr>
          <w:rFonts w:cs="Arial"/>
          <w:lang w:val="de-DE"/>
        </w:rPr>
        <w:t xml:space="preserve">Förderung der Offenheit der </w:t>
      </w:r>
      <w:r w:rsidRPr="00FA3211">
        <w:rPr>
          <w:rFonts w:cs="Arial"/>
          <w:lang w:val="de-DE"/>
        </w:rPr>
        <w:t>UPOV</w:t>
      </w:r>
      <w:r w:rsidR="004F48D9" w:rsidRPr="00FA3211">
        <w:rPr>
          <w:rFonts w:cs="Arial"/>
          <w:lang w:val="de-DE"/>
        </w:rPr>
        <w:t xml:space="preserve"> durch verbesserte</w:t>
      </w:r>
      <w:r w:rsidRPr="00FA3211">
        <w:rPr>
          <w:rFonts w:cs="Arial"/>
          <w:lang w:val="de-DE"/>
        </w:rPr>
        <w:t xml:space="preserve"> </w:t>
      </w:r>
      <w:r w:rsidR="00F940EA" w:rsidRPr="00FA3211">
        <w:rPr>
          <w:rFonts w:cs="Arial"/>
          <w:lang w:val="de-DE"/>
        </w:rPr>
        <w:t>Kommunikationsmittel</w:t>
      </w:r>
      <w:r w:rsidR="009104D4" w:rsidRPr="00FA3211">
        <w:rPr>
          <w:rFonts w:cs="Arial"/>
          <w:lang w:val="de-DE"/>
        </w:rPr>
        <w:t>, die es ermöglichen,</w:t>
      </w:r>
      <w:r w:rsidR="00F940EA" w:rsidRPr="00FA3211">
        <w:rPr>
          <w:rFonts w:cs="Arial"/>
          <w:lang w:val="de-DE"/>
        </w:rPr>
        <w:t xml:space="preserve"> die Vorteile der </w:t>
      </w:r>
      <w:r w:rsidRPr="00FA3211">
        <w:rPr>
          <w:rFonts w:cs="Arial"/>
          <w:lang w:val="de-DE"/>
        </w:rPr>
        <w:t xml:space="preserve">UPOV </w:t>
      </w:r>
      <w:r w:rsidR="00F940EA" w:rsidRPr="00FA3211">
        <w:rPr>
          <w:rFonts w:cs="Arial"/>
          <w:lang w:val="de-DE"/>
        </w:rPr>
        <w:t>einer breiteren Öffentlichkeit nahe zu bringen</w:t>
      </w:r>
      <w:r w:rsidRPr="00FA3211">
        <w:rPr>
          <w:rFonts w:cs="Arial"/>
          <w:lang w:val="de-DE"/>
        </w:rPr>
        <w:t xml:space="preserve">. </w:t>
      </w:r>
      <w:r w:rsidR="009104D4" w:rsidRPr="00FA3211">
        <w:rPr>
          <w:rFonts w:cs="Arial"/>
          <w:lang w:val="de-DE"/>
        </w:rPr>
        <w:t>D</w:t>
      </w:r>
      <w:r w:rsidR="00F940EA" w:rsidRPr="00FA3211">
        <w:rPr>
          <w:rFonts w:cs="Arial"/>
          <w:lang w:val="de-DE"/>
        </w:rPr>
        <w:t>ie W</w:t>
      </w:r>
      <w:r w:rsidRPr="00FA3211">
        <w:rPr>
          <w:rFonts w:cs="Arial"/>
          <w:lang w:val="de-DE"/>
        </w:rPr>
        <w:t xml:space="preserve">ebsite </w:t>
      </w:r>
      <w:r w:rsidR="009104D4" w:rsidRPr="00FA3211">
        <w:rPr>
          <w:rFonts w:cs="Arial"/>
          <w:lang w:val="de-DE"/>
        </w:rPr>
        <w:t xml:space="preserve">sei </w:t>
      </w:r>
      <w:r w:rsidR="00F940EA" w:rsidRPr="00FA3211">
        <w:rPr>
          <w:rFonts w:cs="Arial"/>
          <w:lang w:val="de-DE"/>
        </w:rPr>
        <w:t xml:space="preserve">ein </w:t>
      </w:r>
      <w:r w:rsidR="00E2380A" w:rsidRPr="00FA3211">
        <w:rPr>
          <w:rFonts w:cs="Arial"/>
          <w:lang w:val="de-DE"/>
        </w:rPr>
        <w:t>wichtige</w:t>
      </w:r>
      <w:r w:rsidR="009104D4" w:rsidRPr="00FA3211">
        <w:rPr>
          <w:rFonts w:cs="Arial"/>
          <w:lang w:val="de-DE"/>
        </w:rPr>
        <w:t>r Schritt bei der Umsetzung der</w:t>
      </w:r>
      <w:r w:rsidR="00F940EA" w:rsidRPr="00FA3211">
        <w:rPr>
          <w:rFonts w:cs="Arial"/>
          <w:lang w:val="de-DE"/>
        </w:rPr>
        <w:t xml:space="preserve"> Kommunikationsstrategie</w:t>
      </w:r>
      <w:r w:rsidR="009104D4" w:rsidRPr="00FA3211">
        <w:rPr>
          <w:rFonts w:cs="Arial"/>
          <w:lang w:val="de-DE"/>
        </w:rPr>
        <w:t xml:space="preserve"> durch das Verbandsbüro</w:t>
      </w:r>
      <w:r w:rsidRPr="00FA3211">
        <w:rPr>
          <w:rFonts w:cs="Arial"/>
          <w:lang w:val="de-DE"/>
        </w:rPr>
        <w:t xml:space="preserve">. </w:t>
      </w:r>
      <w:r w:rsidR="00F940EA" w:rsidRPr="00FA3211">
        <w:rPr>
          <w:rFonts w:cs="Arial"/>
          <w:lang w:val="de-DE"/>
        </w:rPr>
        <w:t xml:space="preserve">In diesem Zusammenhang </w:t>
      </w:r>
      <w:r w:rsidR="009104D4" w:rsidRPr="00FA3211">
        <w:rPr>
          <w:rFonts w:cs="Arial"/>
          <w:lang w:val="de-DE"/>
        </w:rPr>
        <w:t>sei er der Überzeugung</w:t>
      </w:r>
      <w:r w:rsidR="00F940EA" w:rsidRPr="00FA3211">
        <w:rPr>
          <w:rFonts w:cs="Arial"/>
          <w:lang w:val="de-DE"/>
        </w:rPr>
        <w:t>, daß der K</w:t>
      </w:r>
      <w:r w:rsidRPr="00FA3211">
        <w:rPr>
          <w:rFonts w:cs="Arial"/>
          <w:lang w:val="de-DE"/>
        </w:rPr>
        <w:t>ommuni</w:t>
      </w:r>
      <w:r w:rsidR="00F940EA" w:rsidRPr="00FA3211">
        <w:rPr>
          <w:rFonts w:cs="Arial"/>
          <w:lang w:val="de-DE"/>
        </w:rPr>
        <w:t>k</w:t>
      </w:r>
      <w:r w:rsidRPr="00FA3211">
        <w:rPr>
          <w:rFonts w:cs="Arial"/>
          <w:lang w:val="de-DE"/>
        </w:rPr>
        <w:t>ation</w:t>
      </w:r>
      <w:r w:rsidR="00F940EA" w:rsidRPr="00FA3211">
        <w:rPr>
          <w:rFonts w:cs="Arial"/>
          <w:lang w:val="de-DE"/>
        </w:rPr>
        <w:t xml:space="preserve">skanal </w:t>
      </w:r>
      <w:r w:rsidR="00C7323D" w:rsidRPr="00FA3211">
        <w:rPr>
          <w:rFonts w:cs="Arial"/>
          <w:lang w:val="de-DE"/>
        </w:rPr>
        <w:t>zwischen</w:t>
      </w:r>
      <w:r w:rsidR="00F940EA" w:rsidRPr="00FA3211">
        <w:rPr>
          <w:rFonts w:cs="Arial"/>
          <w:lang w:val="de-DE"/>
        </w:rPr>
        <w:t xml:space="preserve"> der</w:t>
      </w:r>
      <w:r w:rsidRPr="00FA3211">
        <w:rPr>
          <w:rFonts w:cs="Arial"/>
          <w:lang w:val="de-DE"/>
        </w:rPr>
        <w:t xml:space="preserve"> UPOV</w:t>
      </w:r>
      <w:r w:rsidR="00C7323D" w:rsidRPr="00FA3211">
        <w:rPr>
          <w:rFonts w:cs="Arial"/>
          <w:lang w:val="de-DE"/>
        </w:rPr>
        <w:t xml:space="preserve"> und </w:t>
      </w:r>
      <w:r w:rsidR="00F940EA" w:rsidRPr="00FA3211">
        <w:rPr>
          <w:rFonts w:cs="Arial"/>
          <w:lang w:val="de-DE"/>
        </w:rPr>
        <w:t xml:space="preserve">der allgemeinen Öffentlichkeit besonders </w:t>
      </w:r>
      <w:r w:rsidR="00E2380A" w:rsidRPr="00FA3211">
        <w:rPr>
          <w:rFonts w:cs="Arial"/>
          <w:lang w:val="de-DE"/>
        </w:rPr>
        <w:t>wichtig</w:t>
      </w:r>
      <w:r w:rsidR="00F940EA" w:rsidRPr="00FA3211">
        <w:rPr>
          <w:rFonts w:cs="Arial"/>
          <w:lang w:val="de-DE"/>
        </w:rPr>
        <w:t xml:space="preserve"> sei</w:t>
      </w:r>
      <w:r w:rsidRPr="00FA3211">
        <w:rPr>
          <w:rFonts w:cs="Arial"/>
          <w:lang w:val="de-DE"/>
        </w:rPr>
        <w:t xml:space="preserve">.  </w:t>
      </w:r>
    </w:p>
    <w:p w:rsidR="00D41B2B" w:rsidRPr="00FA3211" w:rsidRDefault="00D41B2B" w:rsidP="00D41B2B">
      <w:pPr>
        <w:rPr>
          <w:rFonts w:cs="Arial"/>
          <w:lang w:val="de-DE"/>
        </w:rPr>
      </w:pPr>
    </w:p>
    <w:p w:rsidR="00D41B2B" w:rsidRPr="00F940EA" w:rsidRDefault="009104D4" w:rsidP="00D41B2B">
      <w:pPr>
        <w:rPr>
          <w:rFonts w:cs="Arial"/>
          <w:lang w:val="de-DE"/>
        </w:rPr>
      </w:pPr>
      <w:r w:rsidRPr="00FA3211">
        <w:rPr>
          <w:rFonts w:cs="Arial"/>
          <w:lang w:val="de-DE"/>
        </w:rPr>
        <w:t>Zum Abschluß äußerte er seine Dankbarkeit</w:t>
      </w:r>
      <w:r w:rsidR="00F940EA" w:rsidRPr="00FA3211">
        <w:rPr>
          <w:rFonts w:cs="Arial"/>
          <w:lang w:val="de-DE"/>
        </w:rPr>
        <w:t xml:space="preserve"> und daß er </w:t>
      </w:r>
      <w:r w:rsidR="00496B96" w:rsidRPr="00FA3211">
        <w:rPr>
          <w:rFonts w:cs="Arial"/>
          <w:lang w:val="de-DE"/>
        </w:rPr>
        <w:t xml:space="preserve">es </w:t>
      </w:r>
      <w:r w:rsidR="00F940EA" w:rsidRPr="00FA3211">
        <w:rPr>
          <w:rFonts w:cs="Arial"/>
          <w:lang w:val="de-DE"/>
        </w:rPr>
        <w:t xml:space="preserve">als Privileg betrachte, die Gelegenheit zu haben, als </w:t>
      </w:r>
      <w:r w:rsidR="00E2380A" w:rsidRPr="00FA3211">
        <w:rPr>
          <w:rFonts w:cs="Arial"/>
          <w:lang w:val="de-DE"/>
        </w:rPr>
        <w:t>Generalsekretär</w:t>
      </w:r>
      <w:r w:rsidR="00F940EA" w:rsidRPr="00FA3211">
        <w:rPr>
          <w:rFonts w:cs="Arial"/>
          <w:lang w:val="de-DE"/>
        </w:rPr>
        <w:t xml:space="preserve"> zu wirken</w:t>
      </w:r>
      <w:r w:rsidR="00D41B2B" w:rsidRPr="00FA3211">
        <w:rPr>
          <w:rFonts w:cs="Arial"/>
          <w:lang w:val="de-DE"/>
        </w:rPr>
        <w:t xml:space="preserve">. </w:t>
      </w:r>
      <w:r w:rsidRPr="00FA3211">
        <w:rPr>
          <w:rFonts w:cs="Arial"/>
          <w:lang w:val="de-DE"/>
        </w:rPr>
        <w:t>Er freue sich auf die Zusammena</w:t>
      </w:r>
      <w:r w:rsidR="00F940EA" w:rsidRPr="00FA3211">
        <w:rPr>
          <w:rFonts w:cs="Arial"/>
          <w:lang w:val="de-DE"/>
        </w:rPr>
        <w:t>rbeit mit allen</w:t>
      </w:r>
      <w:r w:rsidR="00D41B2B" w:rsidRPr="00FA3211">
        <w:rPr>
          <w:rFonts w:cs="Arial"/>
          <w:lang w:val="de-DE"/>
        </w:rPr>
        <w:t xml:space="preserve"> </w:t>
      </w:r>
      <w:r w:rsidR="00E2380A" w:rsidRPr="00FA3211">
        <w:rPr>
          <w:rFonts w:cs="Arial"/>
          <w:lang w:val="de-DE"/>
        </w:rPr>
        <w:t>Verbandsmitglieder</w:t>
      </w:r>
      <w:r w:rsidR="00F940EA" w:rsidRPr="00FA3211">
        <w:rPr>
          <w:rFonts w:cs="Arial"/>
          <w:lang w:val="de-DE"/>
        </w:rPr>
        <w:t xml:space="preserve">n </w:t>
      </w:r>
      <w:r w:rsidRPr="00FA3211">
        <w:rPr>
          <w:rFonts w:cs="Arial"/>
          <w:lang w:val="de-DE"/>
        </w:rPr>
        <w:t xml:space="preserve">in den </w:t>
      </w:r>
      <w:r w:rsidR="00F940EA" w:rsidRPr="00FA3211">
        <w:rPr>
          <w:rFonts w:cs="Arial"/>
          <w:lang w:val="de-DE"/>
        </w:rPr>
        <w:t>kommenden Jahre</w:t>
      </w:r>
      <w:r w:rsidRPr="00FA3211">
        <w:rPr>
          <w:rFonts w:cs="Arial"/>
          <w:lang w:val="de-DE"/>
        </w:rPr>
        <w:t>n</w:t>
      </w:r>
      <w:r w:rsidR="00D41B2B" w:rsidRPr="00FA3211">
        <w:rPr>
          <w:rFonts w:cs="Arial"/>
          <w:lang w:val="de-DE"/>
        </w:rPr>
        <w:t xml:space="preserve">.  </w:t>
      </w:r>
    </w:p>
    <w:p w:rsidR="00D41B2B" w:rsidRPr="00F940EA" w:rsidRDefault="00D41B2B" w:rsidP="00D41B2B">
      <w:pPr>
        <w:rPr>
          <w:rFonts w:cs="Arial"/>
          <w:lang w:val="de-DE"/>
        </w:rPr>
      </w:pPr>
    </w:p>
    <w:p w:rsidR="00D41B2B" w:rsidRDefault="00D41B2B" w:rsidP="00FA3211">
      <w:pPr>
        <w:rPr>
          <w:lang w:val="de-DE"/>
        </w:rPr>
      </w:pPr>
      <w:r w:rsidRPr="00D41B2B">
        <w:rPr>
          <w:vertAlign w:val="superscript"/>
          <w:lang w:val="de-DE"/>
        </w:rPr>
        <w:t>*</w:t>
      </w:r>
      <w:r w:rsidRPr="00276CF7">
        <w:fldChar w:fldCharType="begin"/>
      </w:r>
      <w:r w:rsidRPr="00D41B2B">
        <w:rPr>
          <w:lang w:val="de-DE"/>
        </w:rPr>
        <w:instrText xml:space="preserve"> AUTONUM  </w:instrText>
      </w:r>
      <w:r w:rsidRPr="00276CF7">
        <w:fldChar w:fldCharType="end"/>
      </w:r>
      <w:r w:rsidRPr="00D41B2B">
        <w:rPr>
          <w:lang w:val="de-DE"/>
        </w:rPr>
        <w:tab/>
      </w:r>
      <w:r w:rsidRPr="00591C47">
        <w:rPr>
          <w:lang w:val="de-DE"/>
        </w:rPr>
        <w:t>Der Rat nahm die Stellungnahme des Generalsekretärs zur Kenntnis</w:t>
      </w:r>
      <w:r w:rsidRPr="00D41B2B">
        <w:rPr>
          <w:lang w:val="de-DE"/>
        </w:rPr>
        <w:t xml:space="preserve">.  </w:t>
      </w:r>
    </w:p>
    <w:p w:rsidR="00FA3211" w:rsidRPr="00FA3211" w:rsidRDefault="00FA3211" w:rsidP="00FA3211"/>
    <w:p w:rsidR="00D41B2B" w:rsidRPr="00FA3211" w:rsidRDefault="00D41B2B" w:rsidP="00D41B2B">
      <w:pPr>
        <w:rPr>
          <w:rFonts w:eastAsia="SimSun" w:cs="Arial"/>
          <w:lang w:val="de-DE" w:eastAsia="zh-CN"/>
        </w:rPr>
      </w:pPr>
      <w:r w:rsidRPr="00FA3211">
        <w:rPr>
          <w:rFonts w:eastAsia="SimSun" w:cs="Arial"/>
          <w:lang w:val="en-GB" w:eastAsia="zh-CN"/>
        </w:rPr>
        <w:fldChar w:fldCharType="begin"/>
      </w:r>
      <w:r w:rsidRPr="00FA3211">
        <w:rPr>
          <w:rFonts w:eastAsia="SimSun" w:cs="Arial"/>
          <w:lang w:val="de-DE" w:eastAsia="zh-CN"/>
        </w:rPr>
        <w:instrText xml:space="preserve"> AUTONUM  </w:instrText>
      </w:r>
      <w:r w:rsidRPr="00FA3211">
        <w:rPr>
          <w:rFonts w:eastAsia="SimSun" w:cs="Arial"/>
          <w:lang w:val="en-GB" w:eastAsia="zh-CN"/>
        </w:rPr>
        <w:fldChar w:fldCharType="end"/>
      </w:r>
      <w:r w:rsidRPr="00FA3211">
        <w:rPr>
          <w:rFonts w:eastAsia="SimSun" w:cs="Arial"/>
          <w:lang w:val="de-DE" w:eastAsia="zh-CN"/>
        </w:rPr>
        <w:tab/>
      </w:r>
      <w:r w:rsidR="00F940EA" w:rsidRPr="00FA3211">
        <w:rPr>
          <w:rFonts w:eastAsia="SimSun" w:cs="Arial"/>
          <w:lang w:val="de-DE" w:eastAsia="zh-CN"/>
        </w:rPr>
        <w:t>Die</w:t>
      </w:r>
      <w:r w:rsidRPr="00FA3211">
        <w:rPr>
          <w:rFonts w:eastAsia="SimSun" w:cs="Arial"/>
          <w:lang w:val="de-DE" w:eastAsia="zh-CN"/>
        </w:rPr>
        <w:t xml:space="preserve"> Delegation Spa</w:t>
      </w:r>
      <w:r w:rsidR="00F940EA" w:rsidRPr="00FA3211">
        <w:rPr>
          <w:rFonts w:eastAsia="SimSun" w:cs="Arial"/>
          <w:lang w:val="de-DE" w:eastAsia="zh-CN"/>
        </w:rPr>
        <w:t xml:space="preserve">niens gratulierte dem </w:t>
      </w:r>
      <w:r w:rsidR="00E2380A" w:rsidRPr="00FA3211">
        <w:rPr>
          <w:rFonts w:eastAsia="SimSun" w:cs="Arial"/>
          <w:lang w:val="de-DE" w:eastAsia="zh-CN"/>
        </w:rPr>
        <w:t>Generalsekretär</w:t>
      </w:r>
      <w:r w:rsidR="00F940EA" w:rsidRPr="00FA3211">
        <w:rPr>
          <w:rFonts w:eastAsia="SimSun" w:cs="Arial"/>
          <w:lang w:val="de-DE" w:eastAsia="zh-CN"/>
        </w:rPr>
        <w:t xml:space="preserve"> zu seiner Ernennung und </w:t>
      </w:r>
      <w:r w:rsidR="009104D4" w:rsidRPr="00FA3211">
        <w:rPr>
          <w:rFonts w:eastAsia="SimSun" w:cs="Arial"/>
          <w:lang w:val="de-DE" w:eastAsia="zh-CN"/>
        </w:rPr>
        <w:t xml:space="preserve">lobte </w:t>
      </w:r>
      <w:r w:rsidR="00F940EA" w:rsidRPr="00FA3211">
        <w:rPr>
          <w:rFonts w:eastAsia="SimSun" w:cs="Arial"/>
          <w:lang w:val="de-DE" w:eastAsia="zh-CN"/>
        </w:rPr>
        <w:t>sein Verständnis und seine Unterstützung hinsichtlich der Herausforderungen, denen die</w:t>
      </w:r>
      <w:r w:rsidRPr="00FA3211">
        <w:rPr>
          <w:rFonts w:eastAsia="SimSun" w:cs="Arial"/>
          <w:lang w:val="de-DE" w:eastAsia="zh-CN"/>
        </w:rPr>
        <w:t xml:space="preserve"> UPOV </w:t>
      </w:r>
      <w:r w:rsidR="00F940EA" w:rsidRPr="00FA3211">
        <w:rPr>
          <w:rFonts w:eastAsia="SimSun" w:cs="Arial"/>
          <w:lang w:val="de-DE" w:eastAsia="zh-CN"/>
        </w:rPr>
        <w:t>gegenübersteht</w:t>
      </w:r>
      <w:r w:rsidRPr="00FA3211">
        <w:rPr>
          <w:rFonts w:eastAsia="SimSun" w:cs="Arial"/>
          <w:lang w:val="de-DE" w:eastAsia="zh-CN"/>
        </w:rPr>
        <w:t xml:space="preserve">. </w:t>
      </w:r>
      <w:r w:rsidR="009104D4" w:rsidRPr="00FA3211">
        <w:rPr>
          <w:rFonts w:eastAsia="SimSun" w:cs="Arial"/>
          <w:lang w:val="de-DE" w:eastAsia="zh-CN"/>
        </w:rPr>
        <w:t>Sie</w:t>
      </w:r>
      <w:r w:rsidR="00F940EA" w:rsidRPr="00FA3211">
        <w:rPr>
          <w:rFonts w:eastAsia="SimSun" w:cs="Arial"/>
          <w:lang w:val="de-DE" w:eastAsia="zh-CN"/>
        </w:rPr>
        <w:t xml:space="preserve"> gratulierte dem </w:t>
      </w:r>
      <w:r w:rsidR="00E2380A" w:rsidRPr="00FA3211">
        <w:rPr>
          <w:rFonts w:eastAsia="SimSun" w:cs="Arial"/>
          <w:lang w:val="de-DE" w:eastAsia="zh-CN"/>
        </w:rPr>
        <w:t>Verbandsbüro</w:t>
      </w:r>
      <w:r w:rsidRPr="00FA3211">
        <w:rPr>
          <w:rFonts w:eastAsia="SimSun" w:cs="Arial"/>
          <w:lang w:val="de-DE" w:eastAsia="zh-CN"/>
        </w:rPr>
        <w:t xml:space="preserve"> </w:t>
      </w:r>
      <w:r w:rsidR="00F940EA" w:rsidRPr="00FA3211">
        <w:rPr>
          <w:rFonts w:eastAsia="SimSun" w:cs="Arial"/>
          <w:lang w:val="de-DE" w:eastAsia="zh-CN"/>
        </w:rPr>
        <w:t>zu dessen phantastischem T</w:t>
      </w:r>
      <w:r w:rsidRPr="00FA3211">
        <w:rPr>
          <w:rFonts w:eastAsia="SimSun" w:cs="Arial"/>
          <w:lang w:val="de-DE" w:eastAsia="zh-CN"/>
        </w:rPr>
        <w:t>eam</w:t>
      </w:r>
      <w:r w:rsidR="00C7323D" w:rsidRPr="00FA3211">
        <w:rPr>
          <w:rFonts w:eastAsia="SimSun" w:cs="Arial"/>
          <w:lang w:val="de-DE" w:eastAsia="zh-CN"/>
        </w:rPr>
        <w:t xml:space="preserve"> und </w:t>
      </w:r>
      <w:r w:rsidR="00F940EA" w:rsidRPr="00FA3211">
        <w:rPr>
          <w:rFonts w:eastAsia="SimSun" w:cs="Arial"/>
          <w:lang w:val="de-DE" w:eastAsia="zh-CN"/>
        </w:rPr>
        <w:t xml:space="preserve">schlug vor, daß das </w:t>
      </w:r>
      <w:r w:rsidR="00E2380A" w:rsidRPr="00FA3211">
        <w:rPr>
          <w:rFonts w:eastAsia="SimSun" w:cs="Arial"/>
          <w:lang w:val="de-DE" w:eastAsia="zh-CN"/>
        </w:rPr>
        <w:t>Verbandsbüro</w:t>
      </w:r>
      <w:r w:rsidRPr="00FA3211">
        <w:rPr>
          <w:rFonts w:eastAsia="SimSun" w:cs="Arial"/>
          <w:lang w:val="de-DE" w:eastAsia="zh-CN"/>
        </w:rPr>
        <w:t xml:space="preserve"> </w:t>
      </w:r>
      <w:r w:rsidR="00C76656" w:rsidRPr="00FA3211">
        <w:rPr>
          <w:rFonts w:eastAsia="SimSun" w:cs="Arial"/>
          <w:lang w:val="de-DE" w:eastAsia="zh-CN"/>
        </w:rPr>
        <w:t xml:space="preserve">Tage der offenen Tür einrichte, damit </w:t>
      </w:r>
      <w:r w:rsidR="00E2380A" w:rsidRPr="00FA3211">
        <w:rPr>
          <w:rFonts w:eastAsia="SimSun" w:cs="Arial"/>
          <w:lang w:val="de-DE" w:eastAsia="zh-CN"/>
        </w:rPr>
        <w:t>Verbandsmitglieder</w:t>
      </w:r>
      <w:r w:rsidR="00C76656" w:rsidRPr="00FA3211">
        <w:rPr>
          <w:rFonts w:eastAsia="SimSun" w:cs="Arial"/>
          <w:lang w:val="de-DE" w:eastAsia="zh-CN"/>
        </w:rPr>
        <w:t xml:space="preserve"> mehr über die Arbeit und die Mitarbeiter des</w:t>
      </w:r>
      <w:r w:rsidRPr="00FA3211">
        <w:rPr>
          <w:rFonts w:eastAsia="SimSun" w:cs="Arial"/>
          <w:lang w:val="de-DE" w:eastAsia="zh-CN"/>
        </w:rPr>
        <w:t xml:space="preserve"> </w:t>
      </w:r>
      <w:r w:rsidR="00E2380A" w:rsidRPr="00FA3211">
        <w:rPr>
          <w:rFonts w:eastAsia="SimSun" w:cs="Arial"/>
          <w:lang w:val="de-DE" w:eastAsia="zh-CN"/>
        </w:rPr>
        <w:t>Verbandsbüro</w:t>
      </w:r>
      <w:r w:rsidR="009104D4" w:rsidRPr="00FA3211">
        <w:rPr>
          <w:rFonts w:eastAsia="SimSun" w:cs="Arial"/>
          <w:lang w:val="de-DE" w:eastAsia="zh-CN"/>
        </w:rPr>
        <w:t>s</w:t>
      </w:r>
      <w:r w:rsidR="00C76656" w:rsidRPr="00FA3211">
        <w:rPr>
          <w:rFonts w:eastAsia="SimSun" w:cs="Arial"/>
          <w:lang w:val="de-DE" w:eastAsia="zh-CN"/>
        </w:rPr>
        <w:t xml:space="preserve"> erfahren können</w:t>
      </w:r>
      <w:r w:rsidRPr="00FA3211">
        <w:rPr>
          <w:rFonts w:eastAsia="SimSun" w:cs="Arial"/>
          <w:lang w:val="de-DE" w:eastAsia="zh-CN"/>
        </w:rPr>
        <w:t xml:space="preserve">.  </w:t>
      </w:r>
    </w:p>
    <w:p w:rsidR="00D41B2B" w:rsidRPr="00F940EA" w:rsidRDefault="00D41B2B" w:rsidP="00D41B2B">
      <w:pPr>
        <w:rPr>
          <w:lang w:val="de-DE"/>
        </w:rPr>
      </w:pPr>
    </w:p>
    <w:p w:rsidR="00D41B2B" w:rsidRPr="00F940EA" w:rsidRDefault="00D41B2B" w:rsidP="00D41B2B">
      <w:pPr>
        <w:rPr>
          <w:lang w:val="de-DE"/>
        </w:rPr>
      </w:pPr>
    </w:p>
    <w:p w:rsidR="0089773A" w:rsidRPr="00591C47" w:rsidRDefault="0089773A" w:rsidP="0089773A">
      <w:pPr>
        <w:keepNext/>
        <w:rPr>
          <w:u w:val="single"/>
          <w:lang w:val="de-DE"/>
        </w:rPr>
      </w:pPr>
      <w:r w:rsidRPr="00591C47">
        <w:rPr>
          <w:u w:val="single"/>
          <w:lang w:val="de-DE" w:eastAsia="de-DE" w:bidi="de-DE"/>
        </w:rPr>
        <w:t>Entwicklungen betreffend das Gesetz über Pflanzenzüchterrechte für Sansibar</w:t>
      </w:r>
    </w:p>
    <w:p w:rsidR="0089773A" w:rsidRDefault="0089773A" w:rsidP="0089773A">
      <w:pPr>
        <w:keepNext/>
        <w:rPr>
          <w:lang w:val="de-DE"/>
        </w:rPr>
      </w:pPr>
    </w:p>
    <w:p w:rsidR="0089773A" w:rsidRPr="00591C47" w:rsidRDefault="0089773A" w:rsidP="0089773A">
      <w:pPr>
        <w:keepNext/>
        <w:rPr>
          <w:lang w:val="de-DE"/>
        </w:rPr>
      </w:pPr>
      <w:r w:rsidRPr="00D41B2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das Dokument C/48/18.</w:t>
      </w:r>
    </w:p>
    <w:p w:rsidR="0089773A" w:rsidRDefault="0089773A" w:rsidP="0089773A">
      <w:pPr>
        <w:rPr>
          <w:lang w:val="de-DE"/>
        </w:rPr>
      </w:pPr>
    </w:p>
    <w:p w:rsidR="0089773A" w:rsidRPr="00591C47" w:rsidRDefault="0089773A" w:rsidP="0089773A">
      <w:pPr>
        <w:rPr>
          <w:lang w:val="de-DE"/>
        </w:rPr>
      </w:pPr>
      <w:r w:rsidRPr="00D41B2B">
        <w:rPr>
          <w:vertAlign w:val="superscript"/>
          <w:lang w:val="de-DE"/>
        </w:rPr>
        <w:t>*</w:t>
      </w:r>
      <w:r w:rsidRPr="00591C47">
        <w:rPr>
          <w:i/>
          <w:lang w:val="de-DE"/>
        </w:rPr>
        <w:fldChar w:fldCharType="begin"/>
      </w:r>
      <w:r w:rsidRPr="00591C47">
        <w:rPr>
          <w:lang w:val="de-DE"/>
        </w:rPr>
        <w:instrText xml:space="preserve"> AUTONUM  </w:instrText>
      </w:r>
      <w:r w:rsidRPr="00591C47">
        <w:rPr>
          <w:i/>
          <w:lang w:val="de-DE"/>
        </w:rPr>
        <w:fldChar w:fldCharType="end"/>
      </w:r>
      <w:r w:rsidRPr="00591C47">
        <w:rPr>
          <w:lang w:val="de-DE"/>
        </w:rPr>
        <w:tab/>
        <w:t>Der Rat nahm die Stellungnahme der Delegation der Vereinigten Republik Tansania zur Kenntnis.</w:t>
      </w:r>
    </w:p>
    <w:p w:rsidR="0089773A" w:rsidRDefault="0089773A" w:rsidP="0089773A">
      <w:pPr>
        <w:rPr>
          <w:lang w:val="de-DE"/>
        </w:rPr>
      </w:pPr>
    </w:p>
    <w:p w:rsidR="0089773A" w:rsidRPr="00591C47" w:rsidRDefault="0089773A" w:rsidP="0089773A">
      <w:pPr>
        <w:rPr>
          <w:lang w:val="de-DE"/>
        </w:rPr>
      </w:pPr>
      <w:r w:rsidRPr="00D41B2B">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entschied,</w:t>
      </w:r>
    </w:p>
    <w:p w:rsidR="0089773A" w:rsidRPr="00591C47" w:rsidRDefault="0089773A" w:rsidP="0089773A">
      <w:pPr>
        <w:rPr>
          <w:lang w:val="de-DE"/>
        </w:rPr>
      </w:pPr>
    </w:p>
    <w:p w:rsidR="0089773A" w:rsidRPr="00591C47" w:rsidRDefault="0089773A" w:rsidP="0089773A">
      <w:pPr>
        <w:rPr>
          <w:rFonts w:cs="Arial"/>
          <w:lang w:val="de-DE" w:eastAsia="de-DE" w:bidi="de-DE"/>
        </w:rPr>
      </w:pPr>
      <w:r w:rsidRPr="00591C47">
        <w:rPr>
          <w:lang w:val="de-DE"/>
        </w:rPr>
        <w:tab/>
      </w:r>
      <w:r w:rsidRPr="00591C47">
        <w:rPr>
          <w:lang w:val="de-DE" w:eastAsia="de-DE" w:bidi="de-DE"/>
        </w:rPr>
        <w:t>a)</w:t>
      </w:r>
      <w:r w:rsidRPr="00591C47">
        <w:rPr>
          <w:lang w:val="de-DE" w:eastAsia="de-DE" w:bidi="de-DE"/>
        </w:rPr>
        <w:tab/>
        <w:t xml:space="preserve">zur Kenntnis zu nehmen, daß das Gesetz über Pflanzenzüchterrechte von Sansibar, das vom Repräsentantenhaus von Sansibar verabschiedet wurde, die Änderungen in der Entscheidung des Rates vom 22. März 2013 enthält (vergleiche Dokument </w:t>
      </w:r>
      <w:r w:rsidRPr="00591C47">
        <w:rPr>
          <w:lang w:val="de-DE"/>
        </w:rPr>
        <w:t>C(Extr.)/30/8,</w:t>
      </w:r>
      <w:r w:rsidRPr="00591C47">
        <w:rPr>
          <w:lang w:val="de-DE" w:eastAsia="de-DE" w:bidi="de-DE"/>
        </w:rPr>
        <w:t xml:space="preserve"> „Bericht“, Absatz 13, und Dokument C/48/18, Absatz 2);</w:t>
      </w:r>
    </w:p>
    <w:p w:rsidR="0089773A" w:rsidRPr="00591C47" w:rsidRDefault="0089773A" w:rsidP="0089773A">
      <w:pPr>
        <w:tabs>
          <w:tab w:val="num" w:pos="5103"/>
          <w:tab w:val="left" w:pos="5387"/>
          <w:tab w:val="left" w:pos="5954"/>
        </w:tabs>
        <w:rPr>
          <w:lang w:val="de-DE" w:eastAsia="de-DE" w:bidi="de-DE"/>
        </w:rPr>
      </w:pPr>
    </w:p>
    <w:p w:rsidR="0089773A" w:rsidRPr="00591C47" w:rsidRDefault="0089773A" w:rsidP="0089773A">
      <w:pPr>
        <w:rPr>
          <w:spacing w:val="-2"/>
          <w:lang w:val="de-DE" w:eastAsia="de-DE" w:bidi="de-DE"/>
        </w:rPr>
      </w:pPr>
      <w:r w:rsidRPr="00591C47">
        <w:rPr>
          <w:lang w:val="de-DE" w:eastAsia="de-DE" w:bidi="de-DE"/>
        </w:rPr>
        <w:lastRenderedPageBreak/>
        <w:tab/>
        <w:t>b)</w:t>
      </w:r>
      <w:r w:rsidRPr="00591C47">
        <w:rPr>
          <w:lang w:val="de-DE" w:eastAsia="de-DE" w:bidi="de-DE"/>
        </w:rPr>
        <w:tab/>
        <w:t xml:space="preserve">zu vereinbaren, daß die zusätzlichen Änderungen, wie in Anlage II des Dokuments </w:t>
      </w:r>
      <w:r w:rsidRPr="00591C47">
        <w:rPr>
          <w:spacing w:val="-2"/>
          <w:lang w:val="de-DE"/>
        </w:rPr>
        <w:t xml:space="preserve">C/48/18 </w:t>
      </w:r>
      <w:r w:rsidRPr="00591C47">
        <w:rPr>
          <w:lang w:val="de-DE" w:eastAsia="de-DE" w:bidi="de-DE"/>
        </w:rPr>
        <w:t>dargelegt, die materiellen Bestimmungen der Akte von 1991 des UPOV-Übereinkommens nicht betreffen, und</w:t>
      </w:r>
    </w:p>
    <w:p w:rsidR="0089773A" w:rsidRPr="00591C47" w:rsidRDefault="0089773A" w:rsidP="0089773A">
      <w:pPr>
        <w:tabs>
          <w:tab w:val="left" w:pos="5387"/>
          <w:tab w:val="left" w:pos="5954"/>
        </w:tabs>
        <w:rPr>
          <w:spacing w:val="-2"/>
          <w:lang w:val="de-DE" w:eastAsia="de-DE" w:bidi="de-DE"/>
        </w:rPr>
      </w:pPr>
    </w:p>
    <w:p w:rsidR="00D41B2B" w:rsidRDefault="0089773A" w:rsidP="00FA3211">
      <w:pPr>
        <w:rPr>
          <w:spacing w:val="-2"/>
          <w:lang w:val="de-DE"/>
        </w:rPr>
      </w:pPr>
      <w:r w:rsidRPr="00591C47">
        <w:rPr>
          <w:lang w:val="de-DE" w:eastAsia="de-DE" w:bidi="de-DE"/>
        </w:rPr>
        <w:tab/>
        <w:t>c)</w:t>
      </w:r>
      <w:r w:rsidRPr="00591C47">
        <w:rPr>
          <w:lang w:val="de-DE" w:eastAsia="de-DE" w:bidi="de-DE"/>
        </w:rPr>
        <w:tab/>
        <w:t>die Entscheidung über die Vereinbarkeit vom 22. März 2013 zu bestätigen und die Regierung der Vereinigten Republik Tansania darüber zu informieren, daß die Beitrittsurkunde hinterlegt werden kann</w:t>
      </w:r>
      <w:r w:rsidR="00D41B2B" w:rsidRPr="0089773A">
        <w:rPr>
          <w:spacing w:val="-2"/>
          <w:lang w:val="de-DE"/>
        </w:rPr>
        <w:t>.</w:t>
      </w:r>
    </w:p>
    <w:p w:rsidR="00FA3211" w:rsidRPr="00FA3211" w:rsidRDefault="00FA3211" w:rsidP="00FA3211"/>
    <w:p w:rsidR="00D41B2B" w:rsidRPr="00FA3211" w:rsidRDefault="00D41B2B" w:rsidP="00D41B2B">
      <w:pPr>
        <w:rPr>
          <w:rFonts w:cs="Arial"/>
          <w:lang w:val="de-DE"/>
        </w:rPr>
      </w:pPr>
      <w:r w:rsidRPr="00FA3211">
        <w:fldChar w:fldCharType="begin"/>
      </w:r>
      <w:r w:rsidRPr="00FA3211">
        <w:rPr>
          <w:lang w:val="de-DE"/>
        </w:rPr>
        <w:instrText xml:space="preserve"> AUTONUM  </w:instrText>
      </w:r>
      <w:r w:rsidRPr="00FA3211">
        <w:fldChar w:fldCharType="end"/>
      </w:r>
      <w:r w:rsidRPr="00FA3211">
        <w:rPr>
          <w:lang w:val="de-DE"/>
        </w:rPr>
        <w:tab/>
      </w:r>
      <w:r w:rsidR="00352846" w:rsidRPr="00FA3211">
        <w:rPr>
          <w:lang w:val="de-DE"/>
        </w:rPr>
        <w:t xml:space="preserve">Die </w:t>
      </w:r>
      <w:r w:rsidRPr="00FA3211">
        <w:rPr>
          <w:rFonts w:cs="Arial"/>
          <w:lang w:val="de-DE"/>
        </w:rPr>
        <w:t xml:space="preserve">Delegation </w:t>
      </w:r>
      <w:r w:rsidR="00352846" w:rsidRPr="00FA3211">
        <w:rPr>
          <w:rFonts w:cs="Arial"/>
          <w:lang w:val="de-DE"/>
        </w:rPr>
        <w:t>der</w:t>
      </w:r>
      <w:r w:rsidRPr="00FA3211">
        <w:rPr>
          <w:rFonts w:cs="Arial"/>
          <w:lang w:val="de-DE"/>
        </w:rPr>
        <w:t xml:space="preserve"> </w:t>
      </w:r>
      <w:r w:rsidR="00352846" w:rsidRPr="00FA3211">
        <w:rPr>
          <w:rFonts w:cs="Arial"/>
          <w:lang w:val="de-DE"/>
        </w:rPr>
        <w:t>Vereinigte</w:t>
      </w:r>
      <w:r w:rsidR="009104D4" w:rsidRPr="00FA3211">
        <w:rPr>
          <w:rFonts w:cs="Arial"/>
          <w:lang w:val="de-DE"/>
        </w:rPr>
        <w:t>n</w:t>
      </w:r>
      <w:r w:rsidR="00352846" w:rsidRPr="00FA3211">
        <w:rPr>
          <w:rFonts w:cs="Arial"/>
          <w:lang w:val="de-DE"/>
        </w:rPr>
        <w:t xml:space="preserve"> Republik Tansania lobte den R</w:t>
      </w:r>
      <w:r w:rsidR="00E2380A" w:rsidRPr="00FA3211">
        <w:rPr>
          <w:rFonts w:cs="Arial"/>
          <w:lang w:val="de-DE"/>
        </w:rPr>
        <w:t>at</w:t>
      </w:r>
      <w:r w:rsidRPr="00FA3211">
        <w:rPr>
          <w:rFonts w:cs="Arial"/>
          <w:lang w:val="de-DE"/>
        </w:rPr>
        <w:t xml:space="preserve"> </w:t>
      </w:r>
      <w:r w:rsidR="009104D4" w:rsidRPr="00FA3211">
        <w:rPr>
          <w:rFonts w:cs="Arial"/>
          <w:lang w:val="de-DE"/>
        </w:rPr>
        <w:t>für seine Führung und das</w:t>
      </w:r>
      <w:r w:rsidR="00352846" w:rsidRPr="00FA3211">
        <w:rPr>
          <w:rFonts w:cs="Arial"/>
          <w:lang w:val="de-DE"/>
        </w:rPr>
        <w:t xml:space="preserve"> </w:t>
      </w:r>
      <w:r w:rsidR="00E2380A" w:rsidRPr="00FA3211">
        <w:rPr>
          <w:rFonts w:cs="Arial"/>
          <w:lang w:val="de-DE"/>
        </w:rPr>
        <w:t>Verbandsbüro</w:t>
      </w:r>
      <w:r w:rsidRPr="00FA3211">
        <w:rPr>
          <w:rFonts w:cs="Arial"/>
          <w:lang w:val="de-DE"/>
        </w:rPr>
        <w:t xml:space="preserve"> </w:t>
      </w:r>
      <w:r w:rsidR="00352846" w:rsidRPr="00FA3211">
        <w:rPr>
          <w:rFonts w:cs="Arial"/>
          <w:lang w:val="de-DE"/>
        </w:rPr>
        <w:t>für seine harte Arbeit</w:t>
      </w:r>
      <w:r w:rsidRPr="00FA3211">
        <w:rPr>
          <w:rFonts w:cs="Arial"/>
          <w:lang w:val="de-DE"/>
        </w:rPr>
        <w:t xml:space="preserve">. </w:t>
      </w:r>
      <w:r w:rsidR="00352846" w:rsidRPr="00FA3211">
        <w:rPr>
          <w:rFonts w:cs="Arial"/>
          <w:lang w:val="de-DE"/>
        </w:rPr>
        <w:t xml:space="preserve">Die </w:t>
      </w:r>
      <w:r w:rsidRPr="00FA3211">
        <w:rPr>
          <w:rFonts w:cs="Arial"/>
          <w:lang w:val="de-DE"/>
        </w:rPr>
        <w:t xml:space="preserve">Delegation </w:t>
      </w:r>
      <w:r w:rsidR="009104D4" w:rsidRPr="00FA3211">
        <w:rPr>
          <w:rFonts w:cs="Arial"/>
          <w:lang w:val="de-DE"/>
        </w:rPr>
        <w:t>sei der Überzeugung</w:t>
      </w:r>
      <w:r w:rsidR="00352846" w:rsidRPr="00FA3211">
        <w:rPr>
          <w:rFonts w:cs="Arial"/>
          <w:lang w:val="de-DE"/>
        </w:rPr>
        <w:t xml:space="preserve">, daß die Entscheidung ein </w:t>
      </w:r>
      <w:r w:rsidR="00E2380A" w:rsidRPr="00FA3211">
        <w:rPr>
          <w:rFonts w:cs="Arial"/>
          <w:lang w:val="de-DE"/>
        </w:rPr>
        <w:t>wichtige</w:t>
      </w:r>
      <w:r w:rsidR="00352846" w:rsidRPr="00FA3211">
        <w:rPr>
          <w:rFonts w:cs="Arial"/>
          <w:lang w:val="de-DE"/>
        </w:rPr>
        <w:t>s</w:t>
      </w:r>
      <w:r w:rsidRPr="00FA3211">
        <w:rPr>
          <w:rFonts w:cs="Arial"/>
          <w:lang w:val="de-DE"/>
        </w:rPr>
        <w:t xml:space="preserve"> </w:t>
      </w:r>
      <w:r w:rsidR="00352846" w:rsidRPr="00FA3211">
        <w:rPr>
          <w:rFonts w:cs="Arial"/>
          <w:lang w:val="de-DE"/>
        </w:rPr>
        <w:t>S</w:t>
      </w:r>
      <w:r w:rsidRPr="00FA3211">
        <w:rPr>
          <w:rFonts w:cs="Arial"/>
          <w:lang w:val="de-DE"/>
        </w:rPr>
        <w:t xml:space="preserve">ignal </w:t>
      </w:r>
      <w:r w:rsidR="00352846" w:rsidRPr="00FA3211">
        <w:rPr>
          <w:rFonts w:cs="Arial"/>
          <w:lang w:val="de-DE"/>
        </w:rPr>
        <w:t>an</w:t>
      </w:r>
      <w:r w:rsidRPr="00FA3211">
        <w:rPr>
          <w:rFonts w:cs="Arial"/>
          <w:lang w:val="de-DE"/>
        </w:rPr>
        <w:t xml:space="preserve"> </w:t>
      </w:r>
      <w:r w:rsidR="00352846" w:rsidRPr="00FA3211">
        <w:rPr>
          <w:rFonts w:cs="Arial"/>
          <w:lang w:val="de-DE"/>
        </w:rPr>
        <w:t>lokale u</w:t>
      </w:r>
      <w:r w:rsidR="00C7323D" w:rsidRPr="00FA3211">
        <w:rPr>
          <w:rFonts w:cs="Arial"/>
          <w:lang w:val="de-DE"/>
        </w:rPr>
        <w:t xml:space="preserve">nd </w:t>
      </w:r>
      <w:r w:rsidRPr="00FA3211">
        <w:rPr>
          <w:rFonts w:cs="Arial"/>
          <w:lang w:val="de-DE"/>
        </w:rPr>
        <w:t>international</w:t>
      </w:r>
      <w:r w:rsidR="00352846" w:rsidRPr="00FA3211">
        <w:rPr>
          <w:rFonts w:cs="Arial"/>
          <w:lang w:val="de-DE"/>
        </w:rPr>
        <w:t>e</w:t>
      </w:r>
      <w:r w:rsidRPr="00FA3211">
        <w:rPr>
          <w:rFonts w:cs="Arial"/>
          <w:lang w:val="de-DE"/>
        </w:rPr>
        <w:t xml:space="preserve"> </w:t>
      </w:r>
      <w:r w:rsidR="00352846" w:rsidRPr="00FA3211">
        <w:rPr>
          <w:rFonts w:cs="Arial"/>
          <w:lang w:val="de-DE"/>
        </w:rPr>
        <w:t>Züchter sende, daß die Vereinigte Republik Tansania</w:t>
      </w:r>
      <w:r w:rsidRPr="00FA3211">
        <w:rPr>
          <w:rFonts w:cs="Arial"/>
          <w:lang w:val="de-DE"/>
        </w:rPr>
        <w:t xml:space="preserve"> </w:t>
      </w:r>
      <w:r w:rsidR="00352846" w:rsidRPr="00FA3211">
        <w:rPr>
          <w:rFonts w:cs="Arial"/>
          <w:lang w:val="de-DE"/>
        </w:rPr>
        <w:t>jetzt für eine Umgestaltung der Landwirtschaft</w:t>
      </w:r>
      <w:r w:rsidR="009104D4" w:rsidRPr="00FA3211">
        <w:rPr>
          <w:rFonts w:cs="Arial"/>
          <w:lang w:val="de-DE"/>
        </w:rPr>
        <w:t xml:space="preserve"> bereit sei</w:t>
      </w:r>
      <w:r w:rsidR="00352846" w:rsidRPr="00FA3211">
        <w:rPr>
          <w:rFonts w:cs="Arial"/>
          <w:lang w:val="de-DE"/>
        </w:rPr>
        <w:t>, wobei vermehrte Investitionen, Forschung und Pflanzenz</w:t>
      </w:r>
      <w:r w:rsidR="009104D4" w:rsidRPr="00FA3211">
        <w:rPr>
          <w:rFonts w:cs="Arial"/>
          <w:lang w:val="de-DE"/>
        </w:rPr>
        <w:t>ucht</w:t>
      </w:r>
      <w:r w:rsidRPr="00FA3211">
        <w:rPr>
          <w:rFonts w:cs="Arial"/>
          <w:lang w:val="de-DE"/>
        </w:rPr>
        <w:t xml:space="preserve"> </w:t>
      </w:r>
      <w:r w:rsidR="00352846" w:rsidRPr="00FA3211">
        <w:rPr>
          <w:rFonts w:cs="Arial"/>
          <w:lang w:val="de-DE"/>
        </w:rPr>
        <w:t>grundlegende Komponenten darstellte</w:t>
      </w:r>
      <w:r w:rsidR="009104D4" w:rsidRPr="00FA3211">
        <w:rPr>
          <w:rFonts w:cs="Arial"/>
          <w:lang w:val="de-DE"/>
        </w:rPr>
        <w:t>n</w:t>
      </w:r>
      <w:r w:rsidRPr="00FA3211">
        <w:rPr>
          <w:rFonts w:cs="Arial"/>
          <w:lang w:val="de-DE"/>
        </w:rPr>
        <w:t xml:space="preserve">. </w:t>
      </w:r>
      <w:r w:rsidR="00BA3B0A" w:rsidRPr="00FA3211">
        <w:rPr>
          <w:rFonts w:cs="Arial"/>
          <w:lang w:val="de-DE"/>
        </w:rPr>
        <w:t>Sie werde intensiv daran arbeiten, den verbleibenden Prozeß zu beschleunigen, so daß die Vereinigte Republik Tansania</w:t>
      </w:r>
      <w:r w:rsidRPr="00FA3211">
        <w:rPr>
          <w:rFonts w:cs="Arial"/>
          <w:lang w:val="de-DE"/>
        </w:rPr>
        <w:t xml:space="preserve"> </w:t>
      </w:r>
      <w:r w:rsidR="009104D4" w:rsidRPr="00FA3211">
        <w:rPr>
          <w:rFonts w:cs="Arial"/>
          <w:lang w:val="de-DE"/>
        </w:rPr>
        <w:t>ihre</w:t>
      </w:r>
      <w:r w:rsidR="00BA3B0A" w:rsidRPr="00FA3211">
        <w:rPr>
          <w:rFonts w:cs="Arial"/>
          <w:lang w:val="de-DE"/>
        </w:rPr>
        <w:t xml:space="preserve"> Beitrittsurkunde zum</w:t>
      </w:r>
      <w:r w:rsidRPr="00FA3211">
        <w:rPr>
          <w:rFonts w:cs="Arial"/>
          <w:lang w:val="de-DE"/>
        </w:rPr>
        <w:t xml:space="preserve"> UPOV</w:t>
      </w:r>
      <w:r w:rsidR="00BA3B0A" w:rsidRPr="00FA3211">
        <w:rPr>
          <w:rFonts w:cs="Arial"/>
          <w:lang w:val="de-DE"/>
        </w:rPr>
        <w:t>-Übereinkommen zeitig hinterlegen könne</w:t>
      </w:r>
      <w:r w:rsidRPr="00FA3211">
        <w:rPr>
          <w:rFonts w:cs="Arial"/>
          <w:lang w:val="de-DE"/>
        </w:rPr>
        <w:t>.</w:t>
      </w:r>
      <w:r w:rsidR="00BA3B0A" w:rsidRPr="00FA3211">
        <w:rPr>
          <w:rFonts w:cs="Arial"/>
          <w:lang w:val="de-DE"/>
        </w:rPr>
        <w:t xml:space="preserve"> Die </w:t>
      </w:r>
      <w:r w:rsidRPr="00FA3211">
        <w:rPr>
          <w:rFonts w:cs="Arial"/>
          <w:lang w:val="de-DE"/>
        </w:rPr>
        <w:t xml:space="preserve">Delegation </w:t>
      </w:r>
      <w:r w:rsidR="00BA3B0A" w:rsidRPr="00FA3211">
        <w:rPr>
          <w:rFonts w:cs="Arial"/>
          <w:lang w:val="de-DE"/>
        </w:rPr>
        <w:t xml:space="preserve">erklärte, daß die Vereinigte Republik Tansania </w:t>
      </w:r>
      <w:r w:rsidR="009104D4" w:rsidRPr="00FA3211">
        <w:rPr>
          <w:rFonts w:cs="Arial"/>
          <w:lang w:val="de-DE"/>
        </w:rPr>
        <w:t>ihrer</w:t>
      </w:r>
      <w:r w:rsidR="00BA3B0A" w:rsidRPr="00FA3211">
        <w:rPr>
          <w:rFonts w:cs="Arial"/>
          <w:lang w:val="de-DE"/>
        </w:rPr>
        <w:t xml:space="preserve"> </w:t>
      </w:r>
      <w:r w:rsidR="009104D4" w:rsidRPr="00FA3211">
        <w:rPr>
          <w:rFonts w:cs="Arial"/>
          <w:lang w:val="de-DE"/>
        </w:rPr>
        <w:t>Mitgliedschaft in der UPOV mit Freude entgegensehe</w:t>
      </w:r>
      <w:r w:rsidRPr="00FA3211">
        <w:rPr>
          <w:rFonts w:cs="Arial"/>
          <w:lang w:val="de-DE"/>
        </w:rPr>
        <w:t xml:space="preserve">. </w:t>
      </w:r>
    </w:p>
    <w:p w:rsidR="00D41B2B" w:rsidRPr="00BA3B0A" w:rsidRDefault="00D41B2B" w:rsidP="00D41B2B">
      <w:pPr>
        <w:rPr>
          <w:lang w:val="de-DE"/>
        </w:rPr>
      </w:pPr>
    </w:p>
    <w:p w:rsidR="00D41B2B" w:rsidRPr="00BA3B0A" w:rsidRDefault="00D41B2B" w:rsidP="00D41B2B">
      <w:pPr>
        <w:rPr>
          <w:lang w:val="de-DE"/>
        </w:rPr>
      </w:pPr>
    </w:p>
    <w:p w:rsidR="0089773A" w:rsidRPr="00591C47" w:rsidRDefault="0089773A" w:rsidP="0089773A">
      <w:pPr>
        <w:rPr>
          <w:u w:val="single"/>
          <w:lang w:val="de-DE"/>
        </w:rPr>
      </w:pPr>
      <w:r w:rsidRPr="00591C47">
        <w:rPr>
          <w:u w:val="single"/>
          <w:lang w:val="de-DE"/>
        </w:rPr>
        <w:t>Bericht der Präsidentin über die Arbeit der achtundachtzigsten Tagung des Beratenden Ausschusses; gegebenenfalls Annahme von Empfehlungen, die dieser Ausschu</w:t>
      </w:r>
      <w:r w:rsidRPr="00591C47">
        <w:rPr>
          <w:rFonts w:cs="Arial"/>
          <w:u w:val="single"/>
          <w:lang w:val="de-DE"/>
        </w:rPr>
        <w:t>ß</w:t>
      </w:r>
      <w:r w:rsidRPr="00591C47">
        <w:rPr>
          <w:u w:val="single"/>
          <w:lang w:val="de-DE"/>
        </w:rPr>
        <w:t xml:space="preserve"> ausgearbeitet hat</w:t>
      </w:r>
    </w:p>
    <w:p w:rsidR="0089773A" w:rsidRDefault="0089773A" w:rsidP="0089773A">
      <w:pPr>
        <w:rPr>
          <w:lang w:val="de-DE"/>
        </w:rPr>
      </w:pPr>
    </w:p>
    <w:p w:rsidR="0089773A" w:rsidRPr="00591C47" w:rsidRDefault="0089773A" w:rsidP="0089773A">
      <w:pPr>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das Dokument C/48/19 und merkte an, daß die Überschrift des Dokuments „Bericht der Präsidentin über die Arbeit der achtundachtzigsten Tagung des Beratenden Ausschusses […], nicht „der sechsundachtzigsten Tagung“, lauten sollte.</w:t>
      </w:r>
    </w:p>
    <w:p w:rsidR="0089773A" w:rsidRDefault="0089773A" w:rsidP="0089773A">
      <w:pPr>
        <w:rPr>
          <w:lang w:val="de-DE"/>
        </w:rPr>
      </w:pPr>
    </w:p>
    <w:p w:rsidR="0089773A" w:rsidRPr="00591C47" w:rsidRDefault="0089773A" w:rsidP="0089773A">
      <w:pPr>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 Antworten auf häufig gestellte Fragen an, wie in Dokument C/48/19, Absätze 46 und 47, dargelegt.</w:t>
      </w:r>
    </w:p>
    <w:p w:rsidR="0089773A" w:rsidRDefault="0089773A" w:rsidP="0089773A">
      <w:pPr>
        <w:rPr>
          <w:lang w:val="de-DE"/>
        </w:rPr>
      </w:pPr>
    </w:p>
    <w:p w:rsidR="0089773A" w:rsidRPr="00591C47" w:rsidRDefault="0089773A" w:rsidP="0089773A">
      <w:pPr>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billigte die Verwendung des Sonderprojektfonds für Ausbildungszwecke, wie in Dokument C/48/19, </w:t>
      </w:r>
      <w:r w:rsidRPr="00591C47">
        <w:rPr>
          <w:rFonts w:cs="Arial"/>
          <w:lang w:val="de-DE"/>
        </w:rPr>
        <w:t>Absatz 32, dargelegt.</w:t>
      </w:r>
    </w:p>
    <w:p w:rsidR="0089773A" w:rsidRDefault="0089773A" w:rsidP="0089773A">
      <w:pPr>
        <w:rPr>
          <w:lang w:val="de-DE"/>
        </w:rPr>
      </w:pPr>
    </w:p>
    <w:p w:rsidR="0089773A" w:rsidRPr="00591C47" w:rsidRDefault="0089773A" w:rsidP="0089773A">
      <w:pPr>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nahm die Arbeiten des Beratenden Ausschusses auf dessen achtundachtzigster Tagung, wie in Dokument C/48/19 dargelegt, zur Kenntnis </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rPr>
          <w:u w:val="single"/>
          <w:lang w:val="de-DE"/>
        </w:rPr>
      </w:pPr>
      <w:r w:rsidRPr="00591C47">
        <w:rPr>
          <w:u w:val="single"/>
          <w:lang w:val="de-DE"/>
        </w:rPr>
        <w:t>Annahme von Dokumenten</w:t>
      </w:r>
    </w:p>
    <w:p w:rsidR="0089773A" w:rsidRPr="00591C47" w:rsidRDefault="0089773A" w:rsidP="0089773A">
      <w:pPr>
        <w:rPr>
          <w:lang w:val="de-DE"/>
        </w:rPr>
      </w:pPr>
    </w:p>
    <w:p w:rsidR="0089773A" w:rsidRPr="00591C47" w:rsidRDefault="0089773A" w:rsidP="0089773A">
      <w:pPr>
        <w:rPr>
          <w:i/>
          <w:lang w:val="de-DE"/>
        </w:rPr>
      </w:pPr>
      <w:r w:rsidRPr="00591C47">
        <w:rPr>
          <w:i/>
          <w:lang w:val="de-DE"/>
        </w:rPr>
        <w:t>TGP/2/2: Liste der von der UPOV angenommenen Prüfungsrichtlinien</w:t>
      </w:r>
      <w:r w:rsidRPr="00591C47">
        <w:rPr>
          <w:lang w:val="de-DE"/>
        </w:rPr>
        <w:t xml:space="preserve"> </w:t>
      </w:r>
      <w:r w:rsidRPr="00591C47">
        <w:rPr>
          <w:i/>
          <w:lang w:val="de-DE"/>
        </w:rPr>
        <w:t>(Überarbeitung)</w:t>
      </w:r>
    </w:p>
    <w:p w:rsidR="0089773A" w:rsidRDefault="0089773A" w:rsidP="0089773A">
      <w:pPr>
        <w:rPr>
          <w:lang w:val="de-DE"/>
        </w:rPr>
      </w:pPr>
    </w:p>
    <w:p w:rsidR="0089773A" w:rsidRPr="00591C47" w:rsidRDefault="0089773A" w:rsidP="0089773A">
      <w:pPr>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nahm die Überarbeitung des Dokuments TGP/2, „Liste der von der UPOV angenommenen Prüfungsrichtlinien“ </w:t>
      </w:r>
      <w:r w:rsidRPr="00591C47">
        <w:rPr>
          <w:bCs/>
          <w:szCs w:val="24"/>
          <w:lang w:val="de-DE"/>
        </w:rPr>
        <w:t xml:space="preserve">(Dokument </w:t>
      </w:r>
      <w:r w:rsidRPr="00591C47">
        <w:rPr>
          <w:lang w:val="de-DE"/>
        </w:rPr>
        <w:t>TGP/2/2), auf der Grundlage des Vorschlags in Dokument C/48/16, Absatz 2, an.</w:t>
      </w:r>
    </w:p>
    <w:p w:rsidR="0089773A" w:rsidRPr="00591C47" w:rsidRDefault="0089773A" w:rsidP="0089773A">
      <w:pPr>
        <w:rPr>
          <w:lang w:val="de-DE"/>
        </w:rPr>
      </w:pPr>
    </w:p>
    <w:p w:rsidR="0089773A" w:rsidRPr="00591C47" w:rsidRDefault="0089773A" w:rsidP="0089773A">
      <w:pPr>
        <w:rPr>
          <w:i/>
          <w:snapToGrid w:val="0"/>
          <w:lang w:val="de-DE"/>
        </w:rPr>
      </w:pPr>
      <w:r w:rsidRPr="00591C47">
        <w:rPr>
          <w:i/>
          <w:snapToGrid w:val="0"/>
          <w:lang w:val="de-DE"/>
        </w:rPr>
        <w:t xml:space="preserve">TGP/5: </w:t>
      </w:r>
      <w:r w:rsidRPr="00591C47">
        <w:rPr>
          <w:i/>
          <w:lang w:val="de-DE"/>
        </w:rPr>
        <w:t>Erfahrung und Zusammenarbeit bei der DUS-Prüfung</w:t>
      </w:r>
    </w:p>
    <w:p w:rsidR="0089773A" w:rsidRDefault="0089773A" w:rsidP="0089773A">
      <w:pPr>
        <w:rPr>
          <w:lang w:val="de-DE"/>
        </w:rPr>
      </w:pPr>
    </w:p>
    <w:p w:rsidR="0089773A" w:rsidRPr="00591C47" w:rsidRDefault="0089773A" w:rsidP="0089773A">
      <w:pPr>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 Überarbeitung des Dokuments TGP/5, „Erfahrung und Zusammenarbeit bei der DUS-Prüfung“</w:t>
      </w:r>
      <w:r w:rsidRPr="00591C47">
        <w:rPr>
          <w:i/>
          <w:lang w:val="de-DE"/>
        </w:rPr>
        <w:t xml:space="preserve"> </w:t>
      </w:r>
      <w:r w:rsidRPr="00591C47">
        <w:rPr>
          <w:lang w:val="de-DE"/>
        </w:rPr>
        <w:t>Abschnitt 10 „Mitteilung zusätzlicher Merkmale und Ausprägungsstufen“ (Dokument TGP/5, Abschnitt 10/3), auf der Grundlage des Vorschlags in Dokument C/48/16, Absatz 5, an.</w:t>
      </w:r>
    </w:p>
    <w:p w:rsidR="0089773A" w:rsidRPr="00591C47" w:rsidRDefault="0089773A" w:rsidP="0089773A">
      <w:pPr>
        <w:rPr>
          <w:lang w:val="de-DE"/>
        </w:rPr>
      </w:pPr>
    </w:p>
    <w:p w:rsidR="0089773A" w:rsidRPr="00591C47" w:rsidRDefault="0089773A" w:rsidP="0089773A">
      <w:pPr>
        <w:rPr>
          <w:i/>
          <w:lang w:val="de-DE"/>
        </w:rPr>
      </w:pPr>
      <w:r w:rsidRPr="00591C47">
        <w:rPr>
          <w:i/>
          <w:lang w:val="de-DE"/>
        </w:rPr>
        <w:t>TGP/7/4: Erstellung von Prüfungsrichtlinien (Überarbeitung)</w:t>
      </w:r>
    </w:p>
    <w:p w:rsidR="0089773A" w:rsidRDefault="0089773A" w:rsidP="0089773A">
      <w:pPr>
        <w:rPr>
          <w:lang w:val="de-DE"/>
        </w:rPr>
      </w:pPr>
    </w:p>
    <w:p w:rsidR="0089773A" w:rsidRPr="00591C47" w:rsidRDefault="0089773A" w:rsidP="0089773A">
      <w:pPr>
        <w:rPr>
          <w:lang w:val="de-DE" w:eastAsia="zh-CN"/>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Pr="00591C47">
        <w:rPr>
          <w:lang w:val="de-DE" w:eastAsia="zh-CN"/>
        </w:rPr>
        <w:t>Der Rat nahm die Überarbeitung des Dokuments TGP/7, „</w:t>
      </w:r>
      <w:r w:rsidRPr="00591C47">
        <w:rPr>
          <w:lang w:val="de-DE"/>
        </w:rPr>
        <w:t>Erstellung von Prüfungsrichtlinien“</w:t>
      </w:r>
      <w:r w:rsidRPr="00591C47">
        <w:rPr>
          <w:i/>
          <w:lang w:val="de-DE"/>
        </w:rPr>
        <w:t xml:space="preserve"> </w:t>
      </w:r>
      <w:r w:rsidRPr="00591C47">
        <w:rPr>
          <w:lang w:val="de-DE" w:eastAsia="zh-CN"/>
        </w:rPr>
        <w:t>(</w:t>
      </w:r>
      <w:r w:rsidRPr="00591C47">
        <w:rPr>
          <w:lang w:val="de-DE"/>
        </w:rPr>
        <w:t>Dokument TGP/7/4)</w:t>
      </w:r>
      <w:r w:rsidRPr="00591C47">
        <w:rPr>
          <w:lang w:val="de-DE" w:eastAsia="zh-CN"/>
        </w:rPr>
        <w:t xml:space="preserve">, auf der Grundlage des Dokuments </w:t>
      </w:r>
      <w:r w:rsidRPr="00591C47">
        <w:rPr>
          <w:lang w:val="de-DE"/>
        </w:rPr>
        <w:t>TGP/7/4 Draft 1 an</w:t>
      </w:r>
      <w:r w:rsidRPr="00591C47">
        <w:rPr>
          <w:lang w:val="de-DE" w:eastAsia="zh-CN"/>
        </w:rPr>
        <w:t>.</w:t>
      </w:r>
    </w:p>
    <w:p w:rsidR="0089773A" w:rsidRPr="00591C47" w:rsidRDefault="0089773A" w:rsidP="0089773A">
      <w:pPr>
        <w:rPr>
          <w:lang w:val="de-DE"/>
        </w:rPr>
      </w:pPr>
    </w:p>
    <w:p w:rsidR="0089773A" w:rsidRPr="00591C47" w:rsidRDefault="0089773A" w:rsidP="0089773A">
      <w:pPr>
        <w:rPr>
          <w:i/>
          <w:lang w:val="de-DE"/>
        </w:rPr>
      </w:pPr>
      <w:r w:rsidRPr="00591C47">
        <w:rPr>
          <w:i/>
          <w:lang w:val="de-DE"/>
        </w:rPr>
        <w:t xml:space="preserve">TGP/8/2: Prüfungsanlage und Verfahren für die Prüfung der Unterscheidbarkeit, der Homogenität und der Beständigkeit </w:t>
      </w:r>
      <w:r w:rsidRPr="00591C47">
        <w:rPr>
          <w:i/>
          <w:snapToGrid w:val="0"/>
          <w:lang w:val="de-DE"/>
        </w:rPr>
        <w:t>(Überarbeitung)</w:t>
      </w:r>
    </w:p>
    <w:p w:rsidR="0089773A" w:rsidRDefault="0089773A" w:rsidP="0089773A">
      <w:pPr>
        <w:rPr>
          <w:lang w:val="de-DE"/>
        </w:rPr>
      </w:pPr>
    </w:p>
    <w:p w:rsidR="0089773A" w:rsidRPr="00591C47" w:rsidRDefault="0089773A" w:rsidP="0089773A">
      <w:pPr>
        <w:rPr>
          <w:lang w:val="de-DE" w:eastAsia="zh-CN"/>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Pr="00591C47">
        <w:rPr>
          <w:lang w:val="de-DE" w:eastAsia="zh-CN"/>
        </w:rPr>
        <w:t xml:space="preserve">Der Rat nahm die Überarbeitung des Dokuments </w:t>
      </w:r>
      <w:r w:rsidRPr="00591C47">
        <w:rPr>
          <w:lang w:val="de-DE"/>
        </w:rPr>
        <w:t>TGP/8, „Prüfungsanlage und Verfahren für die Prüfung der Unterscheidbarkeit, der Homogenität und der Beständigkeit“</w:t>
      </w:r>
      <w:r w:rsidRPr="00591C47">
        <w:rPr>
          <w:lang w:val="de-DE" w:eastAsia="zh-CN"/>
        </w:rPr>
        <w:t xml:space="preserve"> (</w:t>
      </w:r>
      <w:r w:rsidRPr="00591C47">
        <w:rPr>
          <w:lang w:val="de-DE"/>
        </w:rPr>
        <w:t xml:space="preserve">Dokument </w:t>
      </w:r>
      <w:r w:rsidRPr="00591C47">
        <w:rPr>
          <w:bCs/>
          <w:szCs w:val="24"/>
          <w:lang w:val="de-DE"/>
        </w:rPr>
        <w:t>TGP/8/2)</w:t>
      </w:r>
      <w:r w:rsidRPr="00591C47">
        <w:rPr>
          <w:lang w:val="de-DE" w:eastAsia="zh-CN"/>
        </w:rPr>
        <w:t xml:space="preserve">, auf der Grundlage des Dokuments </w:t>
      </w:r>
      <w:r w:rsidRPr="00591C47">
        <w:rPr>
          <w:lang w:val="de-DE"/>
        </w:rPr>
        <w:t>TGP/8/2 Draft 1 an</w:t>
      </w:r>
      <w:r w:rsidRPr="00591C47">
        <w:rPr>
          <w:lang w:val="de-DE" w:eastAsia="zh-CN"/>
        </w:rPr>
        <w:t>.</w:t>
      </w:r>
    </w:p>
    <w:p w:rsidR="0089773A" w:rsidRPr="00591C47" w:rsidRDefault="0089773A" w:rsidP="0089773A">
      <w:pPr>
        <w:spacing w:line="360" w:lineRule="auto"/>
        <w:rPr>
          <w:lang w:val="de-DE"/>
        </w:rPr>
      </w:pPr>
    </w:p>
    <w:p w:rsidR="0089773A" w:rsidRPr="00591C47" w:rsidRDefault="0089773A" w:rsidP="0089773A">
      <w:pPr>
        <w:keepNext/>
        <w:rPr>
          <w:i/>
          <w:lang w:val="de-DE"/>
        </w:rPr>
      </w:pPr>
      <w:r w:rsidRPr="00591C47">
        <w:rPr>
          <w:i/>
          <w:lang w:val="de-DE"/>
        </w:rPr>
        <w:lastRenderedPageBreak/>
        <w:t xml:space="preserve">TGP/14: Glossar der in den UPOV-Dokumenten verwendeten Begriffe </w:t>
      </w:r>
      <w:r w:rsidRPr="00591C47">
        <w:rPr>
          <w:i/>
          <w:snapToGrid w:val="0"/>
          <w:lang w:val="de-DE"/>
        </w:rPr>
        <w:t>(Berichtigung der spanischen Fassung)</w:t>
      </w:r>
    </w:p>
    <w:p w:rsidR="0089773A" w:rsidRDefault="0089773A" w:rsidP="0089773A">
      <w:pPr>
        <w:keepNext/>
        <w:rPr>
          <w:lang w:val="de-DE"/>
        </w:rPr>
      </w:pPr>
    </w:p>
    <w:p w:rsidR="0089773A" w:rsidRPr="00591C47" w:rsidRDefault="0089773A" w:rsidP="0089773A">
      <w:pPr>
        <w:keepNext/>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 Berichtigung der spanischen Fassung des Dokuments TGP/14: Abschnitt 2: Unterabschnitt 3: Farbe, Absatz 2.2.2 (TGP/14/2 Corr. (S)), wie in Dokument C/48/16, Absatz 18, vorgeschlagen, an.</w:t>
      </w:r>
    </w:p>
    <w:p w:rsidR="0089773A" w:rsidRPr="00591C47" w:rsidRDefault="0089773A" w:rsidP="0089773A">
      <w:pPr>
        <w:spacing w:line="360" w:lineRule="auto"/>
        <w:rPr>
          <w:lang w:val="de-DE"/>
        </w:rPr>
      </w:pPr>
    </w:p>
    <w:p w:rsidR="0089773A" w:rsidRPr="00591C47" w:rsidRDefault="0089773A" w:rsidP="0089773A">
      <w:pPr>
        <w:keepNext/>
        <w:rPr>
          <w:i/>
          <w:lang w:val="de-DE"/>
        </w:rPr>
      </w:pPr>
      <w:r w:rsidRPr="00591C47">
        <w:rPr>
          <w:i/>
          <w:lang w:val="de-DE"/>
        </w:rPr>
        <w:t xml:space="preserve">TGP/0/7: Liste der TGP-Dokumente und Datum der jüngsten Ausgabe </w:t>
      </w:r>
      <w:r w:rsidRPr="00591C47">
        <w:rPr>
          <w:i/>
          <w:snapToGrid w:val="0"/>
          <w:lang w:val="de-DE"/>
        </w:rPr>
        <w:t>(Überarbeitung)</w:t>
      </w:r>
    </w:p>
    <w:p w:rsidR="0089773A" w:rsidRDefault="0089773A" w:rsidP="0089773A">
      <w:pPr>
        <w:keepNext/>
        <w:rPr>
          <w:lang w:val="de-DE"/>
        </w:rPr>
      </w:pPr>
    </w:p>
    <w:p w:rsidR="0089773A" w:rsidRPr="00591C47" w:rsidRDefault="0089773A" w:rsidP="0089773A">
      <w:pPr>
        <w:keepNext/>
        <w:rPr>
          <w:lang w:val="de-DE" w:eastAsia="zh-CN"/>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Pr="00591C47">
        <w:rPr>
          <w:lang w:val="de-DE" w:eastAsia="zh-CN"/>
        </w:rPr>
        <w:t>Der Rat nahm die Überarbeitung des Dokuments TGP/0, „</w:t>
      </w:r>
      <w:r w:rsidRPr="00591C47">
        <w:rPr>
          <w:lang w:val="de-DE"/>
        </w:rPr>
        <w:t xml:space="preserve">Liste der TGP-Dokumente und Datum der jüngsten Ausgabe“ </w:t>
      </w:r>
      <w:r w:rsidRPr="00591C47">
        <w:rPr>
          <w:lang w:val="de-DE" w:eastAsia="zh-CN"/>
        </w:rPr>
        <w:t>(</w:t>
      </w:r>
      <w:r w:rsidRPr="00591C47">
        <w:rPr>
          <w:lang w:val="de-DE"/>
        </w:rPr>
        <w:t>Dokument TGP/0/7)</w:t>
      </w:r>
      <w:r w:rsidRPr="00591C47">
        <w:rPr>
          <w:lang w:val="de-DE" w:eastAsia="zh-CN"/>
        </w:rPr>
        <w:t xml:space="preserve">, auf der Grundlage des Dokuments </w:t>
      </w:r>
      <w:r w:rsidRPr="00591C47">
        <w:rPr>
          <w:lang w:val="de-DE"/>
        </w:rPr>
        <w:t>TGP/0/7 Draft 1 an</w:t>
      </w:r>
      <w:r w:rsidRPr="00591C47">
        <w:rPr>
          <w:lang w:val="de-DE" w:eastAsia="zh-CN"/>
        </w:rPr>
        <w:t>.</w:t>
      </w:r>
    </w:p>
    <w:p w:rsidR="0089773A" w:rsidRPr="00591C47" w:rsidRDefault="0089773A" w:rsidP="0089773A">
      <w:pPr>
        <w:spacing w:line="360" w:lineRule="auto"/>
        <w:rPr>
          <w:lang w:val="de-DE"/>
        </w:rPr>
      </w:pPr>
    </w:p>
    <w:p w:rsidR="0089773A" w:rsidRPr="00591C47" w:rsidRDefault="0089773A" w:rsidP="0089773A">
      <w:pPr>
        <w:keepNext/>
        <w:rPr>
          <w:i/>
          <w:lang w:val="de-DE"/>
        </w:rPr>
      </w:pPr>
      <w:r w:rsidRPr="00591C47">
        <w:rPr>
          <w:i/>
          <w:snapToGrid w:val="0"/>
          <w:lang w:val="de-DE"/>
        </w:rPr>
        <w:t xml:space="preserve">UPOV/INF/16/4: </w:t>
      </w:r>
      <w:r w:rsidRPr="00591C47">
        <w:rPr>
          <w:i/>
          <w:lang w:val="de-DE"/>
        </w:rPr>
        <w:t>Austauschbare Software</w:t>
      </w:r>
      <w:r w:rsidRPr="00591C47">
        <w:rPr>
          <w:i/>
          <w:snapToGrid w:val="0"/>
          <w:lang w:val="de-DE"/>
        </w:rPr>
        <w:t xml:space="preserve"> (Überarbeitung)</w:t>
      </w:r>
    </w:p>
    <w:p w:rsidR="0089773A" w:rsidRDefault="0089773A" w:rsidP="0089773A">
      <w:pPr>
        <w:keepNext/>
        <w:rPr>
          <w:lang w:val="de-DE"/>
        </w:rPr>
      </w:pPr>
    </w:p>
    <w:p w:rsidR="0089773A" w:rsidRPr="00591C47" w:rsidRDefault="0089773A" w:rsidP="0089773A">
      <w:pPr>
        <w:keepNext/>
        <w:rPr>
          <w:u w:val="single"/>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w:t>
      </w:r>
      <w:r w:rsidRPr="00591C47">
        <w:rPr>
          <w:color w:val="000000"/>
          <w:lang w:val="de-DE"/>
        </w:rPr>
        <w:t xml:space="preserve"> Überarbeitung des Dokuments</w:t>
      </w:r>
      <w:r w:rsidRPr="00591C47">
        <w:rPr>
          <w:lang w:val="de-DE"/>
        </w:rPr>
        <w:t xml:space="preserve"> UPOV/INF/16, „Austauschbare Software“</w:t>
      </w:r>
      <w:r w:rsidRPr="00591C47">
        <w:rPr>
          <w:i/>
          <w:snapToGrid w:val="0"/>
          <w:lang w:val="de-DE"/>
        </w:rPr>
        <w:t xml:space="preserve"> </w:t>
      </w:r>
      <w:r w:rsidRPr="00591C47">
        <w:rPr>
          <w:lang w:val="de-DE"/>
        </w:rPr>
        <w:t>(Dokument UPOV/INF/16/4), auf der Grundlage des Dokuments UPOV/INF/16/4 Draft 1 an.</w:t>
      </w:r>
    </w:p>
    <w:p w:rsidR="0089773A" w:rsidRPr="00591C47" w:rsidRDefault="0089773A" w:rsidP="0089773A">
      <w:pPr>
        <w:spacing w:line="360" w:lineRule="auto"/>
        <w:rPr>
          <w:u w:val="single"/>
          <w:lang w:val="de-DE"/>
        </w:rPr>
      </w:pPr>
    </w:p>
    <w:p w:rsidR="0089773A" w:rsidRPr="00591C47" w:rsidRDefault="0089773A" w:rsidP="0089773A">
      <w:pPr>
        <w:keepNext/>
        <w:rPr>
          <w:i/>
          <w:snapToGrid w:val="0"/>
          <w:lang w:val="de-DE"/>
        </w:rPr>
      </w:pPr>
      <w:r w:rsidRPr="00591C47">
        <w:rPr>
          <w:i/>
          <w:snapToGrid w:val="0"/>
          <w:lang w:val="de-DE"/>
        </w:rPr>
        <w:t xml:space="preserve">UPOV/INF/22/1: </w:t>
      </w:r>
      <w:r w:rsidRPr="00591C47">
        <w:rPr>
          <w:i/>
          <w:lang w:val="de-DE"/>
        </w:rPr>
        <w:t>Von Verbandsmitgliedern verwendete Software und Ausrüstung</w:t>
      </w:r>
    </w:p>
    <w:p w:rsidR="0089773A" w:rsidRDefault="0089773A" w:rsidP="0089773A">
      <w:pPr>
        <w:keepNext/>
        <w:rPr>
          <w:lang w:val="de-DE"/>
        </w:rPr>
      </w:pPr>
    </w:p>
    <w:p w:rsidR="0089773A" w:rsidRPr="00591C47" w:rsidRDefault="0089773A" w:rsidP="0089773A">
      <w:pPr>
        <w:keepNext/>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nahm das Dokument UPOV/INF/22, „Von Verbandsmitgliedern verwendete Software und Ausrüstung“ (Dokument UPOV/INF/22/1), auf der Grundlage des Dokuments UPOV/INF/22/1 Draft 1 an und nahm </w:t>
      </w:r>
      <w:r w:rsidRPr="00591C47">
        <w:rPr>
          <w:rFonts w:eastAsia="MS Mincho" w:cs="Arial"/>
          <w:lang w:val="de-DE"/>
        </w:rPr>
        <w:t>das Vorhaben zur Kenntnis, ein Rundschreiben an die bezeichneten Personen der Verbandsmitglieder im TC herauszugeben, in dem diese ersucht werden, Informationen zu von Verbandsmitgliedern verwendeter Standardsoftware und Ausrüstung zu erteilen</w:t>
      </w:r>
      <w:r w:rsidRPr="00591C47">
        <w:rPr>
          <w:lang w:val="de-DE"/>
        </w:rPr>
        <w:t>.</w:t>
      </w:r>
    </w:p>
    <w:p w:rsidR="0089773A" w:rsidRPr="00591C47" w:rsidRDefault="0089773A" w:rsidP="0089773A">
      <w:pPr>
        <w:spacing w:line="360" w:lineRule="auto"/>
        <w:rPr>
          <w:snapToGrid w:val="0"/>
          <w:lang w:val="de-DE"/>
        </w:rPr>
      </w:pPr>
    </w:p>
    <w:p w:rsidR="0089773A" w:rsidRPr="00591C47" w:rsidRDefault="0089773A" w:rsidP="0089773A">
      <w:pPr>
        <w:keepNext/>
        <w:rPr>
          <w:i/>
          <w:lang w:val="de-DE"/>
        </w:rPr>
      </w:pPr>
      <w:r w:rsidRPr="00591C47">
        <w:rPr>
          <w:bCs/>
          <w:i/>
          <w:snapToGrid w:val="0"/>
          <w:lang w:val="de-DE"/>
        </w:rPr>
        <w:t xml:space="preserve">UPOV/INF-EXN/6: </w:t>
      </w:r>
      <w:r w:rsidRPr="00591C47">
        <w:rPr>
          <w:i/>
          <w:lang w:val="de-DE"/>
        </w:rPr>
        <w:t>Liste der UPOV/INF-EXN-Dokumente und Datum der jüngsten Ausgabe</w:t>
      </w:r>
    </w:p>
    <w:p w:rsidR="0089773A" w:rsidRDefault="0089773A" w:rsidP="0089773A">
      <w:pPr>
        <w:keepNext/>
        <w:rPr>
          <w:lang w:val="de-DE"/>
        </w:rPr>
      </w:pPr>
    </w:p>
    <w:p w:rsidR="0089773A" w:rsidRPr="00591C47" w:rsidRDefault="0089773A" w:rsidP="0089773A">
      <w:pPr>
        <w:keepNext/>
        <w:rPr>
          <w:lang w:val="de-DE"/>
        </w:rPr>
      </w:pPr>
      <w:r>
        <w:rPr>
          <w:vertAlign w:val="superscript"/>
          <w:lang w:val="de-DE"/>
        </w:rPr>
        <w:t>*</w:t>
      </w: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 Überarbeitung des Dokuments UPOV/INF-EXN, „Liste der UPOV/INF</w:t>
      </w:r>
      <w:r w:rsidRPr="00591C47">
        <w:rPr>
          <w:lang w:val="de-DE"/>
        </w:rPr>
        <w:noBreakHyphen/>
        <w:t>EXN</w:t>
      </w:r>
      <w:r w:rsidRPr="00591C47">
        <w:rPr>
          <w:lang w:val="de-DE"/>
        </w:rPr>
        <w:noBreakHyphen/>
        <w:t>Dokumente und Datum der jüngsten Ausgabe“ (Dokument UPOV/INF-EXN/6), auf der Grundlage des Dokuments UPOV/INF</w:t>
      </w:r>
      <w:r w:rsidRPr="00591C47">
        <w:rPr>
          <w:lang w:val="de-DE"/>
        </w:rPr>
        <w:noBreakHyphen/>
        <w:t>EXN/6 Draft 1 an.</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keepNext/>
        <w:rPr>
          <w:u w:val="single"/>
          <w:lang w:val="de-DE"/>
        </w:rPr>
      </w:pPr>
      <w:r w:rsidRPr="00591C47">
        <w:rPr>
          <w:u w:val="single"/>
          <w:lang w:val="de-DE"/>
        </w:rPr>
        <w:t>Jahresabschlüsse für 2013</w:t>
      </w:r>
    </w:p>
    <w:p w:rsidR="0089773A" w:rsidRDefault="0089773A" w:rsidP="0089773A">
      <w:pPr>
        <w:keepNext/>
        <w:rPr>
          <w:lang w:val="de-DE"/>
        </w:rPr>
      </w:pPr>
    </w:p>
    <w:p w:rsidR="0089773A" w:rsidRPr="00591C47" w:rsidRDefault="004A7201" w:rsidP="004A7201">
      <w:pPr>
        <w:keepNext/>
        <w:rPr>
          <w:iCs/>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prüfte die Dokumente C/48/13 und C/48/14 in Verbindung mit einer Präsentation von Herrn Didier Monnot, Mandatsleiter,</w:t>
      </w:r>
      <w:r w:rsidR="0089773A" w:rsidRPr="00591C47">
        <w:rPr>
          <w:i/>
          <w:lang w:val="de-DE"/>
        </w:rPr>
        <w:t xml:space="preserve"> </w:t>
      </w:r>
      <w:r w:rsidR="0089773A" w:rsidRPr="00591C47">
        <w:rPr>
          <w:lang w:val="de-DE"/>
        </w:rPr>
        <w:t>Eidgenössische Finanzkontrolle</w:t>
      </w:r>
      <w:r w:rsidR="0089773A" w:rsidRPr="00591C47">
        <w:rPr>
          <w:i/>
          <w:lang w:val="de-DE"/>
        </w:rPr>
        <w:t xml:space="preserve"> </w:t>
      </w:r>
      <w:r w:rsidR="0089773A" w:rsidRPr="00591C47">
        <w:rPr>
          <w:iCs/>
          <w:lang w:val="de-DE"/>
        </w:rPr>
        <w:t>(Schweiz), der Anlage des Dokuments C/47/12, das den Rechnungsprüfungsbericht des externen Rechnungsprüfers enthält.</w:t>
      </w:r>
    </w:p>
    <w:p w:rsidR="0089773A" w:rsidRDefault="0089773A" w:rsidP="0089773A">
      <w:pPr>
        <w:rPr>
          <w:lang w:val="de-DE"/>
        </w:rPr>
      </w:pPr>
    </w:p>
    <w:p w:rsidR="0089773A" w:rsidRPr="00591C47" w:rsidRDefault="004A7201" w:rsidP="0089773A">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billigte die Jahresabschlüsse für 2013.</w:t>
      </w:r>
    </w:p>
    <w:p w:rsidR="0089773A" w:rsidRDefault="0089773A" w:rsidP="0089773A">
      <w:pPr>
        <w:rPr>
          <w:lang w:val="de-DE"/>
        </w:rPr>
      </w:pPr>
    </w:p>
    <w:p w:rsidR="0089773A" w:rsidRPr="00591C47" w:rsidRDefault="004A7201" w:rsidP="0089773A">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dankte der schweizerischen Regierung für die Durchführung der externen Rechnungsprüfung.</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keepNext/>
        <w:rPr>
          <w:u w:val="single"/>
          <w:lang w:val="de-DE"/>
        </w:rPr>
      </w:pPr>
      <w:r w:rsidRPr="00591C47">
        <w:rPr>
          <w:u w:val="single"/>
          <w:lang w:val="de-DE"/>
        </w:rPr>
        <w:t>Rückständige Beitragszahlungen zum 30. September 2014</w:t>
      </w:r>
    </w:p>
    <w:p w:rsidR="0089773A" w:rsidRDefault="0089773A" w:rsidP="0089773A">
      <w:pPr>
        <w:keepNext/>
        <w:rPr>
          <w:lang w:val="de-DE"/>
        </w:rPr>
      </w:pPr>
    </w:p>
    <w:p w:rsidR="0089773A" w:rsidRPr="00591C47" w:rsidRDefault="004A7201" w:rsidP="0089773A">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prüfte das Dokument C/48/11.</w:t>
      </w:r>
    </w:p>
    <w:p w:rsidR="0089773A" w:rsidRDefault="0089773A" w:rsidP="0089773A">
      <w:pPr>
        <w:keepNext/>
        <w:rPr>
          <w:lang w:val="de-DE"/>
        </w:rPr>
      </w:pPr>
    </w:p>
    <w:p w:rsidR="0089773A" w:rsidRPr="00591C47" w:rsidRDefault="004A7201" w:rsidP="004A7201">
      <w:pPr>
        <w:keepNext/>
        <w:rPr>
          <w:szCs w:val="24"/>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den Stand der Beitragszahlungen zum 30. September 2014 sowie die Tatsache zur Kenntnis, da</w:t>
      </w:r>
      <w:r w:rsidR="0089773A" w:rsidRPr="00591C47">
        <w:rPr>
          <w:rFonts w:cs="Arial"/>
          <w:lang w:val="de-DE"/>
        </w:rPr>
        <w:t>ß</w:t>
      </w:r>
      <w:r w:rsidR="0089773A" w:rsidRPr="00591C47">
        <w:rPr>
          <w:lang w:val="de-DE"/>
        </w:rPr>
        <w:t xml:space="preserve"> Jordanien aufgrund kürzlich getätigter Zahlungen keine Rückstände aufweise.</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rPr>
          <w:u w:val="single"/>
          <w:lang w:val="de-DE"/>
        </w:rPr>
      </w:pPr>
      <w:r w:rsidRPr="00591C47">
        <w:rPr>
          <w:u w:val="single"/>
          <w:lang w:val="de-DE"/>
        </w:rPr>
        <w:t>Finanzverwaltungsbericht für die Rechnungsperiode 2012-2013</w:t>
      </w:r>
    </w:p>
    <w:p w:rsidR="0089773A" w:rsidRDefault="0089773A" w:rsidP="0089773A">
      <w:pPr>
        <w:rPr>
          <w:lang w:val="de-DE"/>
        </w:rPr>
      </w:pPr>
    </w:p>
    <w:p w:rsidR="0089773A" w:rsidRPr="00591C47" w:rsidRDefault="004A7201" w:rsidP="0089773A">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prüfte das Dokument C/48/4 und billigte den Finanzverwaltungsbericht für die Rechnungsperiode 2012-2013.</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keepNext/>
        <w:rPr>
          <w:u w:val="single"/>
          <w:lang w:val="de-DE"/>
        </w:rPr>
      </w:pPr>
      <w:r w:rsidRPr="00591C47">
        <w:rPr>
          <w:u w:val="single"/>
          <w:lang w:val="de-DE"/>
        </w:rPr>
        <w:lastRenderedPageBreak/>
        <w:t>Jahresbericht des Generalsekretärs für 2013; Ergebnisbewertungsbericht für die Rechnungsperiode 2012</w:t>
      </w:r>
      <w:r w:rsidRPr="00591C47">
        <w:rPr>
          <w:u w:val="single"/>
          <w:lang w:val="de-DE"/>
        </w:rPr>
        <w:noBreakHyphen/>
        <w:t>2013; Bericht über die Tätigkeiten in den ersten neun Monaten des Jahres 2014</w:t>
      </w:r>
    </w:p>
    <w:p w:rsidR="0089773A" w:rsidRDefault="0089773A" w:rsidP="0089773A">
      <w:pPr>
        <w:keepNext/>
        <w:rPr>
          <w:lang w:val="de-DE"/>
        </w:rPr>
      </w:pPr>
    </w:p>
    <w:p w:rsidR="0089773A" w:rsidRPr="00591C47" w:rsidRDefault="004A7201" w:rsidP="0089773A">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prüfte die Dokumente C/48/2, C/48/12 und C/48/3.</w:t>
      </w:r>
    </w:p>
    <w:p w:rsidR="0089773A" w:rsidRDefault="0089773A" w:rsidP="0089773A">
      <w:pPr>
        <w:keepNext/>
        <w:rPr>
          <w:lang w:val="de-DE"/>
        </w:rPr>
      </w:pPr>
    </w:p>
    <w:p w:rsidR="0089773A" w:rsidRPr="00591C47" w:rsidRDefault="004A7201" w:rsidP="004A7201">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den Bericht des Generalsekretärs über die Tätigkeiten des Verbandes im Jahre 2013 und die Ergebnisse und Planerfüllungsindikatoren für 2013, wie in Dokument C/48/2 dargelegt, zur Kenntnis.</w:t>
      </w:r>
    </w:p>
    <w:p w:rsidR="0089773A" w:rsidRDefault="0089773A" w:rsidP="0089773A">
      <w:pPr>
        <w:ind w:left="567" w:hanging="567"/>
        <w:rPr>
          <w:lang w:val="de-DE"/>
        </w:rPr>
      </w:pPr>
    </w:p>
    <w:p w:rsidR="0089773A" w:rsidRPr="00591C47" w:rsidRDefault="004A7201" w:rsidP="009104D4">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den Ergebnisbewertungsbericht für die Rechnungsperiode 2012-2013, wie in Dokument C/48/12 dargelegt, zur Kenntnis.</w:t>
      </w:r>
    </w:p>
    <w:p w:rsidR="0089773A" w:rsidRDefault="0089773A" w:rsidP="0089773A">
      <w:pPr>
        <w:rPr>
          <w:lang w:val="de-DE"/>
        </w:rPr>
      </w:pPr>
    </w:p>
    <w:p w:rsidR="0089773A" w:rsidRPr="00591C47" w:rsidRDefault="004A7201" w:rsidP="0089773A">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den Bericht über die Tätigkeiten des Verbandes in den ersten neun Monaten des Jahres 2014, wie in Dokument C/48/3 dargelegt, zur Kenntnis.</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keepNext/>
        <w:rPr>
          <w:u w:val="single"/>
          <w:lang w:val="de-DE"/>
        </w:rPr>
      </w:pPr>
      <w:r w:rsidRPr="00591C47">
        <w:rPr>
          <w:u w:val="single"/>
          <w:lang w:val="de-DE"/>
        </w:rPr>
        <w:t>Bericht über den Fortschritt der Arbeiten des Verwaltungs- und Rechtsausschusses</w:t>
      </w:r>
    </w:p>
    <w:p w:rsidR="0089773A" w:rsidRDefault="0089773A" w:rsidP="0089773A">
      <w:pPr>
        <w:keepNext/>
        <w:rPr>
          <w:lang w:val="de-DE"/>
        </w:rPr>
      </w:pPr>
    </w:p>
    <w:p w:rsidR="0089773A" w:rsidRPr="00591C47" w:rsidRDefault="004A7201" w:rsidP="0089773A">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prüfte das Dokument C/48/9.</w:t>
      </w:r>
    </w:p>
    <w:p w:rsidR="0089773A" w:rsidRDefault="0089773A" w:rsidP="0089773A">
      <w:pPr>
        <w:keepNext/>
        <w:rPr>
          <w:lang w:val="de-DE"/>
        </w:rPr>
      </w:pPr>
    </w:p>
    <w:p w:rsidR="0089773A" w:rsidRPr="00591C47" w:rsidRDefault="004A7201" w:rsidP="004A7201">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die in Dokument C/48/9 und im mündlichen Bericht des Vorsitzenden des CAJ dargelegten Arbeiten des CAJ zur Kenntnis (vergleiche Dokument CAJ/70/10, „Bericht über die Entschließungen“).</w:t>
      </w:r>
    </w:p>
    <w:p w:rsidR="0089773A" w:rsidRDefault="0089773A" w:rsidP="0089773A">
      <w:pPr>
        <w:rPr>
          <w:lang w:val="de-DE"/>
        </w:rPr>
      </w:pPr>
    </w:p>
    <w:p w:rsidR="0089773A" w:rsidRPr="00591C47" w:rsidRDefault="004A7201" w:rsidP="0089773A">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billigte das im mündlichen Bericht des Vorsitzenden des CAJ dargelegte Arbeitsprogramm für die einundsiebzigste Tagung des CAJ.</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keepNext/>
        <w:rPr>
          <w:u w:val="single"/>
          <w:lang w:val="de-DE"/>
        </w:rPr>
      </w:pPr>
      <w:r w:rsidRPr="00591C47">
        <w:rPr>
          <w:u w:val="single"/>
          <w:lang w:val="de-DE"/>
        </w:rPr>
        <w:t>Bericht über den Fortschritt der Arbeiten des Technischen Ausschusses, der Technischen Arbeitsgruppen und der Arbeitsgruppe für biochemische und molekulare Verfahren und insbesondere für DNS</w:t>
      </w:r>
      <w:r w:rsidRPr="00591C47">
        <w:rPr>
          <w:u w:val="single"/>
          <w:lang w:val="de-DE"/>
        </w:rPr>
        <w:noBreakHyphen/>
        <w:t>Profilierungsverfahren</w:t>
      </w:r>
    </w:p>
    <w:p w:rsidR="0089773A" w:rsidRDefault="0089773A" w:rsidP="0089773A">
      <w:pPr>
        <w:keepNext/>
        <w:rPr>
          <w:lang w:val="de-DE"/>
        </w:rPr>
      </w:pPr>
    </w:p>
    <w:p w:rsidR="0089773A" w:rsidRPr="00591C47" w:rsidRDefault="004A7201" w:rsidP="0089773A">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prüfte das Dokument C/48/10.</w:t>
      </w:r>
    </w:p>
    <w:p w:rsidR="0089773A" w:rsidRDefault="0089773A" w:rsidP="0089773A">
      <w:pPr>
        <w:rPr>
          <w:lang w:val="de-DE"/>
        </w:rPr>
      </w:pPr>
    </w:p>
    <w:p w:rsidR="0089773A" w:rsidRPr="00591C47" w:rsidRDefault="004A7201" w:rsidP="004A7201">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die Arbeiten des Technischen Ausschusses (TC), der Technischen Arbeitsgruppen (TWP) und der Arbeitsgruppe für biochemische und molekulare Verfahren und insbesondere für DNS</w:t>
      </w:r>
      <w:r w:rsidR="0089773A" w:rsidRPr="00591C47">
        <w:rPr>
          <w:lang w:val="de-DE"/>
        </w:rPr>
        <w:noBreakHyphen/>
        <w:t>Profilierungsverfahren (BMT), wie dem TC in Dokument C/48/10 berichtet, zur Kenntnis.</w:t>
      </w:r>
    </w:p>
    <w:p w:rsidR="0089773A" w:rsidRDefault="0089773A" w:rsidP="0089773A">
      <w:pPr>
        <w:pStyle w:val="BodyText"/>
        <w:rPr>
          <w:lang w:val="de-DE"/>
        </w:rPr>
      </w:pPr>
    </w:p>
    <w:p w:rsidR="0089773A" w:rsidRPr="00591C47" w:rsidRDefault="004A7201" w:rsidP="0089773A">
      <w:pPr>
        <w:pStyle w:val="BodyT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billigte die Arbeiten des TC und die Arbeitsprogramme der TWP und der BMT, wie in Dokument C/48/10 dargelegt.</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keepNext/>
        <w:rPr>
          <w:u w:val="single"/>
          <w:lang w:val="de-DE"/>
        </w:rPr>
      </w:pPr>
      <w:r w:rsidRPr="00591C47">
        <w:rPr>
          <w:u w:val="single"/>
          <w:lang w:val="de-DE"/>
        </w:rPr>
        <w:t>Tagungskalender für das Jahr 2015</w:t>
      </w:r>
    </w:p>
    <w:p w:rsidR="0089773A" w:rsidRDefault="0089773A" w:rsidP="0089773A">
      <w:pPr>
        <w:keepNext/>
        <w:rPr>
          <w:lang w:val="de-DE"/>
        </w:rPr>
      </w:pPr>
    </w:p>
    <w:p w:rsidR="0089773A" w:rsidRPr="00591C47" w:rsidRDefault="004A7201" w:rsidP="004A7201">
      <w:pPr>
        <w:keepNext/>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zur Kenntnis, daß der CAJ auf dessen siebzigster Tagung vom 13. Oktober 2014 in Genf vereinbart habe, daß alle Angelegenheiten, die von der CAJ-AG auf ihrer neunten Tagung geprüft werden, nach der neunten Tagung der CAJ-AG vom CAJ geprüft werden sollten und daß die CAJ</w:t>
      </w:r>
      <w:r w:rsidR="0089773A" w:rsidRPr="00591C47">
        <w:rPr>
          <w:lang w:val="de-DE"/>
        </w:rPr>
        <w:noBreakHyphen/>
        <w:t xml:space="preserve">AG nur auf </w:t>
      </w:r>
      <w:r w:rsidR="0089773A" w:rsidRPr="00591C47">
        <w:rPr>
          <w:i/>
          <w:lang w:val="de-DE"/>
        </w:rPr>
        <w:t>Ad</w:t>
      </w:r>
      <w:r w:rsidR="0089773A" w:rsidRPr="00591C47">
        <w:rPr>
          <w:i/>
          <w:lang w:val="de-DE"/>
        </w:rPr>
        <w:noBreakHyphen/>
        <w:t>hoc</w:t>
      </w:r>
      <w:r w:rsidR="0089773A" w:rsidRPr="00591C47">
        <w:rPr>
          <w:lang w:val="de-DE"/>
        </w:rPr>
        <w:t>-Basis, wenn vom CAJ für zweckmäßig erachtet, einberufen werden sollte (vergleiche Dokument CAJ/70/10, „Bericht über die Entschließungen“, Absatz 38).</w:t>
      </w:r>
    </w:p>
    <w:p w:rsidR="0089773A" w:rsidRDefault="0089773A" w:rsidP="0089773A">
      <w:pPr>
        <w:rPr>
          <w:lang w:val="de-DE"/>
        </w:rPr>
      </w:pPr>
    </w:p>
    <w:p w:rsidR="0089773A" w:rsidRPr="00591C47" w:rsidRDefault="004A7201" w:rsidP="0089773A">
      <w:pPr>
        <w:rPr>
          <w:snapToGrid w:val="0"/>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nahm auf dieser Grundlage zur Kenntnis, daß der CAJ eine Überarbeitung des Tagungskalenders für das Jahr 2015 vorschlagen könnte.</w:t>
      </w:r>
    </w:p>
    <w:p w:rsidR="004A7201" w:rsidRDefault="004A7201" w:rsidP="0089773A">
      <w:pPr>
        <w:rPr>
          <w:vertAlign w:val="superscript"/>
          <w:lang w:val="de-DE"/>
        </w:rPr>
      </w:pPr>
    </w:p>
    <w:p w:rsidR="0089773A" w:rsidRPr="00591C47" w:rsidRDefault="004A7201" w:rsidP="0089773A">
      <w:pPr>
        <w:rPr>
          <w:lang w:val="de-DE"/>
        </w:rPr>
      </w:pPr>
      <w:r>
        <w:rPr>
          <w:vertAlign w:val="superscript"/>
          <w:lang w:val="de-DE"/>
        </w:rPr>
        <w:t>*</w:t>
      </w:r>
      <w:r w:rsidR="0089773A" w:rsidRPr="00591C47">
        <w:rPr>
          <w:lang w:val="de-DE"/>
        </w:rPr>
        <w:fldChar w:fldCharType="begin"/>
      </w:r>
      <w:r w:rsidR="0089773A" w:rsidRPr="00591C47">
        <w:rPr>
          <w:lang w:val="de-DE"/>
        </w:rPr>
        <w:instrText xml:space="preserve"> AUTONUM  </w:instrText>
      </w:r>
      <w:r w:rsidR="0089773A" w:rsidRPr="00591C47">
        <w:rPr>
          <w:lang w:val="de-DE"/>
        </w:rPr>
        <w:fldChar w:fldCharType="end"/>
      </w:r>
      <w:r w:rsidR="0089773A" w:rsidRPr="00591C47">
        <w:rPr>
          <w:lang w:val="de-DE"/>
        </w:rPr>
        <w:tab/>
        <w:t>Der Rat billigte den Tagungskalender für das Jahr 2015, wie in Dokument C/48/8 dargelegt, und nahm die vorläufigen Tagungstermine für das Jahr 2016 zur Kenntnis.</w:t>
      </w:r>
    </w:p>
    <w:p w:rsidR="0089773A" w:rsidRPr="00591C47" w:rsidRDefault="0089773A" w:rsidP="0089773A">
      <w:pPr>
        <w:rPr>
          <w:lang w:val="de-DE"/>
        </w:rPr>
      </w:pPr>
    </w:p>
    <w:p w:rsidR="0089773A" w:rsidRPr="00591C47" w:rsidRDefault="0089773A" w:rsidP="0089773A">
      <w:pPr>
        <w:rPr>
          <w:lang w:val="de-DE"/>
        </w:rPr>
      </w:pPr>
    </w:p>
    <w:p w:rsidR="000057D7" w:rsidRDefault="000057D7">
      <w:pPr>
        <w:jc w:val="left"/>
        <w:rPr>
          <w:u w:val="single"/>
          <w:lang w:val="de-DE"/>
        </w:rPr>
      </w:pPr>
      <w:r>
        <w:rPr>
          <w:u w:val="single"/>
          <w:lang w:val="de-DE"/>
        </w:rPr>
        <w:br w:type="page"/>
      </w:r>
    </w:p>
    <w:p w:rsidR="0089773A" w:rsidRPr="00591C47" w:rsidRDefault="0089773A" w:rsidP="0089773A">
      <w:pPr>
        <w:keepNext/>
        <w:rPr>
          <w:u w:val="single"/>
          <w:lang w:val="de-DE"/>
        </w:rPr>
      </w:pPr>
      <w:r w:rsidRPr="00591C47">
        <w:rPr>
          <w:u w:val="single"/>
          <w:lang w:val="de-DE"/>
        </w:rPr>
        <w:lastRenderedPageBreak/>
        <w:t>Wahl neuer Vorsitzender</w:t>
      </w:r>
    </w:p>
    <w:p w:rsidR="0089773A" w:rsidRPr="00591C47" w:rsidRDefault="0089773A" w:rsidP="0089773A">
      <w:pPr>
        <w:keepNext/>
        <w:rPr>
          <w:u w:val="single"/>
          <w:lang w:val="de-DE"/>
        </w:rPr>
      </w:pPr>
    </w:p>
    <w:p w:rsidR="0089773A" w:rsidRPr="00591C47" w:rsidRDefault="004A7201" w:rsidP="0089773A">
      <w:pPr>
        <w:keepNext/>
        <w:rPr>
          <w:szCs w:val="24"/>
          <w:lang w:val="de-DE"/>
        </w:rPr>
      </w:pPr>
      <w:r>
        <w:rPr>
          <w:vertAlign w:val="superscript"/>
          <w:lang w:val="de-DE"/>
        </w:rPr>
        <w:t>*</w:t>
      </w:r>
      <w:r w:rsidR="0089773A" w:rsidRPr="00591C47">
        <w:rPr>
          <w:szCs w:val="24"/>
          <w:lang w:val="de-DE"/>
        </w:rPr>
        <w:fldChar w:fldCharType="begin"/>
      </w:r>
      <w:r w:rsidR="0089773A" w:rsidRPr="00591C47">
        <w:rPr>
          <w:szCs w:val="24"/>
          <w:lang w:val="de-DE"/>
        </w:rPr>
        <w:instrText xml:space="preserve"> AUTONUM  </w:instrText>
      </w:r>
      <w:r w:rsidR="0089773A" w:rsidRPr="00591C47">
        <w:rPr>
          <w:szCs w:val="24"/>
          <w:lang w:val="de-DE"/>
        </w:rPr>
        <w:fldChar w:fldCharType="end"/>
      </w:r>
      <w:r w:rsidR="0089773A" w:rsidRPr="00591C47">
        <w:rPr>
          <w:szCs w:val="24"/>
          <w:lang w:val="de-DE"/>
        </w:rPr>
        <w:tab/>
      </w:r>
      <w:r w:rsidR="0089773A" w:rsidRPr="00591C47">
        <w:rPr>
          <w:lang w:val="de-DE"/>
        </w:rPr>
        <w:t>Der Rat wählte, jeweils für eine Amtszeit von drei Jahren, die mit der einundfünfzigsten ordentlichen Tagung des Rates im Jahre 2017 endet:</w:t>
      </w:r>
    </w:p>
    <w:p w:rsidR="0089773A" w:rsidRPr="00591C47" w:rsidRDefault="0089773A" w:rsidP="0089773A">
      <w:pPr>
        <w:keepNext/>
        <w:rPr>
          <w:szCs w:val="24"/>
          <w:lang w:val="de-DE"/>
        </w:rPr>
      </w:pPr>
    </w:p>
    <w:p w:rsidR="0089773A" w:rsidRPr="00591C47" w:rsidRDefault="0089773A" w:rsidP="0089773A">
      <w:pPr>
        <w:ind w:left="1134" w:hanging="567"/>
        <w:rPr>
          <w:szCs w:val="24"/>
          <w:lang w:val="de-DE"/>
        </w:rPr>
      </w:pPr>
      <w:r w:rsidRPr="00591C47">
        <w:rPr>
          <w:szCs w:val="24"/>
          <w:lang w:val="de-DE"/>
        </w:rPr>
        <w:t>a)</w:t>
      </w:r>
      <w:r w:rsidRPr="00591C47">
        <w:rPr>
          <w:szCs w:val="24"/>
          <w:lang w:val="de-DE"/>
        </w:rPr>
        <w:tab/>
      </w:r>
      <w:r w:rsidRPr="00591C47">
        <w:rPr>
          <w:snapToGrid w:val="0"/>
          <w:lang w:val="de-DE"/>
        </w:rPr>
        <w:t>Herrn Tanvir Hossain (Australien)</w:t>
      </w:r>
      <w:r w:rsidRPr="00591C47">
        <w:rPr>
          <w:szCs w:val="24"/>
          <w:lang w:val="de-DE"/>
        </w:rPr>
        <w:t>, Vorsitzender, Technische Arbeitsgruppe für landwirtschaftliche Arten (TWA);</w:t>
      </w:r>
    </w:p>
    <w:p w:rsidR="0089773A" w:rsidRPr="00591C47" w:rsidRDefault="0089773A" w:rsidP="0089773A">
      <w:pPr>
        <w:ind w:left="1134" w:hanging="567"/>
        <w:rPr>
          <w:szCs w:val="24"/>
          <w:lang w:val="de-DE"/>
        </w:rPr>
      </w:pPr>
    </w:p>
    <w:p w:rsidR="0089773A" w:rsidRPr="00591C47" w:rsidRDefault="0089773A" w:rsidP="0089773A">
      <w:pPr>
        <w:ind w:left="1134" w:hanging="567"/>
        <w:rPr>
          <w:szCs w:val="24"/>
          <w:lang w:val="de-DE"/>
        </w:rPr>
      </w:pPr>
      <w:r w:rsidRPr="00591C47">
        <w:rPr>
          <w:szCs w:val="24"/>
          <w:lang w:val="de-DE"/>
        </w:rPr>
        <w:t>b)</w:t>
      </w:r>
      <w:r w:rsidRPr="00591C47">
        <w:rPr>
          <w:szCs w:val="24"/>
          <w:lang w:val="de-DE"/>
        </w:rPr>
        <w:tab/>
      </w:r>
      <w:r w:rsidRPr="00591C47">
        <w:rPr>
          <w:snapToGrid w:val="0"/>
          <w:lang w:val="de-DE"/>
        </w:rPr>
        <w:t>Herrn Adrian Roberts (Vereinigtes Königreich)</w:t>
      </w:r>
      <w:r w:rsidRPr="00591C47">
        <w:rPr>
          <w:szCs w:val="24"/>
          <w:lang w:val="de-DE"/>
        </w:rPr>
        <w:t>, Vorsitzender, Technische Arbeitsgruppe für Automatisierung und Computerprogramme (TWC);</w:t>
      </w:r>
    </w:p>
    <w:p w:rsidR="0089773A" w:rsidRPr="00591C47" w:rsidRDefault="0089773A" w:rsidP="0089773A">
      <w:pPr>
        <w:ind w:left="1134" w:hanging="567"/>
        <w:rPr>
          <w:szCs w:val="24"/>
          <w:lang w:val="de-DE"/>
        </w:rPr>
      </w:pPr>
    </w:p>
    <w:p w:rsidR="0089773A" w:rsidRPr="00591C47" w:rsidRDefault="0089773A" w:rsidP="0089773A">
      <w:pPr>
        <w:ind w:left="1134" w:hanging="567"/>
        <w:rPr>
          <w:szCs w:val="24"/>
          <w:lang w:val="de-DE"/>
        </w:rPr>
      </w:pPr>
      <w:r w:rsidRPr="00591C47">
        <w:rPr>
          <w:szCs w:val="24"/>
          <w:lang w:val="de-DE"/>
        </w:rPr>
        <w:t>c)</w:t>
      </w:r>
      <w:r w:rsidRPr="00591C47">
        <w:rPr>
          <w:szCs w:val="24"/>
          <w:lang w:val="de-DE"/>
        </w:rPr>
        <w:tab/>
      </w:r>
      <w:r w:rsidRPr="00591C47">
        <w:rPr>
          <w:snapToGrid w:val="0"/>
          <w:lang w:val="de-DE"/>
        </w:rPr>
        <w:t>Herrn Katsumi Yamaguchi (Japan)</w:t>
      </w:r>
      <w:r w:rsidRPr="00591C47">
        <w:rPr>
          <w:szCs w:val="24"/>
          <w:lang w:val="de-DE"/>
        </w:rPr>
        <w:t>, Vorsitzender, Technische Arbeitsgruppe für Obstarten (TWF);</w:t>
      </w:r>
    </w:p>
    <w:p w:rsidR="0089773A" w:rsidRPr="00591C47" w:rsidRDefault="0089773A" w:rsidP="0089773A">
      <w:pPr>
        <w:ind w:left="1134" w:hanging="567"/>
        <w:rPr>
          <w:szCs w:val="24"/>
          <w:lang w:val="de-DE"/>
        </w:rPr>
      </w:pPr>
    </w:p>
    <w:p w:rsidR="0089773A" w:rsidRPr="00591C47" w:rsidRDefault="0089773A" w:rsidP="0089773A">
      <w:pPr>
        <w:ind w:left="1134" w:hanging="567"/>
        <w:rPr>
          <w:szCs w:val="24"/>
          <w:lang w:val="de-DE"/>
        </w:rPr>
      </w:pPr>
      <w:r w:rsidRPr="00591C47">
        <w:rPr>
          <w:szCs w:val="24"/>
          <w:lang w:val="de-DE"/>
        </w:rPr>
        <w:t>d)</w:t>
      </w:r>
      <w:r w:rsidRPr="00591C47">
        <w:rPr>
          <w:szCs w:val="24"/>
          <w:lang w:val="de-DE"/>
        </w:rPr>
        <w:tab/>
      </w:r>
      <w:r w:rsidRPr="00591C47">
        <w:rPr>
          <w:snapToGrid w:val="0"/>
          <w:lang w:val="de-DE"/>
        </w:rPr>
        <w:t>Herrn Kenji Numaguchi (Japan)</w:t>
      </w:r>
      <w:r w:rsidRPr="00591C47">
        <w:rPr>
          <w:szCs w:val="24"/>
          <w:lang w:val="de-DE"/>
        </w:rPr>
        <w:t>, Vorsitzender, Technische Arbeitsgruppe für Zierpflanzen und forstliche Baumarten (TWO);</w:t>
      </w:r>
    </w:p>
    <w:p w:rsidR="0089773A" w:rsidRPr="00591C47" w:rsidRDefault="0089773A" w:rsidP="0089773A">
      <w:pPr>
        <w:ind w:left="1134" w:hanging="567"/>
        <w:rPr>
          <w:szCs w:val="24"/>
          <w:lang w:val="de-DE"/>
        </w:rPr>
      </w:pPr>
    </w:p>
    <w:p w:rsidR="0089773A" w:rsidRPr="00591C47" w:rsidRDefault="0089773A" w:rsidP="0089773A">
      <w:pPr>
        <w:ind w:left="1134" w:hanging="567"/>
        <w:rPr>
          <w:szCs w:val="24"/>
          <w:lang w:val="de-DE"/>
        </w:rPr>
      </w:pPr>
      <w:r w:rsidRPr="00591C47">
        <w:rPr>
          <w:szCs w:val="24"/>
          <w:lang w:val="de-DE"/>
        </w:rPr>
        <w:t>e)</w:t>
      </w:r>
      <w:r w:rsidRPr="00591C47">
        <w:rPr>
          <w:szCs w:val="24"/>
          <w:lang w:val="de-DE"/>
        </w:rPr>
        <w:tab/>
        <w:t>Frau</w:t>
      </w:r>
      <w:r w:rsidRPr="00591C47">
        <w:rPr>
          <w:snapToGrid w:val="0"/>
          <w:lang w:val="de-DE"/>
        </w:rPr>
        <w:t xml:space="preserve"> Swenja Tams (Deutschland)</w:t>
      </w:r>
      <w:r w:rsidRPr="00591C47">
        <w:rPr>
          <w:szCs w:val="24"/>
          <w:lang w:val="de-DE"/>
        </w:rPr>
        <w:t>, Vorsitzende, Technische Arbeitsgruppe für Gemüsearten (TWV), und</w:t>
      </w:r>
    </w:p>
    <w:p w:rsidR="0089773A" w:rsidRPr="00591C47" w:rsidRDefault="0089773A" w:rsidP="0089773A">
      <w:pPr>
        <w:ind w:left="1134" w:hanging="567"/>
        <w:rPr>
          <w:lang w:val="de-DE"/>
        </w:rPr>
      </w:pPr>
    </w:p>
    <w:p w:rsidR="0089773A" w:rsidRPr="00591C47" w:rsidRDefault="0089773A" w:rsidP="0089773A">
      <w:pPr>
        <w:ind w:left="1134" w:hanging="567"/>
        <w:rPr>
          <w:lang w:val="de-DE"/>
        </w:rPr>
      </w:pPr>
      <w:r w:rsidRPr="00591C47">
        <w:rPr>
          <w:lang w:val="de-DE"/>
        </w:rPr>
        <w:t>f)</w:t>
      </w:r>
      <w:r w:rsidRPr="00591C47">
        <w:rPr>
          <w:lang w:val="de-DE"/>
        </w:rPr>
        <w:tab/>
      </w:r>
      <w:r w:rsidRPr="00591C47">
        <w:rPr>
          <w:rFonts w:cs="Arial"/>
          <w:lang w:val="de-DE"/>
        </w:rPr>
        <w:t xml:space="preserve">Herrn Kees van Ettekoven (Niederlande), Vorsitzender, Arbeitsgruppe für biochemische und molekulare Verfahren und insbesondere für DNS-Profilierungsverfahren </w:t>
      </w:r>
      <w:r w:rsidRPr="00591C47">
        <w:rPr>
          <w:lang w:val="de-DE"/>
        </w:rPr>
        <w:t>(BMT).</w:t>
      </w:r>
    </w:p>
    <w:p w:rsidR="0089773A" w:rsidRPr="00591C47" w:rsidRDefault="0089773A" w:rsidP="0089773A">
      <w:pPr>
        <w:rPr>
          <w:lang w:val="de-DE"/>
        </w:rPr>
      </w:pPr>
    </w:p>
    <w:p w:rsidR="0089773A" w:rsidRPr="00591C47" w:rsidRDefault="0089773A" w:rsidP="0089773A">
      <w:pPr>
        <w:rPr>
          <w:lang w:val="de-DE"/>
        </w:rPr>
      </w:pPr>
    </w:p>
    <w:p w:rsidR="0089773A" w:rsidRPr="00591C47" w:rsidRDefault="0089773A" w:rsidP="0089773A">
      <w:pPr>
        <w:rPr>
          <w:u w:val="single"/>
          <w:lang w:val="de-DE"/>
        </w:rPr>
      </w:pPr>
      <w:r w:rsidRPr="00591C47">
        <w:rPr>
          <w:u w:val="single"/>
          <w:lang w:val="de-DE"/>
        </w:rPr>
        <w:t>Lage auf dem Gebiet der Gesetzgebung, der Verwaltung und der Technik</w:t>
      </w:r>
    </w:p>
    <w:p w:rsidR="0089773A" w:rsidRPr="00591C47" w:rsidRDefault="0089773A" w:rsidP="0089773A">
      <w:pPr>
        <w:rPr>
          <w:lang w:val="de-DE"/>
        </w:rPr>
      </w:pPr>
    </w:p>
    <w:p w:rsidR="0089773A" w:rsidRPr="00591C47" w:rsidRDefault="0089773A" w:rsidP="0089773A">
      <w:pPr>
        <w:rPr>
          <w:i/>
          <w:lang w:val="de-DE"/>
        </w:rPr>
      </w:pPr>
      <w:r w:rsidRPr="00591C47">
        <w:rPr>
          <w:i/>
          <w:lang w:val="de-DE"/>
        </w:rPr>
        <w:t>Berichte der Vertreter von Mitgliedern und Beobachtern</w:t>
      </w:r>
    </w:p>
    <w:p w:rsidR="0089773A" w:rsidRDefault="0089773A" w:rsidP="0089773A">
      <w:pPr>
        <w:rPr>
          <w:lang w:val="de-DE"/>
        </w:rPr>
      </w:pPr>
    </w:p>
    <w:p w:rsidR="0089773A" w:rsidRPr="00591C47" w:rsidRDefault="004A7201" w:rsidP="004A7201">
      <w:pPr>
        <w:rPr>
          <w:rFonts w:eastAsia="MS Mincho" w:cs="Arial"/>
          <w:lang w:val="de-DE" w:eastAsia="ja-JP"/>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t>Der Rat nahm die in Dokument C/48/17 erteilten Informationen zur Kenntnis.</w:t>
      </w:r>
    </w:p>
    <w:p w:rsidR="0089773A" w:rsidRPr="00591C47" w:rsidRDefault="0089773A" w:rsidP="0089773A">
      <w:pPr>
        <w:rPr>
          <w:lang w:val="de-DE"/>
        </w:rPr>
      </w:pPr>
    </w:p>
    <w:p w:rsidR="0089773A" w:rsidRPr="00591C47" w:rsidRDefault="0089773A" w:rsidP="0089773A">
      <w:pPr>
        <w:keepNext/>
        <w:autoSpaceDE w:val="0"/>
        <w:autoSpaceDN w:val="0"/>
        <w:adjustRightInd w:val="0"/>
        <w:rPr>
          <w:rFonts w:eastAsia="MS Mincho" w:cs="Arial"/>
          <w:i/>
          <w:lang w:val="de-DE" w:eastAsia="ja-JP"/>
        </w:rPr>
      </w:pPr>
      <w:r w:rsidRPr="00591C47">
        <w:rPr>
          <w:rFonts w:eastAsia="MS Mincho" w:cs="Arial"/>
          <w:i/>
          <w:lang w:val="de-DE" w:eastAsia="ja-JP"/>
        </w:rPr>
        <w:t>Liste der in den Verbandsmitgliedern schutzfähigen Taxa</w:t>
      </w:r>
    </w:p>
    <w:p w:rsidR="0089773A" w:rsidRDefault="0089773A" w:rsidP="0089773A">
      <w:pPr>
        <w:keepNext/>
        <w:autoSpaceDE w:val="0"/>
        <w:autoSpaceDN w:val="0"/>
        <w:adjustRightInd w:val="0"/>
        <w:rPr>
          <w:rFonts w:eastAsia="MS Mincho" w:cs="Arial"/>
          <w:lang w:val="de-DE" w:eastAsia="ja-JP"/>
        </w:rPr>
      </w:pPr>
    </w:p>
    <w:p w:rsidR="0089773A" w:rsidRPr="00591C47" w:rsidRDefault="004A7201" w:rsidP="004A7201">
      <w:pPr>
        <w:keepNext/>
        <w:autoSpaceDE w:val="0"/>
        <w:autoSpaceDN w:val="0"/>
        <w:adjustRightInd w:val="0"/>
        <w:rPr>
          <w:rFonts w:eastAsia="MS Mincho" w:cs="Arial"/>
          <w:lang w:val="de-DE" w:eastAsia="ja-JP"/>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t>Der Rat prüfte das Dokument C/48/6.</w:t>
      </w:r>
    </w:p>
    <w:p w:rsidR="0089773A" w:rsidRDefault="0089773A" w:rsidP="0089773A">
      <w:pPr>
        <w:autoSpaceDE w:val="0"/>
        <w:autoSpaceDN w:val="0"/>
        <w:adjustRightInd w:val="0"/>
        <w:rPr>
          <w:rFonts w:eastAsia="MS Mincho" w:cs="Arial"/>
          <w:lang w:val="de-DE" w:eastAsia="ja-JP"/>
        </w:rPr>
      </w:pPr>
    </w:p>
    <w:p w:rsidR="0089773A" w:rsidRPr="00591C47" w:rsidRDefault="004A7201" w:rsidP="0089773A">
      <w:pPr>
        <w:autoSpaceDE w:val="0"/>
        <w:autoSpaceDN w:val="0"/>
        <w:adjustRightInd w:val="0"/>
        <w:rPr>
          <w:lang w:val="de-DE"/>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t xml:space="preserve">Der Rat nahm zur Kenntnis, daß zurzeit insgesamt 58 Verbandsmitglieder alle Pflanzengattungen und </w:t>
      </w:r>
      <w:r w:rsidR="0089773A" w:rsidRPr="00591C47">
        <w:rPr>
          <w:rFonts w:eastAsia="MS Mincho" w:cs="Arial"/>
          <w:lang w:val="de-DE" w:eastAsia="ja-JP"/>
        </w:rPr>
        <w:noBreakHyphen/>
        <w:t xml:space="preserve">arten (56 im Jahre 2013) und 14 Verbandsmitglieder eine begrenzte Anzahl von Pflanzengattungen und </w:t>
      </w:r>
      <w:r w:rsidR="0089773A" w:rsidRPr="00591C47">
        <w:rPr>
          <w:rFonts w:eastAsia="MS Mincho" w:cs="Arial"/>
          <w:lang w:val="de-DE" w:eastAsia="ja-JP"/>
        </w:rPr>
        <w:noBreakHyphen/>
        <w:t xml:space="preserve">arten schützen. Von diesen 14 dehnten drei Länder (Brasilien, China und Südafrika) den Schutz im Jahre 2014 auf weitere Pflanzengattungen und </w:t>
      </w:r>
      <w:r w:rsidR="0089773A" w:rsidRPr="00591C47">
        <w:rPr>
          <w:rFonts w:eastAsia="MS Mincho" w:cs="Arial"/>
          <w:lang w:val="de-DE" w:eastAsia="ja-JP"/>
        </w:rPr>
        <w:noBreakHyphen/>
        <w:t>arten aus.</w:t>
      </w:r>
    </w:p>
    <w:p w:rsidR="0089773A" w:rsidRPr="00591C47" w:rsidRDefault="0089773A" w:rsidP="0089773A">
      <w:pPr>
        <w:rPr>
          <w:lang w:val="de-DE"/>
        </w:rPr>
      </w:pPr>
    </w:p>
    <w:p w:rsidR="0089773A" w:rsidRPr="00591C47" w:rsidRDefault="0089773A" w:rsidP="0089773A">
      <w:pPr>
        <w:keepNext/>
        <w:rPr>
          <w:rFonts w:cs="Arial"/>
          <w:i/>
          <w:lang w:val="de-DE"/>
        </w:rPr>
      </w:pPr>
      <w:r w:rsidRPr="00591C47">
        <w:rPr>
          <w:rFonts w:cs="Arial"/>
          <w:i/>
          <w:lang w:val="de-DE"/>
        </w:rPr>
        <w:t>Sortenschutzstatistik für den Zeitabschnitt 2009-2013</w:t>
      </w:r>
    </w:p>
    <w:p w:rsidR="004A7201" w:rsidRDefault="004A7201" w:rsidP="0089773A">
      <w:pPr>
        <w:keepNext/>
        <w:autoSpaceDE w:val="0"/>
        <w:autoSpaceDN w:val="0"/>
        <w:adjustRightInd w:val="0"/>
        <w:rPr>
          <w:vertAlign w:val="superscript"/>
          <w:lang w:val="de-DE"/>
        </w:rPr>
      </w:pPr>
    </w:p>
    <w:p w:rsidR="0089773A" w:rsidRPr="00591C47" w:rsidRDefault="004A7201" w:rsidP="004A7201">
      <w:pPr>
        <w:keepNext/>
        <w:autoSpaceDE w:val="0"/>
        <w:autoSpaceDN w:val="0"/>
        <w:adjustRightInd w:val="0"/>
        <w:rPr>
          <w:rFonts w:eastAsia="MS Mincho" w:cs="Arial"/>
          <w:lang w:val="de-DE" w:eastAsia="ja-JP"/>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t>Der Rat prüfte das Dokument C/48/7.</w:t>
      </w:r>
    </w:p>
    <w:p w:rsidR="0089773A" w:rsidRDefault="0089773A" w:rsidP="0089773A">
      <w:pPr>
        <w:autoSpaceDE w:val="0"/>
        <w:autoSpaceDN w:val="0"/>
        <w:adjustRightInd w:val="0"/>
        <w:rPr>
          <w:rFonts w:eastAsia="MS Mincho" w:cs="Arial"/>
          <w:lang w:val="de-DE" w:eastAsia="ja-JP"/>
        </w:rPr>
      </w:pPr>
    </w:p>
    <w:p w:rsidR="0089773A" w:rsidRPr="00591C47" w:rsidRDefault="004A7201" w:rsidP="0089773A">
      <w:pPr>
        <w:autoSpaceDE w:val="0"/>
        <w:autoSpaceDN w:val="0"/>
        <w:adjustRightInd w:val="0"/>
        <w:rPr>
          <w:rFonts w:eastAsia="MS Mincho" w:cs="Arial"/>
          <w:lang w:val="de-DE" w:eastAsia="ja-JP"/>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r>
      <w:bookmarkStart w:id="5" w:name="OLE_LINK1"/>
      <w:bookmarkStart w:id="6" w:name="OLE_LINK2"/>
      <w:r w:rsidR="0089773A" w:rsidRPr="00591C47">
        <w:rPr>
          <w:rFonts w:eastAsia="MS Mincho" w:cs="Arial"/>
          <w:lang w:val="de-DE" w:eastAsia="ja-JP"/>
        </w:rPr>
        <w:t>Der Rat nahm zur Kenntnis</w:t>
      </w:r>
      <w:bookmarkEnd w:id="5"/>
      <w:bookmarkEnd w:id="6"/>
      <w:r w:rsidR="0089773A" w:rsidRPr="00591C47">
        <w:rPr>
          <w:rFonts w:eastAsia="MS Mincho" w:cs="Arial"/>
          <w:lang w:val="de-DE" w:eastAsia="ja-JP"/>
        </w:rPr>
        <w:t>, daß die Zahl der gültigen Schutztitel erstmals 100 000 überstiegen habe. Die Gesamtheit der 103 261 gültigen Schutztitel entsprach im Jahre 2013 einem Anstieg von 3,8 % gegenüber den Zahlen für das Jahr 2012 (99 501).</w:t>
      </w:r>
    </w:p>
    <w:p w:rsidR="0089773A" w:rsidRDefault="0089773A" w:rsidP="0089773A">
      <w:pPr>
        <w:autoSpaceDE w:val="0"/>
        <w:autoSpaceDN w:val="0"/>
        <w:adjustRightInd w:val="0"/>
        <w:rPr>
          <w:rFonts w:eastAsia="MS Mincho" w:cs="Arial"/>
          <w:lang w:val="de-DE" w:eastAsia="ja-JP"/>
        </w:rPr>
      </w:pPr>
    </w:p>
    <w:p w:rsidR="0089773A" w:rsidRPr="00591C47" w:rsidRDefault="004A7201" w:rsidP="0089773A">
      <w:pPr>
        <w:autoSpaceDE w:val="0"/>
        <w:autoSpaceDN w:val="0"/>
        <w:adjustRightInd w:val="0"/>
        <w:rPr>
          <w:rFonts w:eastAsia="MS Mincho" w:cs="Arial"/>
          <w:lang w:val="de-DE" w:eastAsia="ja-JP"/>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t>Der Rat nahm zur Kenntnis, daß es bei der Anzahl von Anträgen auf Erteilung des Sortenschutzes einen Anstieg von 6,3 % gab (14 788 im Jahre 2013; 13 908 im Jahre 2012), wobei die Anzahl der Anträge von Inländern um 8,7 % zunahm (9 502 im Jahre 2013; 8 739 im Jahre 2012) und die Anzahl der Anträge von Ausländern um 2,3 % anstieg (5 286 im Jahre 2013; 5 169 im Jahre 2012). Die Anzahl der erteilten Schutztitel nahm von 9 822 im Jahre 2012 auf 10 052 im Jahre 2013 zu (ein Anstieg von 2,3 %).</w:t>
      </w:r>
    </w:p>
    <w:p w:rsidR="0089773A" w:rsidRDefault="0089773A" w:rsidP="0089773A">
      <w:pPr>
        <w:autoSpaceDE w:val="0"/>
        <w:autoSpaceDN w:val="0"/>
        <w:adjustRightInd w:val="0"/>
        <w:rPr>
          <w:rFonts w:eastAsia="MS Mincho" w:cs="Arial"/>
          <w:lang w:val="de-DE" w:eastAsia="ja-JP"/>
        </w:rPr>
      </w:pPr>
    </w:p>
    <w:p w:rsidR="0089773A" w:rsidRPr="00591C47" w:rsidRDefault="004A7201" w:rsidP="004A7201">
      <w:pPr>
        <w:autoSpaceDE w:val="0"/>
        <w:autoSpaceDN w:val="0"/>
        <w:adjustRightInd w:val="0"/>
        <w:rPr>
          <w:rFonts w:eastAsia="MS Mincho"/>
          <w:lang w:val="de-DE"/>
        </w:rPr>
      </w:pPr>
      <w:r>
        <w:rPr>
          <w:vertAlign w:val="superscript"/>
          <w:lang w:val="de-DE"/>
        </w:rPr>
        <w:t>*</w:t>
      </w:r>
      <w:r w:rsidR="0089773A" w:rsidRPr="00591C47">
        <w:rPr>
          <w:rFonts w:eastAsia="MS Mincho"/>
          <w:lang w:val="de-DE"/>
        </w:rPr>
        <w:fldChar w:fldCharType="begin"/>
      </w:r>
      <w:r w:rsidR="0089773A" w:rsidRPr="00591C47">
        <w:rPr>
          <w:rFonts w:eastAsia="MS Mincho"/>
          <w:lang w:val="de-DE"/>
        </w:rPr>
        <w:instrText xml:space="preserve"> AUTONUM  </w:instrText>
      </w:r>
      <w:r w:rsidR="0089773A" w:rsidRPr="00591C47">
        <w:rPr>
          <w:rFonts w:eastAsia="MS Mincho"/>
          <w:lang w:val="de-DE"/>
        </w:rPr>
        <w:fldChar w:fldCharType="end"/>
      </w:r>
      <w:r w:rsidR="0089773A" w:rsidRPr="00591C47">
        <w:rPr>
          <w:rFonts w:eastAsia="MS Mincho"/>
          <w:lang w:val="de-DE"/>
        </w:rPr>
        <w:tab/>
        <w:t>Der Rat nahm zur Kenntnis, daß eine Überarbeitung des Dokuments C/47/7 betreffend die Statistik für den Zeitraum 2008-2012 auf der UPOV-Website veröffentlicht worden sei (Dokument C/47/7 Rev.)</w:t>
      </w:r>
    </w:p>
    <w:p w:rsidR="0089773A" w:rsidRPr="00591C47" w:rsidRDefault="0089773A" w:rsidP="0089773A">
      <w:pPr>
        <w:rPr>
          <w:rFonts w:eastAsia="MS Mincho"/>
          <w:lang w:val="de-DE"/>
        </w:rPr>
      </w:pPr>
    </w:p>
    <w:p w:rsidR="0089773A" w:rsidRPr="00591C47" w:rsidRDefault="0089773A" w:rsidP="0089773A">
      <w:pPr>
        <w:keepNext/>
        <w:rPr>
          <w:rFonts w:cs="Arial"/>
          <w:i/>
          <w:lang w:val="de-DE"/>
        </w:rPr>
      </w:pPr>
      <w:r w:rsidRPr="00591C47">
        <w:rPr>
          <w:rFonts w:cs="Arial"/>
          <w:i/>
          <w:lang w:val="de-DE"/>
        </w:rPr>
        <w:t>Zusammenarbeit bei der Prüfung</w:t>
      </w:r>
    </w:p>
    <w:p w:rsidR="0089773A" w:rsidRDefault="0089773A" w:rsidP="0089773A">
      <w:pPr>
        <w:tabs>
          <w:tab w:val="num" w:pos="1440"/>
        </w:tabs>
        <w:autoSpaceDE w:val="0"/>
        <w:autoSpaceDN w:val="0"/>
        <w:adjustRightInd w:val="0"/>
        <w:rPr>
          <w:rFonts w:cs="Arial"/>
          <w:lang w:val="de-DE"/>
        </w:rPr>
      </w:pPr>
    </w:p>
    <w:p w:rsidR="0089773A" w:rsidRPr="00591C47" w:rsidRDefault="004A7201" w:rsidP="000057D7">
      <w:pPr>
        <w:autoSpaceDE w:val="0"/>
        <w:autoSpaceDN w:val="0"/>
        <w:adjustRightInd w:val="0"/>
        <w:rPr>
          <w:rFonts w:eastAsia="MS Mincho" w:cs="Arial"/>
          <w:lang w:val="de-DE" w:eastAsia="ja-JP"/>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0057D7">
        <w:rPr>
          <w:rFonts w:eastAsia="MS Mincho" w:cs="Arial"/>
          <w:lang w:val="de-DE" w:eastAsia="ja-JP"/>
        </w:rPr>
        <w:tab/>
      </w:r>
      <w:r>
        <w:rPr>
          <w:rFonts w:eastAsia="MS Mincho" w:cs="Arial"/>
          <w:lang w:val="de-DE" w:eastAsia="ja-JP"/>
        </w:rPr>
        <w:t>D</w:t>
      </w:r>
      <w:r w:rsidR="0089773A" w:rsidRPr="00591C47">
        <w:rPr>
          <w:rFonts w:eastAsia="MS Mincho" w:cs="Arial"/>
          <w:lang w:val="de-DE" w:eastAsia="ja-JP"/>
        </w:rPr>
        <w:t>er Rat prüfte das Dokument C/48/5.</w:t>
      </w:r>
    </w:p>
    <w:p w:rsidR="0089773A" w:rsidRDefault="0089773A" w:rsidP="0089773A">
      <w:pPr>
        <w:autoSpaceDE w:val="0"/>
        <w:autoSpaceDN w:val="0"/>
        <w:adjustRightInd w:val="0"/>
        <w:rPr>
          <w:rFonts w:eastAsia="MS Mincho" w:cs="Arial"/>
          <w:lang w:val="de-DE" w:eastAsia="ja-JP"/>
        </w:rPr>
      </w:pPr>
    </w:p>
    <w:p w:rsidR="0089773A" w:rsidRPr="00591C47" w:rsidRDefault="004A7201" w:rsidP="000057D7">
      <w:pPr>
        <w:autoSpaceDE w:val="0"/>
        <w:autoSpaceDN w:val="0"/>
        <w:adjustRightInd w:val="0"/>
        <w:spacing w:after="480"/>
        <w:rPr>
          <w:rFonts w:cs="Arial"/>
          <w:lang w:val="de-DE"/>
        </w:rPr>
      </w:pPr>
      <w:r>
        <w:rPr>
          <w:vertAlign w:val="superscript"/>
          <w:lang w:val="de-DE"/>
        </w:rPr>
        <w:t>*</w:t>
      </w:r>
      <w:r w:rsidR="0089773A" w:rsidRPr="00591C47">
        <w:rPr>
          <w:rFonts w:eastAsia="MS Mincho" w:cs="Arial"/>
          <w:lang w:val="de-DE" w:eastAsia="ja-JP"/>
        </w:rPr>
        <w:fldChar w:fldCharType="begin"/>
      </w:r>
      <w:r w:rsidR="0089773A" w:rsidRPr="00591C47">
        <w:rPr>
          <w:rFonts w:eastAsia="MS Mincho" w:cs="Arial"/>
          <w:lang w:val="de-DE" w:eastAsia="ja-JP"/>
        </w:rPr>
        <w:instrText xml:space="preserve"> AUTONUM  </w:instrText>
      </w:r>
      <w:r w:rsidR="0089773A" w:rsidRPr="00591C47">
        <w:rPr>
          <w:rFonts w:eastAsia="MS Mincho" w:cs="Arial"/>
          <w:lang w:val="de-DE" w:eastAsia="ja-JP"/>
        </w:rPr>
        <w:fldChar w:fldCharType="end"/>
      </w:r>
      <w:r w:rsidR="0089773A" w:rsidRPr="00591C47">
        <w:rPr>
          <w:rFonts w:eastAsia="MS Mincho" w:cs="Arial"/>
          <w:lang w:val="de-DE" w:eastAsia="ja-JP"/>
        </w:rPr>
        <w:tab/>
        <w:t xml:space="preserve">Der Rat nahm zur Kenntnis, daß sich die Zahl der Pflanzengattungen und </w:t>
      </w:r>
      <w:r w:rsidR="0089773A" w:rsidRPr="00591C47">
        <w:rPr>
          <w:rFonts w:eastAsia="MS Mincho" w:cs="Arial"/>
          <w:lang w:val="de-DE" w:eastAsia="ja-JP"/>
        </w:rPr>
        <w:noBreakHyphen/>
        <w:t>arten, für die Abkommen zwischen Verbandsmitgliedern zur Zusammenarbeit bei der Prüfung auf Unterscheidbarkeit, Homogenität und Beständigkeit bestehen, auf insgesamt 2 005, gegenüber 1 997 im Jahre 2013, belief.</w:t>
      </w:r>
    </w:p>
    <w:p w:rsidR="0089773A" w:rsidRPr="00591C47" w:rsidRDefault="0089773A" w:rsidP="0089773A">
      <w:pPr>
        <w:keepNext/>
        <w:rPr>
          <w:u w:val="single"/>
          <w:lang w:val="de-DE"/>
        </w:rPr>
      </w:pPr>
      <w:r w:rsidRPr="00591C47">
        <w:rPr>
          <w:u w:val="single"/>
          <w:lang w:val="de-DE"/>
        </w:rPr>
        <w:lastRenderedPageBreak/>
        <w:t>Pressemitteilung</w:t>
      </w:r>
    </w:p>
    <w:p w:rsidR="0089773A" w:rsidRDefault="0089773A" w:rsidP="0089773A">
      <w:pPr>
        <w:keepNext/>
        <w:rPr>
          <w:lang w:val="de-DE"/>
        </w:rPr>
      </w:pPr>
    </w:p>
    <w:p w:rsidR="0089773A" w:rsidRPr="00591C47" w:rsidRDefault="004A7201" w:rsidP="0089773A">
      <w:pPr>
        <w:keepNext/>
        <w:rPr>
          <w:lang w:val="de-DE"/>
        </w:rPr>
      </w:pPr>
      <w:r>
        <w:rPr>
          <w:vertAlign w:val="superscript"/>
          <w:lang w:val="de-DE"/>
        </w:rPr>
        <w:t>*</w:t>
      </w:r>
      <w:r w:rsidR="0089773A" w:rsidRPr="00591C47">
        <w:rPr>
          <w:szCs w:val="24"/>
          <w:lang w:val="de-DE"/>
        </w:rPr>
        <w:fldChar w:fldCharType="begin"/>
      </w:r>
      <w:r w:rsidR="0089773A" w:rsidRPr="00591C47">
        <w:rPr>
          <w:szCs w:val="24"/>
          <w:lang w:val="de-DE"/>
        </w:rPr>
        <w:instrText xml:space="preserve"> AUTONUM  </w:instrText>
      </w:r>
      <w:r w:rsidR="0089773A" w:rsidRPr="00591C47">
        <w:rPr>
          <w:szCs w:val="24"/>
          <w:lang w:val="de-DE"/>
        </w:rPr>
        <w:fldChar w:fldCharType="end"/>
      </w:r>
      <w:r w:rsidR="0089773A" w:rsidRPr="00591C47">
        <w:rPr>
          <w:szCs w:val="24"/>
          <w:lang w:val="de-DE"/>
        </w:rPr>
        <w:tab/>
        <w:t xml:space="preserve">Der Rat prüfte den in Dokument C/48/20 enthaltenen Entwurf einer Pressemitteilung und nahm zur Kenntnis, daß die Worte „geschützter Sorten“ in folgende häufig gestellte Frage eingefügt worden seien: „Können Subsistenzlandwirte in der örtlichen Gemeinschaft Vermehrungsmaterial </w:t>
      </w:r>
      <w:r w:rsidR="0089773A" w:rsidRPr="00591C47">
        <w:rPr>
          <w:szCs w:val="24"/>
          <w:u w:val="single"/>
          <w:lang w:val="de-DE"/>
        </w:rPr>
        <w:t>geschützter Sorten</w:t>
      </w:r>
      <w:r w:rsidR="0089773A" w:rsidRPr="00591C47">
        <w:rPr>
          <w:szCs w:val="24"/>
          <w:lang w:val="de-DE"/>
        </w:rPr>
        <w:t xml:space="preserve"> gegen andere lebenswichtige Güter tauschen?“</w:t>
      </w:r>
    </w:p>
    <w:p w:rsidR="0089773A" w:rsidRDefault="0089773A" w:rsidP="0089773A">
      <w:pPr>
        <w:keepNext/>
        <w:rPr>
          <w:lang w:val="de-DE"/>
        </w:rPr>
      </w:pPr>
    </w:p>
    <w:p w:rsidR="0089773A" w:rsidRPr="00591C47" w:rsidRDefault="004A7201" w:rsidP="004A7201">
      <w:pPr>
        <w:keepNext/>
        <w:rPr>
          <w:szCs w:val="24"/>
          <w:lang w:val="de-DE"/>
        </w:rPr>
      </w:pPr>
      <w:r>
        <w:rPr>
          <w:vertAlign w:val="superscript"/>
          <w:lang w:val="de-DE"/>
        </w:rPr>
        <w:t>*</w:t>
      </w:r>
      <w:r w:rsidR="0089773A" w:rsidRPr="00591C47">
        <w:rPr>
          <w:szCs w:val="24"/>
          <w:lang w:val="de-DE"/>
        </w:rPr>
        <w:fldChar w:fldCharType="begin"/>
      </w:r>
      <w:r w:rsidR="0089773A" w:rsidRPr="00591C47">
        <w:rPr>
          <w:szCs w:val="24"/>
          <w:lang w:val="de-DE"/>
        </w:rPr>
        <w:instrText xml:space="preserve"> AUTONUM  </w:instrText>
      </w:r>
      <w:r w:rsidR="0089773A" w:rsidRPr="00591C47">
        <w:rPr>
          <w:szCs w:val="24"/>
          <w:lang w:val="de-DE"/>
        </w:rPr>
        <w:fldChar w:fldCharType="end"/>
      </w:r>
      <w:r w:rsidR="0089773A" w:rsidRPr="00591C47">
        <w:rPr>
          <w:szCs w:val="24"/>
          <w:lang w:val="de-DE"/>
        </w:rPr>
        <w:tab/>
        <w:t>Der Rat billigte den Entwurf einer Pressemitteilung mit der obigen Änderung, wie in Anlage II dieses Berichts wiedergegeben.</w:t>
      </w:r>
    </w:p>
    <w:p w:rsidR="0089773A" w:rsidRDefault="0089773A" w:rsidP="0089773A">
      <w:pPr>
        <w:jc w:val="left"/>
        <w:rPr>
          <w:lang w:val="de-DE"/>
        </w:rPr>
      </w:pPr>
    </w:p>
    <w:p w:rsidR="00FA3211" w:rsidRDefault="00FA3211" w:rsidP="0089773A">
      <w:pPr>
        <w:jc w:val="left"/>
        <w:rPr>
          <w:lang w:val="de-DE"/>
        </w:rPr>
      </w:pPr>
    </w:p>
    <w:p w:rsidR="00D41B2B" w:rsidRPr="00FA3211" w:rsidRDefault="00BA3B0A" w:rsidP="00D41B2B">
      <w:pPr>
        <w:rPr>
          <w:u w:val="single"/>
          <w:lang w:val="de-DE"/>
        </w:rPr>
      </w:pPr>
      <w:r w:rsidRPr="00FA3211">
        <w:rPr>
          <w:u w:val="single"/>
          <w:lang w:val="de-DE"/>
        </w:rPr>
        <w:t>Pensionierung</w:t>
      </w:r>
    </w:p>
    <w:p w:rsidR="00D41B2B" w:rsidRPr="00FA3211" w:rsidRDefault="00D41B2B" w:rsidP="00D41B2B">
      <w:pPr>
        <w:rPr>
          <w:u w:val="single"/>
          <w:lang w:val="de-DE"/>
        </w:rPr>
      </w:pPr>
    </w:p>
    <w:p w:rsidR="00D41B2B" w:rsidRPr="00BA3B0A" w:rsidRDefault="00D41B2B" w:rsidP="00D41B2B">
      <w:pPr>
        <w:rPr>
          <w:lang w:val="de-DE"/>
        </w:rPr>
      </w:pPr>
      <w:r w:rsidRPr="00FA3211">
        <w:fldChar w:fldCharType="begin"/>
      </w:r>
      <w:r w:rsidRPr="00FA3211">
        <w:rPr>
          <w:lang w:val="de-DE"/>
        </w:rPr>
        <w:instrText xml:space="preserve"> AUTONUM  </w:instrText>
      </w:r>
      <w:r w:rsidRPr="00FA3211">
        <w:fldChar w:fldCharType="end"/>
      </w:r>
      <w:r w:rsidRPr="00FA3211">
        <w:rPr>
          <w:lang w:val="de-DE"/>
        </w:rPr>
        <w:tab/>
      </w:r>
      <w:r w:rsidR="00BA3B0A" w:rsidRPr="00FA3211">
        <w:rPr>
          <w:lang w:val="de-DE"/>
        </w:rPr>
        <w:t>Die</w:t>
      </w:r>
      <w:r w:rsidRPr="00FA3211">
        <w:rPr>
          <w:lang w:val="de-DE"/>
        </w:rPr>
        <w:t xml:space="preserve"> </w:t>
      </w:r>
      <w:r w:rsidR="00BA3B0A" w:rsidRPr="00FA3211">
        <w:rPr>
          <w:lang w:val="de-DE"/>
        </w:rPr>
        <w:t>Präsidentin</w:t>
      </w:r>
      <w:r w:rsidRPr="00FA3211">
        <w:rPr>
          <w:lang w:val="de-DE"/>
        </w:rPr>
        <w:t xml:space="preserve"> </w:t>
      </w:r>
      <w:r w:rsidR="00BA3B0A" w:rsidRPr="00FA3211">
        <w:rPr>
          <w:lang w:val="de-DE"/>
        </w:rPr>
        <w:t>berichtete, daß Herr</w:t>
      </w:r>
      <w:r w:rsidRPr="00FA3211">
        <w:rPr>
          <w:lang w:val="de-DE"/>
        </w:rPr>
        <w:t xml:space="preserve"> Henri-Charles Goossens, </w:t>
      </w:r>
      <w:r w:rsidR="00BA3B0A" w:rsidRPr="00FA3211">
        <w:rPr>
          <w:lang w:val="de-DE"/>
        </w:rPr>
        <w:t>Abteilungsleiter</w:t>
      </w:r>
      <w:r w:rsidRPr="00FA3211">
        <w:rPr>
          <w:lang w:val="de-DE"/>
        </w:rPr>
        <w:t>, WIPO Conference Service</w:t>
      </w:r>
      <w:r w:rsidR="00BA3B0A" w:rsidRPr="00FA3211">
        <w:rPr>
          <w:lang w:val="de-DE"/>
        </w:rPr>
        <w:t xml:space="preserve">, am </w:t>
      </w:r>
      <w:r w:rsidRPr="00FA3211">
        <w:rPr>
          <w:lang w:val="de-DE"/>
        </w:rPr>
        <w:t>31</w:t>
      </w:r>
      <w:r w:rsidR="00BA3B0A" w:rsidRPr="00FA3211">
        <w:rPr>
          <w:lang w:val="de-DE"/>
        </w:rPr>
        <w:t>. Oktober</w:t>
      </w:r>
      <w:r w:rsidRPr="00FA3211">
        <w:rPr>
          <w:lang w:val="de-DE"/>
        </w:rPr>
        <w:t xml:space="preserve"> 2014</w:t>
      </w:r>
      <w:r w:rsidR="00BA3B0A" w:rsidRPr="00FA3211">
        <w:rPr>
          <w:lang w:val="de-DE"/>
        </w:rPr>
        <w:t xml:space="preserve"> nach vielen Jahren Mitarbeit bei der</w:t>
      </w:r>
      <w:r w:rsidRPr="00FA3211">
        <w:rPr>
          <w:lang w:val="de-DE"/>
        </w:rPr>
        <w:t xml:space="preserve"> UPOV</w:t>
      </w:r>
      <w:r w:rsidR="00F2222A" w:rsidRPr="00FA3211">
        <w:rPr>
          <w:lang w:val="de-DE"/>
        </w:rPr>
        <w:t xml:space="preserve"> in den Ruhestand</w:t>
      </w:r>
      <w:r w:rsidR="00BA3B0A" w:rsidRPr="00FA3211">
        <w:rPr>
          <w:lang w:val="de-DE"/>
        </w:rPr>
        <w:t xml:space="preserve"> gehen würde</w:t>
      </w:r>
      <w:r w:rsidRPr="00FA3211">
        <w:rPr>
          <w:lang w:val="de-DE"/>
        </w:rPr>
        <w:t xml:space="preserve">. </w:t>
      </w:r>
      <w:r w:rsidR="00BA3B0A" w:rsidRPr="00FA3211">
        <w:rPr>
          <w:lang w:val="de-DE"/>
        </w:rPr>
        <w:t>Die Präsidentin drückte Herrn</w:t>
      </w:r>
      <w:r w:rsidRPr="00FA3211">
        <w:rPr>
          <w:lang w:val="de-DE"/>
        </w:rPr>
        <w:t xml:space="preserve"> Goossens</w:t>
      </w:r>
      <w:r w:rsidR="00BA3B0A" w:rsidRPr="00FA3211">
        <w:rPr>
          <w:lang w:val="de-DE"/>
        </w:rPr>
        <w:t xml:space="preserve"> im Namen des Rates der </w:t>
      </w:r>
      <w:r w:rsidRPr="00FA3211">
        <w:rPr>
          <w:lang w:val="de-DE"/>
        </w:rPr>
        <w:t xml:space="preserve">UPOV </w:t>
      </w:r>
      <w:r w:rsidR="00F2222A" w:rsidRPr="00FA3211">
        <w:rPr>
          <w:lang w:val="de-DE"/>
        </w:rPr>
        <w:t xml:space="preserve">ihren Dank </w:t>
      </w:r>
      <w:r w:rsidR="00BA3B0A" w:rsidRPr="00FA3211">
        <w:rPr>
          <w:lang w:val="de-DE"/>
        </w:rPr>
        <w:t xml:space="preserve">für seinen Einsatz, </w:t>
      </w:r>
      <w:r w:rsidR="00F2222A" w:rsidRPr="00FA3211">
        <w:rPr>
          <w:lang w:val="de-DE"/>
        </w:rPr>
        <w:t xml:space="preserve">seine </w:t>
      </w:r>
      <w:r w:rsidR="00BA3B0A" w:rsidRPr="00FA3211">
        <w:rPr>
          <w:lang w:val="de-DE"/>
        </w:rPr>
        <w:t xml:space="preserve">freundliche Unterstützung und </w:t>
      </w:r>
      <w:r w:rsidR="00F2222A" w:rsidRPr="00FA3211">
        <w:rPr>
          <w:lang w:val="de-DE"/>
        </w:rPr>
        <w:t xml:space="preserve">die </w:t>
      </w:r>
      <w:r w:rsidR="00BA3B0A" w:rsidRPr="00FA3211">
        <w:rPr>
          <w:lang w:val="de-DE"/>
        </w:rPr>
        <w:t>K</w:t>
      </w:r>
      <w:r w:rsidRPr="00FA3211">
        <w:rPr>
          <w:lang w:val="de-DE"/>
        </w:rPr>
        <w:t>oordination</w:t>
      </w:r>
      <w:r w:rsidR="00BA3B0A" w:rsidRPr="00FA3211">
        <w:rPr>
          <w:lang w:val="de-DE"/>
        </w:rPr>
        <w:t xml:space="preserve"> </w:t>
      </w:r>
      <w:r w:rsidR="00F2222A" w:rsidRPr="00FA3211">
        <w:rPr>
          <w:lang w:val="de-DE"/>
        </w:rPr>
        <w:t>maßgebender</w:t>
      </w:r>
      <w:r w:rsidR="00BA3B0A" w:rsidRPr="00FA3211">
        <w:rPr>
          <w:lang w:val="de-DE"/>
        </w:rPr>
        <w:t xml:space="preserve"> Dienstleistungen bei </w:t>
      </w:r>
      <w:r w:rsidRPr="00FA3211">
        <w:rPr>
          <w:lang w:val="de-DE"/>
        </w:rPr>
        <w:t>UPOV</w:t>
      </w:r>
      <w:r w:rsidR="00BA3B0A" w:rsidRPr="00FA3211">
        <w:rPr>
          <w:lang w:val="de-DE"/>
        </w:rPr>
        <w:t>-Tagungen zur Erleichterung der Arbeit des</w:t>
      </w:r>
      <w:r w:rsidRPr="00FA3211">
        <w:rPr>
          <w:lang w:val="de-DE"/>
        </w:rPr>
        <w:t xml:space="preserve"> </w:t>
      </w:r>
      <w:r w:rsidR="00E2380A" w:rsidRPr="00FA3211">
        <w:rPr>
          <w:lang w:val="de-DE"/>
        </w:rPr>
        <w:t>Rat</w:t>
      </w:r>
      <w:r w:rsidR="00BA3B0A" w:rsidRPr="00FA3211">
        <w:rPr>
          <w:lang w:val="de-DE"/>
        </w:rPr>
        <w:t>es</w:t>
      </w:r>
      <w:r w:rsidR="00C7323D" w:rsidRPr="00FA3211">
        <w:rPr>
          <w:lang w:val="de-DE"/>
        </w:rPr>
        <w:t xml:space="preserve"> und </w:t>
      </w:r>
      <w:r w:rsidR="00BA3B0A" w:rsidRPr="00FA3211">
        <w:rPr>
          <w:lang w:val="de-DE"/>
        </w:rPr>
        <w:t>seiner Organe</w:t>
      </w:r>
      <w:r w:rsidR="00F2222A" w:rsidRPr="00FA3211">
        <w:rPr>
          <w:lang w:val="de-DE"/>
        </w:rPr>
        <w:t xml:space="preserve"> aus</w:t>
      </w:r>
      <w:r w:rsidRPr="00FA3211">
        <w:rPr>
          <w:lang w:val="de-DE"/>
        </w:rPr>
        <w:t xml:space="preserve">. </w:t>
      </w:r>
      <w:r w:rsidR="00BA3B0A" w:rsidRPr="00FA3211">
        <w:rPr>
          <w:lang w:val="de-DE"/>
        </w:rPr>
        <w:t>Zum Abschluß wünschte die</w:t>
      </w:r>
      <w:r w:rsidRPr="00FA3211">
        <w:rPr>
          <w:lang w:val="de-DE"/>
        </w:rPr>
        <w:t xml:space="preserve"> </w:t>
      </w:r>
      <w:r w:rsidR="00BA3B0A" w:rsidRPr="00FA3211">
        <w:rPr>
          <w:lang w:val="de-DE"/>
        </w:rPr>
        <w:t>Präsidentin ihm einen langen und glücklichen Ruhestand</w:t>
      </w:r>
      <w:r w:rsidRPr="00FA3211">
        <w:rPr>
          <w:lang w:val="de-DE"/>
        </w:rPr>
        <w:t>.</w:t>
      </w:r>
      <w:r w:rsidRPr="00BA3B0A">
        <w:rPr>
          <w:lang w:val="de-DE"/>
        </w:rPr>
        <w:t xml:space="preserve">  </w:t>
      </w:r>
    </w:p>
    <w:p w:rsidR="00D41B2B" w:rsidRPr="00BA3B0A" w:rsidRDefault="00D41B2B" w:rsidP="00D41B2B">
      <w:pPr>
        <w:rPr>
          <w:lang w:val="de-DE"/>
        </w:rPr>
      </w:pPr>
    </w:p>
    <w:p w:rsidR="000057D7" w:rsidRPr="00695026" w:rsidRDefault="000057D7" w:rsidP="000057D7">
      <w:pPr>
        <w:pStyle w:val="DecisionParagraphs"/>
        <w:rPr>
          <w:lang w:val="de-DE"/>
        </w:rPr>
      </w:pPr>
      <w:r>
        <w:rPr>
          <w:lang w:val="de-DE"/>
        </w:rPr>
        <w:fldChar w:fldCharType="begin"/>
      </w:r>
      <w:r>
        <w:rPr>
          <w:lang w:val="de-DE"/>
        </w:rPr>
        <w:instrText xml:space="preserve"> AUTONUM  </w:instrText>
      </w:r>
      <w:r>
        <w:rPr>
          <w:lang w:val="de-DE"/>
        </w:rPr>
        <w:fldChar w:fldCharType="end"/>
      </w:r>
      <w:r>
        <w:rPr>
          <w:lang w:val="de-DE"/>
        </w:rPr>
        <w:tab/>
      </w:r>
      <w:r w:rsidRPr="00695026">
        <w:rPr>
          <w:lang w:val="de-DE"/>
        </w:rPr>
        <w:t>Dieser Bericht ist auf schriftlichem Wege angenommen worden.</w:t>
      </w:r>
    </w:p>
    <w:p w:rsidR="000057D7" w:rsidRDefault="000057D7" w:rsidP="000057D7">
      <w:pPr>
        <w:tabs>
          <w:tab w:val="left" w:pos="5387"/>
          <w:tab w:val="left" w:pos="5954"/>
        </w:tabs>
        <w:ind w:left="4820"/>
        <w:rPr>
          <w:lang w:val="de-DE"/>
        </w:rPr>
      </w:pPr>
    </w:p>
    <w:p w:rsidR="00D41B2B" w:rsidRDefault="00D41B2B" w:rsidP="00D41B2B">
      <w:pPr>
        <w:rPr>
          <w:lang w:val="de-DE"/>
        </w:rPr>
      </w:pPr>
    </w:p>
    <w:p w:rsidR="00FA3211" w:rsidRPr="00BA3B0A" w:rsidRDefault="00FA3211" w:rsidP="00D41B2B">
      <w:pPr>
        <w:rPr>
          <w:lang w:val="de-DE"/>
        </w:rPr>
      </w:pPr>
    </w:p>
    <w:p w:rsidR="00D41B2B" w:rsidRDefault="00D41B2B" w:rsidP="00D41B2B">
      <w:pPr>
        <w:jc w:val="right"/>
      </w:pPr>
      <w:r w:rsidRPr="00C5280D">
        <w:t>[</w:t>
      </w:r>
      <w:r>
        <w:t>An</w:t>
      </w:r>
      <w:r w:rsidR="004A7201">
        <w:t>lagen folgen</w:t>
      </w:r>
      <w:r w:rsidRPr="00C5280D">
        <w:t>]</w:t>
      </w:r>
    </w:p>
    <w:p w:rsidR="00D41B2B" w:rsidRDefault="00D41B2B" w:rsidP="00D41B2B">
      <w:pPr>
        <w:jc w:val="left"/>
        <w:sectPr w:rsidR="00D41B2B" w:rsidSect="00906DDC">
          <w:headerReference w:type="default" r:id="rId10"/>
          <w:pgSz w:w="11907" w:h="16840" w:code="9"/>
          <w:pgMar w:top="510" w:right="1134" w:bottom="1134" w:left="1134" w:header="510" w:footer="680" w:gutter="0"/>
          <w:cols w:space="720"/>
          <w:titlePg/>
        </w:sectPr>
      </w:pPr>
    </w:p>
    <w:p w:rsidR="00125A9C" w:rsidRPr="00785331" w:rsidRDefault="000057D7" w:rsidP="00125A9C">
      <w:pPr>
        <w:adjustRightInd w:val="0"/>
        <w:jc w:val="center"/>
        <w:rPr>
          <w:rFonts w:cs="Arial"/>
        </w:rPr>
      </w:pPr>
      <w:r>
        <w:rPr>
          <w:rFonts w:cs="Arial"/>
        </w:rPr>
        <w:lastRenderedPageBreak/>
        <w:t>C/48/22</w:t>
      </w:r>
    </w:p>
    <w:p w:rsidR="00125A9C" w:rsidRPr="00785331" w:rsidRDefault="00125A9C" w:rsidP="00125A9C">
      <w:pPr>
        <w:adjustRightInd w:val="0"/>
        <w:jc w:val="center"/>
        <w:rPr>
          <w:rFonts w:cs="Arial"/>
        </w:rPr>
      </w:pPr>
    </w:p>
    <w:p w:rsidR="00125A9C" w:rsidRPr="00785331" w:rsidRDefault="00125A9C" w:rsidP="00125A9C">
      <w:pPr>
        <w:adjustRightInd w:val="0"/>
        <w:jc w:val="center"/>
        <w:rPr>
          <w:rFonts w:cs="Arial"/>
        </w:rPr>
      </w:pPr>
      <w:r w:rsidRPr="00785331">
        <w:rPr>
          <w:rFonts w:cs="Arial"/>
        </w:rPr>
        <w:t>ANNEXE I / ANNEX I / ANLAGE I / ANEXO I</w:t>
      </w:r>
    </w:p>
    <w:p w:rsidR="00125A9C" w:rsidRPr="00785331" w:rsidRDefault="00125A9C" w:rsidP="00125A9C">
      <w:pPr>
        <w:adjustRightInd w:val="0"/>
        <w:jc w:val="center"/>
        <w:rPr>
          <w:rFonts w:cs="Arial"/>
        </w:rPr>
      </w:pPr>
    </w:p>
    <w:p w:rsidR="00125A9C" w:rsidRPr="00785331" w:rsidRDefault="00125A9C" w:rsidP="00125A9C">
      <w:pPr>
        <w:adjustRightInd w:val="0"/>
        <w:jc w:val="center"/>
        <w:rPr>
          <w:rFonts w:cs="Arial"/>
        </w:rPr>
      </w:pPr>
    </w:p>
    <w:p w:rsidR="00FA253B" w:rsidRPr="00E47457" w:rsidRDefault="00FA253B" w:rsidP="00FA253B">
      <w:pPr>
        <w:jc w:val="center"/>
        <w:rPr>
          <w:rFonts w:cs="Arial"/>
          <w:lang w:val="fr-FR"/>
        </w:rPr>
      </w:pPr>
      <w:r w:rsidRPr="00E47457">
        <w:rPr>
          <w:rFonts w:cs="Arial"/>
          <w:lang w:val="fr-FR"/>
        </w:rPr>
        <w:t>LISTE DES PARTICIPANTS / LIST OF PARTICIPANTS /</w:t>
      </w:r>
    </w:p>
    <w:p w:rsidR="00FA253B" w:rsidRDefault="00FA253B" w:rsidP="00FA253B">
      <w:pPr>
        <w:jc w:val="center"/>
        <w:rPr>
          <w:rFonts w:cs="Arial"/>
          <w:lang w:val="fr-FR"/>
        </w:rPr>
      </w:pPr>
      <w:r w:rsidRPr="00E47457">
        <w:rPr>
          <w:rFonts w:cs="Arial"/>
          <w:lang w:val="fr-FR"/>
        </w:rPr>
        <w:t>TEILNEHMERLISTE / LISTA DE PARTICIPANTES</w:t>
      </w:r>
    </w:p>
    <w:p w:rsidR="00FA253B" w:rsidRPr="00785331" w:rsidRDefault="00FA253B" w:rsidP="00FA253B">
      <w:pPr>
        <w:adjustRightInd w:val="0"/>
        <w:jc w:val="center"/>
        <w:rPr>
          <w:rFonts w:cs="Arial"/>
          <w:lang w:val="fr-FR"/>
        </w:rPr>
      </w:pPr>
    </w:p>
    <w:p w:rsidR="00FA253B" w:rsidRPr="00785331" w:rsidRDefault="00FA253B" w:rsidP="00FA253B">
      <w:pPr>
        <w:adjustRightInd w:val="0"/>
        <w:jc w:val="center"/>
        <w:rPr>
          <w:rFonts w:cs="Arial"/>
          <w:lang w:val="fr-FR"/>
        </w:rPr>
      </w:pPr>
      <w:r w:rsidRPr="00785331">
        <w:rPr>
          <w:rFonts w:cs="Arial"/>
          <w:lang w:val="fr-FR"/>
        </w:rPr>
        <w:t>(dans l’ordre alphabétique des noms français des membres/</w:t>
      </w:r>
    </w:p>
    <w:p w:rsidR="00FA253B" w:rsidRPr="00785331" w:rsidRDefault="00FA253B" w:rsidP="00FA253B">
      <w:pPr>
        <w:adjustRightInd w:val="0"/>
        <w:jc w:val="center"/>
        <w:rPr>
          <w:rFonts w:cs="Arial"/>
        </w:rPr>
      </w:pPr>
      <w:r w:rsidRPr="00785331">
        <w:rPr>
          <w:rFonts w:cs="Arial"/>
        </w:rPr>
        <w:t>in the alphabetical order of the names in French of the members/</w:t>
      </w:r>
    </w:p>
    <w:p w:rsidR="00FA253B" w:rsidRPr="00785331" w:rsidRDefault="00FA253B" w:rsidP="00FA253B">
      <w:pPr>
        <w:adjustRightInd w:val="0"/>
        <w:jc w:val="center"/>
        <w:rPr>
          <w:rFonts w:cs="Arial"/>
          <w:lang w:val="de-CH"/>
        </w:rPr>
      </w:pPr>
      <w:r w:rsidRPr="00785331">
        <w:rPr>
          <w:rFonts w:cs="Arial"/>
          <w:lang w:val="de-CH"/>
        </w:rPr>
        <w:t>in alphabetischer Reihenfolge der französischen Namen der Mitglieder/</w:t>
      </w:r>
    </w:p>
    <w:p w:rsidR="00FA253B" w:rsidRPr="00785331" w:rsidRDefault="00FA253B" w:rsidP="00FA253B">
      <w:pPr>
        <w:adjustRightInd w:val="0"/>
        <w:jc w:val="center"/>
        <w:rPr>
          <w:rFonts w:cs="Arial"/>
          <w:lang w:val="es-ES"/>
        </w:rPr>
      </w:pPr>
      <w:r w:rsidRPr="00785331">
        <w:rPr>
          <w:rFonts w:cs="Arial"/>
          <w:lang w:val="es-ES"/>
        </w:rPr>
        <w:t>por orden alfabético de los nombres en francés de los miembros)</w:t>
      </w:r>
    </w:p>
    <w:p w:rsidR="00FA253B" w:rsidRDefault="00FA253B" w:rsidP="00FA253B">
      <w:pPr>
        <w:pStyle w:val="plheading"/>
        <w:adjustRightInd w:val="0"/>
        <w:spacing w:before="0" w:after="0"/>
        <w:rPr>
          <w:rFonts w:cs="Arial"/>
          <w:u w:val="none"/>
          <w:lang w:val="de-CH"/>
        </w:rPr>
      </w:pPr>
    </w:p>
    <w:p w:rsidR="00FA253B" w:rsidRDefault="00FA253B" w:rsidP="00FA253B">
      <w:pPr>
        <w:pStyle w:val="plheading"/>
        <w:adjustRightInd w:val="0"/>
        <w:spacing w:before="0" w:after="0"/>
        <w:rPr>
          <w:rFonts w:cs="Arial"/>
          <w:u w:val="none"/>
          <w:lang w:val="de-CH"/>
        </w:rPr>
      </w:pPr>
    </w:p>
    <w:p w:rsidR="00FA253B" w:rsidRDefault="00FA253B" w:rsidP="00FA253B">
      <w:pPr>
        <w:pStyle w:val="plheading"/>
        <w:adjustRightInd w:val="0"/>
        <w:spacing w:before="0" w:after="0"/>
        <w:rPr>
          <w:rFonts w:cs="Arial"/>
          <w:u w:val="none"/>
          <w:lang w:val="de-CH"/>
        </w:rPr>
      </w:pPr>
    </w:p>
    <w:p w:rsidR="00FA253B" w:rsidRPr="00785331" w:rsidRDefault="00FA253B" w:rsidP="00FA253B">
      <w:pPr>
        <w:pStyle w:val="plheading"/>
        <w:adjustRightInd w:val="0"/>
        <w:spacing w:before="0" w:after="0"/>
        <w:rPr>
          <w:rFonts w:cs="Arial"/>
          <w:lang w:val="de-CH"/>
        </w:rPr>
      </w:pPr>
      <w:r w:rsidRPr="00785331">
        <w:rPr>
          <w:rFonts w:cs="Arial"/>
          <w:u w:val="none"/>
          <w:lang w:val="de-CH"/>
        </w:rPr>
        <w:t>i.</w:t>
      </w:r>
      <w:r w:rsidRPr="00785331">
        <w:rPr>
          <w:rFonts w:cs="Arial"/>
          <w:u w:val="none"/>
          <w:lang w:val="de-CH"/>
        </w:rPr>
        <w:tab/>
      </w:r>
      <w:r w:rsidRPr="00785331">
        <w:rPr>
          <w:rFonts w:cs="Arial"/>
          <w:lang w:val="de-CH"/>
        </w:rPr>
        <w:t>MEMBRES / MEMBERS / VERBANDSMITGLIEDER / MIEMBROS</w:t>
      </w:r>
    </w:p>
    <w:p w:rsidR="00FA253B" w:rsidRDefault="00FA253B" w:rsidP="00FA253B">
      <w:pPr>
        <w:widowControl w:val="0"/>
        <w:tabs>
          <w:tab w:val="left" w:pos="90"/>
        </w:tabs>
        <w:autoSpaceDE w:val="0"/>
        <w:autoSpaceDN w:val="0"/>
        <w:adjustRightInd w:val="0"/>
        <w:rPr>
          <w:rFonts w:cs="Arial"/>
          <w:color w:val="000000"/>
          <w:u w:val="single"/>
          <w:lang w:val="de-CH"/>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AFRIQUE DU SUD / SOUTH AFRICA / SÜDAFRIKA / SUDÁFRICA</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Noluthando NETNOU-NKOANA (Mrs.), Director of Genetic Resources, Directorate:  Genetic Resources, Department of Agriculture, Forestry and Fisheries, Pretoria (e-mail: noluthandon@daff.gov.za)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ALLEMAGNE / GERMANY / DEUTSCHLAND / ALEMANIA</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Udo VON KROECHER, Präsident, Bundessortenamt, Hannover </w:t>
      </w: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(e-mail: Postfach.Praesident@bundessortenamt.de)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ARGENTINE / ARGENTINA / ARGENTINIEN / ARGENTINA</w:t>
      </w:r>
    </w:p>
    <w:p w:rsidR="00FA253B" w:rsidRDefault="00FA253B" w:rsidP="00FA253B">
      <w:pPr>
        <w:widowControl w:val="0"/>
        <w:tabs>
          <w:tab w:val="left" w:pos="90"/>
        </w:tabs>
        <w:autoSpaceDE w:val="0"/>
        <w:autoSpaceDN w:val="0"/>
        <w:adjustRightInd w:val="0"/>
        <w:rPr>
          <w:rFonts w:cs="Arial"/>
          <w:color w:val="000000"/>
        </w:rPr>
      </w:pPr>
    </w:p>
    <w:p w:rsidR="00FA253B" w:rsidRPr="00151634" w:rsidRDefault="00FA253B" w:rsidP="00FA253B">
      <w:pPr>
        <w:widowControl w:val="0"/>
        <w:tabs>
          <w:tab w:val="left" w:pos="90"/>
        </w:tabs>
        <w:autoSpaceDE w:val="0"/>
        <w:autoSpaceDN w:val="0"/>
        <w:adjustRightInd w:val="0"/>
        <w:rPr>
          <w:rFonts w:cs="Arial"/>
          <w:color w:val="000000"/>
          <w:lang w:val="es-ES"/>
        </w:rPr>
      </w:pPr>
      <w:r w:rsidRPr="00151634">
        <w:rPr>
          <w:rFonts w:cs="Arial"/>
          <w:color w:val="000000"/>
          <w:lang w:val="es-ES"/>
        </w:rPr>
        <w:t xml:space="preserve">Raimundo LAVIGNOLLE, Presidente del Directorio, Instituto Nacional de Semillas (INASE), Buenos Aires </w:t>
      </w: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rlavignolle@inase.gov.ar)  </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María Laura VILLAMAYOR (Ms.), Abogada, </w:t>
      </w:r>
      <w:r>
        <w:rPr>
          <w:rFonts w:cs="Arial"/>
          <w:color w:val="000000"/>
          <w:lang w:val="es-ES"/>
        </w:rPr>
        <w:t>Unidad Presidencia</w:t>
      </w:r>
      <w:r w:rsidRPr="00711A3B">
        <w:rPr>
          <w:rFonts w:cs="Arial"/>
          <w:color w:val="000000"/>
          <w:lang w:val="es-ES"/>
        </w:rPr>
        <w:t xml:space="preserve">, Instituto Nacional de Semillas (INASE), Buenos Aires (e-mail: mlvillamayor@inase.gov.ar)  </w:t>
      </w:r>
    </w:p>
    <w:p w:rsidR="00FA253B" w:rsidRDefault="00FA253B" w:rsidP="00FA253B">
      <w:pPr>
        <w:widowControl w:val="0"/>
        <w:tabs>
          <w:tab w:val="left" w:pos="90"/>
        </w:tabs>
        <w:autoSpaceDE w:val="0"/>
        <w:autoSpaceDN w:val="0"/>
        <w:adjustRightInd w:val="0"/>
        <w:rPr>
          <w:rFonts w:cs="Arial"/>
          <w:color w:val="000000"/>
          <w:lang w:val="es-ES"/>
        </w:rPr>
      </w:pPr>
    </w:p>
    <w:p w:rsidR="00FA253B" w:rsidRPr="00811BD4" w:rsidRDefault="00FA253B" w:rsidP="00FA253B">
      <w:pPr>
        <w:widowControl w:val="0"/>
        <w:tabs>
          <w:tab w:val="left" w:pos="90"/>
        </w:tabs>
        <w:autoSpaceDE w:val="0"/>
        <w:autoSpaceDN w:val="0"/>
        <w:adjustRightInd w:val="0"/>
        <w:rPr>
          <w:rFonts w:cs="Arial"/>
          <w:color w:val="000000"/>
        </w:rPr>
      </w:pPr>
      <w:r w:rsidRPr="00811BD4">
        <w:rPr>
          <w:rFonts w:cs="Arial"/>
          <w:color w:val="000000"/>
        </w:rPr>
        <w:t>María Inés Rodríguez (Ms.), Counsellor, Permanent Mission of Argentina, Geneva, Switzerland</w:t>
      </w:r>
    </w:p>
    <w:p w:rsidR="00FA253B" w:rsidRPr="00BC104A" w:rsidRDefault="00FA253B" w:rsidP="00FA253B">
      <w:pPr>
        <w:widowControl w:val="0"/>
        <w:tabs>
          <w:tab w:val="left" w:pos="90"/>
        </w:tabs>
        <w:autoSpaceDE w:val="0"/>
        <w:autoSpaceDN w:val="0"/>
        <w:adjustRightInd w:val="0"/>
        <w:rPr>
          <w:rFonts w:cs="Arial"/>
          <w:color w:val="000000"/>
          <w:lang w:val="es-ES"/>
        </w:rPr>
      </w:pPr>
    </w:p>
    <w:p w:rsidR="00FA253B" w:rsidRPr="00BC104A" w:rsidRDefault="00FA253B" w:rsidP="00FA253B">
      <w:pPr>
        <w:widowControl w:val="0"/>
        <w:tabs>
          <w:tab w:val="left" w:pos="90"/>
        </w:tabs>
        <w:autoSpaceDE w:val="0"/>
        <w:autoSpaceDN w:val="0"/>
        <w:adjustRightInd w:val="0"/>
        <w:rPr>
          <w:rFonts w:cs="Arial"/>
          <w:color w:val="000000"/>
          <w:u w:val="single"/>
          <w:lang w:val="es-ES"/>
        </w:rPr>
      </w:pPr>
      <w:r w:rsidRPr="00BC104A">
        <w:rPr>
          <w:rFonts w:cs="Arial"/>
          <w:color w:val="000000"/>
          <w:u w:val="single"/>
          <w:lang w:val="es-ES"/>
        </w:rPr>
        <w:t>BELGIQUE / BELGIUM / BELGIEN / BÉLGICA</w:t>
      </w:r>
    </w:p>
    <w:p w:rsidR="00FA253B" w:rsidRPr="00BC104A" w:rsidRDefault="00FA253B" w:rsidP="00FA253B">
      <w:pPr>
        <w:widowControl w:val="0"/>
        <w:tabs>
          <w:tab w:val="left" w:pos="90"/>
        </w:tabs>
        <w:autoSpaceDE w:val="0"/>
        <w:autoSpaceDN w:val="0"/>
        <w:adjustRightInd w:val="0"/>
        <w:rPr>
          <w:rFonts w:cs="Arial"/>
          <w:color w:val="000000"/>
          <w:lang w:val="es-ES"/>
        </w:rPr>
      </w:pPr>
    </w:p>
    <w:p w:rsidR="00FA253B" w:rsidRPr="00BC104A" w:rsidRDefault="00FA253B" w:rsidP="00FA253B">
      <w:pPr>
        <w:widowControl w:val="0"/>
        <w:tabs>
          <w:tab w:val="left" w:pos="90"/>
        </w:tabs>
        <w:autoSpaceDE w:val="0"/>
        <w:autoSpaceDN w:val="0"/>
        <w:adjustRightInd w:val="0"/>
        <w:rPr>
          <w:rFonts w:cs="Arial"/>
          <w:color w:val="000000"/>
          <w:lang w:val="fr-CH"/>
        </w:rPr>
      </w:pPr>
      <w:r w:rsidRPr="00BC104A">
        <w:rPr>
          <w:rFonts w:cs="Arial"/>
          <w:color w:val="000000"/>
          <w:lang w:val="fr-CH"/>
        </w:rPr>
        <w:t>Françoise DE SCHUTTER (Madame), Attachée, Office belge de la Propriété intellectuelle (OPRI), Bruxelles (tel.: 32 2 277 9555  fax: 32 2 277 52 62  e-mail: francoise.deschutter@economie.fgov.be)</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BOLIVIE (ÉTAT PLURINATIONAL DE) / BOLIVIA (PLURINATIONAL STATE OF) / </w:t>
      </w:r>
    </w:p>
    <w:p w:rsidR="00FA253B" w:rsidRPr="00711A3B" w:rsidRDefault="00FA253B" w:rsidP="00FA253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BOLIVIEN (PLURINATIONALER STAAT) / BOLIVIA (ESTADO PLURINACIONAL DE)</w:t>
      </w: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Sergio Rider ANDRADE CÁCERES, Director Nacional de Semillas del INIAF, Instituto Nacional </w:t>
      </w: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de Innovación Agropecuaria y Forestal (INIAF), La Paz (e-mail: rideran@yahoo.es)  </w:t>
      </w: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Freddy CABALLERO LEDEZMA, Ingeniero Agrónomo, Instituto Nacional de Innovación Agropecuaria y Forestal (INIAF), La Paz (e-mail: calefred@yahoo.es)  </w:t>
      </w: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p>
    <w:p w:rsidR="00FA25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Martin Nelson CAZON ORTEGA, Ingeniero Agrónomo, Instituto Nacional de Innovación Agropecuaria y Forestal (INIAF)</w:t>
      </w:r>
      <w:r>
        <w:rPr>
          <w:rFonts w:cs="Arial"/>
          <w:color w:val="000000"/>
          <w:lang w:val="es-ES"/>
        </w:rPr>
        <w:t>, La Paz</w:t>
      </w:r>
    </w:p>
    <w:p w:rsidR="00FA253B" w:rsidRDefault="00FA253B" w:rsidP="00FA253B">
      <w:pPr>
        <w:widowControl w:val="0"/>
        <w:tabs>
          <w:tab w:val="left" w:pos="90"/>
        </w:tabs>
        <w:autoSpaceDE w:val="0"/>
        <w:autoSpaceDN w:val="0"/>
        <w:adjustRightInd w:val="0"/>
        <w:rPr>
          <w:rFonts w:cs="Arial"/>
          <w:color w:val="000000"/>
          <w:lang w:val="es-ES"/>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BRÉSIL / BRAZIL / BRASILIEN / BRASIL</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Fabrício SANTANA SANTOS, Coordinator, National Plant Variety Protection Office (SNPC), Ministry of Agriculture, Livestock and Food Supply, Brasilia (e-mail: fabricio.santos@agricultura.gov.br)  </w:t>
      </w:r>
    </w:p>
    <w:p w:rsidR="00FA253B" w:rsidRDefault="00FA253B" w:rsidP="00FA253B">
      <w:pPr>
        <w:widowControl w:val="0"/>
        <w:tabs>
          <w:tab w:val="left" w:pos="90"/>
        </w:tabs>
        <w:autoSpaceDE w:val="0"/>
        <w:autoSpaceDN w:val="0"/>
        <w:adjustRightInd w:val="0"/>
        <w:rPr>
          <w:rFonts w:cs="Arial"/>
          <w:color w:val="000000"/>
          <w:u w:val="single"/>
        </w:rPr>
      </w:pPr>
    </w:p>
    <w:p w:rsidR="00FA253B" w:rsidRDefault="00FA253B" w:rsidP="00FA253B">
      <w:pPr>
        <w:widowControl w:val="0"/>
        <w:tabs>
          <w:tab w:val="left" w:pos="90"/>
        </w:tabs>
        <w:autoSpaceDE w:val="0"/>
        <w:autoSpaceDN w:val="0"/>
        <w:adjustRightInd w:val="0"/>
        <w:rPr>
          <w:rFonts w:cs="Arial"/>
          <w:color w:val="000000"/>
          <w:u w:val="single"/>
        </w:rPr>
      </w:pPr>
      <w:r>
        <w:rPr>
          <w:rFonts w:cs="Arial"/>
          <w:color w:val="000000"/>
          <w:u w:val="single"/>
        </w:rPr>
        <w:t xml:space="preserve">CANADA / </w:t>
      </w:r>
      <w:r w:rsidRPr="00785331">
        <w:rPr>
          <w:rFonts w:cs="Arial"/>
          <w:color w:val="000000"/>
          <w:u w:val="single"/>
        </w:rPr>
        <w:t>CANADA / KANADA / CANADÁ</w:t>
      </w:r>
    </w:p>
    <w:p w:rsidR="00FA253B" w:rsidRPr="00785331"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Anthony PARKER, Commissioner, Plant Breeders' Rights Office, Canadian Food Inspection Agency (CFIA), Ottawa (e-mail: anthony.parker@inspection.gc.ca)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lastRenderedPageBreak/>
        <w:t>CHILI / CHILE / CHILE / CHILE</w:t>
      </w:r>
    </w:p>
    <w:p w:rsidR="00FA253B" w:rsidRDefault="00FA253B" w:rsidP="00FA253B">
      <w:pPr>
        <w:keepNext/>
        <w:widowControl w:val="0"/>
        <w:tabs>
          <w:tab w:val="left" w:pos="90"/>
        </w:tabs>
        <w:autoSpaceDE w:val="0"/>
        <w:autoSpaceDN w:val="0"/>
        <w:adjustRightInd w:val="0"/>
        <w:rPr>
          <w:rFonts w:cs="Arial"/>
          <w:color w:val="000000"/>
        </w:rPr>
      </w:pPr>
    </w:p>
    <w:p w:rsidR="00FA253B" w:rsidRPr="00711A3B" w:rsidRDefault="00FA253B" w:rsidP="00FA253B">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Hugo MARTÍNEZ, Asesor Ministro de Agricultura, Santiago de Chile (e-mail: hugo.martinez@minagri.gob.cl)  </w:t>
      </w:r>
    </w:p>
    <w:p w:rsidR="00FA253B" w:rsidRPr="00711A3B" w:rsidRDefault="00FA253B" w:rsidP="00FA253B">
      <w:pPr>
        <w:keepNext/>
        <w:widowControl w:val="0"/>
        <w:tabs>
          <w:tab w:val="left" w:pos="90"/>
        </w:tabs>
        <w:autoSpaceDE w:val="0"/>
        <w:autoSpaceDN w:val="0"/>
        <w:adjustRightInd w:val="0"/>
        <w:rPr>
          <w:rFonts w:cs="Arial"/>
          <w:color w:val="000000"/>
          <w:lang w:val="es-ES"/>
        </w:rPr>
      </w:pPr>
    </w:p>
    <w:p w:rsidR="00FA253B" w:rsidRDefault="00FA253B" w:rsidP="00FA253B">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Manuel TORO UGALDE, Jefe Subdepartamento, Registro de Variedades Protegidas, División Semillas, Servicio Agrícola y Ganadero (SAG), Santiago de Chile (e-mail: manuel.toro@sag.gob.cl) </w:t>
      </w:r>
    </w:p>
    <w:p w:rsidR="00FA253B" w:rsidRDefault="00FA253B" w:rsidP="00FA253B">
      <w:pPr>
        <w:keepNext/>
        <w:widowControl w:val="0"/>
        <w:tabs>
          <w:tab w:val="left" w:pos="90"/>
        </w:tabs>
        <w:autoSpaceDE w:val="0"/>
        <w:autoSpaceDN w:val="0"/>
        <w:adjustRightInd w:val="0"/>
        <w:rPr>
          <w:rFonts w:cs="Arial"/>
          <w:color w:val="000000"/>
          <w:lang w:val="es-ES"/>
        </w:rPr>
      </w:pPr>
    </w:p>
    <w:p w:rsidR="00FA253B" w:rsidRPr="00711A3B" w:rsidRDefault="00FA253B" w:rsidP="00FA253B">
      <w:pPr>
        <w:keepNext/>
        <w:widowControl w:val="0"/>
        <w:tabs>
          <w:tab w:val="left" w:pos="90"/>
        </w:tabs>
        <w:autoSpaceDE w:val="0"/>
        <w:autoSpaceDN w:val="0"/>
        <w:adjustRightInd w:val="0"/>
        <w:rPr>
          <w:rFonts w:cs="Arial"/>
          <w:color w:val="000000"/>
          <w:lang w:val="es-ES"/>
        </w:rPr>
      </w:pPr>
      <w:r>
        <w:rPr>
          <w:rFonts w:cs="Arial"/>
          <w:color w:val="000000"/>
          <w:lang w:val="es-ES"/>
        </w:rPr>
        <w:t xml:space="preserve">Marcela PAIVA, Counselor, Permanent Mission of Chile to the World Trade Organization, Geneva </w:t>
      </w:r>
      <w:r>
        <w:rPr>
          <w:rFonts w:cs="Arial"/>
          <w:color w:val="000000"/>
          <w:lang w:val="es-ES"/>
        </w:rPr>
        <w:br/>
        <w:t>(e-mail: mpaiva@minrel.gov.cl)</w:t>
      </w:r>
    </w:p>
    <w:p w:rsidR="00FA253B" w:rsidRPr="00711A3B" w:rsidRDefault="00FA253B" w:rsidP="00FA253B">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 </w:t>
      </w: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CHINE / CHINA / CHINA / CHINA</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LV Bo, Division Director, Division of Variety Management, Bureau of Seed Management, Ministry of Agriculture, Beijing (e-mail: lvbo@agri.gov.cn)</w:t>
      </w:r>
    </w:p>
    <w:p w:rsidR="00FA253B" w:rsidRDefault="00FA253B" w:rsidP="00FA253B">
      <w:pPr>
        <w:keepNext/>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HUANG Faji, Deputy Division Director, Office for the Protection of New Plant Varieties, State Forestry Administration, Beijing (e-mail: huangfaji@cnpvp.net)  </w:t>
      </w:r>
    </w:p>
    <w:p w:rsidR="00FA253B" w:rsidRDefault="00FA253B" w:rsidP="00FA253B">
      <w:pPr>
        <w:keepNext/>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Xue JIANG, Project Administrator, Beijing (e-mail: jiangxue@sipo.gov.cn)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COLOMBIE / COLOMBIA / KOLUMBIEN / COLOMBIA</w:t>
      </w:r>
    </w:p>
    <w:p w:rsidR="00FA253B" w:rsidRDefault="00FA253B" w:rsidP="00FA253B">
      <w:pPr>
        <w:widowControl w:val="0"/>
        <w:tabs>
          <w:tab w:val="left" w:pos="90"/>
        </w:tabs>
        <w:autoSpaceDE w:val="0"/>
        <w:autoSpaceDN w:val="0"/>
        <w:adjustRightInd w:val="0"/>
        <w:rPr>
          <w:rFonts w:cs="Arial"/>
          <w:color w:val="000000"/>
        </w:rPr>
      </w:pP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Ana Luisa DÍAZ JIMÉNEZ (Sra.), Directora Técnica de Semillas, Dirección Técnica de Semillas, Instituto Colombiano Agropecuario (ICA), Bogotá (e-mail: ana.diaz@ica.gov.co)  </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CROATIE / CROATIA / KROATIEN / CROACIA</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Ivana BULAJIĆ (Ms.), Head of Plant Health Service, Directorate for Food Quality and Fitosanitary Policy, Ministry of Agriculture, Zagreb (e-mail: ivana.bulajic@mps.hr)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DANEMARK / DENMARK / DÄNEMARK / DINAMARCA</w:t>
      </w:r>
    </w:p>
    <w:p w:rsidR="00FA253B" w:rsidRDefault="00FA253B" w:rsidP="00FA253B">
      <w:pPr>
        <w:keepNext/>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Gerhard DENEKEN, Department of Variety Testing, The Danish AgriFish Agency (NaturErhvervestyrelsen), Skaelskoer (e-mail: gde@naturerhverv.dk)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11A3B" w:rsidRDefault="00FA253B" w:rsidP="00FA253B">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ÉQUATEUR / ECUADOR / ECUADOR / ECUADOR</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Lilián CARRERA GONZÁLEZ (Sra.), Directora Nacional de Obtenciones Vegetales, Instituto Ecuatoriano de la Propiedad Intelectual (IEPI), Quito (e-mail: lmcarrera@iepi.gob.ec)  </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ESPAGNE / SPAIN / SPANIEN / ESPAÑA</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José Antonio SOBRINO, Jefe del servicio de registro de variedades, Oficina Española de Variedades Vegetales, Ministerio de Agricultura, Alimentación y Medio Ambiente, Madrid </w:t>
      </w: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jasobrino@magrama.es)  </w:t>
      </w:r>
    </w:p>
    <w:p w:rsidR="00FA253B" w:rsidRPr="00711A3B" w:rsidRDefault="00FA253B" w:rsidP="00FA253B">
      <w:pPr>
        <w:widowControl w:val="0"/>
        <w:tabs>
          <w:tab w:val="left" w:pos="90"/>
        </w:tabs>
        <w:autoSpaceDE w:val="0"/>
        <w:autoSpaceDN w:val="0"/>
        <w:adjustRightInd w:val="0"/>
        <w:rPr>
          <w:rFonts w:cs="Arial"/>
          <w:color w:val="000000"/>
          <w:u w:val="single"/>
          <w:lang w:val="es-ES"/>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ESTONIE / ESTONIA / ESTLAND / ESTONIA</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Renata TSATURJAN (Ms.), Chief Specialist, Plant Production Bureau, Ministry of Agriculture, Tallinn </w:t>
      </w: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renata.tsaturjan@agri.ee)  </w:t>
      </w:r>
    </w:p>
    <w:p w:rsidR="00FA253B" w:rsidRPr="00711A3B" w:rsidRDefault="00FA253B" w:rsidP="00FA253B">
      <w:pPr>
        <w:widowControl w:val="0"/>
        <w:tabs>
          <w:tab w:val="left" w:pos="90"/>
        </w:tabs>
        <w:autoSpaceDE w:val="0"/>
        <w:autoSpaceDN w:val="0"/>
        <w:adjustRightInd w:val="0"/>
        <w:rPr>
          <w:rFonts w:cs="Arial"/>
          <w:color w:val="000000"/>
          <w:u w:val="single"/>
          <w:lang w:val="fr-CH"/>
        </w:rPr>
      </w:pPr>
    </w:p>
    <w:p w:rsidR="00FA253B" w:rsidRPr="00711A3B" w:rsidRDefault="00FA253B" w:rsidP="00FA253B">
      <w:pPr>
        <w:keepNext/>
        <w:keepLines/>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lastRenderedPageBreak/>
        <w:t xml:space="preserve">ÉTATS-UNIS D'AMÉRIQUE / UNITED STATES OF AMERICA / VEREINIGTE STAATEN </w:t>
      </w:r>
    </w:p>
    <w:p w:rsidR="00FA253B" w:rsidRPr="00711A3B" w:rsidRDefault="00FA253B" w:rsidP="00FA253B">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VON AMERIKA / ESTADOS UNIDOS DE AMÉRICA</w:t>
      </w:r>
    </w:p>
    <w:p w:rsidR="00FA253B" w:rsidRPr="00711A3B" w:rsidRDefault="00FA253B" w:rsidP="00FA253B">
      <w:pPr>
        <w:keepNext/>
        <w:keepLines/>
        <w:widowControl w:val="0"/>
        <w:tabs>
          <w:tab w:val="left" w:pos="90"/>
        </w:tabs>
        <w:autoSpaceDE w:val="0"/>
        <w:autoSpaceDN w:val="0"/>
        <w:adjustRightInd w:val="0"/>
        <w:rPr>
          <w:rFonts w:cs="Arial"/>
          <w:color w:val="000000"/>
          <w:lang w:val="es-ES"/>
        </w:rPr>
      </w:pPr>
    </w:p>
    <w:p w:rsidR="00FA253B" w:rsidRPr="001D4989" w:rsidRDefault="00FA253B" w:rsidP="00FA253B">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FA253B" w:rsidRDefault="00FA253B" w:rsidP="00FA253B">
      <w:pPr>
        <w:keepNext/>
        <w:keepLines/>
        <w:widowControl w:val="0"/>
        <w:tabs>
          <w:tab w:val="left" w:pos="90"/>
        </w:tabs>
        <w:autoSpaceDE w:val="0"/>
        <w:autoSpaceDN w:val="0"/>
        <w:adjustRightInd w:val="0"/>
        <w:rPr>
          <w:rFonts w:cs="Arial"/>
          <w:color w:val="000000"/>
        </w:rPr>
      </w:pPr>
    </w:p>
    <w:p w:rsidR="00FA253B" w:rsidRPr="001D4989" w:rsidRDefault="00FA253B" w:rsidP="00FA253B">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FA253B" w:rsidRPr="00414529" w:rsidRDefault="00FA253B" w:rsidP="00FA253B">
      <w:pPr>
        <w:keepNext/>
        <w:keepLines/>
        <w:widowControl w:val="0"/>
        <w:tabs>
          <w:tab w:val="left" w:pos="90"/>
        </w:tabs>
        <w:autoSpaceDE w:val="0"/>
        <w:autoSpaceDN w:val="0"/>
        <w:adjustRightInd w:val="0"/>
        <w:rPr>
          <w:rFonts w:cs="Arial"/>
          <w:color w:val="000000"/>
          <w:lang w:val="fr-CH"/>
        </w:rPr>
      </w:pPr>
      <w:r w:rsidRPr="00414529">
        <w:rPr>
          <w:rFonts w:cs="Arial"/>
          <w:color w:val="000000"/>
          <w:lang w:val="fr-CH"/>
        </w:rPr>
        <w:t xml:space="preserve">(e-mail: karin_ferriter@ustr.eop.gov)  </w:t>
      </w:r>
    </w:p>
    <w:p w:rsidR="00FA253B" w:rsidRPr="00BE555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keepNext/>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 xml:space="preserve">FÉDÉRATION DE RUSSIE / RUSSIAN FEDERATION / RUSSISCHE FÖDERATION / </w:t>
      </w: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FEDERACIÓN DE RUSIA</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Yur</w:t>
      </w:r>
      <w:r>
        <w:rPr>
          <w:rFonts w:cs="Arial"/>
          <w:color w:val="000000"/>
        </w:rPr>
        <w:t>y</w:t>
      </w:r>
      <w:r w:rsidRPr="00785331">
        <w:rPr>
          <w:rFonts w:cs="Arial"/>
          <w:color w:val="000000"/>
        </w:rPr>
        <w:t xml:space="preserve"> A. ROGOVSKIY, Deputy Chairman, Head of Methodology and International Cooperation, State Commission of the Russian Federation for Selection Achievements Test and Protection, Moscow </w:t>
      </w: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(e-mail: yrogovskij@yandex.ru)  </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Antonina TRETINNIKOVA (Ms.), Deputy Head, Methodology and International Cooperation Department, State Commission of the Russian Federation for Selection Achievements Test and Protection, Moscow </w:t>
      </w: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(e-mail: tretinnikova@mail.ru)  </w:t>
      </w:r>
    </w:p>
    <w:p w:rsidR="00FA253B" w:rsidRPr="00785331"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FINLANDE / FINLAND / FINNLAND / FINLANDIA</w:t>
      </w:r>
    </w:p>
    <w:p w:rsidR="00FA253B" w:rsidRPr="00785331"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Tarja Päivikki HIETARANTA (Ms.), Senior Officer, Seed Certification Unit, Finnish Food and Safety Authority (EVIRA), Loimaa (e-mail: tarja.hietaranta@evira.fi)  </w:t>
      </w:r>
    </w:p>
    <w:p w:rsidR="00FA253B" w:rsidRPr="00785331"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u w:val="single"/>
        </w:rPr>
      </w:pPr>
      <w:r>
        <w:rPr>
          <w:rFonts w:cs="Arial"/>
          <w:color w:val="000000"/>
          <w:u w:val="single"/>
        </w:rPr>
        <w:t xml:space="preserve">FRANCE / </w:t>
      </w:r>
      <w:r w:rsidRPr="00785331">
        <w:rPr>
          <w:rFonts w:cs="Arial"/>
          <w:color w:val="000000"/>
          <w:u w:val="single"/>
        </w:rPr>
        <w:t>FRANCE / FRANKREICH / FRANCIA</w:t>
      </w:r>
    </w:p>
    <w:p w:rsidR="00FA253B" w:rsidRPr="00785331" w:rsidRDefault="00FA253B" w:rsidP="00FA253B">
      <w:pPr>
        <w:widowControl w:val="0"/>
        <w:tabs>
          <w:tab w:val="left" w:pos="90"/>
        </w:tabs>
        <w:autoSpaceDE w:val="0"/>
        <w:autoSpaceDN w:val="0"/>
        <w:adjustRightInd w:val="0"/>
        <w:rPr>
          <w:rFonts w:cs="Arial"/>
          <w:color w:val="000000"/>
          <w:u w:val="single"/>
        </w:rPr>
      </w:pP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Virginie BERTOUX (Mme), Responsable, Instance nationale des obtentions végétales (INOV), INOV-GEVES, Beaucouzé (e-mail: virginie.bertoux@geves.fr)  </w:t>
      </w:r>
    </w:p>
    <w:p w:rsidR="00FA253B" w:rsidRPr="00711A3B" w:rsidRDefault="00FA253B" w:rsidP="00FA253B">
      <w:pPr>
        <w:widowControl w:val="0"/>
        <w:tabs>
          <w:tab w:val="left" w:pos="90"/>
        </w:tabs>
        <w:autoSpaceDE w:val="0"/>
        <w:autoSpaceDN w:val="0"/>
        <w:adjustRightInd w:val="0"/>
        <w:rPr>
          <w:rFonts w:cs="Arial"/>
          <w:color w:val="000000"/>
          <w:u w:val="single"/>
          <w:lang w:val="fr-CH"/>
        </w:rPr>
      </w:pPr>
    </w:p>
    <w:p w:rsidR="00FA253B"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GÉORGIE / GEORGIA / GEORGIEN / GEORGIA</w:t>
      </w:r>
    </w:p>
    <w:p w:rsidR="00FA253B" w:rsidRPr="00785331"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Nana PANTSKHAVA (Ms.), Chief Examiner, Department of Invention, Design and New Varieties and Breeds, National Intellectual Property Centre (SAKPATENTI), Mtskheta (e-mail: npantskhava@sakpatenti.org.ge)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HONGRIE / HUNGARY / UNGARN / HUNGRÍA</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Szabolcs FARKAS, Head, Patent Department, Hungarian Intellectual Property Office (HIPO), Budapest </w:t>
      </w: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(e-mail: szabolcs.farkas@hipo.gov.hu) </w:t>
      </w: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 </w:t>
      </w: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Katalin MIKLÓ (Ms.), Head of Chemical and Agricultural Division, Agriculture and Plant Variety Protection Section, Hungarian Intellectual Property Office, Budapest (e-mail: katalin.miklo@hipo.gov.hu)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IRLANDE / IRELAND / IRLAND / IRLANDA</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Donal COLEMAN, Controller of Plant Breeders' Rights, National Crop Evaluation Centre, Department of Agriculture, National Crop Evaluation Centre, Leixlip (e-mail: donal.coleman@agriculture.gov.ie)  </w:t>
      </w:r>
    </w:p>
    <w:p w:rsidR="00FA253B" w:rsidRDefault="00FA253B" w:rsidP="00FA253B">
      <w:pPr>
        <w:widowControl w:val="0"/>
        <w:tabs>
          <w:tab w:val="left" w:pos="90"/>
        </w:tabs>
        <w:autoSpaceDE w:val="0"/>
        <w:autoSpaceDN w:val="0"/>
        <w:adjustRightInd w:val="0"/>
        <w:rPr>
          <w:rFonts w:cs="Arial"/>
          <w:color w:val="000000"/>
          <w:u w:val="single"/>
        </w:rPr>
      </w:pPr>
    </w:p>
    <w:p w:rsidR="00FA253B" w:rsidRDefault="00FA253B" w:rsidP="00FA253B">
      <w:pPr>
        <w:keepNext/>
        <w:widowControl w:val="0"/>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FA253B" w:rsidRPr="00DA2C8C" w:rsidRDefault="00FA253B" w:rsidP="00FA253B">
      <w:pPr>
        <w:keepNext/>
        <w:widowControl w:val="0"/>
        <w:tabs>
          <w:tab w:val="left" w:pos="90"/>
        </w:tabs>
        <w:autoSpaceDE w:val="0"/>
        <w:autoSpaceDN w:val="0"/>
        <w:adjustRightInd w:val="0"/>
        <w:rPr>
          <w:rFonts w:cs="Arial"/>
          <w:color w:val="000000"/>
          <w:u w:val="single"/>
        </w:rPr>
      </w:pPr>
    </w:p>
    <w:p w:rsidR="00FA253B" w:rsidRPr="008115CA" w:rsidRDefault="00FA253B" w:rsidP="00FA253B">
      <w:pPr>
        <w:keepNext/>
        <w:widowControl w:val="0"/>
        <w:tabs>
          <w:tab w:val="left" w:pos="90"/>
        </w:tabs>
        <w:autoSpaceDE w:val="0"/>
        <w:autoSpaceDN w:val="0"/>
        <w:adjustRightInd w:val="0"/>
        <w:rPr>
          <w:rFonts w:cs="Arial"/>
          <w:color w:val="000000"/>
        </w:rPr>
      </w:pPr>
      <w:r w:rsidRPr="008115CA">
        <w:rPr>
          <w:rFonts w:cs="Arial"/>
          <w:color w:val="000000"/>
        </w:rPr>
        <w:t xml:space="preserve">Loredana GUGLIELMETTI (Mrs.), Dirigente, Divisione XI - Invenzioni e modelli di utilità, Direzione generale per la lotta alla contraffazione, Italian Patent and Trademark Office, Ministry of Economic Development, Rome (e-mail: loredana.guglielmetti@sviluppoeconomico.gov.it) </w:t>
      </w:r>
    </w:p>
    <w:p w:rsidR="00FA253B" w:rsidRPr="008115CA" w:rsidRDefault="00FA253B" w:rsidP="00FA253B">
      <w:pPr>
        <w:widowControl w:val="0"/>
        <w:tabs>
          <w:tab w:val="left" w:pos="90"/>
        </w:tabs>
        <w:autoSpaceDE w:val="0"/>
        <w:autoSpaceDN w:val="0"/>
        <w:adjustRightInd w:val="0"/>
        <w:rPr>
          <w:rFonts w:cs="Arial"/>
          <w:color w:val="000000"/>
        </w:rPr>
      </w:pPr>
    </w:p>
    <w:p w:rsidR="00FA253B" w:rsidRPr="008115CA" w:rsidRDefault="00FA253B" w:rsidP="00FA253B">
      <w:pPr>
        <w:keepNext/>
        <w:widowControl w:val="0"/>
        <w:tabs>
          <w:tab w:val="left" w:pos="90"/>
        </w:tabs>
        <w:autoSpaceDE w:val="0"/>
        <w:autoSpaceDN w:val="0"/>
        <w:adjustRightInd w:val="0"/>
        <w:rPr>
          <w:rFonts w:cs="Arial"/>
          <w:color w:val="000000"/>
        </w:rPr>
      </w:pPr>
      <w:r w:rsidRPr="008115CA">
        <w:rPr>
          <w:rFonts w:cs="Arial"/>
          <w:color w:val="000000"/>
        </w:rPr>
        <w:t>Ivana PUGLIESE (Mrs.), Chief Patent Examiner, Patent and Plant Variety Division, Italian Patent and Trademark Office, Ministry of Economic Development, Rome (e-mail : ivana.pugliese@mise.gov.it)</w:t>
      </w:r>
    </w:p>
    <w:p w:rsidR="00FA253B" w:rsidRDefault="00FA253B" w:rsidP="00FA253B">
      <w:pPr>
        <w:widowControl w:val="0"/>
        <w:tabs>
          <w:tab w:val="left" w:pos="90"/>
        </w:tabs>
        <w:autoSpaceDE w:val="0"/>
        <w:autoSpaceDN w:val="0"/>
        <w:adjustRightInd w:val="0"/>
        <w:rPr>
          <w:rFonts w:cs="Arial"/>
          <w:color w:val="000000"/>
          <w:u w:val="single"/>
        </w:rPr>
      </w:pPr>
    </w:p>
    <w:p w:rsidR="00FA253B" w:rsidRDefault="00FA253B" w:rsidP="00FA253B">
      <w:pPr>
        <w:keepNext/>
        <w:keepLines/>
        <w:widowControl w:val="0"/>
        <w:tabs>
          <w:tab w:val="left" w:pos="90"/>
        </w:tabs>
        <w:autoSpaceDE w:val="0"/>
        <w:autoSpaceDN w:val="0"/>
        <w:adjustRightInd w:val="0"/>
        <w:rPr>
          <w:rFonts w:cs="Arial"/>
          <w:color w:val="000000"/>
          <w:u w:val="single"/>
        </w:rPr>
      </w:pPr>
      <w:r w:rsidRPr="00DA2C8C">
        <w:rPr>
          <w:rFonts w:cs="Arial"/>
          <w:color w:val="000000"/>
        </w:rPr>
        <w:lastRenderedPageBreak/>
        <w:t>Antonio ATAZ, Official of the General Secretariat of the Council of the EU, Council of the European Union, Brussels (e-mail: antonio.ataz@consilium.europa.eu)</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JAPON / JAPAN / JAPAN / JAPÓN</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Katsuhiro SAKA, Director, New Business and Intellectual Property Division, Ministry of Agriculture, Forestry and Fisheries (MAFF), Tokyo (e-mail: katsuhiro_saka@nm.maff.go.jp) </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LETTONIE / LATVIA / LETTLAND / LETONIA</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Iveta OZOLINA (Mrs.), Deputy Director, Department of Agriculture, Ministry of Agriculture, Riga </w:t>
      </w:r>
    </w:p>
    <w:p w:rsidR="00FA253B" w:rsidRPr="00711A3B" w:rsidRDefault="00FA253B" w:rsidP="00FA253B">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iveta.ozolina@zm.gov.lv)  </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LITUANIE / LITHUANIA / LITAUEN / LITUANIA</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Rasa ZUIKIENÉ (Mrs.), Deputy Head of the plant variety division, State Plant Service under the Ministry of Agriculture, Vilnius (e-mail: rasa.zuikiene@vatzum.lt)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keepLines/>
        <w:widowControl w:val="0"/>
        <w:tabs>
          <w:tab w:val="left" w:pos="90"/>
        </w:tabs>
        <w:autoSpaceDE w:val="0"/>
        <w:autoSpaceDN w:val="0"/>
        <w:adjustRightInd w:val="0"/>
        <w:rPr>
          <w:rFonts w:cs="Arial"/>
          <w:color w:val="000000"/>
          <w:u w:val="single"/>
        </w:rPr>
      </w:pPr>
      <w:r w:rsidRPr="00785331">
        <w:rPr>
          <w:rFonts w:cs="Arial"/>
          <w:color w:val="000000"/>
          <w:u w:val="single"/>
        </w:rPr>
        <w:t>MAROC / MOROCCO / MAROKKO / MARRUECOS</w:t>
      </w:r>
    </w:p>
    <w:p w:rsidR="00FA253B" w:rsidRDefault="00FA253B" w:rsidP="00FA253B">
      <w:pPr>
        <w:keepLines/>
        <w:widowControl w:val="0"/>
        <w:tabs>
          <w:tab w:val="left" w:pos="90"/>
        </w:tabs>
        <w:autoSpaceDE w:val="0"/>
        <w:autoSpaceDN w:val="0"/>
        <w:adjustRightInd w:val="0"/>
        <w:rPr>
          <w:rFonts w:cs="Arial"/>
          <w:color w:val="000000"/>
        </w:rPr>
      </w:pPr>
    </w:p>
    <w:p w:rsidR="00FA253B" w:rsidRDefault="00FA253B" w:rsidP="00FA253B">
      <w:pPr>
        <w:keepLines/>
        <w:widowControl w:val="0"/>
        <w:tabs>
          <w:tab w:val="left" w:pos="90"/>
        </w:tabs>
        <w:autoSpaceDE w:val="0"/>
        <w:autoSpaceDN w:val="0"/>
        <w:adjustRightInd w:val="0"/>
        <w:rPr>
          <w:rFonts w:cs="Arial"/>
          <w:color w:val="000000"/>
        </w:rPr>
      </w:pPr>
      <w:r w:rsidRPr="00785331">
        <w:rPr>
          <w:rFonts w:cs="Arial"/>
          <w:color w:val="000000"/>
        </w:rPr>
        <w:t xml:space="preserve">Zoubida TAOUSSI (Mrs.), Responsible of Plant Variety Protection, Division of Seed and Plant Control, </w:t>
      </w:r>
    </w:p>
    <w:p w:rsidR="00FA253B" w:rsidRPr="00785331" w:rsidRDefault="00FA253B" w:rsidP="00FA253B">
      <w:pPr>
        <w:keepLines/>
        <w:widowControl w:val="0"/>
        <w:tabs>
          <w:tab w:val="left" w:pos="90"/>
        </w:tabs>
        <w:autoSpaceDE w:val="0"/>
        <w:autoSpaceDN w:val="0"/>
        <w:adjustRightInd w:val="0"/>
        <w:rPr>
          <w:rFonts w:cs="Arial"/>
          <w:color w:val="000000"/>
        </w:rPr>
      </w:pPr>
      <w:r w:rsidRPr="00785331">
        <w:rPr>
          <w:rFonts w:cs="Arial"/>
          <w:color w:val="000000"/>
        </w:rPr>
        <w:t xml:space="preserve">The National Office for Food Safety, Rabat (e-mail: ztaoussi67@gmail.com)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11A3B" w:rsidRDefault="00FA253B" w:rsidP="00FA253B">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MEXIQUE / MEXICO / MEXIKO / MÉXICO</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widowControl w:val="0"/>
        <w:tabs>
          <w:tab w:val="left" w:pos="90"/>
        </w:tabs>
        <w:autoSpaceDE w:val="0"/>
        <w:autoSpaceDN w:val="0"/>
        <w:adjustRightInd w:val="0"/>
        <w:rPr>
          <w:rFonts w:cs="Arial"/>
          <w:color w:val="000000"/>
          <w:lang w:val="es-ES"/>
        </w:rPr>
      </w:pPr>
      <w:r w:rsidRPr="00711A3B">
        <w:rPr>
          <w:rFonts w:cs="Arial"/>
          <w:color w:val="000000"/>
          <w:lang w:val="es-ES"/>
        </w:rPr>
        <w:t>Eduardo PADILLA VACA, Director de Registro de Variedades Vegetales, Servicio Nacional de Inspección y Certificación de Semillas (SNICS), México (e-mail: eduardo.padilla@s</w:t>
      </w:r>
      <w:r>
        <w:rPr>
          <w:rFonts w:cs="Arial"/>
          <w:color w:val="000000"/>
          <w:lang w:val="es-ES"/>
        </w:rPr>
        <w:t>agarpa</w:t>
      </w:r>
      <w:r w:rsidRPr="00711A3B">
        <w:rPr>
          <w:rFonts w:cs="Arial"/>
          <w:color w:val="000000"/>
          <w:lang w:val="es-ES"/>
        </w:rPr>
        <w:t xml:space="preserve">.gob.mx) </w:t>
      </w:r>
    </w:p>
    <w:p w:rsidR="00FA253B" w:rsidRPr="00711A3B" w:rsidRDefault="00FA253B" w:rsidP="00FA253B">
      <w:pPr>
        <w:widowControl w:val="0"/>
        <w:tabs>
          <w:tab w:val="left" w:pos="90"/>
        </w:tabs>
        <w:autoSpaceDE w:val="0"/>
        <w:autoSpaceDN w:val="0"/>
        <w:adjustRightInd w:val="0"/>
        <w:rPr>
          <w:rFonts w:cs="Arial"/>
          <w:color w:val="000000"/>
          <w:lang w:val="es-ES"/>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NORVÈGE / NORWAY / NORWEGEN / NORUEGA</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Marianne SMITH (Ms.), Senior Advisor, Norwegian Ministry of Agriculture and Food, Oslo </w:t>
      </w: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marianne.smith@lmd.dep.no)  </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Tor Erik JØRGENSEN, Head of Department for National Approvals, Norwegian Food Safety Authority, Brumunddal (e-mail: tor.erik.jorgensen@mattilsynet.no)  </w:t>
      </w:r>
    </w:p>
    <w:p w:rsidR="00FA253B" w:rsidRPr="00785331"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jc w:val="left"/>
        <w:rPr>
          <w:rFonts w:cs="Arial"/>
          <w:color w:val="000000"/>
          <w:u w:val="single"/>
          <w:lang w:val="fr-CH"/>
        </w:rPr>
      </w:pPr>
      <w:r w:rsidRPr="00E21A1E">
        <w:rPr>
          <w:rFonts w:cs="Arial"/>
          <w:color w:val="000000"/>
          <w:u w:val="single"/>
          <w:lang w:val="fr-CH"/>
        </w:rPr>
        <w:t xml:space="preserve">ORGANISATION AFRICAINE DE LA PROPRIÉTÉ INTELLECTUELLE (OAPI) </w:t>
      </w:r>
      <w:r>
        <w:rPr>
          <w:rFonts w:cs="Arial"/>
          <w:color w:val="000000"/>
          <w:u w:val="single"/>
          <w:lang w:val="fr-CH"/>
        </w:rPr>
        <w:t>/</w:t>
      </w:r>
      <w:r w:rsidRPr="00E21A1E">
        <w:rPr>
          <w:rFonts w:cs="Arial"/>
          <w:color w:val="000000"/>
          <w:u w:val="single"/>
          <w:lang w:val="fr-CH"/>
        </w:rPr>
        <w:br/>
        <w:t xml:space="preserve">AFRICAN INTELLECTUAL PROPERTY ORGANIZATION (OAPI) / </w:t>
      </w:r>
    </w:p>
    <w:p w:rsidR="00FA253B" w:rsidRDefault="00FA253B" w:rsidP="00FA253B">
      <w:pPr>
        <w:widowControl w:val="0"/>
        <w:tabs>
          <w:tab w:val="left" w:pos="90"/>
        </w:tabs>
        <w:autoSpaceDE w:val="0"/>
        <w:autoSpaceDN w:val="0"/>
        <w:adjustRightInd w:val="0"/>
        <w:rPr>
          <w:rFonts w:cs="Arial"/>
          <w:color w:val="000000"/>
          <w:u w:val="single"/>
          <w:lang w:val="es-ES"/>
        </w:rPr>
      </w:pPr>
      <w:r w:rsidRPr="00E21A1E">
        <w:rPr>
          <w:rFonts w:cs="Arial"/>
          <w:color w:val="000000"/>
          <w:u w:val="single"/>
          <w:lang w:val="fr-CH"/>
        </w:rPr>
        <w:t xml:space="preserve">AFRIKANISCHE ORGANISATION FÜR </w:t>
      </w:r>
      <w:r w:rsidRPr="00E21A1E">
        <w:rPr>
          <w:rFonts w:cs="Arial"/>
          <w:color w:val="000000"/>
          <w:u w:val="single"/>
          <w:lang w:val="es-ES"/>
        </w:rPr>
        <w:t xml:space="preserve">GEISTIGES EIGENTUM (OAPI) / </w:t>
      </w:r>
    </w:p>
    <w:p w:rsidR="00FA253B" w:rsidRPr="00E21A1E" w:rsidRDefault="00FA253B" w:rsidP="00FA253B">
      <w:pPr>
        <w:widowControl w:val="0"/>
        <w:tabs>
          <w:tab w:val="left" w:pos="90"/>
        </w:tabs>
        <w:autoSpaceDE w:val="0"/>
        <w:autoSpaceDN w:val="0"/>
        <w:adjustRightInd w:val="0"/>
        <w:rPr>
          <w:rFonts w:cs="Arial"/>
          <w:color w:val="000000"/>
          <w:u w:val="single"/>
          <w:lang w:val="es-ES"/>
        </w:rPr>
      </w:pPr>
      <w:r w:rsidRPr="00E21A1E">
        <w:rPr>
          <w:rFonts w:cs="Arial"/>
          <w:color w:val="000000"/>
          <w:u w:val="single"/>
          <w:lang w:val="es-ES"/>
        </w:rPr>
        <w:t>ORGANIZACIÓN AFRICANA DE LA PROPIEDAD INTELECTUAL (OAPI)</w:t>
      </w:r>
    </w:p>
    <w:p w:rsidR="00FA253B" w:rsidRPr="00E21A1E" w:rsidRDefault="00FA253B" w:rsidP="00FA253B">
      <w:pPr>
        <w:widowControl w:val="0"/>
        <w:tabs>
          <w:tab w:val="left" w:pos="90"/>
        </w:tabs>
        <w:autoSpaceDE w:val="0"/>
        <w:autoSpaceDN w:val="0"/>
        <w:adjustRightInd w:val="0"/>
        <w:rPr>
          <w:rFonts w:cs="Arial"/>
          <w:color w:val="000000"/>
          <w:lang w:val="es-ES"/>
        </w:rPr>
      </w:pP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Juliette DOUMATEY AYITE (Mme), Directeur Général Adjoint, Organisation africaine de la propriété intellectuelle (OAPI), Yaoundé (e-mail: ayijuliette@yahoo.fr)  </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Wéré Régine GAZARO (Mme), Directeur, Protection de la propriété industrielle, Organisation africaine de la propriété intellectuelle (OAPI), Yaoundé (e-mail: were_regine@yahoo.fr)  </w:t>
      </w:r>
    </w:p>
    <w:p w:rsidR="00FA253B" w:rsidRDefault="00FA253B" w:rsidP="00FA253B">
      <w:pPr>
        <w:widowControl w:val="0"/>
        <w:tabs>
          <w:tab w:val="left" w:pos="90"/>
        </w:tabs>
        <w:autoSpaceDE w:val="0"/>
        <w:autoSpaceDN w:val="0"/>
        <w:adjustRightInd w:val="0"/>
        <w:rPr>
          <w:rFonts w:cs="Arial"/>
          <w:color w:val="000000"/>
          <w:u w:val="single"/>
          <w:lang w:val="fr-CH"/>
        </w:rPr>
      </w:pPr>
    </w:p>
    <w:p w:rsidR="00FA253B" w:rsidRDefault="00FA253B" w:rsidP="00FA253B">
      <w:pPr>
        <w:keepNext/>
        <w:widowControl w:val="0"/>
        <w:tabs>
          <w:tab w:val="left" w:pos="90"/>
        </w:tabs>
        <w:autoSpaceDE w:val="0"/>
        <w:autoSpaceDN w:val="0"/>
        <w:adjustRightInd w:val="0"/>
        <w:rPr>
          <w:rFonts w:cs="Arial"/>
          <w:color w:val="000000"/>
          <w:u w:val="single"/>
          <w:lang w:val="fr-CH"/>
        </w:rPr>
      </w:pPr>
      <w:r w:rsidRPr="00732FB7">
        <w:rPr>
          <w:rFonts w:cs="Arial"/>
          <w:color w:val="000000"/>
          <w:u w:val="single"/>
          <w:lang w:val="fr-CH"/>
        </w:rPr>
        <w:t>PANAMA / PANAMA / PANAMÁ</w:t>
      </w:r>
    </w:p>
    <w:p w:rsidR="00FA253B" w:rsidRDefault="00FA253B" w:rsidP="00FA253B">
      <w:pPr>
        <w:keepNext/>
        <w:widowControl w:val="0"/>
        <w:tabs>
          <w:tab w:val="left" w:pos="90"/>
        </w:tabs>
        <w:autoSpaceDE w:val="0"/>
        <w:autoSpaceDN w:val="0"/>
        <w:adjustRightInd w:val="0"/>
        <w:rPr>
          <w:rFonts w:cs="Arial"/>
          <w:color w:val="000000"/>
          <w:u w:val="single"/>
          <w:lang w:val="fr-CH"/>
        </w:rPr>
      </w:pPr>
    </w:p>
    <w:p w:rsidR="00FA253B" w:rsidRPr="00B01C13" w:rsidRDefault="00FA253B" w:rsidP="00FA253B">
      <w:pPr>
        <w:keepNext/>
        <w:widowControl w:val="0"/>
        <w:tabs>
          <w:tab w:val="left" w:pos="90"/>
        </w:tabs>
        <w:autoSpaceDE w:val="0"/>
        <w:autoSpaceDN w:val="0"/>
        <w:adjustRightInd w:val="0"/>
        <w:rPr>
          <w:rFonts w:cs="Arial"/>
          <w:color w:val="000000"/>
          <w:lang w:val="fr-CH"/>
        </w:rPr>
      </w:pPr>
      <w:r w:rsidRPr="00B01C13">
        <w:rPr>
          <w:rFonts w:cs="Arial"/>
          <w:color w:val="000000"/>
          <w:lang w:val="fr-CH"/>
        </w:rPr>
        <w:t>Zoraida RODRIGUEZ MONTENEGRO (Sra.), Consejero Juridico, Misión Permanente de Panamá ante la Organización Mundial del Comercio (e-mail: zrodriguezm11@gmail.com)</w:t>
      </w:r>
    </w:p>
    <w:p w:rsidR="00FA253B" w:rsidRPr="00711A3B" w:rsidRDefault="00FA253B" w:rsidP="00FA253B">
      <w:pPr>
        <w:keepNext/>
        <w:widowControl w:val="0"/>
        <w:tabs>
          <w:tab w:val="left" w:pos="90"/>
        </w:tabs>
        <w:autoSpaceDE w:val="0"/>
        <w:autoSpaceDN w:val="0"/>
        <w:adjustRightInd w:val="0"/>
        <w:rPr>
          <w:rFonts w:cs="Arial"/>
          <w:color w:val="000000"/>
          <w:u w:val="single"/>
          <w:lang w:val="fr-CH"/>
        </w:rPr>
      </w:pPr>
    </w:p>
    <w:p w:rsidR="00FA253B" w:rsidRPr="00711A3B" w:rsidRDefault="00FA253B" w:rsidP="00FA253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PAYS-BAS / NETHERLANDS / NIEDERLANDE / PAÍSES BAJOS</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Kees Jan GROENEWOUD, Secretary, Plant Variety Board (Raad voor Plantenrassen), Naktuinbouw, Roelofarendsveen (e-mail: c.j.a.groenewoud@naktuinbouw.nl)  </w:t>
      </w:r>
    </w:p>
    <w:p w:rsidR="00FA253B" w:rsidRPr="00785331"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Marien VALSTAR, Sector Manager Seeds and Plant Propagation Material, Ministry of Economic Affairs, </w:t>
      </w: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DG AGRO, The Hague (e-mail: m.valstar@minez.nl)  </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Kees VAN ETTEKOVEN, Head of Variety Testing Department, Naktuinbouw NL, Roelofarendsveen </w:t>
      </w: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c.v.ettekoven@naktuinbouw.nl)  </w:t>
      </w:r>
    </w:p>
    <w:p w:rsidR="00FA253B" w:rsidRPr="00711A3B" w:rsidRDefault="00FA253B" w:rsidP="00FA253B">
      <w:pPr>
        <w:widowControl w:val="0"/>
        <w:tabs>
          <w:tab w:val="left" w:pos="90"/>
        </w:tabs>
        <w:autoSpaceDE w:val="0"/>
        <w:autoSpaceDN w:val="0"/>
        <w:adjustRightInd w:val="0"/>
        <w:rPr>
          <w:rFonts w:cs="Arial"/>
          <w:color w:val="000000"/>
          <w:u w:val="single"/>
          <w:lang w:val="fr-CH"/>
        </w:rPr>
      </w:pPr>
    </w:p>
    <w:p w:rsidR="00FA253B" w:rsidRPr="00711A3B" w:rsidRDefault="00FA253B" w:rsidP="00FA253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POLOGNE / POLAND / POLEN / POLONIA</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Edward S. GACEK, Director General, Research Centre for Cultivar Testing (COBORU), Slupia Wielka </w:t>
      </w: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(e-mail: e.gacek@coboru.pl)  </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Marcin BEHNKE, Deputy Director General for Experimental Affairs, Research Centre for Cultivar Testing (COBORU), Slupia Wielka (e-mail: m.behnke@coboru.pl)  </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Alicja RUTKOWSKA (Mrs.), Head, National Listing and Plant Breeders' Rights Protection Office, </w:t>
      </w: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The Research Centre for Cultivar Testing (COBORU), Slupia Wielka (e-mail: a.rutkowska@coboru.pl)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RÉPUBLIQUE DE CORÉE / REPUBLIC OF KOREA / REPUBLIK KOREA / REPÚBLICA DE COREA</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Seung-In YI, Deputy Head, Plant Variety Protection Division, Korea Seed &amp; Variety Service (KSVS), Gyeongsangbuk-Do (e-mail: seedin@korea.kr)  </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Kwang-Hong LEE, Agricultural Researcher, Korea Seed and Variety Service (KSVS), Gyeongsangnam-Do (e-mail: grin@korea.kr)  </w:t>
      </w:r>
    </w:p>
    <w:p w:rsidR="00FA253B" w:rsidRDefault="00FA253B" w:rsidP="00FA253B">
      <w:pPr>
        <w:widowControl w:val="0"/>
        <w:tabs>
          <w:tab w:val="left" w:pos="90"/>
        </w:tabs>
        <w:autoSpaceDE w:val="0"/>
        <w:autoSpaceDN w:val="0"/>
        <w:adjustRightInd w:val="0"/>
        <w:rPr>
          <w:rFonts w:cs="Arial"/>
          <w:color w:val="000000"/>
          <w:u w:val="single"/>
        </w:rPr>
      </w:pPr>
    </w:p>
    <w:p w:rsidR="00FA253B" w:rsidRPr="00711A3B" w:rsidRDefault="00FA253B" w:rsidP="00FA253B">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RÉPUBLIQUE DE MOLDOVA / REPUBLIC OF MOLDOVA / REPUBLIK MOLDAU / </w:t>
      </w:r>
    </w:p>
    <w:p w:rsidR="00FA253B" w:rsidRPr="00711A3B" w:rsidRDefault="00FA253B" w:rsidP="00FA253B">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REPÚBLICA DE MOLDOVA</w:t>
      </w:r>
    </w:p>
    <w:p w:rsidR="00FA253B" w:rsidRPr="00711A3B" w:rsidRDefault="00FA253B" w:rsidP="00FA253B">
      <w:pPr>
        <w:keepNext/>
        <w:widowControl w:val="0"/>
        <w:tabs>
          <w:tab w:val="left" w:pos="90"/>
        </w:tabs>
        <w:autoSpaceDE w:val="0"/>
        <w:autoSpaceDN w:val="0"/>
        <w:adjustRightInd w:val="0"/>
        <w:rPr>
          <w:rFonts w:cs="Arial"/>
          <w:color w:val="000000"/>
          <w:lang w:val="es-ES"/>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Mihail MACHIDON, Chairman, State Commission for Crops Variety Testing and Registration (SCCVTR), Chisinau (e-mail: info@cstsp.md)  </w:t>
      </w:r>
    </w:p>
    <w:p w:rsidR="00FA253B" w:rsidRDefault="00FA253B" w:rsidP="00FA253B">
      <w:pPr>
        <w:keepNext/>
        <w:widowControl w:val="0"/>
        <w:tabs>
          <w:tab w:val="left" w:pos="90"/>
        </w:tabs>
        <w:autoSpaceDE w:val="0"/>
        <w:autoSpaceDN w:val="0"/>
        <w:adjustRightInd w:val="0"/>
        <w:rPr>
          <w:rFonts w:cs="Arial"/>
          <w:color w:val="000000"/>
          <w:u w:val="single"/>
        </w:rPr>
      </w:pP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 xml:space="preserve">RÉPUBLIQUE TCHÈQUE / CZECH REPUBLIC / TSCHECHISCHE REPUBLIK / </w:t>
      </w: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REPÚBLICA CHECA</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Daniel JURE</w:t>
      </w:r>
      <w:r>
        <w:rPr>
          <w:rFonts w:cs="Arial"/>
          <w:color w:val="000000"/>
        </w:rPr>
        <w:t>C</w:t>
      </w:r>
      <w:r w:rsidRPr="00785331">
        <w:rPr>
          <w:rFonts w:cs="Arial"/>
          <w:color w:val="000000"/>
        </w:rPr>
        <w:t xml:space="preserve">KA, Director, Plant Production Section, Central Institute for Supervising and Testing in Agriculture (ÚKZÚZ), Brno (e-mail: daniel.jurecka@ukzuz.cz)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ROUMANIE / ROMANIA / RUMÄNIEN / RUMANIA</w:t>
      </w:r>
    </w:p>
    <w:p w:rsidR="00FA253B" w:rsidRDefault="00FA253B" w:rsidP="00FA253B">
      <w:pPr>
        <w:keepNext/>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Mihaela-Rodica CIORA (Mrs.), Senior Expert, State Institute for Variety Testing and Registration (ISTIS), Bucarest (e-mail: mihaela_ciora@yahoo.com)  </w:t>
      </w:r>
    </w:p>
    <w:p w:rsidR="00FA253B" w:rsidRDefault="00FA253B" w:rsidP="00FA253B">
      <w:pPr>
        <w:keepNext/>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Cristian Irinel MOCANU, Head of Legal and Administrative Department, State Institute for Variety Testing and Registration, Bucharest (e-mail: irinel_mocanu@istis.ro)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ROYAUME-UNI / UNITED KINGDOM / VEREINIGTES KÖNIGREICH / REINO UNIDO</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Andrew MITCHELL, Policy Team Leader, Department for Environment, Food and Rural Affairs (DEFRA), Cambridge (e-mail: andrew.mitchell@defra.gsi.gov.uk)  </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keepNext/>
        <w:keepLines/>
        <w:widowControl w:val="0"/>
        <w:tabs>
          <w:tab w:val="left" w:pos="90"/>
        </w:tabs>
        <w:autoSpaceDE w:val="0"/>
        <w:autoSpaceDN w:val="0"/>
        <w:adjustRightInd w:val="0"/>
        <w:rPr>
          <w:rFonts w:cs="Arial"/>
          <w:color w:val="000000"/>
          <w:u w:val="single"/>
        </w:rPr>
      </w:pPr>
      <w:r w:rsidRPr="00785331">
        <w:rPr>
          <w:rFonts w:cs="Arial"/>
          <w:color w:val="000000"/>
          <w:u w:val="single"/>
        </w:rPr>
        <w:t>SLOVAQUIE / SLOVAKIA / SLOWAKEI / ESLOVAQUIA</w:t>
      </w:r>
    </w:p>
    <w:p w:rsidR="00FA253B" w:rsidRDefault="00FA253B" w:rsidP="00FA253B">
      <w:pPr>
        <w:keepNext/>
        <w:keepLines/>
        <w:widowControl w:val="0"/>
        <w:tabs>
          <w:tab w:val="left" w:pos="90"/>
        </w:tabs>
        <w:autoSpaceDE w:val="0"/>
        <w:autoSpaceDN w:val="0"/>
        <w:adjustRightInd w:val="0"/>
        <w:rPr>
          <w:rFonts w:cs="Arial"/>
          <w:color w:val="000000"/>
        </w:rPr>
      </w:pPr>
    </w:p>
    <w:p w:rsidR="00FA253B" w:rsidRPr="00785331" w:rsidRDefault="00FA253B" w:rsidP="00FA253B">
      <w:pPr>
        <w:keepNext/>
        <w:keepLines/>
        <w:widowControl w:val="0"/>
        <w:tabs>
          <w:tab w:val="left" w:pos="90"/>
        </w:tabs>
        <w:autoSpaceDE w:val="0"/>
        <w:autoSpaceDN w:val="0"/>
        <w:adjustRightInd w:val="0"/>
        <w:rPr>
          <w:rFonts w:cs="Arial"/>
          <w:color w:val="000000"/>
        </w:rPr>
      </w:pPr>
      <w:r w:rsidRPr="00785331">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FA253B" w:rsidRPr="00785331"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SUÈDE / SWEDEN / SCHWEDEN / SUECIA</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r w:rsidRPr="00785331">
        <w:rPr>
          <w:rFonts w:cs="Arial"/>
          <w:color w:val="000000"/>
        </w:rPr>
        <w:t xml:space="preserve">Olof JOHANSSON, Head, Plant and Environment Department, Swedish Board of Agriculture, Jönköping (e-mail: olof.johansson@jordbruksverket.se)  </w:t>
      </w:r>
    </w:p>
    <w:p w:rsidR="00FA253B" w:rsidRDefault="00FA253B" w:rsidP="00FA253B">
      <w:pPr>
        <w:widowControl w:val="0"/>
        <w:tabs>
          <w:tab w:val="left" w:pos="90"/>
        </w:tabs>
        <w:autoSpaceDE w:val="0"/>
        <w:autoSpaceDN w:val="0"/>
        <w:adjustRightInd w:val="0"/>
        <w:rPr>
          <w:rFonts w:cs="Arial"/>
          <w:color w:val="000000"/>
          <w:u w:val="single"/>
        </w:rPr>
      </w:pPr>
    </w:p>
    <w:p w:rsidR="00FA253B"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SUISSE / SWITZERLAND / SCHWEIZ / SUIZA</w:t>
      </w:r>
    </w:p>
    <w:p w:rsidR="00FA253B" w:rsidRDefault="00FA253B" w:rsidP="00FA253B">
      <w:pPr>
        <w:widowControl w:val="0"/>
        <w:tabs>
          <w:tab w:val="left" w:pos="90"/>
        </w:tabs>
        <w:autoSpaceDE w:val="0"/>
        <w:autoSpaceDN w:val="0"/>
        <w:adjustRightInd w:val="0"/>
        <w:rPr>
          <w:rFonts w:cs="Arial"/>
          <w:color w:val="000000"/>
          <w:u w:val="single"/>
        </w:rPr>
      </w:pPr>
    </w:p>
    <w:p w:rsidR="00FA253B" w:rsidRPr="00785331" w:rsidRDefault="00FA253B" w:rsidP="00FA253B">
      <w:pPr>
        <w:keepLines/>
        <w:widowControl w:val="0"/>
        <w:tabs>
          <w:tab w:val="left" w:pos="90"/>
        </w:tabs>
        <w:autoSpaceDE w:val="0"/>
        <w:autoSpaceDN w:val="0"/>
        <w:adjustRightInd w:val="0"/>
        <w:jc w:val="left"/>
        <w:rPr>
          <w:rFonts w:cs="Arial"/>
          <w:color w:val="000000"/>
        </w:rPr>
      </w:pPr>
      <w:r w:rsidRPr="00785331">
        <w:rPr>
          <w:rFonts w:cs="Arial"/>
          <w:color w:val="000000"/>
        </w:rPr>
        <w:lastRenderedPageBreak/>
        <w:t xml:space="preserve">Hans DREYER, Leiter, Fachbereich Pflanzengesundheit und Sorten, Bundesamt für Landwirtschaft, Bern </w:t>
      </w:r>
      <w:r>
        <w:rPr>
          <w:rFonts w:cs="Arial"/>
          <w:color w:val="000000"/>
        </w:rPr>
        <w:br/>
      </w:r>
      <w:r w:rsidRPr="00785331">
        <w:rPr>
          <w:rFonts w:cs="Arial"/>
          <w:color w:val="000000"/>
        </w:rPr>
        <w:t xml:space="preserve">(e-mail: hans.dreyer@blw.admin.ch)  </w:t>
      </w:r>
    </w:p>
    <w:p w:rsidR="00FA253B" w:rsidRPr="00785331" w:rsidRDefault="00FA253B" w:rsidP="00FA253B">
      <w:pPr>
        <w:widowControl w:val="0"/>
        <w:tabs>
          <w:tab w:val="left" w:pos="90"/>
        </w:tabs>
        <w:autoSpaceDE w:val="0"/>
        <w:autoSpaceDN w:val="0"/>
        <w:adjustRightInd w:val="0"/>
        <w:rPr>
          <w:rFonts w:cs="Arial"/>
          <w:color w:val="000000"/>
          <w:u w:val="single"/>
        </w:rPr>
      </w:pPr>
    </w:p>
    <w:p w:rsidR="00FA253B" w:rsidRDefault="00FA253B" w:rsidP="00FA253B">
      <w:pPr>
        <w:widowControl w:val="0"/>
        <w:tabs>
          <w:tab w:val="left" w:pos="90"/>
        </w:tabs>
        <w:autoSpaceDE w:val="0"/>
        <w:autoSpaceDN w:val="0"/>
        <w:adjustRightInd w:val="0"/>
        <w:rPr>
          <w:rFonts w:cs="Arial"/>
          <w:color w:val="000000"/>
        </w:rPr>
      </w:pPr>
      <w:r w:rsidRPr="00785331">
        <w:rPr>
          <w:rFonts w:cs="Arial"/>
          <w:color w:val="000000"/>
        </w:rPr>
        <w:t>Manuela BRAND (Ms.), Plant Variety Rights Office, Federal Department of Economic Affairs</w:t>
      </w:r>
      <w:r>
        <w:rPr>
          <w:rFonts w:cs="Arial"/>
          <w:color w:val="000000"/>
        </w:rPr>
        <w:t xml:space="preserve"> </w:t>
      </w:r>
      <w:r w:rsidRPr="00785331">
        <w:rPr>
          <w:rFonts w:cs="Arial"/>
          <w:color w:val="000000"/>
        </w:rPr>
        <w:t>Education and Research EAER</w:t>
      </w:r>
      <w:r>
        <w:rPr>
          <w:rFonts w:cs="Arial"/>
          <w:color w:val="000000"/>
        </w:rPr>
        <w:t xml:space="preserve"> </w:t>
      </w:r>
      <w:r w:rsidRPr="00785331">
        <w:rPr>
          <w:rFonts w:cs="Arial"/>
          <w:color w:val="000000"/>
        </w:rPr>
        <w:t>Plant Health and Varieties, Federal Office for Agricu</w:t>
      </w:r>
      <w:r>
        <w:rPr>
          <w:rFonts w:cs="Arial"/>
          <w:color w:val="000000"/>
        </w:rPr>
        <w:t>l</w:t>
      </w:r>
      <w:r w:rsidRPr="00785331">
        <w:rPr>
          <w:rFonts w:cs="Arial"/>
          <w:color w:val="000000"/>
        </w:rPr>
        <w:t xml:space="preserve">ture FOAG, Bern </w:t>
      </w: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manuela.brand@blw.admin.ch)  </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TUNISIE / TUNISIA / TUNESIEN / TÚNEZ</w:t>
      </w: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Tarek CHIBOUB, Dir</w:t>
      </w:r>
      <w:r>
        <w:rPr>
          <w:rFonts w:cs="Arial"/>
          <w:color w:val="000000"/>
          <w:lang w:val="fr-CH"/>
        </w:rPr>
        <w:t>ec</w:t>
      </w:r>
      <w:r w:rsidRPr="00711A3B">
        <w:rPr>
          <w:rFonts w:cs="Arial"/>
          <w:color w:val="000000"/>
          <w:lang w:val="fr-CH"/>
        </w:rPr>
        <w:t xml:space="preserve">teur général de la protection et du contrôle de la qualité des produits agricoles, </w:t>
      </w: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de la protection et du contrôle de la qualité des produits agricoles, Ministère de l’agriculture, Tunis (e-mail: tarechib@yahoo.fr) </w:t>
      </w: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 </w:t>
      </w:r>
    </w:p>
    <w:p w:rsidR="00FA253B" w:rsidRPr="00321DC7" w:rsidRDefault="00FA253B" w:rsidP="00FA253B">
      <w:pPr>
        <w:keepNext/>
        <w:keepLines/>
        <w:widowControl w:val="0"/>
        <w:tabs>
          <w:tab w:val="left" w:pos="90"/>
        </w:tabs>
        <w:autoSpaceDE w:val="0"/>
        <w:autoSpaceDN w:val="0"/>
        <w:adjustRightInd w:val="0"/>
        <w:rPr>
          <w:rFonts w:cs="Arial"/>
          <w:color w:val="000000"/>
          <w:u w:val="single"/>
          <w:lang w:val="fr-CH"/>
        </w:rPr>
      </w:pPr>
      <w:r w:rsidRPr="00321DC7">
        <w:rPr>
          <w:rFonts w:cs="Arial"/>
          <w:color w:val="000000"/>
          <w:u w:val="single"/>
          <w:lang w:val="fr-CH"/>
        </w:rPr>
        <w:t>UNION EUROPÉENNE / EUROPEAN UNION / EUROPÄISCHE UNION / UNIÓN EUROPEA</w:t>
      </w:r>
    </w:p>
    <w:p w:rsidR="00FA253B" w:rsidRPr="00321DC7" w:rsidRDefault="00FA253B" w:rsidP="00FA253B">
      <w:pPr>
        <w:keepNext/>
        <w:keepLines/>
        <w:widowControl w:val="0"/>
        <w:tabs>
          <w:tab w:val="left" w:pos="90"/>
        </w:tabs>
        <w:autoSpaceDE w:val="0"/>
        <w:autoSpaceDN w:val="0"/>
        <w:adjustRightInd w:val="0"/>
        <w:rPr>
          <w:rFonts w:cs="Arial"/>
          <w:color w:val="000000"/>
          <w:lang w:val="fr-CH"/>
        </w:rPr>
      </w:pP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Dana-Irina SIMION (Mme), Chef de l'Unité E2, Direction Générale Santé et Protection des Consommateurs, Commission europée</w:t>
      </w:r>
      <w:r>
        <w:rPr>
          <w:rFonts w:cs="Arial"/>
          <w:color w:val="000000"/>
          <w:lang w:val="fr-CH"/>
        </w:rPr>
        <w:t>n</w:t>
      </w:r>
      <w:r w:rsidRPr="00711A3B">
        <w:rPr>
          <w:rFonts w:cs="Arial"/>
          <w:color w:val="000000"/>
          <w:lang w:val="fr-CH"/>
        </w:rPr>
        <w:t xml:space="preserve">ne, Bruxelles (e-mail: dana-irina.simion@ec.europa.eu)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p>
    <w:p w:rsidR="00FA253B" w:rsidRDefault="00FA253B" w:rsidP="00FA253B">
      <w:pPr>
        <w:keepNext/>
        <w:keepLines/>
        <w:widowControl w:val="0"/>
        <w:tabs>
          <w:tab w:val="left" w:pos="90"/>
        </w:tabs>
        <w:autoSpaceDE w:val="0"/>
        <w:autoSpaceDN w:val="0"/>
        <w:adjustRightInd w:val="0"/>
        <w:rPr>
          <w:rFonts w:cs="Arial"/>
          <w:color w:val="000000"/>
        </w:rPr>
      </w:pPr>
      <w:r w:rsidRPr="00785331">
        <w:rPr>
          <w:rFonts w:cs="Arial"/>
          <w:color w:val="000000"/>
        </w:rPr>
        <w:t xml:space="preserve">Thomas Peter WEBER, Policy Officer, DG Sanco, European Commission, Bruxelles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(e-mail: thomas.weber@ec.europa.eu)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p>
    <w:p w:rsidR="00FA253B" w:rsidRDefault="00FA253B" w:rsidP="00FA253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Isabelle CLEMENT-NISSOU (Mrs.), Policy Officer - Unité E2, Plant Reproductive Material Sector,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Santé et Protection des Consommateurs, Commission européenne (DG SANCO), Bruxelles (e-mail: isabelle.clement-nissou@ec.europa.eu)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p>
    <w:p w:rsidR="00FA253B" w:rsidRDefault="00FA253B" w:rsidP="00FA253B">
      <w:pPr>
        <w:keepNext/>
        <w:keepLines/>
        <w:widowControl w:val="0"/>
        <w:tabs>
          <w:tab w:val="left" w:pos="90"/>
        </w:tabs>
        <w:autoSpaceDE w:val="0"/>
        <w:autoSpaceDN w:val="0"/>
        <w:adjustRightInd w:val="0"/>
        <w:rPr>
          <w:rFonts w:cs="Arial"/>
          <w:color w:val="000000"/>
        </w:rPr>
      </w:pPr>
      <w:r w:rsidRPr="00785331">
        <w:rPr>
          <w:rFonts w:cs="Arial"/>
          <w:color w:val="000000"/>
        </w:rPr>
        <w:t xml:space="preserve">Martin EKVAD, President, Community Plant Variety Office (CPVO), European Union, Angers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r>
        <w:rPr>
          <w:rFonts w:cs="Arial"/>
          <w:color w:val="000000"/>
          <w:lang w:val="fr-CH"/>
        </w:rPr>
        <w:t xml:space="preserve">(e-mail: ekvad@cpvo.europa.eu) </w:t>
      </w:r>
    </w:p>
    <w:p w:rsidR="00FA253B" w:rsidRPr="00711A3B" w:rsidRDefault="00FA253B" w:rsidP="00FA253B">
      <w:pPr>
        <w:keepNext/>
        <w:keepLines/>
        <w:widowControl w:val="0"/>
        <w:tabs>
          <w:tab w:val="left" w:pos="90"/>
        </w:tabs>
        <w:autoSpaceDE w:val="0"/>
        <w:autoSpaceDN w:val="0"/>
        <w:adjustRightInd w:val="0"/>
        <w:rPr>
          <w:rFonts w:cs="Arial"/>
          <w:color w:val="000000"/>
          <w:lang w:val="fr-CH"/>
        </w:rPr>
      </w:pP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widowControl w:val="0"/>
        <w:tabs>
          <w:tab w:val="left" w:pos="90"/>
        </w:tabs>
        <w:autoSpaceDE w:val="0"/>
        <w:autoSpaceDN w:val="0"/>
        <w:adjustRightInd w:val="0"/>
        <w:rPr>
          <w:rFonts w:cs="Arial"/>
          <w:color w:val="000000"/>
          <w:lang w:val="fr-CH"/>
        </w:rPr>
      </w:pPr>
    </w:p>
    <w:p w:rsidR="00FA253B" w:rsidRPr="00711A3B" w:rsidRDefault="00FA253B" w:rsidP="00FA253B">
      <w:pPr>
        <w:keepNext/>
        <w:widowControl w:val="0"/>
        <w:tabs>
          <w:tab w:val="left" w:pos="567"/>
          <w:tab w:val="center" w:pos="4792"/>
        </w:tabs>
        <w:autoSpaceDE w:val="0"/>
        <w:autoSpaceDN w:val="0"/>
        <w:adjustRightInd w:val="0"/>
        <w:jc w:val="center"/>
        <w:rPr>
          <w:rFonts w:cs="Arial"/>
          <w:color w:val="000000"/>
          <w:u w:val="single"/>
          <w:lang w:val="fr-CH"/>
        </w:rPr>
      </w:pPr>
      <w:r w:rsidRPr="00BF1F54">
        <w:rPr>
          <w:rFonts w:cs="Arial"/>
          <w:color w:val="000000"/>
          <w:lang w:val="fr-FR"/>
        </w:rPr>
        <w:t xml:space="preserve">II. </w:t>
      </w:r>
      <w:r w:rsidRPr="00BF1F54">
        <w:rPr>
          <w:rFonts w:cs="Arial"/>
          <w:color w:val="000000"/>
          <w:lang w:val="fr-FR"/>
        </w:rPr>
        <w:tab/>
      </w:r>
      <w:r w:rsidRPr="00711A3B">
        <w:rPr>
          <w:rFonts w:cs="Arial"/>
          <w:color w:val="000000"/>
          <w:u w:val="single"/>
          <w:lang w:val="fr-CH"/>
        </w:rPr>
        <w:t>OBSERVATEURS / OBSERVERS / BEOBACHTER / OBSERVADORES</w:t>
      </w:r>
    </w:p>
    <w:p w:rsidR="00FA253B" w:rsidRDefault="00FA253B" w:rsidP="00FA253B">
      <w:pPr>
        <w:keepNext/>
        <w:widowControl w:val="0"/>
        <w:tabs>
          <w:tab w:val="center" w:pos="4792"/>
        </w:tabs>
        <w:autoSpaceDE w:val="0"/>
        <w:autoSpaceDN w:val="0"/>
        <w:adjustRightInd w:val="0"/>
        <w:rPr>
          <w:rFonts w:cs="Arial"/>
          <w:color w:val="000000"/>
          <w:u w:val="single"/>
          <w:lang w:val="fr-CH"/>
        </w:rPr>
      </w:pPr>
    </w:p>
    <w:p w:rsidR="00FA253B" w:rsidRPr="00414529" w:rsidRDefault="00FA253B" w:rsidP="00FA253B">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w:t>
      </w:r>
      <w:r>
        <w:rPr>
          <w:rFonts w:cs="Arial"/>
          <w:color w:val="000000"/>
          <w:u w:val="single"/>
        </w:rPr>
        <w:t xml:space="preserve"> </w:t>
      </w:r>
      <w:r w:rsidRPr="00414529">
        <w:rPr>
          <w:rFonts w:cs="Arial"/>
          <w:color w:val="000000"/>
          <w:u w:val="single"/>
        </w:rPr>
        <w:t>/ EGYPT</w:t>
      </w:r>
      <w:r>
        <w:rPr>
          <w:rFonts w:cs="Arial"/>
          <w:color w:val="000000"/>
          <w:u w:val="single"/>
        </w:rPr>
        <w:t xml:space="preserve"> </w:t>
      </w:r>
      <w:r w:rsidRPr="00414529">
        <w:rPr>
          <w:rFonts w:cs="Arial"/>
          <w:color w:val="000000"/>
          <w:u w:val="single"/>
        </w:rPr>
        <w:t>/ ÄGYPTEN</w:t>
      </w:r>
      <w:r>
        <w:rPr>
          <w:rFonts w:cs="Arial"/>
          <w:color w:val="000000"/>
          <w:u w:val="single"/>
        </w:rPr>
        <w:t xml:space="preserve"> </w:t>
      </w:r>
      <w:r w:rsidRPr="00414529">
        <w:rPr>
          <w:rFonts w:cs="Arial"/>
          <w:color w:val="000000"/>
          <w:u w:val="single"/>
        </w:rPr>
        <w:t>/ EGIPTO</w:t>
      </w:r>
    </w:p>
    <w:p w:rsidR="00FA253B" w:rsidRDefault="00FA253B" w:rsidP="00FA253B">
      <w:pPr>
        <w:keepNext/>
        <w:keepLines/>
        <w:widowControl w:val="0"/>
        <w:tabs>
          <w:tab w:val="left" w:pos="90"/>
        </w:tabs>
        <w:autoSpaceDE w:val="0"/>
        <w:autoSpaceDN w:val="0"/>
        <w:adjustRightInd w:val="0"/>
        <w:rPr>
          <w:rFonts w:cs="Arial"/>
          <w:color w:val="000000"/>
        </w:rPr>
      </w:pPr>
    </w:p>
    <w:p w:rsidR="00FA253B" w:rsidRDefault="00FA253B" w:rsidP="00FA253B">
      <w:pPr>
        <w:keepNext/>
        <w:keepLines/>
        <w:widowControl w:val="0"/>
        <w:tabs>
          <w:tab w:val="left" w:pos="90"/>
        </w:tabs>
        <w:autoSpaceDE w:val="0"/>
        <w:autoSpaceDN w:val="0"/>
        <w:adjustRightInd w:val="0"/>
        <w:rPr>
          <w:rFonts w:cs="Arial"/>
          <w:color w:val="000000"/>
        </w:rPr>
      </w:pPr>
      <w:r w:rsidRPr="002A5CFF">
        <w:rPr>
          <w:rFonts w:cs="Arial"/>
          <w:color w:val="000000"/>
        </w:rPr>
        <w:t>Ahmed AGIBA</w:t>
      </w:r>
      <w:r>
        <w:rPr>
          <w:rFonts w:cs="Arial"/>
          <w:color w:val="000000"/>
        </w:rPr>
        <w:t xml:space="preserve">, </w:t>
      </w:r>
      <w:r w:rsidRPr="002A5CFF">
        <w:rPr>
          <w:rFonts w:cs="Arial"/>
          <w:color w:val="000000"/>
        </w:rPr>
        <w:t>Head of CASC</w:t>
      </w:r>
      <w:r>
        <w:rPr>
          <w:rFonts w:cs="Arial"/>
          <w:color w:val="000000"/>
        </w:rPr>
        <w:t xml:space="preserve">, </w:t>
      </w:r>
      <w:r w:rsidRPr="002A5CFF">
        <w:rPr>
          <w:rFonts w:cs="Arial"/>
          <w:color w:val="000000"/>
        </w:rPr>
        <w:t>Central Administration for Seed Testing and Certification (CASC)</w:t>
      </w:r>
      <w:r>
        <w:rPr>
          <w:rFonts w:cs="Arial"/>
          <w:color w:val="000000"/>
        </w:rPr>
        <w:t>, Giza, Egypt (e-</w:t>
      </w:r>
      <w:r w:rsidRPr="002A5CFF">
        <w:rPr>
          <w:rFonts w:cs="Arial"/>
          <w:color w:val="000000"/>
        </w:rPr>
        <w:t>mail: casc.egypt@hotmail.com</w:t>
      </w:r>
      <w:r>
        <w:rPr>
          <w:rFonts w:cs="Arial"/>
          <w:color w:val="000000"/>
        </w:rPr>
        <w:t>)</w:t>
      </w:r>
    </w:p>
    <w:p w:rsidR="00FA253B" w:rsidRDefault="00FA253B" w:rsidP="00FA253B">
      <w:pPr>
        <w:keepNext/>
        <w:keepLines/>
        <w:widowControl w:val="0"/>
        <w:tabs>
          <w:tab w:val="left" w:pos="90"/>
        </w:tabs>
        <w:autoSpaceDE w:val="0"/>
        <w:autoSpaceDN w:val="0"/>
        <w:adjustRightInd w:val="0"/>
        <w:rPr>
          <w:rFonts w:cs="Arial"/>
          <w:color w:val="000000"/>
        </w:rPr>
      </w:pPr>
    </w:p>
    <w:p w:rsidR="00FA253B" w:rsidRDefault="00FA253B" w:rsidP="00FA253B">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FA253B" w:rsidRPr="00711A3B" w:rsidRDefault="00FA253B" w:rsidP="00FA253B">
      <w:pPr>
        <w:keepNext/>
        <w:widowControl w:val="0"/>
        <w:tabs>
          <w:tab w:val="center" w:pos="4792"/>
        </w:tabs>
        <w:autoSpaceDE w:val="0"/>
        <w:autoSpaceDN w:val="0"/>
        <w:adjustRightInd w:val="0"/>
        <w:rPr>
          <w:rFonts w:cs="Arial"/>
          <w:color w:val="000000"/>
          <w:u w:val="single"/>
          <w:lang w:val="fr-CH"/>
        </w:rPr>
      </w:pPr>
    </w:p>
    <w:p w:rsidR="00FA253B" w:rsidRPr="00711A3B" w:rsidRDefault="00FA253B" w:rsidP="00FA253B">
      <w:pPr>
        <w:keepNext/>
        <w:widowControl w:val="0"/>
        <w:tabs>
          <w:tab w:val="center" w:pos="4792"/>
        </w:tabs>
        <w:autoSpaceDE w:val="0"/>
        <w:autoSpaceDN w:val="0"/>
        <w:adjustRightInd w:val="0"/>
        <w:rPr>
          <w:rFonts w:cs="Arial"/>
          <w:color w:val="000000"/>
          <w:u w:val="single"/>
          <w:lang w:val="fr-CH"/>
        </w:rPr>
      </w:pPr>
      <w:r w:rsidRPr="00711A3B">
        <w:rPr>
          <w:rFonts w:cs="Arial"/>
          <w:color w:val="000000"/>
          <w:u w:val="single"/>
          <w:lang w:val="fr-CH"/>
        </w:rPr>
        <w:t>RÉPUBLIQUE-UNIE DE TANZANIE / UNITED REPUBLIC OF TANZANIA / VEREINIGTE</w:t>
      </w:r>
    </w:p>
    <w:p w:rsidR="00FA253B" w:rsidRPr="00711A3B" w:rsidRDefault="00FA253B" w:rsidP="00FA253B">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REPUBLIK TANSANIA / REPÚBLICA UNIDA DE TANZANÍA</w:t>
      </w:r>
    </w:p>
    <w:p w:rsidR="00FA253B" w:rsidRDefault="00FA253B" w:rsidP="00FA253B">
      <w:pPr>
        <w:keepNext/>
        <w:widowControl w:val="0"/>
        <w:tabs>
          <w:tab w:val="left" w:pos="90"/>
        </w:tabs>
        <w:autoSpaceDE w:val="0"/>
        <w:autoSpaceDN w:val="0"/>
        <w:adjustRightInd w:val="0"/>
        <w:rPr>
          <w:rFonts w:cs="Arial"/>
          <w:color w:val="000000"/>
          <w:lang w:val="es-ES"/>
        </w:rPr>
      </w:pPr>
    </w:p>
    <w:p w:rsidR="00FA253B" w:rsidRPr="00CA0253" w:rsidRDefault="00FA253B" w:rsidP="00FA253B">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FA253B" w:rsidRPr="00CA0253"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Juma Ali JUMA, Deputy Principal Secretary, Ministry of Agriculture and Natural Resources, Zanzibar </w:t>
      </w: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(e-mail: j_alsaady@yahoo.com)  </w:t>
      </w:r>
    </w:p>
    <w:p w:rsidR="00FA253B" w:rsidRDefault="00FA253B" w:rsidP="00FA253B">
      <w:pPr>
        <w:keepNext/>
        <w:widowControl w:val="0"/>
        <w:tabs>
          <w:tab w:val="left" w:pos="90"/>
        </w:tabs>
        <w:autoSpaceDE w:val="0"/>
        <w:autoSpaceDN w:val="0"/>
        <w:adjustRightInd w:val="0"/>
        <w:rPr>
          <w:rFonts w:cs="Arial"/>
          <w:color w:val="000000"/>
        </w:rPr>
      </w:pPr>
    </w:p>
    <w:p w:rsidR="00FA253B" w:rsidRPr="001D4989" w:rsidRDefault="00FA253B" w:rsidP="00FA253B">
      <w:pPr>
        <w:keepNext/>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(e-mail: sidraamran@yahoo.com)</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rPr>
      </w:pPr>
    </w:p>
    <w:p w:rsidR="00FA253B" w:rsidRDefault="00FA253B" w:rsidP="00FA253B">
      <w:pPr>
        <w:jc w:val="left"/>
        <w:rPr>
          <w:rFonts w:cs="Arial"/>
          <w:color w:val="000000"/>
        </w:rPr>
      </w:pPr>
      <w:r>
        <w:rPr>
          <w:rFonts w:cs="Arial"/>
          <w:color w:val="000000"/>
        </w:rPr>
        <w:br w:type="page"/>
      </w:r>
    </w:p>
    <w:p w:rsidR="00FA253B" w:rsidRPr="00785331" w:rsidRDefault="00FA253B" w:rsidP="00FA253B">
      <w:pPr>
        <w:keepNext/>
        <w:widowControl w:val="0"/>
        <w:tabs>
          <w:tab w:val="left" w:pos="567"/>
          <w:tab w:val="center" w:pos="4792"/>
        </w:tabs>
        <w:autoSpaceDE w:val="0"/>
        <w:autoSpaceDN w:val="0"/>
        <w:adjustRightInd w:val="0"/>
        <w:jc w:val="center"/>
        <w:rPr>
          <w:rFonts w:cs="Arial"/>
          <w:color w:val="000000"/>
          <w:u w:val="single"/>
        </w:rPr>
      </w:pPr>
      <w:r w:rsidRPr="00BF1F54">
        <w:rPr>
          <w:rFonts w:cs="Arial"/>
          <w:color w:val="000000"/>
        </w:rPr>
        <w:lastRenderedPageBreak/>
        <w:t xml:space="preserve">III. </w:t>
      </w:r>
      <w:r w:rsidRPr="00BF1F54">
        <w:rPr>
          <w:rFonts w:cs="Arial"/>
          <w:color w:val="000000"/>
        </w:rPr>
        <w:tab/>
      </w:r>
      <w:r w:rsidRPr="00785331">
        <w:rPr>
          <w:rFonts w:cs="Arial"/>
          <w:color w:val="000000"/>
          <w:u w:val="single"/>
        </w:rPr>
        <w:t>ORGANISATIONS / ORGANIZATIONS / ORGANISATIONEN / ORGANIZACIONES</w:t>
      </w:r>
    </w:p>
    <w:p w:rsidR="00FA253B" w:rsidRDefault="00FA253B" w:rsidP="00FA253B">
      <w:pPr>
        <w:keepNext/>
        <w:widowControl w:val="0"/>
        <w:tabs>
          <w:tab w:val="left" w:pos="90"/>
        </w:tabs>
        <w:autoSpaceDE w:val="0"/>
        <w:autoSpaceDN w:val="0"/>
        <w:adjustRightInd w:val="0"/>
        <w:rPr>
          <w:rFonts w:cs="Arial"/>
          <w:color w:val="000000"/>
          <w:u w:val="single"/>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ASSOCIATION FOR PLANT BREEDING FOR THE BENEFIT OF SOCIETY</w:t>
      </w:r>
      <w:r>
        <w:rPr>
          <w:rFonts w:cs="Arial"/>
          <w:color w:val="000000"/>
          <w:u w:val="single"/>
        </w:rPr>
        <w:t xml:space="preserve"> (APREBES)</w:t>
      </w: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FA253B" w:rsidRDefault="00FA253B" w:rsidP="00FA253B">
      <w:pPr>
        <w:widowControl w:val="0"/>
        <w:tabs>
          <w:tab w:val="left" w:pos="90"/>
        </w:tabs>
        <w:autoSpaceDE w:val="0"/>
        <w:autoSpaceDN w:val="0"/>
        <w:adjustRightInd w:val="0"/>
        <w:rPr>
          <w:rFonts w:cs="Arial"/>
          <w:color w:val="000000"/>
        </w:rPr>
      </w:pPr>
    </w:p>
    <w:p w:rsidR="00FA253B" w:rsidRPr="0034439A" w:rsidRDefault="00FA253B" w:rsidP="00FA253B">
      <w:pPr>
        <w:widowControl w:val="0"/>
        <w:tabs>
          <w:tab w:val="left" w:pos="90"/>
        </w:tabs>
        <w:autoSpaceDE w:val="0"/>
        <w:autoSpaceDN w:val="0"/>
        <w:adjustRightInd w:val="0"/>
        <w:rPr>
          <w:rFonts w:cs="Arial"/>
          <w:color w:val="000000"/>
          <w:u w:val="single"/>
        </w:rPr>
      </w:pPr>
      <w:r w:rsidRPr="0034439A">
        <w:rPr>
          <w:rFonts w:cs="Arial"/>
          <w:color w:val="000000"/>
          <w:u w:val="single"/>
        </w:rPr>
        <w:t xml:space="preserve">ASSOCIATION INTERNATIONALE D'ESSAIS DE SEMENCES (ISTA) / INTERNATIONAL </w:t>
      </w:r>
    </w:p>
    <w:p w:rsidR="00FA253B" w:rsidRPr="0034439A" w:rsidRDefault="00FA253B" w:rsidP="00FA253B">
      <w:pPr>
        <w:widowControl w:val="0"/>
        <w:tabs>
          <w:tab w:val="left" w:pos="90"/>
        </w:tabs>
        <w:autoSpaceDE w:val="0"/>
        <w:autoSpaceDN w:val="0"/>
        <w:adjustRightInd w:val="0"/>
        <w:rPr>
          <w:rFonts w:cs="Arial"/>
          <w:color w:val="000000"/>
          <w:u w:val="single"/>
        </w:rPr>
      </w:pPr>
      <w:r w:rsidRPr="0034439A">
        <w:rPr>
          <w:rFonts w:cs="Arial"/>
          <w:color w:val="000000"/>
          <w:u w:val="single"/>
        </w:rPr>
        <w:t xml:space="preserve">SEED TESTING ASSOCIATION (ISTA) / INTERNATIONALE VEREINIGUNG FÜR </w:t>
      </w:r>
    </w:p>
    <w:p w:rsidR="00FA253B" w:rsidRPr="0034439A" w:rsidRDefault="00FA253B" w:rsidP="00FA253B">
      <w:pPr>
        <w:widowControl w:val="0"/>
        <w:tabs>
          <w:tab w:val="left" w:pos="90"/>
        </w:tabs>
        <w:autoSpaceDE w:val="0"/>
        <w:autoSpaceDN w:val="0"/>
        <w:adjustRightInd w:val="0"/>
        <w:rPr>
          <w:rFonts w:cs="Arial"/>
          <w:color w:val="000000"/>
          <w:u w:val="single"/>
        </w:rPr>
      </w:pPr>
      <w:r w:rsidRPr="0034439A">
        <w:rPr>
          <w:rFonts w:cs="Arial"/>
          <w:color w:val="000000"/>
          <w:u w:val="single"/>
        </w:rPr>
        <w:t>SAATGUTPRÜFUNG (ISTA) / ASOCIACIÓN INTERNACIONAL PARA EL ENSAYO DE SEMILLAS (ISTA)</w:t>
      </w:r>
    </w:p>
    <w:p w:rsidR="00FA253B" w:rsidRPr="0034439A" w:rsidRDefault="00FA253B" w:rsidP="00FA253B">
      <w:pPr>
        <w:widowControl w:val="0"/>
        <w:tabs>
          <w:tab w:val="left" w:pos="90"/>
        </w:tabs>
        <w:autoSpaceDE w:val="0"/>
        <w:autoSpaceDN w:val="0"/>
        <w:adjustRightInd w:val="0"/>
        <w:rPr>
          <w:rFonts w:cs="Arial"/>
          <w:color w:val="000000"/>
        </w:rPr>
      </w:pPr>
    </w:p>
    <w:p w:rsidR="00FA253B" w:rsidRPr="0034439A" w:rsidRDefault="00FA253B" w:rsidP="00FA253B">
      <w:pPr>
        <w:widowControl w:val="0"/>
        <w:tabs>
          <w:tab w:val="left" w:pos="90"/>
        </w:tabs>
        <w:autoSpaceDE w:val="0"/>
        <w:autoSpaceDN w:val="0"/>
        <w:adjustRightInd w:val="0"/>
        <w:rPr>
          <w:rFonts w:cs="Arial"/>
          <w:color w:val="000000"/>
        </w:rPr>
      </w:pPr>
      <w:r w:rsidRPr="0034439A">
        <w:rPr>
          <w:rFonts w:cs="Arial"/>
          <w:color w:val="000000"/>
        </w:rPr>
        <w:t xml:space="preserve">Benjamin KAUFMAN, Secretary General, International Seed Testing Association (ISTA), </w:t>
      </w:r>
    </w:p>
    <w:p w:rsidR="00FA253B" w:rsidRDefault="00FA253B" w:rsidP="00FA253B">
      <w:pPr>
        <w:widowControl w:val="0"/>
        <w:tabs>
          <w:tab w:val="left" w:pos="90"/>
        </w:tabs>
        <w:autoSpaceDE w:val="0"/>
        <w:autoSpaceDN w:val="0"/>
        <w:adjustRightInd w:val="0"/>
        <w:rPr>
          <w:rFonts w:cs="Arial"/>
          <w:color w:val="000000"/>
        </w:rPr>
      </w:pPr>
      <w:r w:rsidRPr="0034439A">
        <w:rPr>
          <w:rFonts w:cs="Arial"/>
          <w:color w:val="000000"/>
        </w:rPr>
        <w:t>Bassersdorf, Suisse (e-mail: beni.kaufman@ista.ch)</w:t>
      </w:r>
    </w:p>
    <w:p w:rsidR="00FA253B" w:rsidRDefault="00FA253B" w:rsidP="00FA253B">
      <w:pPr>
        <w:widowControl w:val="0"/>
        <w:tabs>
          <w:tab w:val="left" w:pos="90"/>
        </w:tabs>
        <w:autoSpaceDE w:val="0"/>
        <w:autoSpaceDN w:val="0"/>
        <w:adjustRightInd w:val="0"/>
        <w:rPr>
          <w:rFonts w:cs="Arial"/>
          <w:color w:val="000000"/>
        </w:rPr>
      </w:pPr>
    </w:p>
    <w:p w:rsidR="00FA253B" w:rsidRPr="00785331" w:rsidRDefault="00FA253B" w:rsidP="00FA253B">
      <w:pPr>
        <w:widowControl w:val="0"/>
        <w:tabs>
          <w:tab w:val="left" w:pos="90"/>
        </w:tabs>
        <w:autoSpaceDE w:val="0"/>
        <w:autoSpaceDN w:val="0"/>
        <w:adjustRightInd w:val="0"/>
        <w:rPr>
          <w:rFonts w:cs="Arial"/>
          <w:color w:val="000000"/>
          <w:u w:val="single"/>
        </w:rPr>
      </w:pPr>
      <w:r w:rsidRPr="00785331">
        <w:rPr>
          <w:rFonts w:cs="Arial"/>
          <w:color w:val="000000"/>
          <w:u w:val="single"/>
        </w:rPr>
        <w:t>CROPLIFE INTERNATIONAL</w:t>
      </w:r>
    </w:p>
    <w:p w:rsidR="00FA253B" w:rsidRDefault="00FA253B" w:rsidP="00FA253B">
      <w:pPr>
        <w:widowControl w:val="0"/>
        <w:tabs>
          <w:tab w:val="left" w:pos="90"/>
        </w:tabs>
        <w:autoSpaceDE w:val="0"/>
        <w:autoSpaceDN w:val="0"/>
        <w:adjustRightInd w:val="0"/>
        <w:rPr>
          <w:rFonts w:cs="Arial"/>
          <w:color w:val="000000"/>
        </w:rPr>
      </w:pPr>
    </w:p>
    <w:p w:rsidR="00FA253B" w:rsidRPr="00711A3B" w:rsidRDefault="00FA253B" w:rsidP="00FA253B">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Marcel BRUINS, Consultant, CropLife International, Bruxelles, Belgique (e-mail: mbruins1964@gmail.com)  </w:t>
      </w:r>
    </w:p>
    <w:p w:rsidR="00FA253B" w:rsidRPr="00711A3B" w:rsidRDefault="00FA253B" w:rsidP="00FA253B">
      <w:pPr>
        <w:widowControl w:val="0"/>
        <w:tabs>
          <w:tab w:val="left" w:pos="90"/>
        </w:tabs>
        <w:autoSpaceDE w:val="0"/>
        <w:autoSpaceDN w:val="0"/>
        <w:adjustRightInd w:val="0"/>
        <w:rPr>
          <w:rFonts w:cs="Arial"/>
          <w:color w:val="000000"/>
          <w:u w:val="single"/>
          <w:lang w:val="fr-CH"/>
        </w:rPr>
      </w:pPr>
    </w:p>
    <w:p w:rsidR="00FA253B" w:rsidRPr="00785331" w:rsidRDefault="00FA253B" w:rsidP="00FA253B">
      <w:pPr>
        <w:keepNext/>
        <w:widowControl w:val="0"/>
        <w:tabs>
          <w:tab w:val="left" w:pos="90"/>
        </w:tabs>
        <w:autoSpaceDE w:val="0"/>
        <w:autoSpaceDN w:val="0"/>
        <w:adjustRightInd w:val="0"/>
        <w:rPr>
          <w:rFonts w:cs="Arial"/>
          <w:color w:val="000000"/>
          <w:u w:val="single"/>
        </w:rPr>
      </w:pPr>
      <w:r w:rsidRPr="00785331">
        <w:rPr>
          <w:rFonts w:cs="Arial"/>
          <w:color w:val="000000"/>
          <w:u w:val="single"/>
        </w:rPr>
        <w:t>INTERNATIONAL SEED FEDERATION (ISF)</w:t>
      </w:r>
    </w:p>
    <w:p w:rsidR="00FA253B" w:rsidRDefault="00FA253B" w:rsidP="00FA253B">
      <w:pPr>
        <w:keepNext/>
        <w:widowControl w:val="0"/>
        <w:tabs>
          <w:tab w:val="left" w:pos="90"/>
        </w:tabs>
        <w:autoSpaceDE w:val="0"/>
        <w:autoSpaceDN w:val="0"/>
        <w:adjustRightInd w:val="0"/>
        <w:rPr>
          <w:rFonts w:cs="Arial"/>
          <w:color w:val="000000"/>
        </w:rPr>
      </w:pPr>
    </w:p>
    <w:p w:rsidR="00FA253B" w:rsidRPr="00711A3B" w:rsidRDefault="00FA253B" w:rsidP="00FA253B">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Eric DEVRON, Directeur général, Union Française des Semenciers (UFS), Paris, France </w:t>
      </w: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(e-mail: eric.devron@ufs-asso.com)  </w:t>
      </w:r>
    </w:p>
    <w:p w:rsidR="00FA253B" w:rsidRDefault="00FA253B" w:rsidP="00FA253B">
      <w:pPr>
        <w:keepNext/>
        <w:widowControl w:val="0"/>
        <w:tabs>
          <w:tab w:val="left" w:pos="90"/>
        </w:tabs>
        <w:autoSpaceDE w:val="0"/>
        <w:autoSpaceDN w:val="0"/>
        <w:adjustRightInd w:val="0"/>
        <w:rPr>
          <w:rFonts w:cs="Arial"/>
          <w:color w:val="000000"/>
        </w:rPr>
      </w:pPr>
    </w:p>
    <w:p w:rsidR="00FA253B" w:rsidRPr="00785331"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Jan KNOL, Officer, Plant Variety Protection and Registration, Bayer CropScience Vegetable Seeds, Haelen  </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Stevan MADJARAC, Representative, American Seed Trade Association (ASTA), Alexandria, </w:t>
      </w:r>
    </w:p>
    <w:p w:rsidR="00FA253B" w:rsidRDefault="00FA253B" w:rsidP="00FA253B">
      <w:pPr>
        <w:keepNext/>
        <w:widowControl w:val="0"/>
        <w:tabs>
          <w:tab w:val="left" w:pos="90"/>
        </w:tabs>
        <w:autoSpaceDE w:val="0"/>
        <w:autoSpaceDN w:val="0"/>
        <w:adjustRightInd w:val="0"/>
        <w:rPr>
          <w:rFonts w:cs="Arial"/>
          <w:color w:val="000000"/>
        </w:rPr>
      </w:pPr>
      <w:r w:rsidRPr="00785331">
        <w:rPr>
          <w:rFonts w:cs="Arial"/>
          <w:color w:val="000000"/>
        </w:rPr>
        <w:t xml:space="preserve">United States of America (e-mail: smadjarac@gmail.com)  </w:t>
      </w:r>
    </w:p>
    <w:p w:rsidR="00FA253B" w:rsidRDefault="00FA253B" w:rsidP="00FA253B">
      <w:pPr>
        <w:keepNext/>
        <w:widowControl w:val="0"/>
        <w:tabs>
          <w:tab w:val="left" w:pos="90"/>
        </w:tabs>
        <w:autoSpaceDE w:val="0"/>
        <w:autoSpaceDN w:val="0"/>
        <w:adjustRightInd w:val="0"/>
        <w:rPr>
          <w:rFonts w:cs="Arial"/>
          <w:color w:val="000000"/>
        </w:rPr>
      </w:pPr>
    </w:p>
    <w:p w:rsidR="00FA253B" w:rsidRDefault="00FA253B" w:rsidP="00FA253B">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FA253B" w:rsidRDefault="00FA253B" w:rsidP="00FA253B">
      <w:pPr>
        <w:keepNext/>
        <w:widowControl w:val="0"/>
        <w:tabs>
          <w:tab w:val="left" w:pos="90"/>
        </w:tabs>
        <w:autoSpaceDE w:val="0"/>
        <w:autoSpaceDN w:val="0"/>
        <w:adjustRightInd w:val="0"/>
        <w:rPr>
          <w:rFonts w:cs="Arial"/>
          <w:color w:val="000000"/>
          <w:u w:val="single"/>
        </w:rPr>
      </w:pPr>
    </w:p>
    <w:p w:rsidR="00FA253B" w:rsidRPr="00450FFC" w:rsidRDefault="00FA253B" w:rsidP="00FA253B">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FA253B" w:rsidRPr="00702EBF" w:rsidRDefault="00FA253B" w:rsidP="00FA253B">
      <w:pPr>
        <w:keepNext/>
        <w:adjustRightInd w:val="0"/>
        <w:jc w:val="center"/>
        <w:rPr>
          <w:rFonts w:cs="Arial"/>
        </w:rPr>
      </w:pPr>
    </w:p>
    <w:p w:rsidR="00FA253B" w:rsidRPr="00702EBF" w:rsidRDefault="00FA253B" w:rsidP="00FA253B">
      <w:pPr>
        <w:adjustRightInd w:val="0"/>
        <w:jc w:val="center"/>
        <w:rPr>
          <w:rFonts w:cs="Arial"/>
        </w:rPr>
      </w:pPr>
    </w:p>
    <w:p w:rsidR="00FA253B" w:rsidRPr="00711A3B" w:rsidRDefault="00FA253B" w:rsidP="00FA253B">
      <w:pPr>
        <w:adjustRightInd w:val="0"/>
        <w:jc w:val="center"/>
        <w:rPr>
          <w:rFonts w:cs="Arial"/>
        </w:rPr>
      </w:pPr>
    </w:p>
    <w:p w:rsidR="00FA253B" w:rsidRPr="00711A3B" w:rsidRDefault="00FA253B" w:rsidP="00FA253B">
      <w:pPr>
        <w:keepNext/>
        <w:adjustRightInd w:val="0"/>
        <w:jc w:val="center"/>
        <w:rPr>
          <w:rFonts w:cs="Arial"/>
          <w:u w:val="single"/>
        </w:rPr>
      </w:pPr>
      <w:r w:rsidRPr="00711A3B">
        <w:rPr>
          <w:rFonts w:cs="Arial"/>
        </w:rPr>
        <w:t>IV.</w:t>
      </w:r>
      <w:r w:rsidRPr="00711A3B">
        <w:rPr>
          <w:rFonts w:cs="Arial"/>
        </w:rPr>
        <w:tab/>
      </w:r>
      <w:r w:rsidRPr="00711A3B">
        <w:rPr>
          <w:rFonts w:cs="Arial"/>
          <w:u w:val="single"/>
        </w:rPr>
        <w:t>BUREAU DE L’OMPI / OFFICE OF WIPO / BÜRO DER WIPO / OFICINA DE LA OMPI</w:t>
      </w:r>
    </w:p>
    <w:p w:rsidR="00FA253B" w:rsidRPr="00711A3B" w:rsidRDefault="00FA253B" w:rsidP="00FA253B">
      <w:pPr>
        <w:keepNext/>
        <w:adjustRightInd w:val="0"/>
        <w:jc w:val="center"/>
        <w:rPr>
          <w:rFonts w:cs="Arial"/>
        </w:rPr>
      </w:pPr>
    </w:p>
    <w:p w:rsidR="00FA253B" w:rsidRDefault="00FA253B" w:rsidP="00FA253B">
      <w:pPr>
        <w:keepNext/>
        <w:adjustRightInd w:val="0"/>
        <w:rPr>
          <w:rFonts w:cs="Arial"/>
        </w:rPr>
      </w:pPr>
      <w:r w:rsidRPr="007E37F2">
        <w:rPr>
          <w:rFonts w:cs="Arial"/>
        </w:rPr>
        <w:t xml:space="preserve">Chitra NARAYANASWANY (Mrs.), Director, Program Planning and Finance (Controller), </w:t>
      </w:r>
    </w:p>
    <w:p w:rsidR="00FA253B" w:rsidRDefault="00FA253B" w:rsidP="00FA253B">
      <w:pPr>
        <w:keepNext/>
        <w:adjustRightInd w:val="0"/>
        <w:rPr>
          <w:rFonts w:cs="Arial"/>
        </w:rPr>
      </w:pPr>
      <w:r w:rsidRPr="007E37F2">
        <w:rPr>
          <w:rFonts w:cs="Arial"/>
        </w:rPr>
        <w:t>Department of Finance and Budget</w:t>
      </w:r>
    </w:p>
    <w:p w:rsidR="00FA253B" w:rsidRDefault="00FA253B" w:rsidP="00FA253B">
      <w:pPr>
        <w:adjustRightInd w:val="0"/>
        <w:rPr>
          <w:rFonts w:cs="Arial"/>
        </w:rPr>
      </w:pPr>
    </w:p>
    <w:p w:rsidR="00FA253B" w:rsidRPr="00711A3B" w:rsidRDefault="00FA253B" w:rsidP="00FA253B">
      <w:pPr>
        <w:adjustRightInd w:val="0"/>
        <w:rPr>
          <w:rFonts w:cs="Arial"/>
        </w:rPr>
      </w:pPr>
      <w:r w:rsidRPr="00711A3B">
        <w:rPr>
          <w:rFonts w:cs="Arial"/>
        </w:rPr>
        <w:t>Janice COOK ROBBINS (Mrs.), Director, Finance Division, Department of Finance and Budget</w:t>
      </w:r>
    </w:p>
    <w:p w:rsidR="00FA253B" w:rsidRPr="00711A3B" w:rsidRDefault="00FA253B" w:rsidP="00FA253B">
      <w:pPr>
        <w:adjustRightInd w:val="0"/>
        <w:jc w:val="center"/>
        <w:rPr>
          <w:rFonts w:cs="Arial"/>
        </w:rPr>
      </w:pPr>
    </w:p>
    <w:p w:rsidR="00FA253B" w:rsidRPr="00711A3B" w:rsidRDefault="00FA253B" w:rsidP="00FA253B">
      <w:pPr>
        <w:adjustRightInd w:val="0"/>
        <w:jc w:val="center"/>
        <w:rPr>
          <w:rFonts w:cs="Arial"/>
        </w:rPr>
      </w:pPr>
    </w:p>
    <w:p w:rsidR="00FA253B" w:rsidRPr="00711A3B" w:rsidRDefault="00FA253B" w:rsidP="00FA253B">
      <w:pPr>
        <w:adjustRightInd w:val="0"/>
        <w:jc w:val="center"/>
        <w:rPr>
          <w:rFonts w:cs="Arial"/>
        </w:rPr>
      </w:pPr>
    </w:p>
    <w:p w:rsidR="00FA253B" w:rsidRPr="00711A3B" w:rsidRDefault="00FA253B" w:rsidP="00FA253B">
      <w:pPr>
        <w:keepNext/>
        <w:tabs>
          <w:tab w:val="left" w:pos="567"/>
        </w:tabs>
        <w:adjustRightInd w:val="0"/>
        <w:jc w:val="center"/>
        <w:rPr>
          <w:rFonts w:cs="Arial"/>
          <w:u w:val="single"/>
          <w:lang w:val="fr-CH"/>
        </w:rPr>
      </w:pPr>
      <w:r w:rsidRPr="00711A3B">
        <w:rPr>
          <w:rFonts w:cs="Arial"/>
          <w:lang w:val="fr-CH"/>
        </w:rPr>
        <w:t xml:space="preserve">V. </w:t>
      </w:r>
      <w:r w:rsidRPr="00711A3B">
        <w:rPr>
          <w:rFonts w:cs="Arial"/>
          <w:lang w:val="fr-CH"/>
        </w:rPr>
        <w:tab/>
      </w:r>
      <w:r w:rsidRPr="00711A3B">
        <w:rPr>
          <w:rFonts w:cs="Arial"/>
          <w:u w:val="single"/>
          <w:lang w:val="fr-CH"/>
        </w:rPr>
        <w:t>VÉRIFICATEUR EXTERNE DE L’UPOV / EXTERNAL AUDITOR OF UPOV /</w:t>
      </w:r>
    </w:p>
    <w:p w:rsidR="00FA253B" w:rsidRPr="00711A3B" w:rsidRDefault="00FA253B" w:rsidP="00FA253B">
      <w:pPr>
        <w:keepNext/>
        <w:adjustRightInd w:val="0"/>
        <w:jc w:val="center"/>
        <w:rPr>
          <w:rFonts w:cs="Arial"/>
          <w:u w:val="single"/>
          <w:lang w:val="fr-CH"/>
        </w:rPr>
      </w:pPr>
      <w:r w:rsidRPr="00711A3B">
        <w:rPr>
          <w:rFonts w:cs="Arial"/>
          <w:u w:val="single"/>
          <w:lang w:val="fr-CH"/>
        </w:rPr>
        <w:t>EXTERNER REVISOR DER UPOV / AUDITOR EXTERNO DE LA UPOV</w:t>
      </w:r>
    </w:p>
    <w:p w:rsidR="00FA253B" w:rsidRPr="00711A3B" w:rsidRDefault="00FA253B" w:rsidP="00FA253B">
      <w:pPr>
        <w:keepNext/>
        <w:adjustRightInd w:val="0"/>
        <w:jc w:val="center"/>
        <w:rPr>
          <w:rFonts w:cs="Arial"/>
          <w:lang w:val="fr-CH"/>
        </w:rPr>
      </w:pPr>
    </w:p>
    <w:p w:rsidR="00FA253B" w:rsidRPr="00711A3B" w:rsidRDefault="00FA253B" w:rsidP="00FA253B">
      <w:pPr>
        <w:keepNext/>
        <w:adjustRightInd w:val="0"/>
        <w:rPr>
          <w:rFonts w:cs="Arial"/>
          <w:lang w:val="fr-CH"/>
        </w:rPr>
      </w:pPr>
      <w:r w:rsidRPr="00711A3B">
        <w:rPr>
          <w:rFonts w:cs="Arial"/>
          <w:lang w:val="fr-CH"/>
        </w:rPr>
        <w:t>Didier MONNOT, vérificateur externe, Contrôle fédéral des finances de la Confédération suisse, Berne</w:t>
      </w:r>
    </w:p>
    <w:p w:rsidR="00FA253B" w:rsidRPr="00711A3B" w:rsidRDefault="00FA253B" w:rsidP="00FA253B">
      <w:pPr>
        <w:keepNext/>
        <w:adjustRightInd w:val="0"/>
        <w:jc w:val="center"/>
        <w:rPr>
          <w:rFonts w:cs="Arial"/>
          <w:lang w:val="fr-CH"/>
        </w:rPr>
      </w:pPr>
    </w:p>
    <w:p w:rsidR="00FA253B" w:rsidRPr="00711A3B" w:rsidRDefault="00FA253B" w:rsidP="00FA253B">
      <w:pPr>
        <w:adjustRightInd w:val="0"/>
        <w:jc w:val="center"/>
        <w:rPr>
          <w:rFonts w:cs="Arial"/>
          <w:lang w:val="fr-CH"/>
        </w:rPr>
      </w:pPr>
    </w:p>
    <w:p w:rsidR="00FA253B" w:rsidRPr="00711A3B" w:rsidRDefault="00FA253B" w:rsidP="00FA253B">
      <w:pPr>
        <w:adjustRightInd w:val="0"/>
        <w:jc w:val="center"/>
        <w:rPr>
          <w:rFonts w:cs="Arial"/>
          <w:lang w:val="fr-CH"/>
        </w:rPr>
      </w:pPr>
    </w:p>
    <w:p w:rsidR="00FA253B" w:rsidRPr="00702EBF" w:rsidRDefault="00FA253B" w:rsidP="00FA253B">
      <w:pPr>
        <w:adjustRightInd w:val="0"/>
        <w:jc w:val="center"/>
        <w:rPr>
          <w:rFonts w:cs="Arial"/>
          <w:u w:val="single"/>
        </w:rPr>
      </w:pPr>
      <w:r w:rsidRPr="00702EBF">
        <w:rPr>
          <w:rFonts w:cs="Arial"/>
        </w:rPr>
        <w:t>V</w:t>
      </w:r>
      <w:r>
        <w:rPr>
          <w:rFonts w:cs="Arial"/>
        </w:rPr>
        <w:t>I</w:t>
      </w:r>
      <w:r w:rsidRPr="00702EBF">
        <w:rPr>
          <w:rFonts w:cs="Arial"/>
        </w:rPr>
        <w:t>.</w:t>
      </w:r>
      <w:r w:rsidRPr="00702EBF">
        <w:rPr>
          <w:rFonts w:cs="Arial"/>
        </w:rPr>
        <w:tab/>
      </w:r>
      <w:r w:rsidRPr="00702EBF">
        <w:rPr>
          <w:rFonts w:cs="Arial"/>
          <w:u w:val="single"/>
        </w:rPr>
        <w:t>BUREAU / OFFICER / VORSITZ / OFICINA</w:t>
      </w:r>
    </w:p>
    <w:p w:rsidR="00FA253B" w:rsidRPr="00702EBF" w:rsidRDefault="00FA253B" w:rsidP="00FA253B">
      <w:pPr>
        <w:adjustRightInd w:val="0"/>
        <w:jc w:val="center"/>
        <w:rPr>
          <w:rFonts w:cs="Arial"/>
        </w:rPr>
      </w:pPr>
    </w:p>
    <w:p w:rsidR="00FA253B" w:rsidRPr="00711A3B" w:rsidRDefault="00FA253B" w:rsidP="00FA253B">
      <w:pPr>
        <w:adjustRightInd w:val="0"/>
        <w:rPr>
          <w:rFonts w:cs="Arial"/>
        </w:rPr>
      </w:pPr>
      <w:r w:rsidRPr="00060225">
        <w:rPr>
          <w:rFonts w:cs="Arial"/>
        </w:rPr>
        <w:t xml:space="preserve">Kitisri SUKHAPINDA (Ms.), </w:t>
      </w:r>
      <w:r>
        <w:rPr>
          <w:rFonts w:cs="Arial"/>
        </w:rPr>
        <w:t>President</w:t>
      </w:r>
    </w:p>
    <w:p w:rsidR="00FA253B" w:rsidRPr="00711A3B" w:rsidRDefault="00FA253B" w:rsidP="00FA253B">
      <w:pPr>
        <w:adjustRightInd w:val="0"/>
        <w:rPr>
          <w:rFonts w:cs="Arial"/>
        </w:rPr>
      </w:pPr>
    </w:p>
    <w:p w:rsidR="00FA253B" w:rsidRPr="00711A3B" w:rsidRDefault="00FA253B" w:rsidP="00FA253B">
      <w:pPr>
        <w:adjustRightInd w:val="0"/>
        <w:rPr>
          <w:rFonts w:cs="Arial"/>
          <w:lang w:val="fr-CH"/>
        </w:rPr>
      </w:pPr>
      <w:r w:rsidRPr="00711A3B">
        <w:rPr>
          <w:rFonts w:cs="Arial"/>
          <w:lang w:val="fr-CH"/>
        </w:rPr>
        <w:t>Luis SALAICES, Vice-President</w:t>
      </w:r>
    </w:p>
    <w:p w:rsidR="00FA253B" w:rsidRPr="00711A3B" w:rsidRDefault="00FA253B" w:rsidP="00FA253B">
      <w:pPr>
        <w:adjustRightInd w:val="0"/>
        <w:jc w:val="center"/>
        <w:rPr>
          <w:rFonts w:cs="Arial"/>
          <w:lang w:val="fr-CH"/>
        </w:rPr>
      </w:pPr>
    </w:p>
    <w:p w:rsidR="00FA253B" w:rsidRPr="00711A3B" w:rsidRDefault="00FA253B" w:rsidP="00FA253B">
      <w:pPr>
        <w:adjustRightInd w:val="0"/>
        <w:rPr>
          <w:rFonts w:cs="Arial"/>
          <w:lang w:val="fr-CH"/>
        </w:rPr>
      </w:pPr>
    </w:p>
    <w:p w:rsidR="00FA253B" w:rsidRPr="00711A3B" w:rsidRDefault="00FA253B" w:rsidP="00FA253B">
      <w:pPr>
        <w:adjustRightInd w:val="0"/>
        <w:rPr>
          <w:rFonts w:cs="Arial"/>
          <w:lang w:val="fr-CH"/>
        </w:rPr>
      </w:pPr>
    </w:p>
    <w:p w:rsidR="00FA253B" w:rsidRPr="00711A3B" w:rsidRDefault="00FA253B" w:rsidP="00FA253B">
      <w:pPr>
        <w:keepNext/>
        <w:adjustRightInd w:val="0"/>
        <w:jc w:val="center"/>
        <w:rPr>
          <w:rFonts w:cs="Arial"/>
          <w:u w:val="single"/>
          <w:lang w:val="fr-CH"/>
        </w:rPr>
      </w:pPr>
      <w:r w:rsidRPr="00702EBF">
        <w:rPr>
          <w:rFonts w:cs="Arial"/>
          <w:lang w:val="pt-BR"/>
        </w:rPr>
        <w:lastRenderedPageBreak/>
        <w:t>V</w:t>
      </w:r>
      <w:r>
        <w:rPr>
          <w:rFonts w:cs="Arial"/>
          <w:lang w:val="pt-BR"/>
        </w:rPr>
        <w:t>I</w:t>
      </w:r>
      <w:r w:rsidRPr="00702EBF">
        <w:rPr>
          <w:rFonts w:cs="Arial"/>
          <w:lang w:val="pt-BR"/>
        </w:rPr>
        <w:t>I.</w:t>
      </w:r>
      <w:r w:rsidRPr="00702EBF">
        <w:rPr>
          <w:rFonts w:cs="Arial"/>
          <w:lang w:val="pt-BR"/>
        </w:rPr>
        <w:tab/>
      </w:r>
      <w:r w:rsidRPr="00702EBF">
        <w:rPr>
          <w:rFonts w:cs="Arial"/>
          <w:u w:val="single"/>
          <w:lang w:val="pt-BR"/>
        </w:rPr>
        <w:t>BUREAU DE L’UPOV / OFFICE OF UPOV / BÜRO DER UPOV / OFICINA DE LA UPOV</w:t>
      </w:r>
    </w:p>
    <w:p w:rsidR="00FA253B" w:rsidRPr="00711A3B" w:rsidRDefault="00FA253B" w:rsidP="00FA253B">
      <w:pPr>
        <w:keepNext/>
        <w:adjustRightInd w:val="0"/>
        <w:jc w:val="center"/>
        <w:rPr>
          <w:rFonts w:cs="Arial"/>
          <w:lang w:val="fr-CH"/>
        </w:rPr>
      </w:pPr>
    </w:p>
    <w:p w:rsidR="00FA253B" w:rsidRPr="00702EBF" w:rsidRDefault="00FA253B" w:rsidP="00FA253B">
      <w:pPr>
        <w:pStyle w:val="pldetails"/>
        <w:keepNext/>
        <w:keepLines w:val="0"/>
        <w:adjustRightInd w:val="0"/>
        <w:spacing w:before="0" w:after="0"/>
        <w:rPr>
          <w:rFonts w:cs="Arial"/>
        </w:rPr>
      </w:pPr>
      <w:r w:rsidRPr="00702EBF">
        <w:rPr>
          <w:rFonts w:cs="Arial"/>
        </w:rPr>
        <w:t>Francis GURRY, Secretary-General</w:t>
      </w:r>
    </w:p>
    <w:p w:rsidR="00FA253B" w:rsidRPr="00702EBF" w:rsidRDefault="00FA253B" w:rsidP="00FA253B">
      <w:pPr>
        <w:pStyle w:val="pldetails"/>
        <w:keepNext/>
        <w:keepLines w:val="0"/>
        <w:adjustRightInd w:val="0"/>
        <w:spacing w:before="0" w:after="0"/>
        <w:rPr>
          <w:rFonts w:cs="Arial"/>
        </w:rPr>
      </w:pPr>
    </w:p>
    <w:p w:rsidR="00FA253B" w:rsidRPr="00702EBF" w:rsidRDefault="00FA253B" w:rsidP="00FA253B">
      <w:pPr>
        <w:pStyle w:val="pldetails"/>
        <w:keepNext/>
        <w:keepLines w:val="0"/>
        <w:adjustRightInd w:val="0"/>
        <w:spacing w:before="0" w:after="0"/>
        <w:rPr>
          <w:rFonts w:cs="Arial"/>
        </w:rPr>
      </w:pPr>
      <w:r w:rsidRPr="00702EBF">
        <w:rPr>
          <w:rFonts w:cs="Arial"/>
        </w:rPr>
        <w:t>Peter BUTTON, Vice Secretary-General</w:t>
      </w:r>
    </w:p>
    <w:p w:rsidR="00FA253B" w:rsidRPr="00702EBF" w:rsidRDefault="00FA253B" w:rsidP="00FA253B">
      <w:pPr>
        <w:pStyle w:val="pldetails"/>
        <w:keepNext/>
        <w:keepLines w:val="0"/>
        <w:adjustRightInd w:val="0"/>
        <w:spacing w:before="0" w:after="0"/>
        <w:rPr>
          <w:rFonts w:cs="Arial"/>
        </w:rPr>
      </w:pPr>
    </w:p>
    <w:p w:rsidR="00FA253B" w:rsidRPr="00702EBF" w:rsidRDefault="00FA253B" w:rsidP="00FA253B">
      <w:pPr>
        <w:pStyle w:val="pldetails"/>
        <w:keepNext/>
        <w:keepLines w:val="0"/>
        <w:adjustRightInd w:val="0"/>
        <w:spacing w:before="0" w:after="0"/>
        <w:rPr>
          <w:rFonts w:cs="Arial"/>
        </w:rPr>
      </w:pPr>
      <w:r w:rsidRPr="00702EBF">
        <w:rPr>
          <w:rFonts w:cs="Arial"/>
        </w:rPr>
        <w:t>Yolanda HUERTA (Mrs.), Legal Counsel</w:t>
      </w:r>
    </w:p>
    <w:p w:rsidR="00FA253B" w:rsidRPr="00702EBF" w:rsidRDefault="00FA253B" w:rsidP="00FA253B">
      <w:pPr>
        <w:pStyle w:val="pldetails"/>
        <w:keepNext/>
        <w:keepLines w:val="0"/>
        <w:adjustRightInd w:val="0"/>
        <w:spacing w:before="0" w:after="0"/>
        <w:rPr>
          <w:rFonts w:cs="Arial"/>
        </w:rPr>
      </w:pPr>
    </w:p>
    <w:p w:rsidR="00FA253B" w:rsidRPr="00711A3B" w:rsidRDefault="00FA253B" w:rsidP="00FA253B">
      <w:pPr>
        <w:pStyle w:val="pldetails"/>
        <w:keepNext/>
        <w:keepLines w:val="0"/>
        <w:adjustRightInd w:val="0"/>
        <w:spacing w:before="0" w:after="0"/>
        <w:rPr>
          <w:rFonts w:cs="Arial"/>
        </w:rPr>
      </w:pPr>
      <w:r w:rsidRPr="00711A3B">
        <w:rPr>
          <w:rFonts w:cs="Arial"/>
        </w:rPr>
        <w:t>Jun KOIDE, Technical/Regional Officer (Asia)</w:t>
      </w:r>
    </w:p>
    <w:p w:rsidR="00FA253B" w:rsidRPr="00702EBF" w:rsidRDefault="00FA253B" w:rsidP="00FA253B">
      <w:pPr>
        <w:pStyle w:val="pldetails"/>
        <w:keepNext/>
        <w:keepLines w:val="0"/>
        <w:adjustRightInd w:val="0"/>
        <w:spacing w:before="0" w:after="0"/>
        <w:rPr>
          <w:rFonts w:cs="Arial"/>
        </w:rPr>
      </w:pPr>
    </w:p>
    <w:p w:rsidR="00FA253B" w:rsidRPr="00711A3B" w:rsidRDefault="00FA253B" w:rsidP="00FA253B">
      <w:pPr>
        <w:pStyle w:val="pldetails"/>
        <w:keepNext/>
        <w:keepLines w:val="0"/>
        <w:adjustRightInd w:val="0"/>
        <w:spacing w:before="0" w:after="0"/>
        <w:rPr>
          <w:rFonts w:cs="Arial"/>
        </w:rPr>
      </w:pPr>
      <w:r w:rsidRPr="00711A3B">
        <w:rPr>
          <w:rFonts w:cs="Arial"/>
        </w:rPr>
        <w:t>Ben RIVOIRE, Technical/Regional Officer (Africa, Arab countries)</w:t>
      </w:r>
    </w:p>
    <w:p w:rsidR="00FA253B" w:rsidRPr="00711A3B" w:rsidRDefault="00FA253B" w:rsidP="00FA253B">
      <w:pPr>
        <w:pStyle w:val="pldetails"/>
        <w:keepNext/>
        <w:keepLines w:val="0"/>
        <w:adjustRightInd w:val="0"/>
        <w:spacing w:before="0" w:after="0"/>
        <w:rPr>
          <w:rFonts w:cs="Arial"/>
        </w:rPr>
      </w:pPr>
    </w:p>
    <w:p w:rsidR="00FA253B" w:rsidRPr="00711A3B" w:rsidRDefault="00FA253B" w:rsidP="00FA253B">
      <w:pPr>
        <w:keepNext/>
        <w:adjustRightInd w:val="0"/>
        <w:rPr>
          <w:rFonts w:cs="Arial"/>
        </w:rPr>
      </w:pPr>
      <w:r w:rsidRPr="00711A3B">
        <w:rPr>
          <w:rFonts w:cs="Arial"/>
        </w:rPr>
        <w:t>Leontino TAVEIRA, Technical/Regional Officer (Latin America, Caribbean countries)</w:t>
      </w:r>
    </w:p>
    <w:p w:rsidR="00FA253B" w:rsidRPr="00702EBF" w:rsidRDefault="00FA253B" w:rsidP="00FA253B">
      <w:pPr>
        <w:rPr>
          <w:rFonts w:cs="Arial"/>
        </w:rPr>
      </w:pPr>
    </w:p>
    <w:p w:rsidR="00FA253B" w:rsidRDefault="00FA253B" w:rsidP="00FA253B">
      <w:pPr>
        <w:widowControl w:val="0"/>
        <w:tabs>
          <w:tab w:val="left" w:pos="90"/>
        </w:tabs>
        <w:autoSpaceDE w:val="0"/>
        <w:autoSpaceDN w:val="0"/>
        <w:adjustRightInd w:val="0"/>
        <w:rPr>
          <w:rFonts w:cs="Arial"/>
          <w:color w:val="000000"/>
        </w:rPr>
      </w:pPr>
    </w:p>
    <w:p w:rsidR="00FA253B" w:rsidRDefault="00FA253B" w:rsidP="00FA253B">
      <w:pPr>
        <w:widowControl w:val="0"/>
        <w:tabs>
          <w:tab w:val="left" w:pos="90"/>
        </w:tabs>
        <w:autoSpaceDE w:val="0"/>
        <w:autoSpaceDN w:val="0"/>
        <w:adjustRightInd w:val="0"/>
        <w:rPr>
          <w:rFonts w:cs="Arial"/>
          <w:color w:val="000000"/>
        </w:rPr>
      </w:pPr>
    </w:p>
    <w:p w:rsidR="00FA253B" w:rsidRPr="00711A3B" w:rsidRDefault="00FA253B" w:rsidP="00FA253B">
      <w:pPr>
        <w:jc w:val="right"/>
        <w:rPr>
          <w:rFonts w:cs="Arial"/>
        </w:rPr>
      </w:pPr>
    </w:p>
    <w:p w:rsidR="00FA253B" w:rsidRPr="000256D8" w:rsidRDefault="00FA253B" w:rsidP="00FA253B">
      <w:pPr>
        <w:jc w:val="right"/>
        <w:rPr>
          <w:rFonts w:cs="Arial"/>
          <w:lang w:val="fr-FR"/>
        </w:rPr>
      </w:pPr>
      <w:r w:rsidRPr="000256D8">
        <w:rPr>
          <w:rFonts w:cs="Arial"/>
          <w:lang w:val="fr-FR"/>
        </w:rPr>
        <w:t>[L’annexe II suit /</w:t>
      </w:r>
    </w:p>
    <w:p w:rsidR="00FA253B" w:rsidRPr="000256D8" w:rsidRDefault="00FA253B" w:rsidP="00FA253B">
      <w:pPr>
        <w:jc w:val="right"/>
        <w:rPr>
          <w:rFonts w:cs="Arial"/>
          <w:lang w:val="fr-FR"/>
        </w:rPr>
      </w:pPr>
      <w:r w:rsidRPr="000256D8">
        <w:rPr>
          <w:rFonts w:cs="Arial"/>
          <w:lang w:val="fr-FR"/>
        </w:rPr>
        <w:t>Annex II follows /</w:t>
      </w:r>
    </w:p>
    <w:p w:rsidR="00FA253B" w:rsidRPr="000256D8" w:rsidRDefault="00FA253B" w:rsidP="00FA253B">
      <w:pPr>
        <w:jc w:val="right"/>
        <w:rPr>
          <w:rFonts w:cs="Arial"/>
          <w:lang w:val="fr-FR"/>
        </w:rPr>
      </w:pPr>
      <w:r w:rsidRPr="000256D8">
        <w:rPr>
          <w:rFonts w:cs="Arial"/>
          <w:lang w:val="fr-FR"/>
        </w:rPr>
        <w:t>Anlage II folgt /</w:t>
      </w:r>
    </w:p>
    <w:p w:rsidR="00FA253B" w:rsidRPr="00096083" w:rsidRDefault="00FA253B" w:rsidP="00FA253B">
      <w:pPr>
        <w:jc w:val="right"/>
        <w:rPr>
          <w:rFonts w:cs="Arial"/>
          <w:color w:val="000000"/>
          <w:lang w:val="fr-FR"/>
        </w:rPr>
      </w:pPr>
      <w:r w:rsidRPr="000256D8">
        <w:rPr>
          <w:rFonts w:cs="Arial"/>
          <w:lang w:val="fr-FR"/>
        </w:rPr>
        <w:t>Sigue el Anexo II]</w:t>
      </w:r>
    </w:p>
    <w:p w:rsidR="00125A9C" w:rsidRPr="00572ED7" w:rsidRDefault="00125A9C" w:rsidP="00125A9C">
      <w:pPr>
        <w:jc w:val="left"/>
        <w:rPr>
          <w:lang w:val="de-DE"/>
        </w:rPr>
      </w:pPr>
    </w:p>
    <w:p w:rsidR="00125A9C" w:rsidRPr="00572ED7" w:rsidRDefault="00125A9C" w:rsidP="00125A9C">
      <w:pPr>
        <w:jc w:val="left"/>
        <w:rPr>
          <w:lang w:val="de-DE"/>
        </w:rPr>
        <w:sectPr w:rsidR="00125A9C" w:rsidRPr="00572ED7" w:rsidSect="009104D4">
          <w:headerReference w:type="default" r:id="rId12"/>
          <w:pgSz w:w="11907" w:h="16840" w:code="9"/>
          <w:pgMar w:top="510" w:right="1134" w:bottom="1134" w:left="1134" w:header="510" w:footer="680" w:gutter="0"/>
          <w:pgNumType w:start="1"/>
          <w:cols w:space="720"/>
          <w:titlePg/>
        </w:sectPr>
      </w:pPr>
    </w:p>
    <w:p w:rsidR="00125A9C" w:rsidRDefault="000057D7" w:rsidP="00125A9C">
      <w:pPr>
        <w:jc w:val="center"/>
        <w:rPr>
          <w:rFonts w:cs="Arial"/>
        </w:rPr>
      </w:pPr>
      <w:r>
        <w:rPr>
          <w:rFonts w:cs="Arial"/>
        </w:rPr>
        <w:lastRenderedPageBreak/>
        <w:t>C/48/22</w:t>
      </w:r>
    </w:p>
    <w:p w:rsidR="00125A9C" w:rsidRDefault="00125A9C" w:rsidP="00125A9C">
      <w:pPr>
        <w:jc w:val="center"/>
        <w:rPr>
          <w:rFonts w:cs="Arial"/>
        </w:rPr>
      </w:pPr>
    </w:p>
    <w:p w:rsidR="00125A9C" w:rsidRDefault="00496B96" w:rsidP="00125A9C">
      <w:pPr>
        <w:jc w:val="center"/>
        <w:rPr>
          <w:rFonts w:cs="Arial"/>
        </w:rPr>
      </w:pPr>
      <w:r>
        <w:rPr>
          <w:rFonts w:cs="Arial"/>
        </w:rPr>
        <w:t>ANLAGE</w:t>
      </w:r>
      <w:r w:rsidR="00125A9C">
        <w:rPr>
          <w:rFonts w:cs="Arial"/>
        </w:rPr>
        <w:t xml:space="preserve"> II</w:t>
      </w:r>
    </w:p>
    <w:p w:rsidR="00125A9C" w:rsidRDefault="00125A9C" w:rsidP="00125A9C">
      <w:pPr>
        <w:jc w:val="center"/>
        <w:rPr>
          <w:rFonts w:cs="Arial"/>
        </w:rPr>
      </w:pP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125A9C" w:rsidRPr="002E4F0D" w:rsidTr="009104D4">
        <w:trPr>
          <w:cantSplit/>
          <w:jc w:val="center"/>
        </w:trPr>
        <w:tc>
          <w:tcPr>
            <w:tcW w:w="2330" w:type="dxa"/>
            <w:vMerge w:val="restart"/>
            <w:tcBorders>
              <w:top w:val="nil"/>
              <w:left w:val="nil"/>
              <w:bottom w:val="nil"/>
              <w:right w:val="nil"/>
            </w:tcBorders>
          </w:tcPr>
          <w:p w:rsidR="00125A9C" w:rsidRPr="00CE230B" w:rsidRDefault="00125A9C" w:rsidP="009104D4">
            <w:pPr>
              <w:tabs>
                <w:tab w:val="left" w:pos="459"/>
              </w:tabs>
              <w:spacing w:before="720" w:after="60" w:line="240" w:lineRule="exact"/>
              <w:jc w:val="center"/>
              <w:rPr>
                <w:spacing w:val="6"/>
                <w:sz w:val="14"/>
                <w:lang w:val="fr-CH"/>
              </w:rPr>
            </w:pPr>
            <w:r w:rsidRPr="00CE230B">
              <w:rPr>
                <w:spacing w:val="6"/>
                <w:sz w:val="14"/>
                <w:lang w:val="fr-CH"/>
              </w:rPr>
              <w:t>INTERNATIONALER</w:t>
            </w:r>
            <w:r w:rsidRPr="00CE230B">
              <w:rPr>
                <w:spacing w:val="6"/>
                <w:sz w:val="14"/>
                <w:lang w:val="fr-CH"/>
              </w:rPr>
              <w:br/>
              <w:t>VERBAND</w:t>
            </w:r>
            <w:r w:rsidRPr="00CE230B">
              <w:rPr>
                <w:spacing w:val="6"/>
                <w:sz w:val="14"/>
                <w:lang w:val="fr-CH"/>
              </w:rPr>
              <w:br/>
              <w:t>ZUM SCHUTZ VON</w:t>
            </w:r>
            <w:r w:rsidRPr="00CE230B">
              <w:rPr>
                <w:spacing w:val="6"/>
                <w:sz w:val="14"/>
                <w:lang w:val="fr-CH"/>
              </w:rPr>
              <w:br/>
              <w:t>PFLANZENZÜCHTUNGEN</w:t>
            </w:r>
            <w:r w:rsidRPr="00CE230B">
              <w:rPr>
                <w:spacing w:val="6"/>
                <w:sz w:val="14"/>
                <w:lang w:val="fr-CH"/>
              </w:rPr>
              <w:br/>
            </w:r>
          </w:p>
          <w:p w:rsidR="00125A9C" w:rsidRPr="002E4F0D" w:rsidRDefault="00125A9C" w:rsidP="009104D4">
            <w:pPr>
              <w:jc w:val="center"/>
              <w:rPr>
                <w:sz w:val="14"/>
              </w:rPr>
            </w:pPr>
            <w:r w:rsidRPr="002E4F0D">
              <w:rPr>
                <w:spacing w:val="6"/>
                <w:sz w:val="14"/>
              </w:rPr>
              <w:t>GENF, SCHWEIZ</w:t>
            </w:r>
          </w:p>
        </w:tc>
        <w:tc>
          <w:tcPr>
            <w:tcW w:w="4662" w:type="dxa"/>
            <w:gridSpan w:val="2"/>
            <w:tcBorders>
              <w:top w:val="nil"/>
              <w:left w:val="nil"/>
              <w:bottom w:val="nil"/>
              <w:right w:val="nil"/>
            </w:tcBorders>
          </w:tcPr>
          <w:p w:rsidR="00125A9C" w:rsidRPr="002E4F0D" w:rsidRDefault="00125A9C" w:rsidP="009104D4">
            <w:pPr>
              <w:jc w:val="center"/>
              <w:rPr>
                <w:sz w:val="14"/>
              </w:rPr>
            </w:pPr>
            <w:r>
              <w:rPr>
                <w:noProof/>
              </w:rPr>
              <w:drawing>
                <wp:inline distT="0" distB="0" distL="0" distR="0" wp14:anchorId="13BE7E2F" wp14:editId="0DFB9F27">
                  <wp:extent cx="1143000" cy="628650"/>
                  <wp:effectExtent l="0" t="0" r="0" b="0"/>
                  <wp:docPr id="1" name="Picture 1"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3">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125A9C" w:rsidRPr="002E4F0D" w:rsidRDefault="00125A9C" w:rsidP="009104D4">
            <w:pPr>
              <w:spacing w:before="720" w:after="60" w:line="240" w:lineRule="exact"/>
              <w:jc w:val="center"/>
              <w:rPr>
                <w:spacing w:val="6"/>
                <w:sz w:val="14"/>
              </w:rPr>
            </w:pPr>
            <w:r w:rsidRPr="002E4F0D">
              <w:rPr>
                <w:spacing w:val="6"/>
                <w:sz w:val="14"/>
              </w:rPr>
              <w:t>INTERNATIONAL UNION</w:t>
            </w:r>
            <w:r w:rsidRPr="002E4F0D">
              <w:rPr>
                <w:spacing w:val="6"/>
                <w:sz w:val="14"/>
              </w:rPr>
              <w:br/>
              <w:t>FOR THE PROTECTION</w:t>
            </w:r>
            <w:r w:rsidRPr="002E4F0D">
              <w:rPr>
                <w:spacing w:val="6"/>
                <w:sz w:val="14"/>
              </w:rPr>
              <w:br/>
              <w:t>OF NEW VARIETIES</w:t>
            </w:r>
            <w:r w:rsidRPr="002E4F0D">
              <w:rPr>
                <w:spacing w:val="6"/>
                <w:sz w:val="14"/>
              </w:rPr>
              <w:br/>
              <w:t>OF PLANTS</w:t>
            </w:r>
            <w:r w:rsidRPr="002E4F0D">
              <w:rPr>
                <w:spacing w:val="6"/>
                <w:sz w:val="14"/>
              </w:rPr>
              <w:br/>
            </w:r>
          </w:p>
          <w:p w:rsidR="00125A9C" w:rsidRPr="002E4F0D" w:rsidRDefault="00125A9C" w:rsidP="009104D4">
            <w:pPr>
              <w:jc w:val="center"/>
              <w:rPr>
                <w:sz w:val="14"/>
              </w:rPr>
            </w:pPr>
            <w:r w:rsidRPr="002E4F0D">
              <w:rPr>
                <w:spacing w:val="6"/>
                <w:sz w:val="14"/>
              </w:rPr>
              <w:t>GENEVA, SWITZERLAND</w:t>
            </w:r>
          </w:p>
        </w:tc>
      </w:tr>
      <w:tr w:rsidR="00125A9C" w:rsidRPr="002E4F0D" w:rsidTr="009104D4">
        <w:trPr>
          <w:cantSplit/>
          <w:jc w:val="center"/>
        </w:trPr>
        <w:tc>
          <w:tcPr>
            <w:tcW w:w="2330" w:type="dxa"/>
            <w:vMerge/>
            <w:tcBorders>
              <w:top w:val="nil"/>
              <w:left w:val="nil"/>
              <w:bottom w:val="nil"/>
              <w:right w:val="nil"/>
            </w:tcBorders>
          </w:tcPr>
          <w:p w:rsidR="00125A9C" w:rsidRPr="002E4F0D" w:rsidRDefault="00125A9C" w:rsidP="009104D4">
            <w:pPr>
              <w:jc w:val="center"/>
              <w:rPr>
                <w:sz w:val="14"/>
              </w:rPr>
            </w:pPr>
          </w:p>
        </w:tc>
        <w:tc>
          <w:tcPr>
            <w:tcW w:w="2331" w:type="dxa"/>
            <w:tcBorders>
              <w:top w:val="nil"/>
              <w:left w:val="nil"/>
              <w:bottom w:val="nil"/>
              <w:right w:val="nil"/>
            </w:tcBorders>
          </w:tcPr>
          <w:p w:rsidR="00125A9C" w:rsidRPr="00CE230B" w:rsidRDefault="00125A9C" w:rsidP="009104D4">
            <w:pPr>
              <w:spacing w:before="120" w:after="60" w:line="240" w:lineRule="exact"/>
              <w:jc w:val="center"/>
              <w:rPr>
                <w:spacing w:val="6"/>
                <w:sz w:val="14"/>
                <w:lang w:val="fr-CH"/>
              </w:rPr>
            </w:pPr>
            <w:r w:rsidRPr="00CE230B">
              <w:rPr>
                <w:spacing w:val="6"/>
                <w:sz w:val="14"/>
                <w:lang w:val="fr-CH"/>
              </w:rPr>
              <w:t>UNION INTERNATIONALE</w:t>
            </w:r>
            <w:r w:rsidRPr="00CE230B">
              <w:rPr>
                <w:spacing w:val="6"/>
                <w:sz w:val="14"/>
                <w:lang w:val="fr-CH"/>
              </w:rPr>
              <w:br/>
              <w:t>POUR LA PROTECTION</w:t>
            </w:r>
            <w:r w:rsidRPr="00CE230B">
              <w:rPr>
                <w:spacing w:val="6"/>
                <w:sz w:val="14"/>
                <w:lang w:val="fr-CH"/>
              </w:rPr>
              <w:br/>
              <w:t>DES OBTENTIONS</w:t>
            </w:r>
            <w:r w:rsidRPr="00CE230B">
              <w:rPr>
                <w:spacing w:val="6"/>
                <w:sz w:val="14"/>
                <w:lang w:val="fr-CH"/>
              </w:rPr>
              <w:br/>
              <w:t>VÉGÉTALES</w:t>
            </w:r>
            <w:r w:rsidRPr="00CE230B">
              <w:rPr>
                <w:spacing w:val="6"/>
                <w:sz w:val="14"/>
                <w:lang w:val="fr-CH"/>
              </w:rPr>
              <w:br/>
            </w:r>
          </w:p>
          <w:p w:rsidR="00125A9C" w:rsidRPr="002E4F0D" w:rsidRDefault="00125A9C" w:rsidP="009104D4">
            <w:pPr>
              <w:jc w:val="center"/>
              <w:rPr>
                <w:spacing w:val="6"/>
                <w:sz w:val="14"/>
              </w:rPr>
            </w:pPr>
            <w:r w:rsidRPr="002E4F0D">
              <w:rPr>
                <w:spacing w:val="6"/>
                <w:sz w:val="14"/>
              </w:rPr>
              <w:t>GENÈVE, SUISSE</w:t>
            </w:r>
          </w:p>
        </w:tc>
        <w:tc>
          <w:tcPr>
            <w:tcW w:w="2331" w:type="dxa"/>
            <w:tcBorders>
              <w:top w:val="nil"/>
              <w:left w:val="nil"/>
              <w:bottom w:val="nil"/>
              <w:right w:val="nil"/>
            </w:tcBorders>
          </w:tcPr>
          <w:p w:rsidR="00125A9C" w:rsidRPr="006357E9" w:rsidRDefault="00125A9C" w:rsidP="009104D4">
            <w:pPr>
              <w:spacing w:before="120" w:after="60" w:line="240" w:lineRule="exact"/>
              <w:jc w:val="center"/>
              <w:rPr>
                <w:spacing w:val="6"/>
                <w:sz w:val="14"/>
                <w:lang w:val="es-ES"/>
              </w:rPr>
            </w:pPr>
            <w:r w:rsidRPr="006357E9">
              <w:rPr>
                <w:spacing w:val="6"/>
                <w:sz w:val="14"/>
                <w:lang w:val="es-ES"/>
              </w:rPr>
              <w:t>UNIÓN INTERNACIONAL</w:t>
            </w:r>
            <w:r w:rsidRPr="006357E9">
              <w:rPr>
                <w:spacing w:val="6"/>
                <w:sz w:val="14"/>
                <w:lang w:val="es-ES"/>
              </w:rPr>
              <w:br/>
              <w:t>PARA LA PROTECCIÓN</w:t>
            </w:r>
            <w:r w:rsidRPr="006357E9">
              <w:rPr>
                <w:spacing w:val="6"/>
                <w:sz w:val="14"/>
                <w:lang w:val="es-ES"/>
              </w:rPr>
              <w:br/>
              <w:t>DE LAS OBTENCIONES</w:t>
            </w:r>
            <w:r w:rsidRPr="006357E9">
              <w:rPr>
                <w:spacing w:val="6"/>
                <w:sz w:val="14"/>
                <w:lang w:val="es-ES"/>
              </w:rPr>
              <w:br/>
              <w:t>VEGETALES</w:t>
            </w:r>
            <w:r w:rsidRPr="006357E9">
              <w:rPr>
                <w:spacing w:val="6"/>
                <w:sz w:val="14"/>
                <w:lang w:val="es-ES"/>
              </w:rPr>
              <w:br/>
            </w:r>
          </w:p>
          <w:p w:rsidR="00125A9C" w:rsidRPr="002E4F0D" w:rsidRDefault="00125A9C" w:rsidP="009104D4">
            <w:pPr>
              <w:jc w:val="center"/>
              <w:rPr>
                <w:sz w:val="14"/>
              </w:rPr>
            </w:pPr>
            <w:r w:rsidRPr="002E4F0D">
              <w:rPr>
                <w:spacing w:val="6"/>
                <w:sz w:val="14"/>
              </w:rPr>
              <w:t>GINEBRA, SUIZA</w:t>
            </w:r>
          </w:p>
        </w:tc>
        <w:tc>
          <w:tcPr>
            <w:tcW w:w="2331" w:type="dxa"/>
            <w:vMerge/>
            <w:tcBorders>
              <w:top w:val="nil"/>
              <w:left w:val="nil"/>
              <w:bottom w:val="nil"/>
              <w:right w:val="nil"/>
            </w:tcBorders>
          </w:tcPr>
          <w:p w:rsidR="00125A9C" w:rsidRPr="002E4F0D" w:rsidRDefault="00125A9C" w:rsidP="009104D4">
            <w:pPr>
              <w:jc w:val="center"/>
              <w:rPr>
                <w:sz w:val="14"/>
              </w:rPr>
            </w:pPr>
          </w:p>
        </w:tc>
      </w:tr>
    </w:tbl>
    <w:p w:rsidR="00125A9C" w:rsidRPr="002E4F0D" w:rsidRDefault="00125A9C" w:rsidP="00125A9C"/>
    <w:p w:rsidR="00125A9C" w:rsidRPr="002E4F0D" w:rsidRDefault="00125A9C" w:rsidP="00125A9C"/>
    <w:p w:rsidR="00B83A59" w:rsidRPr="00B84ADD" w:rsidRDefault="00B83A59" w:rsidP="00B83A59">
      <w:pPr>
        <w:jc w:val="center"/>
        <w:rPr>
          <w:rFonts w:cs="Arial"/>
          <w:lang w:val="de-DE"/>
        </w:rPr>
      </w:pPr>
      <w:r w:rsidRPr="00B84ADD">
        <w:rPr>
          <w:rFonts w:cs="Arial"/>
          <w:lang w:val="de-DE"/>
        </w:rPr>
        <w:t>PRESSEMITTEILUNG</w:t>
      </w:r>
    </w:p>
    <w:p w:rsidR="00B83A59" w:rsidRPr="00B84ADD" w:rsidRDefault="00B83A59" w:rsidP="00B83A59">
      <w:pPr>
        <w:rPr>
          <w:lang w:val="de-DE"/>
        </w:rPr>
      </w:pPr>
    </w:p>
    <w:p w:rsidR="00B83A59" w:rsidRPr="00B84ADD" w:rsidRDefault="00B83A59" w:rsidP="00B83A59">
      <w:pPr>
        <w:rPr>
          <w:lang w:val="de-DE"/>
        </w:rPr>
      </w:pPr>
    </w:p>
    <w:p w:rsidR="00B83A59" w:rsidRPr="00B84ADD" w:rsidRDefault="00B83A59" w:rsidP="00B83A59">
      <w:pPr>
        <w:rPr>
          <w:rFonts w:cs="Arial"/>
          <w:lang w:val="de-DE"/>
        </w:rPr>
      </w:pPr>
      <w:r w:rsidRPr="00B84ADD">
        <w:rPr>
          <w:rFonts w:cs="Arial"/>
          <w:u w:val="single"/>
          <w:lang w:val="de-DE"/>
        </w:rPr>
        <w:t>UPOV-Pressemitteilung 98</w:t>
      </w:r>
    </w:p>
    <w:p w:rsidR="00B83A59" w:rsidRPr="00B84ADD" w:rsidRDefault="00B83A59" w:rsidP="00B83A59">
      <w:pPr>
        <w:rPr>
          <w:rFonts w:cs="Arial"/>
          <w:lang w:val="de-DE"/>
        </w:rPr>
      </w:pPr>
    </w:p>
    <w:p w:rsidR="00B83A59" w:rsidRPr="00B84ADD" w:rsidRDefault="00B83A59" w:rsidP="00B83A59">
      <w:pPr>
        <w:rPr>
          <w:rFonts w:cs="Arial"/>
          <w:lang w:val="de-DE"/>
        </w:rPr>
      </w:pPr>
      <w:r w:rsidRPr="00B84ADD">
        <w:rPr>
          <w:rFonts w:cs="Arial"/>
          <w:lang w:val="de-DE"/>
        </w:rPr>
        <w:t>Genf, 16. Oktober 2014</w:t>
      </w:r>
    </w:p>
    <w:p w:rsidR="00B83A59" w:rsidRPr="00B84ADD" w:rsidRDefault="00B83A59" w:rsidP="00B83A59">
      <w:pPr>
        <w:rPr>
          <w:rFonts w:cs="Arial"/>
          <w:lang w:val="de-DE"/>
        </w:rPr>
      </w:pPr>
    </w:p>
    <w:p w:rsidR="00B83A59" w:rsidRPr="00B84ADD" w:rsidRDefault="00B83A59" w:rsidP="00B83A59">
      <w:pPr>
        <w:jc w:val="center"/>
        <w:rPr>
          <w:rFonts w:cs="Arial"/>
          <w:lang w:val="de-DE"/>
        </w:rPr>
      </w:pPr>
    </w:p>
    <w:p w:rsidR="00B83A59" w:rsidRPr="00B84ADD" w:rsidRDefault="00B83A59" w:rsidP="00B83A59">
      <w:pPr>
        <w:jc w:val="center"/>
        <w:rPr>
          <w:rFonts w:cs="Arial"/>
          <w:b/>
          <w:lang w:val="de-DE"/>
        </w:rPr>
      </w:pPr>
      <w:r w:rsidRPr="00B84ADD">
        <w:rPr>
          <w:rFonts w:cs="Arial"/>
          <w:b/>
          <w:lang w:val="de-DE"/>
        </w:rPr>
        <w:t>Der Rat der UPOV hält seine achtundvierzigste ordentliche Tagung ab</w:t>
      </w:r>
    </w:p>
    <w:p w:rsidR="00B83A59" w:rsidRPr="00B84ADD" w:rsidRDefault="00B83A59" w:rsidP="00B83A59">
      <w:pPr>
        <w:jc w:val="center"/>
        <w:rPr>
          <w:rFonts w:cs="Arial"/>
          <w:lang w:val="de-DE"/>
        </w:rPr>
      </w:pPr>
    </w:p>
    <w:p w:rsidR="00B83A59" w:rsidRPr="00B84ADD" w:rsidRDefault="00B83A59" w:rsidP="00B83A59">
      <w:pPr>
        <w:rPr>
          <w:rFonts w:cs="Arial"/>
          <w:lang w:val="de-DE"/>
        </w:rPr>
      </w:pPr>
    </w:p>
    <w:p w:rsidR="00B83A59" w:rsidRPr="00B84ADD" w:rsidRDefault="00B83A59" w:rsidP="00B83A59">
      <w:pPr>
        <w:rPr>
          <w:rFonts w:cs="Arial"/>
          <w:lang w:val="de-DE"/>
        </w:rPr>
      </w:pPr>
      <w:r w:rsidRPr="00B84ADD">
        <w:rPr>
          <w:rFonts w:cs="Arial"/>
          <w:lang w:val="de-DE"/>
        </w:rPr>
        <w:t>Der Rat des Internationalen Verbandes zum Schutz von Pflanzenzüchtungen (UPOV) hielt seine achtundvierzigste ordentliche Tagung am 16. Oktober 2014 ab.</w:t>
      </w:r>
    </w:p>
    <w:p w:rsidR="00B83A59" w:rsidRPr="00B84ADD" w:rsidRDefault="00B83A59" w:rsidP="00B83A59">
      <w:pPr>
        <w:rPr>
          <w:rFonts w:cs="Arial"/>
          <w:lang w:val="de-DE"/>
        </w:rPr>
      </w:pPr>
    </w:p>
    <w:p w:rsidR="00B83A59" w:rsidRPr="00B84ADD" w:rsidRDefault="00B83A59" w:rsidP="00B83A59">
      <w:pPr>
        <w:rPr>
          <w:rFonts w:cs="Arial"/>
          <w:lang w:val="de-DE"/>
        </w:rPr>
      </w:pPr>
    </w:p>
    <w:p w:rsidR="00B83A59" w:rsidRPr="00B84ADD" w:rsidRDefault="00B83A59" w:rsidP="00B83A59">
      <w:pPr>
        <w:rPr>
          <w:rFonts w:cs="Arial"/>
          <w:lang w:val="de-DE"/>
        </w:rPr>
      </w:pPr>
      <w:r w:rsidRPr="00B84ADD">
        <w:rPr>
          <w:rFonts w:cs="Arial"/>
          <w:lang w:val="de-DE"/>
        </w:rPr>
        <w:t>Übersicht über die wichtigsten Entwicklungen:</w:t>
      </w:r>
    </w:p>
    <w:p w:rsidR="00B83A59" w:rsidRPr="00B84ADD" w:rsidRDefault="00B83A59" w:rsidP="00B83A59">
      <w:pPr>
        <w:rPr>
          <w:rFonts w:cs="Arial"/>
          <w:lang w:val="de-DE"/>
        </w:rPr>
      </w:pPr>
    </w:p>
    <w:p w:rsidR="00B83A59" w:rsidRPr="00B84ADD" w:rsidRDefault="00B83A59" w:rsidP="00B83A59">
      <w:pPr>
        <w:pStyle w:val="TOC1"/>
      </w:pPr>
      <w:r w:rsidRPr="00B84ADD">
        <w:t>Ernennung des Generalsekretärs</w:t>
      </w:r>
    </w:p>
    <w:p w:rsidR="00B83A59" w:rsidRPr="00B84ADD" w:rsidRDefault="00B83A59" w:rsidP="00B83A59">
      <w:pPr>
        <w:rPr>
          <w:lang w:val="de-DE"/>
        </w:rPr>
      </w:pPr>
    </w:p>
    <w:p w:rsidR="00B83A59" w:rsidRPr="00B84ADD" w:rsidRDefault="00B83A59" w:rsidP="00B83A59">
      <w:pPr>
        <w:rPr>
          <w:lang w:val="de-DE"/>
        </w:rPr>
      </w:pPr>
      <w:r w:rsidRPr="00B84ADD">
        <w:rPr>
          <w:lang w:val="de-DE"/>
        </w:rPr>
        <w:t>Der Rat ernannte Herrn Francis Gurry durch Zuruf für den Zeitraum vom 16. Oktober 2014 bis 30. September 2020 zum Generalsekretär der UPOV.</w:t>
      </w:r>
    </w:p>
    <w:p w:rsidR="00B83A59" w:rsidRPr="00B84ADD" w:rsidRDefault="00B83A59" w:rsidP="00B83A59">
      <w:pPr>
        <w:rPr>
          <w:rFonts w:cs="Arial"/>
          <w:lang w:val="de-DE"/>
        </w:rPr>
      </w:pPr>
    </w:p>
    <w:p w:rsidR="00B83A59" w:rsidRPr="00B84ADD" w:rsidRDefault="00B83A59" w:rsidP="00B83A59">
      <w:pPr>
        <w:keepNext/>
        <w:rPr>
          <w:u w:val="single"/>
          <w:lang w:val="de-DE"/>
        </w:rPr>
      </w:pPr>
      <w:r w:rsidRPr="00B84ADD">
        <w:rPr>
          <w:u w:val="single"/>
          <w:lang w:val="de-DE" w:eastAsia="de-DE" w:bidi="de-DE"/>
        </w:rPr>
        <w:t>Entwicklungen betreffend das Gesetz über Pflanzenzüchterrechte für Sansibar</w:t>
      </w:r>
    </w:p>
    <w:p w:rsidR="00B83A59" w:rsidRPr="00B84ADD" w:rsidRDefault="00B83A59" w:rsidP="00B83A59">
      <w:pPr>
        <w:keepNext/>
        <w:rPr>
          <w:lang w:val="de-DE"/>
        </w:rPr>
      </w:pPr>
    </w:p>
    <w:p w:rsidR="00B83A59" w:rsidRPr="00B84ADD" w:rsidRDefault="00B83A59" w:rsidP="00B83A59">
      <w:pPr>
        <w:rPr>
          <w:spacing w:val="-2"/>
          <w:lang w:val="de-DE" w:eastAsia="de-DE" w:bidi="de-DE"/>
        </w:rPr>
      </w:pPr>
      <w:r w:rsidRPr="00B84ADD">
        <w:rPr>
          <w:lang w:val="de-DE"/>
        </w:rPr>
        <w:t xml:space="preserve">Der Rat nahm </w:t>
      </w:r>
      <w:r w:rsidRPr="00B84ADD">
        <w:rPr>
          <w:lang w:val="de-DE" w:eastAsia="de-DE" w:bidi="de-DE"/>
        </w:rPr>
        <w:t>zur Kenntnis, daß das Gesetz über Pflanzenzüchterrechte von Sansibar, das vom Repräsentantenhaus von Sansibar verabschiedet wurde, die Änderungen in der Entscheidung des Rates vom 22. März 2013 enthält, und vereinbarte, daß die zusätzlichen Änderungen die materiellen Bestimmungen der Akte von 1991 des UPOV-Übereinkommens nicht betreffen. Die Rechtsvorschriften, die die Züchterrechte regeln, erstrecken sich nunmehr auf das gesamte Hoheitsgebiet der Vereinigten Republik Tansania, und die Vereinigte Republik Tansania kann Mitglied der UPOV werden.</w:t>
      </w:r>
    </w:p>
    <w:p w:rsidR="00B83A59" w:rsidRPr="00B84ADD" w:rsidRDefault="00B83A59" w:rsidP="00B83A59">
      <w:pPr>
        <w:rPr>
          <w:rFonts w:cs="Arial"/>
          <w:lang w:val="de-DE"/>
        </w:rPr>
      </w:pPr>
    </w:p>
    <w:p w:rsidR="00B83A59" w:rsidRPr="00B84ADD" w:rsidRDefault="00B83A59" w:rsidP="00B83A59">
      <w:pPr>
        <w:rPr>
          <w:rFonts w:cs="Arial"/>
          <w:u w:val="single"/>
          <w:lang w:val="de-DE"/>
        </w:rPr>
      </w:pPr>
      <w:r w:rsidRPr="00B84ADD">
        <w:rPr>
          <w:rFonts w:cs="Arial"/>
          <w:u w:val="single"/>
          <w:lang w:val="de-DE"/>
        </w:rPr>
        <w:t>Sonderprojektfonds</w:t>
      </w:r>
    </w:p>
    <w:p w:rsidR="00B83A59" w:rsidRPr="00B84ADD" w:rsidRDefault="00B83A59" w:rsidP="00B83A59">
      <w:pPr>
        <w:rPr>
          <w:rFonts w:cs="Arial"/>
          <w:u w:val="single"/>
          <w:lang w:val="de-DE"/>
        </w:rPr>
      </w:pPr>
    </w:p>
    <w:p w:rsidR="00B83A59" w:rsidRPr="00B84ADD" w:rsidRDefault="00B83A59" w:rsidP="00B83A59">
      <w:pPr>
        <w:rPr>
          <w:rFonts w:cs="Arial"/>
          <w:lang w:val="de-DE"/>
        </w:rPr>
      </w:pPr>
      <w:r w:rsidRPr="00B84ADD">
        <w:rPr>
          <w:rFonts w:cs="Arial"/>
          <w:lang w:val="de-DE"/>
        </w:rPr>
        <w:t>Der Rat entschied auf seiner einunddreißigsten außerordentlichen Tagung vom 11. April 2014 in Genf</w:t>
      </w:r>
      <w:r w:rsidRPr="00B84ADD">
        <w:rPr>
          <w:szCs w:val="24"/>
          <w:lang w:val="de-DE"/>
        </w:rPr>
        <w:t>, einen Sonderprojektfonds zu errichten und den 15 % der Gesamteinnahmen der Rechnungsperiode 2012-2013 übersteigenden Betrag des Reservefonds in diesen Fonds einzuzahlen. Der Rat entschied auf seiner achtundvierzigsten ordentlichen Tagung, den Sonderprojektfonds für Ausbildungszecke zu verwenden.</w:t>
      </w:r>
    </w:p>
    <w:p w:rsidR="00B83A59" w:rsidRPr="00B84ADD" w:rsidRDefault="00B83A59" w:rsidP="00B83A59">
      <w:pPr>
        <w:rPr>
          <w:rFonts w:cs="Arial"/>
          <w:u w:val="single"/>
          <w:lang w:val="de-DE"/>
        </w:rPr>
      </w:pPr>
    </w:p>
    <w:p w:rsidR="00B83A59" w:rsidRPr="00B84ADD" w:rsidRDefault="00B83A59" w:rsidP="00B83A59">
      <w:pPr>
        <w:keepNext/>
        <w:rPr>
          <w:rFonts w:cs="Arial"/>
          <w:u w:val="single"/>
          <w:lang w:val="de-DE"/>
        </w:rPr>
      </w:pPr>
      <w:r w:rsidRPr="00B84ADD">
        <w:rPr>
          <w:rFonts w:cs="Arial"/>
          <w:u w:val="single"/>
          <w:lang w:val="de-DE"/>
        </w:rPr>
        <w:t>Beobachterstatus</w:t>
      </w:r>
    </w:p>
    <w:p w:rsidR="00B83A59" w:rsidRPr="00B84ADD" w:rsidRDefault="00B83A59" w:rsidP="00B83A59">
      <w:pPr>
        <w:keepNext/>
        <w:rPr>
          <w:rFonts w:cs="Arial"/>
          <w:lang w:val="de-DE"/>
        </w:rPr>
      </w:pPr>
    </w:p>
    <w:p w:rsidR="00B83A59" w:rsidRPr="00B84ADD" w:rsidRDefault="00B83A59" w:rsidP="00B83A59">
      <w:pPr>
        <w:rPr>
          <w:rFonts w:cs="Arial"/>
          <w:lang w:val="de-DE"/>
        </w:rPr>
      </w:pPr>
      <w:r w:rsidRPr="00B84ADD">
        <w:rPr>
          <w:rFonts w:cs="Arial"/>
          <w:lang w:val="de-DE"/>
        </w:rPr>
        <w:t>Der Rat nahm zur Kenntnis, daß der Beratende Ausschusses den Beobachterstatus folgenden Organisationen erteilt habe:</w:t>
      </w:r>
    </w:p>
    <w:p w:rsidR="00B83A59" w:rsidRPr="00B84ADD" w:rsidRDefault="00B83A59" w:rsidP="00B83A59">
      <w:pPr>
        <w:rPr>
          <w:rFonts w:cs="Arial"/>
          <w:lang w:val="de-DE"/>
        </w:rPr>
      </w:pPr>
    </w:p>
    <w:p w:rsidR="00B83A59" w:rsidRPr="00B84ADD" w:rsidRDefault="00B83A59" w:rsidP="00B83A59">
      <w:pPr>
        <w:pStyle w:val="ListParagraph"/>
        <w:numPr>
          <w:ilvl w:val="0"/>
          <w:numId w:val="1"/>
        </w:numPr>
        <w:rPr>
          <w:rFonts w:cs="Arial"/>
          <w:lang w:val="de-DE"/>
        </w:rPr>
      </w:pPr>
      <w:r w:rsidRPr="00B84ADD">
        <w:rPr>
          <w:rFonts w:cs="Arial"/>
          <w:lang w:val="de-DE"/>
        </w:rPr>
        <w:t>South Centre beim Rat und beim Verwaltungs- und Rechtsausschuß (CAJ);</w:t>
      </w:r>
    </w:p>
    <w:p w:rsidR="00B83A59" w:rsidRPr="00B84ADD" w:rsidRDefault="00B83A59" w:rsidP="00B83A59">
      <w:pPr>
        <w:pStyle w:val="ListParagraph"/>
        <w:numPr>
          <w:ilvl w:val="0"/>
          <w:numId w:val="1"/>
        </w:numPr>
        <w:rPr>
          <w:rFonts w:cs="Arial"/>
          <w:lang w:val="de-DE"/>
        </w:rPr>
      </w:pPr>
      <w:r w:rsidRPr="00B84ADD">
        <w:rPr>
          <w:lang w:val="de-DE" w:eastAsia="de-DE" w:bidi="de-DE"/>
        </w:rPr>
        <w:t xml:space="preserve">Weltlandwirteorganisation </w:t>
      </w:r>
      <w:r w:rsidRPr="00B84ADD">
        <w:rPr>
          <w:rFonts w:cs="Arial"/>
          <w:lang w:val="de-DE"/>
        </w:rPr>
        <w:t>(WFO) beim Rat , beim CAJ und beim Technischen Ausschuß (TC).</w:t>
      </w:r>
    </w:p>
    <w:p w:rsidR="00B83A59" w:rsidRPr="00B84ADD" w:rsidRDefault="00B83A59" w:rsidP="00B83A59">
      <w:pPr>
        <w:rPr>
          <w:rFonts w:cs="Arial"/>
          <w:lang w:val="de-DE"/>
        </w:rPr>
      </w:pPr>
    </w:p>
    <w:p w:rsidR="00B83A59" w:rsidRPr="00B84ADD" w:rsidRDefault="00B83A59" w:rsidP="00B83A59">
      <w:pPr>
        <w:keepNext/>
        <w:rPr>
          <w:snapToGrid w:val="0"/>
          <w:color w:val="000000" w:themeColor="text1"/>
          <w:u w:val="single"/>
          <w:lang w:val="de-DE"/>
        </w:rPr>
      </w:pPr>
      <w:r w:rsidRPr="00B84ADD">
        <w:rPr>
          <w:snapToGrid w:val="0"/>
          <w:color w:val="000000" w:themeColor="text1"/>
          <w:u w:val="single"/>
          <w:lang w:val="de-DE"/>
        </w:rPr>
        <w:lastRenderedPageBreak/>
        <w:t>Publikation Trilogie</w:t>
      </w:r>
    </w:p>
    <w:p w:rsidR="00B83A59" w:rsidRPr="00B84ADD" w:rsidRDefault="00B83A59" w:rsidP="00B83A59">
      <w:pPr>
        <w:keepNext/>
        <w:rPr>
          <w:snapToGrid w:val="0"/>
          <w:lang w:val="de-DE"/>
        </w:rPr>
      </w:pPr>
    </w:p>
    <w:p w:rsidR="00B83A59" w:rsidRPr="00B84ADD" w:rsidRDefault="00B83A59" w:rsidP="00B83A59">
      <w:pPr>
        <w:rPr>
          <w:snapToGrid w:val="0"/>
          <w:lang w:val="de-DE"/>
        </w:rPr>
      </w:pPr>
      <w:r w:rsidRPr="00B84ADD">
        <w:rPr>
          <w:snapToGrid w:val="0"/>
          <w:lang w:val="de-DE"/>
        </w:rPr>
        <w:t>Die Publikation Trilogie</w:t>
      </w:r>
      <w:r w:rsidRPr="00B84ADD">
        <w:rPr>
          <w:rStyle w:val="FootnoteReference"/>
          <w:snapToGrid w:val="0"/>
          <w:lang w:val="de-DE"/>
        </w:rPr>
        <w:footnoteReference w:id="3"/>
      </w:r>
      <w:r w:rsidRPr="00B84ADD">
        <w:rPr>
          <w:snapToGrid w:val="0"/>
          <w:lang w:val="de-DE"/>
        </w:rPr>
        <w:t xml:space="preserve">, einschließlich der Zusammenfassung, wurde in französischer Sprache veröffentlicht (vergleiche </w:t>
      </w:r>
      <w:hyperlink r:id="rId14" w:history="1">
        <w:r w:rsidRPr="00B84ADD">
          <w:rPr>
            <w:rStyle w:val="Hyperlink"/>
            <w:snapToGrid w:val="0"/>
            <w:lang w:val="de-DE"/>
          </w:rPr>
          <w:t>http://www.upov.int/about/fr/benefits_upov_system.html</w:t>
        </w:r>
      </w:hyperlink>
      <w:r w:rsidRPr="00B84ADD">
        <w:rPr>
          <w:snapToGrid w:val="0"/>
          <w:lang w:val="de-DE"/>
        </w:rPr>
        <w:t>). Die Zusammenfassung wurde auch in Spanisch veröffentlicht, und die vollständige Publikation wird demnächst verfügbar sein.</w:t>
      </w:r>
    </w:p>
    <w:p w:rsidR="00B83A59" w:rsidRPr="00B84ADD" w:rsidRDefault="00B83A59" w:rsidP="00B83A59">
      <w:pPr>
        <w:rPr>
          <w:rFonts w:cs="Arial"/>
          <w:lang w:val="de-DE"/>
        </w:rPr>
      </w:pPr>
    </w:p>
    <w:p w:rsidR="00B83A59" w:rsidRPr="00B84ADD" w:rsidRDefault="00B83A59" w:rsidP="00B83A59">
      <w:pPr>
        <w:keepNext/>
        <w:rPr>
          <w:rFonts w:cs="Arial"/>
          <w:u w:val="single"/>
          <w:lang w:val="de-DE"/>
        </w:rPr>
      </w:pPr>
      <w:r w:rsidRPr="00B84ADD">
        <w:rPr>
          <w:rFonts w:cs="Arial"/>
          <w:u w:val="single"/>
          <w:lang w:val="de-DE"/>
        </w:rPr>
        <w:t>Neue Fernlehrgänge</w:t>
      </w:r>
    </w:p>
    <w:p w:rsidR="00B83A59" w:rsidRPr="00B84ADD" w:rsidRDefault="00B83A59" w:rsidP="00B83A59">
      <w:pPr>
        <w:keepNext/>
        <w:rPr>
          <w:rFonts w:cs="Arial"/>
          <w:lang w:val="de-DE"/>
        </w:rPr>
      </w:pPr>
    </w:p>
    <w:p w:rsidR="00B83A59" w:rsidRPr="00B84ADD" w:rsidRDefault="00B83A59" w:rsidP="00B83A59">
      <w:pPr>
        <w:rPr>
          <w:rFonts w:cs="Arial"/>
          <w:lang w:val="de-DE"/>
        </w:rPr>
      </w:pPr>
      <w:r w:rsidRPr="00B84ADD">
        <w:rPr>
          <w:rFonts w:cs="Arial"/>
          <w:lang w:val="de-DE"/>
        </w:rPr>
        <w:t>Die UPOV wird im Jahre 2015 einen neuen Fernlehrgang, DL-305, „Prüfung von Anträgen auf Erteilung der Züchterrechte“ sowohl als Einzellehrgang als auch als zweiteiligen Lehrgang: DL-305A, „Verwaltung von Züchterrechten“, und DL-305B, „DUS-Prüfung“, in Englisch, Französisch und Spanisch einführen.</w:t>
      </w:r>
    </w:p>
    <w:p w:rsidR="00B83A59" w:rsidRPr="00B84ADD" w:rsidRDefault="00B83A59" w:rsidP="00B83A59">
      <w:pPr>
        <w:rPr>
          <w:rFonts w:cs="Arial"/>
          <w:lang w:val="de-DE"/>
        </w:rPr>
      </w:pPr>
      <w:r w:rsidRPr="00B84ADD">
        <w:rPr>
          <w:rFonts w:cs="Arial"/>
          <w:lang w:val="de-DE"/>
        </w:rPr>
        <w:t xml:space="preserve">(vergleiche </w:t>
      </w:r>
      <w:hyperlink r:id="rId15" w:history="1">
        <w:r w:rsidRPr="00267039">
          <w:rPr>
            <w:rStyle w:val="Hyperlink"/>
            <w:rFonts w:cs="Arial"/>
            <w:lang w:val="de-DE"/>
          </w:rPr>
          <w:t>http://www.upov.int/resource/de/training.html</w:t>
        </w:r>
      </w:hyperlink>
      <w:r w:rsidRPr="00B84ADD">
        <w:rPr>
          <w:rFonts w:cs="Arial"/>
          <w:lang w:val="de-DE"/>
        </w:rPr>
        <w:t>)</w:t>
      </w:r>
    </w:p>
    <w:p w:rsidR="00B83A59" w:rsidRPr="00B84ADD" w:rsidRDefault="00B83A59" w:rsidP="00B83A59">
      <w:pPr>
        <w:rPr>
          <w:rFonts w:cs="Arial"/>
          <w:lang w:val="de-DE"/>
        </w:rPr>
      </w:pPr>
    </w:p>
    <w:p w:rsidR="00B83A59" w:rsidRPr="00B84ADD" w:rsidRDefault="00B83A59" w:rsidP="00B83A59">
      <w:pPr>
        <w:keepNext/>
        <w:rPr>
          <w:rFonts w:cs="Arial"/>
          <w:u w:val="single"/>
          <w:lang w:val="de-DE"/>
        </w:rPr>
      </w:pPr>
      <w:r w:rsidRPr="00B84ADD">
        <w:rPr>
          <w:rFonts w:cs="Arial"/>
          <w:u w:val="single"/>
          <w:lang w:val="de-DE"/>
        </w:rPr>
        <w:t>Häufig gestellte Fragen</w:t>
      </w:r>
    </w:p>
    <w:p w:rsidR="00B83A59" w:rsidRPr="00B84ADD" w:rsidRDefault="00B83A59" w:rsidP="00B83A59">
      <w:pPr>
        <w:keepNext/>
        <w:rPr>
          <w:rFonts w:cs="Arial"/>
          <w:lang w:val="de-DE"/>
        </w:rPr>
      </w:pPr>
    </w:p>
    <w:p w:rsidR="00B83A59" w:rsidRPr="00B84ADD" w:rsidRDefault="00B83A59" w:rsidP="00B83A59">
      <w:pPr>
        <w:rPr>
          <w:rFonts w:cs="Arial"/>
          <w:lang w:val="de-DE"/>
        </w:rPr>
      </w:pPr>
      <w:r w:rsidRPr="00B84ADD">
        <w:rPr>
          <w:rFonts w:cs="Arial"/>
          <w:lang w:val="de-DE"/>
        </w:rPr>
        <w:t>Der Rat vereinbarte Antworten auf folgende häufig gestellte Fragen:</w:t>
      </w:r>
    </w:p>
    <w:p w:rsidR="00B83A59" w:rsidRPr="00B84ADD" w:rsidRDefault="00B83A59" w:rsidP="00B83A59">
      <w:pPr>
        <w:rPr>
          <w:rFonts w:cs="Arial"/>
          <w:lang w:val="de-DE"/>
        </w:rPr>
      </w:pPr>
    </w:p>
    <w:p w:rsidR="00B83A59" w:rsidRPr="00B84ADD" w:rsidRDefault="00B83A59" w:rsidP="00B83A59">
      <w:pPr>
        <w:pStyle w:val="ListParagraph"/>
        <w:numPr>
          <w:ilvl w:val="0"/>
          <w:numId w:val="3"/>
        </w:numPr>
        <w:rPr>
          <w:rFonts w:cs="Arial"/>
          <w:lang w:val="de-DE"/>
        </w:rPr>
      </w:pPr>
      <w:r w:rsidRPr="003A54CC">
        <w:rPr>
          <w:rFonts w:cs="Arial"/>
          <w:lang w:val="de-DE"/>
        </w:rPr>
        <w:t>Beinhaltet das UPOV-Übereinkommen eine Regelung für Sorten, die nicht unter Sortenschutz stehen?</w:t>
      </w:r>
    </w:p>
    <w:p w:rsidR="00B83A59" w:rsidRPr="00B84ADD" w:rsidRDefault="00B83A59" w:rsidP="00B83A59">
      <w:pPr>
        <w:pStyle w:val="ListParagraph"/>
        <w:keepNext/>
        <w:numPr>
          <w:ilvl w:val="0"/>
          <w:numId w:val="3"/>
        </w:numPr>
        <w:rPr>
          <w:lang w:val="de-DE"/>
        </w:rPr>
      </w:pPr>
      <w:r w:rsidRPr="003A54CC">
        <w:rPr>
          <w:szCs w:val="24"/>
          <w:lang w:val="de-DE"/>
        </w:rPr>
        <w:t>Besteht die Möglichkeit für Subsistenzlandwirte, Vermehrungsmaterial geschützter Sorten gegen andere lebensnotwendige Güter innerhalb der ortsansässigen Gemeinschaft auszutauschen?</w:t>
      </w:r>
    </w:p>
    <w:p w:rsidR="00B83A59" w:rsidRPr="00B84ADD" w:rsidRDefault="00B83A59" w:rsidP="00B83A59">
      <w:pPr>
        <w:pStyle w:val="ListParagraph"/>
        <w:numPr>
          <w:ilvl w:val="0"/>
          <w:numId w:val="3"/>
        </w:numPr>
        <w:rPr>
          <w:rFonts w:cs="Arial"/>
          <w:lang w:val="de-DE"/>
        </w:rPr>
      </w:pPr>
      <w:r w:rsidRPr="003A54CC">
        <w:rPr>
          <w:rFonts w:cs="Arial"/>
          <w:lang w:val="de-DE"/>
        </w:rPr>
        <w:t>Im Rahmen des UPOV-Systems entscheiden die Züchter über die Bedingungen und Einschränkungen, unter denen sie die Nutzung ihrer geschützten Sorten genehmigen. Kann es Landwirten beispielsweise gestattet werden, Saatgut von geschützten Sorten innerhalb der ortsansässigen Gemeinschaft frei auszutauschen?</w:t>
      </w:r>
    </w:p>
    <w:p w:rsidR="00B83A59" w:rsidRPr="00B84ADD" w:rsidRDefault="00B83A59" w:rsidP="00B83A59">
      <w:pPr>
        <w:rPr>
          <w:rFonts w:cs="Arial"/>
          <w:lang w:val="de-DE"/>
        </w:rPr>
      </w:pPr>
    </w:p>
    <w:p w:rsidR="00B83A59" w:rsidRPr="00B84ADD" w:rsidRDefault="00B83A59" w:rsidP="00B83A59">
      <w:pPr>
        <w:rPr>
          <w:rFonts w:cs="Arial"/>
          <w:lang w:val="de-DE"/>
        </w:rPr>
      </w:pPr>
      <w:r w:rsidRPr="00B84ADD">
        <w:rPr>
          <w:rFonts w:cs="Arial"/>
          <w:lang w:val="de-DE"/>
        </w:rPr>
        <w:t>Der Rat vereinbarte ferner eine Überarbeitung folgender häufig gestellter Frage:</w:t>
      </w:r>
    </w:p>
    <w:p w:rsidR="00B83A59" w:rsidRPr="00B84ADD" w:rsidRDefault="00B83A59" w:rsidP="00B83A59">
      <w:pPr>
        <w:rPr>
          <w:rFonts w:cs="Arial"/>
          <w:lang w:val="de-DE"/>
        </w:rPr>
      </w:pPr>
    </w:p>
    <w:p w:rsidR="00B83A59" w:rsidRPr="00B84ADD" w:rsidRDefault="00B83A59" w:rsidP="00B83A59">
      <w:pPr>
        <w:pStyle w:val="ListParagraph"/>
        <w:numPr>
          <w:ilvl w:val="0"/>
          <w:numId w:val="3"/>
        </w:numPr>
        <w:rPr>
          <w:rFonts w:cs="Arial"/>
          <w:lang w:val="de-DE"/>
        </w:rPr>
      </w:pPr>
      <w:r>
        <w:rPr>
          <w:rFonts w:cs="Arial"/>
          <w:lang w:val="de-DE"/>
        </w:rPr>
        <w:t xml:space="preserve">Warum </w:t>
      </w:r>
      <w:r w:rsidRPr="00B84ADD">
        <w:rPr>
          <w:rFonts w:cs="Arial"/>
          <w:lang w:val="de-DE"/>
        </w:rPr>
        <w:t>ist Sortenschutz notwendig?</w:t>
      </w:r>
    </w:p>
    <w:p w:rsidR="00B83A59" w:rsidRPr="00B84ADD" w:rsidRDefault="00B83A59" w:rsidP="00B83A59">
      <w:pPr>
        <w:rPr>
          <w:rFonts w:cs="Arial"/>
          <w:lang w:val="de-DE"/>
        </w:rPr>
      </w:pPr>
    </w:p>
    <w:p w:rsidR="00B83A59" w:rsidRPr="00B84ADD" w:rsidRDefault="00B83A59" w:rsidP="00B83A59">
      <w:pPr>
        <w:rPr>
          <w:rFonts w:cs="Arial"/>
          <w:u w:val="single"/>
          <w:lang w:val="de-DE"/>
        </w:rPr>
      </w:pPr>
      <w:r w:rsidRPr="00B84ADD">
        <w:rPr>
          <w:rFonts w:cs="Arial"/>
          <w:u w:val="single"/>
          <w:lang w:val="de-DE"/>
        </w:rPr>
        <w:t>Sortenschutzstatistik</w:t>
      </w:r>
    </w:p>
    <w:p w:rsidR="00B83A59" w:rsidRPr="00B84ADD" w:rsidRDefault="00B83A59" w:rsidP="00B83A59">
      <w:pPr>
        <w:autoSpaceDE w:val="0"/>
        <w:autoSpaceDN w:val="0"/>
        <w:adjustRightInd w:val="0"/>
        <w:rPr>
          <w:rFonts w:eastAsia="MS Mincho" w:cs="Arial"/>
          <w:lang w:val="de-DE" w:eastAsia="ja-JP"/>
        </w:rPr>
      </w:pPr>
    </w:p>
    <w:p w:rsidR="00B83A59" w:rsidRPr="00B84ADD" w:rsidRDefault="00B83A59" w:rsidP="00B83A59">
      <w:pPr>
        <w:autoSpaceDE w:val="0"/>
        <w:autoSpaceDN w:val="0"/>
        <w:adjustRightInd w:val="0"/>
        <w:rPr>
          <w:rFonts w:eastAsia="MS Mincho" w:cs="Arial"/>
          <w:lang w:val="de-DE" w:eastAsia="ja-JP"/>
        </w:rPr>
      </w:pPr>
      <w:r w:rsidRPr="00B84ADD">
        <w:rPr>
          <w:rFonts w:eastAsia="MS Mincho" w:cs="Arial"/>
          <w:lang w:val="de-DE" w:eastAsia="ja-JP"/>
        </w:rPr>
        <w:t xml:space="preserve">Zurzeit schützen insgesamt 58 Verbandsmitglieder alle Pflanzengattungen und </w:t>
      </w:r>
      <w:r w:rsidRPr="00B84ADD">
        <w:rPr>
          <w:rFonts w:eastAsia="MS Mincho" w:cs="Arial"/>
          <w:lang w:val="de-DE" w:eastAsia="ja-JP"/>
        </w:rPr>
        <w:noBreakHyphen/>
        <w:t xml:space="preserve">arten (56 im Jahre 2013) und 14 Verbandsmitglieder eine begrenzte Anzahl von Pflanzengattungen und </w:t>
      </w:r>
      <w:r w:rsidRPr="00B84ADD">
        <w:rPr>
          <w:rFonts w:eastAsia="MS Mincho" w:cs="Arial"/>
          <w:lang w:val="de-DE" w:eastAsia="ja-JP"/>
        </w:rPr>
        <w:noBreakHyphen/>
        <w:t xml:space="preserve">arten. Von diesen 14 dehnten drei Länder (Brasilien, China und Südafrika) den Schutz im Jahre 2014 auf weitere Pflanzengattungen und </w:t>
      </w:r>
      <w:r w:rsidRPr="00B84ADD">
        <w:rPr>
          <w:rFonts w:eastAsia="MS Mincho" w:cs="Arial"/>
          <w:lang w:val="de-DE" w:eastAsia="ja-JP"/>
        </w:rPr>
        <w:noBreakHyphen/>
        <w:t>arten aus.</w:t>
      </w:r>
    </w:p>
    <w:p w:rsidR="00B83A59" w:rsidRPr="00B84ADD" w:rsidRDefault="00B83A59" w:rsidP="00B83A59">
      <w:pPr>
        <w:autoSpaceDE w:val="0"/>
        <w:autoSpaceDN w:val="0"/>
        <w:adjustRightInd w:val="0"/>
        <w:rPr>
          <w:rFonts w:eastAsia="MS Mincho" w:cs="Arial"/>
          <w:lang w:val="de-DE" w:eastAsia="ja-JP"/>
        </w:rPr>
      </w:pPr>
    </w:p>
    <w:p w:rsidR="00B83A59" w:rsidRPr="00B84ADD" w:rsidRDefault="00B83A59" w:rsidP="00B83A59">
      <w:pPr>
        <w:autoSpaceDE w:val="0"/>
        <w:autoSpaceDN w:val="0"/>
        <w:adjustRightInd w:val="0"/>
        <w:rPr>
          <w:rFonts w:eastAsia="MS Mincho" w:cs="Arial"/>
          <w:lang w:val="de-DE" w:eastAsia="ja-JP"/>
        </w:rPr>
      </w:pPr>
      <w:r w:rsidRPr="00B84ADD">
        <w:rPr>
          <w:rFonts w:eastAsia="MS Mincho" w:cs="Arial"/>
          <w:lang w:val="de-DE" w:eastAsia="ja-JP"/>
        </w:rPr>
        <w:t>Im Jahre 2013 überstieg die Zahl der gültigen Schutztitel erstmals 100 000. Die Gesamtheit der 103 261 gültigen Schutztitel entsprach im Jahre 2013 einem Anstieg von 3,8 % gegenüber den Zahlen für das Jahr 2012 (99 501).</w:t>
      </w:r>
    </w:p>
    <w:p w:rsidR="00B83A59" w:rsidRPr="00B84ADD" w:rsidRDefault="00B83A59" w:rsidP="00B83A59">
      <w:pPr>
        <w:autoSpaceDE w:val="0"/>
        <w:autoSpaceDN w:val="0"/>
        <w:adjustRightInd w:val="0"/>
        <w:rPr>
          <w:rFonts w:eastAsia="MS Mincho" w:cs="Arial"/>
          <w:lang w:val="de-DE" w:eastAsia="ja-JP"/>
        </w:rPr>
      </w:pPr>
    </w:p>
    <w:p w:rsidR="00B83A59" w:rsidRPr="00B84ADD" w:rsidRDefault="00B83A59" w:rsidP="00B83A59">
      <w:pPr>
        <w:autoSpaceDE w:val="0"/>
        <w:autoSpaceDN w:val="0"/>
        <w:adjustRightInd w:val="0"/>
        <w:rPr>
          <w:rFonts w:eastAsia="MS Mincho" w:cs="Arial"/>
          <w:lang w:val="de-DE" w:eastAsia="ja-JP"/>
        </w:rPr>
      </w:pPr>
      <w:r w:rsidRPr="00B84ADD">
        <w:rPr>
          <w:rFonts w:eastAsia="MS Mincho" w:cs="Arial"/>
          <w:lang w:val="de-DE" w:eastAsia="ja-JP"/>
        </w:rPr>
        <w:t>Der Rat nahm zur Kenntnis, daß es bei der Anzahl von Anträgen auf Erteilung des Sortenschutzes einen Anstieg von 6,3 % gab (14 788 im Jahre 2013; 13 908 im Jahre 2012), wobei die Anzahl der Anträge von Inländern um 8,7 % zunahm (9 502 im Jahre 2013; 8 739 im Jahre 2012) und die Anzahl der Anträge von Ausländern um 2,3 % anstieg (5 286 im Jahre 2013; 5 169 im Jahre 2012). Die Anzahl der erteilten Schutztitel nahm von 9 822 im Jahre 2012 auf 10 052 im Jahre 2013 zu (ein Anstieg von 2,3 %).</w:t>
      </w:r>
    </w:p>
    <w:p w:rsidR="00B83A59" w:rsidRPr="00B84ADD" w:rsidRDefault="00B83A59" w:rsidP="00B83A59">
      <w:pPr>
        <w:autoSpaceDE w:val="0"/>
        <w:autoSpaceDN w:val="0"/>
        <w:adjustRightInd w:val="0"/>
        <w:rPr>
          <w:rFonts w:eastAsia="MS Mincho" w:cs="Arial"/>
          <w:lang w:val="de-DE" w:eastAsia="ja-JP"/>
        </w:rPr>
      </w:pPr>
    </w:p>
    <w:p w:rsidR="00B83A59" w:rsidRPr="00B84ADD" w:rsidRDefault="00B83A59" w:rsidP="00B83A59">
      <w:pPr>
        <w:keepNext/>
        <w:rPr>
          <w:rFonts w:cs="Arial"/>
          <w:u w:val="single"/>
          <w:lang w:val="de-DE"/>
        </w:rPr>
      </w:pPr>
      <w:r w:rsidRPr="00B84ADD">
        <w:rPr>
          <w:rFonts w:cs="Arial"/>
          <w:u w:val="single"/>
          <w:lang w:val="de-DE"/>
        </w:rPr>
        <w:t>Zusammenarbeit bei der Prüfung neuer Pflanzensorten</w:t>
      </w:r>
    </w:p>
    <w:p w:rsidR="00B83A59" w:rsidRPr="00B84ADD" w:rsidRDefault="00B83A59" w:rsidP="00B83A59">
      <w:pPr>
        <w:keepNext/>
        <w:tabs>
          <w:tab w:val="num" w:pos="1440"/>
        </w:tabs>
        <w:autoSpaceDE w:val="0"/>
        <w:autoSpaceDN w:val="0"/>
        <w:adjustRightInd w:val="0"/>
        <w:rPr>
          <w:rFonts w:cs="Arial"/>
          <w:lang w:val="de-DE"/>
        </w:rPr>
      </w:pPr>
    </w:p>
    <w:p w:rsidR="00B83A59" w:rsidRPr="00B84ADD" w:rsidRDefault="00B83A59" w:rsidP="00B83A59">
      <w:pPr>
        <w:tabs>
          <w:tab w:val="num" w:pos="567"/>
        </w:tabs>
        <w:autoSpaceDE w:val="0"/>
        <w:autoSpaceDN w:val="0"/>
        <w:adjustRightInd w:val="0"/>
        <w:rPr>
          <w:rFonts w:cs="Arial"/>
          <w:lang w:val="de-DE"/>
        </w:rPr>
      </w:pPr>
      <w:r w:rsidRPr="00B84ADD">
        <w:rPr>
          <w:rFonts w:eastAsia="MS Mincho" w:cs="Arial"/>
          <w:lang w:val="de-DE" w:eastAsia="ja-JP"/>
        </w:rPr>
        <w:t xml:space="preserve">Im Jahre 2014 belief sich die Zahl der Pflanzengattungen und </w:t>
      </w:r>
      <w:r w:rsidRPr="00B84ADD">
        <w:rPr>
          <w:rFonts w:eastAsia="MS Mincho" w:cs="Arial"/>
          <w:lang w:val="de-DE" w:eastAsia="ja-JP"/>
        </w:rPr>
        <w:noBreakHyphen/>
        <w:t>arten, für die Abkommen zwischen Verbandsmitgliedern zur Zusammenarbeit bei der Prüfung auf Unterscheidbarkeit, Homogenität und Beständigkeit bestehen, auf insgesamt 2 005, gegenüber 1 997 im Jahre 2013.</w:t>
      </w:r>
    </w:p>
    <w:p w:rsidR="00B83A59" w:rsidRPr="00B84ADD" w:rsidRDefault="00B83A59" w:rsidP="00B83A59">
      <w:pPr>
        <w:rPr>
          <w:rFonts w:cs="Arial"/>
          <w:lang w:val="de-DE"/>
        </w:rPr>
      </w:pPr>
    </w:p>
    <w:p w:rsidR="00B83A59" w:rsidRPr="00B84ADD" w:rsidRDefault="00B83A59" w:rsidP="00B83A59">
      <w:pPr>
        <w:jc w:val="left"/>
        <w:rPr>
          <w:rFonts w:cs="Arial"/>
          <w:u w:val="single"/>
          <w:lang w:val="de-DE"/>
        </w:rPr>
      </w:pPr>
      <w:r w:rsidRPr="00B84ADD">
        <w:rPr>
          <w:rFonts w:cs="Arial"/>
          <w:u w:val="single"/>
          <w:lang w:val="de-DE"/>
        </w:rPr>
        <w:br w:type="page"/>
      </w:r>
    </w:p>
    <w:p w:rsidR="00B83A59" w:rsidRPr="00B84ADD" w:rsidRDefault="00B83A59" w:rsidP="00B83A59">
      <w:pPr>
        <w:rPr>
          <w:rFonts w:cs="Arial"/>
          <w:u w:val="single"/>
          <w:lang w:val="de-DE"/>
        </w:rPr>
      </w:pPr>
      <w:r w:rsidRPr="00B84ADD">
        <w:rPr>
          <w:rFonts w:cs="Arial"/>
          <w:u w:val="single"/>
          <w:lang w:val="de-DE"/>
        </w:rPr>
        <w:lastRenderedPageBreak/>
        <w:t>Annahme von Dokumenten</w:t>
      </w:r>
    </w:p>
    <w:p w:rsidR="00B83A59" w:rsidRPr="00B84ADD" w:rsidRDefault="00B83A59" w:rsidP="00B83A59">
      <w:pPr>
        <w:rPr>
          <w:rFonts w:cs="Arial"/>
          <w:lang w:val="de-DE"/>
        </w:rPr>
      </w:pPr>
    </w:p>
    <w:p w:rsidR="00B83A59" w:rsidRPr="00B84ADD" w:rsidRDefault="00B83A59" w:rsidP="00B83A59">
      <w:pPr>
        <w:rPr>
          <w:lang w:val="de-DE"/>
        </w:rPr>
      </w:pPr>
      <w:r w:rsidRPr="00B84ADD">
        <w:rPr>
          <w:rFonts w:cs="Arial"/>
          <w:lang w:val="de-DE"/>
        </w:rPr>
        <w:t>Der Rat nahm folgende Dokumente an</w:t>
      </w:r>
      <w:r w:rsidRPr="00B84ADD">
        <w:rPr>
          <w:lang w:val="de-DE"/>
        </w:rPr>
        <w:t>:</w:t>
      </w:r>
    </w:p>
    <w:p w:rsidR="00B83A59" w:rsidRPr="00B84ADD" w:rsidRDefault="00B83A59" w:rsidP="00B83A59">
      <w:pPr>
        <w:jc w:val="left"/>
        <w:rPr>
          <w:lang w:val="de-DE"/>
        </w:rPr>
      </w:pP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TGP/2/2</w:t>
      </w:r>
      <w:r w:rsidRPr="00B84ADD">
        <w:rPr>
          <w:rFonts w:cs="Arial"/>
          <w:lang w:val="de-DE"/>
        </w:rPr>
        <w:tab/>
      </w:r>
      <w:r w:rsidRPr="00B84ADD">
        <w:rPr>
          <w:lang w:val="de-DE"/>
        </w:rPr>
        <w:t>Liste der von der UPOV angenommenen Prüfungsrichtlinien (Überarbeitung)</w:t>
      </w: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TGP/5</w:t>
      </w:r>
      <w:r w:rsidRPr="00B84ADD">
        <w:rPr>
          <w:rFonts w:cs="Arial"/>
          <w:lang w:val="de-DE"/>
        </w:rPr>
        <w:tab/>
      </w:r>
      <w:r w:rsidRPr="00B84ADD">
        <w:rPr>
          <w:lang w:val="de-DE"/>
        </w:rPr>
        <w:t>Erfahrung und Zusammenarbeit bei der DUS-Prüfung</w:t>
      </w:r>
      <w:r w:rsidRPr="00B84ADD">
        <w:rPr>
          <w:rFonts w:cs="Arial"/>
          <w:lang w:val="de-DE"/>
        </w:rPr>
        <w:t xml:space="preserve">: Abschnitt 10/3: </w:t>
      </w:r>
      <w:r w:rsidRPr="00B84ADD">
        <w:rPr>
          <w:lang w:val="de-DE"/>
        </w:rPr>
        <w:t xml:space="preserve">Mitteilung zusätzlicher Merkmale und Ausprägungsstufen </w:t>
      </w:r>
      <w:r w:rsidRPr="00B84ADD">
        <w:rPr>
          <w:rFonts w:cs="Arial"/>
          <w:lang w:val="de-DE"/>
        </w:rPr>
        <w:t>(Überarbeitung)</w:t>
      </w: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TGP/7/4</w:t>
      </w:r>
      <w:r w:rsidRPr="00B84ADD">
        <w:rPr>
          <w:rFonts w:cs="Arial"/>
          <w:lang w:val="de-DE"/>
        </w:rPr>
        <w:tab/>
      </w:r>
      <w:r w:rsidRPr="00B84ADD">
        <w:rPr>
          <w:lang w:val="de-DE"/>
        </w:rPr>
        <w:t>Erstellung von Prüfungsrichtlinien (Überarbeitung)</w:t>
      </w: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TGP/8/2</w:t>
      </w:r>
      <w:r w:rsidRPr="00B84ADD">
        <w:rPr>
          <w:rFonts w:cs="Arial"/>
          <w:lang w:val="de-DE"/>
        </w:rPr>
        <w:tab/>
      </w:r>
      <w:r w:rsidRPr="00B84ADD">
        <w:rPr>
          <w:lang w:val="de-DE"/>
        </w:rPr>
        <w:t xml:space="preserve">Prüfungsanlage und Verfahren für die Prüfung der Unterscheidbarkeit, der Homogenität und der Beständigkeit </w:t>
      </w:r>
      <w:r w:rsidRPr="00B84ADD">
        <w:rPr>
          <w:snapToGrid w:val="0"/>
          <w:lang w:val="de-DE"/>
        </w:rPr>
        <w:t>(Überarbeitung)</w:t>
      </w: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TGP/14/2</w:t>
      </w:r>
      <w:r w:rsidRPr="00B84ADD">
        <w:rPr>
          <w:rFonts w:cs="Arial"/>
          <w:lang w:val="de-DE"/>
        </w:rPr>
        <w:tab/>
      </w:r>
      <w:r w:rsidRPr="00B84ADD">
        <w:rPr>
          <w:lang w:val="de-DE"/>
        </w:rPr>
        <w:t xml:space="preserve">Glossar der in den UPOV-Dokumenten verwendeten Begriffe </w:t>
      </w:r>
      <w:r w:rsidRPr="00B84ADD">
        <w:rPr>
          <w:snapToGrid w:val="0"/>
          <w:lang w:val="de-DE"/>
        </w:rPr>
        <w:t>(Berichtigung der spanischen Fassung)</w:t>
      </w: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TGP/0/7</w:t>
      </w:r>
      <w:r w:rsidRPr="00B84ADD">
        <w:rPr>
          <w:rFonts w:cs="Arial"/>
          <w:lang w:val="de-DE"/>
        </w:rPr>
        <w:tab/>
      </w:r>
      <w:r w:rsidRPr="00B84ADD">
        <w:rPr>
          <w:lang w:val="de-DE"/>
        </w:rPr>
        <w:t xml:space="preserve">Liste der TGP-Dokumente und Datum der jüngsten Ausgabe </w:t>
      </w:r>
      <w:r w:rsidRPr="00B84ADD">
        <w:rPr>
          <w:snapToGrid w:val="0"/>
          <w:lang w:val="de-DE"/>
        </w:rPr>
        <w:t>(Überarbeitung)</w:t>
      </w:r>
    </w:p>
    <w:p w:rsidR="00B83A59" w:rsidRPr="00B84ADD" w:rsidRDefault="00B83A59" w:rsidP="00B83A59">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UPOV/INF/16/4</w:t>
      </w:r>
      <w:r w:rsidRPr="00B84ADD">
        <w:rPr>
          <w:rFonts w:cs="Arial"/>
          <w:lang w:val="de-DE"/>
        </w:rPr>
        <w:tab/>
      </w:r>
      <w:r w:rsidRPr="00B84ADD">
        <w:rPr>
          <w:lang w:val="de-DE"/>
        </w:rPr>
        <w:t>Austauschbare Software</w:t>
      </w:r>
      <w:r w:rsidRPr="00B84ADD">
        <w:rPr>
          <w:snapToGrid w:val="0"/>
          <w:lang w:val="de-DE"/>
        </w:rPr>
        <w:t xml:space="preserve"> (Überarbeitung)</w:t>
      </w:r>
    </w:p>
    <w:p w:rsidR="00B83A59" w:rsidRPr="00B84ADD" w:rsidRDefault="00B83A59" w:rsidP="00B83A59">
      <w:pPr>
        <w:pStyle w:val="ListParagraph"/>
        <w:keepNext/>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UPOV/INF/22/1</w:t>
      </w:r>
      <w:r w:rsidRPr="00B84ADD">
        <w:rPr>
          <w:rFonts w:cs="Arial"/>
          <w:lang w:val="de-DE"/>
        </w:rPr>
        <w:tab/>
      </w:r>
      <w:r w:rsidRPr="00B84ADD">
        <w:rPr>
          <w:lang w:val="de-DE"/>
        </w:rPr>
        <w:t>Von Verbandsmitgliedern verwendete Software und Ausrüstung</w:t>
      </w:r>
    </w:p>
    <w:p w:rsidR="00B83A59" w:rsidRPr="00B84ADD" w:rsidRDefault="00B83A59" w:rsidP="00B83A59">
      <w:pPr>
        <w:pStyle w:val="ListParagraph"/>
        <w:numPr>
          <w:ilvl w:val="0"/>
          <w:numId w:val="2"/>
        </w:numPr>
        <w:tabs>
          <w:tab w:val="left" w:pos="709"/>
        </w:tabs>
        <w:autoSpaceDE w:val="0"/>
        <w:autoSpaceDN w:val="0"/>
        <w:adjustRightInd w:val="0"/>
        <w:ind w:left="2552" w:hanging="2268"/>
        <w:jc w:val="left"/>
        <w:rPr>
          <w:rFonts w:cs="Arial"/>
          <w:lang w:val="de-DE"/>
        </w:rPr>
      </w:pPr>
      <w:r w:rsidRPr="00B84ADD">
        <w:rPr>
          <w:rFonts w:cs="Arial"/>
          <w:lang w:val="de-DE"/>
        </w:rPr>
        <w:t>UPOV/INF-EXN/6</w:t>
      </w:r>
      <w:r w:rsidRPr="00B84ADD">
        <w:rPr>
          <w:rFonts w:cs="Arial"/>
          <w:lang w:val="de-DE"/>
        </w:rPr>
        <w:tab/>
      </w:r>
      <w:r w:rsidRPr="00B84ADD">
        <w:rPr>
          <w:lang w:val="de-DE"/>
        </w:rPr>
        <w:t>Liste der UPOV/INF-EXN-Dokumente und Datum der jüngsten Ausgabe</w:t>
      </w:r>
    </w:p>
    <w:p w:rsidR="00B83A59" w:rsidRPr="00B84ADD" w:rsidRDefault="00B83A59" w:rsidP="00B83A59">
      <w:pPr>
        <w:autoSpaceDE w:val="0"/>
        <w:autoSpaceDN w:val="0"/>
        <w:adjustRightInd w:val="0"/>
        <w:jc w:val="left"/>
        <w:rPr>
          <w:rFonts w:cs="Arial"/>
          <w:lang w:val="de-DE"/>
        </w:rPr>
      </w:pPr>
    </w:p>
    <w:p w:rsidR="00B83A59" w:rsidRPr="00AE6453" w:rsidRDefault="00B83A59" w:rsidP="00B83A59">
      <w:pPr>
        <w:rPr>
          <w:rFonts w:cs="Arial"/>
          <w:color w:val="0000FF"/>
          <w:u w:val="single"/>
          <w:lang w:val="de-DE"/>
        </w:rPr>
      </w:pPr>
      <w:r w:rsidRPr="00B84ADD">
        <w:rPr>
          <w:rFonts w:cs="Arial"/>
          <w:lang w:val="de-DE"/>
        </w:rPr>
        <w:t xml:space="preserve">Alle angenommenen Dokumente werden in die UPOV-Sammlung aufgenommen werden (vergleiche </w:t>
      </w:r>
      <w:hyperlink r:id="rId16" w:history="1">
        <w:r w:rsidRPr="00267039">
          <w:rPr>
            <w:rStyle w:val="Hyperlink"/>
            <w:rFonts w:cs="Arial"/>
            <w:lang w:val="de-DE"/>
          </w:rPr>
          <w:t>http://www.upov.int/upov_collection/de/</w:t>
        </w:r>
      </w:hyperlink>
      <w:r w:rsidRPr="00B84ADD">
        <w:rPr>
          <w:rFonts w:cs="Arial"/>
          <w:lang w:val="de-DE"/>
        </w:rPr>
        <w:t>)</w:t>
      </w:r>
    </w:p>
    <w:p w:rsidR="00B83A59" w:rsidRPr="00B84ADD" w:rsidRDefault="00B83A59" w:rsidP="00B83A59">
      <w:pPr>
        <w:autoSpaceDE w:val="0"/>
        <w:autoSpaceDN w:val="0"/>
        <w:adjustRightInd w:val="0"/>
        <w:jc w:val="left"/>
        <w:rPr>
          <w:rFonts w:cs="Arial"/>
          <w:sz w:val="19"/>
          <w:szCs w:val="19"/>
          <w:lang w:val="de-DE"/>
        </w:rPr>
      </w:pPr>
    </w:p>
    <w:p w:rsidR="00B83A59" w:rsidRPr="00B84ADD" w:rsidRDefault="00B83A59" w:rsidP="00B83A59">
      <w:pPr>
        <w:keepNext/>
        <w:rPr>
          <w:u w:val="single"/>
          <w:lang w:val="de-DE"/>
        </w:rPr>
      </w:pPr>
      <w:r w:rsidRPr="00B84ADD">
        <w:rPr>
          <w:u w:val="single"/>
          <w:lang w:val="de-DE"/>
        </w:rPr>
        <w:t>Wahl neuer Vorsitzender von UPOV-Organen</w:t>
      </w:r>
    </w:p>
    <w:p w:rsidR="00B83A59" w:rsidRPr="00B84ADD" w:rsidRDefault="00B83A59" w:rsidP="00B83A59">
      <w:pPr>
        <w:keepNext/>
        <w:rPr>
          <w:u w:val="single"/>
          <w:lang w:val="de-DE"/>
        </w:rPr>
      </w:pPr>
    </w:p>
    <w:p w:rsidR="00B83A59" w:rsidRPr="00B84ADD" w:rsidRDefault="00B83A59" w:rsidP="00B83A59">
      <w:pPr>
        <w:keepNext/>
        <w:rPr>
          <w:szCs w:val="24"/>
          <w:lang w:val="de-DE"/>
        </w:rPr>
      </w:pPr>
      <w:r w:rsidRPr="00B84ADD">
        <w:rPr>
          <w:lang w:val="de-DE"/>
        </w:rPr>
        <w:t>Der Rat wählte, jeweils für eine Amtszeit von drei Jahren, die mit der einundfünfzigsten ordentlichen Tagung des Rates im Jahre 2017 endet:</w:t>
      </w:r>
    </w:p>
    <w:p w:rsidR="00B83A59" w:rsidRPr="00B84ADD" w:rsidRDefault="00B83A59" w:rsidP="00B83A59">
      <w:pPr>
        <w:keepNext/>
        <w:rPr>
          <w:szCs w:val="24"/>
          <w:lang w:val="de-DE"/>
        </w:rPr>
      </w:pPr>
    </w:p>
    <w:p w:rsidR="00B83A59" w:rsidRPr="00B84ADD" w:rsidRDefault="00B83A59" w:rsidP="00B83A59">
      <w:pPr>
        <w:ind w:left="1134" w:hanging="567"/>
        <w:rPr>
          <w:szCs w:val="24"/>
          <w:lang w:val="de-DE"/>
        </w:rPr>
      </w:pPr>
      <w:r w:rsidRPr="00B84ADD">
        <w:rPr>
          <w:szCs w:val="24"/>
          <w:lang w:val="de-DE"/>
        </w:rPr>
        <w:t>a)</w:t>
      </w:r>
      <w:r w:rsidRPr="00B84ADD">
        <w:rPr>
          <w:szCs w:val="24"/>
          <w:lang w:val="de-DE"/>
        </w:rPr>
        <w:tab/>
      </w:r>
      <w:r w:rsidRPr="00B84ADD">
        <w:rPr>
          <w:snapToGrid w:val="0"/>
          <w:lang w:val="de-DE"/>
        </w:rPr>
        <w:t>Herrn Tanvir Hossain (Australien)</w:t>
      </w:r>
      <w:r w:rsidRPr="00B84ADD">
        <w:rPr>
          <w:szCs w:val="24"/>
          <w:lang w:val="de-DE"/>
        </w:rPr>
        <w:t>, Vorsitzender, Technische Arbeitsgruppe für landwirtschaftliche Arten (TWA);</w:t>
      </w:r>
    </w:p>
    <w:p w:rsidR="00B83A59" w:rsidRPr="00B84ADD" w:rsidRDefault="00B83A59" w:rsidP="00B83A59">
      <w:pPr>
        <w:ind w:left="1134" w:hanging="567"/>
        <w:rPr>
          <w:szCs w:val="24"/>
          <w:lang w:val="de-DE"/>
        </w:rPr>
      </w:pPr>
    </w:p>
    <w:p w:rsidR="00B83A59" w:rsidRPr="00B84ADD" w:rsidRDefault="00B83A59" w:rsidP="00B83A59">
      <w:pPr>
        <w:ind w:left="1134" w:hanging="567"/>
        <w:rPr>
          <w:szCs w:val="24"/>
          <w:lang w:val="de-DE"/>
        </w:rPr>
      </w:pPr>
      <w:r w:rsidRPr="00B84ADD">
        <w:rPr>
          <w:szCs w:val="24"/>
          <w:lang w:val="de-DE"/>
        </w:rPr>
        <w:t>b)</w:t>
      </w:r>
      <w:r w:rsidRPr="00B84ADD">
        <w:rPr>
          <w:szCs w:val="24"/>
          <w:lang w:val="de-DE"/>
        </w:rPr>
        <w:tab/>
      </w:r>
      <w:r w:rsidRPr="00B84ADD">
        <w:rPr>
          <w:snapToGrid w:val="0"/>
          <w:lang w:val="de-DE"/>
        </w:rPr>
        <w:t>Herrn Adrian Roberts (Vereinigtes Königreich)</w:t>
      </w:r>
      <w:r w:rsidRPr="00B84ADD">
        <w:rPr>
          <w:szCs w:val="24"/>
          <w:lang w:val="de-DE"/>
        </w:rPr>
        <w:t>, Vorsitzender, Technische Arbeitsgruppe für Automatisierung und Computerprogramme (TWC);</w:t>
      </w:r>
    </w:p>
    <w:p w:rsidR="00B83A59" w:rsidRPr="00B84ADD" w:rsidRDefault="00B83A59" w:rsidP="00B83A59">
      <w:pPr>
        <w:ind w:left="1134" w:hanging="567"/>
        <w:rPr>
          <w:szCs w:val="24"/>
          <w:lang w:val="de-DE"/>
        </w:rPr>
      </w:pPr>
    </w:p>
    <w:p w:rsidR="00B83A59" w:rsidRPr="00B84ADD" w:rsidRDefault="00B83A59" w:rsidP="00B83A59">
      <w:pPr>
        <w:ind w:left="1134" w:hanging="567"/>
        <w:rPr>
          <w:szCs w:val="24"/>
          <w:lang w:val="de-DE"/>
        </w:rPr>
      </w:pPr>
      <w:r w:rsidRPr="00B84ADD">
        <w:rPr>
          <w:szCs w:val="24"/>
          <w:lang w:val="de-DE"/>
        </w:rPr>
        <w:t>c)</w:t>
      </w:r>
      <w:r w:rsidRPr="00B84ADD">
        <w:rPr>
          <w:szCs w:val="24"/>
          <w:lang w:val="de-DE"/>
        </w:rPr>
        <w:tab/>
      </w:r>
      <w:r w:rsidRPr="00B84ADD">
        <w:rPr>
          <w:snapToGrid w:val="0"/>
          <w:lang w:val="de-DE"/>
        </w:rPr>
        <w:t>Herrn Katsumi Yamaguchi (Japan)</w:t>
      </w:r>
      <w:r w:rsidRPr="00B84ADD">
        <w:rPr>
          <w:szCs w:val="24"/>
          <w:lang w:val="de-DE"/>
        </w:rPr>
        <w:t>, Vorsitzender, Technische Arbeitsgruppe für Obstarten (TWF);</w:t>
      </w:r>
    </w:p>
    <w:p w:rsidR="00B83A59" w:rsidRPr="00B84ADD" w:rsidRDefault="00B83A59" w:rsidP="00B83A59">
      <w:pPr>
        <w:ind w:left="1134" w:hanging="567"/>
        <w:rPr>
          <w:szCs w:val="24"/>
          <w:lang w:val="de-DE"/>
        </w:rPr>
      </w:pPr>
    </w:p>
    <w:p w:rsidR="00B83A59" w:rsidRPr="00B84ADD" w:rsidRDefault="00B83A59" w:rsidP="00B83A59">
      <w:pPr>
        <w:ind w:left="1134" w:hanging="567"/>
        <w:rPr>
          <w:szCs w:val="24"/>
          <w:lang w:val="de-DE"/>
        </w:rPr>
      </w:pPr>
      <w:r w:rsidRPr="00B84ADD">
        <w:rPr>
          <w:szCs w:val="24"/>
          <w:lang w:val="de-DE"/>
        </w:rPr>
        <w:t>d)</w:t>
      </w:r>
      <w:r w:rsidRPr="00B84ADD">
        <w:rPr>
          <w:szCs w:val="24"/>
          <w:lang w:val="de-DE"/>
        </w:rPr>
        <w:tab/>
      </w:r>
      <w:r w:rsidRPr="00B84ADD">
        <w:rPr>
          <w:snapToGrid w:val="0"/>
          <w:lang w:val="de-DE"/>
        </w:rPr>
        <w:t>Herrn Kenji Numaguchi (Japan)</w:t>
      </w:r>
      <w:r w:rsidRPr="00B84ADD">
        <w:rPr>
          <w:szCs w:val="24"/>
          <w:lang w:val="de-DE"/>
        </w:rPr>
        <w:t>, Vorsitzender, Technische Arbeitsgruppe für Zierpflanzen und forstliche Baumarten (TWO);</w:t>
      </w:r>
    </w:p>
    <w:p w:rsidR="00B83A59" w:rsidRPr="00B84ADD" w:rsidRDefault="00B83A59" w:rsidP="00B83A59">
      <w:pPr>
        <w:ind w:left="1134" w:hanging="567"/>
        <w:rPr>
          <w:szCs w:val="24"/>
          <w:lang w:val="de-DE"/>
        </w:rPr>
      </w:pPr>
    </w:p>
    <w:p w:rsidR="00B83A59" w:rsidRPr="00B84ADD" w:rsidRDefault="00B83A59" w:rsidP="00B83A59">
      <w:pPr>
        <w:ind w:left="1134" w:hanging="567"/>
        <w:rPr>
          <w:szCs w:val="24"/>
          <w:lang w:val="de-DE"/>
        </w:rPr>
      </w:pPr>
      <w:r w:rsidRPr="00B84ADD">
        <w:rPr>
          <w:szCs w:val="24"/>
          <w:lang w:val="de-DE"/>
        </w:rPr>
        <w:t>e)</w:t>
      </w:r>
      <w:r w:rsidRPr="00B84ADD">
        <w:rPr>
          <w:szCs w:val="24"/>
          <w:lang w:val="de-DE"/>
        </w:rPr>
        <w:tab/>
        <w:t>Frau</w:t>
      </w:r>
      <w:r w:rsidRPr="00B84ADD">
        <w:rPr>
          <w:snapToGrid w:val="0"/>
          <w:lang w:val="de-DE"/>
        </w:rPr>
        <w:t xml:space="preserve"> Swenja Tams (Deutschland)</w:t>
      </w:r>
      <w:r w:rsidRPr="00B84ADD">
        <w:rPr>
          <w:szCs w:val="24"/>
          <w:lang w:val="de-DE"/>
        </w:rPr>
        <w:t>, Vorsitzende, Technische Arbeitsgruppe für Gemüsearten (TWV), und</w:t>
      </w:r>
    </w:p>
    <w:p w:rsidR="00B83A59" w:rsidRPr="00B84ADD" w:rsidRDefault="00B83A59" w:rsidP="00B83A59">
      <w:pPr>
        <w:ind w:left="1134" w:hanging="567"/>
        <w:rPr>
          <w:lang w:val="de-DE"/>
        </w:rPr>
      </w:pPr>
    </w:p>
    <w:p w:rsidR="00B83A59" w:rsidRPr="00B84ADD" w:rsidRDefault="00B83A59" w:rsidP="00B83A59">
      <w:pPr>
        <w:ind w:left="1134" w:hanging="567"/>
        <w:rPr>
          <w:lang w:val="de-DE"/>
        </w:rPr>
      </w:pPr>
      <w:r w:rsidRPr="00B84ADD">
        <w:rPr>
          <w:lang w:val="de-DE"/>
        </w:rPr>
        <w:t>f)</w:t>
      </w:r>
      <w:r w:rsidRPr="00B84ADD">
        <w:rPr>
          <w:lang w:val="de-DE"/>
        </w:rPr>
        <w:tab/>
      </w:r>
      <w:r w:rsidRPr="00B84ADD">
        <w:rPr>
          <w:rFonts w:cs="Arial"/>
          <w:lang w:val="de-DE"/>
        </w:rPr>
        <w:t xml:space="preserve">Herrn Kees van Ettekoven (Niederlande), Vorsitzender, Arbeitsgruppe für biochemische und molekulare Verfahren und insbesondere für DNS-Profilierungsverfahren </w:t>
      </w:r>
      <w:r w:rsidRPr="00B84ADD">
        <w:rPr>
          <w:lang w:val="de-DE"/>
        </w:rPr>
        <w:t>(BMT).</w:t>
      </w:r>
    </w:p>
    <w:p w:rsidR="00B83A59" w:rsidRPr="00B84ADD" w:rsidRDefault="00B83A59" w:rsidP="00B83A59">
      <w:pPr>
        <w:rPr>
          <w:rFonts w:cs="Arial"/>
          <w:lang w:val="de-DE"/>
        </w:rPr>
      </w:pPr>
    </w:p>
    <w:p w:rsidR="00B83A59" w:rsidRPr="00B84ADD" w:rsidRDefault="00B83A59" w:rsidP="00B83A59">
      <w:pPr>
        <w:spacing w:line="360" w:lineRule="auto"/>
        <w:ind w:firstLine="567"/>
        <w:rPr>
          <w:rFonts w:cs="Arial"/>
          <w:lang w:val="de-DE"/>
        </w:rPr>
      </w:pPr>
      <w:r w:rsidRPr="00B84ADD">
        <w:rPr>
          <w:rFonts w:cs="Arial"/>
          <w:lang w:val="de-DE"/>
        </w:rPr>
        <w:t>Für weitere Informationen über die UPOV bitte Kontakt mit dem UPOV-Sekretariat aufnehmen:</w:t>
      </w:r>
    </w:p>
    <w:p w:rsidR="00B83A59" w:rsidRPr="00B84ADD" w:rsidRDefault="00B83A59" w:rsidP="00B83A59">
      <w:pPr>
        <w:tabs>
          <w:tab w:val="left" w:pos="1134"/>
        </w:tabs>
        <w:ind w:left="4253" w:hanging="3686"/>
        <w:rPr>
          <w:rFonts w:cs="Arial"/>
          <w:lang w:val="de-DE"/>
        </w:rPr>
      </w:pPr>
      <w:r w:rsidRPr="00B84ADD">
        <w:rPr>
          <w:rFonts w:cs="Arial"/>
          <w:lang w:val="de-DE"/>
        </w:rPr>
        <w:t>Tel.:</w:t>
      </w:r>
      <w:r>
        <w:rPr>
          <w:rFonts w:cs="Arial"/>
          <w:lang w:val="de-DE"/>
        </w:rPr>
        <w:t xml:space="preserve"> </w:t>
      </w:r>
      <w:r w:rsidRPr="00B84ADD">
        <w:rPr>
          <w:rFonts w:cs="Arial"/>
          <w:lang w:val="de-DE"/>
        </w:rPr>
        <w:t>(+41-22) 338 9111</w:t>
      </w:r>
      <w:r w:rsidRPr="00B84ADD">
        <w:rPr>
          <w:rFonts w:cs="Arial"/>
          <w:lang w:val="de-DE"/>
        </w:rPr>
        <w:tab/>
        <w:t xml:space="preserve">E-Mail: </w:t>
      </w:r>
      <w:hyperlink r:id="rId17" w:history="1">
        <w:r w:rsidRPr="00B84ADD">
          <w:rPr>
            <w:rStyle w:val="Hyperlink"/>
            <w:rFonts w:cs="Arial"/>
            <w:lang w:val="de-DE"/>
          </w:rPr>
          <w:t>upov.mail@upov.int</w:t>
        </w:r>
      </w:hyperlink>
    </w:p>
    <w:p w:rsidR="00B83A59" w:rsidRPr="00B84ADD" w:rsidRDefault="00B83A59" w:rsidP="00B83A59">
      <w:pPr>
        <w:tabs>
          <w:tab w:val="left" w:pos="1134"/>
        </w:tabs>
        <w:ind w:left="4253" w:hanging="3686"/>
        <w:rPr>
          <w:rFonts w:cs="Arial"/>
          <w:u w:val="single"/>
          <w:lang w:val="de-DE"/>
        </w:rPr>
      </w:pPr>
      <w:r w:rsidRPr="00B84ADD">
        <w:rPr>
          <w:rFonts w:cs="Arial"/>
          <w:lang w:val="de-DE"/>
        </w:rPr>
        <w:t>Fax:</w:t>
      </w:r>
      <w:r>
        <w:rPr>
          <w:rFonts w:cs="Arial"/>
          <w:lang w:val="de-DE"/>
        </w:rPr>
        <w:t xml:space="preserve"> </w:t>
      </w:r>
      <w:r w:rsidRPr="00B84ADD">
        <w:rPr>
          <w:rFonts w:cs="Arial"/>
          <w:lang w:val="de-DE"/>
        </w:rPr>
        <w:t>(+41-22) 733 0336</w:t>
      </w:r>
      <w:r w:rsidRPr="00B84ADD">
        <w:rPr>
          <w:rFonts w:cs="Arial"/>
          <w:lang w:val="de-DE"/>
        </w:rPr>
        <w:tab/>
        <w:t xml:space="preserve">Website: </w:t>
      </w:r>
      <w:hyperlink r:id="rId18" w:history="1">
        <w:r>
          <w:rPr>
            <w:rStyle w:val="Hyperlink"/>
            <w:rFonts w:cs="Arial"/>
            <w:lang w:val="de-DE"/>
          </w:rPr>
          <w:t>http://www.upov.int</w:t>
        </w:r>
      </w:hyperlink>
    </w:p>
    <w:p w:rsidR="00B83A59" w:rsidRPr="00B84ADD" w:rsidRDefault="00B83A59" w:rsidP="00B83A59">
      <w:pPr>
        <w:rPr>
          <w:lang w:val="de-DE"/>
        </w:rPr>
      </w:pPr>
    </w:p>
    <w:p w:rsidR="00125A9C" w:rsidRPr="002F1C52" w:rsidRDefault="00125A9C" w:rsidP="00125A9C">
      <w:pPr>
        <w:rPr>
          <w:lang w:val="de-DE"/>
        </w:rPr>
      </w:pPr>
    </w:p>
    <w:p w:rsidR="00125A9C" w:rsidRPr="002F1C52" w:rsidRDefault="00125A9C" w:rsidP="00125A9C">
      <w:pPr>
        <w:rPr>
          <w:lang w:val="de-DE"/>
        </w:rPr>
      </w:pPr>
    </w:p>
    <w:p w:rsidR="00125A9C" w:rsidRPr="002F1C52" w:rsidRDefault="00496B96" w:rsidP="00125A9C">
      <w:pPr>
        <w:jc w:val="right"/>
        <w:rPr>
          <w:lang w:val="de-DE"/>
        </w:rPr>
      </w:pPr>
      <w:r w:rsidRPr="002F1C52">
        <w:rPr>
          <w:lang w:val="de-DE"/>
        </w:rPr>
        <w:t>[Anlage III folgt</w:t>
      </w:r>
      <w:r w:rsidR="00125A9C" w:rsidRPr="002F1C52">
        <w:rPr>
          <w:lang w:val="de-DE"/>
        </w:rPr>
        <w:t>]</w:t>
      </w:r>
    </w:p>
    <w:p w:rsidR="00125A9C" w:rsidRPr="002F1C52" w:rsidRDefault="00125A9C" w:rsidP="00125A9C">
      <w:pPr>
        <w:rPr>
          <w:lang w:val="de-DE"/>
        </w:rPr>
      </w:pPr>
    </w:p>
    <w:p w:rsidR="00125A9C" w:rsidRPr="002F1C52" w:rsidRDefault="00125A9C" w:rsidP="00125A9C">
      <w:pPr>
        <w:rPr>
          <w:lang w:val="de-DE"/>
        </w:rPr>
        <w:sectPr w:rsidR="00125A9C" w:rsidRPr="002F1C52" w:rsidSect="009104D4">
          <w:headerReference w:type="default" r:id="rId19"/>
          <w:pgSz w:w="11907" w:h="16840" w:code="9"/>
          <w:pgMar w:top="510" w:right="1134" w:bottom="1134" w:left="1134" w:header="510" w:footer="680" w:gutter="0"/>
          <w:pgNumType w:start="1"/>
          <w:cols w:space="720"/>
          <w:titlePg/>
        </w:sectPr>
      </w:pPr>
    </w:p>
    <w:p w:rsidR="00125A9C" w:rsidRDefault="000057D7" w:rsidP="00125A9C">
      <w:pPr>
        <w:jc w:val="center"/>
        <w:rPr>
          <w:rFonts w:cs="Arial"/>
        </w:rPr>
      </w:pPr>
      <w:r>
        <w:rPr>
          <w:rFonts w:cs="Arial"/>
        </w:rPr>
        <w:lastRenderedPageBreak/>
        <w:t>C/48/22</w:t>
      </w:r>
    </w:p>
    <w:p w:rsidR="00125A9C" w:rsidRDefault="00125A9C" w:rsidP="00125A9C">
      <w:pPr>
        <w:jc w:val="center"/>
        <w:rPr>
          <w:rFonts w:cs="Arial"/>
        </w:rPr>
      </w:pPr>
    </w:p>
    <w:p w:rsidR="00125A9C" w:rsidRPr="006D441F" w:rsidRDefault="00496B96" w:rsidP="00125A9C">
      <w:pPr>
        <w:jc w:val="center"/>
        <w:rPr>
          <w:rFonts w:cs="Arial"/>
        </w:rPr>
      </w:pPr>
      <w:r w:rsidRPr="006D441F">
        <w:rPr>
          <w:rFonts w:cs="Arial"/>
        </w:rPr>
        <w:t>ANLAGE</w:t>
      </w:r>
      <w:r w:rsidR="00125A9C" w:rsidRPr="006D441F">
        <w:rPr>
          <w:rFonts w:cs="Arial"/>
        </w:rPr>
        <w:t xml:space="preserve"> III</w:t>
      </w:r>
    </w:p>
    <w:p w:rsidR="00125A9C" w:rsidRPr="006D441F" w:rsidRDefault="00125A9C" w:rsidP="00125A9C">
      <w:pPr>
        <w:jc w:val="center"/>
        <w:rPr>
          <w:rFonts w:cs="Arial"/>
        </w:rPr>
      </w:pPr>
    </w:p>
    <w:p w:rsidR="00125A9C" w:rsidRPr="006D441F" w:rsidRDefault="00125A9C" w:rsidP="00125A9C">
      <w:pPr>
        <w:jc w:val="center"/>
        <w:rPr>
          <w:rFonts w:cs="Arial"/>
        </w:rPr>
      </w:pPr>
    </w:p>
    <w:p w:rsidR="00125A9C" w:rsidRDefault="006D441F" w:rsidP="00125A9C">
      <w:pPr>
        <w:jc w:val="center"/>
        <w:rPr>
          <w:rFonts w:cs="Arial"/>
        </w:rPr>
      </w:pPr>
      <w:r w:rsidRPr="006D441F">
        <w:rPr>
          <w:rFonts w:cs="Arial"/>
        </w:rPr>
        <w:t xml:space="preserve">STELLUNGNAHME VON </w:t>
      </w:r>
      <w:r w:rsidR="00125A9C" w:rsidRPr="006D441F">
        <w:rPr>
          <w:rFonts w:cs="Arial"/>
        </w:rPr>
        <w:t>OAPI</w:t>
      </w:r>
    </w:p>
    <w:p w:rsidR="00125A9C" w:rsidRDefault="00125A9C" w:rsidP="00125A9C"/>
    <w:p w:rsidR="006D441F" w:rsidRDefault="006D441F" w:rsidP="00125A9C"/>
    <w:p w:rsidR="006D441F" w:rsidRPr="006D441F" w:rsidRDefault="006D441F" w:rsidP="006D441F">
      <w:pPr>
        <w:spacing w:before="49" w:line="361" w:lineRule="exact"/>
        <w:ind w:left="128" w:right="-20"/>
        <w:jc w:val="center"/>
        <w:rPr>
          <w:rFonts w:eastAsia="Arial" w:cs="Arial"/>
          <w:sz w:val="28"/>
          <w:szCs w:val="28"/>
          <w:lang w:val="de-DE"/>
        </w:rPr>
      </w:pPr>
      <w:r w:rsidRPr="006D441F">
        <w:rPr>
          <w:rFonts w:eastAsia="Arial" w:cs="Arial"/>
          <w:spacing w:val="-1"/>
          <w:position w:val="-1"/>
          <w:sz w:val="28"/>
          <w:szCs w:val="28"/>
          <w:lang w:val="de-DE"/>
        </w:rPr>
        <w:t>Afrikanische Organisation für geistiges Eigentum</w:t>
      </w: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pBdr>
          <w:top w:val="single" w:sz="4" w:space="1" w:color="auto"/>
        </w:pBdr>
        <w:rPr>
          <w:rFonts w:cs="Arial"/>
          <w:sz w:val="28"/>
          <w:szCs w:val="28"/>
          <w:lang w:val="de-DE"/>
        </w:rPr>
      </w:pPr>
    </w:p>
    <w:p w:rsidR="006D441F" w:rsidRPr="006D441F" w:rsidRDefault="006D441F" w:rsidP="006D441F">
      <w:pPr>
        <w:jc w:val="center"/>
        <w:rPr>
          <w:rFonts w:cs="Arial"/>
          <w:sz w:val="28"/>
          <w:szCs w:val="28"/>
          <w:lang w:val="de-DE"/>
        </w:rPr>
      </w:pPr>
      <w:r w:rsidRPr="006D441F">
        <w:rPr>
          <w:rFonts w:cs="Arial"/>
          <w:sz w:val="28"/>
          <w:szCs w:val="28"/>
          <w:lang w:val="de-DE"/>
        </w:rPr>
        <w:t xml:space="preserve">Achtundvierzigste ordentliche Tagung des Internationalen Verbandes </w:t>
      </w:r>
      <w:r w:rsidRPr="006D441F">
        <w:rPr>
          <w:rFonts w:cs="Arial"/>
          <w:sz w:val="28"/>
          <w:szCs w:val="28"/>
          <w:lang w:val="de-DE"/>
        </w:rPr>
        <w:br/>
        <w:t>zum Schutz von Pflanzensorten (UPOV)</w:t>
      </w:r>
    </w:p>
    <w:p w:rsidR="006D441F" w:rsidRPr="006D441F" w:rsidRDefault="006D441F" w:rsidP="006D441F">
      <w:pPr>
        <w:pBdr>
          <w:bottom w:val="single" w:sz="4" w:space="1" w:color="auto"/>
        </w:pBd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jc w:val="center"/>
        <w:rPr>
          <w:rFonts w:cs="Arial"/>
          <w:sz w:val="28"/>
          <w:szCs w:val="28"/>
          <w:lang w:val="de-DE"/>
        </w:rPr>
      </w:pPr>
      <w:r w:rsidRPr="006D441F">
        <w:rPr>
          <w:rFonts w:cs="Arial"/>
          <w:sz w:val="28"/>
          <w:szCs w:val="28"/>
          <w:lang w:val="de-DE"/>
        </w:rPr>
        <w:t>REDE VON FRAU Juliette AYITE,</w:t>
      </w:r>
    </w:p>
    <w:p w:rsidR="006D441F" w:rsidRPr="006D441F" w:rsidRDefault="006D441F" w:rsidP="006D441F">
      <w:pPr>
        <w:jc w:val="center"/>
        <w:rPr>
          <w:rFonts w:cs="Arial"/>
          <w:sz w:val="28"/>
          <w:szCs w:val="28"/>
          <w:lang w:val="de-DE"/>
        </w:rPr>
      </w:pPr>
      <w:r w:rsidRPr="006D441F">
        <w:rPr>
          <w:rFonts w:cs="Arial"/>
          <w:sz w:val="28"/>
          <w:szCs w:val="28"/>
          <w:lang w:val="de-DE"/>
        </w:rPr>
        <w:t xml:space="preserve">STELLVERTRETENDE GENERALDIREKTORIN DER </w:t>
      </w:r>
      <w:r w:rsidRPr="006D441F">
        <w:rPr>
          <w:rFonts w:cs="Arial"/>
          <w:sz w:val="28"/>
          <w:szCs w:val="28"/>
          <w:lang w:val="de-DE"/>
        </w:rPr>
        <w:br/>
        <w:t>AFRIKANISCHEN ORGANISATION FÜR GEISTIGES EIGENTUM (OAPI)</w:t>
      </w: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rFonts w:cs="Arial"/>
          <w:sz w:val="28"/>
          <w:szCs w:val="28"/>
          <w:lang w:val="de-DE"/>
        </w:rPr>
      </w:pPr>
    </w:p>
    <w:p w:rsidR="006D441F" w:rsidRPr="006D441F" w:rsidRDefault="006D441F" w:rsidP="006D441F">
      <w:pPr>
        <w:rPr>
          <w:lang w:val="de-DE"/>
        </w:rPr>
      </w:pPr>
    </w:p>
    <w:p w:rsidR="006D441F" w:rsidRPr="006D441F" w:rsidRDefault="006D441F" w:rsidP="006D441F">
      <w:pPr>
        <w:spacing w:line="385" w:lineRule="exact"/>
        <w:ind w:right="-20"/>
        <w:jc w:val="center"/>
        <w:rPr>
          <w:rFonts w:ascii="Calibri" w:eastAsia="Calibri" w:hAnsi="Calibri" w:cs="Calibri"/>
          <w:smallCaps/>
          <w:sz w:val="32"/>
          <w:szCs w:val="32"/>
          <w:lang w:val="de-DE"/>
        </w:rPr>
      </w:pPr>
      <w:r w:rsidRPr="006D441F">
        <w:rPr>
          <w:rFonts w:ascii="Calibri" w:eastAsia="Calibri" w:hAnsi="Calibri" w:cs="Calibri"/>
          <w:smallCaps/>
          <w:position w:val="1"/>
          <w:sz w:val="32"/>
          <w:szCs w:val="32"/>
          <w:u w:val="thick" w:color="000000"/>
          <w:lang w:val="de-DE"/>
        </w:rPr>
        <w:t>Genf,</w:t>
      </w:r>
      <w:r w:rsidRPr="006D441F">
        <w:rPr>
          <w:rFonts w:ascii="Calibri" w:eastAsia="Calibri" w:hAnsi="Calibri" w:cs="Calibri"/>
          <w:smallCaps/>
          <w:spacing w:val="-23"/>
          <w:position w:val="1"/>
          <w:sz w:val="32"/>
          <w:szCs w:val="32"/>
          <w:u w:val="thick" w:color="000000"/>
          <w:lang w:val="de-DE"/>
        </w:rPr>
        <w:t xml:space="preserve"> </w:t>
      </w:r>
      <w:r w:rsidRPr="006D441F">
        <w:rPr>
          <w:rFonts w:ascii="Calibri" w:eastAsia="Calibri" w:hAnsi="Calibri" w:cs="Calibri"/>
          <w:smallCaps/>
          <w:spacing w:val="-1"/>
          <w:position w:val="1"/>
          <w:sz w:val="32"/>
          <w:szCs w:val="32"/>
          <w:u w:val="thick" w:color="000000"/>
          <w:lang w:val="de-DE"/>
        </w:rPr>
        <w:t>16. Oktober</w:t>
      </w:r>
      <w:r w:rsidRPr="006D441F">
        <w:rPr>
          <w:rFonts w:ascii="Calibri" w:eastAsia="Calibri" w:hAnsi="Calibri" w:cs="Calibri"/>
          <w:smallCaps/>
          <w:spacing w:val="-16"/>
          <w:position w:val="1"/>
          <w:sz w:val="32"/>
          <w:szCs w:val="32"/>
          <w:u w:val="thick" w:color="000000"/>
          <w:lang w:val="de-DE"/>
        </w:rPr>
        <w:t xml:space="preserve"> </w:t>
      </w:r>
      <w:r w:rsidRPr="006D441F">
        <w:rPr>
          <w:rFonts w:ascii="Calibri" w:eastAsia="Calibri" w:hAnsi="Calibri" w:cs="Calibri"/>
          <w:smallCaps/>
          <w:spacing w:val="-1"/>
          <w:position w:val="1"/>
          <w:sz w:val="32"/>
          <w:szCs w:val="32"/>
          <w:u w:val="thick" w:color="000000"/>
          <w:lang w:val="de-DE"/>
        </w:rPr>
        <w:t>2</w:t>
      </w:r>
      <w:r w:rsidRPr="006D441F">
        <w:rPr>
          <w:rFonts w:ascii="Calibri" w:eastAsia="Calibri" w:hAnsi="Calibri" w:cs="Calibri"/>
          <w:smallCaps/>
          <w:spacing w:val="1"/>
          <w:position w:val="1"/>
          <w:sz w:val="32"/>
          <w:szCs w:val="32"/>
          <w:u w:val="thick" w:color="000000"/>
          <w:lang w:val="de-DE"/>
        </w:rPr>
        <w:t>0</w:t>
      </w:r>
      <w:r w:rsidRPr="006D441F">
        <w:rPr>
          <w:rFonts w:ascii="Calibri" w:eastAsia="Calibri" w:hAnsi="Calibri" w:cs="Calibri"/>
          <w:smallCaps/>
          <w:spacing w:val="-1"/>
          <w:position w:val="1"/>
          <w:sz w:val="32"/>
          <w:szCs w:val="32"/>
          <w:u w:val="thick" w:color="000000"/>
          <w:lang w:val="de-DE"/>
        </w:rPr>
        <w:t>1</w:t>
      </w:r>
      <w:r w:rsidRPr="006D441F">
        <w:rPr>
          <w:rFonts w:ascii="Calibri" w:eastAsia="Calibri" w:hAnsi="Calibri" w:cs="Calibri"/>
          <w:smallCaps/>
          <w:position w:val="1"/>
          <w:sz w:val="32"/>
          <w:szCs w:val="32"/>
          <w:u w:val="thick" w:color="000000"/>
          <w:lang w:val="de-DE"/>
        </w:rPr>
        <w:t>4</w:t>
      </w:r>
    </w:p>
    <w:p w:rsidR="006D441F" w:rsidRPr="003E75E4" w:rsidRDefault="006D441F" w:rsidP="006D441F">
      <w:pPr>
        <w:jc w:val="left"/>
        <w:rPr>
          <w:rFonts w:ascii="Bookman Old Style" w:eastAsia="Bookman Old Style" w:hAnsi="Bookman Old Style" w:cs="Bookman Old Style"/>
          <w:b/>
          <w:bCs/>
          <w:spacing w:val="-3"/>
          <w:sz w:val="32"/>
          <w:szCs w:val="32"/>
          <w:lang w:val="es-ES_tradnl"/>
        </w:rPr>
      </w:pPr>
      <w:r w:rsidRPr="003E75E4">
        <w:rPr>
          <w:rFonts w:ascii="Bookman Old Style" w:eastAsia="Bookman Old Style" w:hAnsi="Bookman Old Style" w:cs="Bookman Old Style"/>
          <w:b/>
          <w:bCs/>
          <w:spacing w:val="-3"/>
          <w:sz w:val="32"/>
          <w:szCs w:val="32"/>
          <w:lang w:val="es-ES_tradnl"/>
        </w:rPr>
        <w:br w:type="page"/>
      </w:r>
    </w:p>
    <w:p w:rsidR="006D441F" w:rsidRPr="006D441F" w:rsidRDefault="006D441F" w:rsidP="006D441F">
      <w:pPr>
        <w:spacing w:before="52"/>
        <w:ind w:left="108" w:right="673"/>
        <w:rPr>
          <w:rFonts w:ascii="Bookman Old Style" w:eastAsia="Bookman Old Style" w:hAnsi="Bookman Old Style" w:cs="Bookman Old Style"/>
          <w:sz w:val="32"/>
          <w:szCs w:val="32"/>
          <w:lang w:val="de-DE"/>
        </w:rPr>
      </w:pPr>
      <w:r w:rsidRPr="006D441F">
        <w:rPr>
          <w:rFonts w:ascii="Bookman Old Style" w:hAnsi="Bookman Old Style"/>
          <w:b/>
          <w:spacing w:val="-3"/>
          <w:sz w:val="32"/>
          <w:lang w:val="de-DE"/>
        </w:rPr>
        <w:lastRenderedPageBreak/>
        <w:t>Verehrte Frau Präsidentin des Rates des Internationalen Verbandes zum Schutz von Pflanzenzüchtungen (UPOV),</w:t>
      </w:r>
    </w:p>
    <w:p w:rsidR="006D441F" w:rsidRPr="006D441F" w:rsidRDefault="006D441F" w:rsidP="006D441F">
      <w:pPr>
        <w:spacing w:before="8" w:line="190" w:lineRule="exact"/>
        <w:rPr>
          <w:sz w:val="19"/>
          <w:szCs w:val="19"/>
          <w:lang w:val="de-DE"/>
        </w:rPr>
      </w:pPr>
    </w:p>
    <w:p w:rsidR="006D441F" w:rsidRPr="006D441F" w:rsidRDefault="006D441F" w:rsidP="006D441F">
      <w:pPr>
        <w:ind w:left="108" w:right="3149"/>
        <w:rPr>
          <w:rFonts w:ascii="Bookman Old Style" w:eastAsia="Bookman Old Style" w:hAnsi="Bookman Old Style" w:cs="Bookman Old Style"/>
          <w:sz w:val="32"/>
          <w:szCs w:val="32"/>
          <w:lang w:val="de-DE"/>
        </w:rPr>
      </w:pPr>
      <w:r w:rsidRPr="006D441F">
        <w:rPr>
          <w:rFonts w:ascii="Bookman Old Style" w:hAnsi="Bookman Old Style"/>
          <w:b/>
          <w:spacing w:val="-3"/>
          <w:sz w:val="32"/>
          <w:lang w:val="de-DE"/>
        </w:rPr>
        <w:t>sehr geehrter Herr Generalsekretär,</w:t>
      </w:r>
    </w:p>
    <w:p w:rsidR="006D441F" w:rsidRDefault="006D441F" w:rsidP="006D441F">
      <w:pPr>
        <w:spacing w:before="56"/>
        <w:ind w:left="108" w:right="4961"/>
        <w:rPr>
          <w:rFonts w:ascii="Bookman Old Style" w:hAnsi="Bookman Old Style"/>
          <w:b/>
          <w:sz w:val="32"/>
          <w:lang w:val="de-DE"/>
        </w:rPr>
      </w:pPr>
      <w:r w:rsidRPr="006D441F">
        <w:rPr>
          <w:rFonts w:ascii="Bookman Old Style" w:hAnsi="Bookman Old Style"/>
          <w:b/>
          <w:sz w:val="32"/>
          <w:lang w:val="de-DE"/>
        </w:rPr>
        <w:t xml:space="preserve">sehr geehrte Delegierte, </w:t>
      </w:r>
    </w:p>
    <w:p w:rsidR="006D441F" w:rsidRPr="006D441F" w:rsidRDefault="006D441F" w:rsidP="006D441F">
      <w:pPr>
        <w:spacing w:before="56"/>
        <w:ind w:left="108" w:right="4961"/>
        <w:rPr>
          <w:rFonts w:ascii="Bookman Old Style" w:eastAsia="Bookman Old Style" w:hAnsi="Bookman Old Style" w:cs="Bookman Old Style"/>
          <w:sz w:val="32"/>
          <w:szCs w:val="32"/>
          <w:lang w:val="de-DE"/>
        </w:rPr>
      </w:pPr>
      <w:r w:rsidRPr="006D441F">
        <w:rPr>
          <w:rFonts w:ascii="Bookman Old Style" w:hAnsi="Bookman Old Style"/>
          <w:b/>
          <w:sz w:val="32"/>
          <w:lang w:val="de-DE"/>
        </w:rPr>
        <w:t>meine Damen und Herren,</w:t>
      </w:r>
    </w:p>
    <w:p w:rsidR="006D441F" w:rsidRPr="006D441F" w:rsidRDefault="006D441F" w:rsidP="006D441F">
      <w:pPr>
        <w:spacing w:before="2" w:line="150" w:lineRule="exact"/>
        <w:rPr>
          <w:sz w:val="15"/>
          <w:szCs w:val="15"/>
          <w:lang w:val="de-DE"/>
        </w:rPr>
      </w:pPr>
    </w:p>
    <w:p w:rsidR="006D441F" w:rsidRPr="006D441F" w:rsidRDefault="006D441F" w:rsidP="006D441F">
      <w:pPr>
        <w:spacing w:line="200" w:lineRule="exact"/>
        <w:rPr>
          <w:lang w:val="de-DE"/>
        </w:rPr>
      </w:pPr>
    </w:p>
    <w:p w:rsidR="006D441F" w:rsidRPr="006D441F" w:rsidRDefault="006D441F" w:rsidP="006D441F">
      <w:pPr>
        <w:spacing w:line="200" w:lineRule="exact"/>
        <w:rPr>
          <w:lang w:val="de-DE"/>
        </w:rPr>
      </w:pPr>
    </w:p>
    <w:p w:rsidR="006D441F" w:rsidRPr="006D441F" w:rsidRDefault="006D441F" w:rsidP="006D441F">
      <w:pPr>
        <w:spacing w:line="200" w:lineRule="exact"/>
        <w:rPr>
          <w:lang w:val="de-DE"/>
        </w:rPr>
      </w:pPr>
    </w:p>
    <w:p w:rsidR="006D441F" w:rsidRPr="006D441F" w:rsidRDefault="006D441F" w:rsidP="006D441F">
      <w:pPr>
        <w:ind w:left="108" w:right="673"/>
        <w:rPr>
          <w:rFonts w:ascii="Bookman Old Style" w:eastAsia="Bookman Old Style" w:hAnsi="Bookman Old Style" w:cs="Bookman Old Style"/>
          <w:sz w:val="32"/>
          <w:szCs w:val="32"/>
          <w:lang w:val="de-DE"/>
        </w:rPr>
      </w:pPr>
      <w:r w:rsidRPr="006D441F">
        <w:rPr>
          <w:rFonts w:ascii="Bookman Old Style" w:hAnsi="Bookman Old Style"/>
          <w:sz w:val="32"/>
          <w:lang w:val="de-DE"/>
        </w:rPr>
        <w:t xml:space="preserve">an diesem denkwürdigen Tag, an dem die Afrikanische Regionalorganisation für geistiges Eigentum (OAPI) ihre ersten Schritte im Rat der UPOV macht, freue ich mich ganz besonders, im Namen der OAPI und der Gesamtheit ihrer Mitgliedstaaten feierlich das Wort ergreifen zu dürfen, um unsere Freude darüber, daß unsere Organisation Mitglied des Internationalen Verbandes zum Schutz von Pflanzenzüchtungen (UPOV) geworden ist, zum Ausdruck zu bringen. </w:t>
      </w:r>
    </w:p>
    <w:p w:rsidR="006D441F" w:rsidRPr="006D441F" w:rsidRDefault="006D441F" w:rsidP="006D441F">
      <w:pPr>
        <w:spacing w:line="200" w:lineRule="exact"/>
        <w:rPr>
          <w:lang w:val="de-DE"/>
        </w:rPr>
      </w:pPr>
    </w:p>
    <w:p w:rsidR="006D441F" w:rsidRPr="006D441F" w:rsidRDefault="006D441F" w:rsidP="006D441F">
      <w:pPr>
        <w:spacing w:before="15" w:line="220" w:lineRule="exact"/>
        <w:rPr>
          <w:lang w:val="de-DE"/>
        </w:rPr>
      </w:pPr>
    </w:p>
    <w:p w:rsidR="006D441F" w:rsidRPr="006D441F" w:rsidRDefault="006D441F" w:rsidP="006D441F">
      <w:pPr>
        <w:ind w:left="108" w:right="669"/>
        <w:rPr>
          <w:rFonts w:ascii="Bookman Old Style" w:eastAsia="Bookman Old Style" w:hAnsi="Bookman Old Style" w:cs="Bookman Old Style"/>
          <w:sz w:val="32"/>
          <w:szCs w:val="32"/>
          <w:lang w:val="de-DE"/>
        </w:rPr>
      </w:pPr>
      <w:r w:rsidRPr="006D441F">
        <w:rPr>
          <w:rFonts w:ascii="Bookman Old Style" w:hAnsi="Bookman Old Style"/>
          <w:sz w:val="32"/>
          <w:lang w:val="de-DE"/>
        </w:rPr>
        <w:t>Ein UPOV-Mitglied zu sein, ist eine große Ehre und eine bedeutende Herausforderung für unsere Mitgliedsstaaten, weshalb sich die OAPI freut, zum ersten Mal als vollberechtigtes Mitglied an der Arbeit des Rates und der anderen Ausschüsse teilnehmen zu dürfen, was ich an dieser Stelle zum Ausdruck bringen möchte.</w:t>
      </w:r>
    </w:p>
    <w:p w:rsidR="006D441F" w:rsidRPr="006D441F" w:rsidRDefault="006D441F" w:rsidP="006D441F">
      <w:pPr>
        <w:spacing w:line="200" w:lineRule="exact"/>
        <w:rPr>
          <w:lang w:val="de-DE"/>
        </w:rPr>
      </w:pPr>
    </w:p>
    <w:p w:rsidR="006D441F" w:rsidRPr="006D441F" w:rsidRDefault="006D441F" w:rsidP="006D441F">
      <w:pPr>
        <w:spacing w:before="15" w:line="220" w:lineRule="exact"/>
        <w:rPr>
          <w:lang w:val="de-DE"/>
        </w:rPr>
      </w:pPr>
    </w:p>
    <w:p w:rsidR="006D441F" w:rsidRPr="006D441F" w:rsidRDefault="006D441F" w:rsidP="006D441F">
      <w:pPr>
        <w:ind w:left="108" w:right="674"/>
        <w:rPr>
          <w:rFonts w:ascii="Bookman Old Style" w:eastAsia="Bookman Old Style" w:hAnsi="Bookman Old Style" w:cs="Bookman Old Style"/>
          <w:sz w:val="32"/>
          <w:szCs w:val="32"/>
          <w:lang w:val="de-DE"/>
        </w:rPr>
      </w:pPr>
      <w:r w:rsidRPr="006D441F">
        <w:rPr>
          <w:rFonts w:ascii="Bookman Old Style" w:hAnsi="Bookman Old Style"/>
          <w:sz w:val="32"/>
          <w:lang w:val="de-DE"/>
        </w:rPr>
        <w:t xml:space="preserve">In der Tat hat die OAPI am 10. Juni 2014 ihre Beitrittsurkunde zur Akte von 1991 des UPOV-Übereinkommens hinterlegt und wurde damit am </w:t>
      </w:r>
      <w:r>
        <w:rPr>
          <w:rFonts w:ascii="Bookman Old Style" w:hAnsi="Bookman Old Style"/>
          <w:sz w:val="32"/>
          <w:lang w:val="de-DE"/>
        </w:rPr>
        <w:br/>
      </w:r>
      <w:r w:rsidRPr="006D441F">
        <w:rPr>
          <w:rFonts w:ascii="Bookman Old Style" w:hAnsi="Bookman Old Style"/>
          <w:spacing w:val="-1"/>
          <w:sz w:val="32"/>
          <w:lang w:val="de-DE"/>
        </w:rPr>
        <w:t>10. Juli 2014 zweiundsiebzigstes Mitglied der UPOV.</w:t>
      </w:r>
    </w:p>
    <w:p w:rsidR="006D441F" w:rsidRPr="006D441F" w:rsidRDefault="006D441F" w:rsidP="006D441F">
      <w:pPr>
        <w:spacing w:line="200" w:lineRule="exact"/>
        <w:rPr>
          <w:lang w:val="de-DE"/>
        </w:rPr>
      </w:pPr>
    </w:p>
    <w:p w:rsidR="006D441F" w:rsidRPr="006D441F" w:rsidRDefault="006D441F" w:rsidP="006D441F">
      <w:pPr>
        <w:spacing w:before="8" w:line="280" w:lineRule="exact"/>
        <w:rPr>
          <w:sz w:val="28"/>
          <w:szCs w:val="28"/>
          <w:lang w:val="de-DE"/>
        </w:rPr>
      </w:pPr>
    </w:p>
    <w:p w:rsidR="006D441F" w:rsidRPr="006D441F" w:rsidRDefault="006D441F" w:rsidP="006D441F">
      <w:pPr>
        <w:spacing w:line="275" w:lineRule="auto"/>
        <w:ind w:left="108" w:right="669"/>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Erlauben Sie mir, Frau Präsidentin, Ihnen persönlich und dieser ehrwürdigen Versammlung unseren herzlichsten Dank für den warmherzigen Empfang in der UPOV-Familie auszusprechen.</w:t>
      </w:r>
    </w:p>
    <w:p w:rsidR="006D441F" w:rsidRPr="006D441F" w:rsidRDefault="006D441F" w:rsidP="006D441F">
      <w:pPr>
        <w:rPr>
          <w:lang w:val="de-DE"/>
        </w:rPr>
        <w:sectPr w:rsidR="006D441F" w:rsidRPr="006D441F" w:rsidSect="006D441F">
          <w:headerReference w:type="default" r:id="rId20"/>
          <w:footerReference w:type="default" r:id="rId21"/>
          <w:pgSz w:w="11907" w:h="16840" w:code="9"/>
          <w:pgMar w:top="510" w:right="1134" w:bottom="1134" w:left="1134" w:header="510" w:footer="680" w:gutter="0"/>
          <w:pgNumType w:start="1"/>
          <w:cols w:space="720"/>
          <w:titlePg/>
          <w:docGrid w:linePitch="272"/>
        </w:sectPr>
      </w:pPr>
    </w:p>
    <w:p w:rsidR="006D441F" w:rsidRPr="006D441F" w:rsidRDefault="006D441F" w:rsidP="006D441F">
      <w:pPr>
        <w:spacing w:before="52"/>
        <w:ind w:left="108" w:right="671"/>
        <w:rPr>
          <w:rFonts w:ascii="Bookman Old Style" w:eastAsia="Bookman Old Style" w:hAnsi="Bookman Old Style" w:cs="Bookman Old Style"/>
          <w:sz w:val="32"/>
          <w:szCs w:val="32"/>
          <w:lang w:val="de-DE"/>
        </w:rPr>
      </w:pPr>
      <w:r w:rsidRPr="006D441F">
        <w:rPr>
          <w:rFonts w:ascii="Bookman Old Style" w:hAnsi="Bookman Old Style"/>
          <w:sz w:val="32"/>
          <w:lang w:val="de-DE"/>
        </w:rPr>
        <w:lastRenderedPageBreak/>
        <w:t>Die Nahrungsmittelsicherheit, das heißt die Verfügbarkeit von Nahrungsmitteln, und zwar sowohl im Hinblick auf Quantität als auch auf Qualität, ist eine ständige Sorge für die Mitgliedstaaten der OAPI, deren Wirtschaft in erster Linie auf landwirtschaftlicher Tätigkeit basiert.</w:t>
      </w:r>
    </w:p>
    <w:p w:rsidR="006D441F" w:rsidRPr="006D441F" w:rsidRDefault="006D441F" w:rsidP="006D441F">
      <w:pPr>
        <w:spacing w:before="2" w:line="180" w:lineRule="exact"/>
        <w:rPr>
          <w:sz w:val="18"/>
          <w:szCs w:val="18"/>
          <w:lang w:val="de-DE"/>
        </w:rPr>
      </w:pPr>
    </w:p>
    <w:p w:rsidR="006D441F" w:rsidRPr="006D441F" w:rsidRDefault="006D441F" w:rsidP="006D441F">
      <w:pPr>
        <w:spacing w:line="200" w:lineRule="exact"/>
        <w:rPr>
          <w:lang w:val="de-DE"/>
        </w:rPr>
      </w:pPr>
    </w:p>
    <w:p w:rsidR="006D441F" w:rsidRPr="006D441F" w:rsidRDefault="006D441F" w:rsidP="006D441F">
      <w:pPr>
        <w:ind w:left="108" w:right="675"/>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In dem Bewußtsein, daß eines der Mittel zur Erreichung dieses Zieles die Einführung eines wirksamen Systems zum Schutz von Pflanzensorten ist, haben die Mitgliedstaaten der OAPI am</w:t>
      </w:r>
      <w:r w:rsidRPr="006D441F">
        <w:rPr>
          <w:rFonts w:ascii="Bookman Old Style" w:eastAsia="Bookman Old Style" w:hAnsi="Bookman Old Style" w:cs="Bookman Old Style"/>
          <w:sz w:val="32"/>
          <w:szCs w:val="32"/>
          <w:lang w:val="de-DE"/>
        </w:rPr>
        <w:t xml:space="preserve"> </w:t>
      </w:r>
      <w:r w:rsidRPr="006D441F">
        <w:rPr>
          <w:rFonts w:ascii="Bookman Old Style" w:hAnsi="Bookman Old Style"/>
          <w:spacing w:val="-1"/>
          <w:sz w:val="32"/>
          <w:lang w:val="de-DE"/>
        </w:rPr>
        <w:t>24. Februar 1999 das Abkommen von Bangui, das im Bereich des geistigen Eigentums jedes der genannten Staaten die grundlegende Rechtsvorschrift ist, dahingehend revidiert, daß dessen Anlage X ein Sortenschutzsystem hinzugefügt wurde.</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71" w:firstLine="104"/>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In der Folge gab der Rat der UPOV, der am 7. April 2000 in Genf zu seiner siebzehnten außerordentlichen Tagung zusammengetreten ist, ein positives Urteil über die Vereinbarkeit dieser Anlage X mit der Akte von</w:t>
      </w:r>
      <w:r w:rsidRPr="006D441F">
        <w:rPr>
          <w:rFonts w:ascii="Bookman Old Style" w:eastAsia="Bookman Old Style" w:hAnsi="Bookman Old Style" w:cs="Bookman Old Style"/>
          <w:sz w:val="32"/>
          <w:szCs w:val="32"/>
          <w:lang w:val="de-DE"/>
        </w:rPr>
        <w:t xml:space="preserve"> </w:t>
      </w:r>
      <w:r w:rsidRPr="006D441F">
        <w:rPr>
          <w:rFonts w:ascii="Bookman Old Style" w:hAnsi="Bookman Old Style"/>
          <w:spacing w:val="-1"/>
          <w:sz w:val="32"/>
          <w:lang w:val="de-DE"/>
        </w:rPr>
        <w:t>1991 des internationalen Übereinkommens zum Schutz von Pflanzensorten ab. Dieses System ist am 1. Januar 2006 bei der OAPI in Kraft getreten.</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1066"/>
        <w:rPr>
          <w:rFonts w:ascii="Bookman Old Style" w:eastAsia="Bookman Old Style" w:hAnsi="Bookman Old Style" w:cs="Bookman Old Style"/>
          <w:sz w:val="32"/>
          <w:szCs w:val="32"/>
          <w:lang w:val="de-DE"/>
        </w:rPr>
      </w:pPr>
      <w:r w:rsidRPr="006D441F">
        <w:rPr>
          <w:rFonts w:ascii="Bookman Old Style" w:hAnsi="Bookman Old Style"/>
          <w:b/>
          <w:spacing w:val="-3"/>
          <w:sz w:val="32"/>
          <w:lang w:val="de-DE"/>
        </w:rPr>
        <w:t>Verehrte Damen und Herren,</w:t>
      </w:r>
    </w:p>
    <w:p w:rsidR="006D441F" w:rsidRPr="006D441F" w:rsidRDefault="006D441F" w:rsidP="006D441F">
      <w:pPr>
        <w:spacing w:line="200" w:lineRule="exact"/>
        <w:rPr>
          <w:lang w:val="de-DE"/>
        </w:rPr>
      </w:pPr>
    </w:p>
    <w:p w:rsidR="006D441F" w:rsidRPr="006D441F" w:rsidRDefault="006D441F" w:rsidP="006D441F">
      <w:pPr>
        <w:spacing w:before="8" w:line="280" w:lineRule="exact"/>
        <w:rPr>
          <w:sz w:val="28"/>
          <w:szCs w:val="28"/>
          <w:lang w:val="de-DE"/>
        </w:rPr>
      </w:pPr>
    </w:p>
    <w:p w:rsidR="006D441F" w:rsidRPr="006D441F" w:rsidRDefault="006D441F" w:rsidP="006D441F">
      <w:pPr>
        <w:ind w:left="108" w:right="674"/>
        <w:rPr>
          <w:rFonts w:ascii="Bookman Old Style" w:eastAsia="Bookman Old Style" w:hAnsi="Bookman Old Style" w:cs="Bookman Old Style"/>
          <w:sz w:val="32"/>
          <w:szCs w:val="32"/>
          <w:lang w:val="de-DE"/>
        </w:rPr>
      </w:pPr>
      <w:r w:rsidRPr="006D441F">
        <w:rPr>
          <w:rFonts w:ascii="Bookman Old Style" w:hAnsi="Bookman Old Style"/>
          <w:sz w:val="32"/>
          <w:lang w:val="de-DE"/>
        </w:rPr>
        <w:t>die Verbesserung von Pflanzen und die Schaffung neuer Pflanzensorten sind wesentliche Fragen für die Mitgliedstaaten der OAPI.</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73"/>
        <w:rPr>
          <w:rFonts w:ascii="Bookman Old Style" w:eastAsia="Bookman Old Style" w:hAnsi="Bookman Old Style" w:cs="Bookman Old Style"/>
          <w:spacing w:val="-4"/>
          <w:sz w:val="32"/>
          <w:szCs w:val="32"/>
          <w:lang w:val="de-DE"/>
        </w:rPr>
      </w:pPr>
      <w:r w:rsidRPr="006D441F">
        <w:rPr>
          <w:rFonts w:ascii="Bookman Old Style" w:hAnsi="Bookman Old Style"/>
          <w:spacing w:val="-4"/>
          <w:sz w:val="32"/>
          <w:lang w:val="de-DE"/>
        </w:rPr>
        <w:t xml:space="preserve">Die Einführung eines wirksamen Systems zum Schutz der Züchterrechte in diesen Ländern ist ausdrücklicher Wille der jeweiligen Regierungen zur Ermutigung der Pflanzenzüchter, ihr Forschen nach verbesserten Sorten als wirksames Werkzeug bei der Entwicklung und Förderung von Landwirtschaft, Nahrungsmittelerzeugung </w:t>
      </w:r>
      <w:r w:rsidRPr="006D441F">
        <w:rPr>
          <w:rFonts w:ascii="Bookman Old Style" w:hAnsi="Bookman Old Style"/>
          <w:spacing w:val="-4"/>
          <w:sz w:val="32"/>
          <w:lang w:val="de-DE"/>
        </w:rPr>
        <w:lastRenderedPageBreak/>
        <w:t>und globaler Wirtschaftsentwicklung fortzusetzen und weiterzuentwickeln.</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1208"/>
        <w:rPr>
          <w:rFonts w:ascii="Bookman Old Style" w:eastAsia="Bookman Old Style" w:hAnsi="Bookman Old Style" w:cs="Bookman Old Style"/>
          <w:sz w:val="32"/>
          <w:szCs w:val="32"/>
          <w:lang w:val="de-DE"/>
        </w:rPr>
      </w:pPr>
      <w:r w:rsidRPr="006D441F">
        <w:rPr>
          <w:rFonts w:ascii="Bookman Old Style" w:hAnsi="Bookman Old Style"/>
          <w:b/>
          <w:spacing w:val="-3"/>
          <w:sz w:val="32"/>
          <w:lang w:val="de-DE"/>
        </w:rPr>
        <w:t>Verehrte Frau Präsidentin, meine Damen und Herren,</w:t>
      </w:r>
    </w:p>
    <w:p w:rsidR="006D441F" w:rsidRPr="006D441F" w:rsidRDefault="006D441F" w:rsidP="006D441F">
      <w:pPr>
        <w:spacing w:line="200" w:lineRule="exact"/>
        <w:rPr>
          <w:lang w:val="de-DE"/>
        </w:rPr>
      </w:pPr>
    </w:p>
    <w:p w:rsidR="006D441F" w:rsidRPr="006D441F" w:rsidRDefault="006D441F" w:rsidP="006D441F">
      <w:pPr>
        <w:spacing w:before="12" w:line="220" w:lineRule="exact"/>
        <w:rPr>
          <w:lang w:val="de-DE"/>
        </w:rPr>
      </w:pPr>
    </w:p>
    <w:p w:rsidR="006D441F" w:rsidRPr="006D441F" w:rsidRDefault="006D441F" w:rsidP="006D441F">
      <w:pPr>
        <w:ind w:left="108" w:right="668"/>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für die OAPI und ihre Mitgliedstaaten ist die UPOV-Mitgliedschaft der ideale Weg dazu, einen Beitrag zur Entwicklung neuer Sorten zum Nutzen der gesamten Gesellschaft zu leisten, denn, wie es so schön heißt „zusammen sind wir stark“.</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74"/>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Wohlwissend, daß es den Mitgliedstaaten der OAPI dank der Solidarität der Verbandsmitglieder besser gelingen wird, ein wirksames Sortenschutzsystem in ihrem Raum einzuführen, hat der Verwaltungsrat der OAPI auf seiner 53. außerordentlichen Tagung vom Dezember 2013 den Beitritt der Organisation zur Akte von 1991 der UPOV genehmigt.</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71"/>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In den kommenden Monaten muß sich unsere Organisation darum bemühen, das Übereinkommen bei den potentiellen Nutzern des Systems in ihren Mitgliedstaaten bekanntzumachen, um sie zu ermutigen, jeweils möglichst bald Teil dieser exklusiven UPOV-Familie zu werden.</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75"/>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Ebenso werden die nationalen Behörden ihre Bemühungen auf die Unterstützung der landwirtschaftlichen Forschung konzentrieren müssen, um die Entwicklung neuer Pflanzensorten, die bei der OAPI und vielleicht auch bei anderen Verbandsmitgliedern geschützt werden können, voranzutreiben.</w:t>
      </w:r>
    </w:p>
    <w:p w:rsidR="006D441F" w:rsidRPr="006D441F" w:rsidRDefault="006D441F" w:rsidP="006D441F">
      <w:pPr>
        <w:rPr>
          <w:lang w:val="de-DE"/>
        </w:rPr>
        <w:sectPr w:rsidR="006D441F" w:rsidRPr="006D441F" w:rsidSect="006D441F">
          <w:footerReference w:type="default" r:id="rId22"/>
          <w:pgSz w:w="11907" w:h="16840" w:code="9"/>
          <w:pgMar w:top="510" w:right="1134" w:bottom="1134" w:left="1134" w:header="510" w:footer="680" w:gutter="0"/>
          <w:cols w:space="720"/>
        </w:sectPr>
      </w:pPr>
    </w:p>
    <w:p w:rsidR="006D441F" w:rsidRPr="006D441F" w:rsidRDefault="006D441F" w:rsidP="006D441F">
      <w:pPr>
        <w:spacing w:before="52"/>
        <w:ind w:left="108" w:right="676"/>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lastRenderedPageBreak/>
        <w:t>Zur Erreichung dieser Ziele hoffen wir, auf die Zusammenarbeit und die wertvolle Unterstützung des Büros und der Verbandsmitglieder, insbesondere jener, die den Mitgliedsstaaten der Organisation technische und finanzielle Unterstützung leisten zu können, zählen zu können.</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324"/>
        <w:rPr>
          <w:rFonts w:ascii="Bookman Old Style" w:eastAsia="Bookman Old Style" w:hAnsi="Bookman Old Style" w:cs="Bookman Old Style"/>
          <w:sz w:val="32"/>
          <w:szCs w:val="32"/>
          <w:lang w:val="de-DE"/>
        </w:rPr>
      </w:pPr>
      <w:r w:rsidRPr="006D441F">
        <w:rPr>
          <w:rFonts w:ascii="Bookman Old Style" w:hAnsi="Bookman Old Style"/>
          <w:b/>
          <w:spacing w:val="-3"/>
          <w:sz w:val="32"/>
          <w:lang w:val="de-DE"/>
        </w:rPr>
        <w:t>Frau Präsidentin,</w:t>
      </w:r>
    </w:p>
    <w:p w:rsidR="006D441F" w:rsidRPr="006D441F" w:rsidRDefault="006D441F" w:rsidP="006D441F">
      <w:pPr>
        <w:spacing w:line="200" w:lineRule="exact"/>
        <w:rPr>
          <w:lang w:val="de-DE"/>
        </w:rPr>
      </w:pPr>
    </w:p>
    <w:p w:rsidR="006D441F" w:rsidRPr="006D441F" w:rsidRDefault="006D441F" w:rsidP="006D441F">
      <w:pPr>
        <w:spacing w:before="8" w:line="280" w:lineRule="exact"/>
        <w:rPr>
          <w:sz w:val="28"/>
          <w:szCs w:val="28"/>
          <w:lang w:val="de-DE"/>
        </w:rPr>
      </w:pPr>
    </w:p>
    <w:p w:rsidR="006D441F" w:rsidRPr="006D441F" w:rsidRDefault="006D441F" w:rsidP="006D441F">
      <w:pPr>
        <w:ind w:left="108" w:right="672"/>
        <w:rPr>
          <w:rFonts w:ascii="Bookman Old Style" w:eastAsia="Bookman Old Style" w:hAnsi="Bookman Old Style" w:cs="Bookman Old Style"/>
          <w:sz w:val="32"/>
          <w:szCs w:val="32"/>
          <w:lang w:val="de-DE"/>
        </w:rPr>
      </w:pPr>
      <w:r w:rsidRPr="006D441F">
        <w:rPr>
          <w:rFonts w:ascii="Bookman Old Style" w:hAnsi="Bookman Old Style"/>
          <w:spacing w:val="-2"/>
          <w:sz w:val="32"/>
          <w:lang w:val="de-DE"/>
        </w:rPr>
        <w:t>Abschließend möchte ich dem Verbandsbüro ganz herzlich für die umfangreiche und wertvolle Unterstützung danken, die es uns von der Vorbereitungsphase bis zum Verfahren für den Beitritt zum UPOV-Übereinkommen geleistet hat.</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67"/>
        <w:rPr>
          <w:rFonts w:ascii="Bookman Old Style" w:eastAsia="Bookman Old Style" w:hAnsi="Bookman Old Style" w:cs="Bookman Old Style"/>
          <w:sz w:val="32"/>
          <w:szCs w:val="32"/>
          <w:lang w:val="de-DE"/>
        </w:rPr>
      </w:pPr>
      <w:r w:rsidRPr="006D441F">
        <w:rPr>
          <w:rFonts w:ascii="Bookman Old Style" w:hAnsi="Bookman Old Style"/>
          <w:spacing w:val="-2"/>
          <w:sz w:val="32"/>
          <w:lang w:val="de-DE"/>
        </w:rPr>
        <w:t>Ich möchte auch der Europäischen Union, dem gemeinschaftlichen Sortenamt, der französischen Regierung und all jenen, die ich an dieser Stelle nicht nennen kann, für ihre vielseitige Unterstützung und ihre Begleitung danken, die seit Beginn dieses Abenteuers nie gefehlt haben.</w:t>
      </w:r>
    </w:p>
    <w:p w:rsidR="006D441F" w:rsidRPr="006D441F" w:rsidRDefault="006D441F" w:rsidP="006D441F">
      <w:pPr>
        <w:spacing w:before="2"/>
        <w:ind w:left="108" w:right="674"/>
        <w:rPr>
          <w:rFonts w:ascii="Bookman Old Style" w:eastAsia="Bookman Old Style" w:hAnsi="Bookman Old Style" w:cs="Bookman Old Style"/>
          <w:sz w:val="32"/>
          <w:szCs w:val="32"/>
          <w:lang w:val="de-DE"/>
        </w:rPr>
      </w:pPr>
      <w:r w:rsidRPr="006D441F">
        <w:rPr>
          <w:rFonts w:ascii="Bookman Old Style" w:hAnsi="Bookman Old Style"/>
          <w:spacing w:val="-1"/>
          <w:sz w:val="32"/>
          <w:lang w:val="de-DE"/>
        </w:rPr>
        <w:t>Jetzt ist der Zeitpunkt, zu dem wir sie und die anderen Verbandsmitglieder, die uns noch nicht kennen, mehr denn je brauchen, um uns bei der Umsetzung des Systems, insbesondere im Rahmen der Programme zur Verstärkung der Kapazitäten der OAPI und ihrer Mitgliedstaaten, zu unterstützen.</w:t>
      </w:r>
    </w:p>
    <w:p w:rsidR="006D441F" w:rsidRPr="006D441F" w:rsidRDefault="006D441F" w:rsidP="006D441F">
      <w:pPr>
        <w:spacing w:line="200" w:lineRule="exact"/>
        <w:rPr>
          <w:lang w:val="de-DE"/>
        </w:rPr>
      </w:pPr>
    </w:p>
    <w:p w:rsidR="006D441F" w:rsidRPr="006D441F" w:rsidRDefault="006D441F" w:rsidP="006D441F">
      <w:pPr>
        <w:spacing w:before="14" w:line="220" w:lineRule="exact"/>
        <w:rPr>
          <w:lang w:val="de-DE"/>
        </w:rPr>
      </w:pPr>
    </w:p>
    <w:p w:rsidR="006D441F" w:rsidRPr="006D441F" w:rsidRDefault="006D441F" w:rsidP="006D441F">
      <w:pPr>
        <w:ind w:left="108" w:right="641"/>
        <w:rPr>
          <w:rFonts w:ascii="Bookman Old Style" w:hAnsi="Bookman Old Style"/>
          <w:sz w:val="32"/>
          <w:lang w:val="de-DE"/>
        </w:rPr>
      </w:pPr>
      <w:r w:rsidRPr="006D441F">
        <w:rPr>
          <w:rFonts w:ascii="Bookman Old Style" w:hAnsi="Bookman Old Style"/>
          <w:sz w:val="32"/>
          <w:lang w:val="de-DE"/>
        </w:rPr>
        <w:t xml:space="preserve">Es lebe die OAPI, </w:t>
      </w:r>
    </w:p>
    <w:p w:rsidR="006D441F" w:rsidRPr="006D441F" w:rsidRDefault="006D441F" w:rsidP="006D441F">
      <w:pPr>
        <w:ind w:left="108" w:right="641"/>
        <w:rPr>
          <w:rFonts w:ascii="Bookman Old Style" w:eastAsia="Bookman Old Style" w:hAnsi="Bookman Old Style" w:cs="Bookman Old Style"/>
          <w:sz w:val="32"/>
          <w:szCs w:val="32"/>
          <w:lang w:val="de-DE"/>
        </w:rPr>
      </w:pPr>
      <w:r w:rsidRPr="006D441F">
        <w:rPr>
          <w:rFonts w:ascii="Bookman Old Style" w:hAnsi="Bookman Old Style"/>
          <w:sz w:val="32"/>
          <w:lang w:val="de-DE"/>
        </w:rPr>
        <w:t>es lebe die UPOV,</w:t>
      </w:r>
    </w:p>
    <w:p w:rsidR="006D441F" w:rsidRPr="006D441F" w:rsidRDefault="006D441F" w:rsidP="006D441F">
      <w:pPr>
        <w:spacing w:before="2"/>
        <w:ind w:right="641"/>
        <w:rPr>
          <w:rFonts w:ascii="Bookman Old Style" w:eastAsia="Bookman Old Style" w:hAnsi="Bookman Old Style" w:cs="Bookman Old Style"/>
          <w:sz w:val="32"/>
          <w:szCs w:val="32"/>
          <w:lang w:val="de-DE"/>
        </w:rPr>
      </w:pPr>
      <w:r w:rsidRPr="006D441F">
        <w:rPr>
          <w:rFonts w:ascii="Bookman Old Style" w:hAnsi="Bookman Old Style"/>
          <w:sz w:val="32"/>
          <w:lang w:val="de-DE"/>
        </w:rPr>
        <w:t xml:space="preserve"> es lebe die internationale Zusammenarbeit!</w:t>
      </w:r>
    </w:p>
    <w:p w:rsidR="006D441F" w:rsidRPr="006D441F" w:rsidRDefault="006D441F" w:rsidP="006D441F">
      <w:pPr>
        <w:spacing w:before="56"/>
        <w:ind w:left="108" w:right="2126"/>
        <w:rPr>
          <w:rFonts w:ascii="Bookman Old Style" w:eastAsia="Bookman Old Style" w:hAnsi="Bookman Old Style" w:cs="Bookman Old Style"/>
          <w:sz w:val="32"/>
          <w:szCs w:val="32"/>
          <w:lang w:val="de-DE"/>
        </w:rPr>
      </w:pPr>
      <w:r w:rsidRPr="006D441F">
        <w:rPr>
          <w:rFonts w:ascii="Bookman Old Style" w:hAnsi="Bookman Old Style"/>
          <w:spacing w:val="-2"/>
          <w:sz w:val="32"/>
          <w:lang w:val="de-DE"/>
        </w:rPr>
        <w:t>Ich danke Ihnen für Ihre Aufmerksamkeit!</w:t>
      </w:r>
    </w:p>
    <w:p w:rsidR="006D441F" w:rsidRDefault="006D441F" w:rsidP="006D441F">
      <w:pPr>
        <w:spacing w:before="52"/>
        <w:ind w:left="108" w:right="673"/>
        <w:rPr>
          <w:lang w:val="de-DE"/>
        </w:rPr>
      </w:pPr>
    </w:p>
    <w:p w:rsidR="006D441F" w:rsidRDefault="006D441F" w:rsidP="006D441F">
      <w:pPr>
        <w:spacing w:before="52"/>
        <w:ind w:left="108" w:right="673"/>
        <w:rPr>
          <w:lang w:val="de-DE"/>
        </w:rPr>
      </w:pPr>
    </w:p>
    <w:p w:rsidR="006D441F" w:rsidRDefault="006D441F" w:rsidP="006D441F">
      <w:pPr>
        <w:spacing w:before="52"/>
        <w:ind w:left="108" w:right="673"/>
        <w:rPr>
          <w:lang w:val="de-DE"/>
        </w:rPr>
      </w:pPr>
      <w:r w:rsidRPr="006D441F">
        <w:rPr>
          <w:rFonts w:asciiTheme="minorHAnsi" w:eastAsiaTheme="minorHAnsi" w:hAnsiTheme="minorHAnsi" w:cstheme="minorBidi"/>
          <w:noProof/>
          <w:sz w:val="22"/>
          <w:szCs w:val="22"/>
        </w:rPr>
        <mc:AlternateContent>
          <mc:Choice Requires="wpg">
            <w:drawing>
              <wp:anchor distT="0" distB="0" distL="114300" distR="114300" simplePos="0" relativeHeight="251659264" behindDoc="1" locked="0" layoutInCell="1" allowOverlap="1" wp14:anchorId="7061B981" wp14:editId="7016723C">
                <wp:simplePos x="0" y="0"/>
                <wp:positionH relativeFrom="page">
                  <wp:posOffset>2590800</wp:posOffset>
                </wp:positionH>
                <wp:positionV relativeFrom="paragraph">
                  <wp:posOffset>42545</wp:posOffset>
                </wp:positionV>
                <wp:extent cx="2447925" cy="95250"/>
                <wp:effectExtent l="0" t="0" r="0" b="0"/>
                <wp:wrapNone/>
                <wp:docPr id="428"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7925" cy="95250"/>
                          <a:chOff x="4024" y="1417"/>
                          <a:chExt cx="3862" cy="150"/>
                        </a:xfrm>
                      </wpg:grpSpPr>
                      <wpg:grpSp>
                        <wpg:cNvPr id="429" name="Group 3"/>
                        <wpg:cNvGrpSpPr>
                          <a:grpSpLocks/>
                        </wpg:cNvGrpSpPr>
                        <wpg:grpSpPr bwMode="auto">
                          <a:xfrm>
                            <a:off x="4055" y="1521"/>
                            <a:ext cx="3800" cy="31"/>
                            <a:chOff x="4055" y="1521"/>
                            <a:chExt cx="3800" cy="31"/>
                          </a:xfrm>
                        </wpg:grpSpPr>
                        <wps:wsp>
                          <wps:cNvPr id="430" name="Freeform 4"/>
                          <wps:cNvSpPr>
                            <a:spLocks/>
                          </wps:cNvSpPr>
                          <wps:spPr bwMode="auto">
                            <a:xfrm>
                              <a:off x="4055" y="1521"/>
                              <a:ext cx="3800" cy="31"/>
                            </a:xfrm>
                            <a:custGeom>
                              <a:avLst/>
                              <a:gdLst>
                                <a:gd name="T0" fmla="+- 0 4055 4055"/>
                                <a:gd name="T1" fmla="*/ T0 w 3800"/>
                                <a:gd name="T2" fmla="+- 0 1552 1521"/>
                                <a:gd name="T3" fmla="*/ 1552 h 31"/>
                                <a:gd name="T4" fmla="+- 0 7854 4055"/>
                                <a:gd name="T5" fmla="*/ T4 w 3800"/>
                                <a:gd name="T6" fmla="+- 0 1552 1521"/>
                                <a:gd name="T7" fmla="*/ 1552 h 31"/>
                                <a:gd name="T8" fmla="+- 0 7854 4055"/>
                                <a:gd name="T9" fmla="*/ T8 w 3800"/>
                                <a:gd name="T10" fmla="+- 0 1521 1521"/>
                                <a:gd name="T11" fmla="*/ 1521 h 31"/>
                                <a:gd name="T12" fmla="+- 0 4055 4055"/>
                                <a:gd name="T13" fmla="*/ T12 w 3800"/>
                                <a:gd name="T14" fmla="+- 0 1521 1521"/>
                                <a:gd name="T15" fmla="*/ 1521 h 31"/>
                                <a:gd name="T16" fmla="+- 0 4055 4055"/>
                                <a:gd name="T17" fmla="*/ T16 w 3800"/>
                                <a:gd name="T18" fmla="+- 0 1552 1521"/>
                                <a:gd name="T19" fmla="*/ 1552 h 31"/>
                              </a:gdLst>
                              <a:ahLst/>
                              <a:cxnLst>
                                <a:cxn ang="0">
                                  <a:pos x="T1" y="T3"/>
                                </a:cxn>
                                <a:cxn ang="0">
                                  <a:pos x="T5" y="T7"/>
                                </a:cxn>
                                <a:cxn ang="0">
                                  <a:pos x="T9" y="T11"/>
                                </a:cxn>
                                <a:cxn ang="0">
                                  <a:pos x="T13" y="T15"/>
                                </a:cxn>
                                <a:cxn ang="0">
                                  <a:pos x="T17" y="T19"/>
                                </a:cxn>
                              </a:cxnLst>
                              <a:rect l="0" t="0" r="r" b="b"/>
                              <a:pathLst>
                                <a:path w="3800" h="31">
                                  <a:moveTo>
                                    <a:pt x="0" y="31"/>
                                  </a:moveTo>
                                  <a:lnTo>
                                    <a:pt x="3799" y="31"/>
                                  </a:lnTo>
                                  <a:lnTo>
                                    <a:pt x="3799" y="0"/>
                                  </a:lnTo>
                                  <a:lnTo>
                                    <a:pt x="0" y="0"/>
                                  </a:lnTo>
                                  <a:lnTo>
                                    <a:pt x="0" y="3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1" name="Group 5"/>
                        <wpg:cNvGrpSpPr>
                          <a:grpSpLocks/>
                        </wpg:cNvGrpSpPr>
                        <wpg:grpSpPr bwMode="auto">
                          <a:xfrm>
                            <a:off x="4055" y="1461"/>
                            <a:ext cx="3800" cy="62"/>
                            <a:chOff x="4055" y="1461"/>
                            <a:chExt cx="3800" cy="62"/>
                          </a:xfrm>
                        </wpg:grpSpPr>
                        <wps:wsp>
                          <wps:cNvPr id="432" name="Freeform 6"/>
                          <wps:cNvSpPr>
                            <a:spLocks/>
                          </wps:cNvSpPr>
                          <wps:spPr bwMode="auto">
                            <a:xfrm>
                              <a:off x="4055" y="1461"/>
                              <a:ext cx="3800" cy="62"/>
                            </a:xfrm>
                            <a:custGeom>
                              <a:avLst/>
                              <a:gdLst>
                                <a:gd name="T0" fmla="+- 0 4055 4055"/>
                                <a:gd name="T1" fmla="*/ T0 w 3800"/>
                                <a:gd name="T2" fmla="+- 0 1523 1461"/>
                                <a:gd name="T3" fmla="*/ 1523 h 62"/>
                                <a:gd name="T4" fmla="+- 0 7854 4055"/>
                                <a:gd name="T5" fmla="*/ T4 w 3800"/>
                                <a:gd name="T6" fmla="+- 0 1523 1461"/>
                                <a:gd name="T7" fmla="*/ 1523 h 62"/>
                                <a:gd name="T8" fmla="+- 0 7854 4055"/>
                                <a:gd name="T9" fmla="*/ T8 w 3800"/>
                                <a:gd name="T10" fmla="+- 0 1461 1461"/>
                                <a:gd name="T11" fmla="*/ 1461 h 62"/>
                                <a:gd name="T12" fmla="+- 0 4055 4055"/>
                                <a:gd name="T13" fmla="*/ T12 w 3800"/>
                                <a:gd name="T14" fmla="+- 0 1461 1461"/>
                                <a:gd name="T15" fmla="*/ 1461 h 62"/>
                                <a:gd name="T16" fmla="+- 0 4055 4055"/>
                                <a:gd name="T17" fmla="*/ T16 w 3800"/>
                                <a:gd name="T18" fmla="+- 0 1523 1461"/>
                                <a:gd name="T19" fmla="*/ 1523 h 62"/>
                              </a:gdLst>
                              <a:ahLst/>
                              <a:cxnLst>
                                <a:cxn ang="0">
                                  <a:pos x="T1" y="T3"/>
                                </a:cxn>
                                <a:cxn ang="0">
                                  <a:pos x="T5" y="T7"/>
                                </a:cxn>
                                <a:cxn ang="0">
                                  <a:pos x="T9" y="T11"/>
                                </a:cxn>
                                <a:cxn ang="0">
                                  <a:pos x="T13" y="T15"/>
                                </a:cxn>
                                <a:cxn ang="0">
                                  <a:pos x="T17" y="T19"/>
                                </a:cxn>
                              </a:cxnLst>
                              <a:rect l="0" t="0" r="r" b="b"/>
                              <a:pathLst>
                                <a:path w="3800" h="62">
                                  <a:moveTo>
                                    <a:pt x="0" y="62"/>
                                  </a:moveTo>
                                  <a:lnTo>
                                    <a:pt x="3799" y="62"/>
                                  </a:lnTo>
                                  <a:lnTo>
                                    <a:pt x="3799" y="0"/>
                                  </a:lnTo>
                                  <a:lnTo>
                                    <a:pt x="0" y="0"/>
                                  </a:lnTo>
                                  <a:lnTo>
                                    <a:pt x="0" y="62"/>
                                  </a:lnTo>
                                  <a:close/>
                                </a:path>
                              </a:pathLst>
                            </a:custGeom>
                            <a:solidFill>
                              <a:srgbClr val="5F5F5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3" name="Group 7"/>
                        <wpg:cNvGrpSpPr>
                          <a:grpSpLocks/>
                        </wpg:cNvGrpSpPr>
                        <wpg:grpSpPr bwMode="auto">
                          <a:xfrm>
                            <a:off x="4055" y="1432"/>
                            <a:ext cx="3800" cy="31"/>
                            <a:chOff x="4055" y="1432"/>
                            <a:chExt cx="3800" cy="31"/>
                          </a:xfrm>
                        </wpg:grpSpPr>
                        <wps:wsp>
                          <wps:cNvPr id="434" name="Freeform 8"/>
                          <wps:cNvSpPr>
                            <a:spLocks/>
                          </wps:cNvSpPr>
                          <wps:spPr bwMode="auto">
                            <a:xfrm>
                              <a:off x="4055" y="1432"/>
                              <a:ext cx="3800" cy="31"/>
                            </a:xfrm>
                            <a:custGeom>
                              <a:avLst/>
                              <a:gdLst>
                                <a:gd name="T0" fmla="+- 0 4055 4055"/>
                                <a:gd name="T1" fmla="*/ T0 w 3800"/>
                                <a:gd name="T2" fmla="+- 0 1463 1432"/>
                                <a:gd name="T3" fmla="*/ 1463 h 31"/>
                                <a:gd name="T4" fmla="+- 0 7854 4055"/>
                                <a:gd name="T5" fmla="*/ T4 w 3800"/>
                                <a:gd name="T6" fmla="+- 0 1463 1432"/>
                                <a:gd name="T7" fmla="*/ 1463 h 31"/>
                                <a:gd name="T8" fmla="+- 0 7854 4055"/>
                                <a:gd name="T9" fmla="*/ T8 w 3800"/>
                                <a:gd name="T10" fmla="+- 0 1432 1432"/>
                                <a:gd name="T11" fmla="*/ 1432 h 31"/>
                                <a:gd name="T12" fmla="+- 0 4055 4055"/>
                                <a:gd name="T13" fmla="*/ T12 w 3800"/>
                                <a:gd name="T14" fmla="+- 0 1432 1432"/>
                                <a:gd name="T15" fmla="*/ 1432 h 31"/>
                                <a:gd name="T16" fmla="+- 0 4055 4055"/>
                                <a:gd name="T17" fmla="*/ T16 w 3800"/>
                                <a:gd name="T18" fmla="+- 0 1463 1432"/>
                                <a:gd name="T19" fmla="*/ 1463 h 31"/>
                              </a:gdLst>
                              <a:ahLst/>
                              <a:cxnLst>
                                <a:cxn ang="0">
                                  <a:pos x="T1" y="T3"/>
                                </a:cxn>
                                <a:cxn ang="0">
                                  <a:pos x="T5" y="T7"/>
                                </a:cxn>
                                <a:cxn ang="0">
                                  <a:pos x="T9" y="T11"/>
                                </a:cxn>
                                <a:cxn ang="0">
                                  <a:pos x="T13" y="T15"/>
                                </a:cxn>
                                <a:cxn ang="0">
                                  <a:pos x="T17" y="T19"/>
                                </a:cxn>
                              </a:cxnLst>
                              <a:rect l="0" t="0" r="r" b="b"/>
                              <a:pathLst>
                                <a:path w="3800" h="31">
                                  <a:moveTo>
                                    <a:pt x="0" y="31"/>
                                  </a:moveTo>
                                  <a:lnTo>
                                    <a:pt x="3799" y="31"/>
                                  </a:lnTo>
                                  <a:lnTo>
                                    <a:pt x="3799" y="0"/>
                                  </a:lnTo>
                                  <a:lnTo>
                                    <a:pt x="0" y="0"/>
                                  </a:lnTo>
                                  <a:lnTo>
                                    <a:pt x="0" y="3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28" o:spid="_x0000_s1026" style="position:absolute;margin-left:204pt;margin-top:3.35pt;width:192.75pt;height:7.5pt;z-index:-251657216;mso-position-horizontal-relative:page" coordorigin="4024,1417" coordsize="3862,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">
                <v:group id="Group 3" o:spid="_x0000_s1027" style="position:absolute;left:4055;top:1521;width:3800;height:31" coordorigin="4055,1521" coordsize="38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wlzCXFAAAA3AAA&#10;AA8AAAAAAAAAAAAAAAAAqgIAAGRycy9kb3ducmV2LnhtbFBLBQYAAAAABAAEAPoAAACcAwAAAAA=&#10;">
                  <v:shape id="Freeform 4" o:spid="_x0000_s1028" style="position:absolute;left:4055;top:1521;width:3800;height:31;visibility:visible;mso-wrap-style:square;v-text-anchor:top" coordsize="380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G3I8EA&#10;AADcAAAADwAAAGRycy9kb3ducmV2LnhtbERPy2rCQBTdF/oPwy10p5O0UiQ6ivjeFHyBXd7OXJNg&#10;5k7ITGP8e2chdHk47/G0s5VoqfGlYwVpPwFBrJ0pOVdwOq56QxA+IBusHJOCO3mYTl5fxpgZd+M9&#10;tYeQixjCPkMFRQh1JqXXBVn0fVcTR+7iGoshwiaXpsFbDLeV/EiSL2mx5NhQYE3zgvT18GcVLBfr&#10;TdDpctWZ33Oe/lyl/t61Sr2/dbMRiEBd+Bc/3VujYPAZ58cz8Qj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xtyPBAAAA3AAAAA8AAAAAAAAAAAAAAAAAmAIAAGRycy9kb3du&#10;cmV2LnhtbFBLBQYAAAAABAAEAPUAAACGAwAAAAA=&#10;" path="m,31r3799,l3799,,,,,31xe" fillcolor="black" stroked="f">
                    <v:path arrowok="t" o:connecttype="custom" o:connectlocs="0,1552;3799,1552;3799,1521;0,1521;0,1552" o:connectangles="0,0,0,0,0"/>
                  </v:shape>
                </v:group>
                <v:group id="Group 5" o:spid="_x0000_s1029" style="position:absolute;left:4055;top:1461;width:3800;height:62" coordorigin="4055,1461" coordsize="38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4pW/sYAAADcAAAADwAAAGRycy9kb3ducmV2LnhtbESPT2vCQBTE70K/w/IK&#10;vZlNmlpKmlVEaulBCmqh9PbIPpNg9m3Irvnz7V2h4HGYmd8w+Wo0jeipc7VlBUkUgyAurK65VPBz&#10;3M7fQDiPrLGxTAomcrBaPsxyzLQdeE/9wZciQNhlqKDyvs2kdEVFBl1kW+LgnWxn0AfZlVJ3OAS4&#10;aeRzHL9KgzWHhQpb2lRUnA8Xo+BzwGGdJh/97nzaTH/HxffvLiGlnh7H9TsIT6O/h//bX1rBS5r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ilb+xgAAANwA&#10;AAAPAAAAAAAAAAAAAAAAAKoCAABkcnMvZG93bnJldi54bWxQSwUGAAAAAAQABAD6AAAAnQMAAAAA&#10;">
                  <v:shape id="Freeform 6" o:spid="_x0000_s1030" style="position:absolute;left:4055;top:1461;width:3800;height:62;visibility:visible;mso-wrap-style:square;v-text-anchor:top" coordsize="3800,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u728cA&#10;AADcAAAADwAAAGRycy9kb3ducmV2LnhtbESP3WrCQBSE7wXfYTmCN1I3WrFt6ir+UCheVKp9gNPs&#10;MRvNng3ZjUnfvlsQejnMzDfMYtXZUtyo9oVjBZNxAoI4c7rgXMHX6e3hGYQPyBpLx6Tghzyslv3e&#10;AlPtWv6k2zHkIkLYp6jAhFClUvrMkEU/dhVx9M6uthiirHOpa2wj3JZymiRzabHguGCwoq2h7Hps&#10;rIL9Zt68HLYHs/v4brUcbXbN5emk1HDQrV9BBOrCf/jeftcKZo9T+DsTj4Bc/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Lu9vHAAAA3AAAAA8AAAAAAAAAAAAAAAAAmAIAAGRy&#10;cy9kb3ducmV2LnhtbFBLBQYAAAAABAAEAPUAAACMAwAAAAA=&#10;" path="m,62r3799,l3799,,,,,62xe" fillcolor="#5f5f5f" stroked="f">
                    <v:path arrowok="t" o:connecttype="custom" o:connectlocs="0,1523;3799,1523;3799,1461;0,1461;0,1523" o:connectangles="0,0,0,0,0"/>
                  </v:shape>
                </v:group>
                <v:group id="Group 7" o:spid="_x0000_s1031" style="position:absolute;left:4055;top:1432;width:3800;height:31" coordorigin="4055,1432" coordsize="3800,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RtEsUAAADcAAAADwAAAGRycy9kb3ducmV2LnhtbESPT2vCQBTE7wW/w/KE&#10;3uomphWJriKipQcR/APi7ZF9JsHs25Bdk/jtuwWhx2FmfsPMl72pREuNKy0riEcRCOLM6pJzBefT&#10;9mMKwnlkjZVlUvAkB8vF4G2OqbYdH6g9+lwECLsUFRTe16mULivIoBvZmjh4N9sY9EE2udQNdgFu&#10;KjmOook0WHJYKLCmdUHZ/fgwCr477FZJvGl399v6eT197S+7mJR6H/arGQhPvf8Pv9o/WsFnks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gUbRLFAAAA3AAA&#10;AA8AAAAAAAAAAAAAAAAAqgIAAGRycy9kb3ducmV2LnhtbFBLBQYAAAAABAAEAPoAAACcAwAAAAA=&#10;">
                  <v:shape id="Freeform 8" o:spid="_x0000_s1032" style="position:absolute;left:4055;top:1432;width:3800;height:31;visibility:visible;mso-wrap-style:square;v-text-anchor:top" coordsize="3800,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DILcUA&#10;AADcAAAADwAAAGRycy9kb3ducmV2LnhtbESPQWvCQBSE70L/w/IK3nTTGqtEVxFB8FAE04rXR/aZ&#10;hGbfhuzWrP76riD0OMzMN8xyHUwjrtS52rKCt3ECgriwuuZSwffXbjQH4TyyxsYyKbiRg/XqZbDE&#10;TNuej3TNfSkihF2GCirv20xKV1Rk0I1tSxy9i+0M+ii7UuoO+wg3jXxPkg9psOa4UGFL24qKn/zX&#10;KJh+njg9bg71Qebbc59MQ3OfBaWGr2GzAOEp+P/ws73XCtJJCo8z8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MMgtxQAAANwAAAAPAAAAAAAAAAAAAAAAAJgCAABkcnMv&#10;ZG93bnJldi54bWxQSwUGAAAAAAQABAD1AAAAigMAAAAA&#10;" path="m,31r3799,l3799,,,,,31xe" fillcolor="silver" stroked="f">
                    <v:path arrowok="t" o:connecttype="custom" o:connectlocs="0,1463;3799,1463;3799,1432;0,1432;0,1463" o:connectangles="0,0,0,0,0"/>
                  </v:shape>
                </v:group>
                <w10:wrap anchorx="page"/>
              </v:group>
            </w:pict>
          </mc:Fallback>
        </mc:AlternateContent>
      </w:r>
    </w:p>
    <w:p w:rsidR="006D441F" w:rsidRDefault="006D441F" w:rsidP="006D441F">
      <w:pPr>
        <w:spacing w:before="52"/>
        <w:ind w:left="108" w:right="673"/>
        <w:rPr>
          <w:lang w:val="de-DE"/>
        </w:rPr>
      </w:pPr>
    </w:p>
    <w:p w:rsidR="006D441F" w:rsidRDefault="006D441F" w:rsidP="006D441F">
      <w:pPr>
        <w:jc w:val="right"/>
      </w:pPr>
    </w:p>
    <w:p w:rsidR="00E14853" w:rsidRPr="006D441F" w:rsidRDefault="006D441F" w:rsidP="006D441F">
      <w:pPr>
        <w:jc w:val="right"/>
      </w:pPr>
      <w:r>
        <w:t>[Ende der Anlage III und des Dokuments]</w:t>
      </w:r>
    </w:p>
    <w:sectPr w:rsidR="00E14853" w:rsidRPr="006D441F" w:rsidSect="006D441F">
      <w:headerReference w:type="default" r:id="rId23"/>
      <w:footerReference w:type="default" r:id="rId24"/>
      <w:pgSz w:w="11907" w:h="16840" w:code="9"/>
      <w:pgMar w:top="510" w:right="1134" w:bottom="1134" w:left="1134" w:header="510" w:footer="68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926" w:rsidRDefault="008F7926" w:rsidP="00F45372">
      <w:r>
        <w:separator/>
      </w:r>
    </w:p>
    <w:p w:rsidR="008F7926" w:rsidRDefault="008F7926" w:rsidP="00F45372"/>
    <w:p w:rsidR="008F7926" w:rsidRDefault="008F7926" w:rsidP="00F45372"/>
  </w:endnote>
  <w:endnote w:type="continuationSeparator" w:id="0">
    <w:p w:rsidR="008F7926" w:rsidRDefault="008F7926" w:rsidP="00F45372">
      <w:r>
        <w:separator/>
      </w:r>
    </w:p>
    <w:p w:rsidR="008F7926" w:rsidRPr="000D007F" w:rsidRDefault="008F7926">
      <w:pPr>
        <w:pStyle w:val="Footer"/>
        <w:spacing w:after="60"/>
        <w:rPr>
          <w:sz w:val="18"/>
          <w:lang w:val="fr-FR"/>
        </w:rPr>
      </w:pPr>
      <w:r w:rsidRPr="000D007F">
        <w:rPr>
          <w:sz w:val="18"/>
          <w:lang w:val="fr-FR"/>
        </w:rPr>
        <w:t>[Suite de la note de la page précédente]</w:t>
      </w:r>
    </w:p>
    <w:p w:rsidR="008F7926" w:rsidRPr="000D007F" w:rsidRDefault="008F7926" w:rsidP="00F45372">
      <w:pPr>
        <w:rPr>
          <w:lang w:val="fr-FR"/>
        </w:rPr>
      </w:pPr>
    </w:p>
    <w:p w:rsidR="008F7926" w:rsidRPr="000D007F" w:rsidRDefault="008F7926" w:rsidP="00F45372">
      <w:pPr>
        <w:rPr>
          <w:lang w:val="fr-FR"/>
        </w:rPr>
      </w:pPr>
    </w:p>
  </w:endnote>
  <w:endnote w:type="continuationNotice" w:id="1">
    <w:p w:rsidR="008F7926" w:rsidRPr="000D007F" w:rsidRDefault="008F7926" w:rsidP="00F45372">
      <w:pPr>
        <w:rPr>
          <w:lang w:val="fr-FR"/>
        </w:rPr>
      </w:pPr>
      <w:r w:rsidRPr="000D007F">
        <w:rPr>
          <w:lang w:val="fr-FR"/>
        </w:rPr>
        <w:t>[Suite de la note page suivante]</w:t>
      </w:r>
    </w:p>
    <w:p w:rsidR="008F7926" w:rsidRPr="000D007F" w:rsidRDefault="008F7926" w:rsidP="00F45372">
      <w:pPr>
        <w:rPr>
          <w:lang w:val="fr-FR"/>
        </w:rPr>
      </w:pPr>
    </w:p>
    <w:p w:rsidR="008F7926" w:rsidRPr="000D007F" w:rsidRDefault="008F7926"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F" w:rsidRDefault="006D441F">
    <w:pPr>
      <w:spacing w:line="20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F" w:rsidRDefault="006D441F">
    <w:pPr>
      <w:spacing w:line="20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BB" w:rsidRDefault="00A301B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926" w:rsidRDefault="008F7926" w:rsidP="000979B7">
      <w:pPr>
        <w:spacing w:before="120"/>
      </w:pPr>
      <w:r>
        <w:separator/>
      </w:r>
    </w:p>
  </w:footnote>
  <w:footnote w:type="continuationSeparator" w:id="0">
    <w:p w:rsidR="008F7926" w:rsidRDefault="008F7926" w:rsidP="00F45372">
      <w:r>
        <w:separator/>
      </w:r>
    </w:p>
  </w:footnote>
  <w:footnote w:type="continuationNotice" w:id="1">
    <w:p w:rsidR="008F7926" w:rsidRPr="00475EF4" w:rsidRDefault="008F7926" w:rsidP="00475EF4">
      <w:pPr>
        <w:pStyle w:val="Footer"/>
      </w:pPr>
    </w:p>
  </w:footnote>
  <w:footnote w:id="2">
    <w:p w:rsidR="00A301BB" w:rsidRPr="00D20180" w:rsidRDefault="00A301BB" w:rsidP="00D41B2B">
      <w:pPr>
        <w:pStyle w:val="FootnoteText"/>
      </w:pPr>
      <w:r>
        <w:rPr>
          <w:rStyle w:val="FootnoteReference"/>
        </w:rPr>
        <w:t>*</w:t>
      </w:r>
      <w:r w:rsidRPr="00D20180">
        <w:tab/>
        <w:t>An asterisk next to the paragraph number indicates that the text is reproduced from the Re</w:t>
      </w:r>
      <w:r>
        <w:t>port on the Decisions (document </w:t>
      </w:r>
      <w:r w:rsidRPr="00D20180">
        <w:t>C/4</w:t>
      </w:r>
      <w:r>
        <w:t>8</w:t>
      </w:r>
      <w:r w:rsidRPr="00D20180">
        <w:t>/</w:t>
      </w:r>
      <w:r>
        <w:t>21</w:t>
      </w:r>
      <w:r w:rsidRPr="00D20180">
        <w:t>).</w:t>
      </w:r>
    </w:p>
  </w:footnote>
  <w:footnote w:id="3">
    <w:p w:rsidR="00B83A59" w:rsidRPr="00A50B15" w:rsidRDefault="00B83A59" w:rsidP="00B83A59">
      <w:pPr>
        <w:pStyle w:val="FootnoteText"/>
        <w:rPr>
          <w:lang w:val="de-CH"/>
        </w:rPr>
      </w:pPr>
      <w:r>
        <w:rPr>
          <w:rStyle w:val="FootnoteReference"/>
        </w:rPr>
        <w:footnoteRef/>
      </w:r>
      <w:r w:rsidRPr="00E6662C">
        <w:rPr>
          <w:lang w:val="de-CH"/>
        </w:rPr>
        <w:tab/>
      </w:r>
      <w:r>
        <w:rPr>
          <w:lang w:val="de-CH"/>
        </w:rPr>
        <w:t xml:space="preserve">Diese Publikation vereinigt die </w:t>
      </w:r>
      <w:r w:rsidRPr="001E7D64">
        <w:rPr>
          <w:lang w:val="de-CH"/>
        </w:rPr>
        <w:t>Beiträge des</w:t>
      </w:r>
      <w:r>
        <w:rPr>
          <w:lang w:val="de-CH"/>
        </w:rPr>
        <w:t xml:space="preserve"> „UPOV-</w:t>
      </w:r>
      <w:r w:rsidRPr="001E7D64">
        <w:rPr>
          <w:lang w:val="de-CH"/>
        </w:rPr>
        <w:t>Seminars über Sortenschutz und Technologietransfer: die Vorteile öffentlich-privater Partnerschaften“</w:t>
      </w:r>
      <w:r>
        <w:rPr>
          <w:lang w:val="de-CH"/>
        </w:rPr>
        <w:t>,</w:t>
      </w:r>
      <w:r w:rsidRPr="001E7D64">
        <w:rPr>
          <w:lang w:val="de-CH"/>
        </w:rPr>
        <w:t xml:space="preserve"> </w:t>
      </w:r>
      <w:r>
        <w:rPr>
          <w:lang w:val="de-CH"/>
        </w:rPr>
        <w:t>des</w:t>
      </w:r>
      <w:r w:rsidRPr="001E7D64">
        <w:rPr>
          <w:lang w:val="de-CH"/>
        </w:rPr>
        <w:t xml:space="preserve"> „Symposium</w:t>
      </w:r>
      <w:r>
        <w:rPr>
          <w:lang w:val="de-CH"/>
        </w:rPr>
        <w:t>s</w:t>
      </w:r>
      <w:r w:rsidRPr="001E7D64">
        <w:rPr>
          <w:lang w:val="de-CH"/>
        </w:rPr>
        <w:t xml:space="preserve"> über Pflanzenzucht für die Zukunft“</w:t>
      </w:r>
      <w:r>
        <w:rPr>
          <w:lang w:val="de-CH"/>
        </w:rPr>
        <w:t xml:space="preserve"> </w:t>
      </w:r>
      <w:r w:rsidRPr="001E7D64">
        <w:rPr>
          <w:lang w:val="de-CH"/>
        </w:rPr>
        <w:t>und des „Symposiums über die Vorteile des Sortenschutzes für Landwirte und Pflanzer“</w:t>
      </w:r>
      <w:r w:rsidRPr="00A50B15">
        <w:rPr>
          <w:lang w:val="de-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BB" w:rsidRPr="00C5280D" w:rsidRDefault="000057D7" w:rsidP="00EB048E">
    <w:pPr>
      <w:pStyle w:val="Header"/>
      <w:rPr>
        <w:rStyle w:val="PageNumber"/>
        <w:lang w:val="en-US"/>
      </w:rPr>
    </w:pPr>
    <w:r>
      <w:rPr>
        <w:rStyle w:val="PageNumber"/>
        <w:lang w:val="en-US"/>
      </w:rPr>
      <w:t>C/48/22</w:t>
    </w:r>
  </w:p>
  <w:p w:rsidR="00A301BB" w:rsidRPr="00C5280D" w:rsidRDefault="00A301BB"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D4C1F">
      <w:rPr>
        <w:rStyle w:val="PageNumber"/>
        <w:noProof/>
        <w:lang w:val="en-US"/>
      </w:rPr>
      <w:t>2</w:t>
    </w:r>
    <w:r w:rsidRPr="00C5280D">
      <w:rPr>
        <w:rStyle w:val="PageNumber"/>
        <w:lang w:val="en-US"/>
      </w:rPr>
      <w:fldChar w:fldCharType="end"/>
    </w:r>
  </w:p>
  <w:p w:rsidR="00A301BB" w:rsidRPr="00C5280D" w:rsidRDefault="00A301BB" w:rsidP="00D41B2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BB" w:rsidRPr="006357E9" w:rsidRDefault="000057D7" w:rsidP="009104D4">
    <w:pPr>
      <w:pStyle w:val="Header"/>
      <w:rPr>
        <w:rFonts w:cs="Arial"/>
        <w:lang w:val="en-US"/>
      </w:rPr>
    </w:pPr>
    <w:r>
      <w:rPr>
        <w:rFonts w:cs="Arial"/>
        <w:lang w:val="en-US"/>
      </w:rPr>
      <w:t>C/48/22</w:t>
    </w:r>
  </w:p>
  <w:p w:rsidR="00A301BB" w:rsidRPr="006357E9" w:rsidRDefault="00A301BB" w:rsidP="009104D4">
    <w:pPr>
      <w:pStyle w:val="Header"/>
      <w:rPr>
        <w:rFonts w:cs="Arial"/>
        <w:lang w:val="en-US"/>
      </w:rPr>
    </w:pPr>
    <w:r w:rsidRPr="006357E9">
      <w:rPr>
        <w:rFonts w:cs="Arial"/>
        <w:lang w:val="en-US"/>
      </w:rPr>
      <w:t>Annexe I / Annex I / Anlage I / Anexo I</w:t>
    </w:r>
  </w:p>
  <w:p w:rsidR="00A301BB" w:rsidRPr="004007B9" w:rsidRDefault="00A301BB" w:rsidP="009104D4">
    <w:pPr>
      <w:pStyle w:val="Header"/>
      <w:rPr>
        <w:rStyle w:val="PageNumber"/>
        <w:rFonts w:cs="Arial"/>
      </w:rPr>
    </w:pPr>
    <w:r w:rsidRPr="004007B9">
      <w:rPr>
        <w:rFonts w:cs="Arial"/>
      </w:rPr>
      <w:t xml:space="preserve">page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0057D7">
      <w:rPr>
        <w:rStyle w:val="PageNumber"/>
        <w:rFonts w:cs="Arial"/>
        <w:noProof/>
      </w:rPr>
      <w:t>8</w:t>
    </w:r>
    <w:r w:rsidRPr="004007B9">
      <w:rPr>
        <w:rStyle w:val="PageNumber"/>
        <w:rFonts w:cs="Arial"/>
      </w:rPr>
      <w:fldChar w:fldCharType="end"/>
    </w:r>
    <w:r w:rsidRPr="004007B9">
      <w:rPr>
        <w:rStyle w:val="PageNumber"/>
        <w:rFonts w:cs="Arial"/>
      </w:rPr>
      <w:t xml:space="preserve"> / Seite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0057D7">
      <w:rPr>
        <w:rStyle w:val="PageNumber"/>
        <w:rFonts w:cs="Arial"/>
        <w:noProof/>
      </w:rPr>
      <w:t>8</w:t>
    </w:r>
    <w:r w:rsidRPr="004007B9">
      <w:rPr>
        <w:rStyle w:val="PageNumber"/>
        <w:rFonts w:cs="Arial"/>
      </w:rPr>
      <w:fldChar w:fldCharType="end"/>
    </w:r>
    <w:r w:rsidRPr="004007B9">
      <w:rPr>
        <w:rStyle w:val="PageNumber"/>
        <w:rFonts w:cs="Arial"/>
      </w:rPr>
      <w:t xml:space="preserve"> / página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0057D7">
      <w:rPr>
        <w:rStyle w:val="PageNumber"/>
        <w:rFonts w:cs="Arial"/>
        <w:noProof/>
      </w:rPr>
      <w:t>8</w:t>
    </w:r>
    <w:r w:rsidRPr="004007B9">
      <w:rPr>
        <w:rStyle w:val="PageNumber"/>
        <w:rFonts w:cs="Arial"/>
      </w:rPr>
      <w:fldChar w:fldCharType="end"/>
    </w:r>
  </w:p>
  <w:p w:rsidR="00A301BB" w:rsidRPr="004007B9" w:rsidRDefault="00A301BB" w:rsidP="009104D4">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BB" w:rsidRPr="006357E9" w:rsidRDefault="000057D7" w:rsidP="00EB048E">
    <w:pPr>
      <w:pStyle w:val="Header"/>
      <w:rPr>
        <w:rStyle w:val="PageNumber"/>
        <w:lang w:val="fr-CH"/>
      </w:rPr>
    </w:pPr>
    <w:r>
      <w:rPr>
        <w:rStyle w:val="PageNumber"/>
        <w:lang w:val="fr-CH"/>
      </w:rPr>
      <w:t>C/48/22</w:t>
    </w:r>
  </w:p>
  <w:p w:rsidR="00A301BB" w:rsidRPr="006357E9" w:rsidRDefault="00A301BB" w:rsidP="00EB048E">
    <w:pPr>
      <w:pStyle w:val="Header"/>
      <w:rPr>
        <w:lang w:val="fr-CH"/>
      </w:rPr>
    </w:pPr>
    <w:r>
      <w:rPr>
        <w:lang w:val="fr-CH"/>
      </w:rPr>
      <w:t>Anlage</w:t>
    </w:r>
    <w:r w:rsidRPr="006357E9">
      <w:rPr>
        <w:lang w:val="fr-CH"/>
      </w:rPr>
      <w:t xml:space="preserve"> II, </w:t>
    </w:r>
    <w:r>
      <w:rPr>
        <w:lang w:val="fr-CH"/>
      </w:rPr>
      <w:t>Seite</w:t>
    </w:r>
    <w:r w:rsidRPr="006357E9">
      <w:rPr>
        <w:lang w:val="fr-CH"/>
      </w:rPr>
      <w:t xml:space="preserve"> </w:t>
    </w:r>
    <w:r w:rsidRPr="00C5280D">
      <w:rPr>
        <w:rStyle w:val="PageNumber"/>
        <w:lang w:val="en-US"/>
      </w:rPr>
      <w:fldChar w:fldCharType="begin"/>
    </w:r>
    <w:r w:rsidRPr="006357E9">
      <w:rPr>
        <w:rStyle w:val="PageNumber"/>
        <w:lang w:val="fr-CH"/>
      </w:rPr>
      <w:instrText xml:space="preserve"> PAGE </w:instrText>
    </w:r>
    <w:r w:rsidRPr="00C5280D">
      <w:rPr>
        <w:rStyle w:val="PageNumber"/>
        <w:lang w:val="en-US"/>
      </w:rPr>
      <w:fldChar w:fldCharType="separate"/>
    </w:r>
    <w:r w:rsidR="000057D7">
      <w:rPr>
        <w:rStyle w:val="PageNumber"/>
        <w:noProof/>
        <w:lang w:val="fr-CH"/>
      </w:rPr>
      <w:t>2</w:t>
    </w:r>
    <w:r w:rsidRPr="00C5280D">
      <w:rPr>
        <w:rStyle w:val="PageNumber"/>
        <w:lang w:val="en-US"/>
      </w:rPr>
      <w:fldChar w:fldCharType="end"/>
    </w:r>
  </w:p>
  <w:p w:rsidR="00A301BB" w:rsidRPr="006357E9" w:rsidRDefault="00A301BB" w:rsidP="009104D4">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441F" w:rsidRPr="006357E9" w:rsidRDefault="000057D7" w:rsidP="00EB048E">
    <w:pPr>
      <w:pStyle w:val="Header"/>
      <w:rPr>
        <w:rStyle w:val="PageNumber"/>
        <w:lang w:val="fr-CH"/>
      </w:rPr>
    </w:pPr>
    <w:r>
      <w:rPr>
        <w:rStyle w:val="PageNumber"/>
        <w:lang w:val="fr-CH"/>
      </w:rPr>
      <w:t>C/48/22</w:t>
    </w:r>
  </w:p>
  <w:p w:rsidR="006D441F" w:rsidRPr="006357E9" w:rsidRDefault="006D441F" w:rsidP="00EB048E">
    <w:pPr>
      <w:pStyle w:val="Header"/>
      <w:rPr>
        <w:lang w:val="fr-CH"/>
      </w:rPr>
    </w:pPr>
    <w:r>
      <w:rPr>
        <w:lang w:val="fr-CH"/>
      </w:rPr>
      <w:t>Anlage</w:t>
    </w:r>
    <w:r w:rsidRPr="006357E9">
      <w:rPr>
        <w:lang w:val="fr-CH"/>
      </w:rPr>
      <w:t xml:space="preserve"> </w:t>
    </w:r>
    <w:r>
      <w:rPr>
        <w:lang w:val="fr-CH"/>
      </w:rPr>
      <w:t>I</w:t>
    </w:r>
    <w:r w:rsidRPr="006357E9">
      <w:rPr>
        <w:lang w:val="fr-CH"/>
      </w:rPr>
      <w:t xml:space="preserve">II, </w:t>
    </w:r>
    <w:r>
      <w:rPr>
        <w:lang w:val="fr-CH"/>
      </w:rPr>
      <w:t>Seite</w:t>
    </w:r>
    <w:r w:rsidRPr="006357E9">
      <w:rPr>
        <w:lang w:val="fr-CH"/>
      </w:rPr>
      <w:t xml:space="preserve"> </w:t>
    </w:r>
    <w:r w:rsidRPr="00C5280D">
      <w:rPr>
        <w:rStyle w:val="PageNumber"/>
        <w:lang w:val="en-US"/>
      </w:rPr>
      <w:fldChar w:fldCharType="begin"/>
    </w:r>
    <w:r w:rsidRPr="006357E9">
      <w:rPr>
        <w:rStyle w:val="PageNumber"/>
        <w:lang w:val="fr-CH"/>
      </w:rPr>
      <w:instrText xml:space="preserve"> PAGE </w:instrText>
    </w:r>
    <w:r w:rsidRPr="00C5280D">
      <w:rPr>
        <w:rStyle w:val="PageNumber"/>
        <w:lang w:val="en-US"/>
      </w:rPr>
      <w:fldChar w:fldCharType="separate"/>
    </w:r>
    <w:r w:rsidR="000057D7">
      <w:rPr>
        <w:rStyle w:val="PageNumber"/>
        <w:noProof/>
        <w:lang w:val="fr-CH"/>
      </w:rPr>
      <w:t>2</w:t>
    </w:r>
    <w:r w:rsidRPr="00C5280D">
      <w:rPr>
        <w:rStyle w:val="PageNumber"/>
        <w:lang w:val="en-US"/>
      </w:rPr>
      <w:fldChar w:fldCharType="end"/>
    </w:r>
  </w:p>
  <w:p w:rsidR="006D441F" w:rsidRPr="006357E9" w:rsidRDefault="006D441F" w:rsidP="009104D4">
    <w:pPr>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1BB" w:rsidRPr="006357E9" w:rsidRDefault="000057D7" w:rsidP="00EB048E">
    <w:pPr>
      <w:pStyle w:val="Header"/>
      <w:rPr>
        <w:rStyle w:val="PageNumber"/>
        <w:lang w:val="fr-CH"/>
      </w:rPr>
    </w:pPr>
    <w:r>
      <w:rPr>
        <w:rStyle w:val="PageNumber"/>
        <w:lang w:val="fr-CH"/>
      </w:rPr>
      <w:t>C/48/22</w:t>
    </w:r>
  </w:p>
  <w:p w:rsidR="00A301BB" w:rsidRPr="006357E9" w:rsidRDefault="00A301BB" w:rsidP="00EB048E">
    <w:pPr>
      <w:pStyle w:val="Header"/>
      <w:rPr>
        <w:lang w:val="fr-CH"/>
      </w:rPr>
    </w:pPr>
    <w:r>
      <w:rPr>
        <w:lang w:val="fr-CH"/>
      </w:rPr>
      <w:t>Anlage</w:t>
    </w:r>
    <w:r w:rsidRPr="006357E9">
      <w:rPr>
        <w:lang w:val="fr-CH"/>
      </w:rPr>
      <w:t xml:space="preserve"> I</w:t>
    </w:r>
    <w:r>
      <w:rPr>
        <w:lang w:val="fr-CH"/>
      </w:rPr>
      <w:t>II, Seite</w:t>
    </w:r>
    <w:r w:rsidRPr="006357E9">
      <w:rPr>
        <w:lang w:val="fr-CH"/>
      </w:rPr>
      <w:t xml:space="preserve"> </w:t>
    </w:r>
    <w:r w:rsidRPr="00C5280D">
      <w:rPr>
        <w:rStyle w:val="PageNumber"/>
        <w:lang w:val="en-US"/>
      </w:rPr>
      <w:fldChar w:fldCharType="begin"/>
    </w:r>
    <w:r w:rsidRPr="006357E9">
      <w:rPr>
        <w:rStyle w:val="PageNumber"/>
        <w:lang w:val="fr-CH"/>
      </w:rPr>
      <w:instrText xml:space="preserve"> PAGE </w:instrText>
    </w:r>
    <w:r w:rsidRPr="00C5280D">
      <w:rPr>
        <w:rStyle w:val="PageNumber"/>
        <w:lang w:val="en-US"/>
      </w:rPr>
      <w:fldChar w:fldCharType="separate"/>
    </w:r>
    <w:r w:rsidR="000057D7">
      <w:rPr>
        <w:rStyle w:val="PageNumber"/>
        <w:noProof/>
        <w:lang w:val="fr-CH"/>
      </w:rPr>
      <w:t>1</w:t>
    </w:r>
    <w:r w:rsidRPr="00C5280D">
      <w:rPr>
        <w:rStyle w:val="PageNumber"/>
        <w:lang w:val="en-US"/>
      </w:rPr>
      <w:fldChar w:fldCharType="end"/>
    </w:r>
  </w:p>
  <w:p w:rsidR="00A301BB" w:rsidRPr="006357E9" w:rsidRDefault="00A301BB" w:rsidP="009104D4">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131078" w:nlCheck="1" w:checkStyle="1"/>
  <w:activeWritingStyle w:appName="MSWord" w:lang="de-CH" w:vendorID="64" w:dllVersion="131078" w:nlCheck="1" w:checkStyle="1"/>
  <w:activeWritingStyle w:appName="MSWord" w:lang="fr-CH" w:vendorID="64" w:dllVersion="131078" w:nlCheck="1" w:checkStyle="1"/>
  <w:activeWritingStyle w:appName="MSWord" w:lang="es-ES" w:vendorID="64" w:dllVersion="131078" w:nlCheck="1" w:checkStyle="1"/>
  <w:activeWritingStyle w:appName="MSWord" w:lang="es-ES_tradnl" w:vendorID="64" w:dllVersion="131078" w:nlCheck="1" w:checkStyle="1"/>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18"/>
    <w:rsid w:val="000057D7"/>
    <w:rsid w:val="00010CF3"/>
    <w:rsid w:val="00011E27"/>
    <w:rsid w:val="000148BC"/>
    <w:rsid w:val="0002196B"/>
    <w:rsid w:val="00024AB8"/>
    <w:rsid w:val="00030854"/>
    <w:rsid w:val="00036028"/>
    <w:rsid w:val="00044642"/>
    <w:rsid w:val="000446B9"/>
    <w:rsid w:val="00047E21"/>
    <w:rsid w:val="00085505"/>
    <w:rsid w:val="00091594"/>
    <w:rsid w:val="000979B7"/>
    <w:rsid w:val="000C5452"/>
    <w:rsid w:val="000C7021"/>
    <w:rsid w:val="000D007F"/>
    <w:rsid w:val="000D00EC"/>
    <w:rsid w:val="000D6BBC"/>
    <w:rsid w:val="000D7780"/>
    <w:rsid w:val="000F082B"/>
    <w:rsid w:val="000F0A70"/>
    <w:rsid w:val="00105929"/>
    <w:rsid w:val="001131D5"/>
    <w:rsid w:val="00125A9C"/>
    <w:rsid w:val="00141788"/>
    <w:rsid w:val="00141DB8"/>
    <w:rsid w:val="0017474A"/>
    <w:rsid w:val="001758C6"/>
    <w:rsid w:val="001C33E7"/>
    <w:rsid w:val="0021332C"/>
    <w:rsid w:val="00213982"/>
    <w:rsid w:val="0023280A"/>
    <w:rsid w:val="0024416D"/>
    <w:rsid w:val="002800A0"/>
    <w:rsid w:val="002801B3"/>
    <w:rsid w:val="00281060"/>
    <w:rsid w:val="002940E8"/>
    <w:rsid w:val="002976EC"/>
    <w:rsid w:val="002A6E50"/>
    <w:rsid w:val="002C256A"/>
    <w:rsid w:val="002C5818"/>
    <w:rsid w:val="002D05A1"/>
    <w:rsid w:val="002F1C52"/>
    <w:rsid w:val="00305A7F"/>
    <w:rsid w:val="003152FE"/>
    <w:rsid w:val="003263E7"/>
    <w:rsid w:val="00327436"/>
    <w:rsid w:val="00344BD6"/>
    <w:rsid w:val="003508BA"/>
    <w:rsid w:val="00352846"/>
    <w:rsid w:val="0035528D"/>
    <w:rsid w:val="00361821"/>
    <w:rsid w:val="003A624B"/>
    <w:rsid w:val="003C6043"/>
    <w:rsid w:val="003D227C"/>
    <w:rsid w:val="003D2B4D"/>
    <w:rsid w:val="00406A5F"/>
    <w:rsid w:val="00444A88"/>
    <w:rsid w:val="004667E5"/>
    <w:rsid w:val="00474DA4"/>
    <w:rsid w:val="00475EF4"/>
    <w:rsid w:val="00496B96"/>
    <w:rsid w:val="004A7201"/>
    <w:rsid w:val="004D047D"/>
    <w:rsid w:val="004E5F6A"/>
    <w:rsid w:val="004F305A"/>
    <w:rsid w:val="004F48D9"/>
    <w:rsid w:val="00512164"/>
    <w:rsid w:val="00520297"/>
    <w:rsid w:val="005338F9"/>
    <w:rsid w:val="0054281C"/>
    <w:rsid w:val="0055268D"/>
    <w:rsid w:val="00576BE4"/>
    <w:rsid w:val="0058760F"/>
    <w:rsid w:val="005A400A"/>
    <w:rsid w:val="00612379"/>
    <w:rsid w:val="0061555F"/>
    <w:rsid w:val="0062454D"/>
    <w:rsid w:val="006266F6"/>
    <w:rsid w:val="00641200"/>
    <w:rsid w:val="00687EB4"/>
    <w:rsid w:val="006B17D2"/>
    <w:rsid w:val="006C224E"/>
    <w:rsid w:val="006D441F"/>
    <w:rsid w:val="006D780A"/>
    <w:rsid w:val="00732DEC"/>
    <w:rsid w:val="00735BD5"/>
    <w:rsid w:val="007556F6"/>
    <w:rsid w:val="00760EEF"/>
    <w:rsid w:val="00777EE5"/>
    <w:rsid w:val="00784836"/>
    <w:rsid w:val="0079023E"/>
    <w:rsid w:val="007A2854"/>
    <w:rsid w:val="007A7F16"/>
    <w:rsid w:val="007D0B9D"/>
    <w:rsid w:val="007D19B0"/>
    <w:rsid w:val="007F498F"/>
    <w:rsid w:val="0080679D"/>
    <w:rsid w:val="008108B0"/>
    <w:rsid w:val="00811B20"/>
    <w:rsid w:val="00815037"/>
    <w:rsid w:val="0082296E"/>
    <w:rsid w:val="00824099"/>
    <w:rsid w:val="00830388"/>
    <w:rsid w:val="008475DA"/>
    <w:rsid w:val="00867AC1"/>
    <w:rsid w:val="0089773A"/>
    <w:rsid w:val="008A28CE"/>
    <w:rsid w:val="008A743F"/>
    <w:rsid w:val="008B0A24"/>
    <w:rsid w:val="008C0970"/>
    <w:rsid w:val="008D2CF7"/>
    <w:rsid w:val="008F7926"/>
    <w:rsid w:val="00900C26"/>
    <w:rsid w:val="0090197F"/>
    <w:rsid w:val="00906DDC"/>
    <w:rsid w:val="009104D4"/>
    <w:rsid w:val="0092535E"/>
    <w:rsid w:val="0092638A"/>
    <w:rsid w:val="00934E09"/>
    <w:rsid w:val="00936253"/>
    <w:rsid w:val="00952DD4"/>
    <w:rsid w:val="00970FED"/>
    <w:rsid w:val="009845D5"/>
    <w:rsid w:val="00997029"/>
    <w:rsid w:val="009D5A12"/>
    <w:rsid w:val="009D690D"/>
    <w:rsid w:val="009E65B6"/>
    <w:rsid w:val="00A301BB"/>
    <w:rsid w:val="00A35057"/>
    <w:rsid w:val="00A36B3C"/>
    <w:rsid w:val="00A42AC3"/>
    <w:rsid w:val="00A430CF"/>
    <w:rsid w:val="00A54309"/>
    <w:rsid w:val="00A56F40"/>
    <w:rsid w:val="00AB2B93"/>
    <w:rsid w:val="00AB7E5B"/>
    <w:rsid w:val="00AE0EF1"/>
    <w:rsid w:val="00B07301"/>
    <w:rsid w:val="00B16CEC"/>
    <w:rsid w:val="00B224DE"/>
    <w:rsid w:val="00B52F12"/>
    <w:rsid w:val="00B56927"/>
    <w:rsid w:val="00B83A59"/>
    <w:rsid w:val="00B84BBD"/>
    <w:rsid w:val="00BA3B0A"/>
    <w:rsid w:val="00BA43FB"/>
    <w:rsid w:val="00BB3104"/>
    <w:rsid w:val="00BC127D"/>
    <w:rsid w:val="00BC1FE6"/>
    <w:rsid w:val="00BC7E0F"/>
    <w:rsid w:val="00C061B6"/>
    <w:rsid w:val="00C16B97"/>
    <w:rsid w:val="00C2446C"/>
    <w:rsid w:val="00C27491"/>
    <w:rsid w:val="00C36AE5"/>
    <w:rsid w:val="00C41F17"/>
    <w:rsid w:val="00C5280D"/>
    <w:rsid w:val="00C5366A"/>
    <w:rsid w:val="00C5791C"/>
    <w:rsid w:val="00C66290"/>
    <w:rsid w:val="00C72B7A"/>
    <w:rsid w:val="00C7323D"/>
    <w:rsid w:val="00C76656"/>
    <w:rsid w:val="00C973F2"/>
    <w:rsid w:val="00CA774A"/>
    <w:rsid w:val="00CC11B0"/>
    <w:rsid w:val="00CE43A3"/>
    <w:rsid w:val="00CF7E36"/>
    <w:rsid w:val="00D054D6"/>
    <w:rsid w:val="00D3708D"/>
    <w:rsid w:val="00D40426"/>
    <w:rsid w:val="00D41B2B"/>
    <w:rsid w:val="00D57C96"/>
    <w:rsid w:val="00D91203"/>
    <w:rsid w:val="00D95174"/>
    <w:rsid w:val="00DA6F36"/>
    <w:rsid w:val="00DB596E"/>
    <w:rsid w:val="00DC00EA"/>
    <w:rsid w:val="00DD4C1F"/>
    <w:rsid w:val="00E14853"/>
    <w:rsid w:val="00E2380A"/>
    <w:rsid w:val="00E66DF9"/>
    <w:rsid w:val="00E72D49"/>
    <w:rsid w:val="00E7593C"/>
    <w:rsid w:val="00E7678A"/>
    <w:rsid w:val="00E935F1"/>
    <w:rsid w:val="00E94A81"/>
    <w:rsid w:val="00EA1FFB"/>
    <w:rsid w:val="00EB048E"/>
    <w:rsid w:val="00EC3139"/>
    <w:rsid w:val="00EE34DF"/>
    <w:rsid w:val="00EF2F89"/>
    <w:rsid w:val="00F1237A"/>
    <w:rsid w:val="00F2222A"/>
    <w:rsid w:val="00F22CBD"/>
    <w:rsid w:val="00F45372"/>
    <w:rsid w:val="00F45A1A"/>
    <w:rsid w:val="00F560F7"/>
    <w:rsid w:val="00F6334D"/>
    <w:rsid w:val="00F940EA"/>
    <w:rsid w:val="00FA253B"/>
    <w:rsid w:val="00FA3211"/>
    <w:rsid w:val="00FA49AB"/>
    <w:rsid w:val="00FD0C03"/>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link w:val="DecisionParagraphsChar"/>
    <w:qFormat/>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link w:val="BodyTextChar"/>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link w:val="pldetailsChar"/>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A301BB"/>
    <w:pPr>
      <w:tabs>
        <w:tab w:val="right" w:leader="dot" w:pos="9639"/>
      </w:tabs>
      <w:ind w:left="284" w:right="284" w:hanging="284"/>
      <w:contextualSpacing/>
    </w:pPr>
    <w:rPr>
      <w:rFonts w:ascii="Arial" w:hAnsi="Arial"/>
      <w:u w:val="single"/>
      <w:lang w:val="de-DE"/>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customStyle="1" w:styleId="DecisionParagraphsChar">
    <w:name w:val="DecisionParagraphs Char"/>
    <w:basedOn w:val="DefaultParagraphFont"/>
    <w:link w:val="DecisionParagraphs"/>
    <w:rsid w:val="00D41B2B"/>
    <w:rPr>
      <w:rFonts w:ascii="Arial" w:hAnsi="Arial"/>
      <w:i/>
    </w:rPr>
  </w:style>
  <w:style w:type="character" w:customStyle="1" w:styleId="HeaderChar">
    <w:name w:val="Header Char"/>
    <w:basedOn w:val="DefaultParagraphFont"/>
    <w:link w:val="Header"/>
    <w:rsid w:val="00D41B2B"/>
    <w:rPr>
      <w:rFonts w:ascii="Arial" w:hAnsi="Arial"/>
      <w:lang w:val="fr-FR"/>
    </w:rPr>
  </w:style>
  <w:style w:type="character" w:customStyle="1" w:styleId="pldetailsChar">
    <w:name w:val="pldetails Char"/>
    <w:link w:val="pldetails"/>
    <w:rsid w:val="00D41B2B"/>
    <w:rPr>
      <w:rFonts w:ascii="Arial" w:hAnsi="Arial"/>
      <w:noProof/>
      <w:snapToGrid w:val="0"/>
    </w:rPr>
  </w:style>
  <w:style w:type="paragraph" w:styleId="ListParagraph">
    <w:name w:val="List Paragraph"/>
    <w:basedOn w:val="Normal"/>
    <w:uiPriority w:val="34"/>
    <w:qFormat/>
    <w:rsid w:val="00D41B2B"/>
    <w:pPr>
      <w:ind w:left="720"/>
      <w:contextualSpacing/>
    </w:pPr>
  </w:style>
  <w:style w:type="character" w:customStyle="1" w:styleId="FootnoteTextChar">
    <w:name w:val="Footnote Text Char"/>
    <w:basedOn w:val="DefaultParagraphFont"/>
    <w:link w:val="FootnoteText"/>
    <w:locked/>
    <w:rsid w:val="00D41B2B"/>
    <w:rPr>
      <w:rFonts w:ascii="Arial" w:hAnsi="Arial"/>
      <w:sz w:val="16"/>
    </w:rPr>
  </w:style>
  <w:style w:type="character" w:customStyle="1" w:styleId="BodyTextChar">
    <w:name w:val="Body Text Char"/>
    <w:basedOn w:val="DefaultParagraphFont"/>
    <w:link w:val="BodyText"/>
    <w:rsid w:val="0089773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A24"/>
    <w:pPr>
      <w:jc w:val="both"/>
    </w:pPr>
    <w:rPr>
      <w:rFonts w:ascii="Arial" w:hAnsi="Arial"/>
    </w:rPr>
  </w:style>
  <w:style w:type="paragraph" w:styleId="Heading1">
    <w:name w:val="heading 1"/>
    <w:next w:val="Normal"/>
    <w:autoRedefine/>
    <w:qFormat/>
    <w:rsid w:val="008B0A24"/>
    <w:pPr>
      <w:keepNext/>
      <w:jc w:val="both"/>
      <w:outlineLvl w:val="0"/>
    </w:pPr>
    <w:rPr>
      <w:rFonts w:ascii="Arial" w:hAnsi="Arial"/>
      <w:caps/>
    </w:rPr>
  </w:style>
  <w:style w:type="paragraph" w:styleId="Heading2">
    <w:name w:val="heading 2"/>
    <w:next w:val="Normal"/>
    <w:autoRedefine/>
    <w:qFormat/>
    <w:rsid w:val="008B0A24"/>
    <w:pPr>
      <w:keepNext/>
      <w:jc w:val="both"/>
      <w:outlineLvl w:val="1"/>
    </w:pPr>
    <w:rPr>
      <w:rFonts w:ascii="Arial" w:hAnsi="Arial"/>
      <w:u w:val="single"/>
    </w:rPr>
  </w:style>
  <w:style w:type="paragraph" w:styleId="Heading3">
    <w:name w:val="heading 3"/>
    <w:next w:val="Normal"/>
    <w:autoRedefine/>
    <w:qFormat/>
    <w:rsid w:val="008B0A24"/>
    <w:pPr>
      <w:keepNext/>
      <w:jc w:val="both"/>
      <w:outlineLvl w:val="2"/>
    </w:pPr>
    <w:rPr>
      <w:rFonts w:ascii="Arial" w:hAnsi="Arial"/>
      <w:i/>
    </w:rPr>
  </w:style>
  <w:style w:type="paragraph" w:styleId="Heading4">
    <w:name w:val="heading 4"/>
    <w:next w:val="Normal"/>
    <w:autoRedefine/>
    <w:qFormat/>
    <w:rsid w:val="008B0A24"/>
    <w:pPr>
      <w:keepNext/>
      <w:ind w:left="567"/>
      <w:jc w:val="both"/>
      <w:outlineLvl w:val="3"/>
    </w:pPr>
    <w:rPr>
      <w:rFonts w:ascii="Arial" w:hAnsi="Arial"/>
      <w:i/>
      <w:lang w:val="fr-FR"/>
    </w:rPr>
  </w:style>
  <w:style w:type="paragraph" w:styleId="Heading5">
    <w:name w:val="heading 5"/>
    <w:next w:val="Normal"/>
    <w:autoRedefine/>
    <w:qFormat/>
    <w:rsid w:val="008B0A24"/>
    <w:pPr>
      <w:keepNext/>
      <w:ind w:left="1134" w:hanging="567"/>
      <w:jc w:val="both"/>
      <w:outlineLvl w:val="4"/>
    </w:pPr>
    <w:rPr>
      <w:rFonts w:ascii="Arial" w:hAnsi="Arial"/>
      <w:sz w:val="18"/>
      <w:szCs w:val="18"/>
    </w:rPr>
  </w:style>
  <w:style w:type="paragraph" w:styleId="Heading9">
    <w:name w:val="heading 9"/>
    <w:basedOn w:val="Normal"/>
    <w:next w:val="Normal"/>
    <w:qFormat/>
    <w:rsid w:val="008B0A24"/>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8B0A24"/>
    <w:pPr>
      <w:tabs>
        <w:tab w:val="center" w:pos="4536"/>
        <w:tab w:val="right" w:pos="9072"/>
      </w:tabs>
      <w:jc w:val="center"/>
    </w:pPr>
    <w:rPr>
      <w:rFonts w:ascii="Arial" w:hAnsi="Arial"/>
      <w:lang w:val="fr-FR"/>
    </w:rPr>
  </w:style>
  <w:style w:type="paragraph" w:styleId="Footer">
    <w:name w:val="footer"/>
    <w:aliases w:val="doc_path_name"/>
    <w:autoRedefine/>
    <w:rsid w:val="008B0A24"/>
    <w:pPr>
      <w:jc w:val="both"/>
    </w:pPr>
    <w:rPr>
      <w:rFonts w:ascii="Arial" w:hAnsi="Arial"/>
      <w:sz w:val="14"/>
    </w:rPr>
  </w:style>
  <w:style w:type="character" w:styleId="PageNumber">
    <w:name w:val="page number"/>
    <w:basedOn w:val="DefaultParagraphFont"/>
    <w:rsid w:val="008B0A24"/>
    <w:rPr>
      <w:rFonts w:ascii="Arial" w:hAnsi="Arial"/>
      <w:sz w:val="20"/>
    </w:rPr>
  </w:style>
  <w:style w:type="paragraph" w:styleId="Title">
    <w:name w:val="Title"/>
    <w:basedOn w:val="Normal"/>
    <w:qFormat/>
    <w:rsid w:val="008B0A24"/>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8B0A24"/>
    <w:pPr>
      <w:spacing w:line="280" w:lineRule="exact"/>
      <w:ind w:left="1361"/>
    </w:pPr>
    <w:rPr>
      <w:b/>
      <w:bCs/>
      <w:spacing w:val="10"/>
    </w:rPr>
  </w:style>
  <w:style w:type="paragraph" w:customStyle="1" w:styleId="DecisionParagraphs">
    <w:name w:val="DecisionParagraphs"/>
    <w:basedOn w:val="Normal"/>
    <w:link w:val="DecisionParagraphsChar"/>
    <w:qFormat/>
    <w:rsid w:val="008B0A24"/>
    <w:pPr>
      <w:tabs>
        <w:tab w:val="left" w:pos="5387"/>
      </w:tabs>
      <w:ind w:left="4820"/>
    </w:pPr>
    <w:rPr>
      <w:i/>
    </w:rPr>
  </w:style>
  <w:style w:type="paragraph" w:styleId="FootnoteText">
    <w:name w:val="footnote text"/>
    <w:link w:val="FootnoteTextChar"/>
    <w:autoRedefine/>
    <w:rsid w:val="008B0A24"/>
    <w:pPr>
      <w:spacing w:before="60"/>
      <w:ind w:left="567" w:hanging="567"/>
      <w:jc w:val="both"/>
    </w:pPr>
    <w:rPr>
      <w:rFonts w:ascii="Arial" w:hAnsi="Arial"/>
      <w:sz w:val="16"/>
    </w:rPr>
  </w:style>
  <w:style w:type="character" w:styleId="FootnoteReference">
    <w:name w:val="footnote reference"/>
    <w:basedOn w:val="DefaultParagraphFont"/>
    <w:rsid w:val="008B0A24"/>
    <w:rPr>
      <w:vertAlign w:val="superscript"/>
    </w:rPr>
  </w:style>
  <w:style w:type="paragraph" w:styleId="Closing">
    <w:name w:val="Closing"/>
    <w:basedOn w:val="Normal"/>
    <w:rsid w:val="008B0A24"/>
    <w:pPr>
      <w:ind w:left="4536"/>
      <w:jc w:val="center"/>
    </w:pPr>
  </w:style>
  <w:style w:type="paragraph" w:styleId="Index1">
    <w:name w:val="index 1"/>
    <w:basedOn w:val="Normal"/>
    <w:next w:val="Normal"/>
    <w:semiHidden/>
    <w:rsid w:val="008B0A24"/>
    <w:pPr>
      <w:tabs>
        <w:tab w:val="right" w:leader="dot" w:pos="9071"/>
      </w:tabs>
      <w:ind w:left="284" w:hanging="284"/>
    </w:pPr>
    <w:rPr>
      <w:sz w:val="24"/>
    </w:rPr>
  </w:style>
  <w:style w:type="paragraph" w:styleId="Index2">
    <w:name w:val="index 2"/>
    <w:basedOn w:val="Normal"/>
    <w:next w:val="Normal"/>
    <w:semiHidden/>
    <w:rsid w:val="008B0A24"/>
    <w:pPr>
      <w:tabs>
        <w:tab w:val="right" w:leader="dot" w:pos="9071"/>
      </w:tabs>
      <w:ind w:left="568" w:hanging="284"/>
    </w:pPr>
    <w:rPr>
      <w:sz w:val="24"/>
    </w:rPr>
  </w:style>
  <w:style w:type="paragraph" w:styleId="Index3">
    <w:name w:val="index 3"/>
    <w:basedOn w:val="Normal"/>
    <w:next w:val="Normal"/>
    <w:semiHidden/>
    <w:rsid w:val="008B0A24"/>
    <w:pPr>
      <w:tabs>
        <w:tab w:val="right" w:leader="dot" w:pos="9071"/>
      </w:tabs>
      <w:ind w:left="851" w:hanging="284"/>
    </w:pPr>
    <w:rPr>
      <w:sz w:val="24"/>
    </w:rPr>
  </w:style>
  <w:style w:type="paragraph" w:styleId="MacroText">
    <w:name w:val="macro"/>
    <w:semiHidden/>
    <w:rsid w:val="008B0A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B0A24"/>
    <w:pPr>
      <w:ind w:left="4536"/>
      <w:jc w:val="center"/>
    </w:pPr>
  </w:style>
  <w:style w:type="character" w:customStyle="1" w:styleId="Doclang">
    <w:name w:val="Doc_lang"/>
    <w:basedOn w:val="DefaultParagraphFont"/>
    <w:rsid w:val="008B0A24"/>
    <w:rPr>
      <w:rFonts w:ascii="Arial" w:hAnsi="Arial"/>
      <w:sz w:val="20"/>
      <w:lang w:val="en-US"/>
    </w:rPr>
  </w:style>
  <w:style w:type="paragraph" w:customStyle="1" w:styleId="Session">
    <w:name w:val="Session"/>
    <w:basedOn w:val="Normal"/>
    <w:semiHidden/>
    <w:rsid w:val="008B0A24"/>
    <w:pPr>
      <w:spacing w:before="60"/>
      <w:jc w:val="center"/>
    </w:pPr>
    <w:rPr>
      <w:b/>
    </w:rPr>
  </w:style>
  <w:style w:type="paragraph" w:customStyle="1" w:styleId="Organizer">
    <w:name w:val="Organizer"/>
    <w:basedOn w:val="Normal"/>
    <w:semiHidden/>
    <w:rsid w:val="008B0A24"/>
    <w:pPr>
      <w:spacing w:after="600"/>
      <w:ind w:left="-993" w:right="-994"/>
      <w:jc w:val="center"/>
    </w:pPr>
    <w:rPr>
      <w:b/>
      <w:caps/>
      <w:kern w:val="26"/>
      <w:sz w:val="26"/>
    </w:rPr>
  </w:style>
  <w:style w:type="paragraph" w:styleId="BodyText">
    <w:name w:val="Body Text"/>
    <w:basedOn w:val="Normal"/>
    <w:link w:val="BodyTextChar"/>
    <w:rsid w:val="008B0A24"/>
  </w:style>
  <w:style w:type="paragraph" w:customStyle="1" w:styleId="StyleDocoriginalNotBold">
    <w:name w:val="Style Doc_original + Not Bold"/>
    <w:basedOn w:val="Docoriginal"/>
    <w:link w:val="StyleDocoriginalNotBoldChar"/>
    <w:autoRedefine/>
    <w:rsid w:val="008B0A24"/>
    <w:pPr>
      <w:ind w:left="1589"/>
      <w:jc w:val="left"/>
    </w:pPr>
  </w:style>
  <w:style w:type="paragraph" w:customStyle="1" w:styleId="upove">
    <w:name w:val="upov_e"/>
    <w:basedOn w:val="Normal"/>
    <w:rsid w:val="008B0A24"/>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8B0A24"/>
  </w:style>
  <w:style w:type="paragraph" w:styleId="EndnoteText">
    <w:name w:val="endnote text"/>
    <w:basedOn w:val="Normal"/>
    <w:semiHidden/>
    <w:rsid w:val="008B0A24"/>
  </w:style>
  <w:style w:type="character" w:styleId="EndnoteReference">
    <w:name w:val="endnote reference"/>
    <w:basedOn w:val="DefaultParagraphFont"/>
    <w:semiHidden/>
    <w:rsid w:val="008B0A24"/>
    <w:rPr>
      <w:vertAlign w:val="superscript"/>
    </w:rPr>
  </w:style>
  <w:style w:type="paragraph" w:customStyle="1" w:styleId="SessionMeetingPlace">
    <w:name w:val="Session_MeetingPlace"/>
    <w:basedOn w:val="Normal"/>
    <w:semiHidden/>
    <w:rsid w:val="008B0A24"/>
    <w:pPr>
      <w:spacing w:before="480"/>
      <w:jc w:val="center"/>
    </w:pPr>
    <w:rPr>
      <w:b/>
      <w:bCs/>
      <w:kern w:val="28"/>
      <w:sz w:val="24"/>
    </w:rPr>
  </w:style>
  <w:style w:type="paragraph" w:customStyle="1" w:styleId="Original">
    <w:name w:val="Original"/>
    <w:basedOn w:val="Normal"/>
    <w:semiHidden/>
    <w:rsid w:val="008B0A24"/>
    <w:pPr>
      <w:spacing w:before="60"/>
      <w:ind w:left="1276"/>
    </w:pPr>
    <w:rPr>
      <w:b/>
      <w:sz w:val="22"/>
    </w:rPr>
  </w:style>
  <w:style w:type="paragraph" w:styleId="Date">
    <w:name w:val="Date"/>
    <w:basedOn w:val="Normal"/>
    <w:semiHidden/>
    <w:rsid w:val="008B0A24"/>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8B0A24"/>
    <w:pPr>
      <w:spacing w:before="60" w:after="480"/>
      <w:jc w:val="center"/>
    </w:pPr>
  </w:style>
  <w:style w:type="paragraph" w:customStyle="1" w:styleId="Lettrine">
    <w:name w:val="Lettrine"/>
    <w:basedOn w:val="Normal"/>
    <w:rsid w:val="008B0A24"/>
    <w:pPr>
      <w:spacing w:after="120" w:line="340" w:lineRule="atLeast"/>
      <w:jc w:val="right"/>
    </w:pPr>
    <w:rPr>
      <w:b/>
      <w:bCs/>
      <w:sz w:val="56"/>
    </w:rPr>
  </w:style>
  <w:style w:type="paragraph" w:customStyle="1" w:styleId="LogoUPOV">
    <w:name w:val="LogoUPOV"/>
    <w:basedOn w:val="Normal"/>
    <w:rsid w:val="008B0A24"/>
    <w:pPr>
      <w:spacing w:before="720"/>
      <w:jc w:val="center"/>
    </w:pPr>
  </w:style>
  <w:style w:type="paragraph" w:customStyle="1" w:styleId="Sessiontc">
    <w:name w:val="Session_tc"/>
    <w:basedOn w:val="StyleSessionAllcaps"/>
    <w:rsid w:val="008B0A24"/>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8B0A24"/>
    <w:pPr>
      <w:spacing w:before="480"/>
    </w:pPr>
    <w:rPr>
      <w:bCs/>
      <w:caps/>
      <w:kern w:val="28"/>
      <w:sz w:val="24"/>
    </w:rPr>
  </w:style>
  <w:style w:type="paragraph" w:customStyle="1" w:styleId="plcountry">
    <w:name w:val="plcountry"/>
    <w:basedOn w:val="Normal"/>
    <w:rsid w:val="008B0A24"/>
    <w:pPr>
      <w:keepNext/>
      <w:keepLines/>
      <w:spacing w:before="180" w:after="120"/>
      <w:jc w:val="left"/>
    </w:pPr>
    <w:rPr>
      <w:caps/>
      <w:noProof/>
      <w:snapToGrid w:val="0"/>
      <w:u w:val="single"/>
    </w:rPr>
  </w:style>
  <w:style w:type="paragraph" w:customStyle="1" w:styleId="pldetails">
    <w:name w:val="pldetails"/>
    <w:basedOn w:val="Normal"/>
    <w:link w:val="pldetailsChar"/>
    <w:rsid w:val="008B0A24"/>
    <w:pPr>
      <w:keepLines/>
      <w:spacing w:before="60" w:after="60"/>
      <w:jc w:val="left"/>
    </w:pPr>
    <w:rPr>
      <w:noProof/>
      <w:snapToGrid w:val="0"/>
    </w:rPr>
  </w:style>
  <w:style w:type="paragraph" w:customStyle="1" w:styleId="plheading">
    <w:name w:val="plheading"/>
    <w:basedOn w:val="Normal"/>
    <w:rsid w:val="008B0A24"/>
    <w:pPr>
      <w:keepNext/>
      <w:spacing w:before="480" w:after="120"/>
      <w:jc w:val="center"/>
    </w:pPr>
    <w:rPr>
      <w:caps/>
      <w:snapToGrid w:val="0"/>
      <w:u w:val="single"/>
    </w:rPr>
  </w:style>
  <w:style w:type="paragraph" w:customStyle="1" w:styleId="Sessiontcplacedate">
    <w:name w:val="Session_tc_place_date"/>
    <w:basedOn w:val="SessionMeetingPlace"/>
    <w:rsid w:val="008B0A24"/>
    <w:pPr>
      <w:spacing w:before="240"/>
    </w:pPr>
  </w:style>
  <w:style w:type="paragraph" w:customStyle="1" w:styleId="Titleofdoc0">
    <w:name w:val="Title_of_doc"/>
    <w:basedOn w:val="Normal"/>
    <w:rsid w:val="008B0A24"/>
    <w:pPr>
      <w:spacing w:before="600"/>
      <w:jc w:val="center"/>
    </w:pPr>
    <w:rPr>
      <w:caps/>
    </w:rPr>
  </w:style>
  <w:style w:type="paragraph" w:customStyle="1" w:styleId="preparedby1">
    <w:name w:val="prepared_by"/>
    <w:basedOn w:val="Normal"/>
    <w:semiHidden/>
    <w:rsid w:val="008B0A24"/>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8B0A24"/>
    <w:pPr>
      <w:spacing w:before="480"/>
      <w:ind w:left="567" w:hanging="567"/>
      <w:jc w:val="right"/>
    </w:pPr>
    <w:rPr>
      <w:rFonts w:ascii="Arial" w:hAnsi="Arial"/>
    </w:rPr>
  </w:style>
  <w:style w:type="character" w:customStyle="1" w:styleId="DocoriginalChar">
    <w:name w:val="Doc_original Char"/>
    <w:basedOn w:val="DefaultParagraphFont"/>
    <w:link w:val="Docoriginal"/>
    <w:rsid w:val="008B0A24"/>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8B0A24"/>
    <w:rPr>
      <w:rFonts w:ascii="Arial" w:hAnsi="Arial"/>
      <w:b/>
      <w:bCs/>
      <w:spacing w:val="10"/>
      <w:lang w:val="en-US" w:eastAsia="en-US" w:bidi="ar-SA"/>
    </w:rPr>
  </w:style>
  <w:style w:type="paragraph" w:customStyle="1" w:styleId="StyleDocnumber">
    <w:name w:val="Style Doc_number"/>
    <w:basedOn w:val="Docoriginal"/>
    <w:rsid w:val="008B0A24"/>
    <w:pPr>
      <w:ind w:left="1589"/>
    </w:pPr>
  </w:style>
  <w:style w:type="paragraph" w:customStyle="1" w:styleId="StyleDocoriginal">
    <w:name w:val="Style Doc_original"/>
    <w:basedOn w:val="Docoriginal"/>
    <w:link w:val="StyleDocoriginalChar"/>
    <w:rsid w:val="008B0A24"/>
  </w:style>
  <w:style w:type="character" w:customStyle="1" w:styleId="StyleDocoriginalChar">
    <w:name w:val="Style Doc_original Char"/>
    <w:basedOn w:val="DocoriginalChar"/>
    <w:link w:val="StyleDocoriginal"/>
    <w:rsid w:val="008B0A24"/>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8B0A24"/>
    <w:rPr>
      <w:rFonts w:ascii="Arial" w:hAnsi="Arial"/>
      <w:b/>
      <w:bCs/>
      <w:spacing w:val="10"/>
      <w:lang w:val="en-US" w:eastAsia="en-US" w:bidi="ar-SA"/>
    </w:rPr>
  </w:style>
  <w:style w:type="character" w:customStyle="1" w:styleId="StyleDoclangBold">
    <w:name w:val="Style Doc_lang + Bold"/>
    <w:basedOn w:val="Doclang"/>
    <w:rsid w:val="008B0A24"/>
    <w:rPr>
      <w:rFonts w:ascii="Arial" w:hAnsi="Arial"/>
      <w:b/>
      <w:bCs/>
      <w:sz w:val="20"/>
      <w:lang w:val="en-US"/>
    </w:rPr>
  </w:style>
  <w:style w:type="paragraph" w:styleId="TOC2">
    <w:name w:val="toc 2"/>
    <w:next w:val="Normal"/>
    <w:autoRedefine/>
    <w:semiHidden/>
    <w:rsid w:val="008B0A24"/>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8B0A24"/>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8B0A24"/>
    <w:rPr>
      <w:rFonts w:ascii="Arial" w:hAnsi="Arial"/>
      <w:color w:val="0000FF"/>
      <w:u w:val="single"/>
    </w:rPr>
  </w:style>
  <w:style w:type="paragraph" w:styleId="TOC4">
    <w:name w:val="toc 4"/>
    <w:next w:val="Normal"/>
    <w:autoRedefine/>
    <w:semiHidden/>
    <w:rsid w:val="008B0A24"/>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A301BB"/>
    <w:pPr>
      <w:tabs>
        <w:tab w:val="right" w:leader="dot" w:pos="9639"/>
      </w:tabs>
      <w:ind w:left="284" w:right="284" w:hanging="284"/>
      <w:contextualSpacing/>
    </w:pPr>
    <w:rPr>
      <w:rFonts w:ascii="Arial" w:hAnsi="Arial"/>
      <w:u w:val="single"/>
      <w:lang w:val="de-DE"/>
    </w:rPr>
  </w:style>
  <w:style w:type="paragraph" w:styleId="TOC5">
    <w:name w:val="toc 5"/>
    <w:next w:val="Normal"/>
    <w:autoRedefine/>
    <w:semiHidden/>
    <w:rsid w:val="008B0A24"/>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D007F"/>
    <w:rPr>
      <w:rFonts w:ascii="Tahoma" w:hAnsi="Tahoma" w:cs="Tahoma"/>
      <w:sz w:val="16"/>
      <w:szCs w:val="16"/>
    </w:rPr>
  </w:style>
  <w:style w:type="character" w:customStyle="1" w:styleId="BalloonTextChar">
    <w:name w:val="Balloon Text Char"/>
    <w:basedOn w:val="DefaultParagraphFont"/>
    <w:link w:val="BalloonText"/>
    <w:rsid w:val="000D007F"/>
    <w:rPr>
      <w:rFonts w:ascii="Tahoma" w:hAnsi="Tahoma" w:cs="Tahoma"/>
      <w:sz w:val="16"/>
      <w:szCs w:val="16"/>
    </w:rPr>
  </w:style>
  <w:style w:type="character" w:customStyle="1" w:styleId="DecisionParagraphsChar">
    <w:name w:val="DecisionParagraphs Char"/>
    <w:basedOn w:val="DefaultParagraphFont"/>
    <w:link w:val="DecisionParagraphs"/>
    <w:rsid w:val="00D41B2B"/>
    <w:rPr>
      <w:rFonts w:ascii="Arial" w:hAnsi="Arial"/>
      <w:i/>
    </w:rPr>
  </w:style>
  <w:style w:type="character" w:customStyle="1" w:styleId="HeaderChar">
    <w:name w:val="Header Char"/>
    <w:basedOn w:val="DefaultParagraphFont"/>
    <w:link w:val="Header"/>
    <w:rsid w:val="00D41B2B"/>
    <w:rPr>
      <w:rFonts w:ascii="Arial" w:hAnsi="Arial"/>
      <w:lang w:val="fr-FR"/>
    </w:rPr>
  </w:style>
  <w:style w:type="character" w:customStyle="1" w:styleId="pldetailsChar">
    <w:name w:val="pldetails Char"/>
    <w:link w:val="pldetails"/>
    <w:rsid w:val="00D41B2B"/>
    <w:rPr>
      <w:rFonts w:ascii="Arial" w:hAnsi="Arial"/>
      <w:noProof/>
      <w:snapToGrid w:val="0"/>
    </w:rPr>
  </w:style>
  <w:style w:type="paragraph" w:styleId="ListParagraph">
    <w:name w:val="List Paragraph"/>
    <w:basedOn w:val="Normal"/>
    <w:uiPriority w:val="34"/>
    <w:qFormat/>
    <w:rsid w:val="00D41B2B"/>
    <w:pPr>
      <w:ind w:left="720"/>
      <w:contextualSpacing/>
    </w:pPr>
  </w:style>
  <w:style w:type="character" w:customStyle="1" w:styleId="FootnoteTextChar">
    <w:name w:val="Footnote Text Char"/>
    <w:basedOn w:val="DefaultParagraphFont"/>
    <w:link w:val="FootnoteText"/>
    <w:locked/>
    <w:rsid w:val="00D41B2B"/>
    <w:rPr>
      <w:rFonts w:ascii="Arial" w:hAnsi="Arial"/>
      <w:sz w:val="16"/>
    </w:rPr>
  </w:style>
  <w:style w:type="character" w:customStyle="1" w:styleId="BodyTextChar">
    <w:name w:val="Body Text Char"/>
    <w:basedOn w:val="DefaultParagraphFont"/>
    <w:link w:val="BodyText"/>
    <w:rsid w:val="0089773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upov.int/portal/index.html.de"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upov.mail@upov.int"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pov.int/upov_collection/de/"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lamsam@yahoo.com"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upov.int/resource/de/training.html" TargetMode="External"/><Relationship Id="rId23" Type="http://schemas.openxmlformats.org/officeDocument/2006/relationships/header" Target="header5.xm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fr/benefits_upov_system.html"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c(extr)_32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18D54E-EE56-4670-BA8D-2CDBB34D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c(extr)_32_DE.dotx</Template>
  <TotalTime>3</TotalTime>
  <Pages>23</Pages>
  <Words>7515</Words>
  <Characters>42840</Characters>
  <Application>Microsoft Office Word</Application>
  <DocSecurity>0</DocSecurity>
  <Lines>357</Lines>
  <Paragraphs>100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C(Extr.)/31 DE</vt:lpstr>
      <vt:lpstr>C(Extr.)/31 DE</vt:lpstr>
    </vt:vector>
  </TitlesOfParts>
  <Company>UPOV</Company>
  <LinksUpToDate>false</LinksUpToDate>
  <CharactersWithSpaces>50255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C(Extr.)/31 DE</dc:title>
  <dc:creator>Sonja Hirsch</dc:creator>
  <cp:lastModifiedBy>BESSE Ariane</cp:lastModifiedBy>
  <cp:revision>5</cp:revision>
  <cp:lastPrinted>2015-03-23T09:56:00Z</cp:lastPrinted>
  <dcterms:created xsi:type="dcterms:W3CDTF">2015-03-23T09:49:00Z</dcterms:created>
  <dcterms:modified xsi:type="dcterms:W3CDTF">2015-03-23T09:56:00Z</dcterms:modified>
</cp:coreProperties>
</file>