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B80A2D" w:rsidTr="00F9505F">
        <w:trPr>
          <w:trHeight w:val="1760"/>
        </w:trPr>
        <w:tc>
          <w:tcPr>
            <w:tcW w:w="4243" w:type="dxa"/>
          </w:tcPr>
          <w:p w:rsidR="00F9505F" w:rsidRPr="00EA5245" w:rsidRDefault="00F9505F" w:rsidP="00F9505F">
            <w:pPr>
              <w:rPr>
                <w:lang w:val="fr-FR"/>
              </w:rPr>
            </w:pPr>
          </w:p>
        </w:tc>
        <w:tc>
          <w:tcPr>
            <w:tcW w:w="1646" w:type="dxa"/>
            <w:vAlign w:val="center"/>
          </w:tcPr>
          <w:p w:rsidR="00F9505F" w:rsidRPr="00EA5245" w:rsidRDefault="008F403F" w:rsidP="00F9505F">
            <w:pPr>
              <w:pStyle w:val="LogoUPOV"/>
              <w:rPr>
                <w:lang w:val="fr-FR"/>
              </w:rPr>
            </w:pPr>
            <w:r>
              <w:rPr>
                <w:noProof/>
              </w:rPr>
              <w:drawing>
                <wp:inline distT="0" distB="0" distL="0" distR="0" wp14:anchorId="446D8EFC" wp14:editId="3A13339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140F6D" w:rsidRDefault="00697073" w:rsidP="00F9505F">
            <w:pPr>
              <w:pStyle w:val="Lettrine"/>
              <w:rPr>
                <w:lang w:val="de-DE"/>
              </w:rPr>
            </w:pPr>
            <w:r w:rsidRPr="00140F6D">
              <w:rPr>
                <w:lang w:val="de-DE"/>
              </w:rPr>
              <w:t>G</w:t>
            </w:r>
          </w:p>
          <w:p w:rsidR="00F9505F" w:rsidRPr="00140F6D" w:rsidRDefault="00F9505F" w:rsidP="00F9505F">
            <w:pPr>
              <w:pStyle w:val="Docoriginal"/>
              <w:rPr>
                <w:lang w:val="de-DE"/>
              </w:rPr>
            </w:pPr>
            <w:r w:rsidRPr="00140F6D">
              <w:rPr>
                <w:lang w:val="de-DE"/>
              </w:rPr>
              <w:t>C/4</w:t>
            </w:r>
            <w:r w:rsidR="00E4565F" w:rsidRPr="00140F6D">
              <w:rPr>
                <w:lang w:val="de-DE"/>
              </w:rPr>
              <w:t>8</w:t>
            </w:r>
            <w:r w:rsidRPr="00140F6D">
              <w:rPr>
                <w:lang w:val="de-DE"/>
              </w:rPr>
              <w:t>/</w:t>
            </w:r>
            <w:bookmarkStart w:id="0" w:name="Code"/>
            <w:bookmarkEnd w:id="0"/>
            <w:r w:rsidR="00EF6A2A" w:rsidRPr="00140F6D">
              <w:rPr>
                <w:lang w:val="de-DE"/>
              </w:rPr>
              <w:t>14</w:t>
            </w:r>
          </w:p>
          <w:p w:rsidR="00F9505F" w:rsidRPr="00640B6D" w:rsidRDefault="00F9505F" w:rsidP="00F9505F">
            <w:pPr>
              <w:pStyle w:val="Docoriginal"/>
              <w:rPr>
                <w:b w:val="0"/>
                <w:spacing w:val="0"/>
                <w:lang w:val="de-DE"/>
              </w:rPr>
            </w:pPr>
            <w:r w:rsidRPr="00140F6D">
              <w:rPr>
                <w:rStyle w:val="StyleDoclangBold"/>
                <w:b/>
                <w:bCs/>
                <w:spacing w:val="0"/>
                <w:lang w:val="de-DE"/>
              </w:rPr>
              <w:t>ORIGINAL:</w:t>
            </w:r>
            <w:r w:rsidRPr="00140F6D">
              <w:rPr>
                <w:rStyle w:val="StyleDocoriginalNotBold1"/>
                <w:spacing w:val="0"/>
                <w:lang w:val="de-DE"/>
              </w:rPr>
              <w:t xml:space="preserve"> </w:t>
            </w:r>
            <w:bookmarkStart w:id="1" w:name="Original"/>
            <w:bookmarkEnd w:id="1"/>
            <w:r w:rsidR="00697073" w:rsidRPr="00640B6D">
              <w:rPr>
                <w:b w:val="0"/>
                <w:spacing w:val="0"/>
                <w:lang w:val="de-DE"/>
              </w:rPr>
              <w:t>französisch</w:t>
            </w:r>
          </w:p>
          <w:p w:rsidR="00F9505F" w:rsidRPr="00B80A2D" w:rsidRDefault="00697073" w:rsidP="005B61A9">
            <w:pPr>
              <w:pStyle w:val="Docoriginal"/>
              <w:jc w:val="left"/>
            </w:pPr>
            <w:r w:rsidRPr="00640B6D">
              <w:rPr>
                <w:spacing w:val="0"/>
                <w:lang w:val="de-DE"/>
              </w:rPr>
              <w:t>DATUM</w:t>
            </w:r>
            <w:r w:rsidR="00F9505F" w:rsidRPr="00640B6D">
              <w:rPr>
                <w:spacing w:val="0"/>
                <w:lang w:val="de-DE"/>
              </w:rPr>
              <w:t>:</w:t>
            </w:r>
            <w:r w:rsidR="00F9505F" w:rsidRPr="00640B6D">
              <w:rPr>
                <w:rStyle w:val="StyleDocoriginalNotBold1"/>
                <w:spacing w:val="0"/>
                <w:lang w:val="de-DE"/>
              </w:rPr>
              <w:t xml:space="preserve"> </w:t>
            </w:r>
            <w:bookmarkStart w:id="2" w:name="Date"/>
            <w:bookmarkStart w:id="3" w:name="_GoBack"/>
            <w:bookmarkEnd w:id="2"/>
            <w:bookmarkEnd w:id="3"/>
            <w:r w:rsidR="00BE5341">
              <w:rPr>
                <w:rStyle w:val="StyleDocoriginalNotBold1"/>
                <w:spacing w:val="0"/>
                <w:lang w:val="de-DE"/>
              </w:rPr>
              <w:t>28</w:t>
            </w:r>
            <w:r w:rsidRPr="00640B6D">
              <w:rPr>
                <w:rStyle w:val="StyleDocoriginalNotBold1"/>
                <w:spacing w:val="0"/>
                <w:lang w:val="de-DE"/>
              </w:rPr>
              <w:t>. Juli</w:t>
            </w:r>
            <w:r w:rsidR="00A60B15" w:rsidRPr="00640B6D">
              <w:rPr>
                <w:rStyle w:val="StyleDocoriginalNotBold1"/>
                <w:spacing w:val="0"/>
                <w:lang w:val="de-DE"/>
              </w:rPr>
              <w:t xml:space="preserve"> 2014</w:t>
            </w:r>
          </w:p>
        </w:tc>
      </w:tr>
      <w:tr w:rsidR="00F9505F" w:rsidRPr="00140F6D" w:rsidTr="00F9505F">
        <w:tc>
          <w:tcPr>
            <w:tcW w:w="10131" w:type="dxa"/>
            <w:gridSpan w:val="3"/>
          </w:tcPr>
          <w:p w:rsidR="00F9505F" w:rsidRPr="00140F6D" w:rsidRDefault="0037743B" w:rsidP="00F9505F">
            <w:pPr>
              <w:pStyle w:val="upove"/>
              <w:rPr>
                <w:sz w:val="28"/>
                <w:lang w:val="de-DE"/>
              </w:rPr>
            </w:pPr>
            <w:r w:rsidRPr="00140F6D">
              <w:rPr>
                <w:lang w:val="de-DE"/>
              </w:rPr>
              <w:t>INTERNATIONALER VERBAND ZUM SCHUTZ VON PFLANZENZÜCHTUNGEN</w:t>
            </w:r>
          </w:p>
        </w:tc>
      </w:tr>
      <w:tr w:rsidR="00F9505F" w:rsidRPr="00EA5245" w:rsidTr="00F9505F">
        <w:tc>
          <w:tcPr>
            <w:tcW w:w="10131" w:type="dxa"/>
            <w:gridSpan w:val="3"/>
          </w:tcPr>
          <w:p w:rsidR="00F9505F" w:rsidRPr="00EA5245" w:rsidRDefault="00F9505F" w:rsidP="00F9505F">
            <w:pPr>
              <w:pStyle w:val="Country"/>
              <w:rPr>
                <w:lang w:val="fr-FR"/>
              </w:rPr>
            </w:pPr>
            <w:r w:rsidRPr="00EA5245">
              <w:rPr>
                <w:lang w:val="fr-FR"/>
              </w:rPr>
              <w:t>Gen</w:t>
            </w:r>
            <w:r w:rsidR="0037743B">
              <w:rPr>
                <w:lang w:val="fr-FR"/>
              </w:rPr>
              <w:t>f</w:t>
            </w:r>
          </w:p>
        </w:tc>
      </w:tr>
    </w:tbl>
    <w:p w:rsidR="00F9505F" w:rsidRPr="00EA5245" w:rsidRDefault="0037743B" w:rsidP="00F9505F">
      <w:pPr>
        <w:pStyle w:val="Sessiontc"/>
        <w:rPr>
          <w:lang w:val="fr-FR"/>
        </w:rPr>
      </w:pPr>
      <w:r>
        <w:rPr>
          <w:lang w:val="fr-FR"/>
        </w:rPr>
        <w:t>DER RAT</w:t>
      </w:r>
    </w:p>
    <w:p w:rsidR="00F9505F" w:rsidRPr="00640B6D" w:rsidRDefault="0037743B" w:rsidP="00F9505F">
      <w:pPr>
        <w:pStyle w:val="Sessiontcplacedate"/>
        <w:rPr>
          <w:lang w:val="de-DE"/>
        </w:rPr>
      </w:pPr>
      <w:r w:rsidRPr="00640B6D">
        <w:rPr>
          <w:lang w:val="de-DE"/>
        </w:rPr>
        <w:t>Achtundvierzigste</w:t>
      </w:r>
      <w:r w:rsidR="00F9505F" w:rsidRPr="00640B6D">
        <w:rPr>
          <w:lang w:val="de-DE"/>
        </w:rPr>
        <w:t xml:space="preserve"> </w:t>
      </w:r>
      <w:r w:rsidRPr="00640B6D">
        <w:rPr>
          <w:lang w:val="de-DE"/>
        </w:rPr>
        <w:t>ordentliche Tagung</w:t>
      </w:r>
      <w:r w:rsidRPr="00640B6D">
        <w:rPr>
          <w:lang w:val="de-DE"/>
        </w:rPr>
        <w:br/>
        <w:t>Genf</w:t>
      </w:r>
      <w:r w:rsidR="00F9505F" w:rsidRPr="00640B6D">
        <w:rPr>
          <w:lang w:val="de-DE"/>
        </w:rPr>
        <w:t xml:space="preserve">, </w:t>
      </w:r>
      <w:r w:rsidR="00E4565F" w:rsidRPr="00640B6D">
        <w:rPr>
          <w:lang w:val="de-DE"/>
        </w:rPr>
        <w:t>16</w:t>
      </w:r>
      <w:r w:rsidRPr="00640B6D">
        <w:rPr>
          <w:lang w:val="de-DE"/>
        </w:rPr>
        <w:t>. Oktober</w:t>
      </w:r>
      <w:r w:rsidR="00F9505F" w:rsidRPr="00640B6D">
        <w:rPr>
          <w:lang w:val="de-DE"/>
        </w:rPr>
        <w:t xml:space="preserve"> 201</w:t>
      </w:r>
      <w:r w:rsidR="00E4565F" w:rsidRPr="00640B6D">
        <w:rPr>
          <w:lang w:val="de-DE"/>
        </w:rPr>
        <w:t>4</w:t>
      </w:r>
    </w:p>
    <w:p w:rsidR="00F9505F" w:rsidRPr="00140F6D" w:rsidRDefault="00272F38" w:rsidP="00F9505F">
      <w:pPr>
        <w:pStyle w:val="Titleofdoc0"/>
        <w:rPr>
          <w:lang w:val="de-DE"/>
        </w:rPr>
      </w:pPr>
      <w:bookmarkStart w:id="4" w:name="TitleOfDoc"/>
      <w:bookmarkEnd w:id="4"/>
      <w:r w:rsidRPr="00140F6D">
        <w:rPr>
          <w:lang w:val="de-DE"/>
        </w:rPr>
        <w:t>RECHNUNGSPRÜFUNGSBERICHT DES EXTERNEN REVISORS</w:t>
      </w:r>
      <w:r w:rsidR="00EF6A2A" w:rsidRPr="00140F6D">
        <w:rPr>
          <w:lang w:val="de-DE"/>
        </w:rPr>
        <w:t xml:space="preserve">: </w:t>
      </w:r>
      <w:r w:rsidR="00EF6A2A" w:rsidRPr="00140F6D">
        <w:rPr>
          <w:lang w:val="de-DE"/>
        </w:rPr>
        <w:br/>
      </w:r>
      <w:r w:rsidRPr="00140F6D">
        <w:rPr>
          <w:lang w:val="de-DE"/>
        </w:rPr>
        <w:t>PRÜFUNG DES JAHRESABSCHLUSSES FÜR</w:t>
      </w:r>
      <w:r w:rsidR="00EF6A2A" w:rsidRPr="00140F6D">
        <w:rPr>
          <w:lang w:val="de-DE"/>
        </w:rPr>
        <w:t xml:space="preserve"> 2013</w:t>
      </w:r>
    </w:p>
    <w:p w:rsidR="00FC5404" w:rsidRPr="00272F38" w:rsidRDefault="00272F38" w:rsidP="00B80A2D">
      <w:pPr>
        <w:pStyle w:val="preparedby1"/>
        <w:rPr>
          <w:color w:val="A6A6A6" w:themeColor="background1" w:themeShade="A6"/>
          <w:lang w:val="de-DE"/>
        </w:rPr>
      </w:pPr>
      <w:bookmarkStart w:id="5" w:name="Prepared"/>
      <w:bookmarkEnd w:id="5"/>
      <w:r w:rsidRPr="00272F38">
        <w:rPr>
          <w:lang w:val="de-DE"/>
        </w:rPr>
        <w:t>Vom Verbandsbüro erstelltes Dokument</w:t>
      </w:r>
      <w:r w:rsidR="00813041" w:rsidRPr="00272F38">
        <w:rPr>
          <w:lang w:val="de-DE"/>
        </w:rPr>
        <w:br/>
      </w:r>
      <w:r w:rsidR="00813041" w:rsidRPr="00272F38">
        <w:rPr>
          <w:lang w:val="de-DE"/>
        </w:rPr>
        <w:br/>
      </w:r>
      <w:bookmarkStart w:id="6" w:name="_Toc329002932"/>
      <w:bookmarkStart w:id="7" w:name="_Toc355188889"/>
      <w:r w:rsidRPr="00272F38">
        <w:rPr>
          <w:color w:val="A6A6A6" w:themeColor="background1" w:themeShade="A6"/>
          <w:lang w:val="de-DE"/>
        </w:rPr>
        <w:t>Haftungsausschluß:  dieses Dokument gibt nicht die Grundsätze oder eine Anleitung der UPOV wieder</w:t>
      </w:r>
    </w:p>
    <w:p w:rsidR="00B80A2D" w:rsidRPr="00272F38" w:rsidRDefault="00B80A2D" w:rsidP="00B80A2D">
      <w:pPr>
        <w:rPr>
          <w:lang w:val="de-DE"/>
        </w:rPr>
      </w:pPr>
    </w:p>
    <w:p w:rsidR="00272F38" w:rsidRPr="00272F38" w:rsidRDefault="00B80A2D" w:rsidP="00B80A2D">
      <w:pPr>
        <w:rPr>
          <w:lang w:val="de-DE"/>
        </w:rPr>
      </w:pPr>
      <w:r w:rsidRPr="00272F38">
        <w:rPr>
          <w:lang w:val="de-DE"/>
        </w:rPr>
        <w:fldChar w:fldCharType="begin"/>
      </w:r>
      <w:r w:rsidRPr="00272F38">
        <w:rPr>
          <w:lang w:val="de-DE"/>
        </w:rPr>
        <w:instrText xml:space="preserve"> AUTONUM  </w:instrText>
      </w:r>
      <w:r w:rsidRPr="00272F38">
        <w:rPr>
          <w:lang w:val="de-DE"/>
        </w:rPr>
        <w:fldChar w:fldCharType="end"/>
      </w:r>
      <w:r w:rsidRPr="00272F38">
        <w:rPr>
          <w:lang w:val="de-DE"/>
        </w:rPr>
        <w:tab/>
      </w:r>
      <w:r w:rsidR="00272F38" w:rsidRPr="00272F38">
        <w:rPr>
          <w:lang w:val="de-DE"/>
        </w:rPr>
        <w:t>Der Jahresabschluß des Internationalen Verbandes zum Schutz von Pflanzenzüchtungen (UPOV) für das am 31. Dezember 2013 abgelaufene Rechnungsjahr wird dem Rat des Verbandes gemäß Regel 6.5 der Finanzordnung und ihrer Durchführungsbestimmungen der UPOV (Dokument UPOV/INF/4</w:t>
      </w:r>
      <w:r w:rsidR="005B1D3E">
        <w:rPr>
          <w:lang w:val="de-DE"/>
        </w:rPr>
        <w:t xml:space="preserve">/3), die erfordert, daß der </w:t>
      </w:r>
      <w:r w:rsidR="00272F38" w:rsidRPr="00272F38">
        <w:rPr>
          <w:lang w:val="de-DE"/>
        </w:rPr>
        <w:t>Rat den Jahresabschluß prüft und billigt, zusammen mit dem Rechnungsprüfungsbericht des Externen Revisors vorgelegt. Der Jahresabschluß für 2013 ist in Dokument C/48/13 dargelegt. Die Anlage dieses Dokuments enthält den Rechnungsprüfungsbericht des externen Revisors</w:t>
      </w:r>
    </w:p>
    <w:p w:rsidR="00B80A2D" w:rsidRPr="00272F38" w:rsidRDefault="00B80A2D" w:rsidP="00B80A2D">
      <w:pPr>
        <w:pStyle w:val="DecisionParagraphs"/>
        <w:rPr>
          <w:lang w:val="de-DE"/>
        </w:rPr>
      </w:pPr>
    </w:p>
    <w:p w:rsidR="00FC5404" w:rsidRPr="00272F38" w:rsidRDefault="00B80A2D" w:rsidP="00B80A2D">
      <w:pPr>
        <w:pStyle w:val="DecisionParagraphs"/>
        <w:rPr>
          <w:lang w:val="de-DE"/>
        </w:rPr>
      </w:pPr>
      <w:r w:rsidRPr="00272F38">
        <w:rPr>
          <w:rFonts w:cs="Arial"/>
          <w:lang w:val="de-DE"/>
        </w:rPr>
        <w:fldChar w:fldCharType="begin"/>
      </w:r>
      <w:r w:rsidRPr="00272F38">
        <w:rPr>
          <w:rFonts w:cs="Arial"/>
          <w:lang w:val="de-DE"/>
        </w:rPr>
        <w:instrText xml:space="preserve"> AUTONUM  </w:instrText>
      </w:r>
      <w:r w:rsidRPr="00272F38">
        <w:rPr>
          <w:rFonts w:cs="Arial"/>
          <w:lang w:val="de-DE"/>
        </w:rPr>
        <w:fldChar w:fldCharType="end"/>
      </w:r>
      <w:r w:rsidRPr="00272F38">
        <w:rPr>
          <w:rFonts w:cs="Arial"/>
          <w:lang w:val="de-DE"/>
        </w:rPr>
        <w:tab/>
      </w:r>
      <w:r w:rsidR="00272F38" w:rsidRPr="00272F38">
        <w:rPr>
          <w:rFonts w:cs="Arial"/>
          <w:lang w:val="de-DE"/>
        </w:rPr>
        <w:t>Der Rat wird ersucht, den Inhalt dieses Dokuments zur Kenntnis zu nehmen</w:t>
      </w:r>
      <w:r w:rsidR="00BE3621" w:rsidRPr="00272F38">
        <w:rPr>
          <w:rFonts w:cs="Arial"/>
          <w:lang w:val="de-DE"/>
        </w:rPr>
        <w:t>.</w:t>
      </w:r>
    </w:p>
    <w:bookmarkEnd w:id="6"/>
    <w:bookmarkEnd w:id="7"/>
    <w:p w:rsidR="00FC5404" w:rsidRPr="00272F38" w:rsidRDefault="00FC5404" w:rsidP="00FC5404">
      <w:pPr>
        <w:pStyle w:val="Inf4Normal"/>
        <w:rPr>
          <w:rFonts w:cs="Arial"/>
          <w:lang w:val="de-DE"/>
        </w:rPr>
      </w:pPr>
    </w:p>
    <w:p w:rsidR="00E4565F" w:rsidRPr="00272F38" w:rsidRDefault="00E4565F">
      <w:pPr>
        <w:jc w:val="left"/>
        <w:rPr>
          <w:caps/>
          <w:noProof/>
          <w:snapToGrid w:val="0"/>
          <w:lang w:val="de-DE"/>
        </w:rPr>
      </w:pPr>
    </w:p>
    <w:p w:rsidR="00C31FC6" w:rsidRPr="00272F38" w:rsidRDefault="00C31FC6">
      <w:pPr>
        <w:jc w:val="left"/>
        <w:rPr>
          <w:caps/>
          <w:noProof/>
          <w:snapToGrid w:val="0"/>
          <w:lang w:val="de-DE"/>
        </w:rPr>
      </w:pPr>
    </w:p>
    <w:p w:rsidR="00900C26" w:rsidRPr="00272F38" w:rsidRDefault="00E4565F" w:rsidP="00C31FC6">
      <w:pPr>
        <w:pStyle w:val="endofdoc"/>
        <w:rPr>
          <w:snapToGrid w:val="0"/>
          <w:lang w:val="de-DE"/>
        </w:rPr>
      </w:pPr>
      <w:r w:rsidRPr="00272F38">
        <w:rPr>
          <w:snapToGrid w:val="0"/>
          <w:lang w:val="de-DE"/>
        </w:rPr>
        <w:t>[</w:t>
      </w:r>
      <w:r w:rsidR="00272F38" w:rsidRPr="00272F38">
        <w:rPr>
          <w:snapToGrid w:val="0"/>
          <w:lang w:val="de-DE"/>
        </w:rPr>
        <w:t>Anlage folgt</w:t>
      </w:r>
      <w:r w:rsidRPr="00272F38">
        <w:rPr>
          <w:snapToGrid w:val="0"/>
          <w:lang w:val="de-DE"/>
        </w:rPr>
        <w:t>]</w:t>
      </w:r>
    </w:p>
    <w:p w:rsidR="00C31FC6" w:rsidRPr="00272F38" w:rsidRDefault="00C31FC6" w:rsidP="00C31FC6">
      <w:pPr>
        <w:pStyle w:val="endofdoc"/>
        <w:rPr>
          <w:lang w:val="de-DE"/>
        </w:rPr>
        <w:sectPr w:rsidR="00C31FC6" w:rsidRPr="00272F38" w:rsidSect="00906DDC">
          <w:headerReference w:type="default" r:id="rId9"/>
          <w:pgSz w:w="11907" w:h="16840" w:code="9"/>
          <w:pgMar w:top="510" w:right="1134" w:bottom="1134" w:left="1134" w:header="510" w:footer="680" w:gutter="0"/>
          <w:cols w:space="720"/>
          <w:titlePg/>
        </w:sectPr>
      </w:pPr>
    </w:p>
    <w:p w:rsidR="00C31FC6" w:rsidRPr="00140F6D" w:rsidRDefault="001949A2" w:rsidP="00C31FC6">
      <w:pPr>
        <w:jc w:val="center"/>
        <w:rPr>
          <w:lang w:val="de-DE"/>
        </w:rPr>
      </w:pPr>
      <w:r w:rsidRPr="00140F6D">
        <w:rPr>
          <w:lang w:val="de-DE"/>
        </w:rPr>
        <w:lastRenderedPageBreak/>
        <w:t>C/4</w:t>
      </w:r>
      <w:r w:rsidR="00C31FC6" w:rsidRPr="00140F6D">
        <w:rPr>
          <w:lang w:val="de-DE"/>
        </w:rPr>
        <w:t>8/14</w:t>
      </w:r>
    </w:p>
    <w:p w:rsidR="00C31FC6" w:rsidRPr="00140F6D" w:rsidRDefault="00C31FC6" w:rsidP="00C31FC6">
      <w:pPr>
        <w:jc w:val="center"/>
        <w:rPr>
          <w:lang w:val="de-DE"/>
        </w:rPr>
      </w:pPr>
    </w:p>
    <w:p w:rsidR="00C31FC6" w:rsidRPr="00140F6D" w:rsidRDefault="00640B6D" w:rsidP="00C31FC6">
      <w:pPr>
        <w:jc w:val="center"/>
        <w:rPr>
          <w:lang w:val="de-DE"/>
        </w:rPr>
      </w:pPr>
      <w:r w:rsidRPr="00140F6D">
        <w:rPr>
          <w:lang w:val="de-DE"/>
        </w:rPr>
        <w:t>ANLAGE</w:t>
      </w:r>
    </w:p>
    <w:p w:rsidR="00C31FC6" w:rsidRPr="00140F6D" w:rsidRDefault="00C31FC6" w:rsidP="00C31FC6">
      <w:pPr>
        <w:jc w:val="center"/>
        <w:rPr>
          <w:lang w:val="de-DE"/>
        </w:rPr>
      </w:pPr>
    </w:p>
    <w:p w:rsidR="00C31FC6" w:rsidRPr="00140F6D" w:rsidRDefault="00C31FC6" w:rsidP="00C31FC6">
      <w:pPr>
        <w:jc w:val="center"/>
        <w:rPr>
          <w:lang w:val="de-DE"/>
        </w:rPr>
      </w:pPr>
    </w:p>
    <w:p w:rsidR="00C31FC6" w:rsidRPr="00140F6D" w:rsidRDefault="00C31FC6" w:rsidP="00D92D23">
      <w:pPr>
        <w:rPr>
          <w:lang w:val="de-DE"/>
        </w:rPr>
      </w:pPr>
    </w:p>
    <w:p w:rsidR="00B17699" w:rsidRPr="00B17699" w:rsidRDefault="00BF44B5" w:rsidP="00FA0D5C">
      <w:pPr>
        <w:keepNext/>
        <w:spacing w:before="480" w:after="360"/>
        <w:ind w:left="851"/>
        <w:outlineLvl w:val="0"/>
        <w:rPr>
          <w:rFonts w:cs="Arial"/>
          <w:b/>
          <w:caps/>
          <w:kern w:val="28"/>
          <w:lang w:val="de-DE"/>
        </w:rPr>
      </w:pPr>
      <w:r>
        <w:rPr>
          <w:noProof/>
        </w:rPr>
        <mc:AlternateContent>
          <mc:Choice Requires="wps">
            <w:drawing>
              <wp:anchor distT="0" distB="0" distL="114300" distR="114300" simplePos="0" relativeHeight="251660288" behindDoc="0" locked="0" layoutInCell="1" allowOverlap="1" wp14:anchorId="24211AB3" wp14:editId="250A1295">
                <wp:simplePos x="0" y="0"/>
                <wp:positionH relativeFrom="column">
                  <wp:posOffset>-69037</wp:posOffset>
                </wp:positionH>
                <wp:positionV relativeFrom="paragraph">
                  <wp:posOffset>658165</wp:posOffset>
                </wp:positionV>
                <wp:extent cx="2371725" cy="8500237"/>
                <wp:effectExtent l="0" t="0" r="952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500237"/>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4B5" w:rsidRPr="00BF44B5" w:rsidRDefault="00BF44B5" w:rsidP="00BF44B5">
                            <w:pPr>
                              <w:spacing w:before="120" w:line="240" w:lineRule="atLeast"/>
                              <w:rPr>
                                <w:rFonts w:cs="Arial"/>
                                <w:i/>
                                <w:spacing w:val="-2"/>
                                <w:sz w:val="17"/>
                                <w:szCs w:val="17"/>
                                <w:lang w:val="de-DE"/>
                              </w:rPr>
                            </w:pPr>
                            <w:r w:rsidRPr="00BF44B5">
                              <w:rPr>
                                <w:rFonts w:cs="Arial"/>
                                <w:i/>
                                <w:spacing w:val="-2"/>
                                <w:sz w:val="17"/>
                                <w:szCs w:val="17"/>
                                <w:lang w:val="de-DE"/>
                              </w:rPr>
                              <w:t>Das Mandat für die externe Buchprüfung des Internationalen Verbandes zum Schutz von Pflanzenzüchtungen (UPOV) ist von einem Mitglied des obersten Finanzaufsichtsorgans des beauftragten Staates auszuführen und wird persönlich übertragen. Gestützt auf Artikel 25 des Internationalen Übereinkommens vom 2. Dezember 1961 in seiner 1978 revidierten Fassung und auf Artikel 29 Absatz 6 der Akte von 1991 bestätigte der Rat der UPOV anläßlich seiner fünfundvierzigsten ordentlichen Tagung vom 20. Oktober 2011 in Genf das Mandat der Schweiz als Buc</w:t>
                            </w:r>
                            <w:r w:rsidR="00BE4F23">
                              <w:rPr>
                                <w:rFonts w:cs="Arial"/>
                                <w:i/>
                                <w:spacing w:val="-2"/>
                                <w:sz w:val="17"/>
                                <w:szCs w:val="17"/>
                                <w:lang w:val="de-DE"/>
                              </w:rPr>
                              <w:t>hprüfer bis zum Jahresende 2017</w:t>
                            </w:r>
                            <w:r w:rsidRPr="00BF44B5">
                              <w:rPr>
                                <w:rFonts w:cs="Arial"/>
                                <w:i/>
                                <w:spacing w:val="-2"/>
                                <w:sz w:val="17"/>
                                <w:szCs w:val="17"/>
                                <w:lang w:val="de-DE"/>
                              </w:rPr>
                              <w:t>.</w:t>
                            </w:r>
                          </w:p>
                          <w:p w:rsidR="00BF44B5" w:rsidRPr="00BF44B5" w:rsidRDefault="00BF44B5" w:rsidP="00BF44B5">
                            <w:pPr>
                              <w:spacing w:line="240" w:lineRule="atLeast"/>
                              <w:rPr>
                                <w:rFonts w:cs="Arial"/>
                                <w:i/>
                                <w:spacing w:val="-2"/>
                                <w:sz w:val="17"/>
                                <w:szCs w:val="17"/>
                                <w:lang w:val="de-DE"/>
                              </w:rPr>
                            </w:pPr>
                          </w:p>
                          <w:p w:rsidR="00BF44B5" w:rsidRPr="00B17699" w:rsidRDefault="00BE4F23" w:rsidP="00BF44B5">
                            <w:pPr>
                              <w:spacing w:line="240" w:lineRule="atLeast"/>
                              <w:rPr>
                                <w:rFonts w:cs="Arial"/>
                                <w:i/>
                                <w:spacing w:val="-2"/>
                                <w:sz w:val="17"/>
                                <w:szCs w:val="17"/>
                                <w:lang w:val="de-DE"/>
                              </w:rPr>
                            </w:pPr>
                            <w:r w:rsidRPr="00B17699">
                              <w:rPr>
                                <w:rFonts w:cs="Arial"/>
                                <w:i/>
                                <w:spacing w:val="-2"/>
                                <w:sz w:val="17"/>
                                <w:szCs w:val="17"/>
                                <w:lang w:val="de-DE"/>
                              </w:rPr>
                              <w:t>Das</w:t>
                            </w:r>
                            <w:r w:rsidR="00BF44B5" w:rsidRPr="00B17699">
                              <w:rPr>
                                <w:rFonts w:cs="Arial"/>
                                <w:i/>
                                <w:spacing w:val="-2"/>
                                <w:sz w:val="17"/>
                                <w:szCs w:val="17"/>
                                <w:lang w:val="de-DE"/>
                              </w:rPr>
                              <w:t xml:space="preserve"> Mandat wird bestimmt durch Anlage II der Finanzordnung und ihrer Durchführungsbestimmungen der UPOV. </w:t>
                            </w:r>
                            <w:r w:rsidR="00B17699" w:rsidRPr="00B17699">
                              <w:rPr>
                                <w:rFonts w:cs="Arial"/>
                                <w:i/>
                                <w:spacing w:val="-2"/>
                                <w:sz w:val="17"/>
                                <w:szCs w:val="17"/>
                                <w:lang w:val="de-DE"/>
                              </w:rPr>
                              <w:t>Die Bestimmungen betreffend den Buchprüfungsauftrag</w:t>
                            </w:r>
                            <w:r w:rsidR="0011443B">
                              <w:rPr>
                                <w:rFonts w:cs="Arial"/>
                                <w:i/>
                                <w:spacing w:val="-2"/>
                                <w:sz w:val="17"/>
                                <w:szCs w:val="17"/>
                                <w:lang w:val="de-DE"/>
                              </w:rPr>
                              <w:t xml:space="preserve"> wurden ferner</w:t>
                            </w:r>
                            <w:r w:rsidR="00226C60" w:rsidRPr="00B17699">
                              <w:rPr>
                                <w:rFonts w:cs="Arial"/>
                                <w:i/>
                                <w:spacing w:val="-2"/>
                                <w:sz w:val="17"/>
                                <w:szCs w:val="17"/>
                                <w:lang w:val="de-DE"/>
                              </w:rPr>
                              <w:t xml:space="preserve"> im Brief zur Bestätigung des Mandats vom 13. Mai </w:t>
                            </w:r>
                            <w:r w:rsidRPr="00B17699">
                              <w:rPr>
                                <w:rFonts w:cs="Arial"/>
                                <w:i/>
                                <w:sz w:val="16"/>
                                <w:szCs w:val="16"/>
                                <w:lang w:val="de-DE"/>
                              </w:rPr>
                              <w:t xml:space="preserve">2013 </w:t>
                            </w:r>
                            <w:r w:rsidR="00226C60" w:rsidRPr="00B17699">
                              <w:rPr>
                                <w:rFonts w:cs="Arial"/>
                                <w:i/>
                                <w:sz w:val="16"/>
                                <w:szCs w:val="16"/>
                                <w:lang w:val="de-DE"/>
                              </w:rPr>
                              <w:t xml:space="preserve">festgelegt und die </w:t>
                            </w:r>
                            <w:r w:rsidRPr="00B17699">
                              <w:rPr>
                                <w:rFonts w:cs="Arial"/>
                                <w:i/>
                                <w:sz w:val="16"/>
                                <w:szCs w:val="16"/>
                                <w:lang w:val="de-DE"/>
                              </w:rPr>
                              <w:t xml:space="preserve">UPOV </w:t>
                            </w:r>
                            <w:r w:rsidR="00B17699" w:rsidRPr="00B17699">
                              <w:rPr>
                                <w:rFonts w:cs="Arial"/>
                                <w:i/>
                                <w:sz w:val="16"/>
                                <w:szCs w:val="16"/>
                                <w:lang w:val="de-DE"/>
                              </w:rPr>
                              <w:t>hat</w:t>
                            </w:r>
                            <w:r w:rsidR="00226C60" w:rsidRPr="00B17699">
                              <w:rPr>
                                <w:rFonts w:cs="Arial"/>
                                <w:i/>
                                <w:sz w:val="16"/>
                                <w:szCs w:val="16"/>
                                <w:lang w:val="de-DE"/>
                              </w:rPr>
                              <w:t xml:space="preserve"> die Bedingungen in ihrer Antwort vom 28. M</w:t>
                            </w:r>
                            <w:r w:rsidR="00B17699">
                              <w:rPr>
                                <w:rFonts w:cs="Arial"/>
                                <w:i/>
                                <w:sz w:val="16"/>
                                <w:szCs w:val="16"/>
                                <w:lang w:val="de-DE"/>
                              </w:rPr>
                              <w:t xml:space="preserve">ai 2013 </w:t>
                            </w:r>
                            <w:r w:rsidR="00B17699" w:rsidRPr="00B17699">
                              <w:rPr>
                                <w:rFonts w:cs="Arial"/>
                                <w:i/>
                                <w:sz w:val="16"/>
                                <w:szCs w:val="16"/>
                                <w:lang w:val="de-DE"/>
                              </w:rPr>
                              <w:t>akzeptiert.</w:t>
                            </w:r>
                            <w:r w:rsidRPr="00140F6D">
                              <w:rPr>
                                <w:rFonts w:cs="Arial"/>
                                <w:i/>
                                <w:sz w:val="16"/>
                                <w:szCs w:val="16"/>
                                <w:lang w:val="de-DE"/>
                              </w:rPr>
                              <w:t xml:space="preserve"> </w:t>
                            </w:r>
                            <w:r w:rsidRPr="00B17699">
                              <w:rPr>
                                <w:rFonts w:cs="Arial"/>
                                <w:i/>
                                <w:spacing w:val="-2"/>
                                <w:sz w:val="17"/>
                                <w:szCs w:val="17"/>
                                <w:lang w:val="de-DE"/>
                              </w:rPr>
                              <w:t>Die mit diesem Mandat beauftragten Mitglieder der EFK</w:t>
                            </w:r>
                            <w:r w:rsidR="00BF44B5" w:rsidRPr="00B17699">
                              <w:rPr>
                                <w:rFonts w:cs="Arial"/>
                                <w:i/>
                                <w:spacing w:val="-2"/>
                                <w:sz w:val="17"/>
                                <w:szCs w:val="17"/>
                                <w:lang w:val="de-DE"/>
                              </w:rPr>
                              <w:t xml:space="preserve"> erfülle</w:t>
                            </w:r>
                            <w:r w:rsidRPr="00B17699">
                              <w:rPr>
                                <w:rFonts w:cs="Arial"/>
                                <w:i/>
                                <w:spacing w:val="-2"/>
                                <w:sz w:val="17"/>
                                <w:szCs w:val="17"/>
                                <w:lang w:val="de-DE"/>
                              </w:rPr>
                              <w:t>n ihre</w:t>
                            </w:r>
                            <w:r w:rsidR="00BF44B5" w:rsidRPr="00B17699">
                              <w:rPr>
                                <w:rFonts w:cs="Arial"/>
                                <w:i/>
                                <w:spacing w:val="-2"/>
                                <w:sz w:val="17"/>
                                <w:szCs w:val="17"/>
                                <w:lang w:val="de-DE"/>
                              </w:rPr>
                              <w:t xml:space="preserve"> Aufgabe in autonomer und unabhängiger Weise unterstützt durch </w:t>
                            </w:r>
                            <w:r w:rsidRPr="00B17699">
                              <w:rPr>
                                <w:rFonts w:cs="Arial"/>
                                <w:i/>
                                <w:spacing w:val="-2"/>
                                <w:sz w:val="17"/>
                                <w:szCs w:val="17"/>
                                <w:lang w:val="de-DE"/>
                              </w:rPr>
                              <w:t>ihre Mitarbeiter</w:t>
                            </w:r>
                            <w:r w:rsidR="00BF44B5" w:rsidRPr="00B17699">
                              <w:rPr>
                                <w:rFonts w:cs="Arial"/>
                                <w:i/>
                                <w:spacing w:val="-2"/>
                                <w:sz w:val="17"/>
                                <w:szCs w:val="17"/>
                                <w:lang w:val="de-DE"/>
                              </w:rPr>
                              <w:t>.</w:t>
                            </w:r>
                          </w:p>
                          <w:p w:rsidR="00BF44B5" w:rsidRPr="00BF44B5" w:rsidRDefault="00BF44B5" w:rsidP="00BF44B5">
                            <w:pPr>
                              <w:spacing w:line="240" w:lineRule="atLeast"/>
                              <w:rPr>
                                <w:rFonts w:cs="Arial"/>
                                <w:i/>
                                <w:spacing w:val="-2"/>
                                <w:sz w:val="17"/>
                                <w:szCs w:val="17"/>
                                <w:lang w:val="de-DE"/>
                              </w:rPr>
                            </w:pPr>
                          </w:p>
                          <w:p w:rsidR="00BF44B5" w:rsidRPr="00BF44B5" w:rsidRDefault="00BF44B5" w:rsidP="00BF44B5">
                            <w:pPr>
                              <w:spacing w:line="240" w:lineRule="atLeast"/>
                              <w:rPr>
                                <w:rFonts w:cs="Arial"/>
                                <w:i/>
                                <w:spacing w:val="-2"/>
                                <w:sz w:val="17"/>
                                <w:szCs w:val="17"/>
                                <w:lang w:val="de-DE"/>
                              </w:rPr>
                            </w:pPr>
                            <w:r w:rsidRPr="00BF44B5">
                              <w:rPr>
                                <w:rFonts w:cs="Arial"/>
                                <w:i/>
                                <w:spacing w:val="-2"/>
                                <w:sz w:val="17"/>
                                <w:szCs w:val="17"/>
                                <w:lang w:val="de-DE"/>
                              </w:rPr>
                              <w:t>Die EFK erbringt völlig unabhängig von ihrer Rolle als oberstes Finanzaufsichtsorgan der Schweizer Eidgenossenschaft Dienstleistungen im Bereich der externen Buchprüfung für die UPOV. Die EFK beschäftigt ein Team hochqualifizierter Mitarbeiter und verfügt über eine große Erfahrung bei der Buchprüfung von internationalen Organisationen.</w:t>
                            </w:r>
                          </w:p>
                          <w:p w:rsidR="00C31FC6" w:rsidRPr="003D2E03" w:rsidRDefault="00BF44B5" w:rsidP="00EF3D14">
                            <w:pPr>
                              <w:spacing w:before="240" w:line="240" w:lineRule="atLeast"/>
                              <w:rPr>
                                <w:rFonts w:ascii="Tahoma" w:hAnsi="Tahoma" w:cs="Tahoma"/>
                                <w:i/>
                                <w:sz w:val="16"/>
                                <w:szCs w:val="16"/>
                                <w:lang w:val="de-DE"/>
                              </w:rPr>
                            </w:pPr>
                            <w:r w:rsidRPr="003D2E03">
                              <w:rPr>
                                <w:rFonts w:ascii="Tahoma" w:hAnsi="Tahoma" w:cs="Tahoma"/>
                                <w:i/>
                                <w:sz w:val="16"/>
                                <w:szCs w:val="16"/>
                                <w:u w:val="single"/>
                                <w:lang w:val="de-DE"/>
                              </w:rPr>
                              <w:t>Ansprechpersonen für weitere Auskünfte</w:t>
                            </w:r>
                            <w:r w:rsidR="00C31FC6" w:rsidRPr="003D2E03">
                              <w:rPr>
                                <w:rFonts w:ascii="Tahoma" w:hAnsi="Tahoma" w:cs="Tahoma"/>
                                <w:i/>
                                <w:sz w:val="16"/>
                                <w:szCs w:val="16"/>
                                <w:lang w:val="de-DE"/>
                              </w:rPr>
                              <w:t>:</w:t>
                            </w:r>
                          </w:p>
                          <w:p w:rsidR="00C31FC6" w:rsidRPr="003D2E03" w:rsidRDefault="00C31FC6" w:rsidP="00EF3D14">
                            <w:pPr>
                              <w:spacing w:line="240" w:lineRule="atLeast"/>
                              <w:rPr>
                                <w:rFonts w:ascii="Tahoma" w:hAnsi="Tahoma" w:cs="Tahoma"/>
                                <w:i/>
                                <w:sz w:val="16"/>
                                <w:szCs w:val="16"/>
                                <w:lang w:val="de-DE"/>
                              </w:rPr>
                            </w:pP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Herr</w:t>
                            </w:r>
                            <w:r w:rsidR="00C31FC6" w:rsidRPr="0011443B">
                              <w:rPr>
                                <w:rFonts w:ascii="Tahoma" w:hAnsi="Tahoma" w:cs="Tahoma"/>
                                <w:i/>
                                <w:sz w:val="16"/>
                                <w:szCs w:val="16"/>
                                <w:lang w:val="de-DE"/>
                              </w:rPr>
                              <w:t xml:space="preserve"> Eric-Serge Jeannet</w:t>
                            </w:r>
                          </w:p>
                          <w:p w:rsidR="00BF44B5" w:rsidRPr="0011443B" w:rsidRDefault="00BF44B5" w:rsidP="00BF44B5">
                            <w:pPr>
                              <w:jc w:val="left"/>
                              <w:rPr>
                                <w:rFonts w:ascii="Tahoma" w:hAnsi="Tahoma" w:cs="Tahoma"/>
                                <w:i/>
                                <w:spacing w:val="-2"/>
                                <w:sz w:val="16"/>
                                <w:szCs w:val="16"/>
                                <w:lang w:val="de-DE"/>
                              </w:rPr>
                            </w:pPr>
                            <w:r w:rsidRPr="0011443B">
                              <w:rPr>
                                <w:rFonts w:ascii="Tahoma" w:hAnsi="Tahoma" w:cs="Tahoma"/>
                                <w:i/>
                                <w:spacing w:val="-2"/>
                                <w:sz w:val="16"/>
                                <w:szCs w:val="16"/>
                                <w:lang w:val="de-DE"/>
                              </w:rPr>
                              <w:t xml:space="preserve">Stellvertretender Direktor der Eidgenössischen Finanzkontrolle der Schweizerischen Eidgenossenschaft </w:t>
                            </w:r>
                          </w:p>
                          <w:p w:rsidR="00C31FC6" w:rsidRPr="0011443B" w:rsidRDefault="00C31FC6" w:rsidP="00EF3D14">
                            <w:pPr>
                              <w:spacing w:line="240" w:lineRule="atLeast"/>
                              <w:rPr>
                                <w:rFonts w:ascii="Tahoma" w:hAnsi="Tahoma" w:cs="Tahoma"/>
                                <w:i/>
                                <w:sz w:val="16"/>
                                <w:szCs w:val="16"/>
                                <w:lang w:val="de-DE"/>
                              </w:rPr>
                            </w:pPr>
                            <w:r w:rsidRPr="0011443B">
                              <w:rPr>
                                <w:rFonts w:ascii="Tahoma" w:hAnsi="Tahoma" w:cs="Tahoma"/>
                                <w:i/>
                                <w:sz w:val="16"/>
                                <w:szCs w:val="16"/>
                                <w:lang w:val="de-DE"/>
                              </w:rPr>
                              <w:t>Monbijoustrasse 45</w:t>
                            </w: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3003 Bern</w:t>
                            </w: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Te</w:t>
                            </w:r>
                            <w:r w:rsidR="00C31FC6" w:rsidRPr="0011443B">
                              <w:rPr>
                                <w:rFonts w:ascii="Tahoma" w:hAnsi="Tahoma" w:cs="Tahoma"/>
                                <w:i/>
                                <w:sz w:val="16"/>
                                <w:szCs w:val="16"/>
                                <w:lang w:val="de-DE"/>
                              </w:rPr>
                              <w:t>l.</w:t>
                            </w:r>
                            <w:r w:rsidRPr="0011443B">
                              <w:rPr>
                                <w:rFonts w:ascii="Tahoma" w:hAnsi="Tahoma" w:cs="Tahoma"/>
                                <w:i/>
                                <w:sz w:val="16"/>
                                <w:szCs w:val="16"/>
                                <w:lang w:val="de-DE"/>
                              </w:rPr>
                              <w:t> :</w:t>
                            </w:r>
                            <w:r w:rsidR="00C31FC6" w:rsidRPr="0011443B">
                              <w:rPr>
                                <w:rFonts w:ascii="Tahoma" w:hAnsi="Tahoma" w:cs="Tahoma"/>
                                <w:i/>
                                <w:sz w:val="16"/>
                                <w:szCs w:val="16"/>
                                <w:lang w:val="de-DE"/>
                              </w:rPr>
                              <w:t xml:space="preserve"> +41 (0)58 463 10 39</w:t>
                            </w:r>
                          </w:p>
                          <w:p w:rsidR="00C31FC6" w:rsidRPr="0011443B" w:rsidRDefault="00C31FC6" w:rsidP="00EF3D14">
                            <w:pPr>
                              <w:spacing w:line="240" w:lineRule="atLeast"/>
                              <w:rPr>
                                <w:rFonts w:ascii="Tahoma" w:hAnsi="Tahoma" w:cs="Tahoma"/>
                                <w:i/>
                                <w:sz w:val="16"/>
                                <w:szCs w:val="16"/>
                                <w:lang w:val="de-DE"/>
                              </w:rPr>
                            </w:pPr>
                            <w:r w:rsidRPr="0011443B">
                              <w:rPr>
                                <w:rFonts w:ascii="Tahoma" w:hAnsi="Tahoma" w:cs="Tahoma"/>
                                <w:i/>
                                <w:sz w:val="16"/>
                                <w:szCs w:val="16"/>
                                <w:lang w:val="de-DE"/>
                              </w:rPr>
                              <w:t>eric-serge.jeannet@efk.admin.ch</w:t>
                            </w:r>
                          </w:p>
                          <w:p w:rsidR="00C31FC6" w:rsidRPr="0011443B" w:rsidRDefault="00C31FC6" w:rsidP="00EF3D14">
                            <w:pPr>
                              <w:spacing w:line="240" w:lineRule="atLeast"/>
                              <w:rPr>
                                <w:rFonts w:ascii="Tahoma" w:hAnsi="Tahoma" w:cs="Tahoma"/>
                                <w:i/>
                                <w:sz w:val="16"/>
                                <w:szCs w:val="16"/>
                                <w:lang w:val="de-DE"/>
                              </w:rPr>
                            </w:pP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oder</w:t>
                            </w:r>
                            <w:r w:rsidR="00C31FC6" w:rsidRPr="0011443B">
                              <w:rPr>
                                <w:rFonts w:ascii="Tahoma" w:hAnsi="Tahoma" w:cs="Tahoma"/>
                                <w:i/>
                                <w:sz w:val="16"/>
                                <w:szCs w:val="16"/>
                                <w:lang w:val="de-DE"/>
                              </w:rPr>
                              <w:t>:</w:t>
                            </w: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 xml:space="preserve">Herr </w:t>
                            </w:r>
                            <w:r w:rsidR="00C31FC6" w:rsidRPr="0011443B">
                              <w:rPr>
                                <w:rFonts w:ascii="Tahoma" w:hAnsi="Tahoma" w:cs="Tahoma"/>
                                <w:i/>
                                <w:sz w:val="16"/>
                                <w:szCs w:val="16"/>
                                <w:lang w:val="de-DE"/>
                              </w:rPr>
                              <w:t>Didier Monnot</w:t>
                            </w: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Verantwortlicher der Mandate</w:t>
                            </w:r>
                          </w:p>
                          <w:p w:rsidR="00C31FC6" w:rsidRPr="00140F6D" w:rsidRDefault="00BF44B5" w:rsidP="00EF3D14">
                            <w:pPr>
                              <w:spacing w:line="240" w:lineRule="atLeast"/>
                              <w:rPr>
                                <w:rFonts w:ascii="Tahoma" w:hAnsi="Tahoma" w:cs="Tahoma"/>
                                <w:i/>
                                <w:sz w:val="16"/>
                                <w:szCs w:val="16"/>
                                <w:lang w:val="de-DE"/>
                              </w:rPr>
                            </w:pPr>
                            <w:r w:rsidRPr="00140F6D">
                              <w:rPr>
                                <w:rFonts w:ascii="Tahoma" w:hAnsi="Tahoma" w:cs="Tahoma"/>
                                <w:i/>
                                <w:sz w:val="16"/>
                                <w:szCs w:val="16"/>
                                <w:lang w:val="de-DE"/>
                              </w:rPr>
                              <w:t>Te</w:t>
                            </w:r>
                            <w:r w:rsidR="00C31FC6" w:rsidRPr="00140F6D">
                              <w:rPr>
                                <w:rFonts w:ascii="Tahoma" w:hAnsi="Tahoma" w:cs="Tahoma"/>
                                <w:i/>
                                <w:sz w:val="16"/>
                                <w:szCs w:val="16"/>
                                <w:lang w:val="de-DE"/>
                              </w:rPr>
                              <w:t>l.</w:t>
                            </w:r>
                            <w:r w:rsidRPr="00140F6D">
                              <w:rPr>
                                <w:rFonts w:ascii="Tahoma" w:hAnsi="Tahoma" w:cs="Tahoma"/>
                                <w:i/>
                                <w:sz w:val="16"/>
                                <w:szCs w:val="16"/>
                                <w:lang w:val="de-DE"/>
                              </w:rPr>
                              <w:t>:</w:t>
                            </w:r>
                            <w:r w:rsidR="00C31FC6" w:rsidRPr="00140F6D">
                              <w:rPr>
                                <w:rFonts w:ascii="Tahoma" w:hAnsi="Tahoma" w:cs="Tahoma"/>
                                <w:i/>
                                <w:sz w:val="16"/>
                                <w:szCs w:val="16"/>
                                <w:lang w:val="de-DE"/>
                              </w:rPr>
                              <w:t xml:space="preserve"> +41 (0)58 463 10 48</w:t>
                            </w:r>
                          </w:p>
                          <w:p w:rsidR="00C31FC6" w:rsidRPr="00140F6D" w:rsidRDefault="00C31FC6" w:rsidP="00EF3D14">
                            <w:pPr>
                              <w:spacing w:line="240" w:lineRule="atLeast"/>
                              <w:rPr>
                                <w:rFonts w:ascii="Tahoma" w:hAnsi="Tahoma" w:cs="Tahoma"/>
                                <w:i/>
                                <w:sz w:val="16"/>
                                <w:szCs w:val="16"/>
                                <w:lang w:val="de-DE"/>
                              </w:rPr>
                            </w:pPr>
                            <w:r w:rsidRPr="00140F6D">
                              <w:rPr>
                                <w:rFonts w:ascii="Tahoma" w:hAnsi="Tahoma" w:cs="Tahoma"/>
                                <w:i/>
                                <w:sz w:val="16"/>
                                <w:szCs w:val="16"/>
                                <w:lang w:val="de-DE"/>
                              </w:rPr>
                              <w:t>didier.monnot@efk.admin.ch</w:t>
                            </w:r>
                          </w:p>
                          <w:p w:rsidR="00C31FC6" w:rsidRPr="00140F6D" w:rsidRDefault="00C31FC6" w:rsidP="00F71732">
                            <w:pPr>
                              <w:spacing w:before="1440" w:line="240" w:lineRule="atLeast"/>
                              <w:rPr>
                                <w:rFonts w:ascii="Tahoma" w:hAnsi="Tahoma" w:cs="Tahoma"/>
                                <w:i/>
                                <w:sz w:val="16"/>
                                <w:szCs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5pt;margin-top:51.8pt;width:186.75pt;height:66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" fillcolor="#d8d8d8" stroked="f">
                <v:textbox>
                  <w:txbxContent>
                    <w:p w:rsidR="00BF44B5" w:rsidRPr="00BF44B5" w:rsidRDefault="00BF44B5" w:rsidP="00BF44B5">
                      <w:pPr>
                        <w:spacing w:before="120" w:line="240" w:lineRule="atLeast"/>
                        <w:rPr>
                          <w:rFonts w:cs="Arial"/>
                          <w:i/>
                          <w:spacing w:val="-2"/>
                          <w:sz w:val="17"/>
                          <w:szCs w:val="17"/>
                          <w:lang w:val="de-DE"/>
                        </w:rPr>
                      </w:pPr>
                      <w:r w:rsidRPr="00BF44B5">
                        <w:rPr>
                          <w:rFonts w:cs="Arial"/>
                          <w:i/>
                          <w:spacing w:val="-2"/>
                          <w:sz w:val="17"/>
                          <w:szCs w:val="17"/>
                          <w:lang w:val="de-DE"/>
                        </w:rPr>
                        <w:t xml:space="preserve">Das Mandat für die externe Buchprüfung des Internationalen Verbandes zum Schutz von Pflanzenzüchtungen (UPOV) ist von einem Mitglied des obersten Finanzaufsichtsorgans des beauftragten Staates auszuführen und wird persönlich übertragen. Gestützt auf Artikel 25 des Internationalen Übereinkommens vom 2. Dezember 1961 in seiner 1978 revidierten Fassung und auf Artikel 29 Absatz 6 der Akte von 1991 bestätigte der Rat der UPOV </w:t>
                      </w:r>
                      <w:proofErr w:type="spellStart"/>
                      <w:r w:rsidRPr="00BF44B5">
                        <w:rPr>
                          <w:rFonts w:cs="Arial"/>
                          <w:i/>
                          <w:spacing w:val="-2"/>
                          <w:sz w:val="17"/>
                          <w:szCs w:val="17"/>
                          <w:lang w:val="de-DE"/>
                        </w:rPr>
                        <w:t>anläßlich</w:t>
                      </w:r>
                      <w:proofErr w:type="spellEnd"/>
                      <w:r w:rsidRPr="00BF44B5">
                        <w:rPr>
                          <w:rFonts w:cs="Arial"/>
                          <w:i/>
                          <w:spacing w:val="-2"/>
                          <w:sz w:val="17"/>
                          <w:szCs w:val="17"/>
                          <w:lang w:val="de-DE"/>
                        </w:rPr>
                        <w:t xml:space="preserve"> seiner fünfundvierzigsten ordentlichen Tagung vom 20. Oktober 2011 in Genf das Mandat der Schweiz als Buc</w:t>
                      </w:r>
                      <w:r w:rsidR="00BE4F23">
                        <w:rPr>
                          <w:rFonts w:cs="Arial"/>
                          <w:i/>
                          <w:spacing w:val="-2"/>
                          <w:sz w:val="17"/>
                          <w:szCs w:val="17"/>
                          <w:lang w:val="de-DE"/>
                        </w:rPr>
                        <w:t>hprüfer bis zum Jahresende 2017</w:t>
                      </w:r>
                      <w:r w:rsidRPr="00BF44B5">
                        <w:rPr>
                          <w:rFonts w:cs="Arial"/>
                          <w:i/>
                          <w:spacing w:val="-2"/>
                          <w:sz w:val="17"/>
                          <w:szCs w:val="17"/>
                          <w:lang w:val="de-DE"/>
                        </w:rPr>
                        <w:t>.</w:t>
                      </w:r>
                    </w:p>
                    <w:p w:rsidR="00BF44B5" w:rsidRPr="00BF44B5" w:rsidRDefault="00BF44B5" w:rsidP="00BF44B5">
                      <w:pPr>
                        <w:spacing w:line="240" w:lineRule="atLeast"/>
                        <w:rPr>
                          <w:rFonts w:cs="Arial"/>
                          <w:i/>
                          <w:spacing w:val="-2"/>
                          <w:sz w:val="17"/>
                          <w:szCs w:val="17"/>
                          <w:lang w:val="de-DE"/>
                        </w:rPr>
                      </w:pPr>
                    </w:p>
                    <w:p w:rsidR="00BF44B5" w:rsidRPr="00B17699" w:rsidRDefault="00BE4F23" w:rsidP="00BF44B5">
                      <w:pPr>
                        <w:spacing w:line="240" w:lineRule="atLeast"/>
                        <w:rPr>
                          <w:rFonts w:cs="Arial"/>
                          <w:i/>
                          <w:spacing w:val="-2"/>
                          <w:sz w:val="17"/>
                          <w:szCs w:val="17"/>
                          <w:lang w:val="de-DE"/>
                        </w:rPr>
                      </w:pPr>
                      <w:r w:rsidRPr="00B17699">
                        <w:rPr>
                          <w:rFonts w:cs="Arial"/>
                          <w:i/>
                          <w:spacing w:val="-2"/>
                          <w:sz w:val="17"/>
                          <w:szCs w:val="17"/>
                          <w:lang w:val="de-DE"/>
                        </w:rPr>
                        <w:t>Das</w:t>
                      </w:r>
                      <w:r w:rsidR="00BF44B5" w:rsidRPr="00B17699">
                        <w:rPr>
                          <w:rFonts w:cs="Arial"/>
                          <w:i/>
                          <w:spacing w:val="-2"/>
                          <w:sz w:val="17"/>
                          <w:szCs w:val="17"/>
                          <w:lang w:val="de-DE"/>
                        </w:rPr>
                        <w:t xml:space="preserve"> Mandat wird bestimmt durch Anlage II der Finanzordnung und ihrer Durchführungsbestimmungen der UPOV. </w:t>
                      </w:r>
                      <w:r w:rsidR="00B17699" w:rsidRPr="00B17699">
                        <w:rPr>
                          <w:rFonts w:cs="Arial"/>
                          <w:i/>
                          <w:spacing w:val="-2"/>
                          <w:sz w:val="17"/>
                          <w:szCs w:val="17"/>
                          <w:lang w:val="de-DE"/>
                        </w:rPr>
                        <w:t>Die Bestimmungen betreffend den Buchprüfungsauftrag</w:t>
                      </w:r>
                      <w:r w:rsidR="0011443B">
                        <w:rPr>
                          <w:rFonts w:cs="Arial"/>
                          <w:i/>
                          <w:spacing w:val="-2"/>
                          <w:sz w:val="17"/>
                          <w:szCs w:val="17"/>
                          <w:lang w:val="de-DE"/>
                        </w:rPr>
                        <w:t xml:space="preserve"> wurden ferner</w:t>
                      </w:r>
                      <w:r w:rsidR="00226C60" w:rsidRPr="00B17699">
                        <w:rPr>
                          <w:rFonts w:cs="Arial"/>
                          <w:i/>
                          <w:spacing w:val="-2"/>
                          <w:sz w:val="17"/>
                          <w:szCs w:val="17"/>
                          <w:lang w:val="de-DE"/>
                        </w:rPr>
                        <w:t xml:space="preserve"> im Brief zur Bestätigung des Mandats vom 13. Mai </w:t>
                      </w:r>
                      <w:r w:rsidRPr="00B17699">
                        <w:rPr>
                          <w:rFonts w:cs="Arial"/>
                          <w:i/>
                          <w:sz w:val="16"/>
                          <w:szCs w:val="16"/>
                          <w:lang w:val="de-DE"/>
                        </w:rPr>
                        <w:t xml:space="preserve">2013 </w:t>
                      </w:r>
                      <w:r w:rsidR="00226C60" w:rsidRPr="00B17699">
                        <w:rPr>
                          <w:rFonts w:cs="Arial"/>
                          <w:i/>
                          <w:sz w:val="16"/>
                          <w:szCs w:val="16"/>
                          <w:lang w:val="de-DE"/>
                        </w:rPr>
                        <w:t xml:space="preserve">festgelegt und die </w:t>
                      </w:r>
                      <w:r w:rsidRPr="00B17699">
                        <w:rPr>
                          <w:rFonts w:cs="Arial"/>
                          <w:i/>
                          <w:sz w:val="16"/>
                          <w:szCs w:val="16"/>
                          <w:lang w:val="de-DE"/>
                        </w:rPr>
                        <w:t xml:space="preserve">UPOV </w:t>
                      </w:r>
                      <w:r w:rsidR="00B17699" w:rsidRPr="00B17699">
                        <w:rPr>
                          <w:rFonts w:cs="Arial"/>
                          <w:i/>
                          <w:sz w:val="16"/>
                          <w:szCs w:val="16"/>
                          <w:lang w:val="de-DE"/>
                        </w:rPr>
                        <w:t>hat</w:t>
                      </w:r>
                      <w:r w:rsidR="00226C60" w:rsidRPr="00B17699">
                        <w:rPr>
                          <w:rFonts w:cs="Arial"/>
                          <w:i/>
                          <w:sz w:val="16"/>
                          <w:szCs w:val="16"/>
                          <w:lang w:val="de-DE"/>
                        </w:rPr>
                        <w:t xml:space="preserve"> die Bedingungen i</w:t>
                      </w:r>
                      <w:bookmarkStart w:id="8" w:name="_GoBack"/>
                      <w:bookmarkEnd w:id="8"/>
                      <w:r w:rsidR="00226C60" w:rsidRPr="00B17699">
                        <w:rPr>
                          <w:rFonts w:cs="Arial"/>
                          <w:i/>
                          <w:sz w:val="16"/>
                          <w:szCs w:val="16"/>
                          <w:lang w:val="de-DE"/>
                        </w:rPr>
                        <w:t>n ihrer Antwort vom 28. M</w:t>
                      </w:r>
                      <w:r w:rsidR="00B17699">
                        <w:rPr>
                          <w:rFonts w:cs="Arial"/>
                          <w:i/>
                          <w:sz w:val="16"/>
                          <w:szCs w:val="16"/>
                          <w:lang w:val="de-DE"/>
                        </w:rPr>
                        <w:t xml:space="preserve">ai 2013 </w:t>
                      </w:r>
                      <w:r w:rsidR="00B17699" w:rsidRPr="00B17699">
                        <w:rPr>
                          <w:rFonts w:cs="Arial"/>
                          <w:i/>
                          <w:sz w:val="16"/>
                          <w:szCs w:val="16"/>
                          <w:lang w:val="de-DE"/>
                        </w:rPr>
                        <w:t>akzeptiert.</w:t>
                      </w:r>
                      <w:r w:rsidRPr="00B17699">
                        <w:rPr>
                          <w:rFonts w:cs="Arial"/>
                          <w:i/>
                          <w:sz w:val="16"/>
                          <w:szCs w:val="16"/>
                          <w:lang w:val="fr-CH"/>
                        </w:rPr>
                        <w:t xml:space="preserve"> </w:t>
                      </w:r>
                      <w:r w:rsidRPr="00B17699">
                        <w:rPr>
                          <w:rFonts w:cs="Arial"/>
                          <w:i/>
                          <w:spacing w:val="-2"/>
                          <w:sz w:val="17"/>
                          <w:szCs w:val="17"/>
                          <w:lang w:val="de-DE"/>
                        </w:rPr>
                        <w:t>Die mit diesem Mandat beauftragten Mitglieder der EFK</w:t>
                      </w:r>
                      <w:r w:rsidR="00BF44B5" w:rsidRPr="00B17699">
                        <w:rPr>
                          <w:rFonts w:cs="Arial"/>
                          <w:i/>
                          <w:spacing w:val="-2"/>
                          <w:sz w:val="17"/>
                          <w:szCs w:val="17"/>
                          <w:lang w:val="de-DE"/>
                        </w:rPr>
                        <w:t xml:space="preserve"> erfülle</w:t>
                      </w:r>
                      <w:r w:rsidRPr="00B17699">
                        <w:rPr>
                          <w:rFonts w:cs="Arial"/>
                          <w:i/>
                          <w:spacing w:val="-2"/>
                          <w:sz w:val="17"/>
                          <w:szCs w:val="17"/>
                          <w:lang w:val="de-DE"/>
                        </w:rPr>
                        <w:t>n ihre</w:t>
                      </w:r>
                      <w:r w:rsidR="00BF44B5" w:rsidRPr="00B17699">
                        <w:rPr>
                          <w:rFonts w:cs="Arial"/>
                          <w:i/>
                          <w:spacing w:val="-2"/>
                          <w:sz w:val="17"/>
                          <w:szCs w:val="17"/>
                          <w:lang w:val="de-DE"/>
                        </w:rPr>
                        <w:t xml:space="preserve"> Aufgabe in autonomer und unabhängiger Weise unterstützt durch </w:t>
                      </w:r>
                      <w:r w:rsidRPr="00B17699">
                        <w:rPr>
                          <w:rFonts w:cs="Arial"/>
                          <w:i/>
                          <w:spacing w:val="-2"/>
                          <w:sz w:val="17"/>
                          <w:szCs w:val="17"/>
                          <w:lang w:val="de-DE"/>
                        </w:rPr>
                        <w:t>ihre Mitarbeiter</w:t>
                      </w:r>
                      <w:r w:rsidR="00BF44B5" w:rsidRPr="00B17699">
                        <w:rPr>
                          <w:rFonts w:cs="Arial"/>
                          <w:i/>
                          <w:spacing w:val="-2"/>
                          <w:sz w:val="17"/>
                          <w:szCs w:val="17"/>
                          <w:lang w:val="de-DE"/>
                        </w:rPr>
                        <w:t>.</w:t>
                      </w:r>
                    </w:p>
                    <w:p w:rsidR="00BF44B5" w:rsidRPr="00BF44B5" w:rsidRDefault="00BF44B5" w:rsidP="00BF44B5">
                      <w:pPr>
                        <w:spacing w:line="240" w:lineRule="atLeast"/>
                        <w:rPr>
                          <w:rFonts w:cs="Arial"/>
                          <w:i/>
                          <w:spacing w:val="-2"/>
                          <w:sz w:val="17"/>
                          <w:szCs w:val="17"/>
                          <w:lang w:val="de-DE"/>
                        </w:rPr>
                      </w:pPr>
                    </w:p>
                    <w:p w:rsidR="00BF44B5" w:rsidRPr="00BF44B5" w:rsidRDefault="00BF44B5" w:rsidP="00BF44B5">
                      <w:pPr>
                        <w:spacing w:line="240" w:lineRule="atLeast"/>
                        <w:rPr>
                          <w:rFonts w:cs="Arial"/>
                          <w:i/>
                          <w:spacing w:val="-2"/>
                          <w:sz w:val="17"/>
                          <w:szCs w:val="17"/>
                          <w:lang w:val="de-DE"/>
                        </w:rPr>
                      </w:pPr>
                      <w:r w:rsidRPr="00BF44B5">
                        <w:rPr>
                          <w:rFonts w:cs="Arial"/>
                          <w:i/>
                          <w:spacing w:val="-2"/>
                          <w:sz w:val="17"/>
                          <w:szCs w:val="17"/>
                          <w:lang w:val="de-DE"/>
                        </w:rPr>
                        <w:t>Die EFK erbringt völlig unabhängig von ihrer Rolle als oberstes Finanzaufsichtsorgan der Schweizer Eidgenossenschaft Dienstleistungen im Bereich der externen Buchprüfung für die UPOV. Die EFK beschäftigt ein Team hochqualifizierter Mitarbeiter und verfügt über eine große Erfahrung bei der Buchprüfung von internationalen Organisationen.</w:t>
                      </w:r>
                    </w:p>
                    <w:p w:rsidR="00C31FC6" w:rsidRPr="003D2E03" w:rsidRDefault="00BF44B5" w:rsidP="00EF3D14">
                      <w:pPr>
                        <w:spacing w:before="240" w:line="240" w:lineRule="atLeast"/>
                        <w:rPr>
                          <w:rFonts w:ascii="Tahoma" w:hAnsi="Tahoma" w:cs="Tahoma"/>
                          <w:i/>
                          <w:sz w:val="16"/>
                          <w:szCs w:val="16"/>
                          <w:lang w:val="de-DE"/>
                        </w:rPr>
                      </w:pPr>
                      <w:r w:rsidRPr="003D2E03">
                        <w:rPr>
                          <w:rFonts w:ascii="Tahoma" w:hAnsi="Tahoma" w:cs="Tahoma"/>
                          <w:i/>
                          <w:sz w:val="16"/>
                          <w:szCs w:val="16"/>
                          <w:u w:val="single"/>
                          <w:lang w:val="de-DE"/>
                        </w:rPr>
                        <w:t>Ansprechpersonen für weitere Auskünfte</w:t>
                      </w:r>
                      <w:r w:rsidR="00C31FC6" w:rsidRPr="003D2E03">
                        <w:rPr>
                          <w:rFonts w:ascii="Tahoma" w:hAnsi="Tahoma" w:cs="Tahoma"/>
                          <w:i/>
                          <w:sz w:val="16"/>
                          <w:szCs w:val="16"/>
                          <w:lang w:val="de-DE"/>
                        </w:rPr>
                        <w:t>:</w:t>
                      </w:r>
                    </w:p>
                    <w:p w:rsidR="00C31FC6" w:rsidRPr="003D2E03" w:rsidRDefault="00C31FC6" w:rsidP="00EF3D14">
                      <w:pPr>
                        <w:spacing w:line="240" w:lineRule="atLeast"/>
                        <w:rPr>
                          <w:rFonts w:ascii="Tahoma" w:hAnsi="Tahoma" w:cs="Tahoma"/>
                          <w:i/>
                          <w:sz w:val="16"/>
                          <w:szCs w:val="16"/>
                          <w:lang w:val="de-DE"/>
                        </w:rPr>
                      </w:pP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Herr</w:t>
                      </w:r>
                      <w:r w:rsidR="00C31FC6" w:rsidRPr="0011443B">
                        <w:rPr>
                          <w:rFonts w:ascii="Tahoma" w:hAnsi="Tahoma" w:cs="Tahoma"/>
                          <w:i/>
                          <w:sz w:val="16"/>
                          <w:szCs w:val="16"/>
                          <w:lang w:val="de-DE"/>
                        </w:rPr>
                        <w:t xml:space="preserve"> Eric-Serge </w:t>
                      </w:r>
                      <w:proofErr w:type="spellStart"/>
                      <w:r w:rsidR="00C31FC6" w:rsidRPr="0011443B">
                        <w:rPr>
                          <w:rFonts w:ascii="Tahoma" w:hAnsi="Tahoma" w:cs="Tahoma"/>
                          <w:i/>
                          <w:sz w:val="16"/>
                          <w:szCs w:val="16"/>
                          <w:lang w:val="de-DE"/>
                        </w:rPr>
                        <w:t>Jeannet</w:t>
                      </w:r>
                      <w:proofErr w:type="spellEnd"/>
                    </w:p>
                    <w:p w:rsidR="00BF44B5" w:rsidRPr="0011443B" w:rsidRDefault="00BF44B5" w:rsidP="00BF44B5">
                      <w:pPr>
                        <w:jc w:val="left"/>
                        <w:rPr>
                          <w:rFonts w:ascii="Tahoma" w:hAnsi="Tahoma" w:cs="Tahoma"/>
                          <w:i/>
                          <w:spacing w:val="-2"/>
                          <w:sz w:val="16"/>
                          <w:szCs w:val="16"/>
                          <w:lang w:val="de-DE"/>
                        </w:rPr>
                      </w:pPr>
                      <w:r w:rsidRPr="0011443B">
                        <w:rPr>
                          <w:rFonts w:ascii="Tahoma" w:hAnsi="Tahoma" w:cs="Tahoma"/>
                          <w:i/>
                          <w:spacing w:val="-2"/>
                          <w:sz w:val="16"/>
                          <w:szCs w:val="16"/>
                          <w:lang w:val="de-DE"/>
                        </w:rPr>
                        <w:t xml:space="preserve">Stellvertretender Direktor der Eidgenössischen Finanzkontrolle der Schweizerischen Eidgenossenschaft </w:t>
                      </w:r>
                    </w:p>
                    <w:p w:rsidR="00C31FC6" w:rsidRPr="0011443B" w:rsidRDefault="00C31FC6" w:rsidP="00EF3D14">
                      <w:pPr>
                        <w:spacing w:line="240" w:lineRule="atLeast"/>
                        <w:rPr>
                          <w:rFonts w:ascii="Tahoma" w:hAnsi="Tahoma" w:cs="Tahoma"/>
                          <w:i/>
                          <w:sz w:val="16"/>
                          <w:szCs w:val="16"/>
                          <w:lang w:val="de-DE"/>
                        </w:rPr>
                      </w:pPr>
                      <w:proofErr w:type="spellStart"/>
                      <w:r w:rsidRPr="0011443B">
                        <w:rPr>
                          <w:rFonts w:ascii="Tahoma" w:hAnsi="Tahoma" w:cs="Tahoma"/>
                          <w:i/>
                          <w:sz w:val="16"/>
                          <w:szCs w:val="16"/>
                          <w:lang w:val="de-DE"/>
                        </w:rPr>
                        <w:t>Monbijoustrasse</w:t>
                      </w:r>
                      <w:proofErr w:type="spellEnd"/>
                      <w:r w:rsidRPr="0011443B">
                        <w:rPr>
                          <w:rFonts w:ascii="Tahoma" w:hAnsi="Tahoma" w:cs="Tahoma"/>
                          <w:i/>
                          <w:sz w:val="16"/>
                          <w:szCs w:val="16"/>
                          <w:lang w:val="de-DE"/>
                        </w:rPr>
                        <w:t xml:space="preserve"> 45</w:t>
                      </w: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3003 Bern</w:t>
                      </w: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Te</w:t>
                      </w:r>
                      <w:r w:rsidR="00C31FC6" w:rsidRPr="0011443B">
                        <w:rPr>
                          <w:rFonts w:ascii="Tahoma" w:hAnsi="Tahoma" w:cs="Tahoma"/>
                          <w:i/>
                          <w:sz w:val="16"/>
                          <w:szCs w:val="16"/>
                          <w:lang w:val="de-DE"/>
                        </w:rPr>
                        <w:t>l.</w:t>
                      </w:r>
                      <w:r w:rsidRPr="0011443B">
                        <w:rPr>
                          <w:rFonts w:ascii="Tahoma" w:hAnsi="Tahoma" w:cs="Tahoma"/>
                          <w:i/>
                          <w:sz w:val="16"/>
                          <w:szCs w:val="16"/>
                          <w:lang w:val="de-DE"/>
                        </w:rPr>
                        <w:t> :</w:t>
                      </w:r>
                      <w:r w:rsidR="00C31FC6" w:rsidRPr="0011443B">
                        <w:rPr>
                          <w:rFonts w:ascii="Tahoma" w:hAnsi="Tahoma" w:cs="Tahoma"/>
                          <w:i/>
                          <w:sz w:val="16"/>
                          <w:szCs w:val="16"/>
                          <w:lang w:val="de-DE"/>
                        </w:rPr>
                        <w:t xml:space="preserve"> +41 (0)58 463 10 39</w:t>
                      </w:r>
                    </w:p>
                    <w:p w:rsidR="00C31FC6" w:rsidRPr="0011443B" w:rsidRDefault="00C31FC6" w:rsidP="00EF3D14">
                      <w:pPr>
                        <w:spacing w:line="240" w:lineRule="atLeast"/>
                        <w:rPr>
                          <w:rFonts w:ascii="Tahoma" w:hAnsi="Tahoma" w:cs="Tahoma"/>
                          <w:i/>
                          <w:sz w:val="16"/>
                          <w:szCs w:val="16"/>
                          <w:lang w:val="de-DE"/>
                        </w:rPr>
                      </w:pPr>
                      <w:r w:rsidRPr="0011443B">
                        <w:rPr>
                          <w:rFonts w:ascii="Tahoma" w:hAnsi="Tahoma" w:cs="Tahoma"/>
                          <w:i/>
                          <w:sz w:val="16"/>
                          <w:szCs w:val="16"/>
                          <w:lang w:val="de-DE"/>
                        </w:rPr>
                        <w:t>eric-serge.jeannet@efk.admin.ch</w:t>
                      </w:r>
                    </w:p>
                    <w:p w:rsidR="00C31FC6" w:rsidRPr="0011443B" w:rsidRDefault="00C31FC6" w:rsidP="00EF3D14">
                      <w:pPr>
                        <w:spacing w:line="240" w:lineRule="atLeast"/>
                        <w:rPr>
                          <w:rFonts w:ascii="Tahoma" w:hAnsi="Tahoma" w:cs="Tahoma"/>
                          <w:i/>
                          <w:sz w:val="16"/>
                          <w:szCs w:val="16"/>
                          <w:lang w:val="de-DE"/>
                        </w:rPr>
                      </w:pP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oder</w:t>
                      </w:r>
                      <w:r w:rsidR="00C31FC6" w:rsidRPr="0011443B">
                        <w:rPr>
                          <w:rFonts w:ascii="Tahoma" w:hAnsi="Tahoma" w:cs="Tahoma"/>
                          <w:i/>
                          <w:sz w:val="16"/>
                          <w:szCs w:val="16"/>
                          <w:lang w:val="de-DE"/>
                        </w:rPr>
                        <w:t>:</w:t>
                      </w:r>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 xml:space="preserve">Herr </w:t>
                      </w:r>
                      <w:r w:rsidR="00C31FC6" w:rsidRPr="0011443B">
                        <w:rPr>
                          <w:rFonts w:ascii="Tahoma" w:hAnsi="Tahoma" w:cs="Tahoma"/>
                          <w:i/>
                          <w:sz w:val="16"/>
                          <w:szCs w:val="16"/>
                          <w:lang w:val="de-DE"/>
                        </w:rPr>
                        <w:t xml:space="preserve">Didier </w:t>
                      </w:r>
                      <w:proofErr w:type="spellStart"/>
                      <w:r w:rsidR="00C31FC6" w:rsidRPr="0011443B">
                        <w:rPr>
                          <w:rFonts w:ascii="Tahoma" w:hAnsi="Tahoma" w:cs="Tahoma"/>
                          <w:i/>
                          <w:sz w:val="16"/>
                          <w:szCs w:val="16"/>
                          <w:lang w:val="de-DE"/>
                        </w:rPr>
                        <w:t>Monnot</w:t>
                      </w:r>
                      <w:proofErr w:type="spellEnd"/>
                    </w:p>
                    <w:p w:rsidR="00C31FC6" w:rsidRPr="0011443B" w:rsidRDefault="00BF44B5" w:rsidP="00EF3D14">
                      <w:pPr>
                        <w:spacing w:line="240" w:lineRule="atLeast"/>
                        <w:rPr>
                          <w:rFonts w:ascii="Tahoma" w:hAnsi="Tahoma" w:cs="Tahoma"/>
                          <w:i/>
                          <w:sz w:val="16"/>
                          <w:szCs w:val="16"/>
                          <w:lang w:val="de-DE"/>
                        </w:rPr>
                      </w:pPr>
                      <w:r w:rsidRPr="0011443B">
                        <w:rPr>
                          <w:rFonts w:ascii="Tahoma" w:hAnsi="Tahoma" w:cs="Tahoma"/>
                          <w:i/>
                          <w:sz w:val="16"/>
                          <w:szCs w:val="16"/>
                          <w:lang w:val="de-DE"/>
                        </w:rPr>
                        <w:t>Verantwortlicher der Mandate</w:t>
                      </w:r>
                    </w:p>
                    <w:p w:rsidR="00C31FC6" w:rsidRPr="0011443B" w:rsidRDefault="00BF44B5" w:rsidP="00EF3D14">
                      <w:pPr>
                        <w:spacing w:line="240" w:lineRule="atLeast"/>
                        <w:rPr>
                          <w:rFonts w:ascii="Tahoma" w:hAnsi="Tahoma" w:cs="Tahoma"/>
                          <w:i/>
                          <w:sz w:val="16"/>
                          <w:szCs w:val="16"/>
                          <w:lang w:val="fr-FR"/>
                        </w:rPr>
                      </w:pPr>
                      <w:r w:rsidRPr="0011443B">
                        <w:rPr>
                          <w:rFonts w:ascii="Tahoma" w:hAnsi="Tahoma" w:cs="Tahoma"/>
                          <w:i/>
                          <w:sz w:val="16"/>
                          <w:szCs w:val="16"/>
                          <w:lang w:val="fr-FR"/>
                        </w:rPr>
                        <w:t>Te</w:t>
                      </w:r>
                      <w:r w:rsidR="00C31FC6" w:rsidRPr="0011443B">
                        <w:rPr>
                          <w:rFonts w:ascii="Tahoma" w:hAnsi="Tahoma" w:cs="Tahoma"/>
                          <w:i/>
                          <w:sz w:val="16"/>
                          <w:szCs w:val="16"/>
                          <w:lang w:val="fr-FR"/>
                        </w:rPr>
                        <w:t>l</w:t>
                      </w:r>
                      <w:proofErr w:type="gramStart"/>
                      <w:r w:rsidR="00C31FC6" w:rsidRPr="0011443B">
                        <w:rPr>
                          <w:rFonts w:ascii="Tahoma" w:hAnsi="Tahoma" w:cs="Tahoma"/>
                          <w:i/>
                          <w:sz w:val="16"/>
                          <w:szCs w:val="16"/>
                          <w:lang w:val="fr-FR"/>
                        </w:rPr>
                        <w:t>.</w:t>
                      </w:r>
                      <w:r w:rsidRPr="0011443B">
                        <w:rPr>
                          <w:rFonts w:ascii="Tahoma" w:hAnsi="Tahoma" w:cs="Tahoma"/>
                          <w:i/>
                          <w:sz w:val="16"/>
                          <w:szCs w:val="16"/>
                          <w:lang w:val="fr-FR"/>
                        </w:rPr>
                        <w:t>:</w:t>
                      </w:r>
                      <w:proofErr w:type="gramEnd"/>
                      <w:r w:rsidR="00C31FC6" w:rsidRPr="0011443B">
                        <w:rPr>
                          <w:rFonts w:ascii="Tahoma" w:hAnsi="Tahoma" w:cs="Tahoma"/>
                          <w:i/>
                          <w:sz w:val="16"/>
                          <w:szCs w:val="16"/>
                          <w:lang w:val="fr-FR"/>
                        </w:rPr>
                        <w:t xml:space="preserve"> +41 (0)58 463 10 48</w:t>
                      </w:r>
                    </w:p>
                    <w:p w:rsidR="00C31FC6" w:rsidRPr="0011443B" w:rsidRDefault="00C31FC6" w:rsidP="00EF3D14">
                      <w:pPr>
                        <w:spacing w:line="240" w:lineRule="atLeast"/>
                        <w:rPr>
                          <w:rFonts w:ascii="Tahoma" w:hAnsi="Tahoma" w:cs="Tahoma"/>
                          <w:i/>
                          <w:sz w:val="16"/>
                          <w:szCs w:val="16"/>
                          <w:lang w:val="fr-FR"/>
                        </w:rPr>
                      </w:pPr>
                      <w:r w:rsidRPr="0011443B">
                        <w:rPr>
                          <w:rFonts w:ascii="Tahoma" w:hAnsi="Tahoma" w:cs="Tahoma"/>
                          <w:i/>
                          <w:sz w:val="16"/>
                          <w:szCs w:val="16"/>
                          <w:lang w:val="fr-FR"/>
                        </w:rPr>
                        <w:t>didier.monnot@efk.admin.ch</w:t>
                      </w:r>
                    </w:p>
                    <w:p w:rsidR="00C31FC6" w:rsidRPr="00E03369" w:rsidRDefault="00C31FC6" w:rsidP="00F71732">
                      <w:pPr>
                        <w:spacing w:before="1440" w:line="240" w:lineRule="atLeast"/>
                        <w:rPr>
                          <w:rFonts w:ascii="Tahoma" w:hAnsi="Tahoma" w:cs="Tahoma"/>
                          <w:i/>
                          <w:sz w:val="16"/>
                          <w:szCs w:val="16"/>
                          <w:lang w:val="fr-FR"/>
                        </w:rPr>
                      </w:pPr>
                    </w:p>
                  </w:txbxContent>
                </v:textbox>
              </v:shape>
            </w:pict>
          </mc:Fallback>
        </mc:AlternateContent>
      </w:r>
      <w:r w:rsidR="00C31FC6">
        <w:rPr>
          <w:noProof/>
        </w:rPr>
        <mc:AlternateContent>
          <mc:Choice Requires="wps">
            <w:drawing>
              <wp:anchor distT="0" distB="0" distL="114300" distR="114300" simplePos="0" relativeHeight="251661312" behindDoc="0" locked="0" layoutInCell="1" allowOverlap="1" wp14:anchorId="0E779188" wp14:editId="1C16D91D">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C6" w:rsidRPr="00640B6D" w:rsidRDefault="00640B6D" w:rsidP="00DA70D7">
                            <w:pPr>
                              <w:spacing w:before="120" w:after="360"/>
                              <w:rPr>
                                <w:rFonts w:ascii="Tahoma" w:hAnsi="Tahoma" w:cs="Tahoma"/>
                                <w:sz w:val="28"/>
                                <w:szCs w:val="28"/>
                                <w:lang w:val="de-DE"/>
                              </w:rPr>
                            </w:pPr>
                            <w:r w:rsidRPr="00640B6D">
                              <w:rPr>
                                <w:rFonts w:ascii="Tahoma" w:hAnsi="Tahoma" w:cs="Tahoma"/>
                                <w:sz w:val="28"/>
                                <w:szCs w:val="28"/>
                                <w:lang w:val="de-DE"/>
                              </w:rPr>
                              <w:t>Buchprüfungsbericht</w:t>
                            </w:r>
                          </w:p>
                          <w:p w:rsidR="00C31FC6" w:rsidRPr="00640B6D" w:rsidRDefault="00640B6D" w:rsidP="00640B6D">
                            <w:pPr>
                              <w:jc w:val="left"/>
                              <w:rPr>
                                <w:rFonts w:ascii="Tahoma" w:hAnsi="Tahoma" w:cs="Tahoma"/>
                                <w:b/>
                                <w:sz w:val="28"/>
                                <w:szCs w:val="28"/>
                                <w:lang w:val="de-DE"/>
                              </w:rPr>
                            </w:pPr>
                            <w:r w:rsidRPr="00640B6D">
                              <w:rPr>
                                <w:rFonts w:cs="Arial"/>
                                <w:b/>
                                <w:sz w:val="28"/>
                                <w:szCs w:val="28"/>
                                <w:lang w:val="de-DE"/>
                              </w:rPr>
                              <w:t>INTERNATIONALER VERBAND ZUM SCHUTZ VON PFLANZENZÜCHTUNGEN (UPOV)</w:t>
                            </w:r>
                          </w:p>
                          <w:p w:rsidR="00C31FC6" w:rsidRPr="00640B6D" w:rsidRDefault="00C31FC6" w:rsidP="0003052D">
                            <w:pPr>
                              <w:spacing w:after="360"/>
                              <w:rPr>
                                <w:rFonts w:ascii="Tahoma" w:hAnsi="Tahoma" w:cs="Tahoma"/>
                                <w:sz w:val="28"/>
                                <w:szCs w:val="28"/>
                                <w:lang w:val="de-DE"/>
                              </w:rPr>
                            </w:pPr>
                          </w:p>
                          <w:p w:rsidR="00C31FC6" w:rsidRPr="00640B6D" w:rsidRDefault="00640B6D" w:rsidP="00DA70D7">
                            <w:pPr>
                              <w:jc w:val="right"/>
                              <w:rPr>
                                <w:rFonts w:ascii="Tahoma" w:hAnsi="Tahoma" w:cs="Tahoma"/>
                                <w:sz w:val="28"/>
                                <w:szCs w:val="28"/>
                                <w:lang w:val="de-DE"/>
                              </w:rPr>
                            </w:pPr>
                            <w:r w:rsidRPr="00640B6D">
                              <w:rPr>
                                <w:rFonts w:cs="Arial"/>
                                <w:sz w:val="28"/>
                                <w:szCs w:val="28"/>
                                <w:lang w:val="de-DE"/>
                              </w:rPr>
                              <w:t xml:space="preserve">Prüfung der Rechnungsperiode </w:t>
                            </w:r>
                            <w:r w:rsidR="00C31FC6" w:rsidRPr="00640B6D">
                              <w:rPr>
                                <w:rFonts w:ascii="Tahoma" w:hAnsi="Tahoma" w:cs="Tahoma"/>
                                <w:sz w:val="28"/>
                                <w:szCs w:val="28"/>
                                <w:lang w:val="de-DE"/>
                              </w:rPr>
                              <w:t>2013</w:t>
                            </w:r>
                          </w:p>
                          <w:p w:rsidR="00C31FC6" w:rsidRPr="000C2A53" w:rsidRDefault="00C31FC6" w:rsidP="00DA70D7">
                            <w:pPr>
                              <w:jc w:val="right"/>
                              <w:rPr>
                                <w:rFonts w:ascii="Tahoma" w:hAnsi="Tahoma" w:cs="Tahoma"/>
                                <w:sz w:val="28"/>
                                <w:szCs w:val="28"/>
                                <w:lang w:val="fr-FR"/>
                              </w:rPr>
                            </w:pPr>
                          </w:p>
                          <w:p w:rsidR="00C31FC6" w:rsidRPr="00A75479" w:rsidRDefault="00C31FC6" w:rsidP="00DA70D7">
                            <w:pPr>
                              <w:jc w:val="right"/>
                              <w:rPr>
                                <w:rFonts w:ascii="Tahoma" w:hAnsi="Tahoma" w:cs="Tahoma"/>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7kuwIAAME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" filled="f" fillcolor="#d8d8d8" stroked="f">
                <v:textbox>
                  <w:txbxContent>
                    <w:p w:rsidR="00C31FC6" w:rsidRPr="00640B6D" w:rsidRDefault="00640B6D" w:rsidP="00DA70D7">
                      <w:pPr>
                        <w:spacing w:before="120" w:after="360"/>
                        <w:rPr>
                          <w:rFonts w:ascii="Tahoma" w:hAnsi="Tahoma" w:cs="Tahoma"/>
                          <w:sz w:val="28"/>
                          <w:szCs w:val="28"/>
                          <w:lang w:val="de-DE"/>
                        </w:rPr>
                      </w:pPr>
                      <w:r w:rsidRPr="00640B6D">
                        <w:rPr>
                          <w:rFonts w:ascii="Tahoma" w:hAnsi="Tahoma" w:cs="Tahoma"/>
                          <w:sz w:val="28"/>
                          <w:szCs w:val="28"/>
                          <w:lang w:val="de-DE"/>
                        </w:rPr>
                        <w:t>Buchprüfungsbericht</w:t>
                      </w:r>
                    </w:p>
                    <w:p w:rsidR="00C31FC6" w:rsidRPr="00640B6D" w:rsidRDefault="00640B6D" w:rsidP="00640B6D">
                      <w:pPr>
                        <w:jc w:val="left"/>
                        <w:rPr>
                          <w:rFonts w:ascii="Tahoma" w:hAnsi="Tahoma" w:cs="Tahoma"/>
                          <w:b/>
                          <w:sz w:val="28"/>
                          <w:szCs w:val="28"/>
                          <w:lang w:val="de-DE"/>
                        </w:rPr>
                      </w:pPr>
                      <w:r w:rsidRPr="00640B6D">
                        <w:rPr>
                          <w:rFonts w:cs="Arial"/>
                          <w:b/>
                          <w:sz w:val="28"/>
                          <w:szCs w:val="28"/>
                          <w:lang w:val="de-DE"/>
                        </w:rPr>
                        <w:t>INTERNATIONALER VERBAND ZUM SCHUTZ VON PFLANZENZÜCHTUNGEN (UPOV)</w:t>
                      </w:r>
                    </w:p>
                    <w:p w:rsidR="00C31FC6" w:rsidRPr="00640B6D" w:rsidRDefault="00C31FC6" w:rsidP="0003052D">
                      <w:pPr>
                        <w:spacing w:after="360"/>
                        <w:rPr>
                          <w:rFonts w:ascii="Tahoma" w:hAnsi="Tahoma" w:cs="Tahoma"/>
                          <w:sz w:val="28"/>
                          <w:szCs w:val="28"/>
                          <w:lang w:val="de-DE"/>
                        </w:rPr>
                      </w:pPr>
                    </w:p>
                    <w:p w:rsidR="00C31FC6" w:rsidRPr="00640B6D" w:rsidRDefault="00640B6D" w:rsidP="00DA70D7">
                      <w:pPr>
                        <w:jc w:val="right"/>
                        <w:rPr>
                          <w:rFonts w:ascii="Tahoma" w:hAnsi="Tahoma" w:cs="Tahoma"/>
                          <w:sz w:val="28"/>
                          <w:szCs w:val="28"/>
                          <w:lang w:val="de-DE"/>
                        </w:rPr>
                      </w:pPr>
                      <w:r w:rsidRPr="00640B6D">
                        <w:rPr>
                          <w:rFonts w:cs="Arial"/>
                          <w:sz w:val="28"/>
                          <w:szCs w:val="28"/>
                          <w:lang w:val="de-DE"/>
                        </w:rPr>
                        <w:t xml:space="preserve">Prüfung der Rechnungsperiode </w:t>
                      </w:r>
                      <w:r w:rsidR="00C31FC6" w:rsidRPr="00640B6D">
                        <w:rPr>
                          <w:rFonts w:ascii="Tahoma" w:hAnsi="Tahoma" w:cs="Tahoma"/>
                          <w:sz w:val="28"/>
                          <w:szCs w:val="28"/>
                          <w:lang w:val="de-DE"/>
                        </w:rPr>
                        <w:t>2013</w:t>
                      </w:r>
                    </w:p>
                    <w:p w:rsidR="00C31FC6" w:rsidRPr="000C2A53" w:rsidRDefault="00C31FC6" w:rsidP="00DA70D7">
                      <w:pPr>
                        <w:jc w:val="right"/>
                        <w:rPr>
                          <w:rFonts w:ascii="Tahoma" w:hAnsi="Tahoma" w:cs="Tahoma"/>
                          <w:sz w:val="28"/>
                          <w:szCs w:val="28"/>
                          <w:lang w:val="fr-FR"/>
                        </w:rPr>
                      </w:pPr>
                    </w:p>
                    <w:p w:rsidR="00C31FC6" w:rsidRPr="00A75479" w:rsidRDefault="00C31FC6" w:rsidP="00DA70D7">
                      <w:pPr>
                        <w:jc w:val="right"/>
                        <w:rPr>
                          <w:rFonts w:ascii="Tahoma" w:hAnsi="Tahoma" w:cs="Tahoma"/>
                          <w:sz w:val="28"/>
                          <w:szCs w:val="28"/>
                          <w:lang w:val="fr-FR"/>
                        </w:rPr>
                      </w:pPr>
                    </w:p>
                  </w:txbxContent>
                </v:textbox>
              </v:shape>
            </w:pict>
          </mc:Fallback>
        </mc:AlternateContent>
      </w:r>
      <w:r w:rsidR="00C31FC6" w:rsidRPr="00FA1CA6">
        <w:rPr>
          <w:noProof/>
        </w:rPr>
        <w:drawing>
          <wp:anchor distT="0" distB="0" distL="114300" distR="114300" simplePos="0" relativeHeight="251665408" behindDoc="0" locked="0" layoutInCell="1" allowOverlap="1" wp14:anchorId="3393E4AF" wp14:editId="4BB8DB6D">
            <wp:simplePos x="0" y="0"/>
            <wp:positionH relativeFrom="column">
              <wp:posOffset>-78740</wp:posOffset>
            </wp:positionH>
            <wp:positionV relativeFrom="paragraph">
              <wp:posOffset>-258445</wp:posOffset>
            </wp:positionV>
            <wp:extent cx="5925820" cy="86360"/>
            <wp:effectExtent l="1905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925820" cy="86360"/>
                    </a:xfrm>
                    <a:prstGeom prst="rect">
                      <a:avLst/>
                    </a:prstGeom>
                    <a:noFill/>
                  </pic:spPr>
                </pic:pic>
              </a:graphicData>
            </a:graphic>
          </wp:anchor>
        </w:drawing>
      </w:r>
      <w:r w:rsidR="00C31FC6" w:rsidRPr="00FA1CA6">
        <w:rPr>
          <w:noProof/>
        </w:rPr>
        <w:drawing>
          <wp:anchor distT="0" distB="0" distL="114300" distR="114300" simplePos="0" relativeHeight="251664384" behindDoc="0" locked="0" layoutInCell="1" allowOverlap="1" wp14:anchorId="0DC6B3E0" wp14:editId="1AEF5299">
            <wp:simplePos x="0" y="0"/>
            <wp:positionH relativeFrom="column">
              <wp:posOffset>-74930</wp:posOffset>
            </wp:positionH>
            <wp:positionV relativeFrom="paragraph">
              <wp:posOffset>9055100</wp:posOffset>
            </wp:positionV>
            <wp:extent cx="5928995" cy="85725"/>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928995" cy="85725"/>
                    </a:xfrm>
                    <a:prstGeom prst="rect">
                      <a:avLst/>
                    </a:prstGeom>
                    <a:noFill/>
                  </pic:spPr>
                </pic:pic>
              </a:graphicData>
            </a:graphic>
          </wp:anchor>
        </w:drawing>
      </w:r>
      <w:r w:rsidR="00C31FC6">
        <w:rPr>
          <w:noProof/>
        </w:rPr>
        <mc:AlternateContent>
          <mc:Choice Requires="wps">
            <w:drawing>
              <wp:anchor distT="0" distB="0" distL="114300" distR="114300" simplePos="0" relativeHeight="251659264" behindDoc="0" locked="0" layoutInCell="1" allowOverlap="1" wp14:anchorId="6A40703A" wp14:editId="451E4733">
                <wp:simplePos x="0" y="0"/>
                <wp:positionH relativeFrom="column">
                  <wp:posOffset>-51435</wp:posOffset>
                </wp:positionH>
                <wp:positionV relativeFrom="paragraph">
                  <wp:posOffset>-170180</wp:posOffset>
                </wp:positionV>
                <wp:extent cx="2371725" cy="1190625"/>
                <wp:effectExtent l="0" t="1270"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FC6" w:rsidRDefault="00C31FC6">
                            <w:r>
                              <w:rPr>
                                <w:noProof/>
                              </w:rPr>
                              <w:drawing>
                                <wp:inline distT="0" distB="0" distL="0" distR="0" wp14:anchorId="55080659" wp14:editId="2FE87853">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1"/>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13.4pt;width:186.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j3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" stroked="f">
                <v:textbox>
                  <w:txbxContent>
                    <w:p w:rsidR="00C31FC6" w:rsidRDefault="00C31FC6">
                      <w:r>
                        <w:rPr>
                          <w:noProof/>
                          <w:lang w:val="de-DE" w:eastAsia="de-DE"/>
                        </w:rPr>
                        <w:drawing>
                          <wp:inline distT="0" distB="0" distL="0" distR="0" wp14:anchorId="55080659" wp14:editId="2FE87853">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3"/>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v:textbox>
              </v:shape>
            </w:pict>
          </mc:Fallback>
        </mc:AlternateContent>
      </w:r>
      <w:r w:rsidR="00C31FC6">
        <w:rPr>
          <w:noProof/>
        </w:rPr>
        <mc:AlternateContent>
          <mc:Choice Requires="wps">
            <w:drawing>
              <wp:anchor distT="0" distB="0" distL="114300" distR="114300" simplePos="0" relativeHeight="251663360" behindDoc="0" locked="0" layoutInCell="1" allowOverlap="1" wp14:anchorId="359E391C" wp14:editId="1201A8E3">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FC6" w:rsidRPr="00417768" w:rsidRDefault="00C31FC6" w:rsidP="001026DB">
                            <w:pPr>
                              <w:tabs>
                                <w:tab w:val="right" w:pos="4962"/>
                              </w:tabs>
                              <w:spacing w:after="240"/>
                              <w:jc w:val="right"/>
                              <w:rPr>
                                <w:rFonts w:ascii="Tahoma" w:hAnsi="Tahoma" w:cs="Tahoma"/>
                                <w:sz w:val="16"/>
                                <w:szCs w:val="16"/>
                                <w:lang w:val="de-DE"/>
                              </w:rPr>
                            </w:pPr>
                            <w:r w:rsidRPr="00417768">
                              <w:rPr>
                                <w:rFonts w:ascii="Tahoma" w:hAnsi="Tahoma" w:cs="Tahoma"/>
                                <w:sz w:val="16"/>
                                <w:szCs w:val="16"/>
                                <w:lang w:val="de-DE"/>
                              </w:rPr>
                              <w:t>B</w:t>
                            </w:r>
                            <w:r w:rsidR="003D2E03" w:rsidRPr="00417768">
                              <w:rPr>
                                <w:rFonts w:ascii="Tahoma" w:hAnsi="Tahoma" w:cs="Tahoma"/>
                                <w:sz w:val="16"/>
                                <w:szCs w:val="16"/>
                                <w:lang w:val="de-DE"/>
                              </w:rPr>
                              <w:t>ern</w:t>
                            </w:r>
                            <w:r w:rsidRPr="00417768">
                              <w:rPr>
                                <w:rFonts w:ascii="Tahoma" w:hAnsi="Tahoma" w:cs="Tahoma"/>
                                <w:sz w:val="16"/>
                                <w:szCs w:val="16"/>
                                <w:lang w:val="de-DE"/>
                              </w:rPr>
                              <w:t xml:space="preserve">, </w:t>
                            </w:r>
                            <w:r w:rsidR="003D2E03" w:rsidRPr="00417768">
                              <w:rPr>
                                <w:rFonts w:ascii="Tahoma" w:hAnsi="Tahoma" w:cs="Tahoma"/>
                                <w:sz w:val="16"/>
                                <w:szCs w:val="16"/>
                                <w:lang w:val="de-DE"/>
                              </w:rPr>
                              <w:t>den</w:t>
                            </w:r>
                            <w:r w:rsidRPr="00417768">
                              <w:rPr>
                                <w:rFonts w:ascii="Tahoma" w:hAnsi="Tahoma" w:cs="Tahoma"/>
                                <w:sz w:val="16"/>
                                <w:szCs w:val="16"/>
                                <w:lang w:val="de-DE"/>
                              </w:rPr>
                              <w:t xml:space="preserve"> 7</w:t>
                            </w:r>
                            <w:r w:rsidR="003D2E03" w:rsidRPr="00417768">
                              <w:rPr>
                                <w:rFonts w:ascii="Tahoma" w:hAnsi="Tahoma" w:cs="Tahoma"/>
                                <w:sz w:val="16"/>
                                <w:szCs w:val="16"/>
                                <w:lang w:val="de-DE"/>
                              </w:rPr>
                              <w:t>. Juli</w:t>
                            </w:r>
                            <w:r w:rsidRPr="00417768">
                              <w:rPr>
                                <w:rFonts w:ascii="Tahoma" w:hAnsi="Tahoma" w:cs="Tahoma"/>
                                <w:sz w:val="16"/>
                                <w:szCs w:val="16"/>
                                <w:lang w:val="de-DE"/>
                              </w:rPr>
                              <w:t xml:space="preserve"> 2014</w:t>
                            </w:r>
                          </w:p>
                          <w:p w:rsidR="00C31FC6" w:rsidRPr="00417768" w:rsidRDefault="003D2E03" w:rsidP="001026DB">
                            <w:pPr>
                              <w:tabs>
                                <w:tab w:val="right" w:pos="4962"/>
                              </w:tabs>
                              <w:jc w:val="right"/>
                              <w:rPr>
                                <w:rFonts w:ascii="Tahoma" w:hAnsi="Tahoma" w:cs="Tahoma"/>
                                <w:sz w:val="16"/>
                                <w:szCs w:val="16"/>
                                <w:lang w:val="de-DE"/>
                              </w:rPr>
                            </w:pPr>
                            <w:r w:rsidRPr="00417768">
                              <w:rPr>
                                <w:rFonts w:ascii="Tahoma" w:hAnsi="Tahoma" w:cs="Tahoma"/>
                                <w:sz w:val="16"/>
                                <w:szCs w:val="16"/>
                                <w:lang w:val="de-DE"/>
                              </w:rPr>
                              <w:t xml:space="preserve">Registernummer </w:t>
                            </w:r>
                            <w:r w:rsidR="00C31FC6" w:rsidRPr="00417768">
                              <w:rPr>
                                <w:rFonts w:ascii="Tahoma" w:hAnsi="Tahoma" w:cs="Tahoma"/>
                                <w:sz w:val="16"/>
                                <w:szCs w:val="16"/>
                                <w:lang w:val="de-DE"/>
                              </w:rPr>
                              <w:t>1.14307.946.00335.04</w:t>
                            </w:r>
                          </w:p>
                          <w:p w:rsidR="00C31FC6" w:rsidRPr="00417768" w:rsidRDefault="00C31FC6" w:rsidP="001026DB">
                            <w:pPr>
                              <w:tabs>
                                <w:tab w:val="right" w:pos="4962"/>
                              </w:tabs>
                              <w:jc w:val="right"/>
                              <w:rPr>
                                <w:rFonts w:ascii="Tahoma" w:hAnsi="Tahoma" w:cs="Tahoma"/>
                                <w:sz w:val="16"/>
                                <w:szCs w:val="16"/>
                                <w:lang w:val="de-DE"/>
                              </w:rPr>
                            </w:pPr>
                            <w:r w:rsidRPr="00417768">
                              <w:rPr>
                                <w:rFonts w:ascii="Tahoma" w:hAnsi="Tahoma" w:cs="Tahoma"/>
                                <w:sz w:val="16"/>
                                <w:szCs w:val="16"/>
                                <w:lang w:val="de-DE"/>
                              </w:rPr>
                              <w:t>modi/dear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C31FC6" w:rsidRPr="00417768" w:rsidRDefault="00C31FC6" w:rsidP="001026DB">
                      <w:pPr>
                        <w:tabs>
                          <w:tab w:val="right" w:pos="4962"/>
                        </w:tabs>
                        <w:spacing w:after="240"/>
                        <w:jc w:val="right"/>
                        <w:rPr>
                          <w:rFonts w:ascii="Tahoma" w:hAnsi="Tahoma" w:cs="Tahoma"/>
                          <w:sz w:val="16"/>
                          <w:szCs w:val="16"/>
                          <w:lang w:val="de-DE"/>
                        </w:rPr>
                      </w:pPr>
                      <w:r w:rsidRPr="00417768">
                        <w:rPr>
                          <w:rFonts w:ascii="Tahoma" w:hAnsi="Tahoma" w:cs="Tahoma"/>
                          <w:sz w:val="16"/>
                          <w:szCs w:val="16"/>
                          <w:lang w:val="de-DE"/>
                        </w:rPr>
                        <w:t>B</w:t>
                      </w:r>
                      <w:r w:rsidR="003D2E03" w:rsidRPr="00417768">
                        <w:rPr>
                          <w:rFonts w:ascii="Tahoma" w:hAnsi="Tahoma" w:cs="Tahoma"/>
                          <w:sz w:val="16"/>
                          <w:szCs w:val="16"/>
                          <w:lang w:val="de-DE"/>
                        </w:rPr>
                        <w:t>ern</w:t>
                      </w:r>
                      <w:r w:rsidRPr="00417768">
                        <w:rPr>
                          <w:rFonts w:ascii="Tahoma" w:hAnsi="Tahoma" w:cs="Tahoma"/>
                          <w:sz w:val="16"/>
                          <w:szCs w:val="16"/>
                          <w:lang w:val="de-DE"/>
                        </w:rPr>
                        <w:t xml:space="preserve">, </w:t>
                      </w:r>
                      <w:r w:rsidR="003D2E03" w:rsidRPr="00417768">
                        <w:rPr>
                          <w:rFonts w:ascii="Tahoma" w:hAnsi="Tahoma" w:cs="Tahoma"/>
                          <w:sz w:val="16"/>
                          <w:szCs w:val="16"/>
                          <w:lang w:val="de-DE"/>
                        </w:rPr>
                        <w:t>den</w:t>
                      </w:r>
                      <w:r w:rsidRPr="00417768">
                        <w:rPr>
                          <w:rFonts w:ascii="Tahoma" w:hAnsi="Tahoma" w:cs="Tahoma"/>
                          <w:sz w:val="16"/>
                          <w:szCs w:val="16"/>
                          <w:lang w:val="de-DE"/>
                        </w:rPr>
                        <w:t xml:space="preserve"> 7</w:t>
                      </w:r>
                      <w:r w:rsidR="003D2E03" w:rsidRPr="00417768">
                        <w:rPr>
                          <w:rFonts w:ascii="Tahoma" w:hAnsi="Tahoma" w:cs="Tahoma"/>
                          <w:sz w:val="16"/>
                          <w:szCs w:val="16"/>
                          <w:lang w:val="de-DE"/>
                        </w:rPr>
                        <w:t>. Juli</w:t>
                      </w:r>
                      <w:r w:rsidRPr="00417768">
                        <w:rPr>
                          <w:rFonts w:ascii="Tahoma" w:hAnsi="Tahoma" w:cs="Tahoma"/>
                          <w:sz w:val="16"/>
                          <w:szCs w:val="16"/>
                          <w:lang w:val="de-DE"/>
                        </w:rPr>
                        <w:t xml:space="preserve"> 2014</w:t>
                      </w:r>
                    </w:p>
                    <w:p w:rsidR="00C31FC6" w:rsidRPr="00417768" w:rsidRDefault="003D2E03" w:rsidP="001026DB">
                      <w:pPr>
                        <w:tabs>
                          <w:tab w:val="right" w:pos="4962"/>
                        </w:tabs>
                        <w:jc w:val="right"/>
                        <w:rPr>
                          <w:rFonts w:ascii="Tahoma" w:hAnsi="Tahoma" w:cs="Tahoma"/>
                          <w:sz w:val="16"/>
                          <w:szCs w:val="16"/>
                          <w:lang w:val="de-DE"/>
                        </w:rPr>
                      </w:pPr>
                      <w:r w:rsidRPr="00417768">
                        <w:rPr>
                          <w:rFonts w:ascii="Tahoma" w:hAnsi="Tahoma" w:cs="Tahoma"/>
                          <w:sz w:val="16"/>
                          <w:szCs w:val="16"/>
                          <w:lang w:val="de-DE"/>
                        </w:rPr>
                        <w:t xml:space="preserve">Registernummer </w:t>
                      </w:r>
                      <w:r w:rsidR="00C31FC6" w:rsidRPr="00417768">
                        <w:rPr>
                          <w:rFonts w:ascii="Tahoma" w:hAnsi="Tahoma" w:cs="Tahoma"/>
                          <w:sz w:val="16"/>
                          <w:szCs w:val="16"/>
                          <w:lang w:val="de-DE"/>
                        </w:rPr>
                        <w:t>1.14307.946.00335.04</w:t>
                      </w:r>
                    </w:p>
                    <w:p w:rsidR="00C31FC6" w:rsidRPr="00417768" w:rsidRDefault="00C31FC6" w:rsidP="001026DB">
                      <w:pPr>
                        <w:tabs>
                          <w:tab w:val="right" w:pos="4962"/>
                        </w:tabs>
                        <w:jc w:val="right"/>
                        <w:rPr>
                          <w:rFonts w:ascii="Tahoma" w:hAnsi="Tahoma" w:cs="Tahoma"/>
                          <w:sz w:val="16"/>
                          <w:szCs w:val="16"/>
                          <w:lang w:val="de-DE"/>
                        </w:rPr>
                      </w:pPr>
                      <w:r w:rsidRPr="00417768">
                        <w:rPr>
                          <w:rFonts w:ascii="Tahoma" w:hAnsi="Tahoma" w:cs="Tahoma"/>
                          <w:sz w:val="16"/>
                          <w:szCs w:val="16"/>
                          <w:lang w:val="de-DE"/>
                        </w:rPr>
                        <w:t>modi/dear</w:t>
                      </w:r>
                    </w:p>
                  </w:txbxContent>
                </v:textbox>
              </v:shape>
            </w:pict>
          </mc:Fallback>
        </mc:AlternateContent>
      </w:r>
      <w:r w:rsidR="00C31FC6">
        <w:rPr>
          <w:noProof/>
        </w:rPr>
        <mc:AlternateContent>
          <mc:Choice Requires="wps">
            <w:drawing>
              <wp:anchor distT="0" distB="0" distL="114300" distR="114300" simplePos="0" relativeHeight="251662336" behindDoc="0" locked="0" layoutInCell="1" allowOverlap="1" wp14:anchorId="64B8CB67" wp14:editId="20601E70">
                <wp:simplePos x="0" y="0"/>
                <wp:positionH relativeFrom="column">
                  <wp:posOffset>2491740</wp:posOffset>
                </wp:positionH>
                <wp:positionV relativeFrom="paragraph">
                  <wp:posOffset>2358390</wp:posOffset>
                </wp:positionV>
                <wp:extent cx="3324225" cy="5615305"/>
                <wp:effectExtent l="0" t="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FC6" w:rsidRPr="00417768" w:rsidRDefault="00417768" w:rsidP="00DA70D7">
                            <w:pPr>
                              <w:tabs>
                                <w:tab w:val="right" w:pos="4962"/>
                              </w:tabs>
                              <w:spacing w:before="720"/>
                              <w:rPr>
                                <w:rFonts w:ascii="Tahoma" w:hAnsi="Tahoma" w:cs="Tahoma"/>
                                <w:sz w:val="16"/>
                                <w:szCs w:val="16"/>
                                <w:u w:val="single"/>
                                <w:lang w:val="de-DE"/>
                              </w:rPr>
                            </w:pPr>
                            <w:r w:rsidRPr="00417768">
                              <w:rPr>
                                <w:rFonts w:ascii="Tahoma" w:hAnsi="Tahoma" w:cs="Tahoma"/>
                                <w:sz w:val="16"/>
                                <w:szCs w:val="16"/>
                                <w:u w:val="single"/>
                                <w:lang w:val="de-DE"/>
                              </w:rPr>
                              <w:t>Inhaltsverzeichnis</w:t>
                            </w:r>
                            <w:r w:rsidR="00C31FC6" w:rsidRPr="00417768">
                              <w:rPr>
                                <w:rFonts w:ascii="Tahoma" w:hAnsi="Tahoma" w:cs="Tahoma"/>
                                <w:lang w:val="de-DE"/>
                              </w:rPr>
                              <w:tab/>
                            </w:r>
                            <w:r w:rsidRPr="00417768">
                              <w:rPr>
                                <w:rFonts w:ascii="Tahoma" w:hAnsi="Tahoma" w:cs="Tahoma"/>
                                <w:sz w:val="16"/>
                                <w:szCs w:val="16"/>
                                <w:u w:val="single"/>
                                <w:lang w:val="de-DE"/>
                              </w:rPr>
                              <w:t>Absatz</w:t>
                            </w:r>
                          </w:p>
                          <w:p w:rsidR="00C31FC6" w:rsidRPr="00417768" w:rsidRDefault="00C31FC6" w:rsidP="00810B31">
                            <w:pPr>
                              <w:tabs>
                                <w:tab w:val="right" w:pos="4962"/>
                              </w:tabs>
                              <w:rPr>
                                <w:rFonts w:ascii="Tahoma" w:hAnsi="Tahoma" w:cs="Tahoma"/>
                                <w:lang w:val="de-DE"/>
                              </w:rPr>
                            </w:pPr>
                          </w:p>
                          <w:p w:rsidR="00C31FC6" w:rsidRPr="00417768" w:rsidRDefault="00417768" w:rsidP="004643EF">
                            <w:pPr>
                              <w:tabs>
                                <w:tab w:val="right" w:pos="4962"/>
                              </w:tabs>
                              <w:spacing w:line="300" w:lineRule="atLeast"/>
                              <w:rPr>
                                <w:rFonts w:ascii="Tahoma" w:hAnsi="Tahoma" w:cs="Tahoma"/>
                                <w:b/>
                                <w:lang w:val="de-DE"/>
                              </w:rPr>
                            </w:pPr>
                            <w:r w:rsidRPr="00417768">
                              <w:rPr>
                                <w:rFonts w:ascii="Tahoma" w:hAnsi="Tahoma" w:cs="Tahoma"/>
                                <w:b/>
                                <w:lang w:val="de-DE"/>
                              </w:rPr>
                              <w:t>Zusammenfassung der Prüfung</w:t>
                            </w:r>
                            <w:r w:rsidR="00C31FC6" w:rsidRPr="00417768">
                              <w:rPr>
                                <w:rFonts w:ascii="Tahoma" w:hAnsi="Tahoma" w:cs="Tahoma"/>
                                <w:b/>
                                <w:lang w:val="de-DE"/>
                              </w:rPr>
                              <w:tab/>
                              <w:t>-</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Regeln, Normen und Informationen</w:t>
                            </w:r>
                            <w:r w:rsidR="00C31FC6" w:rsidRPr="00417768">
                              <w:rPr>
                                <w:rFonts w:ascii="Tahoma" w:hAnsi="Tahoma" w:cs="Tahoma"/>
                                <w:lang w:val="de-DE"/>
                              </w:rPr>
                              <w:tab/>
                              <w:t>1-9</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Weiterverfolgung der Empfehlungen</w:t>
                            </w:r>
                            <w:r w:rsidR="00C31FC6" w:rsidRPr="00417768">
                              <w:rPr>
                                <w:rFonts w:ascii="Tahoma" w:hAnsi="Tahoma" w:cs="Tahoma"/>
                                <w:lang w:val="de-DE"/>
                              </w:rPr>
                              <w:tab/>
                              <w:t>10</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Internes Kontrollsystem (IKS)</w:t>
                            </w:r>
                            <w:r w:rsidR="00C31FC6" w:rsidRPr="00417768">
                              <w:rPr>
                                <w:rFonts w:ascii="Tahoma" w:hAnsi="Tahoma" w:cs="Tahoma"/>
                                <w:lang w:val="de-DE"/>
                              </w:rPr>
                              <w:tab/>
                              <w:t>11-12</w:t>
                            </w:r>
                          </w:p>
                          <w:p w:rsidR="00C31FC6" w:rsidRPr="00417768" w:rsidRDefault="00417768" w:rsidP="00417768">
                            <w:pPr>
                              <w:tabs>
                                <w:tab w:val="right" w:pos="4962"/>
                              </w:tabs>
                              <w:spacing w:line="300" w:lineRule="atLeast"/>
                              <w:jc w:val="left"/>
                              <w:rPr>
                                <w:rFonts w:ascii="Tahoma" w:hAnsi="Tahoma" w:cs="Tahoma"/>
                                <w:lang w:val="de-DE"/>
                              </w:rPr>
                            </w:pPr>
                            <w:r w:rsidRPr="00417768">
                              <w:rPr>
                                <w:rFonts w:cs="Arial"/>
                                <w:lang w:val="de-DE"/>
                              </w:rPr>
                              <w:t xml:space="preserve">Erstellung des Jahresabschlusses nach </w:t>
                            </w:r>
                            <w:r w:rsidRPr="00417768">
                              <w:rPr>
                                <w:rFonts w:cs="Arial"/>
                                <w:lang w:val="de-DE"/>
                              </w:rPr>
                              <w:br/>
                              <w:t>IPSAS-Standards</w:t>
                            </w:r>
                            <w:r w:rsidR="00C31FC6" w:rsidRPr="00417768">
                              <w:rPr>
                                <w:rFonts w:ascii="Tahoma" w:hAnsi="Tahoma"/>
                                <w:lang w:val="de-DE"/>
                              </w:rPr>
                              <w:tab/>
                              <w:t>13</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 xml:space="preserve">Prüfung der Haushaltsführung </w:t>
                            </w:r>
                            <w:r w:rsidR="00C31FC6" w:rsidRPr="00417768">
                              <w:rPr>
                                <w:rFonts w:ascii="Tahoma" w:hAnsi="Tahoma" w:cs="Tahoma"/>
                                <w:lang w:val="de-DE"/>
                              </w:rPr>
                              <w:t>2013</w:t>
                            </w:r>
                            <w:r w:rsidR="00C31FC6" w:rsidRPr="00417768">
                              <w:rPr>
                                <w:rFonts w:ascii="Tahoma" w:hAnsi="Tahoma" w:cs="Tahoma"/>
                                <w:lang w:val="de-DE"/>
                              </w:rPr>
                              <w:tab/>
                              <w:t>14-15</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 xml:space="preserve">Prüfung des Jahresabschlusses </w:t>
                            </w:r>
                            <w:r w:rsidR="00C31FC6" w:rsidRPr="00417768">
                              <w:rPr>
                                <w:rFonts w:ascii="Tahoma" w:hAnsi="Tahoma" w:cs="Tahoma"/>
                                <w:lang w:val="de-DE"/>
                              </w:rPr>
                              <w:t>2013</w:t>
                            </w:r>
                            <w:r w:rsidR="00C31FC6" w:rsidRPr="00417768">
                              <w:rPr>
                                <w:rFonts w:ascii="Tahoma" w:hAnsi="Tahoma" w:cs="Tahoma"/>
                                <w:lang w:val="de-DE"/>
                              </w:rPr>
                              <w:tab/>
                              <w:t>16-43</w:t>
                            </w:r>
                          </w:p>
                          <w:p w:rsidR="00C31FC6" w:rsidRPr="00417768" w:rsidRDefault="00C31FC6" w:rsidP="004643EF">
                            <w:pPr>
                              <w:tabs>
                                <w:tab w:val="right" w:pos="4962"/>
                              </w:tabs>
                              <w:spacing w:line="300" w:lineRule="atLeast"/>
                              <w:rPr>
                                <w:rFonts w:ascii="Tahoma" w:hAnsi="Tahoma" w:cs="Tahoma"/>
                                <w:lang w:val="de-DE"/>
                              </w:rPr>
                            </w:pPr>
                          </w:p>
                          <w:p w:rsidR="00C31FC6" w:rsidRPr="00417768" w:rsidRDefault="00417768" w:rsidP="004643EF">
                            <w:pPr>
                              <w:tabs>
                                <w:tab w:val="right" w:pos="4962"/>
                              </w:tabs>
                              <w:spacing w:line="300" w:lineRule="atLeast"/>
                              <w:rPr>
                                <w:rFonts w:ascii="Tahoma" w:hAnsi="Tahoma" w:cs="Tahoma"/>
                                <w:b/>
                                <w:lang w:val="de-DE"/>
                              </w:rPr>
                            </w:pPr>
                            <w:r w:rsidRPr="00417768">
                              <w:rPr>
                                <w:rFonts w:ascii="Tahoma" w:hAnsi="Tahoma" w:cs="Tahoma"/>
                                <w:b/>
                                <w:lang w:val="de-DE"/>
                              </w:rPr>
                              <w:t>Schlußfolgerung</w:t>
                            </w:r>
                            <w:r w:rsidR="00C31FC6" w:rsidRPr="00417768">
                              <w:rPr>
                                <w:rFonts w:ascii="Tahoma" w:hAnsi="Tahoma" w:cs="Tahoma"/>
                                <w:b/>
                                <w:lang w:val="de-DE"/>
                              </w:rPr>
                              <w:tab/>
                              <w:t>44</w:t>
                            </w:r>
                          </w:p>
                          <w:p w:rsidR="00C31FC6" w:rsidRPr="00417768" w:rsidRDefault="00C31FC6" w:rsidP="004643EF">
                            <w:pPr>
                              <w:tabs>
                                <w:tab w:val="right" w:pos="4962"/>
                              </w:tabs>
                              <w:spacing w:line="300" w:lineRule="atLeast"/>
                              <w:rPr>
                                <w:rFonts w:ascii="Tahoma" w:hAnsi="Tahoma"/>
                                <w:lang w:val="de-DE"/>
                              </w:rPr>
                            </w:pPr>
                          </w:p>
                          <w:p w:rsidR="00C31FC6" w:rsidRPr="00417768" w:rsidRDefault="00417768" w:rsidP="004643EF">
                            <w:pPr>
                              <w:tabs>
                                <w:tab w:val="right" w:pos="4962"/>
                              </w:tabs>
                              <w:spacing w:line="300" w:lineRule="atLeast"/>
                              <w:rPr>
                                <w:rFonts w:ascii="Tahoma" w:hAnsi="Tahoma"/>
                                <w:b/>
                                <w:lang w:val="de-DE"/>
                              </w:rPr>
                            </w:pPr>
                            <w:r w:rsidRPr="00417768">
                              <w:rPr>
                                <w:rFonts w:ascii="Tahoma" w:hAnsi="Tahoma"/>
                                <w:b/>
                                <w:lang w:val="de-DE"/>
                              </w:rPr>
                              <w:t>Anlage: Buchprüfungsvermerk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F4hwIAABc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" stroked="f">
                <v:textbox>
                  <w:txbxContent>
                    <w:p w:rsidR="00C31FC6" w:rsidRPr="00417768" w:rsidRDefault="00417768" w:rsidP="00DA70D7">
                      <w:pPr>
                        <w:tabs>
                          <w:tab w:val="right" w:pos="4962"/>
                        </w:tabs>
                        <w:spacing w:before="720"/>
                        <w:rPr>
                          <w:rFonts w:ascii="Tahoma" w:hAnsi="Tahoma" w:cs="Tahoma"/>
                          <w:sz w:val="16"/>
                          <w:szCs w:val="16"/>
                          <w:u w:val="single"/>
                          <w:lang w:val="de-DE"/>
                        </w:rPr>
                      </w:pPr>
                      <w:r w:rsidRPr="00417768">
                        <w:rPr>
                          <w:rFonts w:ascii="Tahoma" w:hAnsi="Tahoma" w:cs="Tahoma"/>
                          <w:sz w:val="16"/>
                          <w:szCs w:val="16"/>
                          <w:u w:val="single"/>
                          <w:lang w:val="de-DE"/>
                        </w:rPr>
                        <w:t>Inhaltsverzeichnis</w:t>
                      </w:r>
                      <w:r w:rsidR="00C31FC6" w:rsidRPr="00417768">
                        <w:rPr>
                          <w:rFonts w:ascii="Tahoma" w:hAnsi="Tahoma" w:cs="Tahoma"/>
                          <w:lang w:val="de-DE"/>
                        </w:rPr>
                        <w:tab/>
                      </w:r>
                      <w:r w:rsidRPr="00417768">
                        <w:rPr>
                          <w:rFonts w:ascii="Tahoma" w:hAnsi="Tahoma" w:cs="Tahoma"/>
                          <w:sz w:val="16"/>
                          <w:szCs w:val="16"/>
                          <w:u w:val="single"/>
                          <w:lang w:val="de-DE"/>
                        </w:rPr>
                        <w:t>Absatz</w:t>
                      </w:r>
                    </w:p>
                    <w:p w:rsidR="00C31FC6" w:rsidRPr="00417768" w:rsidRDefault="00C31FC6" w:rsidP="00810B31">
                      <w:pPr>
                        <w:tabs>
                          <w:tab w:val="right" w:pos="4962"/>
                        </w:tabs>
                        <w:rPr>
                          <w:rFonts w:ascii="Tahoma" w:hAnsi="Tahoma" w:cs="Tahoma"/>
                          <w:lang w:val="de-DE"/>
                        </w:rPr>
                      </w:pPr>
                    </w:p>
                    <w:p w:rsidR="00C31FC6" w:rsidRPr="00417768" w:rsidRDefault="00417768" w:rsidP="004643EF">
                      <w:pPr>
                        <w:tabs>
                          <w:tab w:val="right" w:pos="4962"/>
                        </w:tabs>
                        <w:spacing w:line="300" w:lineRule="atLeast"/>
                        <w:rPr>
                          <w:rFonts w:ascii="Tahoma" w:hAnsi="Tahoma" w:cs="Tahoma"/>
                          <w:b/>
                          <w:lang w:val="de-DE"/>
                        </w:rPr>
                      </w:pPr>
                      <w:r w:rsidRPr="00417768">
                        <w:rPr>
                          <w:rFonts w:ascii="Tahoma" w:hAnsi="Tahoma" w:cs="Tahoma"/>
                          <w:b/>
                          <w:lang w:val="de-DE"/>
                        </w:rPr>
                        <w:t>Zusammenfassung der Prüfung</w:t>
                      </w:r>
                      <w:r w:rsidR="00C31FC6" w:rsidRPr="00417768">
                        <w:rPr>
                          <w:rFonts w:ascii="Tahoma" w:hAnsi="Tahoma" w:cs="Tahoma"/>
                          <w:b/>
                          <w:lang w:val="de-DE"/>
                        </w:rPr>
                        <w:tab/>
                        <w:t>-</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Regeln, Normen und Informationen</w:t>
                      </w:r>
                      <w:r w:rsidR="00C31FC6" w:rsidRPr="00417768">
                        <w:rPr>
                          <w:rFonts w:ascii="Tahoma" w:hAnsi="Tahoma" w:cs="Tahoma"/>
                          <w:lang w:val="de-DE"/>
                        </w:rPr>
                        <w:tab/>
                        <w:t>1-9</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Weiterverfolgung der Empfehlungen</w:t>
                      </w:r>
                      <w:r w:rsidR="00C31FC6" w:rsidRPr="00417768">
                        <w:rPr>
                          <w:rFonts w:ascii="Tahoma" w:hAnsi="Tahoma" w:cs="Tahoma"/>
                          <w:lang w:val="de-DE"/>
                        </w:rPr>
                        <w:tab/>
                        <w:t>10</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Internes Kontrollsystem (IKS)</w:t>
                      </w:r>
                      <w:r w:rsidR="00C31FC6" w:rsidRPr="00417768">
                        <w:rPr>
                          <w:rFonts w:ascii="Tahoma" w:hAnsi="Tahoma" w:cs="Tahoma"/>
                          <w:lang w:val="de-DE"/>
                        </w:rPr>
                        <w:tab/>
                        <w:t>11-12</w:t>
                      </w:r>
                    </w:p>
                    <w:p w:rsidR="00C31FC6" w:rsidRPr="00417768" w:rsidRDefault="00417768" w:rsidP="00417768">
                      <w:pPr>
                        <w:tabs>
                          <w:tab w:val="right" w:pos="4962"/>
                        </w:tabs>
                        <w:spacing w:line="300" w:lineRule="atLeast"/>
                        <w:jc w:val="left"/>
                        <w:rPr>
                          <w:rFonts w:ascii="Tahoma" w:hAnsi="Tahoma" w:cs="Tahoma"/>
                          <w:lang w:val="de-DE"/>
                        </w:rPr>
                      </w:pPr>
                      <w:r w:rsidRPr="00417768">
                        <w:rPr>
                          <w:rFonts w:cs="Arial"/>
                          <w:lang w:val="de-DE"/>
                        </w:rPr>
                        <w:t xml:space="preserve">Erstellung des Jahresabschlusses nach </w:t>
                      </w:r>
                      <w:r w:rsidRPr="00417768">
                        <w:rPr>
                          <w:rFonts w:cs="Arial"/>
                          <w:lang w:val="de-DE"/>
                        </w:rPr>
                        <w:br/>
                        <w:t>IPSAS-Standards</w:t>
                      </w:r>
                      <w:r w:rsidR="00C31FC6" w:rsidRPr="00417768">
                        <w:rPr>
                          <w:rFonts w:ascii="Tahoma" w:hAnsi="Tahoma"/>
                          <w:lang w:val="de-DE"/>
                        </w:rPr>
                        <w:tab/>
                        <w:t>13</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 xml:space="preserve">Prüfung der Haushaltsführung </w:t>
                      </w:r>
                      <w:r w:rsidR="00C31FC6" w:rsidRPr="00417768">
                        <w:rPr>
                          <w:rFonts w:ascii="Tahoma" w:hAnsi="Tahoma" w:cs="Tahoma"/>
                          <w:lang w:val="de-DE"/>
                        </w:rPr>
                        <w:t>2013</w:t>
                      </w:r>
                      <w:r w:rsidR="00C31FC6" w:rsidRPr="00417768">
                        <w:rPr>
                          <w:rFonts w:ascii="Tahoma" w:hAnsi="Tahoma" w:cs="Tahoma"/>
                          <w:lang w:val="de-DE"/>
                        </w:rPr>
                        <w:tab/>
                        <w:t>14-15</w:t>
                      </w:r>
                    </w:p>
                    <w:p w:rsidR="00C31FC6" w:rsidRPr="00417768" w:rsidRDefault="00417768" w:rsidP="004643EF">
                      <w:pPr>
                        <w:tabs>
                          <w:tab w:val="right" w:pos="4962"/>
                        </w:tabs>
                        <w:spacing w:line="300" w:lineRule="atLeast"/>
                        <w:rPr>
                          <w:rFonts w:ascii="Tahoma" w:hAnsi="Tahoma" w:cs="Tahoma"/>
                          <w:lang w:val="de-DE"/>
                        </w:rPr>
                      </w:pPr>
                      <w:r w:rsidRPr="00417768">
                        <w:rPr>
                          <w:rFonts w:cs="Arial"/>
                          <w:lang w:val="de-DE"/>
                        </w:rPr>
                        <w:t xml:space="preserve">Prüfung des Jahresabschlusses </w:t>
                      </w:r>
                      <w:r w:rsidR="00C31FC6" w:rsidRPr="00417768">
                        <w:rPr>
                          <w:rFonts w:ascii="Tahoma" w:hAnsi="Tahoma" w:cs="Tahoma"/>
                          <w:lang w:val="de-DE"/>
                        </w:rPr>
                        <w:t>2013</w:t>
                      </w:r>
                      <w:r w:rsidR="00C31FC6" w:rsidRPr="00417768">
                        <w:rPr>
                          <w:rFonts w:ascii="Tahoma" w:hAnsi="Tahoma" w:cs="Tahoma"/>
                          <w:lang w:val="de-DE"/>
                        </w:rPr>
                        <w:tab/>
                        <w:t>16-43</w:t>
                      </w:r>
                    </w:p>
                    <w:p w:rsidR="00C31FC6" w:rsidRPr="00417768" w:rsidRDefault="00C31FC6" w:rsidP="004643EF">
                      <w:pPr>
                        <w:tabs>
                          <w:tab w:val="right" w:pos="4962"/>
                        </w:tabs>
                        <w:spacing w:line="300" w:lineRule="atLeast"/>
                        <w:rPr>
                          <w:rFonts w:ascii="Tahoma" w:hAnsi="Tahoma" w:cs="Tahoma"/>
                          <w:lang w:val="de-DE"/>
                        </w:rPr>
                      </w:pPr>
                    </w:p>
                    <w:p w:rsidR="00C31FC6" w:rsidRPr="00417768" w:rsidRDefault="00417768" w:rsidP="004643EF">
                      <w:pPr>
                        <w:tabs>
                          <w:tab w:val="right" w:pos="4962"/>
                        </w:tabs>
                        <w:spacing w:line="300" w:lineRule="atLeast"/>
                        <w:rPr>
                          <w:rFonts w:ascii="Tahoma" w:hAnsi="Tahoma" w:cs="Tahoma"/>
                          <w:b/>
                          <w:lang w:val="de-DE"/>
                        </w:rPr>
                      </w:pPr>
                      <w:r w:rsidRPr="00417768">
                        <w:rPr>
                          <w:rFonts w:ascii="Tahoma" w:hAnsi="Tahoma" w:cs="Tahoma"/>
                          <w:b/>
                          <w:lang w:val="de-DE"/>
                        </w:rPr>
                        <w:t>Schlußfolgerung</w:t>
                      </w:r>
                      <w:r w:rsidR="00C31FC6" w:rsidRPr="00417768">
                        <w:rPr>
                          <w:rFonts w:ascii="Tahoma" w:hAnsi="Tahoma" w:cs="Tahoma"/>
                          <w:b/>
                          <w:lang w:val="de-DE"/>
                        </w:rPr>
                        <w:tab/>
                        <w:t>44</w:t>
                      </w:r>
                    </w:p>
                    <w:p w:rsidR="00C31FC6" w:rsidRPr="00417768" w:rsidRDefault="00C31FC6" w:rsidP="004643EF">
                      <w:pPr>
                        <w:tabs>
                          <w:tab w:val="right" w:pos="4962"/>
                        </w:tabs>
                        <w:spacing w:line="300" w:lineRule="atLeast"/>
                        <w:rPr>
                          <w:rFonts w:ascii="Tahoma" w:hAnsi="Tahoma"/>
                          <w:lang w:val="de-DE"/>
                        </w:rPr>
                      </w:pPr>
                    </w:p>
                    <w:p w:rsidR="00C31FC6" w:rsidRPr="00417768" w:rsidRDefault="00417768" w:rsidP="004643EF">
                      <w:pPr>
                        <w:tabs>
                          <w:tab w:val="right" w:pos="4962"/>
                        </w:tabs>
                        <w:spacing w:line="300" w:lineRule="atLeast"/>
                        <w:rPr>
                          <w:rFonts w:ascii="Tahoma" w:hAnsi="Tahoma"/>
                          <w:b/>
                          <w:lang w:val="de-DE"/>
                        </w:rPr>
                      </w:pPr>
                      <w:r w:rsidRPr="00417768">
                        <w:rPr>
                          <w:rFonts w:ascii="Tahoma" w:hAnsi="Tahoma"/>
                          <w:b/>
                          <w:lang w:val="de-DE"/>
                        </w:rPr>
                        <w:t>Anlage: Buchprüfungsvermerk</w:t>
                      </w:r>
                    </w:p>
                  </w:txbxContent>
                </v:textbox>
              </v:shape>
            </w:pict>
          </mc:Fallback>
        </mc:AlternateContent>
      </w:r>
      <w:r w:rsidR="00C31FC6" w:rsidRPr="00140F6D">
        <w:rPr>
          <w:lang w:val="de-DE"/>
        </w:rPr>
        <w:t>trois</w:t>
      </w:r>
      <w:r w:rsidR="00C31FC6" w:rsidRPr="00140F6D">
        <w:rPr>
          <w:lang w:val="de-DE"/>
        </w:rPr>
        <w:br w:type="page"/>
      </w:r>
      <w:r w:rsidR="00B17699" w:rsidRPr="00B17699">
        <w:rPr>
          <w:b/>
          <w:caps/>
          <w:kern w:val="28"/>
          <w:lang w:val="de-DE"/>
        </w:rPr>
        <w:lastRenderedPageBreak/>
        <w:t>Zusammenfassung der Prüfung</w:t>
      </w:r>
    </w:p>
    <w:p w:rsidR="00B17699" w:rsidRPr="00B17699" w:rsidRDefault="00B17699" w:rsidP="00B17699">
      <w:pPr>
        <w:pStyle w:val="Normalcentr1"/>
        <w:tabs>
          <w:tab w:val="left" w:pos="737"/>
          <w:tab w:val="left" w:pos="1985"/>
          <w:tab w:val="right" w:pos="9356"/>
        </w:tabs>
        <w:spacing w:after="120"/>
        <w:ind w:left="851" w:right="284" w:firstLine="0"/>
        <w:rPr>
          <w:rFonts w:ascii="Tahoma" w:hAnsi="Tahoma" w:cs="Tahoma"/>
          <w:lang w:val="de-DE"/>
        </w:rPr>
      </w:pPr>
      <w:r w:rsidRPr="00B17699">
        <w:rPr>
          <w:rFonts w:ascii="Tahoma" w:hAnsi="Tahoma"/>
          <w:lang w:val="de-DE"/>
        </w:rPr>
        <w:t>In ihrer Eigenschaft als Rechnungsprüferin des Internationalen Verbandes zum Schutz von Pflanzenzüchtungen (UPOV) bestätigt die Eidgenössische Finanzkontrolle der Schweizerischen Eidgenossenschaft, daß die Prüfung des Jahresabschlusses für 2013, der zum zweiten Mal nach den Internationalen Rechnungslegungsstandards für den öffentlichen Sektor (IPSAS-Standards) erstellt wurde, insgesamt ein gutes Ergebnis geliefert hat und sie ein Prüfungsurteil ohne Vorbehalte abgeben kann. Es wurden in der Tat keine bedeutsamen Probleme festgestellt. Ansonsten weisen wir darauf hin, daß die Umsetzung von drei neuen Normen, die</w:t>
      </w:r>
      <w:r w:rsidR="00A27215">
        <w:rPr>
          <w:rFonts w:ascii="Tahoma" w:hAnsi="Tahoma"/>
          <w:lang w:val="de-DE"/>
        </w:rPr>
        <w:t xml:space="preserve"> seit dem 1. Januar 2103 gelten</w:t>
      </w:r>
      <w:r w:rsidRPr="00B17699">
        <w:rPr>
          <w:rFonts w:ascii="Tahoma" w:hAnsi="Tahoma"/>
          <w:lang w:val="de-DE"/>
        </w:rPr>
        <w:t xml:space="preserve"> und auf die zu prüfende Rechnungsperiode anzuwenden sind, eine erneute Aktualisierung des IPSAS-Handbuchs durch die Finanzabteilung erforderte.</w:t>
      </w:r>
    </w:p>
    <w:p w:rsidR="00B17699" w:rsidRPr="00B17699" w:rsidRDefault="00B17699" w:rsidP="00B17699">
      <w:pPr>
        <w:pStyle w:val="NormalIndent"/>
        <w:spacing w:after="120"/>
        <w:ind w:right="284"/>
        <w:jc w:val="both"/>
        <w:rPr>
          <w:rFonts w:ascii="Tahoma" w:hAnsi="Tahoma" w:cs="Tahoma"/>
          <w:color w:val="auto"/>
          <w:lang w:val="de-DE"/>
        </w:rPr>
      </w:pPr>
      <w:r w:rsidRPr="00B17699">
        <w:rPr>
          <w:rFonts w:ascii="Tahoma" w:hAnsi="Tahoma"/>
          <w:color w:val="auto"/>
          <w:lang w:val="de-DE"/>
        </w:rPr>
        <w:t>Wie bereits im letzten Jahr, möchten wir darauf hinweisen, daß der Verband die versicherungsmathematischen Verbindlichkeiten gegenüber der gemeinsamen Pensionskasse des Personals der Vereinten Nationen (UNJSPF) bei der Rechnungslegung nicht berücksichtigt hat. Solch eine buchhalterische Erfassung hätte bedeutende Auswirkungen auf den Jahresabschluß der Organisation. Allerdings einigten sich die Fachgruppe des Gremiums der externen Revisoren der Vereinten Nationen und die Task Force IPSAS darauf, daß Rückstellungen für solche Verbindlichkeiten auf Ebene der Sonderorganisationen nicht erforderlich sind. Dennoch ist es unserer Ansicht nach als externe Buchprüfer der UPOV unsere Pflicht, die Mitglied</w:t>
      </w:r>
      <w:r w:rsidR="002C6785">
        <w:rPr>
          <w:rFonts w:ascii="Tahoma" w:hAnsi="Tahoma"/>
          <w:color w:val="auto"/>
          <w:lang w:val="de-DE"/>
        </w:rPr>
        <w:t>er</w:t>
      </w:r>
      <w:r w:rsidRPr="00B17699">
        <w:rPr>
          <w:rFonts w:ascii="Tahoma" w:hAnsi="Tahoma"/>
          <w:color w:val="auto"/>
          <w:lang w:val="de-DE"/>
        </w:rPr>
        <w:t xml:space="preserve"> auf diese Art von potentiellem Risiko hinzuweisen, da wir der Auffassung sind, daß wir im Moment im Hinblick auf eine wirklich wirtschaftliche Auslegung von IPSAS-25 noch nicht über die erforderliche Weitsicht verfügen.</w:t>
      </w:r>
    </w:p>
    <w:p w:rsidR="00B17699" w:rsidRPr="00B17699" w:rsidRDefault="00B17699" w:rsidP="00B17699">
      <w:pPr>
        <w:pStyle w:val="NormalIndent"/>
        <w:spacing w:after="120"/>
        <w:ind w:right="284"/>
        <w:jc w:val="both"/>
        <w:rPr>
          <w:rFonts w:ascii="Tahoma" w:hAnsi="Tahoma" w:cs="Tahoma"/>
          <w:lang w:val="de-DE"/>
        </w:rPr>
      </w:pPr>
      <w:r w:rsidRPr="00B17699">
        <w:rPr>
          <w:rFonts w:ascii="Tahoma" w:hAnsi="Tahoma"/>
          <w:lang w:val="de-DE"/>
        </w:rPr>
        <w:t>Und schließlich nehmen wir zur Kenntnis, daß die UPOV die Bezüge der Personen, die an der Spitze der Organisation stehen, in Anmerkung 10 des Jahresabschlusses nicht aufführt und es vorzieht, die Informationen in bezug auf die nahestehenden Personen und Einheiten pauschal zu veröffentlich</w:t>
      </w:r>
      <w:r w:rsidR="00A27215">
        <w:rPr>
          <w:rFonts w:ascii="Tahoma" w:hAnsi="Tahoma"/>
          <w:lang w:val="de-DE"/>
        </w:rPr>
        <w:t>en, worin auch die Bezüge der 5,</w:t>
      </w:r>
      <w:r w:rsidRPr="00B17699">
        <w:rPr>
          <w:rFonts w:ascii="Tahoma" w:hAnsi="Tahoma"/>
          <w:lang w:val="de-DE"/>
        </w:rPr>
        <w:t xml:space="preserve">19 Vollzeitstellen entsprechenden Posten enthalten sind, die den Führungspositionen entsprechen. Wir möchten darauf hinweisen, daß dies nicht gänzlich der IPSAS-Norm Nr. 20 entspricht. Nichtsdestotrotz sind wir wie beim Abschluß der letzten Rechnungsperiode der Ansicht, daß es nicht erforderlich ist, unseren Buchprüfungsvermerk zu ändern, aber daß es unsere Pflicht als externe Rechnungsprüfer ist, dies im Interesse der </w:t>
      </w:r>
      <w:r w:rsidR="002C6785">
        <w:rPr>
          <w:rFonts w:ascii="Tahoma" w:hAnsi="Tahoma"/>
          <w:lang w:val="de-DE"/>
        </w:rPr>
        <w:t>Verbandsm</w:t>
      </w:r>
      <w:r w:rsidRPr="00B17699">
        <w:rPr>
          <w:rFonts w:ascii="Tahoma" w:hAnsi="Tahoma"/>
          <w:lang w:val="de-DE"/>
        </w:rPr>
        <w:t>itglied</w:t>
      </w:r>
      <w:r w:rsidR="002C6785">
        <w:rPr>
          <w:rFonts w:ascii="Tahoma" w:hAnsi="Tahoma"/>
          <w:lang w:val="de-DE"/>
        </w:rPr>
        <w:t>er</w:t>
      </w:r>
      <w:r w:rsidRPr="00B17699">
        <w:rPr>
          <w:rFonts w:ascii="Tahoma" w:hAnsi="Tahoma"/>
          <w:lang w:val="de-DE"/>
        </w:rPr>
        <w:t xml:space="preserve"> zu erwähnen.  </w:t>
      </w:r>
    </w:p>
    <w:p w:rsidR="00B17699" w:rsidRPr="00B17699" w:rsidRDefault="00B17699" w:rsidP="00FA0D5C">
      <w:pPr>
        <w:pStyle w:val="OI-TITRE"/>
        <w:keepNext/>
        <w:spacing w:before="480" w:after="360"/>
        <w:ind w:left="851"/>
        <w:rPr>
          <w:rFonts w:ascii="Tahoma" w:hAnsi="Tahoma"/>
          <w:lang w:val="de-DE"/>
        </w:rPr>
      </w:pPr>
      <w:r w:rsidRPr="00B17699">
        <w:rPr>
          <w:rFonts w:ascii="Tahoma" w:hAnsi="Tahoma"/>
          <w:lang w:val="de-DE"/>
        </w:rPr>
        <w:t>REGELN, NORMEN UND INFORMATIONEN</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de-DE"/>
        </w:rPr>
      </w:pPr>
      <w:r w:rsidRPr="00B17699">
        <w:rPr>
          <w:rFonts w:ascii="Tahoma" w:hAnsi="Tahoma"/>
          <w:lang w:val="de-DE"/>
        </w:rPr>
        <w:t>Finanzordnung und Gegenstand der Prüfung</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lang w:val="de-DE"/>
        </w:rPr>
      </w:pPr>
      <w:r w:rsidRPr="00B17699">
        <w:rPr>
          <w:rFonts w:ascii="Tahoma" w:hAnsi="Tahoma"/>
          <w:lang w:val="de-DE"/>
        </w:rPr>
        <w:t>Die Rechnungslegung des Verbandes wird durch die einschlägigen Bestimmungen der verschiedenen Übereinkommen und durch die Bestimmungen der Finanzordnung und ihrer Durchführungsbestimmungen der UPOV</w:t>
      </w:r>
      <w:r w:rsidRPr="00B17699">
        <w:rPr>
          <w:rStyle w:val="FootnoteReference"/>
          <w:rFonts w:ascii="Tahoma" w:hAnsi="Tahoma"/>
          <w:lang w:val="de-DE"/>
        </w:rPr>
        <w:footnoteReference w:id="2"/>
      </w:r>
      <w:r w:rsidRPr="00B17699">
        <w:rPr>
          <w:rFonts w:ascii="Tahoma" w:hAnsi="Tahoma"/>
          <w:lang w:val="de-DE"/>
        </w:rPr>
        <w:t xml:space="preserve"> gemäß den Internationalen Rechnungslegungsstandards für den öffentlichen Sektor (IPSAS-Standards) geregelt.</w:t>
      </w:r>
    </w:p>
    <w:p w:rsidR="00B17699" w:rsidRPr="00B17699" w:rsidRDefault="00B17699" w:rsidP="00B17699">
      <w:pPr>
        <w:pStyle w:val="Normalcentr1"/>
        <w:keepLines/>
        <w:numPr>
          <w:ilvl w:val="0"/>
          <w:numId w:val="5"/>
        </w:numPr>
        <w:tabs>
          <w:tab w:val="left" w:pos="737"/>
          <w:tab w:val="left" w:pos="993"/>
          <w:tab w:val="left" w:pos="1985"/>
          <w:tab w:val="left" w:pos="5057"/>
          <w:tab w:val="right" w:pos="9356"/>
        </w:tabs>
        <w:spacing w:before="360" w:after="120" w:line="240" w:lineRule="atLeast"/>
        <w:ind w:left="851" w:right="284" w:hanging="567"/>
        <w:textAlignment w:val="auto"/>
        <w:rPr>
          <w:rFonts w:ascii="Tahoma" w:hAnsi="Tahoma"/>
          <w:lang w:val="de-DE"/>
        </w:rPr>
      </w:pPr>
      <w:r w:rsidRPr="00B17699">
        <w:rPr>
          <w:rFonts w:ascii="Tahoma" w:hAnsi="Tahoma"/>
          <w:lang w:val="de-DE"/>
        </w:rPr>
        <w:t>Die Kontrollen betrafen den Jahresabschluß zum 31. Dezember 2013, einschließlich der Darstellung der Finanzlage (Darstellung I), der Erfolgsrechnung (Darstellung II), der Entwicklungen des Nettovermögens (Darstellung III), der Kapitalflußrechnung (Darstellung IV), der Gegenüberstellung von budgetierten und tatsächlichen Beträgen (Darstellung V) sowie der Anmerkungen zum Rechnungsabschluß.</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de-DE"/>
        </w:rPr>
      </w:pPr>
      <w:r w:rsidRPr="00B17699">
        <w:rPr>
          <w:rFonts w:ascii="Tahoma" w:hAnsi="Tahoma"/>
          <w:lang w:val="de-DE"/>
        </w:rPr>
        <w:lastRenderedPageBreak/>
        <w:t>Buchprüfungsnormen, Informationen und Danksagungen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Prüfung wurde gemäß den internationalen Buchprüfungsstandards (International Standards of Auditing, ISA</w:t>
      </w:r>
      <w:r w:rsidRPr="00B17699">
        <w:rPr>
          <w:rStyle w:val="FootnoteReference"/>
          <w:rFonts w:ascii="Tahoma" w:hAnsi="Tahoma"/>
          <w:lang w:val="de-DE"/>
        </w:rPr>
        <w:footnoteReference w:id="3"/>
      </w:r>
      <w:r w:rsidRPr="00B17699">
        <w:rPr>
          <w:rFonts w:ascii="Tahoma" w:hAnsi="Tahoma"/>
          <w:lang w:val="de-DE"/>
        </w:rPr>
        <w:t>) sowie gemäß dem in der Finanzordnung und ihren Durchführungsbestimmungen der UPOV enthaltenen Zusatzmandat ausgeführt.</w:t>
      </w:r>
    </w:p>
    <w:p w:rsidR="00B17699" w:rsidRPr="00B17699" w:rsidRDefault="00B17699" w:rsidP="00B17699">
      <w:pPr>
        <w:pStyle w:val="Normalcentr1"/>
        <w:numPr>
          <w:ilvl w:val="0"/>
          <w:numId w:val="5"/>
        </w:numPr>
        <w:tabs>
          <w:tab w:val="left" w:pos="737"/>
          <w:tab w:val="left" w:pos="1985"/>
          <w:tab w:val="right" w:pos="9356"/>
        </w:tabs>
        <w:spacing w:after="120"/>
        <w:ind w:left="851" w:right="284" w:hanging="567"/>
        <w:textAlignment w:val="auto"/>
        <w:rPr>
          <w:rFonts w:ascii="Tahoma" w:hAnsi="Tahoma" w:cs="Tahoma"/>
          <w:lang w:val="de-DE"/>
        </w:rPr>
      </w:pPr>
      <w:r w:rsidRPr="00B17699">
        <w:rPr>
          <w:rFonts w:ascii="Tahoma" w:hAnsi="Tahoma"/>
          <w:lang w:val="de-DE"/>
        </w:rPr>
        <w:t>Wenn Stichprobenuntersuchungen durchgeführt wurden, wählten wir die Stichproben nach Maßgabe der Risiken oder der verhältnismäßigen Bedeutung der in den geprüften Posten verbuchten Beträge.</w:t>
      </w:r>
    </w:p>
    <w:p w:rsidR="00B17699" w:rsidRPr="00B17699" w:rsidRDefault="00B17699" w:rsidP="00B17699">
      <w:pPr>
        <w:pStyle w:val="Normalcentr1"/>
        <w:numPr>
          <w:ilvl w:val="0"/>
          <w:numId w:val="5"/>
        </w:numPr>
        <w:tabs>
          <w:tab w:val="left" w:pos="737"/>
          <w:tab w:val="left" w:pos="1985"/>
          <w:tab w:val="right" w:pos="9356"/>
        </w:tabs>
        <w:spacing w:after="120"/>
        <w:ind w:left="851" w:right="284" w:hanging="567"/>
        <w:textAlignment w:val="auto"/>
        <w:rPr>
          <w:rFonts w:ascii="Tahoma" w:hAnsi="Tahoma" w:cs="Tahoma"/>
          <w:lang w:val="de-DE"/>
        </w:rPr>
      </w:pPr>
      <w:r w:rsidRPr="00B17699">
        <w:rPr>
          <w:rFonts w:ascii="Tahoma" w:hAnsi="Tahoma"/>
          <w:lang w:val="de-DE"/>
        </w:rPr>
        <w:t>Während der Prüfung</w:t>
      </w:r>
      <w:r w:rsidR="00360FBC">
        <w:rPr>
          <w:rFonts w:ascii="Tahoma" w:hAnsi="Tahoma"/>
          <w:lang w:val="de-DE"/>
        </w:rPr>
        <w:t>sarbeiten hatten wir regelmäßig</w:t>
      </w:r>
      <w:r w:rsidRPr="00B17699">
        <w:rPr>
          <w:rFonts w:ascii="Tahoma" w:hAnsi="Tahoma"/>
          <w:lang w:val="de-DE"/>
        </w:rPr>
        <w:t xml:space="preserve"> Unterredungen mit Frau Janice Cook Robbins, Leiterin der Finanzabteilung, und ihren Mitarbeitern, die sämtliche für unser Mandat erforderlichen Auskünfte erteilt und Dokumente zur Verfügung gestellt haben.</w:t>
      </w:r>
    </w:p>
    <w:p w:rsidR="00B17699" w:rsidRPr="00B17699" w:rsidRDefault="00B17699" w:rsidP="00B17699">
      <w:pPr>
        <w:pStyle w:val="Normalcentr1"/>
        <w:numPr>
          <w:ilvl w:val="0"/>
          <w:numId w:val="5"/>
        </w:numPr>
        <w:tabs>
          <w:tab w:val="left" w:pos="737"/>
          <w:tab w:val="left" w:pos="1985"/>
          <w:tab w:val="right" w:pos="9356"/>
        </w:tabs>
        <w:spacing w:after="120"/>
        <w:ind w:left="851" w:right="284" w:hanging="567"/>
        <w:textAlignment w:val="auto"/>
        <w:rPr>
          <w:rFonts w:ascii="Tahoma" w:hAnsi="Tahoma" w:cs="Tahoma"/>
          <w:lang w:val="de-DE"/>
        </w:rPr>
      </w:pPr>
      <w:r w:rsidRPr="00B17699">
        <w:rPr>
          <w:rFonts w:ascii="Tahoma" w:hAnsi="Tahoma"/>
          <w:lang w:val="de-DE"/>
        </w:rPr>
        <w:t>Insbesondere möchten wir die ausgezeichnete Zusammenarbeit und das offene Arbeitsklima, das während dieser Prüfung herrschte, hervorheben. Wir möchten uns auch für das Entgegenkommen, mit dem alle b</w:t>
      </w:r>
      <w:r w:rsidR="00360FBC">
        <w:rPr>
          <w:rFonts w:ascii="Tahoma" w:hAnsi="Tahoma"/>
          <w:lang w:val="de-DE"/>
        </w:rPr>
        <w:t>eteiligten Mitarbeiter der UPOV</w:t>
      </w:r>
      <w:r w:rsidRPr="00B17699">
        <w:rPr>
          <w:rFonts w:ascii="Tahoma" w:hAnsi="Tahoma"/>
          <w:lang w:val="de-DE"/>
        </w:rPr>
        <w:t xml:space="preserve"> die angeforderten Auskünfte und Unterlagen beibrachten, bedanken.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Der Stellvertretende Generalsekretär der UPOV, Herr Peter Button, wurde bei den abschließenden Erörterungen am 7. Juli 2014 über das Ergebnis der Buchprüfung in Kenntnis gesetzt.</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In Einklang mit Ziffer 11 des Zusatzmandats für die externe Buchprüfung betreffend die in vorliegenden Bericht aufzunehmenden Anmerkungen des Generalsekretärs erhielt ich per E-Mail mit Datum vom 7. Juli 2014 die Bestätigung seiner Mitarbeiter, daß es keine weitere Anmerkung gebe.</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Originalsprache, in der vorliegender Bericht verfaßt wurde, ist Französisch und wir möchten darauf hinweisen, daß die in dieser Sprache ausgefertigte schriftliche Fassung verbindlich ist.</w:t>
      </w:r>
    </w:p>
    <w:p w:rsidR="00B17699" w:rsidRPr="00B17699" w:rsidRDefault="00B17699" w:rsidP="00FA0D5C">
      <w:pPr>
        <w:pStyle w:val="OI-TITRE"/>
        <w:keepNext/>
        <w:spacing w:before="480" w:after="360"/>
        <w:ind w:left="851"/>
        <w:rPr>
          <w:rFonts w:ascii="Tahoma" w:hAnsi="Tahoma" w:cs="Tahoma"/>
          <w:lang w:val="de-DE"/>
        </w:rPr>
      </w:pPr>
      <w:r w:rsidRPr="00B17699">
        <w:rPr>
          <w:rFonts w:ascii="Tahoma" w:hAnsi="Tahoma"/>
          <w:lang w:val="de-DE"/>
        </w:rPr>
        <w:t>WEITERVERFOLGUNG DER EMPFEHLUNGEN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Wir erinnern daran, daß alle vor dem Rechnungsjahr 2012 ausgesprochenen Empfehlungen umgesetzt wurden und in unserem Prüfbericht vom 24. Juni 2013 keine neue Empfehlung abgegeben wurde.</w:t>
      </w:r>
    </w:p>
    <w:p w:rsidR="00B17699" w:rsidRPr="00B17699" w:rsidRDefault="00B17699" w:rsidP="00FA0D5C">
      <w:pPr>
        <w:pStyle w:val="OI-TITRE"/>
        <w:keepNext/>
        <w:spacing w:before="480" w:after="360"/>
        <w:ind w:left="851"/>
        <w:rPr>
          <w:rFonts w:ascii="Tahoma" w:hAnsi="Tahoma" w:cs="Tahoma"/>
          <w:lang w:val="de-DE"/>
        </w:rPr>
      </w:pPr>
      <w:r w:rsidRPr="00B17699">
        <w:rPr>
          <w:rFonts w:ascii="Tahoma" w:hAnsi="Tahoma"/>
          <w:lang w:val="de-DE"/>
        </w:rPr>
        <w:t>INTERNES KONTROLLSYSTEM (IKS)</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lang w:val="de-DE"/>
        </w:rPr>
      </w:pPr>
      <w:r w:rsidRPr="00B17699">
        <w:rPr>
          <w:rFonts w:ascii="Tahoma" w:hAnsi="Tahoma"/>
          <w:lang w:val="de-DE"/>
        </w:rPr>
        <w:t>Die Qualität des internen Kontrollsystems der UPOV hängt von demjenigen der Verwaltungsdienste der WIPO ab.</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UPOV ist über eine Vereinbarung betreffend die Finanzverwaltung ihrer Tätigkeiten mit der WIPO verbunden. Folglich hängen Existenz und Qualität eines internen Kontrollsystems (IKS) bei der UPOV davon ab, was in den Verwaltungsabteilungen der WIPO festgestellt werden kann. Unser Mitarbeiter hat sich deshalb über den Stand des Fortschritts des Projekts zur Implementierung des IKS bei der WIPO informiert. Er hat festgestellt, daß die Flußdiagramme und Prozeßbeschreibungen in den Bereichen Einnahmen und Ausgaben im Allgemeinen bereits existieren. Dagegen hat er festgestellt, daß in dem Finanzbereich, der sich auf die Gehälter bezieht, einige Arbeiten zur Einführung des IKS gestoppt wurden. Die Erklärung dafür ist die Implementierung der neuen Buchhaltungssoftware „AIMS HR“, die noch nicht abgeschlossen ist. Dennoch können wir in der gegenwärtigen Phase das Vorhandensein eines IKS bei der WIPO bestätigen, was der UPOV ermöglicht, ihren Jahresabschluß ohne größere Unregelmäßigkeiten zu erstellen.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Der Grundsatz der Kollektivunterschrift zu zweien im Hinblick auf die Bankbeziehungen und Auszahlungen gelangt zur Anwendung. Die Unterschriftsberechtigungen für alle Bankkonten und andere Zahlungsermächtigungen befinden sich auf dem neuesten Stand.</w:t>
      </w:r>
    </w:p>
    <w:p w:rsidR="00B17699" w:rsidRPr="00B17699" w:rsidRDefault="00B17699" w:rsidP="00FA0D5C">
      <w:pPr>
        <w:pStyle w:val="OI-TITRE"/>
        <w:keepNext/>
        <w:spacing w:before="480" w:after="360"/>
        <w:ind w:left="851"/>
        <w:rPr>
          <w:rFonts w:ascii="Tahoma" w:hAnsi="Tahoma"/>
          <w:lang w:val="de-DE"/>
        </w:rPr>
      </w:pPr>
      <w:r w:rsidRPr="00B17699">
        <w:rPr>
          <w:rFonts w:ascii="Tahoma" w:hAnsi="Tahoma"/>
          <w:lang w:val="de-DE"/>
        </w:rPr>
        <w:lastRenderedPageBreak/>
        <w:t>ERSTELLUNG DES JAHRESABSCHLUSSES NACH DEN IPSAS-STANDARDS</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de-DE"/>
        </w:rPr>
      </w:pPr>
      <w:r w:rsidRPr="00B17699">
        <w:rPr>
          <w:rFonts w:ascii="Tahoma" w:hAnsi="Tahoma"/>
          <w:lang w:val="de-DE"/>
        </w:rPr>
        <w:t>Bei der Darlegung des Jahresabschlusses 2013 wurden die neuen IPSAS-Normen, die seit dem 1. Januar 2013 gelten, berücksichtigt.</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UPOV hat ihren Jahresabschluß zum 31. Dezember 2013 zum zweiten Mal gemäß den IPSAS-Normen erstellt. Außerdem wurde die Rechnungslegung unter Berücksichtigung der seit dem 1. Januar dieses Jahres geltenden neuen IPSAS-Normen Nr. 28 bis 30</w:t>
      </w:r>
      <w:r w:rsidRPr="00B17699">
        <w:rPr>
          <w:rFonts w:ascii="Tahoma" w:hAnsi="Tahoma"/>
          <w:vertAlign w:val="superscript"/>
          <w:lang w:val="de-DE"/>
        </w:rPr>
        <w:footnoteReference w:id="4"/>
      </w:r>
      <w:r w:rsidRPr="00B17699">
        <w:rPr>
          <w:rFonts w:ascii="Tahoma" w:hAnsi="Tahoma"/>
          <w:lang w:val="de-DE"/>
        </w:rPr>
        <w:t xml:space="preserve"> durchgeführt. Die Umsetzung dieser neuen Standards wurde durch die Sachkenntnis und Erfahrung der Mitarbeiter der Finanzabteilung der WIPO, die mit der Erstellung des Jahresabschlusses der UPOV betraut sind, erleichtert. Zudem weisen wir darauf hin, daß das für die Erfordernisse der UPOV maßgebliche Dokument „</w:t>
      </w:r>
      <w:r w:rsidRPr="00B17699">
        <w:rPr>
          <w:rFonts w:ascii="Tahoma" w:hAnsi="Tahoma"/>
          <w:i/>
          <w:lang w:val="de-DE"/>
        </w:rPr>
        <w:t>POLICY GUIDANCE MANUAL FOR INTERNATIONAL PUBLIC SECTOR ACCOUNTING STANDARDS</w:t>
      </w:r>
      <w:r w:rsidRPr="00B17699">
        <w:rPr>
          <w:rFonts w:ascii="Tahoma" w:hAnsi="Tahoma"/>
          <w:lang w:val="de-DE"/>
        </w:rPr>
        <w:t xml:space="preserve">“ der WIPO (Fassung 14 von 2012) derzeit durch die Finanzabteilung aktualisiert wird. </w:t>
      </w:r>
    </w:p>
    <w:p w:rsidR="00B17699" w:rsidRPr="00B17699" w:rsidRDefault="00B17699" w:rsidP="00FA0D5C">
      <w:pPr>
        <w:pStyle w:val="OI-TITRE"/>
        <w:keepNext/>
        <w:spacing w:before="480" w:after="360"/>
        <w:ind w:left="851"/>
        <w:rPr>
          <w:rFonts w:ascii="Tahoma" w:hAnsi="Tahoma" w:cs="Tahoma"/>
          <w:lang w:val="de-DE"/>
        </w:rPr>
      </w:pPr>
      <w:r w:rsidRPr="00B17699">
        <w:rPr>
          <w:rFonts w:ascii="Tahoma" w:hAnsi="Tahoma"/>
          <w:lang w:val="de-DE"/>
        </w:rPr>
        <w:t>PRÜFUNG DER HAUSHALTSFÜHRUNG 2013</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lang w:val="de-DE"/>
        </w:rPr>
      </w:pPr>
      <w:r w:rsidRPr="00B17699">
        <w:rPr>
          <w:rFonts w:ascii="Tahoma" w:hAnsi="Tahoma"/>
          <w:lang w:val="de-DE"/>
        </w:rPr>
        <w:t>Die Haushaltseinnahmen entsprachen im Jahr 2013 der vorgesehenen Planung</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Der vom Rat auf seiner fünfundvierzigsten ordentlichen Tagung vom 20. Oktober 2011 angenommene Haushaltsplan für die Rechnungsperiode 2012-2013 sah ein ausgeglichenes Ergebnis für das Rechnungsjahr 2013 vor. Das Endergebnis weist vor den Anpassungen und den Nettoaufwendungen der Treuhandfonds einen Einnahmeüberschuß von 73.000 Schweizer Franken auf. Die Gegenüberstellung der Haushaltslage 2013 und des Rechnungsabschlusses 2013 kann wie folgt zusammengefaßt werden:</w:t>
      </w:r>
    </w:p>
    <w:tbl>
      <w:tblPr>
        <w:tblW w:w="6540" w:type="dxa"/>
        <w:jc w:val="center"/>
        <w:tblInd w:w="55" w:type="dxa"/>
        <w:tblCellMar>
          <w:left w:w="70" w:type="dxa"/>
          <w:right w:w="70" w:type="dxa"/>
        </w:tblCellMar>
        <w:tblLook w:val="04A0" w:firstRow="1" w:lastRow="0" w:firstColumn="1" w:lastColumn="0" w:noHBand="0" w:noVBand="1"/>
      </w:tblPr>
      <w:tblGrid>
        <w:gridCol w:w="1200"/>
        <w:gridCol w:w="1440"/>
        <w:gridCol w:w="1950"/>
        <w:gridCol w:w="1304"/>
        <w:gridCol w:w="1156"/>
      </w:tblGrid>
      <w:tr w:rsidR="00B17699" w:rsidRPr="00140F6D" w:rsidTr="00B17699">
        <w:trPr>
          <w:trHeight w:val="465"/>
          <w:jc w:val="center"/>
        </w:trPr>
        <w:tc>
          <w:tcPr>
            <w:tcW w:w="1200" w:type="dxa"/>
            <w:noWrap/>
            <w:hideMark/>
          </w:tcPr>
          <w:p w:rsidR="00B17699" w:rsidRPr="00B17699" w:rsidRDefault="00B17699">
            <w:pPr>
              <w:spacing w:after="200" w:line="276" w:lineRule="auto"/>
              <w:jc w:val="left"/>
              <w:rPr>
                <w:rFonts w:asciiTheme="minorHAnsi" w:eastAsiaTheme="minorHAnsi" w:hAnsiTheme="minorHAnsi"/>
                <w:sz w:val="22"/>
                <w:szCs w:val="22"/>
                <w:lang w:val="de-DE" w:bidi="de-DE"/>
              </w:rPr>
            </w:pPr>
          </w:p>
        </w:tc>
        <w:tc>
          <w:tcPr>
            <w:tcW w:w="144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17699" w:rsidRPr="00B17699" w:rsidRDefault="00B17699">
            <w:pPr>
              <w:spacing w:line="276" w:lineRule="auto"/>
              <w:jc w:val="center"/>
              <w:rPr>
                <w:rFonts w:ascii="Tahoma" w:hAnsi="Tahoma" w:cs="Tahoma"/>
                <w:b/>
                <w:bCs/>
                <w:i/>
                <w:iCs/>
                <w:sz w:val="18"/>
                <w:szCs w:val="18"/>
                <w:lang w:val="de-DE" w:bidi="de-DE"/>
              </w:rPr>
            </w:pPr>
            <w:r w:rsidRPr="00B17699">
              <w:rPr>
                <w:rFonts w:ascii="Tahoma" w:hAnsi="Tahoma"/>
                <w:b/>
                <w:i/>
                <w:sz w:val="18"/>
                <w:lang w:val="de-DE"/>
              </w:rPr>
              <w:t>Haushaltsplan (CHF)</w:t>
            </w:r>
          </w:p>
        </w:tc>
        <w:tc>
          <w:tcPr>
            <w:tcW w:w="1440" w:type="dxa"/>
            <w:tcBorders>
              <w:top w:val="single" w:sz="8" w:space="0" w:color="auto"/>
              <w:left w:val="nil"/>
              <w:bottom w:val="single" w:sz="8" w:space="0" w:color="auto"/>
              <w:right w:val="single" w:sz="8" w:space="0" w:color="auto"/>
            </w:tcBorders>
            <w:shd w:val="clear" w:color="auto" w:fill="FFFFFF"/>
            <w:vAlign w:val="center"/>
            <w:hideMark/>
          </w:tcPr>
          <w:p w:rsidR="00B17699" w:rsidRPr="00B17699" w:rsidRDefault="00B17699">
            <w:pPr>
              <w:spacing w:line="276" w:lineRule="auto"/>
              <w:jc w:val="center"/>
              <w:rPr>
                <w:rFonts w:ascii="Tahoma" w:hAnsi="Tahoma" w:cs="Tahoma"/>
                <w:b/>
                <w:bCs/>
                <w:i/>
                <w:iCs/>
                <w:sz w:val="18"/>
                <w:szCs w:val="18"/>
                <w:lang w:val="de-DE" w:bidi="de-DE"/>
              </w:rPr>
            </w:pPr>
            <w:r w:rsidRPr="00B17699">
              <w:rPr>
                <w:rFonts w:ascii="Tahoma" w:hAnsi="Tahoma"/>
                <w:b/>
                <w:i/>
                <w:sz w:val="18"/>
                <w:lang w:val="de-DE"/>
              </w:rPr>
              <w:t>Rechnungsabschluß (CHF)</w:t>
            </w:r>
          </w:p>
        </w:tc>
        <w:tc>
          <w:tcPr>
            <w:tcW w:w="2460" w:type="dxa"/>
            <w:gridSpan w:val="2"/>
            <w:tcBorders>
              <w:top w:val="single" w:sz="8" w:space="0" w:color="auto"/>
              <w:left w:val="nil"/>
              <w:bottom w:val="single" w:sz="8" w:space="0" w:color="auto"/>
              <w:right w:val="single" w:sz="8" w:space="0" w:color="000000"/>
            </w:tcBorders>
            <w:shd w:val="clear" w:color="auto" w:fill="FFFFFF"/>
            <w:vAlign w:val="center"/>
            <w:hideMark/>
          </w:tcPr>
          <w:p w:rsidR="00B17699" w:rsidRPr="00B17699" w:rsidRDefault="00B17699">
            <w:pPr>
              <w:spacing w:line="276" w:lineRule="auto"/>
              <w:jc w:val="center"/>
              <w:rPr>
                <w:rFonts w:ascii="Tahoma" w:hAnsi="Tahoma" w:cs="Tahoma"/>
                <w:b/>
                <w:bCs/>
                <w:i/>
                <w:iCs/>
                <w:sz w:val="18"/>
                <w:szCs w:val="18"/>
                <w:lang w:val="de-DE" w:bidi="de-DE"/>
              </w:rPr>
            </w:pPr>
            <w:r w:rsidRPr="00B17699">
              <w:rPr>
                <w:rFonts w:ascii="Tahoma" w:hAnsi="Tahoma"/>
                <w:b/>
                <w:i/>
                <w:sz w:val="18"/>
                <w:lang w:val="de-DE"/>
              </w:rPr>
              <w:t xml:space="preserve">Differenz zw. Rechnungsabschluß  </w:t>
            </w:r>
            <w:r w:rsidRPr="00B17699">
              <w:rPr>
                <w:rFonts w:ascii="Tahoma" w:hAnsi="Tahoma" w:cs="Tahoma"/>
                <w:b/>
                <w:bCs/>
                <w:i/>
                <w:iCs/>
                <w:sz w:val="18"/>
                <w:szCs w:val="18"/>
                <w:lang w:val="de-DE"/>
              </w:rPr>
              <w:br/>
            </w:r>
            <w:r w:rsidRPr="00B17699">
              <w:rPr>
                <w:rFonts w:ascii="Tahoma" w:hAnsi="Tahoma"/>
                <w:b/>
                <w:i/>
                <w:sz w:val="18"/>
                <w:lang w:val="de-DE"/>
              </w:rPr>
              <w:t xml:space="preserve">und Haushalt </w:t>
            </w:r>
            <w:r w:rsidRPr="00B17699">
              <w:rPr>
                <w:rFonts w:ascii="Tahoma" w:hAnsi="Tahoma" w:cs="Tahoma"/>
                <w:b/>
                <w:bCs/>
                <w:i/>
                <w:iCs/>
                <w:sz w:val="18"/>
                <w:szCs w:val="18"/>
                <w:lang w:val="de-DE"/>
              </w:rPr>
              <w:br/>
            </w:r>
            <w:r w:rsidRPr="00B17699">
              <w:rPr>
                <w:rFonts w:ascii="Tahoma" w:hAnsi="Tahoma"/>
                <w:b/>
                <w:i/>
                <w:sz w:val="18"/>
                <w:lang w:val="de-DE"/>
              </w:rPr>
              <w:t>(CHF und %)</w:t>
            </w:r>
          </w:p>
        </w:tc>
      </w:tr>
      <w:tr w:rsidR="00B17699" w:rsidRPr="00B17699" w:rsidTr="00B17699">
        <w:trPr>
          <w:trHeight w:val="270"/>
          <w:jc w:val="center"/>
        </w:trPr>
        <w:tc>
          <w:tcPr>
            <w:tcW w:w="1200" w:type="dxa"/>
            <w:tcBorders>
              <w:top w:val="single" w:sz="8" w:space="0" w:color="auto"/>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 xml:space="preserve">Einnahmen </w:t>
            </w:r>
          </w:p>
        </w:tc>
        <w:tc>
          <w:tcPr>
            <w:tcW w:w="144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3.404.000</w:t>
            </w:r>
          </w:p>
        </w:tc>
        <w:tc>
          <w:tcPr>
            <w:tcW w:w="144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3.403.000</w:t>
            </w:r>
          </w:p>
        </w:tc>
        <w:tc>
          <w:tcPr>
            <w:tcW w:w="1304"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-1.000.00</w:t>
            </w:r>
          </w:p>
        </w:tc>
        <w:tc>
          <w:tcPr>
            <w:tcW w:w="1156"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-0,18%</w:t>
            </w:r>
          </w:p>
        </w:tc>
      </w:tr>
      <w:tr w:rsidR="00B17699" w:rsidRPr="00B17699" w:rsidTr="00B17699">
        <w:trPr>
          <w:trHeight w:val="270"/>
          <w:jc w:val="center"/>
        </w:trPr>
        <w:tc>
          <w:tcPr>
            <w:tcW w:w="1200"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Ausgaben</w:t>
            </w:r>
          </w:p>
        </w:tc>
        <w:tc>
          <w:tcPr>
            <w:tcW w:w="144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-3.404.000</w:t>
            </w:r>
          </w:p>
        </w:tc>
        <w:tc>
          <w:tcPr>
            <w:tcW w:w="144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-3.330.000</w:t>
            </w:r>
          </w:p>
        </w:tc>
        <w:tc>
          <w:tcPr>
            <w:tcW w:w="1304"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74.000.00</w:t>
            </w:r>
          </w:p>
        </w:tc>
        <w:tc>
          <w:tcPr>
            <w:tcW w:w="1156"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-12,96%</w:t>
            </w:r>
          </w:p>
        </w:tc>
      </w:tr>
      <w:tr w:rsidR="00B17699" w:rsidRPr="00B17699" w:rsidTr="00B17699">
        <w:trPr>
          <w:trHeight w:val="300"/>
          <w:jc w:val="center"/>
        </w:trPr>
        <w:tc>
          <w:tcPr>
            <w:tcW w:w="1200"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b/>
                <w:bCs/>
                <w:sz w:val="18"/>
                <w:szCs w:val="18"/>
                <w:lang w:val="de-DE" w:bidi="de-DE"/>
              </w:rPr>
            </w:pPr>
            <w:r w:rsidRPr="00B17699">
              <w:rPr>
                <w:rFonts w:ascii="Tahoma" w:hAnsi="Tahoma"/>
                <w:b/>
                <w:sz w:val="18"/>
                <w:lang w:val="de-DE"/>
              </w:rPr>
              <w:t>Ergebnis</w:t>
            </w:r>
          </w:p>
        </w:tc>
        <w:tc>
          <w:tcPr>
            <w:tcW w:w="144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0</w:t>
            </w:r>
          </w:p>
        </w:tc>
        <w:tc>
          <w:tcPr>
            <w:tcW w:w="144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73.000</w:t>
            </w:r>
          </w:p>
        </w:tc>
        <w:tc>
          <w:tcPr>
            <w:tcW w:w="1304"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73.000</w:t>
            </w:r>
          </w:p>
        </w:tc>
        <w:tc>
          <w:tcPr>
            <w:tcW w:w="1156" w:type="dxa"/>
            <w:noWrap/>
            <w:hideMark/>
          </w:tcPr>
          <w:p w:rsidR="00B17699" w:rsidRPr="00B17699" w:rsidRDefault="00B17699">
            <w:pPr>
              <w:spacing w:line="276" w:lineRule="auto"/>
              <w:jc w:val="left"/>
              <w:rPr>
                <w:rFonts w:asciiTheme="minorHAnsi" w:eastAsiaTheme="minorHAnsi" w:hAnsiTheme="minorHAnsi"/>
                <w:sz w:val="22"/>
                <w:szCs w:val="22"/>
                <w:lang w:val="de-DE" w:bidi="de-DE"/>
              </w:rPr>
            </w:pPr>
          </w:p>
        </w:tc>
      </w:tr>
    </w:tbl>
    <w:p w:rsidR="00B17699" w:rsidRPr="00B17699" w:rsidRDefault="00B17699" w:rsidP="00B17699">
      <w:pPr>
        <w:tabs>
          <w:tab w:val="left" w:pos="737"/>
          <w:tab w:val="left" w:pos="993"/>
          <w:tab w:val="left" w:pos="1985"/>
          <w:tab w:val="right" w:pos="9356"/>
        </w:tabs>
        <w:overflowPunct w:val="0"/>
        <w:autoSpaceDE w:val="0"/>
        <w:autoSpaceDN w:val="0"/>
        <w:adjustRightInd w:val="0"/>
        <w:spacing w:after="120"/>
        <w:ind w:right="284"/>
        <w:textAlignment w:val="baseline"/>
        <w:rPr>
          <w:rFonts w:ascii="Tahoma" w:hAnsi="Tahoma" w:cs="Tahoma"/>
          <w:lang w:val="de-DE" w:bidi="de-DE"/>
        </w:rPr>
      </w:pP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In bezug auf die Haushaltsführung verweisen wir auf die Anmerkungen des Generalsekretärs im Finanzbericht. Darstellung V „Vergleich zwischen dem Haushaltsplan 2013 und der Jahresrechnung zum 31. Dezember 2013“ zeigt die hauptsächlichen Abweichungen zwischen dem Haushaltsplan und den tatsächlichen Beträgen des geprüften Jahres. Ergänzend zu dieser Tabelle enthält Darstellung V „Vergleich zwischen dem Haushaltsplan und der Rechnungsperiode 2012-2013“ die Werte der Rechnungsperiode 2012-2013. Die kumulierten Ergebnisse der beiden Jahre, die in Darstellung II aufgeführt sind, entsprechen Darstellu</w:t>
      </w:r>
      <w:r w:rsidR="00360FBC">
        <w:rPr>
          <w:rFonts w:ascii="Tahoma" w:hAnsi="Tahoma"/>
          <w:lang w:val="de-DE"/>
        </w:rPr>
        <w:t xml:space="preserve">ng V der Rechnungsperiode, also </w:t>
      </w:r>
      <w:r w:rsidRPr="00B17699">
        <w:rPr>
          <w:rFonts w:ascii="Tahoma" w:hAnsi="Tahoma"/>
          <w:lang w:val="de-DE"/>
        </w:rPr>
        <w:t>ein</w:t>
      </w:r>
      <w:r w:rsidR="00360FBC">
        <w:rPr>
          <w:rFonts w:ascii="Tahoma" w:hAnsi="Tahoma"/>
          <w:lang w:val="de-DE"/>
        </w:rPr>
        <w:t>em angepaßten</w:t>
      </w:r>
      <w:r w:rsidRPr="00B17699">
        <w:rPr>
          <w:rFonts w:ascii="Tahoma" w:hAnsi="Tahoma"/>
          <w:lang w:val="de-DE"/>
        </w:rPr>
        <w:t xml:space="preserve"> Nettoergebnis von 504.000 Schweizer Franken.</w:t>
      </w:r>
    </w:p>
    <w:p w:rsidR="00B17699" w:rsidRPr="00B17699" w:rsidRDefault="00B17699" w:rsidP="00FA0D5C">
      <w:pPr>
        <w:pStyle w:val="OI-TITRE"/>
        <w:keepNext/>
        <w:spacing w:before="480" w:after="360"/>
        <w:ind w:left="851"/>
        <w:rPr>
          <w:rFonts w:ascii="Tahoma" w:hAnsi="Tahoma" w:cs="Tahoma"/>
          <w:lang w:val="de-DE"/>
        </w:rPr>
      </w:pPr>
      <w:r w:rsidRPr="00B17699">
        <w:rPr>
          <w:rFonts w:ascii="Tahoma" w:hAnsi="Tahoma"/>
          <w:lang w:val="de-DE"/>
        </w:rPr>
        <w:t>PRÜFUNG DES RECHNUNGSABSCHLUSSES 2013</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lang w:val="de-DE"/>
        </w:rPr>
      </w:pPr>
      <w:r w:rsidRPr="00B17699">
        <w:rPr>
          <w:rFonts w:ascii="Tahoma" w:hAnsi="Tahoma"/>
          <w:lang w:val="de-DE"/>
        </w:rPr>
        <w:t>Der Jahresabschluß 2013 bestätigt eine gesunde Finanzlage</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Untenstehende Tabelle vermittelt einen Vergleich bestimmter wichtiger Werte der Bilanzen der Jahre 2013 und 2012 ohne weitere besondere Anmerkungen unsererseits und wir verweisen auf die maßgeblichen Positionen der Bilanz 2013, zu denen wir spezifische Anmerkungen gemacht haben.</w:t>
      </w:r>
    </w:p>
    <w:tbl>
      <w:tblPr>
        <w:tblW w:w="7327" w:type="dxa"/>
        <w:jc w:val="center"/>
        <w:tblInd w:w="55" w:type="dxa"/>
        <w:tblCellMar>
          <w:left w:w="70" w:type="dxa"/>
          <w:right w:w="70" w:type="dxa"/>
        </w:tblCellMar>
        <w:tblLook w:val="04A0" w:firstRow="1" w:lastRow="0" w:firstColumn="1" w:lastColumn="0" w:noHBand="0" w:noVBand="1"/>
      </w:tblPr>
      <w:tblGrid>
        <w:gridCol w:w="3187"/>
        <w:gridCol w:w="1332"/>
        <w:gridCol w:w="1331"/>
        <w:gridCol w:w="1477"/>
      </w:tblGrid>
      <w:tr w:rsidR="00B17699" w:rsidRPr="00B17699" w:rsidTr="00B17699">
        <w:trPr>
          <w:trHeight w:val="300"/>
          <w:jc w:val="center"/>
        </w:trPr>
        <w:tc>
          <w:tcPr>
            <w:tcW w:w="3187" w:type="dxa"/>
            <w:noWrap/>
            <w:hideMark/>
          </w:tcPr>
          <w:p w:rsidR="00B17699" w:rsidRPr="00B17699" w:rsidRDefault="00B17699">
            <w:pPr>
              <w:spacing w:after="200" w:line="276" w:lineRule="auto"/>
              <w:jc w:val="left"/>
              <w:rPr>
                <w:rFonts w:asciiTheme="minorHAnsi" w:eastAsiaTheme="minorHAnsi" w:hAnsiTheme="minorHAnsi"/>
                <w:sz w:val="22"/>
                <w:szCs w:val="22"/>
                <w:lang w:val="de-DE" w:bidi="de-DE"/>
              </w:rPr>
            </w:pPr>
          </w:p>
        </w:tc>
        <w:tc>
          <w:tcPr>
            <w:tcW w:w="4140"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Beträge in CHF</w:t>
            </w:r>
          </w:p>
        </w:tc>
      </w:tr>
      <w:tr w:rsidR="00B17699" w:rsidRPr="00B17699" w:rsidTr="00B17699">
        <w:trPr>
          <w:trHeight w:val="270"/>
          <w:jc w:val="center"/>
        </w:trPr>
        <w:tc>
          <w:tcPr>
            <w:tcW w:w="3187" w:type="dxa"/>
            <w:tcBorders>
              <w:top w:val="single" w:sz="8" w:space="0" w:color="auto"/>
              <w:left w:val="single" w:sz="8" w:space="0" w:color="auto"/>
              <w:bottom w:val="nil"/>
              <w:right w:val="single" w:sz="8" w:space="0" w:color="auto"/>
            </w:tcBorders>
            <w:shd w:val="clear" w:color="auto" w:fill="D9D9D9"/>
            <w:noWrap/>
            <w:vAlign w:val="center"/>
            <w:hideMark/>
          </w:tcPr>
          <w:p w:rsidR="00B17699" w:rsidRPr="00B17699" w:rsidRDefault="00B17699">
            <w:pPr>
              <w:spacing w:line="276" w:lineRule="auto"/>
              <w:rPr>
                <w:rFonts w:ascii="Tahoma" w:hAnsi="Tahoma" w:cs="Tahoma"/>
                <w:b/>
                <w:bCs/>
                <w:sz w:val="18"/>
                <w:szCs w:val="18"/>
                <w:lang w:val="de-DE" w:bidi="de-DE"/>
              </w:rPr>
            </w:pPr>
            <w:r w:rsidRPr="00B17699">
              <w:rPr>
                <w:rFonts w:ascii="Tahoma" w:hAnsi="Tahoma"/>
                <w:b/>
                <w:sz w:val="18"/>
                <w:lang w:val="de-DE"/>
              </w:rPr>
              <w:t>Referenz</w:t>
            </w:r>
          </w:p>
        </w:tc>
        <w:tc>
          <w:tcPr>
            <w:tcW w:w="1332" w:type="dxa"/>
            <w:tcBorders>
              <w:top w:val="nil"/>
              <w:left w:val="nil"/>
              <w:bottom w:val="nil"/>
              <w:right w:val="single" w:sz="8" w:space="0" w:color="auto"/>
            </w:tcBorders>
            <w:shd w:val="clear" w:color="auto" w:fill="D9D9D9"/>
            <w:noWrap/>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2013</w:t>
            </w:r>
          </w:p>
        </w:tc>
        <w:tc>
          <w:tcPr>
            <w:tcW w:w="1331" w:type="dxa"/>
            <w:tcBorders>
              <w:top w:val="nil"/>
              <w:left w:val="nil"/>
              <w:bottom w:val="nil"/>
              <w:right w:val="single" w:sz="8" w:space="0" w:color="auto"/>
            </w:tcBorders>
            <w:shd w:val="clear" w:color="auto" w:fill="D9D9D9"/>
            <w:noWrap/>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2012</w:t>
            </w:r>
          </w:p>
        </w:tc>
        <w:tc>
          <w:tcPr>
            <w:tcW w:w="1477" w:type="dxa"/>
            <w:tcBorders>
              <w:top w:val="nil"/>
              <w:left w:val="nil"/>
              <w:bottom w:val="nil"/>
              <w:right w:val="single" w:sz="8" w:space="0" w:color="auto"/>
            </w:tcBorders>
            <w:shd w:val="clear" w:color="auto" w:fill="D9D9D9"/>
            <w:noWrap/>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Entwicklung</w:t>
            </w:r>
          </w:p>
        </w:tc>
      </w:tr>
      <w:tr w:rsidR="00B17699" w:rsidRPr="00B17699" w:rsidTr="00B17699">
        <w:trPr>
          <w:trHeight w:val="270"/>
          <w:jc w:val="center"/>
        </w:trPr>
        <w:tc>
          <w:tcPr>
            <w:tcW w:w="3187" w:type="dxa"/>
            <w:tcBorders>
              <w:top w:val="single" w:sz="8" w:space="0" w:color="auto"/>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Gesamtsumme der Bilanz</w:t>
            </w:r>
          </w:p>
        </w:tc>
        <w:tc>
          <w:tcPr>
            <w:tcW w:w="1332" w:type="dxa"/>
            <w:tcBorders>
              <w:top w:val="single" w:sz="8" w:space="0" w:color="auto"/>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3.896.303</w:t>
            </w:r>
          </w:p>
        </w:tc>
        <w:tc>
          <w:tcPr>
            <w:tcW w:w="1331" w:type="dxa"/>
            <w:tcBorders>
              <w:top w:val="single" w:sz="8" w:space="0" w:color="auto"/>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3.388.206</w:t>
            </w:r>
          </w:p>
        </w:tc>
        <w:tc>
          <w:tcPr>
            <w:tcW w:w="1477" w:type="dxa"/>
            <w:tcBorders>
              <w:top w:val="single" w:sz="8" w:space="0" w:color="auto"/>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 xml:space="preserve">508.097 </w:t>
            </w:r>
          </w:p>
        </w:tc>
      </w:tr>
      <w:tr w:rsidR="00B17699" w:rsidRPr="00B17699" w:rsidTr="00B17699">
        <w:trPr>
          <w:trHeight w:val="270"/>
          <w:jc w:val="center"/>
        </w:trPr>
        <w:tc>
          <w:tcPr>
            <w:tcW w:w="3187"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Barmittel</w:t>
            </w:r>
          </w:p>
        </w:tc>
        <w:tc>
          <w:tcPr>
            <w:tcW w:w="1332"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3.728.930</w:t>
            </w:r>
          </w:p>
        </w:tc>
        <w:tc>
          <w:tcPr>
            <w:tcW w:w="1331"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3.316.037</w:t>
            </w:r>
          </w:p>
        </w:tc>
        <w:tc>
          <w:tcPr>
            <w:tcW w:w="1477"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 xml:space="preserve">412.893 </w:t>
            </w:r>
          </w:p>
        </w:tc>
      </w:tr>
      <w:tr w:rsidR="00B17699" w:rsidRPr="00B17699" w:rsidTr="00B17699">
        <w:trPr>
          <w:trHeight w:val="270"/>
          <w:jc w:val="center"/>
        </w:trPr>
        <w:tc>
          <w:tcPr>
            <w:tcW w:w="3187"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Andere Aktiva</w:t>
            </w:r>
          </w:p>
        </w:tc>
        <w:tc>
          <w:tcPr>
            <w:tcW w:w="1332"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167.373</w:t>
            </w:r>
          </w:p>
        </w:tc>
        <w:tc>
          <w:tcPr>
            <w:tcW w:w="1331"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72.169</w:t>
            </w:r>
          </w:p>
        </w:tc>
        <w:tc>
          <w:tcPr>
            <w:tcW w:w="1477"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 xml:space="preserve">95.204 </w:t>
            </w:r>
          </w:p>
        </w:tc>
      </w:tr>
      <w:tr w:rsidR="00B17699" w:rsidRPr="00B17699" w:rsidTr="00B17699">
        <w:trPr>
          <w:trHeight w:val="270"/>
          <w:jc w:val="center"/>
        </w:trPr>
        <w:tc>
          <w:tcPr>
            <w:tcW w:w="3187"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Fremdmittel</w:t>
            </w:r>
          </w:p>
        </w:tc>
        <w:tc>
          <w:tcPr>
            <w:tcW w:w="1332"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944.589</w:t>
            </w:r>
          </w:p>
        </w:tc>
        <w:tc>
          <w:tcPr>
            <w:tcW w:w="1331"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603.926</w:t>
            </w:r>
          </w:p>
        </w:tc>
        <w:tc>
          <w:tcPr>
            <w:tcW w:w="1477"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 xml:space="preserve">340.663 </w:t>
            </w:r>
          </w:p>
        </w:tc>
      </w:tr>
      <w:tr w:rsidR="00B17699" w:rsidRPr="00B17699" w:rsidTr="00B17699">
        <w:trPr>
          <w:trHeight w:val="270"/>
          <w:jc w:val="center"/>
        </w:trPr>
        <w:tc>
          <w:tcPr>
            <w:tcW w:w="3187"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Rückstellungen für Leistungen für Bedienstete</w:t>
            </w:r>
          </w:p>
        </w:tc>
        <w:tc>
          <w:tcPr>
            <w:tcW w:w="1332"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1.207.420</w:t>
            </w:r>
          </w:p>
        </w:tc>
        <w:tc>
          <w:tcPr>
            <w:tcW w:w="1331"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1.146.994</w:t>
            </w:r>
          </w:p>
        </w:tc>
        <w:tc>
          <w:tcPr>
            <w:tcW w:w="1477"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 xml:space="preserve">60.426 </w:t>
            </w:r>
          </w:p>
        </w:tc>
      </w:tr>
      <w:tr w:rsidR="00B17699" w:rsidRPr="00B17699" w:rsidTr="00B17699">
        <w:trPr>
          <w:trHeight w:val="270"/>
          <w:jc w:val="center"/>
        </w:trPr>
        <w:tc>
          <w:tcPr>
            <w:tcW w:w="3187"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Reservefonds</w:t>
            </w:r>
          </w:p>
        </w:tc>
        <w:tc>
          <w:tcPr>
            <w:tcW w:w="1332"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1.204.283</w:t>
            </w:r>
          </w:p>
        </w:tc>
        <w:tc>
          <w:tcPr>
            <w:tcW w:w="1331"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1.097.275</w:t>
            </w:r>
          </w:p>
        </w:tc>
        <w:tc>
          <w:tcPr>
            <w:tcW w:w="1477"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 xml:space="preserve">107.008 </w:t>
            </w:r>
          </w:p>
        </w:tc>
      </w:tr>
      <w:tr w:rsidR="00B17699" w:rsidRPr="00B17699" w:rsidTr="00B17699">
        <w:trPr>
          <w:trHeight w:val="270"/>
          <w:jc w:val="center"/>
        </w:trPr>
        <w:tc>
          <w:tcPr>
            <w:tcW w:w="3187"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Betriebsmittelfonds</w:t>
            </w:r>
          </w:p>
        </w:tc>
        <w:tc>
          <w:tcPr>
            <w:tcW w:w="1332"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540.011</w:t>
            </w:r>
          </w:p>
        </w:tc>
        <w:tc>
          <w:tcPr>
            <w:tcW w:w="1331"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540.011</w:t>
            </w:r>
          </w:p>
        </w:tc>
        <w:tc>
          <w:tcPr>
            <w:tcW w:w="1477"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 xml:space="preserve">0 </w:t>
            </w:r>
          </w:p>
        </w:tc>
      </w:tr>
    </w:tbl>
    <w:p w:rsidR="00B17699" w:rsidRPr="00B17699" w:rsidRDefault="00B17699" w:rsidP="00B17699">
      <w:pPr>
        <w:tabs>
          <w:tab w:val="left" w:pos="737"/>
          <w:tab w:val="left" w:pos="993"/>
          <w:tab w:val="left" w:pos="1985"/>
          <w:tab w:val="right" w:pos="9356"/>
        </w:tabs>
        <w:overflowPunct w:val="0"/>
        <w:autoSpaceDE w:val="0"/>
        <w:autoSpaceDN w:val="0"/>
        <w:adjustRightInd w:val="0"/>
        <w:spacing w:after="240"/>
        <w:ind w:right="284"/>
        <w:jc w:val="center"/>
        <w:textAlignment w:val="baseline"/>
        <w:rPr>
          <w:rFonts w:ascii="Tahoma" w:hAnsi="Tahoma" w:cs="Tahoma"/>
          <w:b/>
          <w:lang w:val="de-DE" w:bidi="de-DE"/>
        </w:rPr>
      </w:pPr>
      <w:r w:rsidRPr="00B17699">
        <w:rPr>
          <w:rFonts w:ascii="Tahoma" w:hAnsi="Tahoma"/>
          <w:b/>
          <w:lang w:val="de-DE"/>
        </w:rPr>
        <w:t>Tabelle 1: Schlüsselzahlen 2013</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lang w:val="de-DE"/>
        </w:rPr>
      </w:pPr>
      <w:r w:rsidRPr="00B17699">
        <w:rPr>
          <w:rFonts w:ascii="Tahoma" w:hAnsi="Tahoma"/>
          <w:lang w:val="de-DE"/>
        </w:rPr>
        <w:t>Barmittel, von der Bank bestätigte Kapitalbewegungen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Etwa 532.000 Schweizer Franken sind zum 31. Dezember 2013 bei der UBS deponiert. Diese bestätigt diese Einlage in ihrer ordnungsgemäß ausgestellten „Bestätigung der Geschäftsbeziehung“. Die Stichproben zur Prüfung der Kontobewegungen, die an den Barmitteln durchgeführt wurden, ergaben keine Fehler und bestätigen, daß die Buchungen ordnungsgemäß durchgeführt wurden. Die beiden Konten bei der UBS weisen einen Rückgang der verfügbaren Mittel um circa 352.000 Schweizer Franken im Vergleich zu 2012 auf.</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lang w:val="de-DE"/>
        </w:rPr>
      </w:pPr>
      <w:r w:rsidRPr="00B17699">
        <w:rPr>
          <w:rFonts w:ascii="Tahoma" w:hAnsi="Tahoma"/>
          <w:lang w:val="de-DE"/>
        </w:rPr>
        <w:t>Langfristige Anlagen bei der Schweizerischen Eidgenossenschaft deponiert</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Knapp 3,2 Millionen Schweizer Franken wurden als langfristige Anlagen bei der Schweizerischen Eidgenossenschaft deponiert. Dieser Betrag wird durch die von der Eidgenössischen Finanzverwaltung speziell ausgestellten Kontoauszüge bestätigt. Diesbezüglich muß erwähnt werden, daß die Eidgenössische Finanzverwaltung die nicht zum Schweizer Staat gehörenden Organisationen, darunter die UPOV, aufgefordert hat, die beiden bestehenden Konten bis Ende 2015 zu schließen. Die UPOV wird deshalb eine neue Lösung für die Anlage ihrer Barmittel finden müssen.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Prüfung der Bewegungen auf diesen beiden Konten bedürfen keiner besonderen Anmerkungen. Wir stellen allerdings fest, daß der Gesamtsaldo der beiden Konten aufgrund einer Einzahlung über 750.000 Schweizer Franken im März 2013 stark gestiegen ist. Die drei anderen Buchungen auf diesen Konten betreffen in erster Linie die Zinsgutschriften.</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bCs/>
          <w:iCs/>
          <w:lang w:val="de-DE"/>
        </w:rPr>
      </w:pPr>
      <w:r w:rsidRPr="00B17699">
        <w:rPr>
          <w:rFonts w:ascii="Tahoma" w:hAnsi="Tahoma"/>
          <w:lang w:val="de-DE"/>
        </w:rPr>
        <w:t>Ausstehende Pflichtbeiträge betreffen nur noch zwei Verbandsmitglieder</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 xml:space="preserve">Ausstehende Beträge von Verbandsmitgliedern betreffen die Dominikanische Republik und Ecuador, die Ende 2013 insgesamt etwa 12.500 Schweizer Franken schulden. Zudem standen Ende 2013 noch Beiträge zum Treuhandfonds (FIT) über knapp 155.000 Schweizer Franken aus. Die Vereinigten Staaten von Amerika beglichen den Betrag im Laufe des 1. Trimesters 2014. </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Wie im Jahr 2012 beliefen sich die Beiträge der Mitglied</w:t>
      </w:r>
      <w:r w:rsidR="00B85736">
        <w:rPr>
          <w:rFonts w:ascii="Tahoma" w:hAnsi="Tahoma"/>
          <w:lang w:val="de-DE"/>
        </w:rPr>
        <w:t>er</w:t>
      </w:r>
      <w:r w:rsidRPr="00B17699">
        <w:rPr>
          <w:rFonts w:ascii="Tahoma" w:hAnsi="Tahoma"/>
          <w:lang w:val="de-DE"/>
        </w:rPr>
        <w:t xml:space="preserve"> im Jahr 2013 auf 3.323.050 Schweizer Franken. Sie entsprechen dem für das Jahr erstellten Haushaltsplan. Aufgrund der Prüfung der verbuchten Einnahmen kann ihre Richtigkeit und Vollständigkeit bestätigt werden.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Einnahmen im Hinblick auf im Voraus entrichtete Beiträge der Verbandsmitglieder beliefen sich auf über 236.000 Schweizer Franken. Diese im Voraus entrichteten Überweisungen kamen von folgenden Ländern:</w:t>
      </w:r>
    </w:p>
    <w:tbl>
      <w:tblPr>
        <w:tblW w:w="4764" w:type="dxa"/>
        <w:jc w:val="center"/>
        <w:tblInd w:w="386" w:type="dxa"/>
        <w:tblCellMar>
          <w:left w:w="70" w:type="dxa"/>
          <w:right w:w="70" w:type="dxa"/>
        </w:tblCellMar>
        <w:tblLook w:val="04A0" w:firstRow="1" w:lastRow="0" w:firstColumn="1" w:lastColumn="0" w:noHBand="0" w:noVBand="1"/>
      </w:tblPr>
      <w:tblGrid>
        <w:gridCol w:w="1555"/>
        <w:gridCol w:w="1015"/>
        <w:gridCol w:w="206"/>
        <w:gridCol w:w="1555"/>
        <w:gridCol w:w="965"/>
      </w:tblGrid>
      <w:tr w:rsidR="00B17699" w:rsidRPr="00B17699" w:rsidTr="00B17699">
        <w:trPr>
          <w:trHeight w:val="244"/>
          <w:jc w:val="center"/>
        </w:trPr>
        <w:tc>
          <w:tcPr>
            <w:tcW w:w="131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17699" w:rsidRPr="00B17699" w:rsidRDefault="00B17699" w:rsidP="00FA0D5C">
            <w:pPr>
              <w:keepNext/>
              <w:spacing w:line="276" w:lineRule="auto"/>
              <w:rPr>
                <w:rFonts w:ascii="Tahoma" w:hAnsi="Tahoma" w:cs="Tahoma"/>
                <w:b/>
                <w:bCs/>
                <w:sz w:val="16"/>
                <w:szCs w:val="16"/>
                <w:lang w:val="de-DE" w:bidi="de-DE"/>
              </w:rPr>
            </w:pPr>
            <w:r w:rsidRPr="00B17699">
              <w:rPr>
                <w:rFonts w:ascii="Tahoma" w:hAnsi="Tahoma"/>
                <w:b/>
                <w:sz w:val="16"/>
                <w:lang w:val="de-DE"/>
              </w:rPr>
              <w:lastRenderedPageBreak/>
              <w:t>Verbandsmitglied</w:t>
            </w:r>
          </w:p>
        </w:tc>
        <w:tc>
          <w:tcPr>
            <w:tcW w:w="1015" w:type="dxa"/>
            <w:tcBorders>
              <w:top w:val="single" w:sz="4" w:space="0" w:color="auto"/>
              <w:left w:val="nil"/>
              <w:bottom w:val="single" w:sz="4" w:space="0" w:color="auto"/>
              <w:right w:val="single" w:sz="4" w:space="0" w:color="auto"/>
            </w:tcBorders>
            <w:shd w:val="clear" w:color="auto" w:fill="D9D9D9"/>
            <w:noWrap/>
            <w:vAlign w:val="center"/>
            <w:hideMark/>
          </w:tcPr>
          <w:p w:rsidR="00B17699" w:rsidRPr="00B17699" w:rsidRDefault="00B17699" w:rsidP="00FA0D5C">
            <w:pPr>
              <w:keepNext/>
              <w:spacing w:line="276" w:lineRule="auto"/>
              <w:jc w:val="center"/>
              <w:rPr>
                <w:rFonts w:ascii="Tahoma" w:hAnsi="Tahoma" w:cs="Tahoma"/>
                <w:b/>
                <w:bCs/>
                <w:sz w:val="16"/>
                <w:szCs w:val="16"/>
                <w:lang w:val="de-DE" w:bidi="de-DE"/>
              </w:rPr>
            </w:pPr>
            <w:r w:rsidRPr="00B17699">
              <w:rPr>
                <w:rFonts w:ascii="Tahoma" w:hAnsi="Tahoma"/>
                <w:b/>
                <w:sz w:val="16"/>
                <w:lang w:val="de-DE"/>
              </w:rPr>
              <w:t>CHF</w:t>
            </w:r>
          </w:p>
        </w:tc>
        <w:tc>
          <w:tcPr>
            <w:tcW w:w="206"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B17699" w:rsidRPr="00B17699" w:rsidRDefault="00B17699" w:rsidP="00FA0D5C">
            <w:pPr>
              <w:keepNext/>
              <w:spacing w:line="276" w:lineRule="auto"/>
              <w:jc w:val="center"/>
              <w:rPr>
                <w:lang w:val="de-DE" w:bidi="de-DE"/>
              </w:rPr>
            </w:pPr>
            <w:r w:rsidRPr="00B17699">
              <w:rPr>
                <w:lang w:val="de-DE"/>
              </w:rPr>
              <w:t> </w:t>
            </w:r>
          </w:p>
        </w:tc>
        <w:tc>
          <w:tcPr>
            <w:tcW w:w="1259" w:type="dxa"/>
            <w:tcBorders>
              <w:top w:val="single" w:sz="4" w:space="0" w:color="auto"/>
              <w:left w:val="nil"/>
              <w:bottom w:val="single" w:sz="4" w:space="0" w:color="auto"/>
              <w:right w:val="single" w:sz="4" w:space="0" w:color="auto"/>
            </w:tcBorders>
            <w:shd w:val="clear" w:color="auto" w:fill="D9D9D9"/>
            <w:noWrap/>
            <w:vAlign w:val="center"/>
            <w:hideMark/>
          </w:tcPr>
          <w:p w:rsidR="00B17699" w:rsidRPr="00B17699" w:rsidRDefault="00B17699" w:rsidP="00FA0D5C">
            <w:pPr>
              <w:keepNext/>
              <w:spacing w:line="276" w:lineRule="auto"/>
              <w:rPr>
                <w:rFonts w:ascii="Tahoma" w:hAnsi="Tahoma" w:cs="Tahoma"/>
                <w:b/>
                <w:bCs/>
                <w:sz w:val="16"/>
                <w:szCs w:val="16"/>
                <w:lang w:val="de-DE" w:bidi="de-DE"/>
              </w:rPr>
            </w:pPr>
            <w:r w:rsidRPr="00B17699">
              <w:rPr>
                <w:rFonts w:ascii="Tahoma" w:hAnsi="Tahoma"/>
                <w:b/>
                <w:sz w:val="16"/>
                <w:lang w:val="de-DE"/>
              </w:rPr>
              <w:t>Verbandsmitglied</w:t>
            </w:r>
          </w:p>
        </w:tc>
        <w:tc>
          <w:tcPr>
            <w:tcW w:w="965" w:type="dxa"/>
            <w:tcBorders>
              <w:top w:val="single" w:sz="4" w:space="0" w:color="auto"/>
              <w:left w:val="nil"/>
              <w:bottom w:val="single" w:sz="4" w:space="0" w:color="auto"/>
              <w:right w:val="single" w:sz="4" w:space="0" w:color="auto"/>
            </w:tcBorders>
            <w:shd w:val="clear" w:color="auto" w:fill="D9D9D9"/>
            <w:noWrap/>
            <w:vAlign w:val="center"/>
            <w:hideMark/>
          </w:tcPr>
          <w:p w:rsidR="00B17699" w:rsidRPr="00B17699" w:rsidRDefault="00B17699" w:rsidP="00FA0D5C">
            <w:pPr>
              <w:keepNext/>
              <w:spacing w:line="276" w:lineRule="auto"/>
              <w:jc w:val="center"/>
              <w:rPr>
                <w:rFonts w:ascii="Tahoma" w:hAnsi="Tahoma" w:cs="Tahoma"/>
                <w:b/>
                <w:bCs/>
                <w:sz w:val="16"/>
                <w:szCs w:val="16"/>
                <w:lang w:val="de-DE" w:bidi="de-DE"/>
              </w:rPr>
            </w:pPr>
            <w:r w:rsidRPr="00B17699">
              <w:rPr>
                <w:rFonts w:ascii="Tahoma" w:hAnsi="Tahoma"/>
                <w:b/>
                <w:sz w:val="16"/>
                <w:lang w:val="de-DE"/>
              </w:rPr>
              <w:t>CHF</w:t>
            </w:r>
          </w:p>
        </w:tc>
      </w:tr>
      <w:tr w:rsidR="00B17699" w:rsidRPr="00B17699" w:rsidTr="00B17699">
        <w:trPr>
          <w:trHeight w:val="244"/>
          <w:jc w:val="center"/>
        </w:trPr>
        <w:tc>
          <w:tcPr>
            <w:tcW w:w="1319" w:type="dxa"/>
            <w:tcBorders>
              <w:top w:val="nil"/>
              <w:left w:val="single" w:sz="4" w:space="0" w:color="auto"/>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Australien</w:t>
            </w:r>
          </w:p>
        </w:tc>
        <w:tc>
          <w:tcPr>
            <w:tcW w:w="101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53.641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FA0D5C">
            <w:pPr>
              <w:keepNext/>
              <w:jc w:val="left"/>
              <w:rPr>
                <w:lang w:val="de-DE" w:bidi="de-DE"/>
              </w:rPr>
            </w:pPr>
          </w:p>
        </w:tc>
        <w:tc>
          <w:tcPr>
            <w:tcW w:w="1259" w:type="dxa"/>
            <w:tcBorders>
              <w:top w:val="nil"/>
              <w:left w:val="nil"/>
              <w:bottom w:val="single" w:sz="4" w:space="0" w:color="auto"/>
              <w:right w:val="single" w:sz="4" w:space="0" w:color="auto"/>
            </w:tcBorders>
            <w:shd w:val="clear" w:color="auto" w:fill="FDE9D9"/>
            <w:noWrap/>
            <w:vAlign w:val="center"/>
            <w:hideMark/>
          </w:tcPr>
          <w:p w:rsidR="00B17699" w:rsidRPr="00B17699" w:rsidRDefault="00B17699" w:rsidP="00FA0D5C">
            <w:pPr>
              <w:keepNext/>
              <w:spacing w:line="276" w:lineRule="auto"/>
              <w:rPr>
                <w:rFonts w:ascii="Tahoma" w:hAnsi="Tahoma" w:cs="Tahoma"/>
                <w:b/>
                <w:bCs/>
                <w:sz w:val="16"/>
                <w:szCs w:val="16"/>
                <w:lang w:val="de-DE" w:bidi="de-DE"/>
              </w:rPr>
            </w:pPr>
            <w:r w:rsidRPr="00B17699">
              <w:rPr>
                <w:rFonts w:ascii="Tahoma" w:hAnsi="Tahoma"/>
                <w:b/>
                <w:sz w:val="16"/>
                <w:lang w:val="de-DE"/>
              </w:rPr>
              <w:t>Übertrag</w:t>
            </w:r>
          </w:p>
        </w:tc>
        <w:tc>
          <w:tcPr>
            <w:tcW w:w="965" w:type="dxa"/>
            <w:tcBorders>
              <w:top w:val="nil"/>
              <w:left w:val="nil"/>
              <w:bottom w:val="single" w:sz="4" w:space="0" w:color="auto"/>
              <w:right w:val="single" w:sz="4" w:space="0" w:color="auto"/>
            </w:tcBorders>
            <w:shd w:val="clear" w:color="auto" w:fill="FDE9D9"/>
            <w:noWrap/>
            <w:vAlign w:val="center"/>
            <w:hideMark/>
          </w:tcPr>
          <w:p w:rsidR="00B17699" w:rsidRPr="00B17699" w:rsidRDefault="00B17699" w:rsidP="00FA0D5C">
            <w:pPr>
              <w:keepNext/>
              <w:spacing w:line="276" w:lineRule="auto"/>
              <w:jc w:val="right"/>
              <w:rPr>
                <w:rFonts w:ascii="Tahoma" w:hAnsi="Tahoma" w:cs="Tahoma"/>
                <w:b/>
                <w:bCs/>
                <w:sz w:val="16"/>
                <w:szCs w:val="16"/>
                <w:lang w:val="de-DE" w:bidi="de-DE"/>
              </w:rPr>
            </w:pPr>
            <w:r w:rsidRPr="00B17699">
              <w:rPr>
                <w:rFonts w:ascii="Tahoma" w:hAnsi="Tahoma"/>
                <w:b/>
                <w:sz w:val="16"/>
                <w:lang w:val="de-DE"/>
              </w:rPr>
              <w:t xml:space="preserve">119.668 </w:t>
            </w:r>
          </w:p>
        </w:tc>
      </w:tr>
      <w:tr w:rsidR="00B17699" w:rsidRPr="00B17699" w:rsidTr="00B17699">
        <w:trPr>
          <w:trHeight w:val="244"/>
          <w:jc w:val="center"/>
        </w:trPr>
        <w:tc>
          <w:tcPr>
            <w:tcW w:w="1319" w:type="dxa"/>
            <w:tcBorders>
              <w:top w:val="nil"/>
              <w:left w:val="single" w:sz="4" w:space="0" w:color="auto"/>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Kolumbien</w:t>
            </w:r>
          </w:p>
        </w:tc>
        <w:tc>
          <w:tcPr>
            <w:tcW w:w="101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10.728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FA0D5C">
            <w:pPr>
              <w:keepNext/>
              <w:jc w:val="left"/>
              <w:rPr>
                <w:lang w:val="de-DE" w:bidi="de-DE"/>
              </w:rPr>
            </w:pPr>
          </w:p>
        </w:tc>
        <w:tc>
          <w:tcPr>
            <w:tcW w:w="1259"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Mexiko</w:t>
            </w:r>
          </w:p>
        </w:tc>
        <w:tc>
          <w:tcPr>
            <w:tcW w:w="96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40.231 </w:t>
            </w:r>
          </w:p>
        </w:tc>
      </w:tr>
      <w:tr w:rsidR="00B17699" w:rsidRPr="00B17699" w:rsidTr="00B17699">
        <w:trPr>
          <w:trHeight w:val="244"/>
          <w:jc w:val="center"/>
        </w:trPr>
        <w:tc>
          <w:tcPr>
            <w:tcW w:w="1319" w:type="dxa"/>
            <w:tcBorders>
              <w:top w:val="nil"/>
              <w:left w:val="single" w:sz="4" w:space="0" w:color="auto"/>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Bulgarien</w:t>
            </w:r>
          </w:p>
        </w:tc>
        <w:tc>
          <w:tcPr>
            <w:tcW w:w="101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10.728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FA0D5C">
            <w:pPr>
              <w:keepNext/>
              <w:jc w:val="left"/>
              <w:rPr>
                <w:lang w:val="de-DE" w:bidi="de-DE"/>
              </w:rPr>
            </w:pPr>
          </w:p>
        </w:tc>
        <w:tc>
          <w:tcPr>
            <w:tcW w:w="1259"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Norwegen</w:t>
            </w:r>
          </w:p>
        </w:tc>
        <w:tc>
          <w:tcPr>
            <w:tcW w:w="96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53.641 </w:t>
            </w:r>
          </w:p>
        </w:tc>
      </w:tr>
      <w:tr w:rsidR="00B17699" w:rsidRPr="00B17699" w:rsidTr="00B17699">
        <w:trPr>
          <w:trHeight w:val="244"/>
          <w:jc w:val="center"/>
        </w:trPr>
        <w:tc>
          <w:tcPr>
            <w:tcW w:w="1319" w:type="dxa"/>
            <w:tcBorders>
              <w:top w:val="nil"/>
              <w:left w:val="single" w:sz="4" w:space="0" w:color="auto"/>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Lettland</w:t>
            </w:r>
          </w:p>
        </w:tc>
        <w:tc>
          <w:tcPr>
            <w:tcW w:w="101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7.023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FA0D5C">
            <w:pPr>
              <w:keepNext/>
              <w:jc w:val="left"/>
              <w:rPr>
                <w:lang w:val="de-DE" w:bidi="de-DE"/>
              </w:rPr>
            </w:pPr>
          </w:p>
        </w:tc>
        <w:tc>
          <w:tcPr>
            <w:tcW w:w="1259"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Panama</w:t>
            </w:r>
          </w:p>
        </w:tc>
        <w:tc>
          <w:tcPr>
            <w:tcW w:w="96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648 </w:t>
            </w:r>
          </w:p>
        </w:tc>
      </w:tr>
      <w:tr w:rsidR="00B17699" w:rsidRPr="00B17699" w:rsidTr="00B17699">
        <w:trPr>
          <w:trHeight w:val="244"/>
          <w:jc w:val="center"/>
        </w:trPr>
        <w:tc>
          <w:tcPr>
            <w:tcW w:w="1319" w:type="dxa"/>
            <w:tcBorders>
              <w:top w:val="nil"/>
              <w:left w:val="single" w:sz="4" w:space="0" w:color="auto"/>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Slowakei</w:t>
            </w:r>
          </w:p>
        </w:tc>
        <w:tc>
          <w:tcPr>
            <w:tcW w:w="101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26.820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FA0D5C">
            <w:pPr>
              <w:keepNext/>
              <w:jc w:val="left"/>
              <w:rPr>
                <w:lang w:val="de-DE" w:bidi="de-DE"/>
              </w:rPr>
            </w:pPr>
          </w:p>
        </w:tc>
        <w:tc>
          <w:tcPr>
            <w:tcW w:w="1259"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Mexiko (2015)</w:t>
            </w:r>
          </w:p>
        </w:tc>
        <w:tc>
          <w:tcPr>
            <w:tcW w:w="96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11.568 </w:t>
            </w:r>
          </w:p>
        </w:tc>
      </w:tr>
      <w:tr w:rsidR="00B17699" w:rsidRPr="00B17699" w:rsidTr="00B17699">
        <w:trPr>
          <w:trHeight w:val="244"/>
          <w:jc w:val="center"/>
        </w:trPr>
        <w:tc>
          <w:tcPr>
            <w:tcW w:w="1319" w:type="dxa"/>
            <w:tcBorders>
              <w:top w:val="nil"/>
              <w:left w:val="single" w:sz="4" w:space="0" w:color="auto"/>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Costa Rica</w:t>
            </w:r>
          </w:p>
        </w:tc>
        <w:tc>
          <w:tcPr>
            <w:tcW w:w="101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10.728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FA0D5C">
            <w:pPr>
              <w:keepNext/>
              <w:jc w:val="left"/>
              <w:rPr>
                <w:lang w:val="de-DE" w:bidi="de-DE"/>
              </w:rPr>
            </w:pPr>
          </w:p>
        </w:tc>
        <w:tc>
          <w:tcPr>
            <w:tcW w:w="1259"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rPr>
                <w:rFonts w:ascii="Tahoma" w:hAnsi="Tahoma" w:cs="Tahoma"/>
                <w:sz w:val="16"/>
                <w:szCs w:val="16"/>
                <w:lang w:val="de-DE" w:bidi="de-DE"/>
              </w:rPr>
            </w:pPr>
            <w:r w:rsidRPr="00B17699">
              <w:rPr>
                <w:rFonts w:ascii="Tahoma" w:hAnsi="Tahoma"/>
                <w:sz w:val="16"/>
                <w:lang w:val="de-DE"/>
              </w:rPr>
              <w:t>Bulgarien (2015)</w:t>
            </w:r>
          </w:p>
        </w:tc>
        <w:tc>
          <w:tcPr>
            <w:tcW w:w="965" w:type="dxa"/>
            <w:tcBorders>
              <w:top w:val="nil"/>
              <w:left w:val="nil"/>
              <w:bottom w:val="single" w:sz="4" w:space="0" w:color="auto"/>
              <w:right w:val="single" w:sz="4" w:space="0" w:color="auto"/>
            </w:tcBorders>
            <w:noWrap/>
            <w:vAlign w:val="center"/>
            <w:hideMark/>
          </w:tcPr>
          <w:p w:rsidR="00B17699" w:rsidRPr="00B17699" w:rsidRDefault="00B17699" w:rsidP="00FA0D5C">
            <w:pPr>
              <w:keepNext/>
              <w:spacing w:line="276" w:lineRule="auto"/>
              <w:jc w:val="right"/>
              <w:rPr>
                <w:rFonts w:ascii="Tahoma" w:hAnsi="Tahoma" w:cs="Tahoma"/>
                <w:sz w:val="16"/>
                <w:szCs w:val="16"/>
                <w:lang w:val="de-DE" w:bidi="de-DE"/>
              </w:rPr>
            </w:pPr>
            <w:r w:rsidRPr="00B17699">
              <w:rPr>
                <w:rFonts w:ascii="Tahoma" w:hAnsi="Tahoma"/>
                <w:sz w:val="16"/>
                <w:lang w:val="de-DE"/>
              </w:rPr>
              <w:t xml:space="preserve">10.728 </w:t>
            </w:r>
          </w:p>
        </w:tc>
      </w:tr>
      <w:tr w:rsidR="00B17699" w:rsidRPr="00B17699" w:rsidTr="00B17699">
        <w:trPr>
          <w:trHeight w:val="244"/>
          <w:jc w:val="center"/>
        </w:trPr>
        <w:tc>
          <w:tcPr>
            <w:tcW w:w="1319" w:type="dxa"/>
            <w:tcBorders>
              <w:top w:val="nil"/>
              <w:left w:val="single" w:sz="4" w:space="0" w:color="auto"/>
              <w:bottom w:val="single" w:sz="4" w:space="0" w:color="auto"/>
              <w:right w:val="single" w:sz="4" w:space="0" w:color="auto"/>
            </w:tcBorders>
            <w:shd w:val="clear" w:color="auto" w:fill="FDE9D9"/>
            <w:noWrap/>
            <w:vAlign w:val="center"/>
            <w:hideMark/>
          </w:tcPr>
          <w:p w:rsidR="00B17699" w:rsidRPr="00B17699" w:rsidRDefault="00B17699" w:rsidP="00FA0D5C">
            <w:pPr>
              <w:keepNext/>
              <w:spacing w:line="276" w:lineRule="auto"/>
              <w:rPr>
                <w:rFonts w:ascii="Tahoma" w:hAnsi="Tahoma" w:cs="Tahoma"/>
                <w:b/>
                <w:bCs/>
                <w:sz w:val="16"/>
                <w:szCs w:val="16"/>
                <w:lang w:val="de-DE" w:bidi="de-DE"/>
              </w:rPr>
            </w:pPr>
            <w:r w:rsidRPr="00B17699">
              <w:rPr>
                <w:rFonts w:ascii="Tahoma" w:hAnsi="Tahoma"/>
                <w:b/>
                <w:sz w:val="16"/>
                <w:lang w:val="de-DE"/>
              </w:rPr>
              <w:t>Übertrag</w:t>
            </w:r>
          </w:p>
        </w:tc>
        <w:tc>
          <w:tcPr>
            <w:tcW w:w="1015" w:type="dxa"/>
            <w:tcBorders>
              <w:top w:val="nil"/>
              <w:left w:val="nil"/>
              <w:bottom w:val="single" w:sz="4" w:space="0" w:color="auto"/>
              <w:right w:val="single" w:sz="4" w:space="0" w:color="auto"/>
            </w:tcBorders>
            <w:shd w:val="clear" w:color="auto" w:fill="FDE9D9"/>
            <w:noWrap/>
            <w:vAlign w:val="center"/>
            <w:hideMark/>
          </w:tcPr>
          <w:p w:rsidR="00B17699" w:rsidRPr="00B17699" w:rsidRDefault="00B17699" w:rsidP="00FA0D5C">
            <w:pPr>
              <w:keepNext/>
              <w:spacing w:line="276" w:lineRule="auto"/>
              <w:jc w:val="right"/>
              <w:rPr>
                <w:rFonts w:ascii="Tahoma" w:hAnsi="Tahoma" w:cs="Tahoma"/>
                <w:b/>
                <w:bCs/>
                <w:sz w:val="16"/>
                <w:szCs w:val="16"/>
                <w:lang w:val="de-DE" w:bidi="de-DE"/>
              </w:rPr>
            </w:pPr>
            <w:r w:rsidRPr="00B17699">
              <w:rPr>
                <w:rFonts w:ascii="Tahoma" w:hAnsi="Tahoma"/>
                <w:b/>
                <w:sz w:val="16"/>
                <w:lang w:val="de-DE"/>
              </w:rPr>
              <w:t xml:space="preserve">119.668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699" w:rsidRPr="00B17699" w:rsidRDefault="00B17699" w:rsidP="00FA0D5C">
            <w:pPr>
              <w:keepNext/>
              <w:jc w:val="left"/>
              <w:rPr>
                <w:lang w:val="de-DE" w:bidi="de-DE"/>
              </w:rPr>
            </w:pPr>
          </w:p>
        </w:tc>
        <w:tc>
          <w:tcPr>
            <w:tcW w:w="1259" w:type="dxa"/>
            <w:tcBorders>
              <w:top w:val="nil"/>
              <w:left w:val="nil"/>
              <w:bottom w:val="single" w:sz="4" w:space="0" w:color="auto"/>
              <w:right w:val="single" w:sz="4" w:space="0" w:color="auto"/>
            </w:tcBorders>
            <w:shd w:val="clear" w:color="auto" w:fill="FFC000"/>
            <w:noWrap/>
            <w:vAlign w:val="center"/>
            <w:hideMark/>
          </w:tcPr>
          <w:p w:rsidR="00B17699" w:rsidRPr="00B17699" w:rsidRDefault="00B17699" w:rsidP="00FA0D5C">
            <w:pPr>
              <w:keepNext/>
              <w:spacing w:line="276" w:lineRule="auto"/>
              <w:jc w:val="left"/>
              <w:rPr>
                <w:rFonts w:ascii="Tahoma" w:hAnsi="Tahoma" w:cs="Tahoma"/>
                <w:b/>
                <w:bCs/>
                <w:sz w:val="16"/>
                <w:szCs w:val="16"/>
                <w:lang w:val="de-DE" w:bidi="de-DE"/>
              </w:rPr>
            </w:pPr>
            <w:r w:rsidRPr="00B17699">
              <w:rPr>
                <w:rFonts w:ascii="Tahoma" w:hAnsi="Tahoma"/>
                <w:b/>
                <w:sz w:val="16"/>
                <w:lang w:val="de-DE"/>
              </w:rPr>
              <w:t>Im Voraus entrichtete Beiträge insgesamt</w:t>
            </w:r>
          </w:p>
        </w:tc>
        <w:tc>
          <w:tcPr>
            <w:tcW w:w="965" w:type="dxa"/>
            <w:tcBorders>
              <w:top w:val="nil"/>
              <w:left w:val="nil"/>
              <w:bottom w:val="single" w:sz="4" w:space="0" w:color="auto"/>
              <w:right w:val="single" w:sz="4" w:space="0" w:color="auto"/>
            </w:tcBorders>
            <w:shd w:val="clear" w:color="auto" w:fill="FFC000"/>
            <w:noWrap/>
            <w:vAlign w:val="center"/>
            <w:hideMark/>
          </w:tcPr>
          <w:p w:rsidR="00B17699" w:rsidRPr="00B17699" w:rsidRDefault="00B17699" w:rsidP="00FA0D5C">
            <w:pPr>
              <w:keepNext/>
              <w:spacing w:line="276" w:lineRule="auto"/>
              <w:jc w:val="right"/>
              <w:rPr>
                <w:rFonts w:ascii="Tahoma" w:hAnsi="Tahoma" w:cs="Tahoma"/>
                <w:b/>
                <w:bCs/>
                <w:sz w:val="16"/>
                <w:szCs w:val="16"/>
                <w:lang w:val="de-DE" w:bidi="de-DE"/>
              </w:rPr>
            </w:pPr>
            <w:r w:rsidRPr="00B17699">
              <w:rPr>
                <w:rFonts w:ascii="Tahoma" w:hAnsi="Tahoma"/>
                <w:b/>
                <w:sz w:val="16"/>
                <w:lang w:val="de-DE"/>
              </w:rPr>
              <w:t xml:space="preserve">236.484 </w:t>
            </w:r>
          </w:p>
        </w:tc>
      </w:tr>
    </w:tbl>
    <w:p w:rsidR="00B17699" w:rsidRPr="00B17699" w:rsidRDefault="00FA0D5C" w:rsidP="00B17699">
      <w:pPr>
        <w:tabs>
          <w:tab w:val="left" w:pos="737"/>
          <w:tab w:val="left" w:pos="993"/>
          <w:tab w:val="left" w:pos="1985"/>
          <w:tab w:val="left" w:pos="2410"/>
          <w:tab w:val="right" w:pos="9356"/>
        </w:tabs>
        <w:overflowPunct w:val="0"/>
        <w:autoSpaceDE w:val="0"/>
        <w:autoSpaceDN w:val="0"/>
        <w:adjustRightInd w:val="0"/>
        <w:spacing w:after="240"/>
        <w:ind w:left="851" w:right="284"/>
        <w:textAlignment w:val="baseline"/>
        <w:rPr>
          <w:rFonts w:ascii="Tahoma" w:hAnsi="Tahoma" w:cs="Tahoma"/>
          <w:highlight w:val="yellow"/>
          <w:lang w:val="de-DE" w:bidi="de-DE"/>
        </w:rPr>
      </w:pPr>
      <w:r>
        <w:rPr>
          <w:lang w:val="de-DE"/>
        </w:rPr>
        <w:tab/>
      </w:r>
      <w:r w:rsidR="00B17699" w:rsidRPr="00B17699">
        <w:rPr>
          <w:rFonts w:ascii="Tahoma" w:hAnsi="Tahoma"/>
          <w:b/>
          <w:lang w:val="de-DE"/>
        </w:rPr>
        <w:t>Tabelle 2: Verbandsmitglieder, die Beiträge im Voraus entrichtet haben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Japan und die Vereinigten Staaten von Amerika tragen freiwillig zu spezifischen Ausgaben bei. Aufgrund der Kontrolle buchhalterischer Bewegungen anhand von Stichproben kann diese Rubrik bestätigt werden.</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de-DE"/>
        </w:rPr>
      </w:pPr>
      <w:r w:rsidRPr="00B17699">
        <w:rPr>
          <w:rFonts w:ascii="Tahoma" w:hAnsi="Tahoma"/>
          <w:lang w:val="de-DE"/>
        </w:rPr>
        <w:t>Die Transaktionen zwischen Organisationen erfolgen über Verrechnungskonten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Finanztransaktionen zwischen der WIPO, der UPOV und den FITSU (freiwillige Fonds) werden über Zwischenkonten verbucht</w:t>
      </w:r>
      <w:r w:rsidRPr="00B17699">
        <w:rPr>
          <w:lang w:val="de-DE"/>
        </w:rPr>
        <w:softHyphen/>
      </w:r>
      <w:r w:rsidRPr="00B17699">
        <w:rPr>
          <w:rFonts w:ascii="Tahoma" w:hAnsi="Tahoma"/>
          <w:lang w:val="de-DE"/>
        </w:rPr>
        <w:t>. Die Salden auf den mit der WIPO verbundenen Konten konnten anhand eines Bilanzauszugs der WIPO betätigt werden. Die Abschlußsalden dieser Konten können aktiv oder passiv sein. Anhand der an den 2013 vorgenommenen Buchungen durchgeführten Stichprobenprüfung können wir die zwei Salden zum Ende des Jahres 2013 bestätigen. Sie sind auf der Passivseite der Bilanz mit einem Gesamtbetrag von knapp 542.000 Schweizer Franken ausgewiesen.</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bCs/>
          <w:iCs/>
          <w:lang w:val="de-DE"/>
        </w:rPr>
      </w:pPr>
      <w:r w:rsidRPr="00B17699">
        <w:rPr>
          <w:rFonts w:ascii="Tahoma" w:hAnsi="Tahoma"/>
          <w:lang w:val="de-DE"/>
        </w:rPr>
        <w:t>Leistungsverpflichtungen gegenüber Bediensteten: Rückstellungen gemäß den IPSAS-Standards</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Im Vergleich zu 2013 sind die Leistungsverpflichtungen gegenüber Bediensteten</w:t>
      </w:r>
      <w:r w:rsidR="00360FBC">
        <w:rPr>
          <w:rFonts w:ascii="Tahoma" w:hAnsi="Tahoma"/>
          <w:lang w:val="de-DE"/>
        </w:rPr>
        <w:t xml:space="preserve"> um</w:t>
      </w:r>
      <w:r w:rsidRPr="00B17699">
        <w:rPr>
          <w:rFonts w:ascii="Tahoma" w:hAnsi="Tahoma"/>
          <w:lang w:val="de-DE"/>
        </w:rPr>
        <w:t xml:space="preserve"> 5% höher als im Jahr 2012. In der Tat belaufen sie sich auf über 1.207.000 Schweizer Franken. Ihr Anstieg ist in erster Linie auf mehr als einjährige Verpflichtungen zurückzuführen, wie aus untenstehender Tabelle hervorgeht.</w:t>
      </w:r>
    </w:p>
    <w:tbl>
      <w:tblPr>
        <w:tblW w:w="8588" w:type="dxa"/>
        <w:tblInd w:w="921" w:type="dxa"/>
        <w:tblCellMar>
          <w:left w:w="70" w:type="dxa"/>
          <w:right w:w="70" w:type="dxa"/>
        </w:tblCellMar>
        <w:tblLook w:val="04A0" w:firstRow="1" w:lastRow="0" w:firstColumn="1" w:lastColumn="0" w:noHBand="0" w:noVBand="1"/>
      </w:tblPr>
      <w:tblGrid>
        <w:gridCol w:w="5078"/>
        <w:gridCol w:w="1170"/>
        <w:gridCol w:w="1170"/>
        <w:gridCol w:w="1170"/>
      </w:tblGrid>
      <w:tr w:rsidR="00B17699" w:rsidRPr="00B17699" w:rsidTr="0042730F">
        <w:trPr>
          <w:trHeight w:val="399"/>
        </w:trPr>
        <w:tc>
          <w:tcPr>
            <w:tcW w:w="5078"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B17699" w:rsidRPr="00B17699" w:rsidRDefault="00B17699">
            <w:pPr>
              <w:spacing w:line="276" w:lineRule="auto"/>
              <w:jc w:val="left"/>
              <w:rPr>
                <w:rFonts w:ascii="Tahoma" w:hAnsi="Tahoma" w:cs="Tahoma"/>
                <w:b/>
                <w:bCs/>
                <w:sz w:val="18"/>
                <w:szCs w:val="18"/>
                <w:lang w:val="de-DE" w:bidi="de-DE"/>
              </w:rPr>
            </w:pPr>
            <w:r w:rsidRPr="00B17699">
              <w:rPr>
                <w:rFonts w:ascii="Tahoma" w:hAnsi="Tahoma"/>
                <w:b/>
                <w:sz w:val="18"/>
                <w:lang w:val="de-DE"/>
              </w:rPr>
              <w:t xml:space="preserve">Kurzfristige Leistungsverpflichtungen gegenüber Bediensteten  </w:t>
            </w:r>
          </w:p>
        </w:tc>
        <w:tc>
          <w:tcPr>
            <w:tcW w:w="1170" w:type="dxa"/>
            <w:tcBorders>
              <w:top w:val="single" w:sz="8" w:space="0" w:color="auto"/>
              <w:left w:val="nil"/>
              <w:bottom w:val="single" w:sz="8" w:space="0" w:color="auto"/>
              <w:right w:val="single" w:sz="8" w:space="0" w:color="auto"/>
            </w:tcBorders>
            <w:shd w:val="clear" w:color="auto" w:fill="D9D9D9"/>
            <w:noWrap/>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31.12.2013</w:t>
            </w:r>
          </w:p>
        </w:tc>
        <w:tc>
          <w:tcPr>
            <w:tcW w:w="1170" w:type="dxa"/>
            <w:tcBorders>
              <w:top w:val="single" w:sz="8" w:space="0" w:color="auto"/>
              <w:left w:val="nil"/>
              <w:bottom w:val="single" w:sz="8" w:space="0" w:color="auto"/>
              <w:right w:val="single" w:sz="8" w:space="0" w:color="auto"/>
            </w:tcBorders>
            <w:shd w:val="clear" w:color="auto" w:fill="D9D9D9"/>
            <w:noWrap/>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31.12.2012</w:t>
            </w:r>
          </w:p>
        </w:tc>
        <w:tc>
          <w:tcPr>
            <w:tcW w:w="1170" w:type="dxa"/>
            <w:tcBorders>
              <w:top w:val="single" w:sz="8" w:space="0" w:color="auto"/>
              <w:left w:val="nil"/>
              <w:bottom w:val="single" w:sz="8" w:space="0" w:color="auto"/>
              <w:right w:val="single" w:sz="8" w:space="0" w:color="auto"/>
            </w:tcBorders>
            <w:shd w:val="clear" w:color="auto" w:fill="D9D9D9"/>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 xml:space="preserve">Differenz zw. 2013 </w:t>
            </w:r>
            <w:r w:rsidRPr="00B17699">
              <w:rPr>
                <w:rFonts w:ascii="Tahoma" w:hAnsi="Tahoma" w:cs="Tahoma"/>
                <w:b/>
                <w:bCs/>
                <w:sz w:val="18"/>
                <w:szCs w:val="18"/>
                <w:lang w:val="de-DE"/>
              </w:rPr>
              <w:br/>
            </w:r>
            <w:r w:rsidRPr="00B17699">
              <w:rPr>
                <w:rFonts w:ascii="Tahoma" w:hAnsi="Tahoma"/>
                <w:b/>
                <w:sz w:val="18"/>
                <w:lang w:val="de-DE"/>
              </w:rPr>
              <w:t>und 2012</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 ASHI (Krankenkasse)</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-80.260</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-82.444</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2.184</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 für Repatriierungsprämie</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-16.127</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-11.884</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-4.243</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 für angehäufte Urlaubstage</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-29.551</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-49.318</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19.768</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Rückstellungen für  Studienkosten</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-12.054</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0</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-12.054</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Rückstellungen für Heimaturlaub</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0</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-6.202</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6.202</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Rückstellungen für Überstunden und variable Arbeitsstunden</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-14.533</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-6.069</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-8.464</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shd w:val="clear" w:color="auto" w:fill="D8E4BC"/>
            <w:noWrap/>
            <w:vAlign w:val="center"/>
            <w:hideMark/>
          </w:tcPr>
          <w:p w:rsidR="00B17699" w:rsidRPr="00B17699" w:rsidRDefault="00B17699">
            <w:pPr>
              <w:spacing w:line="276" w:lineRule="auto"/>
              <w:jc w:val="left"/>
              <w:rPr>
                <w:rFonts w:ascii="Tahoma" w:hAnsi="Tahoma" w:cs="Tahoma"/>
                <w:b/>
                <w:bCs/>
                <w:sz w:val="18"/>
                <w:szCs w:val="18"/>
                <w:lang w:val="de-DE" w:bidi="de-DE"/>
              </w:rPr>
            </w:pPr>
            <w:r w:rsidRPr="00B17699">
              <w:rPr>
                <w:rFonts w:ascii="Tahoma" w:hAnsi="Tahoma"/>
                <w:b/>
                <w:sz w:val="18"/>
                <w:lang w:val="de-DE"/>
              </w:rPr>
              <w:t xml:space="preserve">Gesamtbetrag der kurzfristigen Sozialleistungen </w:t>
            </w:r>
          </w:p>
        </w:tc>
        <w:tc>
          <w:tcPr>
            <w:tcW w:w="1170" w:type="dxa"/>
            <w:tcBorders>
              <w:top w:val="nil"/>
              <w:left w:val="nil"/>
              <w:bottom w:val="single" w:sz="8" w:space="0" w:color="auto"/>
              <w:right w:val="single" w:sz="8" w:space="0" w:color="auto"/>
            </w:tcBorders>
            <w:shd w:val="clear" w:color="auto" w:fill="D8E4BC"/>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-152.525</w:t>
            </w:r>
          </w:p>
        </w:tc>
        <w:tc>
          <w:tcPr>
            <w:tcW w:w="1170" w:type="dxa"/>
            <w:tcBorders>
              <w:top w:val="nil"/>
              <w:left w:val="nil"/>
              <w:bottom w:val="single" w:sz="8" w:space="0" w:color="auto"/>
              <w:right w:val="single" w:sz="8" w:space="0" w:color="auto"/>
            </w:tcBorders>
            <w:shd w:val="clear" w:color="auto" w:fill="D8E4BC"/>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-155.918</w:t>
            </w:r>
          </w:p>
        </w:tc>
        <w:tc>
          <w:tcPr>
            <w:tcW w:w="1170" w:type="dxa"/>
            <w:tcBorders>
              <w:top w:val="nil"/>
              <w:left w:val="nil"/>
              <w:bottom w:val="single" w:sz="8" w:space="0" w:color="auto"/>
              <w:right w:val="single" w:sz="8" w:space="0" w:color="auto"/>
            </w:tcBorders>
            <w:shd w:val="clear" w:color="auto" w:fill="D8E4BC"/>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3.392</w:t>
            </w:r>
          </w:p>
        </w:tc>
      </w:tr>
      <w:tr w:rsidR="00B17699" w:rsidRPr="00B17699" w:rsidTr="0042730F">
        <w:trPr>
          <w:trHeight w:val="116"/>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jc w:val="left"/>
              <w:rPr>
                <w:rFonts w:ascii="Tahoma" w:hAnsi="Tahoma" w:cs="Tahoma"/>
                <w:sz w:val="18"/>
                <w:szCs w:val="18"/>
                <w:lang w:val="de-DE" w:bidi="de-DE"/>
              </w:rPr>
            </w:pPr>
            <w:r w:rsidRPr="00B17699">
              <w:rPr>
                <w:rFonts w:ascii="Tahoma" w:hAnsi="Tahoma"/>
                <w:sz w:val="18"/>
                <w:lang w:val="de-DE"/>
              </w:rPr>
              <w:t> </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 </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 </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 </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shd w:val="clear" w:color="auto" w:fill="D9D9D9"/>
            <w:noWrap/>
            <w:vAlign w:val="center"/>
            <w:hideMark/>
          </w:tcPr>
          <w:p w:rsidR="00B17699" w:rsidRPr="00B17699" w:rsidRDefault="00B17699">
            <w:pPr>
              <w:spacing w:line="276" w:lineRule="auto"/>
              <w:jc w:val="left"/>
              <w:rPr>
                <w:rFonts w:ascii="Tahoma" w:hAnsi="Tahoma" w:cs="Tahoma"/>
                <w:b/>
                <w:bCs/>
                <w:sz w:val="18"/>
                <w:szCs w:val="18"/>
                <w:lang w:val="de-DE" w:bidi="de-DE"/>
              </w:rPr>
            </w:pPr>
            <w:r w:rsidRPr="00B17699">
              <w:rPr>
                <w:rFonts w:ascii="Tahoma" w:hAnsi="Tahoma"/>
                <w:b/>
                <w:sz w:val="18"/>
                <w:lang w:val="de-DE"/>
              </w:rPr>
              <w:t>Langfristige Leistungsverpflichtungen gegenüber Bediensteten</w:t>
            </w:r>
          </w:p>
        </w:tc>
        <w:tc>
          <w:tcPr>
            <w:tcW w:w="1170" w:type="dxa"/>
            <w:tcBorders>
              <w:top w:val="nil"/>
              <w:left w:val="nil"/>
              <w:bottom w:val="single" w:sz="8" w:space="0" w:color="auto"/>
              <w:right w:val="single" w:sz="8" w:space="0" w:color="auto"/>
            </w:tcBorders>
            <w:shd w:val="clear" w:color="auto" w:fill="D9D9D9"/>
            <w:noWrap/>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31.12.2013</w:t>
            </w:r>
          </w:p>
        </w:tc>
        <w:tc>
          <w:tcPr>
            <w:tcW w:w="1170" w:type="dxa"/>
            <w:tcBorders>
              <w:top w:val="nil"/>
              <w:left w:val="nil"/>
              <w:bottom w:val="single" w:sz="8" w:space="0" w:color="auto"/>
              <w:right w:val="single" w:sz="8" w:space="0" w:color="auto"/>
            </w:tcBorders>
            <w:shd w:val="clear" w:color="auto" w:fill="D9D9D9"/>
            <w:noWrap/>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31.12.2012</w:t>
            </w:r>
          </w:p>
        </w:tc>
        <w:tc>
          <w:tcPr>
            <w:tcW w:w="1170" w:type="dxa"/>
            <w:tcBorders>
              <w:top w:val="nil"/>
              <w:left w:val="nil"/>
              <w:bottom w:val="single" w:sz="8" w:space="0" w:color="auto"/>
              <w:right w:val="single" w:sz="8" w:space="0" w:color="auto"/>
            </w:tcBorders>
            <w:shd w:val="clear" w:color="auto" w:fill="D9D9D9"/>
            <w:noWrap/>
            <w:vAlign w:val="center"/>
            <w:hideMark/>
          </w:tcPr>
          <w:p w:rsidR="00B17699" w:rsidRPr="00B17699" w:rsidRDefault="00B17699">
            <w:pPr>
              <w:spacing w:line="276" w:lineRule="auto"/>
              <w:jc w:val="center"/>
              <w:rPr>
                <w:rFonts w:ascii="Tahoma" w:hAnsi="Tahoma" w:cs="Tahoma"/>
                <w:b/>
                <w:bCs/>
                <w:sz w:val="18"/>
                <w:szCs w:val="18"/>
                <w:lang w:val="de-DE" w:bidi="de-DE"/>
              </w:rPr>
            </w:pPr>
            <w:r w:rsidRPr="00B17699">
              <w:rPr>
                <w:rFonts w:ascii="Tahoma" w:hAnsi="Tahoma"/>
                <w:b/>
                <w:sz w:val="18"/>
                <w:lang w:val="de-DE"/>
              </w:rPr>
              <w:t>31.12.2012</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 ASHI (Krankenkasse)</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-887.555</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-833.289</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-54.266</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 für Repatriierungsprämie</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-91.373</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-82.244</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-9.129</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noWrap/>
            <w:vAlign w:val="center"/>
            <w:hideMark/>
          </w:tcPr>
          <w:p w:rsidR="00B17699" w:rsidRPr="00B17699" w:rsidRDefault="00B17699">
            <w:pPr>
              <w:spacing w:line="276" w:lineRule="auto"/>
              <w:rPr>
                <w:rFonts w:ascii="Tahoma" w:hAnsi="Tahoma" w:cs="Tahoma"/>
                <w:sz w:val="18"/>
                <w:szCs w:val="18"/>
                <w:lang w:val="de-DE" w:bidi="de-DE"/>
              </w:rPr>
            </w:pPr>
            <w:r w:rsidRPr="00B17699">
              <w:rPr>
                <w:rFonts w:ascii="Tahoma" w:hAnsi="Tahoma"/>
                <w:sz w:val="18"/>
                <w:lang w:val="de-DE"/>
              </w:rPr>
              <w:t>Rückstellung für angehäufte Urlaubstage</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-75.967</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-75.544</w:t>
            </w:r>
          </w:p>
        </w:tc>
        <w:tc>
          <w:tcPr>
            <w:tcW w:w="1170" w:type="dxa"/>
            <w:tcBorders>
              <w:top w:val="nil"/>
              <w:left w:val="nil"/>
              <w:bottom w:val="single" w:sz="8" w:space="0" w:color="auto"/>
              <w:right w:val="single" w:sz="8" w:space="0" w:color="auto"/>
            </w:tcBorders>
            <w:noWrap/>
            <w:vAlign w:val="center"/>
            <w:hideMark/>
          </w:tcPr>
          <w:p w:rsidR="00B17699" w:rsidRPr="00B17699" w:rsidRDefault="00B17699">
            <w:pPr>
              <w:spacing w:line="276" w:lineRule="auto"/>
              <w:jc w:val="right"/>
              <w:rPr>
                <w:rFonts w:ascii="Tahoma" w:hAnsi="Tahoma" w:cs="Tahoma"/>
                <w:sz w:val="18"/>
                <w:szCs w:val="18"/>
                <w:lang w:val="de-DE" w:bidi="de-DE"/>
              </w:rPr>
            </w:pPr>
            <w:r w:rsidRPr="00B17699">
              <w:rPr>
                <w:rFonts w:ascii="Tahoma" w:hAnsi="Tahoma"/>
                <w:sz w:val="18"/>
                <w:lang w:val="de-DE"/>
              </w:rPr>
              <w:t>-422</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shd w:val="clear" w:color="auto" w:fill="D8E4BC"/>
            <w:noWrap/>
            <w:vAlign w:val="center"/>
            <w:hideMark/>
          </w:tcPr>
          <w:p w:rsidR="00B17699" w:rsidRPr="00B17699" w:rsidRDefault="00B17699">
            <w:pPr>
              <w:spacing w:line="276" w:lineRule="auto"/>
              <w:jc w:val="left"/>
              <w:rPr>
                <w:rFonts w:ascii="Tahoma" w:hAnsi="Tahoma" w:cs="Tahoma"/>
                <w:b/>
                <w:bCs/>
                <w:sz w:val="18"/>
                <w:szCs w:val="18"/>
                <w:lang w:val="de-DE" w:bidi="de-DE"/>
              </w:rPr>
            </w:pPr>
            <w:r w:rsidRPr="00B17699">
              <w:rPr>
                <w:rFonts w:ascii="Tahoma" w:hAnsi="Tahoma"/>
                <w:b/>
                <w:sz w:val="18"/>
                <w:lang w:val="de-DE"/>
              </w:rPr>
              <w:t>Gesamtbetrag der langfristigen Sozialleistungen</w:t>
            </w:r>
          </w:p>
        </w:tc>
        <w:tc>
          <w:tcPr>
            <w:tcW w:w="1170" w:type="dxa"/>
            <w:tcBorders>
              <w:top w:val="nil"/>
              <w:left w:val="nil"/>
              <w:bottom w:val="single" w:sz="8" w:space="0" w:color="auto"/>
              <w:right w:val="single" w:sz="8" w:space="0" w:color="auto"/>
            </w:tcBorders>
            <w:shd w:val="clear" w:color="auto" w:fill="D8E4BC"/>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-1.054.895</w:t>
            </w:r>
          </w:p>
        </w:tc>
        <w:tc>
          <w:tcPr>
            <w:tcW w:w="1170" w:type="dxa"/>
            <w:tcBorders>
              <w:top w:val="nil"/>
              <w:left w:val="nil"/>
              <w:bottom w:val="single" w:sz="8" w:space="0" w:color="auto"/>
              <w:right w:val="single" w:sz="8" w:space="0" w:color="auto"/>
            </w:tcBorders>
            <w:shd w:val="clear" w:color="auto" w:fill="D8E4BC"/>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-991.077</w:t>
            </w:r>
          </w:p>
        </w:tc>
        <w:tc>
          <w:tcPr>
            <w:tcW w:w="1170" w:type="dxa"/>
            <w:tcBorders>
              <w:top w:val="nil"/>
              <w:left w:val="nil"/>
              <w:bottom w:val="single" w:sz="8" w:space="0" w:color="auto"/>
              <w:right w:val="single" w:sz="8" w:space="0" w:color="auto"/>
            </w:tcBorders>
            <w:shd w:val="clear" w:color="auto" w:fill="D8E4BC"/>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-63.817</w:t>
            </w:r>
          </w:p>
        </w:tc>
      </w:tr>
      <w:tr w:rsidR="00B17699" w:rsidRPr="00B17699" w:rsidTr="0042730F">
        <w:trPr>
          <w:trHeight w:val="232"/>
        </w:trPr>
        <w:tc>
          <w:tcPr>
            <w:tcW w:w="5078" w:type="dxa"/>
            <w:tcBorders>
              <w:top w:val="nil"/>
              <w:left w:val="single" w:sz="8" w:space="0" w:color="auto"/>
              <w:bottom w:val="single" w:sz="8" w:space="0" w:color="auto"/>
              <w:right w:val="single" w:sz="8" w:space="0" w:color="auto"/>
            </w:tcBorders>
            <w:shd w:val="clear" w:color="auto" w:fill="FFC000"/>
            <w:noWrap/>
            <w:vAlign w:val="center"/>
            <w:hideMark/>
          </w:tcPr>
          <w:p w:rsidR="00B17699" w:rsidRPr="00B17699" w:rsidRDefault="00B17699">
            <w:pPr>
              <w:spacing w:line="276" w:lineRule="auto"/>
              <w:jc w:val="left"/>
              <w:rPr>
                <w:rFonts w:ascii="Tahoma" w:hAnsi="Tahoma" w:cs="Tahoma"/>
                <w:b/>
                <w:bCs/>
                <w:sz w:val="18"/>
                <w:szCs w:val="18"/>
                <w:lang w:val="de-DE" w:bidi="de-DE"/>
              </w:rPr>
            </w:pPr>
            <w:r w:rsidRPr="00B17699">
              <w:rPr>
                <w:rFonts w:ascii="Tahoma" w:hAnsi="Tahoma"/>
                <w:b/>
                <w:sz w:val="18"/>
                <w:lang w:val="de-DE"/>
              </w:rPr>
              <w:t>Gesamtbetrag der personalbezogenen Rückstellungen</w:t>
            </w:r>
          </w:p>
        </w:tc>
        <w:tc>
          <w:tcPr>
            <w:tcW w:w="1170" w:type="dxa"/>
            <w:tcBorders>
              <w:top w:val="nil"/>
              <w:left w:val="nil"/>
              <w:bottom w:val="single" w:sz="8" w:space="0" w:color="auto"/>
              <w:right w:val="single" w:sz="8" w:space="0" w:color="auto"/>
            </w:tcBorders>
            <w:shd w:val="clear" w:color="auto" w:fill="FFC000"/>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-1.207.420</w:t>
            </w:r>
          </w:p>
        </w:tc>
        <w:tc>
          <w:tcPr>
            <w:tcW w:w="1170" w:type="dxa"/>
            <w:tcBorders>
              <w:top w:val="nil"/>
              <w:left w:val="nil"/>
              <w:bottom w:val="single" w:sz="8" w:space="0" w:color="auto"/>
              <w:right w:val="single" w:sz="8" w:space="0" w:color="auto"/>
            </w:tcBorders>
            <w:shd w:val="clear" w:color="auto" w:fill="FFC000"/>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-1.146.995</w:t>
            </w:r>
          </w:p>
        </w:tc>
        <w:tc>
          <w:tcPr>
            <w:tcW w:w="1170" w:type="dxa"/>
            <w:tcBorders>
              <w:top w:val="nil"/>
              <w:left w:val="nil"/>
              <w:bottom w:val="single" w:sz="8" w:space="0" w:color="auto"/>
              <w:right w:val="single" w:sz="8" w:space="0" w:color="auto"/>
            </w:tcBorders>
            <w:shd w:val="clear" w:color="auto" w:fill="FFC000"/>
            <w:noWrap/>
            <w:vAlign w:val="center"/>
            <w:hideMark/>
          </w:tcPr>
          <w:p w:rsidR="00B17699" w:rsidRPr="00B17699" w:rsidRDefault="00B17699">
            <w:pPr>
              <w:spacing w:line="276" w:lineRule="auto"/>
              <w:jc w:val="right"/>
              <w:rPr>
                <w:rFonts w:ascii="Tahoma" w:hAnsi="Tahoma" w:cs="Tahoma"/>
                <w:b/>
                <w:bCs/>
                <w:sz w:val="18"/>
                <w:szCs w:val="18"/>
                <w:lang w:val="de-DE" w:bidi="de-DE"/>
              </w:rPr>
            </w:pPr>
            <w:r w:rsidRPr="00B17699">
              <w:rPr>
                <w:rFonts w:ascii="Tahoma" w:hAnsi="Tahoma"/>
                <w:b/>
                <w:sz w:val="18"/>
                <w:lang w:val="de-DE"/>
              </w:rPr>
              <w:t>-60.425</w:t>
            </w:r>
          </w:p>
        </w:tc>
      </w:tr>
    </w:tbl>
    <w:p w:rsidR="00B17699" w:rsidRPr="00B17699" w:rsidRDefault="00B17699" w:rsidP="00B17699">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ascii="Tahoma" w:hAnsi="Tahoma" w:cs="Tahoma"/>
          <w:b/>
          <w:lang w:val="de-DE" w:bidi="de-DE"/>
        </w:rPr>
      </w:pPr>
      <w:r w:rsidRPr="00B17699">
        <w:rPr>
          <w:rFonts w:ascii="Tahoma" w:hAnsi="Tahoma"/>
          <w:b/>
          <w:lang w:val="de-DE"/>
        </w:rPr>
        <w:t>Tabelle 3: Rückstellungen für Sozialleistungen für die Bediensteten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Das von der Fachkanzlei Mercer erstellte versicherungsmathematische Gutachten dient als Grundlage für die Festsetzung des Großteils der in der Bilanz 2013 ausgewiesenen Rückstellungen. Diese Analyse ist im Dokument „</w:t>
      </w:r>
      <w:r w:rsidRPr="00B17699">
        <w:rPr>
          <w:rFonts w:ascii="Tahoma" w:hAnsi="Tahoma"/>
          <w:i/>
          <w:lang w:val="de-DE"/>
        </w:rPr>
        <w:t>Consolidated Total for All Plans</w:t>
      </w:r>
      <w:r w:rsidRPr="00B17699">
        <w:rPr>
          <w:rFonts w:ascii="Tahoma" w:hAnsi="Tahoma"/>
          <w:lang w:val="de-DE"/>
        </w:rPr>
        <w:t xml:space="preserve">“ vom 26. März </w:t>
      </w:r>
      <w:r w:rsidRPr="00B17699">
        <w:rPr>
          <w:rFonts w:ascii="Tahoma" w:hAnsi="Tahoma"/>
          <w:lang w:val="de-DE"/>
        </w:rPr>
        <w:lastRenderedPageBreak/>
        <w:t>2014 enthalten und wurde am 16. Juni 2014 formell von zwei Vertretern der genannten Kanzlei bestätigt. Bei der Höhe der für Personalleistungen zurückgestellten Beträge wird zwischen potentiell „kurzfristigen“ und „langfristigen“ Ausgaben unterschieden. Diese Bewertung entspricht den Normen in diesem Bereich. Aufgrund unserer Analyse der versicherungsmathematischen Studie können wir die darin genannten Werte als korrekt bestätigen.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Dazu ist noch anzumerken, daß die Rückstellung für angehäufte Urlaubstage, für Heimaturlaub und für Überstunden und variable Arbeitsstunden auf den tatsächlichen Rechten der Mitarbeiter der UPOV zum 31. Dezember 2013 basieren. Die Summen der Rückstellungen entsprechen den diesbezüglichen Erfordernissen.</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lang w:val="de-DE"/>
        </w:rPr>
      </w:pPr>
      <w:r w:rsidRPr="00B17699">
        <w:rPr>
          <w:rFonts w:ascii="Tahoma" w:hAnsi="Tahoma"/>
          <w:lang w:val="de-DE"/>
        </w:rPr>
        <w:t>Gemeinsame Pensionskasse des Personals der Vereinten Nationen</w:t>
      </w:r>
    </w:p>
    <w:p w:rsidR="00B17699" w:rsidRPr="00B17699" w:rsidRDefault="00B17699" w:rsidP="00B17699">
      <w:pPr>
        <w:pStyle w:val="Normalcentr1"/>
        <w:numPr>
          <w:ilvl w:val="0"/>
          <w:numId w:val="5"/>
        </w:numPr>
        <w:tabs>
          <w:tab w:val="left" w:pos="737"/>
          <w:tab w:val="left" w:pos="1985"/>
          <w:tab w:val="right" w:pos="9356"/>
        </w:tabs>
        <w:spacing w:after="120"/>
        <w:ind w:left="851" w:right="284" w:hanging="567"/>
        <w:textAlignment w:val="auto"/>
        <w:rPr>
          <w:rFonts w:ascii="Tahoma" w:hAnsi="Tahoma"/>
          <w:lang w:val="de-DE"/>
        </w:rPr>
      </w:pPr>
      <w:r w:rsidRPr="00B17699">
        <w:rPr>
          <w:rFonts w:ascii="Tahoma" w:hAnsi="Tahoma"/>
          <w:lang w:val="de-DE"/>
        </w:rPr>
        <w:t>Die UPOV ist über ihre etwa zehn Mitarbeiter der gemeinsamen Pensionskasse des Personals der Vereinten Nationen (UNJSPF) angeschlossen. Wie bereits im letzten Jahr stellen wir fest, daß keinerlei versicherungsmathematischen Verpflichtungen für den hauptsächlichen Pensionsfonds der Beschäftigten des Verbandes vorgesehen sind. Wir sind der Ansicht, daß die versicherungsmathematischen Verpflichtungen im Hinblick auf die Pensionen der Bediensteten der UPOV bei der UNJSPF gemäß der Bestimmungen der IPSAS-Norm Nr. 25 in der Bilanz aufgeführt werden sollten. Der Rentenplan, an dem die Organisation beteiligt ist, hat nämlich die Eigenschaften eines „defined benefit plan where the participating entities are under common control“ gemäß IPSAS-25, und zwar aufgrund folgender Merkmale:</w:t>
      </w:r>
    </w:p>
    <w:p w:rsidR="00B17699" w:rsidRPr="00B17699" w:rsidRDefault="00B17699" w:rsidP="00B17699">
      <w:pPr>
        <w:pStyle w:val="Normalcentr1"/>
        <w:numPr>
          <w:ilvl w:val="0"/>
          <w:numId w:val="6"/>
        </w:numPr>
        <w:tabs>
          <w:tab w:val="left" w:pos="737"/>
          <w:tab w:val="left" w:pos="1985"/>
          <w:tab w:val="right" w:pos="9356"/>
        </w:tabs>
        <w:spacing w:after="120"/>
        <w:ind w:right="283" w:firstLine="0"/>
        <w:textAlignment w:val="auto"/>
        <w:rPr>
          <w:rFonts w:ascii="Tahoma" w:hAnsi="Tahoma"/>
          <w:lang w:val="de-DE"/>
        </w:rPr>
      </w:pPr>
      <w:r w:rsidRPr="00B17699">
        <w:rPr>
          <w:rFonts w:ascii="Tahoma" w:hAnsi="Tahoma"/>
          <w:lang w:val="de-DE"/>
        </w:rPr>
        <w:t>Risikobeteiligung der diesem Plan angeschlossenen Organisationen;</w:t>
      </w:r>
    </w:p>
    <w:p w:rsidR="00B17699" w:rsidRPr="00B17699" w:rsidRDefault="00B17699" w:rsidP="00B17699">
      <w:pPr>
        <w:pStyle w:val="Normalcentr1"/>
        <w:numPr>
          <w:ilvl w:val="0"/>
          <w:numId w:val="6"/>
        </w:numPr>
        <w:tabs>
          <w:tab w:val="left" w:pos="737"/>
          <w:tab w:val="left" w:pos="1985"/>
          <w:tab w:val="right" w:pos="9356"/>
        </w:tabs>
        <w:spacing w:after="120"/>
        <w:ind w:right="283" w:firstLine="0"/>
        <w:textAlignment w:val="auto"/>
        <w:rPr>
          <w:rFonts w:ascii="Tahoma" w:hAnsi="Tahoma"/>
          <w:lang w:val="de-DE"/>
        </w:rPr>
      </w:pPr>
      <w:r w:rsidRPr="00B17699">
        <w:rPr>
          <w:rFonts w:ascii="Tahoma" w:hAnsi="Tahoma"/>
          <w:lang w:val="de-DE"/>
        </w:rPr>
        <w:t>Satzungsbestimmung der UNJSPF im Hinblick auf den Anteil der künftigen Beiträge;</w:t>
      </w:r>
    </w:p>
    <w:p w:rsidR="00B17699" w:rsidRPr="00B17699" w:rsidRDefault="00B17699" w:rsidP="00B17699">
      <w:pPr>
        <w:pStyle w:val="Normalcentr1"/>
        <w:numPr>
          <w:ilvl w:val="0"/>
          <w:numId w:val="6"/>
        </w:numPr>
        <w:tabs>
          <w:tab w:val="left" w:pos="737"/>
          <w:tab w:val="left" w:pos="1985"/>
          <w:tab w:val="right" w:pos="9356"/>
        </w:tabs>
        <w:spacing w:after="120"/>
        <w:ind w:right="283" w:firstLine="0"/>
        <w:textAlignment w:val="auto"/>
        <w:rPr>
          <w:rFonts w:ascii="Tahoma" w:hAnsi="Tahoma"/>
          <w:lang w:val="de-DE"/>
        </w:rPr>
      </w:pPr>
      <w:r w:rsidRPr="00B17699">
        <w:rPr>
          <w:rFonts w:ascii="Tahoma" w:hAnsi="Tahoma"/>
          <w:lang w:val="de-DE"/>
        </w:rPr>
        <w:t>Organisationsstruktur UNJSPF – angeschlossene Organisationen.</w:t>
      </w:r>
    </w:p>
    <w:p w:rsidR="00B17699" w:rsidRPr="00B17699" w:rsidRDefault="00B17699" w:rsidP="00B17699">
      <w:pPr>
        <w:pStyle w:val="Normalcentr1"/>
        <w:numPr>
          <w:ilvl w:val="0"/>
          <w:numId w:val="5"/>
        </w:numPr>
        <w:tabs>
          <w:tab w:val="left" w:pos="737"/>
          <w:tab w:val="left" w:pos="1985"/>
          <w:tab w:val="right" w:pos="9356"/>
        </w:tabs>
        <w:spacing w:after="120"/>
        <w:ind w:left="851" w:right="284" w:hanging="567"/>
        <w:textAlignment w:val="auto"/>
        <w:rPr>
          <w:rFonts w:ascii="Tahoma" w:hAnsi="Tahoma" w:cs="Tahoma"/>
          <w:lang w:val="de-DE"/>
        </w:rPr>
      </w:pPr>
      <w:r w:rsidRPr="00B17699">
        <w:rPr>
          <w:rFonts w:ascii="Tahoma" w:hAnsi="Tahoma"/>
          <w:lang w:val="de-DE"/>
        </w:rPr>
        <w:t>Solch eine Verpflichtung hätte bedeutende Auswirkungen auf die Jahresabschlüsse des Verbandes. Wir räumen ein, daß der Anteil der UPOV an der theoretischen versicherungsmathematischen Schuld der UNJSPF ziemlich gering wäre, da er anteilig zur Anzahl der Mitarbeiter berechnet würde. Dennoch war die UNJSPF bisher und gemäß unseren Informationen nicht in der Lage, eine Berechnung der Vorsorgeverpflichtungen gemäß IPSAS-Norm Nr. 25 beizubringen. Deshalb ist es nicht möglich, eine zuverlässige Berechnung des diesbezüglich bestehenden Risikos zu erstellen.</w:t>
      </w:r>
    </w:p>
    <w:p w:rsidR="00B17699" w:rsidRPr="00B17699" w:rsidRDefault="00B17699" w:rsidP="00B17699">
      <w:pPr>
        <w:pStyle w:val="Normalcentr1"/>
        <w:numPr>
          <w:ilvl w:val="0"/>
          <w:numId w:val="5"/>
        </w:numPr>
        <w:tabs>
          <w:tab w:val="left" w:pos="737"/>
          <w:tab w:val="left" w:pos="1985"/>
          <w:tab w:val="right" w:pos="9356"/>
        </w:tabs>
        <w:spacing w:after="120"/>
        <w:ind w:left="851" w:right="284" w:hanging="567"/>
        <w:textAlignment w:val="auto"/>
        <w:rPr>
          <w:rFonts w:ascii="Tahoma" w:hAnsi="Tahoma" w:cs="Tahoma"/>
          <w:lang w:val="de-DE"/>
        </w:rPr>
      </w:pPr>
      <w:r w:rsidRPr="00B17699">
        <w:rPr>
          <w:rFonts w:ascii="Tahoma" w:hAnsi="Tahoma"/>
          <w:lang w:val="de-DE"/>
        </w:rPr>
        <w:t>Da die Anwendung der IPSAS-Norm Nr. 25 diesbezüglich nicht nur die UPOV, sondern die Gesamtheit der Organisationen der Vereinten Nationen und andere angeschlossene Organisationen betrifft, wurde diese Problematik dem Gremium der externen Revisoren der Vereinten Nationen unterbreitet. Die Fachgruppe des Gremiums der externen Revisoren der Vereinten Nationen und die Task Force IPSAS haben sich zwar bei einer Sondersitzung im Juli 2011 darauf geeinigt, daß Rückstellungen für derlei Vorsorgeverpflichtungen auf Ebene der Unterorganisationen nicht erforderlich sind, aber wir sind dennoch der Ansicht, daß es unsere Pflicht als externe Buchprüfer der UPOV ist, die Verbandsmitglieder auf dieses bedeutende potentielle Risiko aufmerksam zu machen. Wir denken, daß wir im Moment im Hinblick auf eine wirklich wirtschaftliche Auslegung der IPSAS-Norm Nr. 25 noch nicht über die erforderliche Weitsicht verfügen.</w:t>
      </w:r>
    </w:p>
    <w:p w:rsidR="00B17699" w:rsidRPr="00B17699" w:rsidRDefault="00B17699" w:rsidP="00B17699">
      <w:pPr>
        <w:pStyle w:val="Normalcentr1"/>
        <w:numPr>
          <w:ilvl w:val="0"/>
          <w:numId w:val="5"/>
        </w:numPr>
        <w:tabs>
          <w:tab w:val="left" w:pos="737"/>
          <w:tab w:val="left" w:pos="1985"/>
          <w:tab w:val="right" w:pos="9356"/>
        </w:tabs>
        <w:spacing w:after="120"/>
        <w:ind w:left="851" w:right="284" w:hanging="567"/>
        <w:textAlignment w:val="auto"/>
        <w:rPr>
          <w:rFonts w:ascii="Tahoma" w:hAnsi="Tahoma" w:cs="Tahoma"/>
          <w:lang w:val="de-DE"/>
        </w:rPr>
      </w:pPr>
      <w:r w:rsidRPr="00B17699">
        <w:rPr>
          <w:rFonts w:ascii="Tahoma" w:hAnsi="Tahoma"/>
          <w:lang w:val="de-DE"/>
        </w:rPr>
        <w:t>Da die Lage nicht nur die UPOV betrifft, denken wir, daß es wie beim letzten Jahresabschluß alles in allem derzeit nicht erforderlich ist, einen Vorbehalt zu äußern oder diesen Punkt speziell in unserem Buchprüfungsvermerk für den Jahresabschluß 2013 anzuführen.</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de-DE"/>
        </w:rPr>
      </w:pPr>
      <w:r w:rsidRPr="00B17699">
        <w:rPr>
          <w:rFonts w:ascii="Tahoma" w:hAnsi="Tahoma"/>
          <w:lang w:val="de-DE"/>
        </w:rPr>
        <w:t>Einlagen des Reservefonds steigen dank des Übertrags des Ergebnisses des Rechnungsjahres 2012</w:t>
      </w:r>
    </w:p>
    <w:p w:rsidR="00B17699" w:rsidRPr="00B17699" w:rsidRDefault="00B22AB1"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Pr>
          <w:rFonts w:ascii="Tahoma" w:hAnsi="Tahoma"/>
          <w:lang w:val="de-DE"/>
        </w:rPr>
        <w:t>D</w:t>
      </w:r>
      <w:r w:rsidRPr="00B17699">
        <w:rPr>
          <w:rFonts w:ascii="Tahoma" w:hAnsi="Tahoma"/>
          <w:lang w:val="de-DE"/>
        </w:rPr>
        <w:t>er Reservefonds</w:t>
      </w:r>
      <w:r>
        <w:rPr>
          <w:rFonts w:ascii="Tahoma" w:hAnsi="Tahoma"/>
          <w:lang w:val="de-DE"/>
        </w:rPr>
        <w:t xml:space="preserve"> hatte</w:t>
      </w:r>
      <w:r w:rsidRPr="00B17699">
        <w:rPr>
          <w:rFonts w:ascii="Tahoma" w:hAnsi="Tahoma"/>
          <w:lang w:val="de-DE"/>
        </w:rPr>
        <w:t xml:space="preserve"> Ende </w:t>
      </w:r>
      <w:r>
        <w:rPr>
          <w:rFonts w:ascii="Tahoma" w:hAnsi="Tahoma"/>
          <w:lang w:val="de-DE"/>
        </w:rPr>
        <w:t>2012 nach den IPSAS-Anpassungen, u</w:t>
      </w:r>
      <w:r w:rsidR="00B17699" w:rsidRPr="00B17699">
        <w:rPr>
          <w:rFonts w:ascii="Tahoma" w:hAnsi="Tahoma"/>
          <w:lang w:val="de-DE"/>
        </w:rPr>
        <w:t>m das noch einma</w:t>
      </w:r>
      <w:r>
        <w:rPr>
          <w:rFonts w:ascii="Tahoma" w:hAnsi="Tahoma"/>
          <w:lang w:val="de-DE"/>
        </w:rPr>
        <w:t xml:space="preserve">l in Erinnerung zu rufen, </w:t>
      </w:r>
      <w:r w:rsidR="00B17699" w:rsidRPr="00B17699">
        <w:rPr>
          <w:rFonts w:ascii="Tahoma" w:hAnsi="Tahoma"/>
          <w:lang w:val="de-DE"/>
        </w:rPr>
        <w:t xml:space="preserve">eine starke Wertminderung erfahren. Zum 31. Dezember 2013 beliefen sich die Einlagen des Reservefonds unter Berücksichtigung des Überschusses von 397.000 Schweizer Franken des Rechnungsjahres 2012 auf einen Betrag von 1.204.000 Schweizer Franken. Auch der Übertrag des operativen Überschusses des Rechnungsjahres 2013 von knapp 107.000 Schweizer Franken ist im Gesamtbetrag des Reservefonds enthalten, auch wenn dieser </w:t>
      </w:r>
      <w:r w:rsidR="00B17699" w:rsidRPr="00B17699">
        <w:rPr>
          <w:rFonts w:ascii="Tahoma" w:hAnsi="Tahoma"/>
          <w:lang w:val="de-DE"/>
        </w:rPr>
        <w:lastRenderedPageBreak/>
        <w:t>Betrag „buchhalterisch“ noch nicht in den Fonds übertragen ist. Die endgültige Überweisung wird dann im Laufe des Jahres 2014 erfolgen.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Im Haushaltsprogramm der Rechnungsperiode 2012-2013 wird der Reservefonds mit 1.037.000  Schweizer Franken</w:t>
      </w:r>
      <w:r w:rsidRPr="00B17699">
        <w:rPr>
          <w:rStyle w:val="FootnoteReference"/>
          <w:rFonts w:ascii="Tahoma" w:hAnsi="Tahoma"/>
          <w:lang w:val="de-DE"/>
        </w:rPr>
        <w:footnoteReference w:id="5"/>
      </w:r>
      <w:r w:rsidRPr="00B17699">
        <w:rPr>
          <w:rFonts w:ascii="Tahoma" w:hAnsi="Tahoma"/>
          <w:lang w:val="de-DE"/>
        </w:rPr>
        <w:t xml:space="preserve"> für einen Betriebsaufwand von 6.798.000 Schweizer Franken veranschlagt. Vorbehaltlich des Übertrags des operativen Ergebnisses 2013 an den Reservefonds weist dieser also einen potentiellen Wert aus, der um 167.000 Schweizer Franken höher als veranschlagt ist. Bei dieser Hypothese weist der Reservefonds Ende 2013 einen Prozentsatz von 17,7% gegenüber dem für die Rechnungsperiode 2012 - 2013 veranschlagten Betriebsaufwand auf. Zudem liegt die Leistung leicht über den veranschlagten Erwartungen. </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Der Betriebsmittelfonds (Working Capital Fund/WCF) blieb 2013 unverändert gegenüber 2012. Sein Saldo beläuft sich auf ca. 540.000 Schweizer Franken.</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de-DE"/>
        </w:rPr>
      </w:pPr>
      <w:r w:rsidRPr="00B17699">
        <w:rPr>
          <w:rFonts w:ascii="Tahoma" w:hAnsi="Tahoma"/>
          <w:lang w:val="de-DE"/>
        </w:rPr>
        <w:t>Die Ausgaben der UPOV steigen gegenüber dem Jahr 2012</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Ausgaben des Jahres 2013 waren um 12,3% höher als im Jahr 2012. Sie beliefen sich auf über 3.643.000 Schweizer Franken. Die Verteilung der Ausga</w:t>
      </w:r>
      <w:r w:rsidR="00B22AB1">
        <w:rPr>
          <w:rFonts w:ascii="Tahoma" w:hAnsi="Tahoma"/>
          <w:lang w:val="de-DE"/>
        </w:rPr>
        <w:t>ben nach Kategorie in der unten</w:t>
      </w:r>
      <w:r w:rsidRPr="00B17699">
        <w:rPr>
          <w:rFonts w:ascii="Tahoma" w:hAnsi="Tahoma"/>
          <w:lang w:val="de-DE"/>
        </w:rPr>
        <w:t xml:space="preserve">stehenden Graphik zeigt </w:t>
      </w:r>
      <w:r w:rsidR="00B22AB1">
        <w:rPr>
          <w:rFonts w:ascii="Tahoma" w:hAnsi="Tahoma"/>
          <w:lang w:val="de-DE"/>
        </w:rPr>
        <w:t>ihre Entwicklung schematisch auf</w:t>
      </w:r>
      <w:r w:rsidRPr="00B17699">
        <w:rPr>
          <w:rFonts w:ascii="Tahoma" w:hAnsi="Tahoma"/>
          <w:lang w:val="de-DE"/>
        </w:rPr>
        <w:t>.</w:t>
      </w:r>
    </w:p>
    <w:p w:rsidR="00B17699" w:rsidRPr="00B17699" w:rsidRDefault="00B17699" w:rsidP="00B17699">
      <w:pPr>
        <w:tabs>
          <w:tab w:val="left" w:pos="737"/>
          <w:tab w:val="left" w:pos="993"/>
          <w:tab w:val="left" w:pos="1985"/>
          <w:tab w:val="right" w:pos="9356"/>
        </w:tabs>
        <w:overflowPunct w:val="0"/>
        <w:autoSpaceDE w:val="0"/>
        <w:autoSpaceDN w:val="0"/>
        <w:adjustRightInd w:val="0"/>
        <w:spacing w:after="120"/>
        <w:ind w:left="851" w:right="284"/>
        <w:jc w:val="center"/>
        <w:textAlignment w:val="baseline"/>
        <w:rPr>
          <w:rFonts w:ascii="Tahoma" w:hAnsi="Tahoma" w:cs="Tahoma"/>
          <w:b/>
          <w:lang w:val="de-DE"/>
        </w:rPr>
      </w:pPr>
      <w:r w:rsidRPr="00B17699">
        <w:rPr>
          <w:noProof/>
        </w:rPr>
        <mc:AlternateContent>
          <mc:Choice Requires="wps">
            <w:drawing>
              <wp:anchor distT="0" distB="0" distL="114300" distR="114300" simplePos="0" relativeHeight="251669504" behindDoc="0" locked="0" layoutInCell="1" allowOverlap="1" wp14:anchorId="72A79FE1" wp14:editId="23AD69B6">
                <wp:simplePos x="0" y="0"/>
                <wp:positionH relativeFrom="column">
                  <wp:posOffset>1259785</wp:posOffset>
                </wp:positionH>
                <wp:positionV relativeFrom="paragraph">
                  <wp:posOffset>1626068</wp:posOffset>
                </wp:positionV>
                <wp:extent cx="3409950" cy="771277"/>
                <wp:effectExtent l="0" t="0" r="19050" b="1016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771277"/>
                        </a:xfrm>
                        <a:prstGeom prst="rect">
                          <a:avLst/>
                        </a:prstGeom>
                        <a:solidFill>
                          <a:srgbClr val="FFFFFF"/>
                        </a:solidFill>
                        <a:ln w="9525">
                          <a:solidFill>
                            <a:srgbClr val="000000"/>
                          </a:solidFill>
                          <a:miter lim="800000"/>
                          <a:headEnd/>
                          <a:tailEnd/>
                        </a:ln>
                      </wps:spPr>
                      <wps:txbx>
                        <w:txbxContent>
                          <w:p w:rsidR="00B17699" w:rsidRPr="00B22AB1" w:rsidRDefault="00B17699" w:rsidP="00B17699">
                            <w:pPr>
                              <w:rPr>
                                <w:sz w:val="16"/>
                                <w:szCs w:val="16"/>
                                <w:lang w:val="de-DE"/>
                              </w:rPr>
                            </w:pPr>
                            <w:r w:rsidRPr="00B22AB1">
                              <w:rPr>
                                <w:sz w:val="16"/>
                                <w:szCs w:val="16"/>
                                <w:lang w:val="de-DE"/>
                              </w:rPr>
                              <w:t xml:space="preserve">   Personalkosten </w:t>
                            </w:r>
                          </w:p>
                          <w:p w:rsidR="00B17699" w:rsidRPr="00B22AB1" w:rsidRDefault="00B17699" w:rsidP="00B17699">
                            <w:pPr>
                              <w:rPr>
                                <w:sz w:val="16"/>
                                <w:szCs w:val="16"/>
                                <w:lang w:val="de-DE"/>
                              </w:rPr>
                            </w:pPr>
                            <w:r w:rsidRPr="00B22AB1">
                              <w:rPr>
                                <w:sz w:val="16"/>
                                <w:szCs w:val="16"/>
                                <w:lang w:val="de-DE"/>
                              </w:rPr>
                              <w:t xml:space="preserve">                </w:t>
                            </w:r>
                            <w:r w:rsidR="00B22AB1">
                              <w:rPr>
                                <w:sz w:val="16"/>
                                <w:szCs w:val="16"/>
                                <w:lang w:val="de-DE"/>
                              </w:rPr>
                              <w:t xml:space="preserve"> </w:t>
                            </w:r>
                            <w:r w:rsidRPr="00B22AB1">
                              <w:rPr>
                                <w:sz w:val="16"/>
                                <w:szCs w:val="16"/>
                                <w:lang w:val="de-DE"/>
                              </w:rPr>
                              <w:t xml:space="preserve"> Dienstreisen und Stipendiaten</w:t>
                            </w:r>
                          </w:p>
                          <w:p w:rsidR="00B17699" w:rsidRPr="00B22AB1" w:rsidRDefault="00B17699" w:rsidP="00B17699">
                            <w:pPr>
                              <w:rPr>
                                <w:sz w:val="16"/>
                                <w:szCs w:val="16"/>
                                <w:lang w:val="de-DE"/>
                              </w:rPr>
                            </w:pPr>
                            <w:r w:rsidRPr="00B22AB1">
                              <w:rPr>
                                <w:sz w:val="16"/>
                                <w:szCs w:val="16"/>
                                <w:lang w:val="de-DE"/>
                              </w:rPr>
                              <w:t xml:space="preserve">                              </w:t>
                            </w:r>
                            <w:r w:rsidR="00B22AB1">
                              <w:rPr>
                                <w:sz w:val="16"/>
                                <w:szCs w:val="16"/>
                                <w:lang w:val="de-DE"/>
                              </w:rPr>
                              <w:t xml:space="preserve"> </w:t>
                            </w:r>
                            <w:r w:rsidRPr="00B22AB1">
                              <w:rPr>
                                <w:sz w:val="16"/>
                                <w:szCs w:val="16"/>
                                <w:lang w:val="de-DE"/>
                              </w:rPr>
                              <w:t>Vertraglich vereinbarte Dienstleistungen</w:t>
                            </w:r>
                          </w:p>
                          <w:p w:rsidR="00B17699" w:rsidRPr="00B22AB1" w:rsidRDefault="00B17699" w:rsidP="00B17699">
                            <w:pPr>
                              <w:rPr>
                                <w:sz w:val="16"/>
                                <w:szCs w:val="16"/>
                                <w:lang w:val="de-DE"/>
                              </w:rPr>
                            </w:pPr>
                            <w:r w:rsidRPr="00B22AB1">
                              <w:rPr>
                                <w:sz w:val="16"/>
                                <w:szCs w:val="16"/>
                                <w:lang w:val="de-DE"/>
                              </w:rPr>
                              <w:t xml:space="preserve">                                                                </w:t>
                            </w:r>
                            <w:r w:rsidR="00B22AB1">
                              <w:rPr>
                                <w:sz w:val="16"/>
                                <w:szCs w:val="16"/>
                                <w:lang w:val="de-DE"/>
                              </w:rPr>
                              <w:t xml:space="preserve">       </w:t>
                            </w:r>
                            <w:r w:rsidRPr="00B22AB1">
                              <w:rPr>
                                <w:sz w:val="16"/>
                                <w:szCs w:val="16"/>
                                <w:lang w:val="de-DE"/>
                              </w:rPr>
                              <w:t xml:space="preserve"> Gerät und Bürobedarf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31" type="#_x0000_t202" style="position:absolute;left:0;text-align:left;margin-left:99.2pt;margin-top:128.05pt;width:268.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">
                <v:textbox>
                  <w:txbxContent>
                    <w:p w:rsidR="00B17699" w:rsidRPr="00B22AB1" w:rsidRDefault="00B17699" w:rsidP="00B17699">
                      <w:pPr>
                        <w:rPr>
                          <w:sz w:val="16"/>
                          <w:szCs w:val="16"/>
                          <w:lang w:val="de-DE"/>
                        </w:rPr>
                      </w:pPr>
                      <w:r w:rsidRPr="00B22AB1">
                        <w:rPr>
                          <w:sz w:val="16"/>
                          <w:szCs w:val="16"/>
                          <w:lang w:val="de-DE"/>
                        </w:rPr>
                        <w:t xml:space="preserve">   Personalkosten </w:t>
                      </w:r>
                    </w:p>
                    <w:p w:rsidR="00B17699" w:rsidRPr="00B22AB1" w:rsidRDefault="00B17699" w:rsidP="00B17699">
                      <w:pPr>
                        <w:rPr>
                          <w:sz w:val="16"/>
                          <w:szCs w:val="16"/>
                          <w:lang w:val="de-DE"/>
                        </w:rPr>
                      </w:pPr>
                      <w:r w:rsidRPr="00B22AB1">
                        <w:rPr>
                          <w:sz w:val="16"/>
                          <w:szCs w:val="16"/>
                          <w:lang w:val="de-DE"/>
                        </w:rPr>
                        <w:t xml:space="preserve">                </w:t>
                      </w:r>
                      <w:r w:rsidR="00B22AB1">
                        <w:rPr>
                          <w:sz w:val="16"/>
                          <w:szCs w:val="16"/>
                          <w:lang w:val="de-DE"/>
                        </w:rPr>
                        <w:t xml:space="preserve"> </w:t>
                      </w:r>
                      <w:r w:rsidRPr="00B22AB1">
                        <w:rPr>
                          <w:sz w:val="16"/>
                          <w:szCs w:val="16"/>
                          <w:lang w:val="de-DE"/>
                        </w:rPr>
                        <w:t xml:space="preserve"> Dienstreisen und Stipendiaten</w:t>
                      </w:r>
                    </w:p>
                    <w:p w:rsidR="00B17699" w:rsidRPr="00B22AB1" w:rsidRDefault="00B17699" w:rsidP="00B17699">
                      <w:pPr>
                        <w:rPr>
                          <w:sz w:val="16"/>
                          <w:szCs w:val="16"/>
                          <w:lang w:val="de-DE"/>
                        </w:rPr>
                      </w:pPr>
                      <w:r w:rsidRPr="00B22AB1">
                        <w:rPr>
                          <w:sz w:val="16"/>
                          <w:szCs w:val="16"/>
                          <w:lang w:val="de-DE"/>
                        </w:rPr>
                        <w:t xml:space="preserve">                              </w:t>
                      </w:r>
                      <w:r w:rsidR="00B22AB1">
                        <w:rPr>
                          <w:sz w:val="16"/>
                          <w:szCs w:val="16"/>
                          <w:lang w:val="de-DE"/>
                        </w:rPr>
                        <w:t xml:space="preserve"> </w:t>
                      </w:r>
                      <w:r w:rsidRPr="00B22AB1">
                        <w:rPr>
                          <w:sz w:val="16"/>
                          <w:szCs w:val="16"/>
                          <w:lang w:val="de-DE"/>
                        </w:rPr>
                        <w:t>Vertraglich vereinbarte Dienstleistungen</w:t>
                      </w:r>
                    </w:p>
                    <w:p w:rsidR="00B17699" w:rsidRPr="00B22AB1" w:rsidRDefault="00B17699" w:rsidP="00B17699">
                      <w:pPr>
                        <w:rPr>
                          <w:sz w:val="16"/>
                          <w:szCs w:val="16"/>
                          <w:lang w:val="de-DE"/>
                        </w:rPr>
                      </w:pPr>
                      <w:r w:rsidRPr="00B22AB1">
                        <w:rPr>
                          <w:sz w:val="16"/>
                          <w:szCs w:val="16"/>
                          <w:lang w:val="de-DE"/>
                        </w:rPr>
                        <w:t xml:space="preserve">                                                                </w:t>
                      </w:r>
                      <w:r w:rsidR="00B22AB1">
                        <w:rPr>
                          <w:sz w:val="16"/>
                          <w:szCs w:val="16"/>
                          <w:lang w:val="de-DE"/>
                        </w:rPr>
                        <w:t xml:space="preserve">       </w:t>
                      </w:r>
                      <w:r w:rsidRPr="00B22AB1">
                        <w:rPr>
                          <w:sz w:val="16"/>
                          <w:szCs w:val="16"/>
                          <w:lang w:val="de-DE"/>
                        </w:rPr>
                        <w:t xml:space="preserve"> Gerät und Bürobedarf</w:t>
                      </w:r>
                    </w:p>
                  </w:txbxContent>
                </v:textbox>
              </v:shape>
            </w:pict>
          </mc:Fallback>
        </mc:AlternateContent>
      </w:r>
      <w:r w:rsidRPr="00B17699">
        <w:rPr>
          <w:noProof/>
        </w:rPr>
        <mc:AlternateContent>
          <mc:Choice Requires="wps">
            <w:drawing>
              <wp:anchor distT="0" distB="0" distL="114300" distR="114300" simplePos="0" relativeHeight="251667456" behindDoc="0" locked="0" layoutInCell="1" allowOverlap="1" wp14:anchorId="4EBD1F0B" wp14:editId="485CBE1D">
                <wp:simplePos x="0" y="0"/>
                <wp:positionH relativeFrom="column">
                  <wp:posOffset>4774565</wp:posOffset>
                </wp:positionH>
                <wp:positionV relativeFrom="paragraph">
                  <wp:posOffset>1142365</wp:posOffset>
                </wp:positionV>
                <wp:extent cx="715645" cy="234315"/>
                <wp:effectExtent l="0" t="0" r="27305" b="1143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17170"/>
                        </a:xfrm>
                        <a:prstGeom prst="rect">
                          <a:avLst/>
                        </a:prstGeom>
                        <a:solidFill>
                          <a:srgbClr val="FFFFFF"/>
                        </a:solidFill>
                        <a:ln w="9525">
                          <a:solidFill>
                            <a:srgbClr val="000000"/>
                          </a:solidFill>
                          <a:miter lim="800000"/>
                          <a:headEnd/>
                          <a:tailEnd/>
                        </a:ln>
                      </wps:spPr>
                      <wps:txbx>
                        <w:txbxContent>
                          <w:p w:rsidR="00B17699" w:rsidRDefault="00B17699" w:rsidP="00B17699">
                            <w:pPr>
                              <w:rPr>
                                <w:b/>
                                <w:sz w:val="16"/>
                                <w:szCs w:val="16"/>
                              </w:rPr>
                            </w:pPr>
                            <w:r>
                              <w:rPr>
                                <w:b/>
                                <w:sz w:val="16"/>
                                <w:szCs w:val="16"/>
                              </w:rPr>
                              <w:t>J</w:t>
                            </w:r>
                            <w:r w:rsidR="00B22AB1">
                              <w:rPr>
                                <w:b/>
                                <w:sz w:val="16"/>
                                <w:szCs w:val="16"/>
                              </w:rPr>
                              <w:t>ahr 2012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307" o:spid="_x0000_s1032" type="#_x0000_t202" style="position:absolute;left:0;text-align:left;margin-left:375.95pt;margin-top:89.95pt;width:56.35pt;height:18.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">
                <v:textbox style="mso-fit-shape-to-text:t">
                  <w:txbxContent>
                    <w:p w:rsidR="00B17699" w:rsidRDefault="00B17699" w:rsidP="00B17699">
                      <w:pPr>
                        <w:rPr>
                          <w:b/>
                          <w:sz w:val="16"/>
                          <w:szCs w:val="16"/>
                        </w:rPr>
                      </w:pPr>
                      <w:r>
                        <w:rPr>
                          <w:b/>
                          <w:sz w:val="16"/>
                          <w:szCs w:val="16"/>
                        </w:rPr>
                        <w:t>J</w:t>
                      </w:r>
                      <w:r w:rsidR="00B22AB1">
                        <w:rPr>
                          <w:b/>
                          <w:sz w:val="16"/>
                          <w:szCs w:val="16"/>
                        </w:rPr>
                        <w:t>ahr 2012</w:t>
                      </w:r>
                    </w:p>
                  </w:txbxContent>
                </v:textbox>
              </v:shape>
            </w:pict>
          </mc:Fallback>
        </mc:AlternateContent>
      </w:r>
      <w:r w:rsidRPr="00B17699">
        <w:rPr>
          <w:noProof/>
        </w:rPr>
        <mc:AlternateContent>
          <mc:Choice Requires="wps">
            <w:drawing>
              <wp:anchor distT="0" distB="0" distL="114300" distR="114300" simplePos="0" relativeHeight="251668480" behindDoc="0" locked="0" layoutInCell="1" allowOverlap="1" wp14:anchorId="28F64590" wp14:editId="0AD775CA">
                <wp:simplePos x="0" y="0"/>
                <wp:positionH relativeFrom="column">
                  <wp:posOffset>4774565</wp:posOffset>
                </wp:positionH>
                <wp:positionV relativeFrom="paragraph">
                  <wp:posOffset>1409700</wp:posOffset>
                </wp:positionV>
                <wp:extent cx="715645" cy="234315"/>
                <wp:effectExtent l="0" t="0" r="27305" b="1143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17170"/>
                        </a:xfrm>
                        <a:prstGeom prst="rect">
                          <a:avLst/>
                        </a:prstGeom>
                        <a:solidFill>
                          <a:srgbClr val="FFFFFF"/>
                        </a:solidFill>
                        <a:ln w="9525">
                          <a:solidFill>
                            <a:srgbClr val="000000"/>
                          </a:solidFill>
                          <a:miter lim="800000"/>
                          <a:headEnd/>
                          <a:tailEnd/>
                        </a:ln>
                      </wps:spPr>
                      <wps:txbx>
                        <w:txbxContent>
                          <w:p w:rsidR="00B17699" w:rsidRDefault="00B17699" w:rsidP="00B17699">
                            <w:pPr>
                              <w:rPr>
                                <w:b/>
                                <w:color w:val="548DD4" w:themeColor="text2" w:themeTint="99"/>
                                <w:sz w:val="16"/>
                                <w:szCs w:val="16"/>
                              </w:rPr>
                            </w:pPr>
                            <w:r>
                              <w:rPr>
                                <w:b/>
                                <w:color w:val="548DD4" w:themeColor="text2" w:themeTint="99"/>
                                <w:sz w:val="16"/>
                                <w:szCs w:val="16"/>
                              </w:rPr>
                              <w:t>Jahr 2013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13" o:spid="_x0000_s1033" type="#_x0000_t202" style="position:absolute;left:0;text-align:left;margin-left:375.95pt;margin-top:111pt;width:56.35pt;height:18.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">
                <v:textbox style="mso-fit-shape-to-text:t">
                  <w:txbxContent>
                    <w:p w:rsidR="00B17699" w:rsidRDefault="00B17699" w:rsidP="00B17699">
                      <w:pPr>
                        <w:rPr>
                          <w:b/>
                          <w:color w:val="548DD4" w:themeColor="text2" w:themeTint="99"/>
                          <w:sz w:val="16"/>
                          <w:szCs w:val="16"/>
                        </w:rPr>
                      </w:pPr>
                      <w:r>
                        <w:rPr>
                          <w:b/>
                          <w:color w:val="548DD4" w:themeColor="text2" w:themeTint="99"/>
                          <w:sz w:val="16"/>
                          <w:szCs w:val="16"/>
                        </w:rPr>
                        <w:t>Jahr 2013</w:t>
                      </w:r>
                    </w:p>
                  </w:txbxContent>
                </v:textbox>
              </v:shape>
            </w:pict>
          </mc:Fallback>
        </mc:AlternateContent>
      </w:r>
      <w:r w:rsidRPr="00B17699">
        <w:rPr>
          <w:noProof/>
        </w:rPr>
        <w:drawing>
          <wp:inline distT="0" distB="0" distL="0" distR="0" wp14:anchorId="06CE7D02" wp14:editId="3A9E792A">
            <wp:extent cx="4627880" cy="2734945"/>
            <wp:effectExtent l="0" t="0" r="20320" b="27305"/>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7699" w:rsidRPr="00B17699" w:rsidRDefault="00B17699" w:rsidP="00B17699">
      <w:pPr>
        <w:tabs>
          <w:tab w:val="left" w:pos="737"/>
          <w:tab w:val="left" w:pos="993"/>
          <w:tab w:val="left" w:pos="1985"/>
          <w:tab w:val="right" w:pos="9356"/>
        </w:tabs>
        <w:overflowPunct w:val="0"/>
        <w:autoSpaceDE w:val="0"/>
        <w:autoSpaceDN w:val="0"/>
        <w:adjustRightInd w:val="0"/>
        <w:spacing w:after="240"/>
        <w:ind w:left="851" w:right="284"/>
        <w:jc w:val="center"/>
        <w:textAlignment w:val="baseline"/>
        <w:rPr>
          <w:rFonts w:ascii="Tahoma" w:hAnsi="Tahoma" w:cs="Tahoma"/>
          <w:lang w:val="de-DE"/>
        </w:rPr>
      </w:pPr>
      <w:r w:rsidRPr="00B17699">
        <w:rPr>
          <w:rFonts w:ascii="Tahoma" w:hAnsi="Tahoma"/>
          <w:b/>
          <w:lang w:val="de-DE"/>
        </w:rPr>
        <w:t>Graphik 1: Ausgaben 2013 und 2012 nach Ausgabenkategorie</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Wir haben verschiedene Stichprobenprüfungen an den Ausgabenkonten des Rechnungsjahres 2013 durchgeführt. Die Bewegungen wurden anhand der verfügbaren Buchhaltungsbelege überprüft. Die detailliert durchgeführten Prüfungen ergaben keine Fehler. Wir beschränken uns darauf, nachfolgend einige Feststellungen anzuführen.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Personalkosten machen den größten Teil der Ausgaben der UPOV aus. Die Ausgaben sind im Jahr 2013 gegenüber 2012 um ungefähr 91.000 Schweizer Franken gestiegen (+ 4,4%). Im Jahr 2013 beliefen sich die Ausgaben auf etwa 2.077.000 Schweizer Franken.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Der Anstieg der Ausgaben für Dienstreisen und Stipendiaten (+ 19,3%) ist in erster Linie auf Beteiligungen an Konferenzen zurückzuführen. In der Tat haben sich die mit den „Funds in trust“ zusammenhängenden Ausgaben zwischen 2012 und 2013 mehr als verdoppelt und belaufen sich auf ungefähr 290.000 Schweizer Franken.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vertraglich vereinbarten Dienstleistungen kosteten 2013 fast dreimal so viel wie im Jahr 2012. Die Kosten des Jahres 2012 beliefen sich nämlich auf 117.000 Schweizer Franken gegenüber 337.000 Schweizer Franken im geprüften Zeitraum. Sie stiegen insbesondere für einzeln vertraglich</w:t>
      </w:r>
      <w:r w:rsidR="00B22AB1">
        <w:rPr>
          <w:rFonts w:ascii="Tahoma" w:hAnsi="Tahoma"/>
          <w:lang w:val="de-DE"/>
        </w:rPr>
        <w:t xml:space="preserve"> vereinbarte Dienstleistungen</w:t>
      </w:r>
      <w:r w:rsidRPr="00B17699">
        <w:rPr>
          <w:rFonts w:ascii="Tahoma" w:hAnsi="Tahoma"/>
          <w:lang w:val="de-DE"/>
        </w:rPr>
        <w:t xml:space="preserve"> (Posten 73801: 65.000 Schweizer Franken), </w:t>
      </w:r>
      <w:r w:rsidRPr="00B17699">
        <w:rPr>
          <w:rFonts w:ascii="Tahoma" w:hAnsi="Tahoma"/>
          <w:lang w:val="de-DE"/>
        </w:rPr>
        <w:lastRenderedPageBreak/>
        <w:t>Erbringung von IT-Dienstleistungen (Posten 73810: 117.600 Schweizer Franken) und andere kommerzielle Dienstleister (Posten 73812: 44.000 Schweizer Franken).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 xml:space="preserve">Die Betriebsausgaben von 622.000 Schweizer Franken waren 2013 fast gleich wie 2012. Diese Rubrik enthält fast ausschließlich die Verwaltungsdienstleistungen, die die WIPO für die UPOV erbringt (620.000 Schweizer Franken). Diese sind in einer Vereinbarung zwischen den beiden Organisationen festgelegt. </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de-DE"/>
        </w:rPr>
      </w:pPr>
      <w:r w:rsidRPr="00B17699">
        <w:rPr>
          <w:rFonts w:ascii="Tahoma" w:hAnsi="Tahoma"/>
          <w:lang w:val="de-DE"/>
        </w:rPr>
        <w:t xml:space="preserve">Die von der UPOV für 2013 veranschlagten Einnahmen entsprechen den tatsächlich vereinnahmten Beträgen </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Im Haushaltsplan waren Einnahmen für 2013 in Höhe von 3.404.000 Schweizer Franken vorgesehen. Die tatsächlich vereinnahmten Beträge lagen mit 3.403.000 Schweizer Franken leicht darunter. Die Differenz zwischen den beiden Beträgen kann als unbedeutend betrachtet werden.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Die Pflichtbeiträge waren 2013 identisch mit jenen im Jahr 2012. Sie beliefen sich auf etwa 3.323.000 Schweizer Franken, also 88,6% der Gesamteinnahmen. Die freiwilligen Beiträge überstiegen 395.000 Schweizer Franken, was 10,5% der Einnahmen 2013 entspricht.</w:t>
      </w:r>
    </w:p>
    <w:p w:rsidR="00B17699" w:rsidRPr="00B17699" w:rsidRDefault="00B17699" w:rsidP="00B17699">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lang w:val="de-DE"/>
        </w:rPr>
      </w:pPr>
      <w:r w:rsidRPr="00B17699">
        <w:rPr>
          <w:rFonts w:ascii="Tahoma" w:hAnsi="Tahoma"/>
          <w:lang w:val="de-DE"/>
        </w:rPr>
        <w:t>Informationen zu den nahe stehenden Personen und Einheiten</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In Anmerkung 10 des Jahresabschlusses ist für 2013 ein Betrag von 1.047.215 Schweizer Franken für die Bezüge von 5,19 Posten ausgewiesen, die Vollzeitstellen für Bedienstete, die als Schlüsselpersonen des Managements der UPOV betrachtet werden, entsprechen. Wie in genannter Anmerkung ausgeführt, hat der Generaldirektor der WIPO jegliche Vergütung für seine Funktion als Generalsekretär der UPOV abgelehnt. Die einzige weitere Führungskraft oberster Ebene der Organisation ist der Stellvertretende Generalsekretär, da es bei der UPOV keine Direktoren für die einzelnen Sektoren gibt. In der in „Managementpersonal in Schlüsselpositionen und deren Gesamtvergütung“ enthaltenen Darstellung in Anmerkung 10 wird nicht zwischen dem Stellvertretenden Generalsekretär und anderen Mitarbeitern, die als nahe stehende Mitarbeiter betrachtet werden, unterschieden. Dies entspricht nicht gänzlich den Bestimmungen von Ziffer 34 Buchstabe a der IPSAS-Norm Nr. 20, die eine solche Unterscheidung vorsehen.</w:t>
      </w:r>
    </w:p>
    <w:p w:rsidR="00B17699" w:rsidRPr="00B17699" w:rsidRDefault="00B17699" w:rsidP="00B17699">
      <w:pPr>
        <w:tabs>
          <w:tab w:val="left" w:pos="737"/>
          <w:tab w:val="left" w:pos="1985"/>
          <w:tab w:val="right" w:pos="9356"/>
        </w:tabs>
        <w:overflowPunct w:val="0"/>
        <w:autoSpaceDE w:val="0"/>
        <w:autoSpaceDN w:val="0"/>
        <w:adjustRightInd w:val="0"/>
        <w:spacing w:after="120"/>
        <w:ind w:left="851" w:right="284"/>
        <w:textAlignment w:val="baseline"/>
        <w:rPr>
          <w:rFonts w:ascii="Tahoma" w:hAnsi="Tahoma" w:cs="Tahoma"/>
          <w:lang w:val="de-DE"/>
        </w:rPr>
      </w:pPr>
      <w:r w:rsidRPr="00B17699">
        <w:rPr>
          <w:rFonts w:ascii="Tahoma" w:hAnsi="Tahoma"/>
          <w:b/>
          <w:lang w:val="de-DE"/>
        </w:rPr>
        <w:t xml:space="preserve">Anmerkung: </w:t>
      </w:r>
      <w:r w:rsidRPr="00B17699">
        <w:rPr>
          <w:rFonts w:ascii="Tahoma" w:hAnsi="Tahoma"/>
          <w:lang w:val="de-DE"/>
        </w:rPr>
        <w:t>Wir nehmen die Absicht der UPOV zur Kenntnis und merken an, daß dies nicht gänzlich in Einklang mit der IPSAS-Norm Nr. 20 steht. Dennoch sind wir wie beim vorhergehenden Jahresabschluß der Meinung, daß es nicht notwendig ist, unseren Prüfungsvermerk zu ändern. Aber es ist unsere Pflicht als externe Buchprüfer, dies im Interesse der Verbandsmitglieder anzuführen.</w:t>
      </w:r>
    </w:p>
    <w:p w:rsidR="00B17699" w:rsidRPr="00B17699" w:rsidRDefault="00B17699" w:rsidP="00FA0D5C">
      <w:pPr>
        <w:pStyle w:val="OI-TITRE"/>
        <w:keepNext/>
        <w:spacing w:before="480" w:after="360"/>
        <w:ind w:left="851"/>
        <w:rPr>
          <w:rFonts w:ascii="Tahoma" w:hAnsi="Tahoma" w:cs="Tahoma"/>
          <w:lang w:val="de-DE"/>
        </w:rPr>
      </w:pPr>
      <w:r w:rsidRPr="00B17699">
        <w:rPr>
          <w:rFonts w:ascii="Tahoma" w:hAnsi="Tahoma"/>
          <w:lang w:val="de-DE"/>
        </w:rPr>
        <w:t>SCHLUSSFOLGERUNG</w:t>
      </w:r>
    </w:p>
    <w:p w:rsidR="00B17699" w:rsidRPr="00B17699" w:rsidRDefault="00B17699" w:rsidP="00B17699">
      <w:pPr>
        <w:numPr>
          <w:ilvl w:val="0"/>
          <w:numId w:val="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de-DE"/>
        </w:rPr>
      </w:pPr>
      <w:r w:rsidRPr="00B17699">
        <w:rPr>
          <w:rFonts w:ascii="Tahoma" w:hAnsi="Tahoma"/>
          <w:lang w:val="de-DE"/>
        </w:rPr>
        <w:t>Nach Abschluß der Buchprüfungsarbeiten sind wir in der Lage, den in der Anlage dieses Berichts enthaltenen Prüfungsvermerk zur Buchprüfung abzugeben, der gemäß Absatz 5 des Buchprüfungsmandats formuliert wurde.</w:t>
      </w:r>
    </w:p>
    <w:p w:rsidR="00B17699" w:rsidRPr="00B17699" w:rsidRDefault="00B17699" w:rsidP="00B17699">
      <w:pPr>
        <w:ind w:left="851" w:right="113"/>
        <w:rPr>
          <w:rFonts w:ascii="Tahoma" w:hAnsi="Tahoma"/>
          <w:lang w:val="de-DE"/>
        </w:rPr>
      </w:pPr>
    </w:p>
    <w:p w:rsidR="00B17699" w:rsidRPr="00B17699" w:rsidRDefault="00B17699" w:rsidP="00B17699">
      <w:pPr>
        <w:tabs>
          <w:tab w:val="right" w:pos="-284"/>
          <w:tab w:val="left" w:pos="0"/>
        </w:tabs>
        <w:ind w:left="851" w:right="113"/>
        <w:rPr>
          <w:rFonts w:ascii="Tahoma" w:hAnsi="Tahoma" w:cs="Tahoma"/>
          <w:lang w:val="de-DE"/>
        </w:rPr>
      </w:pPr>
      <w:r w:rsidRPr="00B17699">
        <w:rPr>
          <w:rFonts w:ascii="Tahoma" w:hAnsi="Tahoma"/>
          <w:lang w:val="de-DE"/>
        </w:rPr>
        <w:t xml:space="preserve">EIDGENÖSSISCHE FINANZKONTROLLE </w:t>
      </w:r>
    </w:p>
    <w:p w:rsidR="00B17699" w:rsidRPr="00B17699" w:rsidRDefault="00B17699" w:rsidP="00B17699">
      <w:pPr>
        <w:tabs>
          <w:tab w:val="right" w:pos="-284"/>
          <w:tab w:val="left" w:pos="0"/>
        </w:tabs>
        <w:ind w:left="851" w:right="113"/>
        <w:rPr>
          <w:rFonts w:ascii="Tahoma" w:hAnsi="Tahoma" w:cs="Tahoma"/>
          <w:lang w:val="de-DE"/>
        </w:rPr>
      </w:pPr>
      <w:r w:rsidRPr="00B17699">
        <w:rPr>
          <w:rFonts w:ascii="Tahoma" w:hAnsi="Tahoma"/>
          <w:lang w:val="de-DE"/>
        </w:rPr>
        <w:t>DER SCHWEIZERISCHEN EIDGENOSSENSCHAFT</w:t>
      </w:r>
    </w:p>
    <w:p w:rsidR="00B17699" w:rsidRPr="00B17699" w:rsidRDefault="00B17699" w:rsidP="00B17699">
      <w:pPr>
        <w:tabs>
          <w:tab w:val="left" w:pos="1872"/>
          <w:tab w:val="left" w:pos="5670"/>
          <w:tab w:val="right" w:pos="9356"/>
        </w:tabs>
        <w:ind w:left="851" w:right="284"/>
        <w:rPr>
          <w:rFonts w:ascii="Tahoma" w:hAnsi="Tahoma" w:cs="Tahoma"/>
          <w:lang w:val="de-DE"/>
        </w:rPr>
      </w:pPr>
      <w:r w:rsidRPr="00B17699">
        <w:rPr>
          <w:rFonts w:ascii="Tahoma" w:hAnsi="Tahoma"/>
          <w:lang w:val="de-DE"/>
        </w:rPr>
        <w:t>(externer Buchprüfer)</w:t>
      </w:r>
    </w:p>
    <w:p w:rsidR="00B17699" w:rsidRPr="00B17699" w:rsidRDefault="00B17699" w:rsidP="00B17699">
      <w:pPr>
        <w:ind w:left="851" w:right="113"/>
        <w:rPr>
          <w:rFonts w:ascii="Tahoma" w:hAnsi="Tahoma"/>
          <w:lang w:val="de-DE"/>
        </w:rPr>
      </w:pPr>
    </w:p>
    <w:p w:rsidR="00B17699" w:rsidRPr="00B17699" w:rsidRDefault="00B17699" w:rsidP="00B17699">
      <w:pPr>
        <w:ind w:left="851" w:right="113"/>
        <w:rPr>
          <w:rFonts w:ascii="Tahoma" w:hAnsi="Tahoma"/>
          <w:lang w:val="de-DE"/>
        </w:rPr>
      </w:pPr>
    </w:p>
    <w:p w:rsidR="00B17699" w:rsidRPr="00B17699" w:rsidRDefault="00B17699" w:rsidP="00B17699">
      <w:pPr>
        <w:ind w:left="851" w:right="113"/>
        <w:rPr>
          <w:rFonts w:ascii="Tahoma" w:hAnsi="Tahoma"/>
          <w:lang w:val="de-DE"/>
        </w:rPr>
      </w:pPr>
    </w:p>
    <w:p w:rsidR="00B17699" w:rsidRPr="00B17699" w:rsidRDefault="00B17699" w:rsidP="00B17699">
      <w:pPr>
        <w:tabs>
          <w:tab w:val="left" w:pos="5954"/>
        </w:tabs>
        <w:ind w:left="851" w:right="113"/>
        <w:rPr>
          <w:rFonts w:ascii="Tahoma" w:hAnsi="Tahoma"/>
          <w:lang w:val="de-DE"/>
        </w:rPr>
      </w:pPr>
      <w:r w:rsidRPr="00B17699">
        <w:rPr>
          <w:rFonts w:ascii="Tahoma" w:hAnsi="Tahoma"/>
          <w:lang w:val="de-DE"/>
        </w:rPr>
        <w:t>Eric-Serge Jeannet</w:t>
      </w:r>
      <w:r w:rsidRPr="00B17699">
        <w:rPr>
          <w:lang w:val="de-DE"/>
        </w:rPr>
        <w:tab/>
      </w:r>
      <w:r w:rsidRPr="00B17699">
        <w:rPr>
          <w:rFonts w:ascii="Tahoma" w:hAnsi="Tahoma"/>
          <w:lang w:val="de-DE"/>
        </w:rPr>
        <w:t>Didier Monnot</w:t>
      </w:r>
    </w:p>
    <w:p w:rsidR="00B17699" w:rsidRPr="00B17699" w:rsidRDefault="00B17699" w:rsidP="00B17699">
      <w:pPr>
        <w:tabs>
          <w:tab w:val="left" w:pos="5954"/>
        </w:tabs>
        <w:ind w:left="851" w:right="113"/>
        <w:rPr>
          <w:rFonts w:ascii="Tahoma" w:hAnsi="Tahoma"/>
          <w:lang w:val="de-DE"/>
        </w:rPr>
      </w:pPr>
      <w:r w:rsidRPr="00B17699">
        <w:rPr>
          <w:lang w:val="de-DE"/>
        </w:rPr>
        <w:t xml:space="preserve">Stellvertretender Direktor  </w:t>
      </w:r>
      <w:r w:rsidRPr="00B17699">
        <w:rPr>
          <w:lang w:val="de-DE"/>
        </w:rPr>
        <w:tab/>
        <w:t>Verantwortlicher der Mandate</w:t>
      </w:r>
    </w:p>
    <w:p w:rsidR="00B17699" w:rsidRPr="00B17699" w:rsidRDefault="00B17699" w:rsidP="00B17699">
      <w:pPr>
        <w:tabs>
          <w:tab w:val="left" w:pos="1985"/>
          <w:tab w:val="left" w:pos="5670"/>
          <w:tab w:val="right" w:pos="9356"/>
        </w:tabs>
        <w:ind w:left="1305" w:right="851" w:hanging="454"/>
        <w:rPr>
          <w:rFonts w:ascii="Tahoma" w:hAnsi="Tahoma" w:cs="Tahoma"/>
          <w:lang w:val="de-DE"/>
        </w:rPr>
      </w:pPr>
    </w:p>
    <w:p w:rsidR="00B17699" w:rsidRPr="00B17699" w:rsidRDefault="00B17699" w:rsidP="00B17699">
      <w:pPr>
        <w:tabs>
          <w:tab w:val="left" w:pos="1985"/>
          <w:tab w:val="left" w:pos="5670"/>
          <w:tab w:val="right" w:pos="9356"/>
        </w:tabs>
        <w:ind w:left="1305" w:right="851" w:hanging="454"/>
        <w:rPr>
          <w:rFonts w:ascii="Tahoma" w:hAnsi="Tahoma" w:cs="Tahoma"/>
          <w:lang w:val="de-DE"/>
        </w:rPr>
      </w:pPr>
      <w:r w:rsidRPr="00B17699">
        <w:rPr>
          <w:rFonts w:ascii="Tahoma" w:hAnsi="Tahoma"/>
          <w:u w:val="single"/>
          <w:lang w:val="de-DE"/>
        </w:rPr>
        <w:t>Anlage</w:t>
      </w:r>
      <w:r w:rsidRPr="00B17699">
        <w:rPr>
          <w:rFonts w:ascii="Tahoma" w:hAnsi="Tahoma"/>
          <w:lang w:val="de-DE"/>
        </w:rPr>
        <w:t>:</w:t>
      </w:r>
    </w:p>
    <w:p w:rsidR="00B17699" w:rsidRPr="00FA0D5C" w:rsidRDefault="00B17699" w:rsidP="00B17699">
      <w:pPr>
        <w:pStyle w:val="ListParagraph"/>
        <w:numPr>
          <w:ilvl w:val="0"/>
          <w:numId w:val="7"/>
        </w:numPr>
        <w:tabs>
          <w:tab w:val="left" w:pos="1985"/>
          <w:tab w:val="left" w:pos="5670"/>
          <w:tab w:val="right" w:pos="9356"/>
        </w:tabs>
        <w:ind w:left="1305" w:right="851" w:hanging="454"/>
        <w:jc w:val="both"/>
        <w:rPr>
          <w:rFonts w:ascii="Tahoma" w:hAnsi="Tahoma" w:cs="Tahoma"/>
          <w:lang w:val="de-DE"/>
        </w:rPr>
      </w:pPr>
      <w:r w:rsidRPr="00FA0D5C">
        <w:rPr>
          <w:rFonts w:ascii="Tahoma" w:hAnsi="Tahoma"/>
          <w:lang w:val="de-DE"/>
        </w:rPr>
        <w:t>Prüfungsvermerk</w:t>
      </w:r>
    </w:p>
    <w:p w:rsidR="00B17699" w:rsidRPr="00B17699" w:rsidRDefault="00B17699" w:rsidP="00B17699">
      <w:pPr>
        <w:jc w:val="left"/>
        <w:rPr>
          <w:rFonts w:ascii="Tahoma" w:hAnsi="Tahoma" w:cs="Tahoma"/>
          <w:highlight w:val="yellow"/>
          <w:lang w:val="de-DE"/>
        </w:rPr>
        <w:sectPr w:rsidR="00B17699" w:rsidRPr="00B17699" w:rsidSect="002C6785">
          <w:headerReference w:type="default" r:id="rId15"/>
          <w:pgSz w:w="11907" w:h="16840"/>
          <w:pgMar w:top="510" w:right="1134" w:bottom="1134" w:left="1134" w:header="510" w:footer="680" w:gutter="0"/>
          <w:pgNumType w:start="1"/>
          <w:cols w:space="720"/>
          <w:titlePg/>
          <w:docGrid w:linePitch="272"/>
        </w:sectPr>
      </w:pPr>
    </w:p>
    <w:p w:rsidR="00B17699" w:rsidRPr="00B17699" w:rsidRDefault="00B17699" w:rsidP="00B17699">
      <w:pPr>
        <w:tabs>
          <w:tab w:val="left" w:pos="1872"/>
          <w:tab w:val="left" w:pos="5670"/>
          <w:tab w:val="right" w:pos="9356"/>
        </w:tabs>
        <w:ind w:left="-284" w:right="-427"/>
        <w:rPr>
          <w:rFonts w:ascii="Tahoma" w:hAnsi="Tahoma" w:cs="Tahoma"/>
          <w:lang w:val="de-DE"/>
        </w:rPr>
      </w:pPr>
      <w:r w:rsidRPr="00B17699">
        <w:rPr>
          <w:rFonts w:ascii="Tahoma" w:hAnsi="Tahoma"/>
          <w:lang w:val="de-DE"/>
        </w:rPr>
        <w:lastRenderedPageBreak/>
        <w:t>Anlage des Dokuments 1.14307.946.00335.04</w:t>
      </w:r>
    </w:p>
    <w:p w:rsidR="00B17699" w:rsidRPr="00B17699" w:rsidRDefault="00B17699" w:rsidP="00B17699">
      <w:pPr>
        <w:spacing w:before="160"/>
        <w:ind w:left="-284"/>
        <w:rPr>
          <w:rFonts w:ascii="Tahoma" w:hAnsi="Tahoma" w:cs="Tahoma"/>
          <w:b/>
          <w:lang w:val="de-DE"/>
        </w:rPr>
      </w:pPr>
      <w:r w:rsidRPr="00B17699">
        <w:rPr>
          <w:rFonts w:ascii="Tahoma" w:hAnsi="Tahoma"/>
          <w:b/>
          <w:lang w:val="de-DE"/>
        </w:rPr>
        <w:t>PRÜFUNGSVERMERK DES EXTERNEN REVISORS</w:t>
      </w:r>
    </w:p>
    <w:p w:rsidR="00B17699" w:rsidRPr="00B17699" w:rsidRDefault="00B17699" w:rsidP="00B17699">
      <w:pPr>
        <w:ind w:left="-284"/>
        <w:rPr>
          <w:rFonts w:ascii="Tahoma" w:hAnsi="Tahoma" w:cs="Tahoma"/>
          <w:sz w:val="16"/>
          <w:szCs w:val="16"/>
          <w:lang w:val="de-DE"/>
        </w:rPr>
      </w:pPr>
    </w:p>
    <w:p w:rsidR="00B17699" w:rsidRPr="00B17699" w:rsidRDefault="00B17699" w:rsidP="00B17699">
      <w:pPr>
        <w:ind w:left="-284"/>
        <w:rPr>
          <w:rFonts w:ascii="Tahoma" w:hAnsi="Tahoma" w:cs="Tahoma"/>
          <w:lang w:val="de-DE"/>
        </w:rPr>
      </w:pPr>
      <w:r w:rsidRPr="00B17699">
        <w:rPr>
          <w:rFonts w:ascii="Tahoma" w:hAnsi="Tahoma"/>
          <w:lang w:val="de-DE"/>
        </w:rPr>
        <w:t>Wir haben den Rechnungsabschluß des Internationalen Verbandes zum Schutz von Pflanzenzüchtungen (UPOV) für die Rechnungsperiode zum 31. Dezember 2013 geprüft, der die Darstellung der Vermögens- und Finanzlage (Darstellung I), die Erfolgsrechnung (Darstellung II), die Entwicklungen des Nettovermögens (Darstellung III), die Kapitalflußrechnung (Darstellung IV), die  Gegenüberstellung von budgetierten und tatsächlichen Beträgen (Darstellung V) sowie die Anmerkungen zum Rechnungsabschluß umfaßt.</w:t>
      </w:r>
    </w:p>
    <w:p w:rsidR="00B17699" w:rsidRPr="00B17699" w:rsidRDefault="00B17699" w:rsidP="00B17699">
      <w:pPr>
        <w:ind w:left="-284"/>
        <w:rPr>
          <w:rFonts w:ascii="Tahoma" w:hAnsi="Tahoma" w:cs="Tahoma"/>
          <w:sz w:val="16"/>
          <w:szCs w:val="16"/>
          <w:lang w:val="de-DE"/>
        </w:rPr>
      </w:pPr>
    </w:p>
    <w:p w:rsidR="00B17699" w:rsidRPr="00B17699" w:rsidRDefault="00B17699" w:rsidP="00B17699">
      <w:pPr>
        <w:ind w:left="-284"/>
        <w:rPr>
          <w:rFonts w:ascii="Tahoma" w:hAnsi="Tahoma" w:cs="Tahoma"/>
          <w:b/>
          <w:bCs/>
          <w:lang w:val="de-DE"/>
        </w:rPr>
      </w:pPr>
      <w:r w:rsidRPr="00B17699">
        <w:rPr>
          <w:rFonts w:ascii="Tahoma" w:hAnsi="Tahoma"/>
          <w:b/>
          <w:lang w:val="de-DE"/>
        </w:rPr>
        <w:t>Verantwortung der Leitung der UPOV für den Finanzabschluß</w:t>
      </w:r>
    </w:p>
    <w:p w:rsidR="00B17699" w:rsidRPr="00B17699" w:rsidRDefault="00B17699" w:rsidP="00B17699">
      <w:pPr>
        <w:ind w:left="-284"/>
        <w:rPr>
          <w:rFonts w:ascii="Tahoma" w:hAnsi="Tahoma" w:cs="Tahoma"/>
          <w:bCs/>
          <w:lang w:val="de-DE"/>
        </w:rPr>
      </w:pPr>
      <w:r w:rsidRPr="00B17699">
        <w:rPr>
          <w:rFonts w:ascii="Tahoma" w:hAnsi="Tahoma"/>
          <w:lang w:val="de-DE"/>
        </w:rPr>
        <w:t>Die Leitung ist für die Erstellung und die wahrheitsgemäße Darstellung ihres Finanzabschlusses gemäß den in den internationalen Rechnungslegungsstandards für den öffentlichen Sektor (IPSAS-Standards) und in der Finanzordnung und ihrer Durchführungsbestimmungen der UPOV festgelegten Bestimmungen verantwortlich. Ferner ist die Leitung für die Einsetzung eines internen Kontrollsystems zuständig, das sie als erforderlich dafür erachtet, gewährleisten zu können, daß der Finanzabschluß keine schwerwiegenden Unregelmäßigkeiten aufweist, sei es aufgrund von Betrug oder von Fehlern.</w:t>
      </w:r>
    </w:p>
    <w:p w:rsidR="00B17699" w:rsidRPr="00B17699" w:rsidRDefault="00B17699" w:rsidP="00B17699">
      <w:pPr>
        <w:ind w:left="-284"/>
        <w:rPr>
          <w:rFonts w:ascii="Tahoma" w:hAnsi="Tahoma" w:cs="Tahoma"/>
          <w:sz w:val="16"/>
          <w:szCs w:val="16"/>
          <w:highlight w:val="yellow"/>
          <w:lang w:val="de-DE"/>
        </w:rPr>
      </w:pPr>
    </w:p>
    <w:p w:rsidR="00B17699" w:rsidRPr="00B17699" w:rsidRDefault="00B17699" w:rsidP="00B17699">
      <w:pPr>
        <w:ind w:left="-284"/>
        <w:rPr>
          <w:rFonts w:ascii="Tahoma" w:hAnsi="Tahoma" w:cs="Tahoma"/>
          <w:b/>
          <w:bCs/>
          <w:lang w:val="de-DE"/>
        </w:rPr>
      </w:pPr>
      <w:r w:rsidRPr="00B17699">
        <w:rPr>
          <w:rFonts w:ascii="Tahoma" w:hAnsi="Tahoma"/>
          <w:b/>
          <w:lang w:val="de-DE"/>
        </w:rPr>
        <w:t>Verantwortung des Buchprüfers</w:t>
      </w:r>
    </w:p>
    <w:p w:rsidR="00B17699" w:rsidRPr="00B17699" w:rsidRDefault="00B17699" w:rsidP="00B17699">
      <w:pPr>
        <w:ind w:left="-284"/>
        <w:rPr>
          <w:rFonts w:ascii="Tahoma" w:hAnsi="Tahoma" w:cs="Tahoma"/>
          <w:lang w:val="de-DE"/>
        </w:rPr>
      </w:pPr>
      <w:r w:rsidRPr="00B17699">
        <w:rPr>
          <w:rFonts w:ascii="Tahoma" w:hAnsi="Tahoma"/>
          <w:lang w:val="de-DE"/>
        </w:rPr>
        <w:t>Wir sind dafür zuständig, ausgehend von unserer Buchprüfung eine Stellungnahme zum Finanzabschluß der UPOV abzugeben. Wir haben unsere Prüfung gemäß den internationalen, vom IAASB (International Auditing and Assurance Standards Board) veröffentlichten internationalen Auditnormen durchgeführt. Diese Standards erfordern, daß wir uns an die Ethikregeln halten und die Buchprüfung so planen und durchführen, daß angemessene Gewähr dafür besteht, daß der Rechnungsabschluß keine schwerwiegenden Fehler aufweist</w:t>
      </w:r>
      <w:r w:rsidR="00140F6D">
        <w:rPr>
          <w:rFonts w:ascii="Tahoma" w:hAnsi="Tahoma"/>
          <w:lang w:val="de-DE"/>
        </w:rPr>
        <w:t>.</w:t>
      </w:r>
      <w:r w:rsidRPr="00B17699">
        <w:rPr>
          <w:rFonts w:ascii="Tahoma" w:hAnsi="Tahoma"/>
          <w:lang w:val="de-DE"/>
        </w:rPr>
        <w:t xml:space="preserve"> Bei einer Buchprüfung geht es darum, ein Verfahren festzulegen, um stichprobenartig Belege für die im Finanzabschluß angeführten Beträge und Informationen zu sammeln. Die Wahl der Vorgehensweise hängt ebenso wie die Einschätzung der Gefahr, daß der Finanzabschluß schwerwiegende Fehler enthalten könnte, sei es aufgrund von Betrug oder von Fehlern, von der Beurteilung des Buchprüfers ab. Bei seiner Einschätzung berücksichtigt der Buchprüfer das in der jeweiligen Einrichtung bestehende interne Kontrollsystem in bezug auf die Erstellung des Finanzabschlusses, um das für die Prüfung jeweils geeignete Verfahren festzulegen, zielt aber nicht darauf ab, ein Urteil über das wirksame Funktionieren des internen Kontrollsystems der Einrichtung abzugeben. Eine Buchprüfung beinhaltet auch die Beurteilung der Angemessenheit der angewandten buchhalterischen Verfahren und die Verhältnismäßigkeit der von der Leitung vorgenommenen buchhalterischen Schätzungen sowie die Beurteilung der Gesamtdarstellung des Finanzabschlusses. Unseres Erachtens sind die entnommenen Stichproben für die Erstellung unseres Prüfungsvermerks ausreichend und geeignet.</w:t>
      </w:r>
    </w:p>
    <w:p w:rsidR="00B17699" w:rsidRPr="00B17699" w:rsidRDefault="00B17699" w:rsidP="00B17699">
      <w:pPr>
        <w:ind w:left="-284"/>
        <w:rPr>
          <w:rFonts w:ascii="Tahoma" w:hAnsi="Tahoma" w:cs="Tahoma"/>
          <w:sz w:val="16"/>
          <w:szCs w:val="16"/>
          <w:highlight w:val="yellow"/>
          <w:lang w:val="de-DE"/>
        </w:rPr>
      </w:pPr>
    </w:p>
    <w:p w:rsidR="00B17699" w:rsidRPr="00B17699" w:rsidRDefault="00B17699" w:rsidP="00B17699">
      <w:pPr>
        <w:ind w:left="-284"/>
        <w:rPr>
          <w:rFonts w:ascii="Tahoma" w:hAnsi="Tahoma" w:cs="Tahoma"/>
          <w:b/>
          <w:bCs/>
          <w:lang w:val="de-DE"/>
        </w:rPr>
      </w:pPr>
      <w:r w:rsidRPr="00B17699">
        <w:rPr>
          <w:rFonts w:ascii="Tahoma" w:hAnsi="Tahoma"/>
          <w:b/>
          <w:lang w:val="de-DE"/>
        </w:rPr>
        <w:t>Meinung</w:t>
      </w:r>
    </w:p>
    <w:p w:rsidR="00B17699" w:rsidRPr="00B17699" w:rsidRDefault="00B17699" w:rsidP="00B17699">
      <w:pPr>
        <w:ind w:left="-284"/>
        <w:rPr>
          <w:rFonts w:ascii="Tahoma" w:hAnsi="Tahoma" w:cs="Tahoma"/>
          <w:lang w:val="de-DE"/>
        </w:rPr>
      </w:pPr>
      <w:r w:rsidRPr="00B17699">
        <w:rPr>
          <w:rFonts w:ascii="Tahoma" w:hAnsi="Tahoma"/>
          <w:lang w:val="de-DE"/>
        </w:rPr>
        <w:t>Wir sind der Meinung, daß dieser Rechnungsabschluß in allen wesentlichen Punkten die Finanzlage der UPOV zum 31. Dezember 2013 sowie die Betriebsergebnisse und Kapitalflüsse der zu diesem Datum endenden Rechnungsperiode angemessen darstellt, dies unter Einhaltung der internationalen Rechnungslegungsstandards für den öffentlichen Sektor (IPSAS-Standards) und der von der UPOV festgelegten Finanzordnung und ihrer Durchführungsbestimmungen. Gemäß der Anlage II „Aufgabendefinition der externen Revision“ der Finanzordnung und ihrer Durchführungsbestimmungen der UPOV haben wir zudem einen detaillierten Bericht unserer Prüfung des Rechnungsabschlusses der UPOV mit Datum vom 7. Juli 2014 erstellt.</w:t>
      </w:r>
    </w:p>
    <w:p w:rsidR="00B17699" w:rsidRPr="00B17699" w:rsidRDefault="00B17699" w:rsidP="00B17699">
      <w:pPr>
        <w:ind w:left="-284"/>
        <w:rPr>
          <w:rFonts w:ascii="Tahoma" w:hAnsi="Tahoma" w:cs="Tahoma"/>
          <w:sz w:val="16"/>
          <w:szCs w:val="16"/>
          <w:highlight w:val="yellow"/>
          <w:lang w:val="de-DE"/>
        </w:rPr>
      </w:pPr>
    </w:p>
    <w:p w:rsidR="00B17699" w:rsidRPr="00B17699" w:rsidRDefault="00B17699" w:rsidP="00B17699">
      <w:pPr>
        <w:ind w:left="-284"/>
        <w:rPr>
          <w:rFonts w:ascii="Tahoma" w:hAnsi="Tahoma"/>
          <w:lang w:val="de-DE"/>
        </w:rPr>
      </w:pPr>
      <w:r w:rsidRPr="00B17699">
        <w:rPr>
          <w:rFonts w:ascii="Tahoma" w:hAnsi="Tahoma"/>
          <w:lang w:val="de-DE"/>
        </w:rPr>
        <w:t>Bern, den 7. Juli 2014</w:t>
      </w:r>
    </w:p>
    <w:p w:rsidR="00B17699" w:rsidRPr="00B17699" w:rsidRDefault="00B17699" w:rsidP="00B17699">
      <w:pPr>
        <w:tabs>
          <w:tab w:val="left" w:pos="1872"/>
          <w:tab w:val="left" w:pos="5670"/>
          <w:tab w:val="right" w:pos="9356"/>
        </w:tabs>
        <w:ind w:left="-284"/>
        <w:rPr>
          <w:rFonts w:ascii="Tahoma" w:hAnsi="Tahoma" w:cs="Tahoma"/>
          <w:sz w:val="16"/>
          <w:szCs w:val="16"/>
          <w:highlight w:val="green"/>
          <w:lang w:val="de-DE"/>
        </w:rPr>
      </w:pPr>
    </w:p>
    <w:p w:rsidR="00B17699" w:rsidRPr="00B17699" w:rsidRDefault="00B17699" w:rsidP="00B17699">
      <w:pPr>
        <w:ind w:left="-284" w:right="113"/>
        <w:rPr>
          <w:rFonts w:ascii="Tahoma" w:hAnsi="Tahoma" w:cs="Tahoma"/>
          <w:lang w:val="de-DE"/>
        </w:rPr>
      </w:pPr>
      <w:r w:rsidRPr="00B17699">
        <w:rPr>
          <w:rFonts w:ascii="Tahoma" w:hAnsi="Tahoma"/>
          <w:lang w:val="de-DE"/>
        </w:rPr>
        <w:t>EIDGENÖSSISCHE FINANZKONTROLLE</w:t>
      </w:r>
    </w:p>
    <w:p w:rsidR="00B17699" w:rsidRPr="00B17699" w:rsidRDefault="00B17699" w:rsidP="00B17699">
      <w:pPr>
        <w:ind w:left="-284" w:right="113"/>
        <w:rPr>
          <w:rFonts w:ascii="Tahoma" w:hAnsi="Tahoma" w:cs="Tahoma"/>
          <w:lang w:val="de-DE"/>
        </w:rPr>
      </w:pPr>
      <w:r w:rsidRPr="00B17699">
        <w:rPr>
          <w:rFonts w:ascii="Tahoma" w:hAnsi="Tahoma"/>
          <w:lang w:val="de-DE"/>
        </w:rPr>
        <w:t>DER SCHWEIZERISCHEN EIDGENOSSENSCHAFT</w:t>
      </w:r>
      <w:r w:rsidRPr="00B17699">
        <w:rPr>
          <w:rStyle w:val="FootnoteReference"/>
          <w:rFonts w:ascii="Tahoma" w:hAnsi="Tahoma"/>
          <w:lang w:val="de-DE"/>
        </w:rPr>
        <w:footnoteReference w:id="6"/>
      </w:r>
    </w:p>
    <w:p w:rsidR="00B17699" w:rsidRPr="00B17699" w:rsidRDefault="00B17699" w:rsidP="00B17699">
      <w:pPr>
        <w:tabs>
          <w:tab w:val="left" w:pos="1872"/>
          <w:tab w:val="left" w:pos="5670"/>
          <w:tab w:val="right" w:pos="9356"/>
        </w:tabs>
        <w:ind w:left="-284" w:right="284"/>
        <w:rPr>
          <w:rFonts w:ascii="Tahoma" w:hAnsi="Tahoma" w:cs="Tahoma"/>
          <w:lang w:val="de-DE"/>
        </w:rPr>
      </w:pPr>
      <w:r w:rsidRPr="00B17699">
        <w:rPr>
          <w:rFonts w:ascii="Tahoma" w:hAnsi="Tahoma"/>
          <w:lang w:val="de-DE"/>
        </w:rPr>
        <w:t>(externer Buchprüfer)</w:t>
      </w:r>
    </w:p>
    <w:p w:rsidR="00B17699" w:rsidRPr="00B17699" w:rsidRDefault="00B17699" w:rsidP="00B17699">
      <w:pPr>
        <w:ind w:left="-284" w:right="113"/>
        <w:rPr>
          <w:rFonts w:ascii="Tahoma" w:hAnsi="Tahoma"/>
          <w:lang w:val="de-DE"/>
        </w:rPr>
      </w:pPr>
    </w:p>
    <w:p w:rsidR="00B17699" w:rsidRPr="00B17699" w:rsidRDefault="00B17699" w:rsidP="00B17699">
      <w:pPr>
        <w:ind w:left="-284" w:right="113"/>
        <w:rPr>
          <w:rFonts w:ascii="Tahoma" w:hAnsi="Tahoma"/>
          <w:lang w:val="de-DE"/>
        </w:rPr>
      </w:pPr>
    </w:p>
    <w:p w:rsidR="00B17699" w:rsidRPr="00B17699" w:rsidRDefault="00B17699" w:rsidP="00B17699">
      <w:pPr>
        <w:ind w:left="-284" w:right="113"/>
        <w:rPr>
          <w:rFonts w:ascii="Tahoma" w:hAnsi="Tahoma"/>
          <w:lang w:val="de-DE"/>
        </w:rPr>
      </w:pPr>
    </w:p>
    <w:p w:rsidR="00B17699" w:rsidRPr="00B17699" w:rsidRDefault="00B17699" w:rsidP="00B17699">
      <w:pPr>
        <w:ind w:left="-284" w:right="113"/>
        <w:rPr>
          <w:rFonts w:ascii="Tahoma" w:hAnsi="Tahoma"/>
          <w:lang w:val="de-DE"/>
        </w:rPr>
      </w:pPr>
    </w:p>
    <w:p w:rsidR="00B17699" w:rsidRPr="00B17699" w:rsidRDefault="00B17699" w:rsidP="00B17699">
      <w:pPr>
        <w:tabs>
          <w:tab w:val="left" w:pos="5954"/>
        </w:tabs>
        <w:ind w:left="-284" w:right="113"/>
        <w:rPr>
          <w:rFonts w:ascii="Tahoma" w:hAnsi="Tahoma"/>
          <w:lang w:val="de-DE"/>
        </w:rPr>
      </w:pPr>
      <w:r w:rsidRPr="00B17699">
        <w:rPr>
          <w:rFonts w:ascii="Tahoma" w:hAnsi="Tahoma"/>
          <w:lang w:val="de-DE"/>
        </w:rPr>
        <w:t>Eric-Serge Jeannet</w:t>
      </w:r>
      <w:r w:rsidRPr="00B17699">
        <w:rPr>
          <w:lang w:val="de-DE"/>
        </w:rPr>
        <w:tab/>
      </w:r>
      <w:r w:rsidRPr="00B17699">
        <w:rPr>
          <w:rFonts w:ascii="Tahoma" w:hAnsi="Tahoma"/>
          <w:lang w:val="de-DE"/>
        </w:rPr>
        <w:t>Didier Monnot</w:t>
      </w:r>
    </w:p>
    <w:p w:rsidR="00B17699" w:rsidRPr="00B17699" w:rsidRDefault="00B17699" w:rsidP="00B17699">
      <w:pPr>
        <w:tabs>
          <w:tab w:val="left" w:pos="5954"/>
        </w:tabs>
        <w:ind w:left="-284" w:right="113"/>
        <w:rPr>
          <w:rFonts w:ascii="Tahoma" w:hAnsi="Tahoma"/>
          <w:lang w:val="de-DE"/>
        </w:rPr>
      </w:pPr>
      <w:r w:rsidRPr="00B17699">
        <w:rPr>
          <w:lang w:val="de-DE"/>
        </w:rPr>
        <w:t xml:space="preserve">Stellvertretender Direktor  </w:t>
      </w:r>
      <w:r w:rsidRPr="00B17699">
        <w:rPr>
          <w:lang w:val="de-DE"/>
        </w:rPr>
        <w:tab/>
        <w:t>Verantwortlicher der Mandate</w:t>
      </w:r>
      <w:r w:rsidRPr="00B17699">
        <w:rPr>
          <w:rFonts w:ascii="Times New Roman" w:eastAsiaTheme="minorHAnsi" w:hAnsi="Times New Roman"/>
          <w:sz w:val="24"/>
          <w:szCs w:val="24"/>
          <w:lang w:val="de-DE"/>
        </w:rPr>
        <w:t xml:space="preserve"> </w:t>
      </w:r>
    </w:p>
    <w:p w:rsidR="00C31FC6" w:rsidRPr="00FA1CA6" w:rsidRDefault="00C31FC6" w:rsidP="00D92D23">
      <w:pPr>
        <w:rPr>
          <w:lang w:val="fr-CH"/>
        </w:rPr>
      </w:pPr>
    </w:p>
    <w:sectPr w:rsidR="00C31FC6" w:rsidRPr="00FA1CA6" w:rsidSect="00FA0D5C">
      <w:headerReference w:type="even" r:id="rId16"/>
      <w:headerReference w:type="default" r:id="rId17"/>
      <w:head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6A" w:rsidRDefault="0068056A" w:rsidP="00F45372">
      <w:r>
        <w:separator/>
      </w:r>
    </w:p>
    <w:p w:rsidR="0068056A" w:rsidRDefault="0068056A" w:rsidP="00F45372"/>
    <w:p w:rsidR="0068056A" w:rsidRDefault="0068056A" w:rsidP="00F45372"/>
  </w:endnote>
  <w:endnote w:type="continuationSeparator" w:id="0">
    <w:p w:rsidR="0068056A" w:rsidRDefault="0068056A" w:rsidP="00F45372">
      <w:r>
        <w:separator/>
      </w:r>
    </w:p>
    <w:p w:rsidR="0068056A" w:rsidRPr="00813041" w:rsidRDefault="0068056A" w:rsidP="0014714C">
      <w:pPr>
        <w:pStyle w:val="Footer"/>
        <w:rPr>
          <w:lang w:val="fr-FR"/>
        </w:rPr>
      </w:pPr>
      <w:r w:rsidRPr="00813041">
        <w:rPr>
          <w:lang w:val="fr-FR"/>
        </w:rPr>
        <w:t>[Suite de la note de la page précédente]</w:t>
      </w:r>
    </w:p>
    <w:p w:rsidR="0068056A" w:rsidRPr="00813041" w:rsidRDefault="0068056A" w:rsidP="00F45372">
      <w:pPr>
        <w:rPr>
          <w:lang w:val="fr-FR"/>
        </w:rPr>
      </w:pPr>
    </w:p>
    <w:p w:rsidR="0068056A" w:rsidRPr="00813041" w:rsidRDefault="0068056A" w:rsidP="00F45372">
      <w:pPr>
        <w:rPr>
          <w:lang w:val="fr-FR"/>
        </w:rPr>
      </w:pPr>
    </w:p>
  </w:endnote>
  <w:endnote w:type="continuationNotice" w:id="1">
    <w:p w:rsidR="0068056A" w:rsidRPr="00813041" w:rsidRDefault="0068056A" w:rsidP="00F45372">
      <w:pPr>
        <w:rPr>
          <w:lang w:val="fr-FR"/>
        </w:rPr>
      </w:pPr>
      <w:r w:rsidRPr="00813041">
        <w:rPr>
          <w:lang w:val="fr-FR"/>
        </w:rPr>
        <w:t>[Suite de la note page suivante]</w:t>
      </w:r>
    </w:p>
    <w:p w:rsidR="0068056A" w:rsidRPr="00813041" w:rsidRDefault="0068056A" w:rsidP="00F45372">
      <w:pPr>
        <w:rPr>
          <w:lang w:val="fr-FR"/>
        </w:rPr>
      </w:pPr>
    </w:p>
    <w:p w:rsidR="0068056A" w:rsidRPr="00813041" w:rsidRDefault="0068056A"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6A" w:rsidRDefault="0068056A" w:rsidP="0014714C">
      <w:pPr>
        <w:spacing w:before="120"/>
      </w:pPr>
      <w:r>
        <w:separator/>
      </w:r>
    </w:p>
  </w:footnote>
  <w:footnote w:type="continuationSeparator" w:id="0">
    <w:p w:rsidR="0068056A" w:rsidRDefault="0068056A" w:rsidP="00F45372">
      <w:r>
        <w:separator/>
      </w:r>
    </w:p>
    <w:p w:rsidR="0068056A" w:rsidRPr="00813041" w:rsidRDefault="0068056A" w:rsidP="0014714C">
      <w:pPr>
        <w:pStyle w:val="Footer"/>
        <w:rPr>
          <w:lang w:val="fr-FR"/>
        </w:rPr>
      </w:pPr>
      <w:r w:rsidRPr="00813041">
        <w:rPr>
          <w:lang w:val="fr-FR"/>
        </w:rPr>
        <w:t>[Suite de la note de la page précédente]</w:t>
      </w:r>
    </w:p>
  </w:footnote>
  <w:footnote w:type="continuationNotice" w:id="1">
    <w:p w:rsidR="0068056A" w:rsidRPr="00813041" w:rsidRDefault="0068056A" w:rsidP="00F45372">
      <w:pPr>
        <w:rPr>
          <w:sz w:val="12"/>
          <w:lang w:val="fr-FR"/>
        </w:rPr>
      </w:pPr>
      <w:r w:rsidRPr="00813041">
        <w:rPr>
          <w:sz w:val="12"/>
          <w:lang w:val="fr-FR"/>
        </w:rPr>
        <w:t>[Suite de la note page suivante]</w:t>
      </w:r>
    </w:p>
  </w:footnote>
  <w:footnote w:id="2">
    <w:p w:rsidR="00B17699" w:rsidRDefault="00B17699" w:rsidP="00B17699">
      <w:pPr>
        <w:pStyle w:val="FootnoteText"/>
        <w:rPr>
          <w:sz w:val="18"/>
          <w:szCs w:val="18"/>
          <w:lang w:bidi="de-DE"/>
        </w:rPr>
      </w:pPr>
      <w:r>
        <w:rPr>
          <w:rStyle w:val="FootnoteReference"/>
          <w:rFonts w:ascii="Tahoma" w:hAnsi="Tahoma"/>
          <w:sz w:val="18"/>
        </w:rPr>
        <w:footnoteRef/>
      </w:r>
      <w:r>
        <w:tab/>
      </w:r>
      <w:r>
        <w:rPr>
          <w:rStyle w:val="FootnoteReference"/>
          <w:rFonts w:ascii="Tahoma" w:hAnsi="Tahoma"/>
          <w:sz w:val="18"/>
        </w:rPr>
        <w:t xml:space="preserve"> </w:t>
      </w:r>
      <w:r>
        <w:rPr>
          <w:rStyle w:val="FootnoteReference"/>
          <w:rFonts w:ascii="Tahoma" w:hAnsi="Tahoma"/>
        </w:rPr>
        <w:t xml:space="preserve">Finanzordnung und ihre Durchführungsbestimmungen der UPOV angenommen vom Rat </w:t>
      </w:r>
      <w:r>
        <w:t xml:space="preserve"> </w:t>
      </w:r>
      <w:r>
        <w:rPr>
          <w:rStyle w:val="FootnoteReference"/>
          <w:rFonts w:ascii="Tahoma" w:hAnsi="Tahoma"/>
        </w:rPr>
        <w:t xml:space="preserve">auf seiner neunundzwanzigsten </w:t>
      </w:r>
      <w:r>
        <w:br/>
        <w:t xml:space="preserve">  </w:t>
      </w:r>
      <w:r>
        <w:rPr>
          <w:rStyle w:val="FootnoteReference"/>
          <w:rFonts w:ascii="Tahoma" w:hAnsi="Tahoma"/>
        </w:rPr>
        <w:t>ordentlichen Tagung vom 30. März 2012</w:t>
      </w:r>
      <w:r>
        <w:t>.</w:t>
      </w:r>
    </w:p>
  </w:footnote>
  <w:footnote w:id="3">
    <w:p w:rsidR="00B17699" w:rsidRDefault="00B17699" w:rsidP="00B17699">
      <w:pPr>
        <w:pStyle w:val="FootnoteText"/>
        <w:rPr>
          <w:rStyle w:val="FootnoteReference"/>
          <w:rFonts w:ascii="Tahoma" w:hAnsi="Tahoma" w:cs="Tahoma"/>
          <w:szCs w:val="16"/>
          <w:lang w:val="fr-CH"/>
        </w:rPr>
      </w:pPr>
      <w:r>
        <w:rPr>
          <w:rStyle w:val="FootnoteReference"/>
          <w:rFonts w:ascii="Tahoma" w:hAnsi="Tahoma"/>
        </w:rPr>
        <w:footnoteRef/>
      </w:r>
      <w:r>
        <w:rPr>
          <w:rStyle w:val="FootnoteReference"/>
          <w:rFonts w:ascii="Tahoma" w:hAnsi="Tahoma"/>
        </w:rPr>
        <w:t xml:space="preserve"> </w:t>
      </w:r>
      <w:r>
        <w:tab/>
      </w:r>
      <w:r>
        <w:rPr>
          <w:rStyle w:val="FootnoteReference"/>
          <w:rFonts w:ascii="Tahoma" w:hAnsi="Tahoma"/>
        </w:rPr>
        <w:t>International Standards on Auditing (ISA), veröffentlicht vom IAASB (International Auditing and Assurance Standards Board)</w:t>
      </w:r>
    </w:p>
  </w:footnote>
  <w:footnote w:id="4">
    <w:p w:rsidR="00B17699" w:rsidRPr="00140F6D" w:rsidRDefault="00B17699" w:rsidP="00B17699">
      <w:pPr>
        <w:pStyle w:val="FootnoteText"/>
        <w:rPr>
          <w:rStyle w:val="FootnoteReference"/>
          <w:rFonts w:ascii="Tahoma" w:hAnsi="Tahoma" w:cs="Tahoma"/>
          <w:szCs w:val="16"/>
          <w:lang w:val="de-DE"/>
        </w:rPr>
      </w:pPr>
      <w:r>
        <w:rPr>
          <w:rStyle w:val="FootnoteReference"/>
          <w:rFonts w:ascii="Tahoma" w:hAnsi="Tahoma"/>
        </w:rPr>
        <w:footnoteRef/>
      </w:r>
      <w:r w:rsidRPr="00140F6D">
        <w:rPr>
          <w:lang w:val="de-DE"/>
        </w:rPr>
        <w:tab/>
        <w:t xml:space="preserve">  IPSAS-Norm 28: Finanzinstrumente: Darstellung</w:t>
      </w:r>
      <w:r w:rsidRPr="00140F6D">
        <w:rPr>
          <w:lang w:val="de-DE"/>
        </w:rPr>
        <w:br/>
        <w:t xml:space="preserve">  IPSAS-Norm 29:  Finanzinstrumente: Erfassung und Bewertung</w:t>
      </w:r>
      <w:r w:rsidRPr="00140F6D">
        <w:rPr>
          <w:lang w:val="de-DE"/>
        </w:rPr>
        <w:br/>
        <w:t xml:space="preserve">  IPSAS-Norm 30: Finanzinstrumente: Angaben</w:t>
      </w:r>
    </w:p>
  </w:footnote>
  <w:footnote w:id="5">
    <w:p w:rsidR="00B17699" w:rsidRDefault="00B17699" w:rsidP="00B17699">
      <w:pPr>
        <w:pStyle w:val="FootnoteText"/>
        <w:rPr>
          <w:rStyle w:val="FootnoteReference"/>
          <w:rFonts w:ascii="Tahoma" w:hAnsi="Tahoma"/>
          <w:szCs w:val="16"/>
          <w:lang w:val="fr-CH"/>
        </w:rPr>
      </w:pPr>
      <w:r>
        <w:rPr>
          <w:rStyle w:val="FootnoteReference"/>
          <w:rFonts w:ascii="Tahoma" w:hAnsi="Tahoma"/>
        </w:rPr>
        <w:footnoteRef/>
      </w:r>
      <w:r w:rsidRPr="00140F6D">
        <w:rPr>
          <w:rStyle w:val="FootnoteReference"/>
          <w:rFonts w:ascii="Tahoma" w:hAnsi="Tahoma"/>
          <w:lang w:val="de-DE"/>
        </w:rPr>
        <w:t xml:space="preserve"> </w:t>
      </w:r>
      <w:r w:rsidRPr="00140F6D">
        <w:rPr>
          <w:lang w:val="de-DE"/>
        </w:rPr>
        <w:t xml:space="preserve">Programm und Haushaltsplan für die Rechnungsperiode 2012-2013, angenommen am 20. </w:t>
      </w:r>
      <w:r>
        <w:t>Oktober 2011, Dokument C/45/4 Rev.2.</w:t>
      </w:r>
    </w:p>
  </w:footnote>
  <w:footnote w:id="6">
    <w:p w:rsidR="00B17699" w:rsidRDefault="00B17699" w:rsidP="00B17699">
      <w:pPr>
        <w:pStyle w:val="FootnoteText"/>
        <w:rPr>
          <w:rStyle w:val="FootnoteReference"/>
          <w:rFonts w:ascii="Tahoma" w:hAnsi="Tahoma"/>
          <w:szCs w:val="16"/>
          <w:highlight w:val="yellow"/>
          <w:lang w:val="it-IT"/>
        </w:rPr>
      </w:pPr>
      <w:r>
        <w:rPr>
          <w:rStyle w:val="FootnoteReference"/>
          <w:rFonts w:ascii="Tahoma" w:hAnsi="Tahoma"/>
        </w:rPr>
        <w:footnoteRef/>
      </w:r>
      <w:r>
        <w:rPr>
          <w:rStyle w:val="FootnoteReference"/>
          <w:rFonts w:ascii="Tahoma" w:hAnsi="Tahoma"/>
        </w:rPr>
        <w:t xml:space="preserve"> </w:t>
      </w:r>
      <w:r>
        <w:t>Postanschrift: Monbijoustrasse 45, CH-3003 Bern.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5F" w:rsidRPr="00997029" w:rsidRDefault="00F9505F" w:rsidP="00EB048E">
    <w:pPr>
      <w:pStyle w:val="Header"/>
      <w:rPr>
        <w:rStyle w:val="PageNumber"/>
      </w:rPr>
    </w:pPr>
    <w:r>
      <w:rPr>
        <w:rStyle w:val="PageNumber"/>
      </w:rPr>
      <w:t>C/4</w:t>
    </w:r>
    <w:r w:rsidR="00E4565F">
      <w:rPr>
        <w:rStyle w:val="PageNumber"/>
      </w:rPr>
      <w:t>8</w:t>
    </w:r>
    <w:r w:rsidRPr="00997029">
      <w:rPr>
        <w:rStyle w:val="PageNumber"/>
      </w:rPr>
      <w:t>/</w:t>
    </w:r>
  </w:p>
  <w:p w:rsidR="00F9505F" w:rsidRPr="00A27215" w:rsidRDefault="00A27215" w:rsidP="00EB048E">
    <w:pPr>
      <w:pStyle w:val="Header"/>
      <w:rPr>
        <w:lang w:val="de-DE"/>
      </w:rPr>
    </w:pPr>
    <w:r w:rsidRPr="00A27215">
      <w:rPr>
        <w:lang w:val="de-DE"/>
      </w:rPr>
      <w:t xml:space="preserve">Anlage, </w:t>
    </w:r>
    <w:r w:rsidR="00B17699" w:rsidRPr="00A27215">
      <w:rPr>
        <w:lang w:val="de-DE"/>
      </w:rPr>
      <w:t>Seite</w:t>
    </w:r>
    <w:r w:rsidR="00F9505F" w:rsidRPr="00A27215">
      <w:rPr>
        <w:lang w:val="de-DE"/>
      </w:rPr>
      <w:t xml:space="preserve"> </w:t>
    </w:r>
    <w:r w:rsidR="00F9505F" w:rsidRPr="00A27215">
      <w:rPr>
        <w:rStyle w:val="PageNumber"/>
        <w:lang w:val="de-DE"/>
      </w:rPr>
      <w:fldChar w:fldCharType="begin"/>
    </w:r>
    <w:r w:rsidR="00F9505F" w:rsidRPr="00A27215">
      <w:rPr>
        <w:rStyle w:val="PageNumber"/>
        <w:lang w:val="de-DE"/>
      </w:rPr>
      <w:instrText xml:space="preserve"> PAGE </w:instrText>
    </w:r>
    <w:r w:rsidR="00F9505F" w:rsidRPr="00A27215">
      <w:rPr>
        <w:rStyle w:val="PageNumber"/>
        <w:lang w:val="de-DE"/>
      </w:rPr>
      <w:fldChar w:fldCharType="separate"/>
    </w:r>
    <w:r w:rsidR="002C6785">
      <w:rPr>
        <w:rStyle w:val="PageNumber"/>
        <w:noProof/>
        <w:lang w:val="de-DE"/>
      </w:rPr>
      <w:t>2</w:t>
    </w:r>
    <w:r w:rsidR="00F9505F" w:rsidRPr="00A27215">
      <w:rPr>
        <w:rStyle w:val="PageNumber"/>
        <w:lang w:val="de-DE"/>
      </w:rPr>
      <w:fldChar w:fldCharType="end"/>
    </w:r>
  </w:p>
  <w:p w:rsidR="00F9505F" w:rsidRPr="00997029" w:rsidRDefault="00F9505F"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85" w:rsidRPr="00997029" w:rsidRDefault="002C6785" w:rsidP="00EB048E">
    <w:pPr>
      <w:pStyle w:val="Header"/>
      <w:rPr>
        <w:rStyle w:val="PageNumber"/>
      </w:rPr>
    </w:pPr>
    <w:r>
      <w:rPr>
        <w:rStyle w:val="PageNumber"/>
      </w:rPr>
      <w:t>C/48</w:t>
    </w:r>
    <w:r w:rsidRPr="00997029">
      <w:rPr>
        <w:rStyle w:val="PageNumber"/>
      </w:rPr>
      <w:t>/</w:t>
    </w:r>
    <w:r>
      <w:rPr>
        <w:rStyle w:val="PageNumber"/>
      </w:rPr>
      <w:t>14</w:t>
    </w:r>
  </w:p>
  <w:p w:rsidR="002C6785" w:rsidRPr="00A27215" w:rsidRDefault="002C6785" w:rsidP="00EB048E">
    <w:pPr>
      <w:pStyle w:val="Header"/>
      <w:rPr>
        <w:lang w:val="de-DE"/>
      </w:rPr>
    </w:pPr>
    <w:r w:rsidRPr="00A27215">
      <w:rPr>
        <w:lang w:val="de-DE"/>
      </w:rPr>
      <w:t xml:space="preserve">Anlage, Seite </w:t>
    </w:r>
    <w:r w:rsidRPr="00A27215">
      <w:rPr>
        <w:rStyle w:val="PageNumber"/>
        <w:lang w:val="de-DE"/>
      </w:rPr>
      <w:fldChar w:fldCharType="begin"/>
    </w:r>
    <w:r w:rsidRPr="00A27215">
      <w:rPr>
        <w:rStyle w:val="PageNumber"/>
        <w:lang w:val="de-DE"/>
      </w:rPr>
      <w:instrText xml:space="preserve"> PAGE </w:instrText>
    </w:r>
    <w:r w:rsidRPr="00A27215">
      <w:rPr>
        <w:rStyle w:val="PageNumber"/>
        <w:lang w:val="de-DE"/>
      </w:rPr>
      <w:fldChar w:fldCharType="separate"/>
    </w:r>
    <w:r w:rsidR="00BE5341">
      <w:rPr>
        <w:rStyle w:val="PageNumber"/>
        <w:noProof/>
        <w:lang w:val="de-DE"/>
      </w:rPr>
      <w:t>9</w:t>
    </w:r>
    <w:r w:rsidRPr="00A27215">
      <w:rPr>
        <w:rStyle w:val="PageNumber"/>
        <w:lang w:val="de-DE"/>
      </w:rPr>
      <w:fldChar w:fldCharType="end"/>
    </w:r>
  </w:p>
  <w:p w:rsidR="002C6785" w:rsidRPr="00997029" w:rsidRDefault="002C6785"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95" w:rsidRDefault="00BE53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95" w:rsidRPr="002F1C81" w:rsidRDefault="00BE5341" w:rsidP="002F1C81">
    <w:pPr>
      <w:pStyle w:val="Header"/>
      <w:pBdr>
        <w:bottom w:val="single" w:sz="4" w:space="1" w:color="auto"/>
      </w:pBdr>
      <w:tabs>
        <w:tab w:val="right" w:leader="underscore" w:pos="9072"/>
      </w:tabs>
      <w:jc w:val="right"/>
      <w:rPr>
        <w:rFonts w:ascii="Tahoma" w:hAnsi="Tahom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05" w:rsidRDefault="00224D05" w:rsidP="00224D05">
    <w:pPr>
      <w:jc w:val="center"/>
      <w:rPr>
        <w:lang w:val="fr-CH"/>
      </w:rPr>
    </w:pPr>
    <w:r>
      <w:rPr>
        <w:noProof/>
      </w:rPr>
      <w:drawing>
        <wp:anchor distT="0" distB="0" distL="114300" distR="114300" simplePos="0" relativeHeight="251658240" behindDoc="0" locked="0" layoutInCell="1" allowOverlap="1" wp14:anchorId="4842BA56" wp14:editId="42F34437">
          <wp:simplePos x="0" y="0"/>
          <wp:positionH relativeFrom="column">
            <wp:posOffset>3996690</wp:posOffset>
          </wp:positionH>
          <wp:positionV relativeFrom="paragraph">
            <wp:posOffset>-123825</wp:posOffset>
          </wp:positionV>
          <wp:extent cx="2162175" cy="685800"/>
          <wp:effectExtent l="0" t="0" r="9525" b="0"/>
          <wp:wrapNone/>
          <wp:docPr id="10" name="Image 4"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i-world/doculib/homepage/Neue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fr-CH"/>
      </w:rPr>
      <w:t>C/48/14</w:t>
    </w:r>
  </w:p>
  <w:p w:rsidR="00224D05" w:rsidRDefault="00FA0D5C" w:rsidP="00224D05">
    <w:pPr>
      <w:jc w:val="center"/>
      <w:rPr>
        <w:lang w:val="fr-CH"/>
      </w:rPr>
    </w:pPr>
    <w:r>
      <w:rPr>
        <w:lang w:val="fr-CH"/>
      </w:rPr>
      <w:t xml:space="preserve">Anlage, Seite </w:t>
    </w:r>
    <w:r w:rsidRPr="00A27215">
      <w:rPr>
        <w:rStyle w:val="PageNumber"/>
        <w:lang w:val="de-DE"/>
      </w:rPr>
      <w:fldChar w:fldCharType="begin"/>
    </w:r>
    <w:r w:rsidRPr="00A27215">
      <w:rPr>
        <w:rStyle w:val="PageNumber"/>
        <w:lang w:val="de-DE"/>
      </w:rPr>
      <w:instrText xml:space="preserve"> PAGE </w:instrText>
    </w:r>
    <w:r w:rsidRPr="00A27215">
      <w:rPr>
        <w:rStyle w:val="PageNumber"/>
        <w:lang w:val="de-DE"/>
      </w:rPr>
      <w:fldChar w:fldCharType="separate"/>
    </w:r>
    <w:r w:rsidR="00BE5341">
      <w:rPr>
        <w:rStyle w:val="PageNumber"/>
        <w:noProof/>
        <w:lang w:val="de-DE"/>
      </w:rPr>
      <w:t>10</w:t>
    </w:r>
    <w:r w:rsidRPr="00A27215">
      <w:rPr>
        <w:rStyle w:val="PageNumber"/>
        <w:lang w:val="de-DE"/>
      </w:rPr>
      <w:fldChar w:fldCharType="end"/>
    </w:r>
  </w:p>
  <w:p w:rsidR="00224D05" w:rsidRPr="00C31FC6" w:rsidRDefault="00224D05" w:rsidP="00224D05">
    <w:pPr>
      <w:pStyle w:val="Header"/>
    </w:pPr>
  </w:p>
  <w:p w:rsidR="00686A95" w:rsidRDefault="00BE5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2814C8"/>
    <w:lvl w:ilvl="0">
      <w:start w:val="1"/>
      <w:numFmt w:val="decimal"/>
      <w:lvlText w:val="%1."/>
      <w:lvlJc w:val="left"/>
      <w:pPr>
        <w:tabs>
          <w:tab w:val="num" w:pos="360"/>
        </w:tabs>
        <w:ind w:left="360" w:hanging="360"/>
      </w:pPr>
      <w:rPr>
        <w:rFonts w:cs="Times New Roman"/>
      </w:rPr>
    </w:lvl>
  </w:abstractNum>
  <w:abstractNum w:abstractNumId="1">
    <w:nsid w:val="3AEA74D9"/>
    <w:multiLevelType w:val="hybridMultilevel"/>
    <w:tmpl w:val="D2FEE58A"/>
    <w:lvl w:ilvl="0" w:tplc="FFFFFFFF">
      <w:start w:val="1"/>
      <w:numFmt w:val="bullet"/>
      <w:lvlText w:val=""/>
      <w:lvlJc w:val="left"/>
      <w:pPr>
        <w:tabs>
          <w:tab w:val="num" w:pos="1418"/>
        </w:tabs>
        <w:ind w:left="1134"/>
      </w:pPr>
      <w:rPr>
        <w:rFonts w:ascii="Symbol" w:hAnsi="Symbol" w:hint="default"/>
      </w:rPr>
    </w:lvl>
    <w:lvl w:ilvl="1" w:tplc="FFFFFFFF">
      <w:numFmt w:val="bullet"/>
      <w:lvlText w:val="-"/>
      <w:lvlJc w:val="left"/>
      <w:pPr>
        <w:ind w:left="2747" w:hanging="360"/>
      </w:pPr>
      <w:rPr>
        <w:rFonts w:ascii="Tahoma" w:eastAsia="Times New Roman" w:hAnsi="Tahoma" w:hint="default"/>
      </w:rPr>
    </w:lvl>
    <w:lvl w:ilvl="2" w:tplc="FFFFFFFF">
      <w:start w:val="1"/>
      <w:numFmt w:val="lowerRoman"/>
      <w:lvlText w:val="%3."/>
      <w:lvlJc w:val="right"/>
      <w:pPr>
        <w:tabs>
          <w:tab w:val="num" w:pos="3467"/>
        </w:tabs>
        <w:ind w:left="3467" w:hanging="180"/>
      </w:pPr>
      <w:rPr>
        <w:rFonts w:cs="Times New Roman"/>
      </w:rPr>
    </w:lvl>
    <w:lvl w:ilvl="3" w:tplc="FFFFFFFF">
      <w:start w:val="1"/>
      <w:numFmt w:val="decimal"/>
      <w:lvlText w:val="%4."/>
      <w:lvlJc w:val="left"/>
      <w:pPr>
        <w:tabs>
          <w:tab w:val="num" w:pos="4187"/>
        </w:tabs>
        <w:ind w:left="4187" w:hanging="360"/>
      </w:pPr>
      <w:rPr>
        <w:rFonts w:cs="Times New Roman"/>
      </w:rPr>
    </w:lvl>
    <w:lvl w:ilvl="4" w:tplc="FFFFFFFF" w:tentative="1">
      <w:start w:val="1"/>
      <w:numFmt w:val="lowerLetter"/>
      <w:lvlText w:val="%5."/>
      <w:lvlJc w:val="left"/>
      <w:pPr>
        <w:tabs>
          <w:tab w:val="num" w:pos="4907"/>
        </w:tabs>
        <w:ind w:left="4907" w:hanging="360"/>
      </w:pPr>
      <w:rPr>
        <w:rFonts w:cs="Times New Roman"/>
      </w:rPr>
    </w:lvl>
    <w:lvl w:ilvl="5" w:tplc="FFFFFFFF" w:tentative="1">
      <w:start w:val="1"/>
      <w:numFmt w:val="lowerRoman"/>
      <w:lvlText w:val="%6."/>
      <w:lvlJc w:val="right"/>
      <w:pPr>
        <w:tabs>
          <w:tab w:val="num" w:pos="5627"/>
        </w:tabs>
        <w:ind w:left="5627" w:hanging="180"/>
      </w:pPr>
      <w:rPr>
        <w:rFonts w:cs="Times New Roman"/>
      </w:rPr>
    </w:lvl>
    <w:lvl w:ilvl="6" w:tplc="FFFFFFFF" w:tentative="1">
      <w:start w:val="1"/>
      <w:numFmt w:val="decimal"/>
      <w:lvlText w:val="%7."/>
      <w:lvlJc w:val="left"/>
      <w:pPr>
        <w:tabs>
          <w:tab w:val="num" w:pos="6347"/>
        </w:tabs>
        <w:ind w:left="6347" w:hanging="360"/>
      </w:pPr>
      <w:rPr>
        <w:rFonts w:cs="Times New Roman"/>
      </w:rPr>
    </w:lvl>
    <w:lvl w:ilvl="7" w:tplc="FFFFFFFF" w:tentative="1">
      <w:start w:val="1"/>
      <w:numFmt w:val="lowerLetter"/>
      <w:lvlText w:val="%8."/>
      <w:lvlJc w:val="left"/>
      <w:pPr>
        <w:tabs>
          <w:tab w:val="num" w:pos="7067"/>
        </w:tabs>
        <w:ind w:left="7067" w:hanging="360"/>
      </w:pPr>
      <w:rPr>
        <w:rFonts w:cs="Times New Roman"/>
      </w:rPr>
    </w:lvl>
    <w:lvl w:ilvl="8" w:tplc="FFFFFFFF" w:tentative="1">
      <w:start w:val="1"/>
      <w:numFmt w:val="lowerRoman"/>
      <w:lvlText w:val="%9."/>
      <w:lvlJc w:val="right"/>
      <w:pPr>
        <w:tabs>
          <w:tab w:val="num" w:pos="7787"/>
        </w:tabs>
        <w:ind w:left="7787" w:hanging="180"/>
      </w:pPr>
      <w:rPr>
        <w:rFonts w:cs="Times New Roman"/>
      </w:rPr>
    </w:lvl>
  </w:abstractNum>
  <w:abstractNum w:abstractNumId="2">
    <w:nsid w:val="5EA4087D"/>
    <w:multiLevelType w:val="hybridMultilevel"/>
    <w:tmpl w:val="B7A6E8DE"/>
    <w:lvl w:ilvl="0" w:tplc="A4942B1E">
      <w:numFmt w:val="bullet"/>
      <w:lvlText w:val="-"/>
      <w:lvlJc w:val="left"/>
      <w:pPr>
        <w:ind w:left="1211" w:hanging="360"/>
      </w:pPr>
      <w:rPr>
        <w:rFonts w:ascii="Tahoma" w:eastAsia="Times New Roman" w:hAnsi="Tahoma" w:cs="Tahoma"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3">
    <w:nsid w:val="63D65989"/>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2A"/>
    <w:rsid w:val="00010CF3"/>
    <w:rsid w:val="00011E27"/>
    <w:rsid w:val="000148BC"/>
    <w:rsid w:val="00024AB8"/>
    <w:rsid w:val="00030854"/>
    <w:rsid w:val="00036028"/>
    <w:rsid w:val="00044642"/>
    <w:rsid w:val="000446B9"/>
    <w:rsid w:val="00047E21"/>
    <w:rsid w:val="00066C42"/>
    <w:rsid w:val="00085505"/>
    <w:rsid w:val="000B13F7"/>
    <w:rsid w:val="000B6E8B"/>
    <w:rsid w:val="000C7021"/>
    <w:rsid w:val="000D6BBC"/>
    <w:rsid w:val="000D7780"/>
    <w:rsid w:val="00105929"/>
    <w:rsid w:val="001131D5"/>
    <w:rsid w:val="0011443B"/>
    <w:rsid w:val="00140F6D"/>
    <w:rsid w:val="00141DB8"/>
    <w:rsid w:val="0014714C"/>
    <w:rsid w:val="0017474A"/>
    <w:rsid w:val="001758C6"/>
    <w:rsid w:val="00176792"/>
    <w:rsid w:val="001949A2"/>
    <w:rsid w:val="0021332C"/>
    <w:rsid w:val="00213982"/>
    <w:rsid w:val="00224D05"/>
    <w:rsid w:val="00226C60"/>
    <w:rsid w:val="00235267"/>
    <w:rsid w:val="0024416D"/>
    <w:rsid w:val="002619C3"/>
    <w:rsid w:val="00272F38"/>
    <w:rsid w:val="00276F75"/>
    <w:rsid w:val="002800A0"/>
    <w:rsid w:val="002801B3"/>
    <w:rsid w:val="00281060"/>
    <w:rsid w:val="002940E8"/>
    <w:rsid w:val="002A6E50"/>
    <w:rsid w:val="002C256A"/>
    <w:rsid w:val="002C6785"/>
    <w:rsid w:val="00305A7F"/>
    <w:rsid w:val="003152FE"/>
    <w:rsid w:val="00320AE8"/>
    <w:rsid w:val="00327436"/>
    <w:rsid w:val="00344BD6"/>
    <w:rsid w:val="0035528D"/>
    <w:rsid w:val="00360FBC"/>
    <w:rsid w:val="00361821"/>
    <w:rsid w:val="00364CA6"/>
    <w:rsid w:val="0037743B"/>
    <w:rsid w:val="003D12A9"/>
    <w:rsid w:val="003D227C"/>
    <w:rsid w:val="003D2B4D"/>
    <w:rsid w:val="003D2E03"/>
    <w:rsid w:val="003D7E71"/>
    <w:rsid w:val="003F12BC"/>
    <w:rsid w:val="00415D2A"/>
    <w:rsid w:val="00417768"/>
    <w:rsid w:val="00422BD2"/>
    <w:rsid w:val="0042730F"/>
    <w:rsid w:val="0043005A"/>
    <w:rsid w:val="00431459"/>
    <w:rsid w:val="00444A88"/>
    <w:rsid w:val="0047412C"/>
    <w:rsid w:val="00474DA4"/>
    <w:rsid w:val="00483F7E"/>
    <w:rsid w:val="004D047D"/>
    <w:rsid w:val="004E242A"/>
    <w:rsid w:val="004F305A"/>
    <w:rsid w:val="00512164"/>
    <w:rsid w:val="00520297"/>
    <w:rsid w:val="005338F9"/>
    <w:rsid w:val="0054281C"/>
    <w:rsid w:val="00547FF5"/>
    <w:rsid w:val="0055268D"/>
    <w:rsid w:val="00576BE4"/>
    <w:rsid w:val="00592268"/>
    <w:rsid w:val="005A400A"/>
    <w:rsid w:val="005B1D3E"/>
    <w:rsid w:val="005B61A9"/>
    <w:rsid w:val="00612379"/>
    <w:rsid w:val="0061555F"/>
    <w:rsid w:val="00640B6D"/>
    <w:rsid w:val="00641200"/>
    <w:rsid w:val="0068056A"/>
    <w:rsid w:val="00687EB4"/>
    <w:rsid w:val="00697073"/>
    <w:rsid w:val="006B17D2"/>
    <w:rsid w:val="006C224E"/>
    <w:rsid w:val="006D780A"/>
    <w:rsid w:val="00732DEC"/>
    <w:rsid w:val="00735BD5"/>
    <w:rsid w:val="007556F6"/>
    <w:rsid w:val="00760EEF"/>
    <w:rsid w:val="00777EE5"/>
    <w:rsid w:val="00784836"/>
    <w:rsid w:val="0079023E"/>
    <w:rsid w:val="007A2854"/>
    <w:rsid w:val="007D0B9D"/>
    <w:rsid w:val="007D19B0"/>
    <w:rsid w:val="007D4543"/>
    <w:rsid w:val="007F498F"/>
    <w:rsid w:val="0080679D"/>
    <w:rsid w:val="008108B0"/>
    <w:rsid w:val="00811B20"/>
    <w:rsid w:val="00813041"/>
    <w:rsid w:val="0082296E"/>
    <w:rsid w:val="00824099"/>
    <w:rsid w:val="00825F86"/>
    <w:rsid w:val="00857FCB"/>
    <w:rsid w:val="00867AC1"/>
    <w:rsid w:val="008A743F"/>
    <w:rsid w:val="008C0970"/>
    <w:rsid w:val="008D2CF7"/>
    <w:rsid w:val="008D3729"/>
    <w:rsid w:val="008F403F"/>
    <w:rsid w:val="00900C26"/>
    <w:rsid w:val="0090197F"/>
    <w:rsid w:val="00906DDC"/>
    <w:rsid w:val="00934E09"/>
    <w:rsid w:val="00936253"/>
    <w:rsid w:val="00952DD4"/>
    <w:rsid w:val="00970FED"/>
    <w:rsid w:val="009809C6"/>
    <w:rsid w:val="00997029"/>
    <w:rsid w:val="009D690D"/>
    <w:rsid w:val="009E65B6"/>
    <w:rsid w:val="009F40E4"/>
    <w:rsid w:val="00A27215"/>
    <w:rsid w:val="00A42AC3"/>
    <w:rsid w:val="00A430CF"/>
    <w:rsid w:val="00A47CDB"/>
    <w:rsid w:val="00A54309"/>
    <w:rsid w:val="00A60B15"/>
    <w:rsid w:val="00AB2B93"/>
    <w:rsid w:val="00AB7E5B"/>
    <w:rsid w:val="00AD6403"/>
    <w:rsid w:val="00AE0EF1"/>
    <w:rsid w:val="00B07301"/>
    <w:rsid w:val="00B11543"/>
    <w:rsid w:val="00B17699"/>
    <w:rsid w:val="00B224DE"/>
    <w:rsid w:val="00B22AB1"/>
    <w:rsid w:val="00B314D5"/>
    <w:rsid w:val="00B438DE"/>
    <w:rsid w:val="00B80A2D"/>
    <w:rsid w:val="00B84BBD"/>
    <w:rsid w:val="00B85736"/>
    <w:rsid w:val="00BA43FB"/>
    <w:rsid w:val="00BC127D"/>
    <w:rsid w:val="00BC1FE6"/>
    <w:rsid w:val="00BE3621"/>
    <w:rsid w:val="00BE4446"/>
    <w:rsid w:val="00BE4F23"/>
    <w:rsid w:val="00BE5341"/>
    <w:rsid w:val="00BF44B5"/>
    <w:rsid w:val="00BF7F3D"/>
    <w:rsid w:val="00C061B6"/>
    <w:rsid w:val="00C13808"/>
    <w:rsid w:val="00C23554"/>
    <w:rsid w:val="00C2446C"/>
    <w:rsid w:val="00C31FC6"/>
    <w:rsid w:val="00C36AE5"/>
    <w:rsid w:val="00C41F17"/>
    <w:rsid w:val="00C5791C"/>
    <w:rsid w:val="00C66290"/>
    <w:rsid w:val="00C72B7A"/>
    <w:rsid w:val="00C734F7"/>
    <w:rsid w:val="00C973F2"/>
    <w:rsid w:val="00CA774A"/>
    <w:rsid w:val="00CC11B0"/>
    <w:rsid w:val="00CF7E36"/>
    <w:rsid w:val="00D3708D"/>
    <w:rsid w:val="00D40426"/>
    <w:rsid w:val="00D57C96"/>
    <w:rsid w:val="00D91203"/>
    <w:rsid w:val="00D95174"/>
    <w:rsid w:val="00DA6F36"/>
    <w:rsid w:val="00DB596E"/>
    <w:rsid w:val="00DC00EA"/>
    <w:rsid w:val="00DD20C4"/>
    <w:rsid w:val="00E13AE7"/>
    <w:rsid w:val="00E4565F"/>
    <w:rsid w:val="00E72D49"/>
    <w:rsid w:val="00E7593C"/>
    <w:rsid w:val="00E7678A"/>
    <w:rsid w:val="00E935F1"/>
    <w:rsid w:val="00E94A81"/>
    <w:rsid w:val="00EA1FFB"/>
    <w:rsid w:val="00EA5245"/>
    <w:rsid w:val="00EB048E"/>
    <w:rsid w:val="00ED7F5E"/>
    <w:rsid w:val="00EE34DF"/>
    <w:rsid w:val="00EF2F89"/>
    <w:rsid w:val="00EF6A2A"/>
    <w:rsid w:val="00F1237A"/>
    <w:rsid w:val="00F22CBD"/>
    <w:rsid w:val="00F45372"/>
    <w:rsid w:val="00F560F7"/>
    <w:rsid w:val="00F6334D"/>
    <w:rsid w:val="00F92AF2"/>
    <w:rsid w:val="00F9505F"/>
    <w:rsid w:val="00FA0D5C"/>
    <w:rsid w:val="00FA49AB"/>
    <w:rsid w:val="00FC5404"/>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Normal Indent"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link w:val="Heading2Char"/>
    <w:autoRedefine/>
    <w:uiPriority w:val="99"/>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uiPriority w:val="99"/>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uiPriority w:val="99"/>
    <w:rsid w:val="001949A2"/>
    <w:pPr>
      <w:spacing w:before="60"/>
      <w:ind w:left="567" w:right="-17" w:hanging="567"/>
    </w:pPr>
    <w:rPr>
      <w:rFonts w:ascii="Arial" w:hAnsi="Arial"/>
      <w:sz w:val="16"/>
    </w:rPr>
  </w:style>
  <w:style w:type="character" w:styleId="FootnoteReference">
    <w:name w:val="footnote reference"/>
    <w:basedOn w:val="DefaultParagraphFont"/>
    <w:uiPriority w:val="99"/>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C31FC6"/>
    <w:pPr>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customStyle="1" w:styleId="Inf4Heading3">
    <w:name w:val="Inf_4_Heading_3"/>
    <w:basedOn w:val="Heading3"/>
    <w:rsid w:val="00FC5404"/>
    <w:pPr>
      <w:spacing w:before="240"/>
    </w:pPr>
    <w:rPr>
      <w:b/>
      <w:bCs/>
      <w:i w:val="0"/>
      <w:lang w:val="fr-FR"/>
    </w:rPr>
  </w:style>
  <w:style w:type="paragraph" w:customStyle="1" w:styleId="Inf4Heading4">
    <w:name w:val="Inf_4_Heading_4"/>
    <w:basedOn w:val="Heading4"/>
    <w:next w:val="Normal"/>
    <w:rsid w:val="00FC5404"/>
    <w:pPr>
      <w:spacing w:before="120"/>
      <w:ind w:left="0"/>
    </w:pPr>
    <w:rPr>
      <w:b/>
      <w:bCs/>
      <w:i w:val="0"/>
    </w:rPr>
  </w:style>
  <w:style w:type="paragraph" w:customStyle="1" w:styleId="Inf4Normal">
    <w:name w:val="Inf_4_Normal"/>
    <w:basedOn w:val="Normal"/>
    <w:link w:val="Inf4NormalChar"/>
    <w:rsid w:val="00FC5404"/>
    <w:pPr>
      <w:spacing w:before="108"/>
    </w:pPr>
    <w:rPr>
      <w:lang w:val="fr-FR"/>
    </w:rPr>
  </w:style>
  <w:style w:type="character" w:customStyle="1" w:styleId="Inf4NormalChar">
    <w:name w:val="Inf_4_Normal Char"/>
    <w:basedOn w:val="DefaultParagraphFont"/>
    <w:link w:val="Inf4Normal"/>
    <w:rsid w:val="00FC5404"/>
    <w:rPr>
      <w:rFonts w:ascii="Arial" w:hAnsi="Arial"/>
      <w:lang w:val="fr-FR"/>
    </w:rPr>
  </w:style>
  <w:style w:type="character" w:customStyle="1" w:styleId="Heading2Char">
    <w:name w:val="Heading 2 Char"/>
    <w:basedOn w:val="DefaultParagraphFont"/>
    <w:link w:val="Heading2"/>
    <w:uiPriority w:val="99"/>
    <w:locked/>
    <w:rsid w:val="00C31FC6"/>
    <w:rPr>
      <w:rFonts w:ascii="Arial" w:hAnsi="Arial"/>
      <w:u w:val="single"/>
    </w:rPr>
  </w:style>
  <w:style w:type="character" w:customStyle="1" w:styleId="HeaderChar">
    <w:name w:val="Header Char"/>
    <w:basedOn w:val="DefaultParagraphFont"/>
    <w:link w:val="Header"/>
    <w:uiPriority w:val="99"/>
    <w:locked/>
    <w:rsid w:val="00C31FC6"/>
    <w:rPr>
      <w:rFonts w:ascii="Arial" w:hAnsi="Arial"/>
      <w:lang w:val="fr-FR"/>
    </w:rPr>
  </w:style>
  <w:style w:type="character" w:customStyle="1" w:styleId="FooterChar">
    <w:name w:val="Footer Char"/>
    <w:aliases w:val="doc_path_name Char"/>
    <w:basedOn w:val="DefaultParagraphFont"/>
    <w:link w:val="Footer"/>
    <w:uiPriority w:val="99"/>
    <w:locked/>
    <w:rsid w:val="00C31FC6"/>
    <w:rPr>
      <w:rFonts w:ascii="Arial" w:hAnsi="Arial"/>
      <w:sz w:val="12"/>
    </w:rPr>
  </w:style>
  <w:style w:type="character" w:customStyle="1" w:styleId="FootnoteTextChar">
    <w:name w:val="Footnote Text Char"/>
    <w:basedOn w:val="DefaultParagraphFont"/>
    <w:link w:val="FootnoteText"/>
    <w:uiPriority w:val="99"/>
    <w:locked/>
    <w:rsid w:val="001949A2"/>
    <w:rPr>
      <w:rFonts w:ascii="Arial" w:hAnsi="Arial"/>
      <w:sz w:val="16"/>
    </w:rPr>
  </w:style>
  <w:style w:type="paragraph" w:styleId="NormalIndent">
    <w:name w:val="Normal Indent"/>
    <w:basedOn w:val="Normal"/>
    <w:qFormat/>
    <w:rsid w:val="00C31FC6"/>
    <w:pPr>
      <w:ind w:left="851"/>
      <w:jc w:val="left"/>
    </w:pPr>
    <w:rPr>
      <w:rFonts w:cs="Arial"/>
      <w:color w:val="000000"/>
      <w:lang w:val="de-CH"/>
    </w:rPr>
  </w:style>
  <w:style w:type="paragraph" w:styleId="ListParagraph">
    <w:name w:val="List Paragraph"/>
    <w:basedOn w:val="Normal"/>
    <w:uiPriority w:val="98"/>
    <w:qFormat/>
    <w:rsid w:val="00C31FC6"/>
    <w:pPr>
      <w:contextualSpacing/>
      <w:jc w:val="left"/>
    </w:pPr>
    <w:rPr>
      <w:rFonts w:cs="Arial"/>
      <w:color w:val="000000"/>
      <w:lang w:val="de-CH"/>
    </w:rPr>
  </w:style>
  <w:style w:type="paragraph" w:customStyle="1" w:styleId="Normalcentr1">
    <w:name w:val="Normal centré1"/>
    <w:basedOn w:val="Normal"/>
    <w:rsid w:val="00C31FC6"/>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C31FC6"/>
    <w:pPr>
      <w:spacing w:before="840" w:after="840"/>
      <w:ind w:left="567"/>
      <w:jc w:val="both"/>
      <w:outlineLvl w:val="0"/>
    </w:pPr>
    <w:rPr>
      <w:rFonts w:cs="Arial"/>
      <w:sz w:val="20"/>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Normal Indent"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link w:val="Heading2Char"/>
    <w:autoRedefine/>
    <w:uiPriority w:val="99"/>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uiPriority w:val="99"/>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uiPriority w:val="99"/>
    <w:rsid w:val="001949A2"/>
    <w:pPr>
      <w:spacing w:before="60"/>
      <w:ind w:left="567" w:right="-17" w:hanging="567"/>
    </w:pPr>
    <w:rPr>
      <w:rFonts w:ascii="Arial" w:hAnsi="Arial"/>
      <w:sz w:val="16"/>
    </w:rPr>
  </w:style>
  <w:style w:type="character" w:styleId="FootnoteReference">
    <w:name w:val="footnote reference"/>
    <w:basedOn w:val="DefaultParagraphFont"/>
    <w:uiPriority w:val="99"/>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C31FC6"/>
    <w:pPr>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customStyle="1" w:styleId="Inf4Heading3">
    <w:name w:val="Inf_4_Heading_3"/>
    <w:basedOn w:val="Heading3"/>
    <w:rsid w:val="00FC5404"/>
    <w:pPr>
      <w:spacing w:before="240"/>
    </w:pPr>
    <w:rPr>
      <w:b/>
      <w:bCs/>
      <w:i w:val="0"/>
      <w:lang w:val="fr-FR"/>
    </w:rPr>
  </w:style>
  <w:style w:type="paragraph" w:customStyle="1" w:styleId="Inf4Heading4">
    <w:name w:val="Inf_4_Heading_4"/>
    <w:basedOn w:val="Heading4"/>
    <w:next w:val="Normal"/>
    <w:rsid w:val="00FC5404"/>
    <w:pPr>
      <w:spacing w:before="120"/>
      <w:ind w:left="0"/>
    </w:pPr>
    <w:rPr>
      <w:b/>
      <w:bCs/>
      <w:i w:val="0"/>
    </w:rPr>
  </w:style>
  <w:style w:type="paragraph" w:customStyle="1" w:styleId="Inf4Normal">
    <w:name w:val="Inf_4_Normal"/>
    <w:basedOn w:val="Normal"/>
    <w:link w:val="Inf4NormalChar"/>
    <w:rsid w:val="00FC5404"/>
    <w:pPr>
      <w:spacing w:before="108"/>
    </w:pPr>
    <w:rPr>
      <w:lang w:val="fr-FR"/>
    </w:rPr>
  </w:style>
  <w:style w:type="character" w:customStyle="1" w:styleId="Inf4NormalChar">
    <w:name w:val="Inf_4_Normal Char"/>
    <w:basedOn w:val="DefaultParagraphFont"/>
    <w:link w:val="Inf4Normal"/>
    <w:rsid w:val="00FC5404"/>
    <w:rPr>
      <w:rFonts w:ascii="Arial" w:hAnsi="Arial"/>
      <w:lang w:val="fr-FR"/>
    </w:rPr>
  </w:style>
  <w:style w:type="character" w:customStyle="1" w:styleId="Heading2Char">
    <w:name w:val="Heading 2 Char"/>
    <w:basedOn w:val="DefaultParagraphFont"/>
    <w:link w:val="Heading2"/>
    <w:uiPriority w:val="99"/>
    <w:locked/>
    <w:rsid w:val="00C31FC6"/>
    <w:rPr>
      <w:rFonts w:ascii="Arial" w:hAnsi="Arial"/>
      <w:u w:val="single"/>
    </w:rPr>
  </w:style>
  <w:style w:type="character" w:customStyle="1" w:styleId="HeaderChar">
    <w:name w:val="Header Char"/>
    <w:basedOn w:val="DefaultParagraphFont"/>
    <w:link w:val="Header"/>
    <w:uiPriority w:val="99"/>
    <w:locked/>
    <w:rsid w:val="00C31FC6"/>
    <w:rPr>
      <w:rFonts w:ascii="Arial" w:hAnsi="Arial"/>
      <w:lang w:val="fr-FR"/>
    </w:rPr>
  </w:style>
  <w:style w:type="character" w:customStyle="1" w:styleId="FooterChar">
    <w:name w:val="Footer Char"/>
    <w:aliases w:val="doc_path_name Char"/>
    <w:basedOn w:val="DefaultParagraphFont"/>
    <w:link w:val="Footer"/>
    <w:uiPriority w:val="99"/>
    <w:locked/>
    <w:rsid w:val="00C31FC6"/>
    <w:rPr>
      <w:rFonts w:ascii="Arial" w:hAnsi="Arial"/>
      <w:sz w:val="12"/>
    </w:rPr>
  </w:style>
  <w:style w:type="character" w:customStyle="1" w:styleId="FootnoteTextChar">
    <w:name w:val="Footnote Text Char"/>
    <w:basedOn w:val="DefaultParagraphFont"/>
    <w:link w:val="FootnoteText"/>
    <w:uiPriority w:val="99"/>
    <w:locked/>
    <w:rsid w:val="001949A2"/>
    <w:rPr>
      <w:rFonts w:ascii="Arial" w:hAnsi="Arial"/>
      <w:sz w:val="16"/>
    </w:rPr>
  </w:style>
  <w:style w:type="paragraph" w:styleId="NormalIndent">
    <w:name w:val="Normal Indent"/>
    <w:basedOn w:val="Normal"/>
    <w:qFormat/>
    <w:rsid w:val="00C31FC6"/>
    <w:pPr>
      <w:ind w:left="851"/>
      <w:jc w:val="left"/>
    </w:pPr>
    <w:rPr>
      <w:rFonts w:cs="Arial"/>
      <w:color w:val="000000"/>
      <w:lang w:val="de-CH"/>
    </w:rPr>
  </w:style>
  <w:style w:type="paragraph" w:styleId="ListParagraph">
    <w:name w:val="List Paragraph"/>
    <w:basedOn w:val="Normal"/>
    <w:uiPriority w:val="98"/>
    <w:qFormat/>
    <w:rsid w:val="00C31FC6"/>
    <w:pPr>
      <w:contextualSpacing/>
      <w:jc w:val="left"/>
    </w:pPr>
    <w:rPr>
      <w:rFonts w:cs="Arial"/>
      <w:color w:val="000000"/>
      <w:lang w:val="de-CH"/>
    </w:rPr>
  </w:style>
  <w:style w:type="paragraph" w:customStyle="1" w:styleId="Normalcentr1">
    <w:name w:val="Normal centré1"/>
    <w:basedOn w:val="Normal"/>
    <w:rsid w:val="00C31FC6"/>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C31FC6"/>
    <w:pPr>
      <w:spacing w:before="840" w:after="840"/>
      <w:ind w:left="567"/>
      <w:jc w:val="both"/>
      <w:outlineLvl w:val="0"/>
    </w:pPr>
    <w:rPr>
      <w:rFonts w:cs="Arial"/>
      <w:sz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jpeg"/><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F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UPOV\14307_UPOV_final%202013\005%20Notes\14307RN_005-4_Bilan_CR%20de%20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Année 2012</c:v>
          </c:tx>
          <c:spPr>
            <a:solidFill>
              <a:schemeClr val="accent3">
                <a:lumMod val="50000"/>
              </a:schemeClr>
            </a:solidFill>
          </c:spPr>
          <c:invertIfNegative val="0"/>
          <c:cat>
            <c:strRef>
              <c:f>'Bilan CR 2013 - 2012'!$J$184:$J$188</c:f>
              <c:strCache>
                <c:ptCount val="5"/>
                <c:pt idx="0">
                  <c:v>Frais de personnel</c:v>
                </c:pt>
                <c:pt idx="1">
                  <c:v>Missions et boursiers</c:v>
                </c:pt>
                <c:pt idx="2">
                  <c:v>Services contractuels</c:v>
                </c:pt>
                <c:pt idx="3">
                  <c:v>Charges d'exploitation</c:v>
                </c:pt>
                <c:pt idx="4">
                  <c:v>Matériel et fournitures</c:v>
                </c:pt>
              </c:strCache>
            </c:strRef>
          </c:cat>
          <c:val>
            <c:numRef>
              <c:f>'Bilan CR 2013 - 2012'!$K$184:$K$188</c:f>
              <c:numCache>
                <c:formatCode>General</c:formatCode>
                <c:ptCount val="5"/>
              </c:numCache>
            </c:numRef>
          </c:val>
        </c:ser>
        <c:ser>
          <c:idx val="1"/>
          <c:order val="1"/>
          <c:tx>
            <c:v>Année 2013</c:v>
          </c:tx>
          <c:spPr>
            <a:solidFill>
              <a:schemeClr val="accent1">
                <a:lumMod val="75000"/>
              </a:schemeClr>
            </a:solidFill>
          </c:spPr>
          <c:invertIfNegative val="0"/>
          <c:dLbls>
            <c:dLbl>
              <c:idx val="0"/>
              <c:layout>
                <c:manualLayout>
                  <c:x val="-2.5000000000000001E-2"/>
                  <c:y val="1.9467774861475648E-2"/>
                </c:manualLayout>
              </c:layout>
              <c:dLblPos val="outEnd"/>
              <c:showLegendKey val="0"/>
              <c:showVal val="1"/>
              <c:showCatName val="0"/>
              <c:showSerName val="0"/>
              <c:showPercent val="0"/>
              <c:showBubbleSize val="0"/>
            </c:dLbl>
            <c:dLbl>
              <c:idx val="1"/>
              <c:layout>
                <c:manualLayout>
                  <c:x val="-1.9841269841269878E-2"/>
                  <c:y val="3.477747099794344E-3"/>
                </c:manualLayout>
              </c:layout>
              <c:dLblPos val="outEnd"/>
              <c:showLegendKey val="0"/>
              <c:showVal val="1"/>
              <c:showCatName val="0"/>
              <c:showSerName val="0"/>
              <c:showPercent val="0"/>
              <c:showBubbleSize val="0"/>
            </c:dLbl>
            <c:dLbl>
              <c:idx val="2"/>
              <c:layout>
                <c:manualLayout>
                  <c:x val="-2.5793650793650792E-2"/>
                  <c:y val="9.2497528718001164E-3"/>
                </c:manualLayout>
              </c:layout>
              <c:dLblPos val="outEnd"/>
              <c:showLegendKey val="0"/>
              <c:showVal val="1"/>
              <c:showCatName val="0"/>
              <c:showSerName val="0"/>
              <c:showPercent val="0"/>
              <c:showBubbleSize val="0"/>
            </c:dLbl>
            <c:dLbl>
              <c:idx val="3"/>
              <c:layout>
                <c:manualLayout>
                  <c:x val="-3.3730158730158659E-2"/>
                  <c:y val="1.5021758643805888E-2"/>
                </c:manualLayout>
              </c:layout>
              <c:dLblPos val="outEnd"/>
              <c:showLegendKey val="0"/>
              <c:showVal val="1"/>
              <c:showCatName val="0"/>
              <c:showSerName val="0"/>
              <c:showPercent val="0"/>
              <c:showBubbleSize val="0"/>
            </c:dLbl>
            <c:txPr>
              <a:bodyPr/>
              <a:lstStyle/>
              <a:p>
                <a:pPr>
                  <a:defRPr b="1">
                    <a:solidFill>
                      <a:schemeClr val="accent1">
                        <a:lumMod val="75000"/>
                      </a:schemeClr>
                    </a:solidFill>
                  </a:defRPr>
                </a:pPr>
                <a:endParaRPr lang="en-US"/>
              </a:p>
            </c:txPr>
            <c:dLblPos val="inEnd"/>
            <c:showLegendKey val="0"/>
            <c:showVal val="1"/>
            <c:showCatName val="0"/>
            <c:showSerName val="0"/>
            <c:showPercent val="0"/>
            <c:showBubbleSize val="0"/>
            <c:showLeaderLines val="0"/>
          </c:dLbls>
          <c:cat>
            <c:strRef>
              <c:f>'Bilan CR 2013 - 2012'!$J$184:$J$188</c:f>
              <c:strCache>
                <c:ptCount val="5"/>
                <c:pt idx="0">
                  <c:v>Frais de personnel</c:v>
                </c:pt>
                <c:pt idx="1">
                  <c:v>Missions et boursiers</c:v>
                </c:pt>
                <c:pt idx="2">
                  <c:v>Services contractuels</c:v>
                </c:pt>
                <c:pt idx="3">
                  <c:v>Charges d'exploitation</c:v>
                </c:pt>
                <c:pt idx="4">
                  <c:v>Matériel et fournitures</c:v>
                </c:pt>
              </c:strCache>
            </c:strRef>
          </c:cat>
          <c:val>
            <c:numRef>
              <c:f>'Bilan CR 2013 - 2012'!$L$184:$L$188</c:f>
              <c:numCache>
                <c:formatCode>#,##0;\-#,##0;\-</c:formatCode>
                <c:ptCount val="5"/>
                <c:pt idx="0">
                  <c:v>2077</c:v>
                </c:pt>
                <c:pt idx="1">
                  <c:v>585</c:v>
                </c:pt>
                <c:pt idx="2">
                  <c:v>337</c:v>
                </c:pt>
                <c:pt idx="3">
                  <c:v>622</c:v>
                </c:pt>
                <c:pt idx="4">
                  <c:v>23</c:v>
                </c:pt>
              </c:numCache>
            </c:numRef>
          </c:val>
        </c:ser>
        <c:ser>
          <c:idx val="2"/>
          <c:order val="2"/>
          <c:invertIfNegative val="0"/>
          <c:dLbls>
            <c:dLbl>
              <c:idx val="0"/>
              <c:layout>
                <c:manualLayout>
                  <c:x val="4.1666666666666664E-2"/>
                  <c:y val="7.50233304170312E-2"/>
                </c:manualLayout>
              </c:layout>
              <c:dLblPos val="outEnd"/>
              <c:showLegendKey val="0"/>
              <c:showVal val="1"/>
              <c:showCatName val="0"/>
              <c:showSerName val="0"/>
              <c:showPercent val="0"/>
              <c:showBubbleSize val="0"/>
            </c:dLbl>
            <c:dLbl>
              <c:idx val="1"/>
              <c:layout>
                <c:manualLayout>
                  <c:x val="1.1904761904761904E-2"/>
                  <c:y val="-1.6724273102225858E-2"/>
                </c:manualLayout>
              </c:layout>
              <c:dLblPos val="outEnd"/>
              <c:showLegendKey val="0"/>
              <c:showVal val="1"/>
              <c:showCatName val="0"/>
              <c:showSerName val="0"/>
              <c:showPercent val="0"/>
              <c:showBubbleSize val="0"/>
            </c:dLbl>
            <c:dLbl>
              <c:idx val="2"/>
              <c:layout>
                <c:manualLayout>
                  <c:x val="9.9206349206349201E-3"/>
                  <c:y val="1.0132597061730921E-2"/>
                </c:manualLayout>
              </c:layout>
              <c:dLblPos val="outEnd"/>
              <c:showLegendKey val="0"/>
              <c:showVal val="1"/>
              <c:showCatName val="0"/>
              <c:showSerName val="0"/>
              <c:showPercent val="0"/>
              <c:showBubbleSize val="0"/>
            </c:dLbl>
            <c:dLbl>
              <c:idx val="3"/>
              <c:layout>
                <c:manualLayout>
                  <c:x val="4.1666666666666664E-2"/>
                  <c:y val="2.0793764415811659E-2"/>
                </c:manualLayout>
              </c:layout>
              <c:dLblPos val="outEnd"/>
              <c:showLegendKey val="0"/>
              <c:showVal val="1"/>
              <c:showCatName val="0"/>
              <c:showSerName val="0"/>
              <c:showPercent val="0"/>
              <c:showBubbleSize val="0"/>
            </c:dLbl>
            <c:txPr>
              <a:bodyPr/>
              <a:lstStyle/>
              <a:p>
                <a:pPr>
                  <a:defRPr b="1">
                    <a:solidFill>
                      <a:schemeClr val="accent3">
                        <a:lumMod val="50000"/>
                      </a:schemeClr>
                    </a:solidFill>
                  </a:defRPr>
                </a:pPr>
                <a:endParaRPr lang="en-US"/>
              </a:p>
            </c:txPr>
            <c:dLblPos val="inEnd"/>
            <c:showLegendKey val="0"/>
            <c:showVal val="1"/>
            <c:showCatName val="0"/>
            <c:showSerName val="0"/>
            <c:showPercent val="0"/>
            <c:showBubbleSize val="0"/>
            <c:showLeaderLines val="0"/>
          </c:dLbls>
          <c:cat>
            <c:strRef>
              <c:f>'Bilan CR 2013 - 2012'!$J$184:$J$188</c:f>
              <c:strCache>
                <c:ptCount val="5"/>
                <c:pt idx="0">
                  <c:v>Frais de personnel</c:v>
                </c:pt>
                <c:pt idx="1">
                  <c:v>Missions et boursiers</c:v>
                </c:pt>
                <c:pt idx="2">
                  <c:v>Services contractuels</c:v>
                </c:pt>
                <c:pt idx="3">
                  <c:v>Charges d'exploitation</c:v>
                </c:pt>
                <c:pt idx="4">
                  <c:v>Matériel et fournitures</c:v>
                </c:pt>
              </c:strCache>
            </c:strRef>
          </c:cat>
          <c:val>
            <c:numRef>
              <c:f>'Bilan CR 2013 - 2012'!$M$184:$M$188</c:f>
              <c:numCache>
                <c:formatCode>#,##0;\-#,##0;\-</c:formatCode>
                <c:ptCount val="5"/>
                <c:pt idx="0">
                  <c:v>1986</c:v>
                </c:pt>
                <c:pt idx="1">
                  <c:v>472</c:v>
                </c:pt>
                <c:pt idx="2">
                  <c:v>117</c:v>
                </c:pt>
                <c:pt idx="3">
                  <c:v>621</c:v>
                </c:pt>
                <c:pt idx="4">
                  <c:v>1</c:v>
                </c:pt>
              </c:numCache>
            </c:numRef>
          </c:val>
        </c:ser>
        <c:dLbls>
          <c:dLblPos val="inEnd"/>
          <c:showLegendKey val="0"/>
          <c:showVal val="1"/>
          <c:showCatName val="0"/>
          <c:showSerName val="0"/>
          <c:showPercent val="0"/>
          <c:showBubbleSize val="0"/>
        </c:dLbls>
        <c:gapWidth val="150"/>
        <c:axId val="107616128"/>
        <c:axId val="107646976"/>
      </c:barChart>
      <c:catAx>
        <c:axId val="107616128"/>
        <c:scaling>
          <c:orientation val="minMax"/>
        </c:scaling>
        <c:delete val="0"/>
        <c:axPos val="b"/>
        <c:title>
          <c:tx>
            <c:rich>
              <a:bodyPr/>
              <a:lstStyle/>
              <a:p>
                <a:pPr>
                  <a:defRPr sz="900">
                    <a:latin typeface="Tahoma" panose="020B0604030504040204" pitchFamily="34" charset="0"/>
                    <a:ea typeface="Tahoma" panose="020B0604030504040204" pitchFamily="34" charset="0"/>
                    <a:cs typeface="Tahoma" panose="020B0604030504040204" pitchFamily="34" charset="0"/>
                  </a:defRPr>
                </a:pPr>
                <a:r>
                  <a:rPr lang="de-DE"/>
                  <a:t>Art der Ausgaben</a:t>
                </a:r>
              </a:p>
            </c:rich>
          </c:tx>
          <c:overlay val="0"/>
        </c:title>
        <c:majorTickMark val="out"/>
        <c:minorTickMark val="none"/>
        <c:tickLblPos val="nextTo"/>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crossAx val="107646976"/>
        <c:crosses val="autoZero"/>
        <c:auto val="1"/>
        <c:lblAlgn val="ctr"/>
        <c:lblOffset val="100"/>
        <c:noMultiLvlLbl val="0"/>
      </c:catAx>
      <c:valAx>
        <c:axId val="107646976"/>
        <c:scaling>
          <c:orientation val="minMax"/>
        </c:scaling>
        <c:delete val="0"/>
        <c:axPos val="l"/>
        <c:majorGridlines/>
        <c:title>
          <c:tx>
            <c:rich>
              <a:bodyPr rot="-5400000" vert="horz"/>
              <a:lstStyle/>
              <a:p>
                <a:pPr>
                  <a:defRPr sz="900">
                    <a:latin typeface="Tahoma" panose="020B0604030504040204" pitchFamily="34" charset="0"/>
                    <a:ea typeface="Tahoma" panose="020B0604030504040204" pitchFamily="34" charset="0"/>
                    <a:cs typeface="Tahoma" panose="020B0604030504040204" pitchFamily="34" charset="0"/>
                  </a:defRPr>
                </a:pPr>
                <a:r>
                  <a:rPr lang="de-DE"/>
                  <a:t>In Tausend Schweizer Franken</a:t>
                </a:r>
              </a:p>
            </c:rich>
          </c:tx>
          <c:overlay val="0"/>
        </c:title>
        <c:numFmt formatCode="General" sourceLinked="1"/>
        <c:majorTickMark val="out"/>
        <c:minorTickMark val="none"/>
        <c:tickLblPos val="nextTo"/>
        <c:crossAx val="107616128"/>
        <c:crosses val="autoZero"/>
        <c:crossBetween val="between"/>
      </c:valAx>
    </c:plotArea>
    <c:legend>
      <c:legendPos val="r"/>
      <c:legendEntry>
        <c:idx val="0"/>
        <c:txPr>
          <a:bodyPr/>
          <a:lstStyle/>
          <a:p>
            <a:pPr>
              <a:defRPr sz="800" b="1">
                <a:solidFill>
                  <a:schemeClr val="accent3">
                    <a:lumMod val="50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Entry>
      <c:legendEntry>
        <c:idx val="1"/>
        <c:txPr>
          <a:bodyPr/>
          <a:lstStyle/>
          <a:p>
            <a:pPr>
              <a:defRPr sz="800" b="1">
                <a:solidFill>
                  <a:schemeClr val="tx2">
                    <a:lumMod val="60000"/>
                    <a:lumOff val="40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Entry>
      <c:legendEntry>
        <c:idx val="2"/>
        <c:delete val="1"/>
      </c:legendEntry>
      <c:overlay val="0"/>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C_48_FR.dotx</Template>
  <TotalTime>12</TotalTime>
  <Pages>11</Pages>
  <Words>3835</Words>
  <Characters>25899</Characters>
  <Application>Microsoft Office Word</Application>
  <DocSecurity>0</DocSecurity>
  <Lines>215</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C/48/14</vt:lpstr>
      <vt:lpstr>C/48/14</vt:lpstr>
    </vt:vector>
  </TitlesOfParts>
  <Company>UPOV</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C/48/14</dc:title>
  <dc:creator>Sabine Witzig</dc:creator>
  <cp:lastModifiedBy>BESSE Ariane</cp:lastModifiedBy>
  <cp:revision>20</cp:revision>
  <cp:lastPrinted>2014-08-27T10:00:00Z</cp:lastPrinted>
  <dcterms:created xsi:type="dcterms:W3CDTF">2014-07-17T08:28:00Z</dcterms:created>
  <dcterms:modified xsi:type="dcterms:W3CDTF">2014-08-27T10:00:00Z</dcterms:modified>
</cp:coreProperties>
</file>