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185588" w:rsidTr="0080679D">
        <w:trPr>
          <w:trHeight w:val="1760"/>
        </w:trPr>
        <w:tc>
          <w:tcPr>
            <w:tcW w:w="3993" w:type="dxa"/>
          </w:tcPr>
          <w:p w:rsidR="000D7780" w:rsidRPr="00185588" w:rsidRDefault="000D7780" w:rsidP="006655D3">
            <w:pPr>
              <w:rPr>
                <w:lang w:val="de-DE"/>
              </w:rPr>
            </w:pPr>
          </w:p>
        </w:tc>
        <w:tc>
          <w:tcPr>
            <w:tcW w:w="1549" w:type="dxa"/>
            <w:vAlign w:val="center"/>
          </w:tcPr>
          <w:p w:rsidR="000D7780" w:rsidRPr="00185588" w:rsidRDefault="001A0080" w:rsidP="006655D3">
            <w:pPr>
              <w:pStyle w:val="LogoUPOV"/>
              <w:rPr>
                <w:lang w:val="de-DE"/>
              </w:rPr>
            </w:pPr>
            <w:r w:rsidRPr="00185588">
              <w:rPr>
                <w:noProof/>
              </w:rPr>
              <w:drawing>
                <wp:inline distT="0" distB="0" distL="0" distR="0" wp14:anchorId="20BF59AC" wp14:editId="67DFEAC2">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185588" w:rsidRDefault="00D8527A" w:rsidP="006655D3">
            <w:pPr>
              <w:pStyle w:val="Lettrine"/>
              <w:rPr>
                <w:lang w:val="de-DE"/>
              </w:rPr>
            </w:pPr>
            <w:r w:rsidRPr="00185588">
              <w:rPr>
                <w:lang w:val="de-DE"/>
              </w:rPr>
              <w:t>G</w:t>
            </w:r>
          </w:p>
          <w:p w:rsidR="000D7780" w:rsidRPr="00185588" w:rsidRDefault="002729CD" w:rsidP="006655D3">
            <w:pPr>
              <w:pStyle w:val="Docoriginal"/>
              <w:rPr>
                <w:lang w:val="de-DE"/>
              </w:rPr>
            </w:pPr>
            <w:r>
              <w:rPr>
                <w:lang w:val="de-DE"/>
              </w:rPr>
              <w:t xml:space="preserve">C/47/4 </w:t>
            </w:r>
            <w:proofErr w:type="spellStart"/>
            <w:r>
              <w:rPr>
                <w:lang w:val="de-DE"/>
              </w:rPr>
              <w:t>Rev</w:t>
            </w:r>
            <w:proofErr w:type="spellEnd"/>
            <w:r>
              <w:rPr>
                <w:lang w:val="de-DE"/>
              </w:rPr>
              <w:t>.</w:t>
            </w:r>
          </w:p>
          <w:p w:rsidR="000D7780" w:rsidRPr="00185588" w:rsidRDefault="0061555F" w:rsidP="006655D3">
            <w:pPr>
              <w:pStyle w:val="Docoriginal"/>
              <w:rPr>
                <w:b w:val="0"/>
                <w:spacing w:val="0"/>
                <w:lang w:val="de-DE"/>
              </w:rPr>
            </w:pPr>
            <w:r w:rsidRPr="00185588">
              <w:rPr>
                <w:rStyle w:val="StyleDoclangBold"/>
                <w:b/>
                <w:bCs/>
                <w:spacing w:val="0"/>
                <w:lang w:val="de-DE"/>
              </w:rPr>
              <w:t>ORIGINAL</w:t>
            </w:r>
            <w:r w:rsidR="000D7780" w:rsidRPr="00185588">
              <w:rPr>
                <w:rStyle w:val="StyleDoclangBold"/>
                <w:b/>
                <w:bCs/>
                <w:spacing w:val="0"/>
                <w:lang w:val="de-DE"/>
              </w:rPr>
              <w:t>:</w:t>
            </w:r>
            <w:r w:rsidRPr="00185588">
              <w:rPr>
                <w:rStyle w:val="StyleDocoriginalNotBold1"/>
                <w:spacing w:val="0"/>
                <w:lang w:val="de-DE"/>
              </w:rPr>
              <w:t xml:space="preserve"> </w:t>
            </w:r>
            <w:r w:rsidR="000D7780" w:rsidRPr="00185588">
              <w:rPr>
                <w:lang w:val="de-DE"/>
              </w:rPr>
              <w:t xml:space="preserve"> </w:t>
            </w:r>
            <w:bookmarkStart w:id="0" w:name="Original"/>
            <w:bookmarkEnd w:id="0"/>
            <w:r w:rsidR="00D8527A" w:rsidRPr="00185588">
              <w:rPr>
                <w:b w:val="0"/>
                <w:spacing w:val="0"/>
                <w:lang w:val="de-DE"/>
              </w:rPr>
              <w:t>e</w:t>
            </w:r>
            <w:r w:rsidR="0024416D" w:rsidRPr="00185588">
              <w:rPr>
                <w:b w:val="0"/>
                <w:spacing w:val="0"/>
                <w:lang w:val="de-DE"/>
              </w:rPr>
              <w:t>nglis</w:t>
            </w:r>
            <w:r w:rsidR="00D8527A" w:rsidRPr="00185588">
              <w:rPr>
                <w:b w:val="0"/>
                <w:spacing w:val="0"/>
                <w:lang w:val="de-DE"/>
              </w:rPr>
              <w:t>c</w:t>
            </w:r>
            <w:r w:rsidR="0024416D" w:rsidRPr="00185588">
              <w:rPr>
                <w:b w:val="0"/>
                <w:spacing w:val="0"/>
                <w:lang w:val="de-DE"/>
              </w:rPr>
              <w:t>h</w:t>
            </w:r>
          </w:p>
          <w:p w:rsidR="000D7780" w:rsidRPr="00185588" w:rsidRDefault="00D8527A" w:rsidP="002729CD">
            <w:pPr>
              <w:pStyle w:val="Docoriginal"/>
              <w:rPr>
                <w:lang w:val="de-DE"/>
              </w:rPr>
            </w:pPr>
            <w:r w:rsidRPr="00185588">
              <w:rPr>
                <w:lang w:val="de-DE"/>
              </w:rPr>
              <w:t>DATUM</w:t>
            </w:r>
            <w:r w:rsidR="000D7780" w:rsidRPr="00185588">
              <w:rPr>
                <w:lang w:val="de-DE"/>
              </w:rPr>
              <w:t>:</w:t>
            </w:r>
            <w:r w:rsidR="0061555F" w:rsidRPr="00185588">
              <w:rPr>
                <w:lang w:val="de-DE"/>
              </w:rPr>
              <w:t xml:space="preserve"> </w:t>
            </w:r>
            <w:r w:rsidR="000D7780" w:rsidRPr="00185588">
              <w:rPr>
                <w:rStyle w:val="StyleDocoriginalNotBold1"/>
                <w:spacing w:val="0"/>
                <w:lang w:val="de-DE"/>
              </w:rPr>
              <w:t xml:space="preserve"> </w:t>
            </w:r>
            <w:bookmarkStart w:id="1" w:name="Date"/>
            <w:bookmarkEnd w:id="1"/>
            <w:r w:rsidR="002729CD">
              <w:rPr>
                <w:rStyle w:val="StyleDocoriginalNotBold1"/>
                <w:spacing w:val="0"/>
                <w:lang w:val="de-DE"/>
              </w:rPr>
              <w:t>24</w:t>
            </w:r>
            <w:r w:rsidRPr="00185588">
              <w:rPr>
                <w:rStyle w:val="StyleDocoriginalNotBold1"/>
                <w:spacing w:val="0"/>
                <w:lang w:val="de-DE"/>
              </w:rPr>
              <w:t xml:space="preserve">. </w:t>
            </w:r>
            <w:r w:rsidR="002729CD">
              <w:rPr>
                <w:b w:val="0"/>
                <w:spacing w:val="0"/>
                <w:lang w:val="de-DE"/>
              </w:rPr>
              <w:t xml:space="preserve">Oktober </w:t>
            </w:r>
            <w:r w:rsidR="001131D5" w:rsidRPr="00185588">
              <w:rPr>
                <w:b w:val="0"/>
                <w:spacing w:val="0"/>
                <w:lang w:val="de-DE"/>
              </w:rPr>
              <w:t>201</w:t>
            </w:r>
            <w:r w:rsidR="00F56C99" w:rsidRPr="00185588">
              <w:rPr>
                <w:b w:val="0"/>
                <w:spacing w:val="0"/>
                <w:lang w:val="de-DE"/>
              </w:rPr>
              <w:t>3</w:t>
            </w:r>
          </w:p>
        </w:tc>
      </w:tr>
      <w:tr w:rsidR="000D7780" w:rsidRPr="00185588" w:rsidTr="00FA49AB">
        <w:tc>
          <w:tcPr>
            <w:tcW w:w="9534" w:type="dxa"/>
            <w:gridSpan w:val="3"/>
          </w:tcPr>
          <w:p w:rsidR="000D7780" w:rsidRPr="00185588" w:rsidRDefault="00D8527A" w:rsidP="006655D3">
            <w:pPr>
              <w:pStyle w:val="upove"/>
              <w:rPr>
                <w:sz w:val="28"/>
                <w:lang w:val="de-DE"/>
              </w:rPr>
            </w:pPr>
            <w:r w:rsidRPr="00185588">
              <w:rPr>
                <w:snapToGrid w:val="0"/>
                <w:spacing w:val="10"/>
                <w:lang w:val="de-DE"/>
              </w:rPr>
              <w:t>INTERNATIONALER VERBAND ZUM SCHUTZ VON PFLANZENZÜCHTUNGEN</w:t>
            </w:r>
          </w:p>
        </w:tc>
      </w:tr>
      <w:tr w:rsidR="000D7780" w:rsidRPr="00185588" w:rsidTr="00FA49AB">
        <w:tc>
          <w:tcPr>
            <w:tcW w:w="9534" w:type="dxa"/>
            <w:gridSpan w:val="3"/>
          </w:tcPr>
          <w:p w:rsidR="000D7780" w:rsidRPr="00185588" w:rsidRDefault="00867AC1" w:rsidP="006655D3">
            <w:pPr>
              <w:pStyle w:val="Country"/>
              <w:rPr>
                <w:lang w:val="de-DE"/>
              </w:rPr>
            </w:pPr>
            <w:r w:rsidRPr="00185588">
              <w:rPr>
                <w:lang w:val="de-DE"/>
              </w:rPr>
              <w:t>Gen</w:t>
            </w:r>
            <w:r w:rsidR="00D8527A" w:rsidRPr="00185588">
              <w:rPr>
                <w:lang w:val="de-DE"/>
              </w:rPr>
              <w:t>f</w:t>
            </w:r>
          </w:p>
        </w:tc>
      </w:tr>
    </w:tbl>
    <w:p w:rsidR="000D7780" w:rsidRPr="00185588" w:rsidRDefault="00D8527A" w:rsidP="006655D3">
      <w:pPr>
        <w:pStyle w:val="Sessiontc"/>
        <w:rPr>
          <w:lang w:val="de-DE"/>
        </w:rPr>
      </w:pPr>
      <w:r w:rsidRPr="00185588">
        <w:rPr>
          <w:lang w:val="de-DE"/>
        </w:rPr>
        <w:t>DER RAT</w:t>
      </w:r>
    </w:p>
    <w:p w:rsidR="00361821" w:rsidRPr="00185588" w:rsidRDefault="00D8527A" w:rsidP="006655D3">
      <w:pPr>
        <w:pStyle w:val="Sessiontcplacedate"/>
        <w:rPr>
          <w:lang w:val="de-DE"/>
        </w:rPr>
      </w:pPr>
      <w:r w:rsidRPr="00185588">
        <w:rPr>
          <w:lang w:val="de-DE"/>
        </w:rPr>
        <w:t>Siebenundvierzigste ordentliche Tagung</w:t>
      </w:r>
      <w:r w:rsidR="00361821" w:rsidRPr="00185588">
        <w:rPr>
          <w:lang w:val="de-DE"/>
        </w:rPr>
        <w:br/>
      </w:r>
      <w:r w:rsidR="00867AC1" w:rsidRPr="00185588">
        <w:rPr>
          <w:lang w:val="de-DE"/>
        </w:rPr>
        <w:t>Gen</w:t>
      </w:r>
      <w:r w:rsidRPr="00185588">
        <w:rPr>
          <w:lang w:val="de-DE"/>
        </w:rPr>
        <w:t>f</w:t>
      </w:r>
      <w:r w:rsidR="00867AC1" w:rsidRPr="00185588">
        <w:rPr>
          <w:lang w:val="de-DE"/>
        </w:rPr>
        <w:t xml:space="preserve">, </w:t>
      </w:r>
      <w:r w:rsidRPr="00185588">
        <w:rPr>
          <w:lang w:val="de-DE"/>
        </w:rPr>
        <w:t>24. Oktober</w:t>
      </w:r>
      <w:r w:rsidR="00901A3F" w:rsidRPr="00185588">
        <w:rPr>
          <w:lang w:val="de-DE"/>
        </w:rPr>
        <w:t xml:space="preserve"> 201</w:t>
      </w:r>
      <w:r w:rsidR="00F56C99" w:rsidRPr="00185588">
        <w:rPr>
          <w:lang w:val="de-DE"/>
        </w:rPr>
        <w:t>3</w:t>
      </w:r>
    </w:p>
    <w:p w:rsidR="000D7780" w:rsidRPr="00185588" w:rsidRDefault="00A44F6C" w:rsidP="006655D3">
      <w:pPr>
        <w:pStyle w:val="Titleofdoc0"/>
        <w:rPr>
          <w:lang w:val="de-DE"/>
        </w:rPr>
      </w:pPr>
      <w:bookmarkStart w:id="2" w:name="TitleOfDoc"/>
      <w:bookmarkEnd w:id="2"/>
      <w:r w:rsidRPr="00185588">
        <w:rPr>
          <w:lang w:val="de-DE"/>
        </w:rPr>
        <w:t>Program</w:t>
      </w:r>
      <w:r w:rsidR="002729CD">
        <w:rPr>
          <w:lang w:val="de-DE"/>
        </w:rPr>
        <w:t>M Und HAUSHALTSPLAN</w:t>
      </w:r>
      <w:r w:rsidR="000B6F93" w:rsidRPr="00185588">
        <w:rPr>
          <w:lang w:val="de-DE"/>
        </w:rPr>
        <w:br/>
      </w:r>
      <w:r w:rsidR="00A015DA" w:rsidRPr="00185588">
        <w:rPr>
          <w:lang w:val="de-DE"/>
        </w:rPr>
        <w:t>FÜR DIE RECHNUNGSPERIODE 2014-2015</w:t>
      </w:r>
    </w:p>
    <w:p w:rsidR="000D7780" w:rsidRPr="00185588" w:rsidRDefault="002729CD" w:rsidP="006655D3">
      <w:pPr>
        <w:pStyle w:val="preparedby1"/>
        <w:rPr>
          <w:lang w:val="de-DE"/>
        </w:rPr>
      </w:pPr>
      <w:bookmarkStart w:id="3" w:name="Prepared"/>
      <w:bookmarkEnd w:id="3"/>
      <w:r>
        <w:rPr>
          <w:lang w:val="de-DE"/>
        </w:rPr>
        <w:t>v</w:t>
      </w:r>
      <w:r w:rsidR="00A015DA" w:rsidRPr="00185588">
        <w:rPr>
          <w:lang w:val="de-DE"/>
        </w:rPr>
        <w:t xml:space="preserve">om </w:t>
      </w:r>
      <w:r>
        <w:rPr>
          <w:lang w:val="de-DE"/>
        </w:rPr>
        <w:t>Rat angenommen</w:t>
      </w:r>
    </w:p>
    <w:p w:rsidR="002729CD" w:rsidRPr="002729CD" w:rsidRDefault="00A44F6C" w:rsidP="002729CD">
      <w:pPr>
        <w:rPr>
          <w:lang w:val="de-DE"/>
        </w:rPr>
      </w:pPr>
      <w:r w:rsidRPr="00185588">
        <w:rPr>
          <w:lang w:val="de-DE"/>
        </w:rPr>
        <w:fldChar w:fldCharType="begin"/>
      </w:r>
      <w:r w:rsidRPr="00185588">
        <w:rPr>
          <w:lang w:val="de-DE"/>
        </w:rPr>
        <w:instrText xml:space="preserve"> AUTONUM  </w:instrText>
      </w:r>
      <w:r w:rsidRPr="00185588">
        <w:rPr>
          <w:lang w:val="de-DE"/>
        </w:rPr>
        <w:fldChar w:fldCharType="end"/>
      </w:r>
      <w:r w:rsidRPr="00185588">
        <w:rPr>
          <w:lang w:val="de-DE"/>
        </w:rPr>
        <w:tab/>
      </w:r>
      <w:r w:rsidR="002729CD" w:rsidRPr="002729CD">
        <w:rPr>
          <w:lang w:val="de-DE"/>
        </w:rPr>
        <w:t xml:space="preserve">Auf seiner </w:t>
      </w:r>
      <w:r w:rsidR="002729CD">
        <w:rPr>
          <w:lang w:val="de-DE"/>
        </w:rPr>
        <w:t>sieben</w:t>
      </w:r>
      <w:r w:rsidR="002729CD" w:rsidRPr="002729CD">
        <w:rPr>
          <w:lang w:val="de-DE"/>
        </w:rPr>
        <w:t>undvierzigsten ordentlichen Tagung am 2</w:t>
      </w:r>
      <w:r w:rsidR="002729CD">
        <w:rPr>
          <w:lang w:val="de-DE"/>
        </w:rPr>
        <w:t>4. Oktober 2013</w:t>
      </w:r>
      <w:r w:rsidR="002729CD" w:rsidRPr="002729CD">
        <w:rPr>
          <w:lang w:val="de-DE"/>
        </w:rPr>
        <w:t xml:space="preserve"> in Genf</w:t>
      </w:r>
      <w:r w:rsidR="002729CD">
        <w:rPr>
          <w:lang w:val="de-DE"/>
        </w:rPr>
        <w:t xml:space="preserve"> </w:t>
      </w:r>
      <w:r w:rsidR="002729CD" w:rsidRPr="002729CD">
        <w:rPr>
          <w:lang w:val="de-DE"/>
        </w:rPr>
        <w:t>billigte der Rat die in dem Entwurf eines Programms und Haushaltsplans für die</w:t>
      </w:r>
      <w:r w:rsidR="002729CD">
        <w:rPr>
          <w:lang w:val="de-DE"/>
        </w:rPr>
        <w:t xml:space="preserve"> </w:t>
      </w:r>
      <w:r w:rsidR="002729CD" w:rsidRPr="002729CD">
        <w:rPr>
          <w:lang w:val="de-DE"/>
        </w:rPr>
        <w:t>Rechnungsperiode 201</w:t>
      </w:r>
      <w:r w:rsidR="002729CD">
        <w:rPr>
          <w:lang w:val="de-DE"/>
        </w:rPr>
        <w:t>4</w:t>
      </w:r>
      <w:r w:rsidR="002729CD" w:rsidRPr="002729CD">
        <w:rPr>
          <w:lang w:val="de-DE"/>
        </w:rPr>
        <w:t>-201</w:t>
      </w:r>
      <w:r w:rsidR="002729CD">
        <w:rPr>
          <w:lang w:val="de-DE"/>
        </w:rPr>
        <w:t>5</w:t>
      </w:r>
      <w:r w:rsidR="002729CD" w:rsidRPr="002729CD">
        <w:rPr>
          <w:lang w:val="de-DE"/>
        </w:rPr>
        <w:t xml:space="preserve"> enthaltenen Vorschläge, wie in Dokument C/4</w:t>
      </w:r>
      <w:r w:rsidR="002729CD">
        <w:rPr>
          <w:lang w:val="de-DE"/>
        </w:rPr>
        <w:t>7</w:t>
      </w:r>
      <w:r w:rsidR="002729CD" w:rsidRPr="002729CD">
        <w:rPr>
          <w:lang w:val="de-DE"/>
        </w:rPr>
        <w:t>/4 dargelegt, einschließlich des Betrags der Beiträge der Verbandsmitglieder, die vorgeschlagene</w:t>
      </w:r>
      <w:r w:rsidR="002729CD">
        <w:rPr>
          <w:lang w:val="de-DE"/>
        </w:rPr>
        <w:t xml:space="preserve"> </w:t>
      </w:r>
      <w:r w:rsidR="002729CD" w:rsidRPr="002729CD">
        <w:rPr>
          <w:lang w:val="de-DE"/>
        </w:rPr>
        <w:t>Höchstgrenze für die Ausgaben im ordentlichen Haushalt, und die Gesamtzahl der Posten für</w:t>
      </w:r>
      <w:r w:rsidR="002729CD">
        <w:rPr>
          <w:lang w:val="de-DE"/>
        </w:rPr>
        <w:t xml:space="preserve"> </w:t>
      </w:r>
      <w:r w:rsidR="002729CD" w:rsidRPr="002729CD">
        <w:rPr>
          <w:lang w:val="de-DE"/>
        </w:rPr>
        <w:t>das Verbandsbüro.</w:t>
      </w:r>
    </w:p>
    <w:p w:rsidR="002729CD" w:rsidRDefault="002729CD" w:rsidP="002729CD">
      <w:pPr>
        <w:rPr>
          <w:lang w:val="de-DE"/>
        </w:rPr>
      </w:pPr>
    </w:p>
    <w:p w:rsidR="002729CD" w:rsidRDefault="002729CD" w:rsidP="002729CD">
      <w:pPr>
        <w:rPr>
          <w:lang w:val="de-DE"/>
        </w:rPr>
      </w:pPr>
      <w:r w:rsidRPr="00185588">
        <w:rPr>
          <w:lang w:val="de-DE"/>
        </w:rPr>
        <w:fldChar w:fldCharType="begin"/>
      </w:r>
      <w:r w:rsidRPr="00185588">
        <w:rPr>
          <w:lang w:val="de-DE"/>
        </w:rPr>
        <w:instrText xml:space="preserve"> AUTONUM  </w:instrText>
      </w:r>
      <w:r w:rsidRPr="00185588">
        <w:rPr>
          <w:lang w:val="de-DE"/>
        </w:rPr>
        <w:fldChar w:fldCharType="end"/>
      </w:r>
      <w:r w:rsidRPr="00185588">
        <w:rPr>
          <w:lang w:val="de-DE"/>
        </w:rPr>
        <w:tab/>
      </w:r>
      <w:r>
        <w:rPr>
          <w:lang w:val="de-DE"/>
        </w:rPr>
        <w:t>Die Anlage d</w:t>
      </w:r>
      <w:r w:rsidRPr="002729CD">
        <w:rPr>
          <w:lang w:val="de-DE"/>
        </w:rPr>
        <w:t>ieses Dokument</w:t>
      </w:r>
      <w:r>
        <w:rPr>
          <w:lang w:val="de-DE"/>
        </w:rPr>
        <w:t>s</w:t>
      </w:r>
      <w:r w:rsidRPr="002729CD">
        <w:rPr>
          <w:lang w:val="de-DE"/>
        </w:rPr>
        <w:t xml:space="preserve"> enthält Programm und Haushaltsplan für die Rechnungsperiode</w:t>
      </w:r>
      <w:r>
        <w:rPr>
          <w:lang w:val="de-DE"/>
        </w:rPr>
        <w:t xml:space="preserve"> </w:t>
      </w:r>
      <w:r w:rsidRPr="002729CD">
        <w:rPr>
          <w:lang w:val="de-DE"/>
        </w:rPr>
        <w:t>201</w:t>
      </w:r>
      <w:r>
        <w:rPr>
          <w:lang w:val="de-DE"/>
        </w:rPr>
        <w:t>4</w:t>
      </w:r>
      <w:r>
        <w:rPr>
          <w:lang w:val="de-DE"/>
        </w:rPr>
        <w:noBreakHyphen/>
      </w:r>
      <w:r w:rsidRPr="002729CD">
        <w:rPr>
          <w:lang w:val="de-DE"/>
        </w:rPr>
        <w:t>201</w:t>
      </w:r>
      <w:r>
        <w:rPr>
          <w:lang w:val="de-DE"/>
        </w:rPr>
        <w:t>5</w:t>
      </w:r>
      <w:r w:rsidRPr="002729CD">
        <w:rPr>
          <w:lang w:val="de-DE"/>
        </w:rPr>
        <w:t>, wie vom Rat beschlossen.</w:t>
      </w:r>
      <w:bookmarkStart w:id="4" w:name="_GoBack"/>
      <w:bookmarkEnd w:id="4"/>
    </w:p>
    <w:p w:rsidR="00A44F6C" w:rsidRPr="00185588" w:rsidRDefault="001C06B7" w:rsidP="00C9099C">
      <w:pPr>
        <w:pStyle w:val="endofdoc"/>
        <w:rPr>
          <w:lang w:val="de-DE"/>
        </w:rPr>
      </w:pPr>
      <w:r w:rsidRPr="00185588">
        <w:rPr>
          <w:lang w:val="de-DE"/>
        </w:rPr>
        <w:t>[Anlage folgt</w:t>
      </w:r>
      <w:r w:rsidR="00E32CBA" w:rsidRPr="00185588">
        <w:rPr>
          <w:lang w:val="de-DE"/>
        </w:rPr>
        <w:t>]</w:t>
      </w:r>
    </w:p>
    <w:p w:rsidR="00421639" w:rsidRPr="00185588" w:rsidRDefault="00421639" w:rsidP="00C651CE">
      <w:pPr>
        <w:rPr>
          <w:lang w:val="de-DE"/>
        </w:rPr>
        <w:sectPr w:rsidR="00421639" w:rsidRPr="00185588" w:rsidSect="00C9099C">
          <w:headerReference w:type="default" r:id="rId10"/>
          <w:pgSz w:w="11907" w:h="16840" w:code="9"/>
          <w:pgMar w:top="510" w:right="1134" w:bottom="993" w:left="1134" w:header="510" w:footer="680" w:gutter="0"/>
          <w:cols w:space="720"/>
          <w:titlePg/>
        </w:sectPr>
      </w:pPr>
    </w:p>
    <w:p w:rsidR="00C651CE" w:rsidRPr="00185588" w:rsidRDefault="002729CD" w:rsidP="00421639">
      <w:pPr>
        <w:jc w:val="center"/>
        <w:rPr>
          <w:lang w:val="de-DE"/>
        </w:rPr>
      </w:pPr>
      <w:r>
        <w:rPr>
          <w:lang w:val="de-DE"/>
        </w:rPr>
        <w:lastRenderedPageBreak/>
        <w:t xml:space="preserve">C/47/4 </w:t>
      </w:r>
      <w:proofErr w:type="spellStart"/>
      <w:r>
        <w:rPr>
          <w:lang w:val="de-DE"/>
        </w:rPr>
        <w:t>Rev</w:t>
      </w:r>
      <w:proofErr w:type="spellEnd"/>
      <w:r>
        <w:rPr>
          <w:lang w:val="de-DE"/>
        </w:rPr>
        <w:t>.</w:t>
      </w:r>
    </w:p>
    <w:p w:rsidR="00421639" w:rsidRPr="00185588" w:rsidRDefault="00421639" w:rsidP="00421639">
      <w:pPr>
        <w:jc w:val="center"/>
        <w:rPr>
          <w:lang w:val="de-DE"/>
        </w:rPr>
      </w:pPr>
    </w:p>
    <w:p w:rsidR="00421639" w:rsidRPr="00185588" w:rsidRDefault="001C06B7" w:rsidP="00421639">
      <w:pPr>
        <w:jc w:val="center"/>
        <w:rPr>
          <w:lang w:val="de-DE"/>
        </w:rPr>
      </w:pPr>
      <w:r w:rsidRPr="00185588">
        <w:rPr>
          <w:lang w:val="de-DE"/>
        </w:rPr>
        <w:t>ANLAGE</w:t>
      </w:r>
    </w:p>
    <w:p w:rsidR="00421639" w:rsidRPr="00185588" w:rsidRDefault="00421639" w:rsidP="00421639">
      <w:pPr>
        <w:jc w:val="center"/>
        <w:rPr>
          <w:lang w:val="de-DE"/>
        </w:rPr>
      </w:pPr>
    </w:p>
    <w:p w:rsidR="001C06B7" w:rsidRPr="00185588" w:rsidRDefault="00146EF6" w:rsidP="001C06B7">
      <w:pPr>
        <w:jc w:val="center"/>
        <w:rPr>
          <w:lang w:val="de-DE"/>
        </w:rPr>
      </w:pPr>
      <w:r>
        <w:rPr>
          <w:lang w:val="de-DE"/>
        </w:rPr>
        <w:t>PROGRAMM UND HAUSHALTSPLAN</w:t>
      </w:r>
      <w:r w:rsidR="00B32FD1" w:rsidRPr="00185588">
        <w:rPr>
          <w:lang w:val="de-DE"/>
        </w:rPr>
        <w:br/>
      </w:r>
      <w:r w:rsidR="001C06B7" w:rsidRPr="00185588">
        <w:rPr>
          <w:lang w:val="de-DE"/>
        </w:rPr>
        <w:t>FÜR DIE RECHNUNGSPERIODE 2014-2015</w:t>
      </w:r>
    </w:p>
    <w:p w:rsidR="001C06B7" w:rsidRPr="00185588" w:rsidRDefault="001C06B7" w:rsidP="001C06B7">
      <w:pPr>
        <w:jc w:val="center"/>
        <w:rPr>
          <w:lang w:val="de-DE"/>
        </w:rPr>
      </w:pPr>
    </w:p>
    <w:p w:rsidR="001C06B7" w:rsidRPr="00185588" w:rsidRDefault="001C06B7" w:rsidP="001C06B7">
      <w:pPr>
        <w:jc w:val="center"/>
        <w:rPr>
          <w:rFonts w:cs="Arial"/>
          <w:lang w:val="de-DE"/>
        </w:rPr>
      </w:pPr>
    </w:p>
    <w:p w:rsidR="001C06B7" w:rsidRPr="00185588" w:rsidRDefault="001C06B7" w:rsidP="001C06B7">
      <w:pPr>
        <w:keepNext/>
        <w:rPr>
          <w:rFonts w:cs="Arial"/>
          <w:u w:val="single"/>
          <w:lang w:val="de-DE"/>
        </w:rPr>
      </w:pPr>
      <w:r w:rsidRPr="00185588">
        <w:rPr>
          <w:rFonts w:cs="Arial"/>
          <w:u w:val="single"/>
          <w:lang w:val="de-DE"/>
        </w:rPr>
        <w:t>INHALTSVERZEICHNIS</w:t>
      </w:r>
    </w:p>
    <w:p w:rsidR="001C06B7" w:rsidRPr="00185588" w:rsidRDefault="001C06B7" w:rsidP="001C06B7">
      <w:pPr>
        <w:keepNext/>
        <w:rPr>
          <w:rFonts w:cs="Arial"/>
          <w:lang w:val="de-DE"/>
        </w:rPr>
      </w:pPr>
    </w:p>
    <w:p w:rsidR="001C06B7" w:rsidRPr="00185588" w:rsidRDefault="001C06B7" w:rsidP="001C06B7">
      <w:pPr>
        <w:ind w:right="-1"/>
        <w:rPr>
          <w:rFonts w:cs="Arial"/>
          <w:lang w:val="de-DE"/>
        </w:rPr>
      </w:pPr>
      <w:r w:rsidRPr="00185588">
        <w:rPr>
          <w:rFonts w:cs="Arial"/>
          <w:lang w:val="de-DE"/>
        </w:rPr>
        <w:t>1.</w:t>
      </w:r>
      <w:r w:rsidRPr="00185588">
        <w:rPr>
          <w:rFonts w:cs="Arial"/>
          <w:lang w:val="de-DE"/>
        </w:rPr>
        <w:tab/>
        <w:t>EINLEITUNG</w:t>
      </w:r>
    </w:p>
    <w:p w:rsidR="001C06B7" w:rsidRPr="00185588" w:rsidRDefault="001C06B7" w:rsidP="001C06B7">
      <w:pPr>
        <w:ind w:right="-1"/>
        <w:rPr>
          <w:rFonts w:cs="Arial"/>
          <w:lang w:val="de-DE"/>
        </w:rPr>
      </w:pPr>
    </w:p>
    <w:p w:rsidR="001C06B7" w:rsidRPr="00185588" w:rsidRDefault="001C06B7" w:rsidP="001C06B7">
      <w:pPr>
        <w:ind w:right="-1"/>
        <w:rPr>
          <w:rFonts w:cs="Arial"/>
          <w:lang w:val="de-DE"/>
        </w:rPr>
      </w:pPr>
      <w:r w:rsidRPr="00185588">
        <w:rPr>
          <w:rFonts w:cs="Arial"/>
          <w:lang w:val="de-DE"/>
        </w:rPr>
        <w:t>2.</w:t>
      </w:r>
      <w:r w:rsidRPr="00185588">
        <w:rPr>
          <w:rFonts w:cs="Arial"/>
          <w:lang w:val="de-DE"/>
        </w:rPr>
        <w:tab/>
        <w:t>ZIELE UND ERWARTETE ERGEBNISSE DER UNTERPROGRAMME</w:t>
      </w:r>
    </w:p>
    <w:p w:rsidR="001C06B7" w:rsidRPr="00185588" w:rsidRDefault="001C06B7" w:rsidP="001C06B7">
      <w:pPr>
        <w:ind w:right="-1"/>
        <w:rPr>
          <w:rFonts w:cs="Arial"/>
          <w:lang w:val="de-DE"/>
        </w:rPr>
      </w:pPr>
    </w:p>
    <w:p w:rsidR="001C06B7" w:rsidRPr="00185588" w:rsidRDefault="001C06B7" w:rsidP="001C06B7">
      <w:pPr>
        <w:ind w:left="1134" w:right="-1" w:hanging="567"/>
        <w:rPr>
          <w:rFonts w:cs="Arial"/>
          <w:lang w:val="de-DE"/>
        </w:rPr>
      </w:pPr>
      <w:r w:rsidRPr="00185588">
        <w:rPr>
          <w:rFonts w:cs="Arial"/>
          <w:lang w:val="de-DE"/>
        </w:rPr>
        <w:t>2.1</w:t>
      </w:r>
      <w:r w:rsidRPr="00185588">
        <w:rPr>
          <w:rFonts w:cs="Arial"/>
          <w:lang w:val="de-DE"/>
        </w:rPr>
        <w:tab/>
        <w:t>Unterprogramm UV.1: Allgemeine Sortenschutzpolitik</w:t>
      </w:r>
    </w:p>
    <w:p w:rsidR="001C06B7" w:rsidRPr="00185588" w:rsidRDefault="001C06B7" w:rsidP="001C06B7">
      <w:pPr>
        <w:ind w:left="1134" w:right="-1"/>
        <w:rPr>
          <w:rFonts w:cs="Arial"/>
          <w:i/>
          <w:lang w:val="de-DE"/>
        </w:rPr>
      </w:pPr>
    </w:p>
    <w:p w:rsidR="001C06B7" w:rsidRPr="00185588" w:rsidRDefault="001C06B7" w:rsidP="001C06B7">
      <w:pPr>
        <w:ind w:left="1843" w:right="-1" w:hanging="709"/>
        <w:rPr>
          <w:rFonts w:cs="Arial"/>
          <w:i/>
          <w:lang w:val="de-DE"/>
        </w:rPr>
      </w:pPr>
      <w:bookmarkStart w:id="5" w:name="OLE_LINK1"/>
      <w:r w:rsidRPr="00185588">
        <w:rPr>
          <w:rFonts w:cs="Arial"/>
          <w:i/>
          <w:lang w:val="de-DE"/>
        </w:rPr>
        <w:t>2.1.1</w:t>
      </w:r>
      <w:r w:rsidRPr="00185588">
        <w:rPr>
          <w:rFonts w:cs="Arial"/>
          <w:i/>
          <w:lang w:val="de-DE"/>
        </w:rPr>
        <w:tab/>
        <w:t>Ziele</w:t>
      </w:r>
    </w:p>
    <w:p w:rsidR="001C06B7" w:rsidRPr="00185588" w:rsidRDefault="001C06B7" w:rsidP="001C06B7">
      <w:pPr>
        <w:ind w:left="1843" w:right="-1" w:hanging="709"/>
        <w:rPr>
          <w:rFonts w:cs="Arial"/>
          <w:i/>
          <w:lang w:val="de-DE"/>
        </w:rPr>
      </w:pPr>
      <w:r w:rsidRPr="00185588">
        <w:rPr>
          <w:rFonts w:cs="Arial"/>
          <w:i/>
          <w:lang w:val="de-DE"/>
        </w:rPr>
        <w:t>2.1.2</w:t>
      </w:r>
      <w:r w:rsidRPr="00185588">
        <w:rPr>
          <w:rFonts w:cs="Arial"/>
          <w:i/>
          <w:lang w:val="de-DE"/>
        </w:rPr>
        <w:tab/>
        <w:t>Hintergrund</w:t>
      </w:r>
    </w:p>
    <w:p w:rsidR="001C06B7" w:rsidRPr="00185588" w:rsidRDefault="001C06B7" w:rsidP="001C06B7">
      <w:pPr>
        <w:ind w:left="1843" w:right="-1" w:hanging="709"/>
        <w:rPr>
          <w:rFonts w:cs="Arial"/>
          <w:i/>
          <w:lang w:val="de-DE"/>
        </w:rPr>
      </w:pPr>
      <w:r w:rsidRPr="00185588">
        <w:rPr>
          <w:rFonts w:cs="Arial"/>
          <w:i/>
          <w:lang w:val="de-DE"/>
        </w:rPr>
        <w:t>2.1.3</w:t>
      </w:r>
      <w:r w:rsidRPr="00185588">
        <w:rPr>
          <w:rFonts w:cs="Arial"/>
          <w:i/>
          <w:lang w:val="de-DE"/>
        </w:rPr>
        <w:tab/>
        <w:t>Tätigkeiten</w:t>
      </w:r>
    </w:p>
    <w:p w:rsidR="001C06B7" w:rsidRPr="00185588" w:rsidRDefault="001C06B7" w:rsidP="001C06B7">
      <w:pPr>
        <w:ind w:left="1843" w:right="-1" w:hanging="709"/>
        <w:rPr>
          <w:rFonts w:cs="Arial"/>
          <w:i/>
          <w:lang w:val="de-DE"/>
        </w:rPr>
      </w:pPr>
      <w:r w:rsidRPr="00185588">
        <w:rPr>
          <w:rFonts w:cs="Arial"/>
          <w:i/>
          <w:lang w:val="de-DE"/>
        </w:rPr>
        <w:t>2.1.4</w:t>
      </w:r>
      <w:r w:rsidRPr="00185588">
        <w:rPr>
          <w:rFonts w:cs="Arial"/>
          <w:i/>
          <w:lang w:val="de-DE"/>
        </w:rPr>
        <w:tab/>
        <w:t>Erwartete Ergebnisse und Planerfüllungsindikatoren</w:t>
      </w:r>
    </w:p>
    <w:bookmarkEnd w:id="5"/>
    <w:p w:rsidR="001C06B7" w:rsidRPr="00185588" w:rsidRDefault="001C06B7" w:rsidP="001C06B7">
      <w:pPr>
        <w:ind w:right="-1"/>
        <w:rPr>
          <w:rFonts w:cs="Arial"/>
          <w:lang w:val="de-DE"/>
        </w:rPr>
      </w:pPr>
    </w:p>
    <w:p w:rsidR="001C06B7" w:rsidRPr="00185588" w:rsidRDefault="001C06B7" w:rsidP="001C06B7">
      <w:pPr>
        <w:ind w:left="1134" w:right="-1" w:hanging="567"/>
        <w:rPr>
          <w:rFonts w:cs="Arial"/>
          <w:lang w:val="de-DE"/>
        </w:rPr>
      </w:pPr>
      <w:r w:rsidRPr="00185588">
        <w:rPr>
          <w:rFonts w:cs="Arial"/>
          <w:lang w:val="de-DE"/>
        </w:rPr>
        <w:t>2.2</w:t>
      </w:r>
      <w:r w:rsidRPr="00185588">
        <w:rPr>
          <w:rFonts w:cs="Arial"/>
          <w:lang w:val="de-DE"/>
        </w:rPr>
        <w:tab/>
        <w:t>Unterprogramm UV.2:</w:t>
      </w:r>
      <w:r w:rsidRPr="00185588">
        <w:rPr>
          <w:rFonts w:cs="Arial"/>
          <w:lang w:val="de-DE"/>
        </w:rPr>
        <w:tab/>
        <w:t>Dienstleistungen für den Verband zur Verbesserung der Wirksamkeit des UPOV-Systems</w:t>
      </w:r>
    </w:p>
    <w:p w:rsidR="001C06B7" w:rsidRPr="00185588" w:rsidRDefault="001C06B7" w:rsidP="001C06B7">
      <w:pPr>
        <w:ind w:left="1134" w:right="-1"/>
        <w:rPr>
          <w:rFonts w:cs="Arial"/>
          <w:i/>
          <w:lang w:val="de-DE"/>
        </w:rPr>
      </w:pPr>
    </w:p>
    <w:p w:rsidR="001C06B7" w:rsidRPr="00185588" w:rsidRDefault="001C06B7" w:rsidP="001C06B7">
      <w:pPr>
        <w:ind w:left="1843" w:right="-1" w:hanging="709"/>
        <w:rPr>
          <w:rFonts w:cs="Arial"/>
          <w:i/>
          <w:lang w:val="de-DE"/>
        </w:rPr>
      </w:pPr>
      <w:r w:rsidRPr="00185588">
        <w:rPr>
          <w:rFonts w:cs="Arial"/>
          <w:i/>
          <w:lang w:val="de-DE"/>
        </w:rPr>
        <w:t>2.2.1</w:t>
      </w:r>
      <w:r w:rsidRPr="00185588">
        <w:rPr>
          <w:rFonts w:cs="Arial"/>
          <w:i/>
          <w:lang w:val="de-DE"/>
        </w:rPr>
        <w:tab/>
        <w:t>Ziele</w:t>
      </w:r>
    </w:p>
    <w:p w:rsidR="001C06B7" w:rsidRPr="00185588" w:rsidRDefault="001C06B7" w:rsidP="001C06B7">
      <w:pPr>
        <w:ind w:left="1843" w:right="-1" w:hanging="709"/>
        <w:rPr>
          <w:rFonts w:cs="Arial"/>
          <w:i/>
          <w:lang w:val="de-DE"/>
        </w:rPr>
      </w:pPr>
      <w:r w:rsidRPr="00185588">
        <w:rPr>
          <w:rFonts w:cs="Arial"/>
          <w:i/>
          <w:lang w:val="de-DE"/>
        </w:rPr>
        <w:t>2.2.2</w:t>
      </w:r>
      <w:r w:rsidRPr="00185588">
        <w:rPr>
          <w:rFonts w:cs="Arial"/>
          <w:i/>
          <w:lang w:val="de-DE"/>
        </w:rPr>
        <w:tab/>
        <w:t>Hintergrund</w:t>
      </w:r>
    </w:p>
    <w:p w:rsidR="001C06B7" w:rsidRPr="00185588" w:rsidRDefault="001C06B7" w:rsidP="001C06B7">
      <w:pPr>
        <w:ind w:left="1843" w:right="-1" w:hanging="709"/>
        <w:rPr>
          <w:rFonts w:cs="Arial"/>
          <w:i/>
          <w:lang w:val="de-DE"/>
        </w:rPr>
      </w:pPr>
      <w:r w:rsidRPr="00185588">
        <w:rPr>
          <w:rFonts w:cs="Arial"/>
          <w:i/>
          <w:lang w:val="de-DE"/>
        </w:rPr>
        <w:t>2.2.3</w:t>
      </w:r>
      <w:r w:rsidRPr="00185588">
        <w:rPr>
          <w:rFonts w:cs="Arial"/>
          <w:i/>
          <w:lang w:val="de-DE"/>
        </w:rPr>
        <w:tab/>
        <w:t>Tätigkeiten</w:t>
      </w:r>
    </w:p>
    <w:p w:rsidR="001C06B7" w:rsidRPr="00185588" w:rsidRDefault="001C06B7" w:rsidP="001C06B7">
      <w:pPr>
        <w:ind w:left="1843" w:right="-1" w:hanging="709"/>
        <w:rPr>
          <w:rFonts w:cs="Arial"/>
          <w:i/>
          <w:lang w:val="de-DE"/>
        </w:rPr>
      </w:pPr>
      <w:r w:rsidRPr="00185588">
        <w:rPr>
          <w:rFonts w:cs="Arial"/>
          <w:i/>
          <w:lang w:val="de-DE"/>
        </w:rPr>
        <w:t>2.2.4</w:t>
      </w:r>
      <w:r w:rsidRPr="00185588">
        <w:rPr>
          <w:rFonts w:cs="Arial"/>
          <w:i/>
          <w:lang w:val="de-DE"/>
        </w:rPr>
        <w:tab/>
        <w:t>Erwartete Ergebnisse und Planerfüllungsindikatoren</w:t>
      </w:r>
    </w:p>
    <w:p w:rsidR="001C06B7" w:rsidRPr="00185588" w:rsidRDefault="001C06B7" w:rsidP="001C06B7">
      <w:pPr>
        <w:ind w:right="-1"/>
        <w:rPr>
          <w:rFonts w:cs="Arial"/>
          <w:lang w:val="de-DE"/>
        </w:rPr>
      </w:pPr>
    </w:p>
    <w:p w:rsidR="001C06B7" w:rsidRPr="00185588" w:rsidRDefault="001C06B7" w:rsidP="001C06B7">
      <w:pPr>
        <w:ind w:left="1134" w:right="-1" w:hanging="567"/>
        <w:rPr>
          <w:rFonts w:cs="Arial"/>
          <w:lang w:val="de-DE"/>
        </w:rPr>
      </w:pPr>
      <w:r w:rsidRPr="00185588">
        <w:rPr>
          <w:rFonts w:cs="Arial"/>
          <w:lang w:val="de-DE"/>
        </w:rPr>
        <w:t>2.3</w:t>
      </w:r>
      <w:r w:rsidRPr="00185588">
        <w:rPr>
          <w:rFonts w:cs="Arial"/>
          <w:lang w:val="de-DE"/>
        </w:rPr>
        <w:tab/>
        <w:t>Unterprogramm UV.3:</w:t>
      </w:r>
      <w:r w:rsidRPr="00185588">
        <w:rPr>
          <w:rFonts w:cs="Arial"/>
          <w:lang w:val="de-DE"/>
        </w:rPr>
        <w:tab/>
        <w:t>Unterstützung bei der Einführung und Umsetzung des UPOV</w:t>
      </w:r>
      <w:r w:rsidRPr="00185588">
        <w:rPr>
          <w:rFonts w:cs="Arial"/>
          <w:lang w:val="de-DE"/>
        </w:rPr>
        <w:noBreakHyphen/>
        <w:t xml:space="preserve">Systems </w:t>
      </w:r>
    </w:p>
    <w:p w:rsidR="001C06B7" w:rsidRPr="00185588" w:rsidRDefault="001C06B7" w:rsidP="001C06B7">
      <w:pPr>
        <w:ind w:left="1134" w:right="-1"/>
        <w:rPr>
          <w:rFonts w:cs="Arial"/>
          <w:i/>
          <w:lang w:val="de-DE"/>
        </w:rPr>
      </w:pPr>
    </w:p>
    <w:p w:rsidR="001C06B7" w:rsidRPr="00185588" w:rsidRDefault="001C06B7" w:rsidP="001C06B7">
      <w:pPr>
        <w:ind w:left="1843" w:right="-1" w:hanging="709"/>
        <w:rPr>
          <w:rFonts w:cs="Arial"/>
          <w:i/>
          <w:lang w:val="de-DE"/>
        </w:rPr>
      </w:pPr>
      <w:r w:rsidRPr="00185588">
        <w:rPr>
          <w:rFonts w:cs="Arial"/>
          <w:i/>
          <w:lang w:val="de-DE"/>
        </w:rPr>
        <w:t>2.3.1</w:t>
      </w:r>
      <w:r w:rsidRPr="00185588">
        <w:rPr>
          <w:rFonts w:cs="Arial"/>
          <w:i/>
          <w:lang w:val="de-DE"/>
        </w:rPr>
        <w:tab/>
        <w:t>Ziele</w:t>
      </w:r>
    </w:p>
    <w:p w:rsidR="001C06B7" w:rsidRPr="00185588" w:rsidRDefault="001C06B7" w:rsidP="001C06B7">
      <w:pPr>
        <w:ind w:left="1843" w:right="-1" w:hanging="709"/>
        <w:rPr>
          <w:rFonts w:cs="Arial"/>
          <w:i/>
          <w:lang w:val="de-DE"/>
        </w:rPr>
      </w:pPr>
      <w:r w:rsidRPr="00185588">
        <w:rPr>
          <w:rFonts w:cs="Arial"/>
          <w:i/>
          <w:lang w:val="de-DE"/>
        </w:rPr>
        <w:t>2.3.2</w:t>
      </w:r>
      <w:r w:rsidRPr="00185588">
        <w:rPr>
          <w:rFonts w:cs="Arial"/>
          <w:i/>
          <w:lang w:val="de-DE"/>
        </w:rPr>
        <w:tab/>
        <w:t>Hintergrund</w:t>
      </w:r>
    </w:p>
    <w:p w:rsidR="001C06B7" w:rsidRPr="00185588" w:rsidRDefault="001C06B7" w:rsidP="001C06B7">
      <w:pPr>
        <w:ind w:left="1843" w:right="-1" w:hanging="709"/>
        <w:rPr>
          <w:rFonts w:cs="Arial"/>
          <w:i/>
          <w:lang w:val="de-DE"/>
        </w:rPr>
      </w:pPr>
      <w:r w:rsidRPr="00185588">
        <w:rPr>
          <w:rFonts w:cs="Arial"/>
          <w:i/>
          <w:lang w:val="de-DE"/>
        </w:rPr>
        <w:t>2.3.3</w:t>
      </w:r>
      <w:r w:rsidRPr="00185588">
        <w:rPr>
          <w:rFonts w:cs="Arial"/>
          <w:i/>
          <w:lang w:val="de-DE"/>
        </w:rPr>
        <w:tab/>
        <w:t>Tätigkeiten</w:t>
      </w:r>
    </w:p>
    <w:p w:rsidR="001C06B7" w:rsidRPr="00185588" w:rsidRDefault="001C06B7" w:rsidP="001C06B7">
      <w:pPr>
        <w:ind w:left="1843" w:right="-1" w:hanging="709"/>
        <w:rPr>
          <w:rFonts w:cs="Arial"/>
          <w:i/>
          <w:lang w:val="de-DE"/>
        </w:rPr>
      </w:pPr>
      <w:r w:rsidRPr="00185588">
        <w:rPr>
          <w:rFonts w:cs="Arial"/>
          <w:i/>
          <w:lang w:val="de-DE"/>
        </w:rPr>
        <w:t>2.3.4</w:t>
      </w:r>
      <w:r w:rsidRPr="00185588">
        <w:rPr>
          <w:rFonts w:cs="Arial"/>
          <w:i/>
          <w:lang w:val="de-DE"/>
        </w:rPr>
        <w:tab/>
        <w:t>Erwartete Ergebnisse und Planerfüllungsindikatoren</w:t>
      </w:r>
    </w:p>
    <w:p w:rsidR="001C06B7" w:rsidRPr="00185588" w:rsidRDefault="001C06B7" w:rsidP="001C06B7">
      <w:pPr>
        <w:ind w:right="-1"/>
        <w:rPr>
          <w:rFonts w:cs="Arial"/>
          <w:lang w:val="de-DE"/>
        </w:rPr>
      </w:pPr>
    </w:p>
    <w:p w:rsidR="001C06B7" w:rsidRPr="00185588" w:rsidRDefault="001C06B7" w:rsidP="001C06B7">
      <w:pPr>
        <w:ind w:left="567" w:right="-1"/>
        <w:rPr>
          <w:rFonts w:cs="Arial"/>
          <w:lang w:val="de-DE"/>
        </w:rPr>
      </w:pPr>
      <w:r w:rsidRPr="00185588">
        <w:rPr>
          <w:rFonts w:cs="Arial"/>
          <w:lang w:val="de-DE"/>
        </w:rPr>
        <w:t>2.4</w:t>
      </w:r>
      <w:r w:rsidRPr="00185588">
        <w:rPr>
          <w:rFonts w:cs="Arial"/>
          <w:lang w:val="de-DE"/>
        </w:rPr>
        <w:tab/>
        <w:t>Unterprogramm UV.4: Externe Beziehungen</w:t>
      </w:r>
    </w:p>
    <w:p w:rsidR="001C06B7" w:rsidRPr="00185588" w:rsidRDefault="001C06B7" w:rsidP="001C06B7">
      <w:pPr>
        <w:ind w:left="1134" w:right="-1"/>
        <w:rPr>
          <w:rFonts w:cs="Arial"/>
          <w:i/>
          <w:lang w:val="de-DE"/>
        </w:rPr>
      </w:pPr>
    </w:p>
    <w:p w:rsidR="001C06B7" w:rsidRPr="00185588" w:rsidRDefault="001C06B7" w:rsidP="001C06B7">
      <w:pPr>
        <w:ind w:left="1843" w:right="-1" w:hanging="709"/>
        <w:rPr>
          <w:rFonts w:cs="Arial"/>
          <w:i/>
          <w:lang w:val="de-DE"/>
        </w:rPr>
      </w:pPr>
      <w:r w:rsidRPr="00185588">
        <w:rPr>
          <w:rFonts w:cs="Arial"/>
          <w:i/>
          <w:lang w:val="de-DE"/>
        </w:rPr>
        <w:t>2.4.1</w:t>
      </w:r>
      <w:r w:rsidRPr="00185588">
        <w:rPr>
          <w:rFonts w:cs="Arial"/>
          <w:i/>
          <w:lang w:val="de-DE"/>
        </w:rPr>
        <w:tab/>
        <w:t>Ziele</w:t>
      </w:r>
    </w:p>
    <w:p w:rsidR="001C06B7" w:rsidRPr="00185588" w:rsidRDefault="001C06B7" w:rsidP="001C06B7">
      <w:pPr>
        <w:ind w:left="1843" w:right="-1" w:hanging="709"/>
        <w:rPr>
          <w:rFonts w:cs="Arial"/>
          <w:i/>
          <w:lang w:val="de-DE"/>
        </w:rPr>
      </w:pPr>
      <w:r w:rsidRPr="00185588">
        <w:rPr>
          <w:rFonts w:cs="Arial"/>
          <w:i/>
          <w:lang w:val="de-DE"/>
        </w:rPr>
        <w:t>2.4.2</w:t>
      </w:r>
      <w:r w:rsidRPr="00185588">
        <w:rPr>
          <w:rFonts w:cs="Arial"/>
          <w:i/>
          <w:lang w:val="de-DE"/>
        </w:rPr>
        <w:tab/>
        <w:t>Hintergrund</w:t>
      </w:r>
    </w:p>
    <w:p w:rsidR="001C06B7" w:rsidRPr="00185588" w:rsidRDefault="001C06B7" w:rsidP="001C06B7">
      <w:pPr>
        <w:ind w:left="1843" w:right="-1" w:hanging="709"/>
        <w:rPr>
          <w:rFonts w:cs="Arial"/>
          <w:i/>
          <w:lang w:val="de-DE"/>
        </w:rPr>
      </w:pPr>
      <w:r w:rsidRPr="00185588">
        <w:rPr>
          <w:rFonts w:cs="Arial"/>
          <w:i/>
          <w:lang w:val="de-DE"/>
        </w:rPr>
        <w:t>2.4.3</w:t>
      </w:r>
      <w:r w:rsidRPr="00185588">
        <w:rPr>
          <w:rFonts w:cs="Arial"/>
          <w:i/>
          <w:lang w:val="de-DE"/>
        </w:rPr>
        <w:tab/>
        <w:t>Tätigkeiten</w:t>
      </w:r>
    </w:p>
    <w:p w:rsidR="001C06B7" w:rsidRPr="00185588" w:rsidRDefault="001C06B7" w:rsidP="001C06B7">
      <w:pPr>
        <w:ind w:left="1843" w:right="-1" w:hanging="709"/>
        <w:rPr>
          <w:rFonts w:cs="Arial"/>
          <w:i/>
          <w:lang w:val="de-DE"/>
        </w:rPr>
      </w:pPr>
      <w:r w:rsidRPr="00185588">
        <w:rPr>
          <w:rFonts w:cs="Arial"/>
          <w:i/>
          <w:lang w:val="de-DE"/>
        </w:rPr>
        <w:t>2.4.4</w:t>
      </w:r>
      <w:r w:rsidRPr="00185588">
        <w:rPr>
          <w:rFonts w:cs="Arial"/>
          <w:i/>
          <w:lang w:val="de-DE"/>
        </w:rPr>
        <w:tab/>
        <w:t>Erwartete Ergebnisse und Planerfüllungsindikatoren</w:t>
      </w:r>
    </w:p>
    <w:p w:rsidR="001C06B7" w:rsidRPr="00185588" w:rsidRDefault="001C06B7" w:rsidP="001C06B7">
      <w:pPr>
        <w:ind w:left="567" w:right="-1"/>
        <w:rPr>
          <w:rFonts w:cs="Arial"/>
          <w:lang w:val="de-DE"/>
        </w:rPr>
      </w:pPr>
    </w:p>
    <w:p w:rsidR="001C06B7" w:rsidRPr="00185588" w:rsidRDefault="001C06B7" w:rsidP="001C06B7">
      <w:pPr>
        <w:ind w:right="-1"/>
        <w:rPr>
          <w:rFonts w:cs="Arial"/>
          <w:lang w:val="de-DE"/>
        </w:rPr>
      </w:pPr>
      <w:r w:rsidRPr="00185588">
        <w:rPr>
          <w:rFonts w:cs="Arial"/>
          <w:lang w:val="de-DE"/>
        </w:rPr>
        <w:t>3.</w:t>
      </w:r>
      <w:r w:rsidRPr="00185588">
        <w:rPr>
          <w:rFonts w:cs="Arial"/>
          <w:lang w:val="de-DE"/>
        </w:rPr>
        <w:tab/>
        <w:t>VORGESCHLAGENER HAUSHALTSPLAN</w:t>
      </w:r>
    </w:p>
    <w:p w:rsidR="001C06B7" w:rsidRPr="00185588" w:rsidRDefault="001C06B7" w:rsidP="001C06B7">
      <w:pPr>
        <w:ind w:right="-1"/>
        <w:rPr>
          <w:rFonts w:cs="Arial"/>
          <w:lang w:val="de-DE"/>
        </w:rPr>
      </w:pPr>
    </w:p>
    <w:p w:rsidR="001C06B7" w:rsidRPr="00185588" w:rsidRDefault="001C06B7" w:rsidP="001C06B7">
      <w:pPr>
        <w:ind w:left="1701" w:right="-1" w:hanging="1134"/>
        <w:rPr>
          <w:rFonts w:cs="Arial"/>
          <w:lang w:val="de-DE"/>
        </w:rPr>
      </w:pPr>
      <w:r w:rsidRPr="00185588">
        <w:rPr>
          <w:rFonts w:cs="Arial"/>
          <w:lang w:val="de-DE"/>
        </w:rPr>
        <w:t>Tabelle 1:</w:t>
      </w:r>
      <w:r w:rsidRPr="00185588">
        <w:rPr>
          <w:rFonts w:cs="Arial"/>
          <w:lang w:val="de-DE"/>
        </w:rPr>
        <w:tab/>
        <w:t>Einnahmen und Ausgaben 201</w:t>
      </w:r>
      <w:r w:rsidR="0045677B" w:rsidRPr="00185588">
        <w:rPr>
          <w:rFonts w:cs="Arial"/>
          <w:lang w:val="de-DE"/>
        </w:rPr>
        <w:t>0-2011, 2012-2013 und 2014-2015</w:t>
      </w:r>
    </w:p>
    <w:p w:rsidR="001C06B7" w:rsidRPr="00185588" w:rsidRDefault="001C06B7" w:rsidP="001C06B7">
      <w:pPr>
        <w:ind w:left="1701" w:right="-1" w:hanging="1134"/>
        <w:rPr>
          <w:rFonts w:cs="Arial"/>
          <w:lang w:val="de-DE"/>
        </w:rPr>
      </w:pPr>
      <w:bookmarkStart w:id="6" w:name="OLE_LINK17"/>
      <w:bookmarkStart w:id="7" w:name="OLE_LINK18"/>
      <w:r w:rsidRPr="00185588">
        <w:rPr>
          <w:rFonts w:cs="Arial"/>
          <w:lang w:val="de-DE"/>
        </w:rPr>
        <w:t>Tabelle 2:</w:t>
      </w:r>
      <w:r w:rsidRPr="00185588">
        <w:rPr>
          <w:rFonts w:cs="Arial"/>
          <w:lang w:val="de-DE"/>
        </w:rPr>
        <w:tab/>
        <w:t>Struktur des vorgeschlagenen Haushaltsplans 2014-2015 im Vergleich zu 2010-2011 und 2012-2013</w:t>
      </w:r>
      <w:bookmarkEnd w:id="6"/>
      <w:bookmarkEnd w:id="7"/>
    </w:p>
    <w:p w:rsidR="001C06B7" w:rsidRPr="00185588" w:rsidRDefault="001C06B7" w:rsidP="001C06B7">
      <w:pPr>
        <w:ind w:left="1701" w:right="-1" w:hanging="1134"/>
        <w:rPr>
          <w:rFonts w:cs="Arial"/>
          <w:lang w:val="de-DE"/>
        </w:rPr>
      </w:pPr>
      <w:r w:rsidRPr="00185588">
        <w:rPr>
          <w:rFonts w:cs="Arial"/>
          <w:lang w:val="de-DE"/>
        </w:rPr>
        <w:t>Tabelle 3:</w:t>
      </w:r>
      <w:r w:rsidRPr="00185588">
        <w:rPr>
          <w:rFonts w:cs="Arial"/>
          <w:lang w:val="de-DE"/>
        </w:rPr>
        <w:tab/>
        <w:t>Mittelplan 2012-2013 und 2014-2015</w:t>
      </w:r>
    </w:p>
    <w:p w:rsidR="001C06B7" w:rsidRPr="00185588" w:rsidRDefault="001C06B7" w:rsidP="001C06B7">
      <w:pPr>
        <w:ind w:left="1701" w:right="-1" w:hanging="1134"/>
        <w:rPr>
          <w:rFonts w:cs="Arial"/>
          <w:spacing w:val="-3"/>
          <w:lang w:val="de-DE"/>
        </w:rPr>
      </w:pPr>
      <w:r w:rsidRPr="00185588">
        <w:rPr>
          <w:rFonts w:cs="Arial"/>
          <w:lang w:val="de-DE"/>
        </w:rPr>
        <w:t xml:space="preserve">Tabelle 4: </w:t>
      </w:r>
      <w:r w:rsidRPr="00185588">
        <w:rPr>
          <w:rFonts w:cs="Arial"/>
          <w:lang w:val="de-DE"/>
        </w:rPr>
        <w:tab/>
      </w:r>
      <w:r w:rsidRPr="00185588">
        <w:rPr>
          <w:rFonts w:cs="Arial"/>
          <w:spacing w:val="-4"/>
          <w:lang w:val="de-DE"/>
        </w:rPr>
        <w:t>Vorgeschlagener Haushaltsplan 2014-2015: Haushaltsveränderungen nach Ausgabenposten</w:t>
      </w:r>
    </w:p>
    <w:p w:rsidR="001C06B7" w:rsidRPr="00185588" w:rsidRDefault="001C06B7" w:rsidP="001C06B7">
      <w:pPr>
        <w:ind w:left="1701" w:right="-1" w:hanging="1134"/>
        <w:rPr>
          <w:rFonts w:cs="Arial"/>
          <w:lang w:val="de-DE"/>
        </w:rPr>
      </w:pPr>
      <w:r w:rsidRPr="00185588">
        <w:rPr>
          <w:rFonts w:cs="Arial"/>
          <w:lang w:val="de-DE"/>
        </w:rPr>
        <w:t xml:space="preserve">Tabelle 5: </w:t>
      </w:r>
      <w:r w:rsidRPr="00185588">
        <w:rPr>
          <w:rFonts w:cs="Arial"/>
          <w:lang w:val="de-DE"/>
        </w:rPr>
        <w:tab/>
        <w:t>Haushaltsplan 2014-2015: Posten nach Kategorien</w:t>
      </w:r>
    </w:p>
    <w:p w:rsidR="001C06B7" w:rsidRPr="00185588" w:rsidRDefault="001C06B7" w:rsidP="001C06B7">
      <w:pPr>
        <w:ind w:left="1701" w:right="-1" w:hanging="1134"/>
        <w:rPr>
          <w:rFonts w:cs="Arial"/>
          <w:lang w:val="de-DE"/>
        </w:rPr>
      </w:pPr>
      <w:r w:rsidRPr="00185588">
        <w:rPr>
          <w:rFonts w:cs="Arial"/>
          <w:lang w:val="de-DE"/>
        </w:rPr>
        <w:t xml:space="preserve">Tabelle 6: </w:t>
      </w:r>
      <w:r w:rsidRPr="00185588">
        <w:rPr>
          <w:rFonts w:cs="Arial"/>
          <w:lang w:val="de-DE"/>
        </w:rPr>
        <w:tab/>
        <w:t>Vorgeschlagener Haushaltsplan 2014-2015: Zuweisung nach Ausgabenposten</w:t>
      </w:r>
    </w:p>
    <w:p w:rsidR="001C06B7" w:rsidRPr="00185588" w:rsidRDefault="001C06B7" w:rsidP="001C06B7">
      <w:pPr>
        <w:ind w:left="1701" w:right="-1" w:hanging="1134"/>
        <w:rPr>
          <w:rFonts w:cs="Arial"/>
          <w:lang w:val="de-DE"/>
        </w:rPr>
      </w:pPr>
      <w:r w:rsidRPr="00185588">
        <w:rPr>
          <w:rFonts w:cs="Arial"/>
          <w:lang w:val="de-DE"/>
        </w:rPr>
        <w:t xml:space="preserve">Tabelle 7: </w:t>
      </w:r>
      <w:r w:rsidRPr="00185588">
        <w:rPr>
          <w:rFonts w:cs="Arial"/>
          <w:lang w:val="de-DE"/>
        </w:rPr>
        <w:tab/>
        <w:t>Haushaltsveränderung nach Unterprogrammen</w:t>
      </w:r>
    </w:p>
    <w:p w:rsidR="001C06B7" w:rsidRPr="00185588" w:rsidRDefault="001C06B7" w:rsidP="001C06B7">
      <w:pPr>
        <w:ind w:left="1701" w:right="-1" w:hanging="1134"/>
        <w:rPr>
          <w:rFonts w:cs="Arial"/>
          <w:lang w:val="de-DE"/>
        </w:rPr>
      </w:pPr>
      <w:r w:rsidRPr="00185588">
        <w:rPr>
          <w:rFonts w:cs="Arial"/>
          <w:lang w:val="de-DE"/>
        </w:rPr>
        <w:t xml:space="preserve">Tabelle 8: </w:t>
      </w:r>
      <w:r w:rsidRPr="00185588">
        <w:rPr>
          <w:rFonts w:cs="Arial"/>
          <w:lang w:val="de-DE"/>
        </w:rPr>
        <w:tab/>
        <w:t>Einnahmen 2012-2013 und 2014-2015: Veränderung nach Quellen</w:t>
      </w:r>
    </w:p>
    <w:p w:rsidR="001C06B7" w:rsidRPr="00185588" w:rsidRDefault="001C06B7" w:rsidP="001C06B7">
      <w:pPr>
        <w:ind w:left="567" w:right="-1"/>
        <w:rPr>
          <w:rFonts w:cs="Arial"/>
          <w:lang w:val="de-DE"/>
        </w:rPr>
      </w:pPr>
    </w:p>
    <w:p w:rsidR="001C06B7" w:rsidRPr="00185588" w:rsidRDefault="001C06B7" w:rsidP="001C06B7">
      <w:pPr>
        <w:ind w:right="-1"/>
        <w:rPr>
          <w:rFonts w:cs="Arial"/>
          <w:lang w:val="de-DE"/>
        </w:rPr>
      </w:pPr>
      <w:r w:rsidRPr="00185588">
        <w:rPr>
          <w:rFonts w:cs="Arial"/>
          <w:lang w:val="de-DE"/>
        </w:rPr>
        <w:t>4.</w:t>
      </w:r>
      <w:r w:rsidRPr="00185588">
        <w:rPr>
          <w:rFonts w:cs="Arial"/>
          <w:lang w:val="de-DE"/>
        </w:rPr>
        <w:tab/>
        <w:t>FINANZINDIKATOREN 2008-2017</w:t>
      </w:r>
    </w:p>
    <w:p w:rsidR="001C06B7" w:rsidRPr="00185588" w:rsidRDefault="001C06B7" w:rsidP="001C06B7">
      <w:pPr>
        <w:ind w:left="1134" w:right="-1"/>
        <w:rPr>
          <w:rFonts w:cs="Arial"/>
          <w:i/>
          <w:lang w:val="de-DE"/>
        </w:rPr>
      </w:pPr>
    </w:p>
    <w:p w:rsidR="001C06B7" w:rsidRPr="00185588" w:rsidRDefault="001C06B7" w:rsidP="001C06B7">
      <w:pPr>
        <w:ind w:left="1701" w:right="-1" w:hanging="1134"/>
        <w:rPr>
          <w:rFonts w:cs="Arial"/>
          <w:lang w:val="de-DE"/>
        </w:rPr>
      </w:pPr>
      <w:r w:rsidRPr="00185588">
        <w:rPr>
          <w:rFonts w:cs="Arial"/>
          <w:lang w:val="de-DE"/>
        </w:rPr>
        <w:t xml:space="preserve">Tabelle 9: </w:t>
      </w:r>
      <w:r w:rsidRPr="00185588">
        <w:rPr>
          <w:rFonts w:cs="Arial"/>
          <w:lang w:val="de-DE"/>
        </w:rPr>
        <w:tab/>
        <w:t>Einnahmen, Ausgaben und Reserven für 2008-2017</w:t>
      </w:r>
    </w:p>
    <w:p w:rsidR="001C06B7" w:rsidRPr="00185588" w:rsidRDefault="001C06B7" w:rsidP="001C06B7">
      <w:pPr>
        <w:ind w:left="567" w:right="-285"/>
        <w:rPr>
          <w:rFonts w:cs="Arial"/>
          <w:lang w:val="de-DE"/>
        </w:rPr>
      </w:pPr>
    </w:p>
    <w:p w:rsidR="001C06B7" w:rsidRPr="00185588" w:rsidRDefault="001C06B7" w:rsidP="0045677B">
      <w:pPr>
        <w:tabs>
          <w:tab w:val="left" w:pos="1418"/>
        </w:tabs>
        <w:ind w:right="-285"/>
        <w:rPr>
          <w:rFonts w:cs="Arial"/>
          <w:lang w:val="de-DE"/>
        </w:rPr>
      </w:pPr>
      <w:r w:rsidRPr="00185588">
        <w:rPr>
          <w:rFonts w:cs="Arial"/>
          <w:lang w:val="de-DE"/>
        </w:rPr>
        <w:t>ANHANG I:</w:t>
      </w:r>
      <w:r w:rsidRPr="00185588">
        <w:rPr>
          <w:rFonts w:cs="Arial"/>
          <w:lang w:val="de-DE"/>
        </w:rPr>
        <w:tab/>
        <w:t>VERFAHREN ZUR HAUSHALTSAUFSTELLUNG</w:t>
      </w:r>
    </w:p>
    <w:p w:rsidR="001C06B7" w:rsidRPr="00185588" w:rsidRDefault="001C06B7" w:rsidP="0045677B">
      <w:pPr>
        <w:tabs>
          <w:tab w:val="left" w:pos="1418"/>
        </w:tabs>
        <w:ind w:right="-285"/>
        <w:rPr>
          <w:rFonts w:cs="Arial"/>
          <w:lang w:val="de-DE"/>
        </w:rPr>
      </w:pPr>
      <w:r w:rsidRPr="00185588">
        <w:rPr>
          <w:rFonts w:cs="Arial"/>
          <w:lang w:val="de-DE"/>
        </w:rPr>
        <w:t xml:space="preserve">ANHANG II: </w:t>
      </w:r>
      <w:r w:rsidRPr="00185588">
        <w:rPr>
          <w:rFonts w:cs="Arial"/>
          <w:lang w:val="de-DE"/>
        </w:rPr>
        <w:tab/>
        <w:t>BEITRÄGE DER VERBANDSMITGLIEDER</w:t>
      </w:r>
    </w:p>
    <w:p w:rsidR="001C06B7" w:rsidRPr="00185588" w:rsidRDefault="001C06B7" w:rsidP="0045677B">
      <w:pPr>
        <w:tabs>
          <w:tab w:val="left" w:pos="1418"/>
        </w:tabs>
        <w:ind w:right="-285"/>
        <w:rPr>
          <w:rFonts w:cs="Arial"/>
          <w:lang w:val="de-DE"/>
        </w:rPr>
      </w:pPr>
      <w:r w:rsidRPr="00185588">
        <w:rPr>
          <w:rFonts w:cs="Arial"/>
          <w:lang w:val="de-DE"/>
        </w:rPr>
        <w:t>ANHANG III:</w:t>
      </w:r>
      <w:r w:rsidRPr="00185588">
        <w:rPr>
          <w:rFonts w:cs="Arial"/>
          <w:lang w:val="de-DE"/>
        </w:rPr>
        <w:tab/>
        <w:t>ERLÄUTERUNG DER HAUSHALTSTITEL</w:t>
      </w:r>
    </w:p>
    <w:p w:rsidR="00421639" w:rsidRPr="00185588" w:rsidRDefault="00421639" w:rsidP="00421639">
      <w:pPr>
        <w:rPr>
          <w:b/>
          <w:lang w:val="de-DE"/>
        </w:rPr>
      </w:pPr>
      <w:r w:rsidRPr="00185588">
        <w:rPr>
          <w:rFonts w:cs="Arial"/>
          <w:lang w:val="de-DE"/>
        </w:rPr>
        <w:br w:type="page"/>
      </w:r>
      <w:r w:rsidR="005F1E97" w:rsidRPr="00185588">
        <w:rPr>
          <w:b/>
          <w:lang w:val="de-DE"/>
        </w:rPr>
        <w:lastRenderedPageBreak/>
        <w:t>1.</w:t>
      </w:r>
      <w:r w:rsidR="005F1E97" w:rsidRPr="00185588">
        <w:rPr>
          <w:b/>
          <w:lang w:val="de-DE"/>
        </w:rPr>
        <w:tab/>
        <w:t>EINLEITUNG</w:t>
      </w:r>
    </w:p>
    <w:p w:rsidR="00421639" w:rsidRPr="00185588" w:rsidRDefault="00421639" w:rsidP="00421639">
      <w:pPr>
        <w:rPr>
          <w:lang w:val="de-DE"/>
        </w:rPr>
      </w:pPr>
    </w:p>
    <w:p w:rsidR="005F1E97" w:rsidRPr="00185588" w:rsidRDefault="000B6F93" w:rsidP="005F1E97">
      <w:pPr>
        <w:pBdr>
          <w:top w:val="single" w:sz="4" w:space="1" w:color="auto"/>
          <w:left w:val="single" w:sz="4" w:space="4" w:color="auto"/>
          <w:bottom w:val="single" w:sz="4" w:space="1" w:color="auto"/>
          <w:right w:val="single" w:sz="4" w:space="4" w:color="auto"/>
        </w:pBdr>
        <w:jc w:val="center"/>
        <w:rPr>
          <w:b/>
          <w:u w:val="single"/>
          <w:lang w:val="de-DE"/>
        </w:rPr>
      </w:pPr>
      <w:r w:rsidRPr="00185588">
        <w:rPr>
          <w:b/>
          <w:u w:val="single"/>
          <w:lang w:val="de-DE"/>
        </w:rPr>
        <w:t>Aufgabe der UPOV</w:t>
      </w:r>
    </w:p>
    <w:p w:rsidR="005F1E97" w:rsidRPr="00185588" w:rsidRDefault="005F1E97" w:rsidP="005F1E97">
      <w:pPr>
        <w:pBdr>
          <w:top w:val="single" w:sz="4" w:space="1" w:color="auto"/>
          <w:left w:val="single" w:sz="4" w:space="4" w:color="auto"/>
          <w:bottom w:val="single" w:sz="4" w:space="1" w:color="auto"/>
          <w:right w:val="single" w:sz="4" w:space="4" w:color="auto"/>
        </w:pBdr>
        <w:jc w:val="center"/>
        <w:rPr>
          <w:b/>
          <w:lang w:val="de-DE"/>
        </w:rPr>
      </w:pPr>
    </w:p>
    <w:p w:rsidR="005F1E97" w:rsidRPr="00185588" w:rsidRDefault="005F1E97" w:rsidP="005F1E97">
      <w:pPr>
        <w:pBdr>
          <w:top w:val="single" w:sz="4" w:space="1" w:color="auto"/>
          <w:left w:val="single" w:sz="4" w:space="4" w:color="auto"/>
          <w:bottom w:val="single" w:sz="4" w:space="1" w:color="auto"/>
          <w:right w:val="single" w:sz="4" w:space="4" w:color="auto"/>
        </w:pBdr>
        <w:jc w:val="center"/>
        <w:rPr>
          <w:b/>
          <w:lang w:val="de-DE"/>
        </w:rPr>
      </w:pPr>
      <w:r w:rsidRPr="00185588">
        <w:rPr>
          <w:b/>
          <w:lang w:val="de-DE"/>
        </w:rPr>
        <w:t>Bereitstellung und Förderung eines wirksamen Sortenschutzsystems mit dem Ziel, die Entwicklung neuer Pflanzensorten zum Nutzen der Gesellschaft zu begünstigen.</w:t>
      </w:r>
    </w:p>
    <w:p w:rsidR="00421639" w:rsidRPr="00185588" w:rsidRDefault="00421639" w:rsidP="00421639">
      <w:pPr>
        <w:pBdr>
          <w:top w:val="single" w:sz="4" w:space="1" w:color="auto"/>
          <w:left w:val="single" w:sz="4" w:space="4" w:color="auto"/>
          <w:bottom w:val="single" w:sz="4" w:space="1" w:color="auto"/>
          <w:right w:val="single" w:sz="4" w:space="4" w:color="auto"/>
        </w:pBdr>
        <w:jc w:val="center"/>
        <w:rPr>
          <w:b/>
          <w:sz w:val="26"/>
          <w:lang w:val="de-DE"/>
        </w:rPr>
      </w:pPr>
    </w:p>
    <w:p w:rsidR="00421639" w:rsidRPr="00185588" w:rsidRDefault="00421639" w:rsidP="004216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lang w:val="de-DE"/>
        </w:rPr>
      </w:pPr>
    </w:p>
    <w:p w:rsidR="00421639" w:rsidRPr="00185588" w:rsidRDefault="00421639" w:rsidP="00421639">
      <w:pPr>
        <w:rPr>
          <w:snapToGrid w:val="0"/>
          <w:lang w:val="de-DE"/>
        </w:rPr>
      </w:pPr>
      <w:r w:rsidRPr="00185588">
        <w:rPr>
          <w:lang w:val="de-DE"/>
        </w:rPr>
        <w:t>1.1</w:t>
      </w:r>
      <w:r w:rsidRPr="00185588">
        <w:rPr>
          <w:lang w:val="de-DE"/>
        </w:rPr>
        <w:tab/>
      </w:r>
      <w:r w:rsidR="00A721B7" w:rsidRPr="00185588">
        <w:rPr>
          <w:lang w:val="de-DE" w:eastAsia="de-DE" w:bidi="de-DE"/>
        </w:rPr>
        <w:t>Eine Trilogie von Ereignissen in den Jahren 2011 und 2012 („die Trilogie”) verdeutlichte, wie wichtig das UPOV-Sortenschutzsystem für die Schaffung einer produktiven und nachhaltigen Landwirtschaft, die Ernährungssicherheit und wirtschaftliche Entwicklung gewährleisten kann, ist, was der Gesellschaft in ihrer Gesamtheit nützt. Das am 21. Oktober 2011 in Genf abgehaltene „Symposium über Pflanzenzüchtung für die Zukunft“ (</w:t>
      </w:r>
      <w:hyperlink r:id="rId11">
        <w:r w:rsidR="00A721B7" w:rsidRPr="00185588">
          <w:rPr>
            <w:color w:val="0000FF"/>
            <w:u w:val="single"/>
            <w:lang w:val="de-DE" w:eastAsia="de-DE" w:bidi="de-DE"/>
          </w:rPr>
          <w:t>http://www.upov.int/meetings/de/details.jsp?meeting_id=24133</w:t>
        </w:r>
      </w:hyperlink>
      <w:r w:rsidR="00A721B7" w:rsidRPr="00185588">
        <w:rPr>
          <w:lang w:val="de-DE" w:eastAsia="de-DE" w:bidi="de-DE"/>
        </w:rPr>
        <w:t>) zeigte, wie wichtig Pflanzenzüchtung und Sortenschutz für die Entwicklung von Sorten ist, die Landwirte und Pflanzer dazu in die Lage versetzen, den Anforderungen der</w:t>
      </w:r>
      <w:r w:rsidR="003D4E8A" w:rsidRPr="00185588">
        <w:rPr>
          <w:lang w:val="de-DE" w:eastAsia="de-DE" w:bidi="de-DE"/>
        </w:rPr>
        <w:t xml:space="preserve"> Verbraucher gerecht zu werden.</w:t>
      </w:r>
      <w:r w:rsidR="00A721B7" w:rsidRPr="00185588">
        <w:rPr>
          <w:lang w:val="de-DE" w:eastAsia="de-DE" w:bidi="de-DE"/>
        </w:rPr>
        <w:t xml:space="preserve"> Durch das vom 11. bis 12. April 2011 in Genf abgehaltene „Seminar über Sortenschutz und Technologietransfer: Vorteile öffentlich-privater Partnerschaften” (</w:t>
      </w:r>
      <w:hyperlink r:id="rId12">
        <w:r w:rsidR="00A721B7" w:rsidRPr="00185588">
          <w:rPr>
            <w:snapToGrid w:val="0"/>
            <w:color w:val="0000FF"/>
            <w:u w:val="single"/>
            <w:lang w:val="de-DE" w:eastAsia="de-DE" w:bidi="de-DE"/>
          </w:rPr>
          <w:t>http://www.upov.int/meetings/de/details.jsp?meeting_id=22163</w:t>
        </w:r>
      </w:hyperlink>
      <w:r w:rsidR="00A721B7" w:rsidRPr="00185588">
        <w:rPr>
          <w:lang w:val="de-DE" w:eastAsia="de-DE" w:bidi="de-DE"/>
        </w:rPr>
        <w:t>) wurde die Rolle des UPOV-Sortenschutzsystems im privaten und öffentlichen Sektor und bei der Förderung öffentlich-privater Partnerschaften aufgezeigt und seine Rolle bei der Erleichterung der Auslieferung von Sorten an Landwirte hervorgehoben. Bei der dritten Veranstaltung der Trilogie, dem „Symposium über die Vorteile des Sortenschutzes für Landwirte und Pflanzer” (</w:t>
      </w:r>
      <w:hyperlink r:id="rId13">
        <w:r w:rsidR="00A721B7" w:rsidRPr="00185588">
          <w:rPr>
            <w:snapToGrid w:val="0"/>
            <w:color w:val="0000FF"/>
            <w:u w:val="single"/>
            <w:lang w:val="de-DE" w:eastAsia="de-DE" w:bidi="de-DE"/>
          </w:rPr>
          <w:t>http://www.upov.int/meetings/de/details.jsp?meeting_id=26104</w:t>
        </w:r>
      </w:hyperlink>
      <w:r w:rsidR="00A721B7" w:rsidRPr="00185588">
        <w:rPr>
          <w:lang w:val="de-DE" w:eastAsia="de-DE" w:bidi="de-DE"/>
        </w:rPr>
        <w:t>), das am 2. November 2012 in Genf stattfand, wurden Beispiele dafür gezeigt, wie Sortenschutz das Einkommen von Landwirten und Pflanzern verbessern kann, indem die Entwicklung und Bereitstellung neuer, verbesserter Sorten, die ihren Bedürfnissen entsprechen, und die Bereitstellung eines Mechanismus zur Erleichterung der Zusammenarbeit und Schaffung eines Mehrwerts in der Produ</w:t>
      </w:r>
      <w:r w:rsidR="003D4E8A" w:rsidRPr="00185588">
        <w:rPr>
          <w:lang w:val="de-DE" w:eastAsia="de-DE" w:bidi="de-DE"/>
        </w:rPr>
        <w:t>ktionskette unterstützt werden.</w:t>
      </w:r>
      <w:r w:rsidR="00A721B7" w:rsidRPr="00185588">
        <w:rPr>
          <w:lang w:val="de-DE" w:eastAsia="de-DE" w:bidi="de-DE"/>
        </w:rPr>
        <w:t xml:space="preserve"> Das Symposium lieferte ferner Beispiele dafür, wie Landwirte und Pflanzer den Sortenschutz auch als Züchter nutzen können.</w:t>
      </w:r>
    </w:p>
    <w:p w:rsidR="00421639" w:rsidRPr="00185588" w:rsidRDefault="00421639" w:rsidP="00421639">
      <w:pPr>
        <w:rPr>
          <w:lang w:val="de-DE"/>
        </w:rPr>
      </w:pPr>
    </w:p>
    <w:p w:rsidR="00421639" w:rsidRPr="00185588" w:rsidRDefault="00421639" w:rsidP="00421639">
      <w:pPr>
        <w:rPr>
          <w:lang w:val="de-DE"/>
        </w:rPr>
      </w:pPr>
      <w:r w:rsidRPr="00185588">
        <w:rPr>
          <w:lang w:val="de-DE"/>
        </w:rPr>
        <w:t>1.2</w:t>
      </w:r>
      <w:r w:rsidRPr="00185588">
        <w:rPr>
          <w:lang w:val="de-DE"/>
        </w:rPr>
        <w:tab/>
      </w:r>
      <w:r w:rsidR="004932CB" w:rsidRPr="00185588">
        <w:rPr>
          <w:lang w:val="de-DE" w:eastAsia="de-DE" w:bidi="de-DE"/>
        </w:rPr>
        <w:t>Die Trilogie basierte auf den Ergebnissen des UPOV-Berichts über die Auswirkungen des Sortenschutzes (</w:t>
      </w:r>
      <w:hyperlink r:id="rId14">
        <w:r w:rsidR="004932CB" w:rsidRPr="00185588">
          <w:rPr>
            <w:color w:val="0000FF"/>
            <w:u w:val="single"/>
            <w:lang w:val="de-DE" w:eastAsia="de-DE" w:bidi="de-DE"/>
          </w:rPr>
          <w:t>http://www.upov.int/about/de/pdf/353_upov_report.pdf</w:t>
        </w:r>
      </w:hyperlink>
      <w:r w:rsidR="004932CB" w:rsidRPr="00185588">
        <w:rPr>
          <w:lang w:val="de-DE" w:eastAsia="de-DE" w:bidi="de-DE"/>
        </w:rPr>
        <w:t xml:space="preserve">), aus dem hervorging, </w:t>
      </w:r>
      <w:proofErr w:type="spellStart"/>
      <w:r w:rsidR="004932CB" w:rsidRPr="00185588">
        <w:rPr>
          <w:lang w:val="de-DE" w:eastAsia="de-DE" w:bidi="de-DE"/>
        </w:rPr>
        <w:t>daß</w:t>
      </w:r>
      <w:proofErr w:type="spellEnd"/>
      <w:r w:rsidR="004932CB" w:rsidRPr="00185588">
        <w:rPr>
          <w:lang w:val="de-DE" w:eastAsia="de-DE" w:bidi="de-DE"/>
        </w:rPr>
        <w:t xml:space="preserve"> sowohl die Umsetzung des UPOV-Übereinkommens als auch die Mitgliedschaft bei der UPOV von wesentlicher Bedeutung sind, um in vollem Umfang in den </w:t>
      </w:r>
      <w:proofErr w:type="spellStart"/>
      <w:r w:rsidR="004932CB" w:rsidRPr="00185588">
        <w:rPr>
          <w:lang w:val="de-DE" w:eastAsia="de-DE" w:bidi="de-DE"/>
        </w:rPr>
        <w:t>Genuß</w:t>
      </w:r>
      <w:proofErr w:type="spellEnd"/>
      <w:r w:rsidR="004932CB" w:rsidRPr="00185588">
        <w:rPr>
          <w:lang w:val="de-DE" w:eastAsia="de-DE" w:bidi="de-DE"/>
        </w:rPr>
        <w:t xml:space="preserve"> der Vorteile zu gelangen, die der Sortenschutz zu erzeugen vermag. Aus dem Bericht geht auch hervor, </w:t>
      </w:r>
      <w:proofErr w:type="spellStart"/>
      <w:r w:rsidR="004932CB" w:rsidRPr="00185588">
        <w:rPr>
          <w:lang w:val="de-DE" w:eastAsia="de-DE" w:bidi="de-DE"/>
        </w:rPr>
        <w:t>daß</w:t>
      </w:r>
      <w:proofErr w:type="spellEnd"/>
      <w:r w:rsidR="004932CB" w:rsidRPr="00185588">
        <w:rPr>
          <w:lang w:val="de-DE" w:eastAsia="de-DE" w:bidi="de-DE"/>
        </w:rPr>
        <w:t xml:space="preserve"> die Erweiterung der UPOV neuen wie bestehenden UPOV-Mitgliedern Vorteile bringt</w:t>
      </w:r>
      <w:r w:rsidRPr="00185588">
        <w:rPr>
          <w:lang w:val="de-DE"/>
        </w:rPr>
        <w:t>.</w:t>
      </w:r>
    </w:p>
    <w:p w:rsidR="00421639" w:rsidRPr="00185588" w:rsidRDefault="00421639" w:rsidP="00421639">
      <w:pPr>
        <w:rPr>
          <w:lang w:val="de-DE"/>
        </w:rPr>
      </w:pPr>
    </w:p>
    <w:tbl>
      <w:tblPr>
        <w:tblW w:w="9889" w:type="dxa"/>
        <w:tblLayout w:type="fixed"/>
        <w:tblLook w:val="01E0" w:firstRow="1" w:lastRow="1" w:firstColumn="1" w:lastColumn="1" w:noHBand="0" w:noVBand="0"/>
      </w:tblPr>
      <w:tblGrid>
        <w:gridCol w:w="9889"/>
      </w:tblGrid>
      <w:tr w:rsidR="004B2AA8" w:rsidRPr="00185588" w:rsidTr="005568C1">
        <w:tc>
          <w:tcPr>
            <w:tcW w:w="9889" w:type="dxa"/>
            <w:shd w:val="clear" w:color="auto" w:fill="auto"/>
          </w:tcPr>
          <w:p w:rsidR="004B2AA8" w:rsidRPr="00185588" w:rsidRDefault="004B2AA8" w:rsidP="005568C1">
            <w:pPr>
              <w:keepNext/>
              <w:rPr>
                <w:highlight w:val="cyan"/>
                <w:lang w:val="de-DE"/>
              </w:rPr>
            </w:pPr>
            <w:r w:rsidRPr="00185588">
              <w:rPr>
                <w:lang w:val="de-DE"/>
              </w:rPr>
              <w:t>Abb. 1:  Anzahl neuer Verbandsmitglieder</w:t>
            </w:r>
          </w:p>
        </w:tc>
      </w:tr>
      <w:tr w:rsidR="004B2AA8" w:rsidRPr="00185588" w:rsidTr="005568C1">
        <w:tc>
          <w:tcPr>
            <w:tcW w:w="9889" w:type="dxa"/>
            <w:shd w:val="clear" w:color="auto" w:fill="auto"/>
            <w:vAlign w:val="center"/>
          </w:tcPr>
          <w:p w:rsidR="004B2AA8" w:rsidRPr="00185588" w:rsidRDefault="004B2AA8" w:rsidP="005568C1">
            <w:pPr>
              <w:jc w:val="center"/>
              <w:rPr>
                <w:lang w:val="de-DE"/>
              </w:rPr>
            </w:pPr>
            <w:r w:rsidRPr="00185588">
              <w:rPr>
                <w:noProof/>
              </w:rPr>
              <w:drawing>
                <wp:inline distT="0" distB="0" distL="0" distR="0" wp14:anchorId="143DF510" wp14:editId="27EF1F76">
                  <wp:extent cx="5791200" cy="3863396"/>
                  <wp:effectExtent l="0" t="0" r="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5397" cy="3866196"/>
                          </a:xfrm>
                          <a:prstGeom prst="rect">
                            <a:avLst/>
                          </a:prstGeom>
                          <a:noFill/>
                          <a:ln>
                            <a:noFill/>
                          </a:ln>
                        </pic:spPr>
                      </pic:pic>
                    </a:graphicData>
                  </a:graphic>
                </wp:inline>
              </w:drawing>
            </w:r>
          </w:p>
        </w:tc>
      </w:tr>
    </w:tbl>
    <w:p w:rsidR="00421639" w:rsidRPr="00185588" w:rsidRDefault="00421639" w:rsidP="00421639">
      <w:pPr>
        <w:rPr>
          <w:snapToGrid w:val="0"/>
          <w:lang w:val="de-DE"/>
        </w:rPr>
      </w:pPr>
      <w:r w:rsidRPr="00185588">
        <w:rPr>
          <w:lang w:val="de-DE"/>
        </w:rPr>
        <w:t>1.3</w:t>
      </w:r>
      <w:r w:rsidRPr="00185588">
        <w:rPr>
          <w:lang w:val="de-DE"/>
        </w:rPr>
        <w:tab/>
      </w:r>
      <w:r w:rsidR="004B2AA8" w:rsidRPr="00185588">
        <w:rPr>
          <w:lang w:val="de-DE"/>
        </w:rPr>
        <w:t xml:space="preserve">Im Zeitraum von 2007 bis 2012 ist die Anzahl der Verbandsmitglieder im Durchschnitt um ein neues Mitglied pro Jahr gestiegen (vergleiche Abb. 1) und es ist davon auszugehen, </w:t>
      </w:r>
      <w:proofErr w:type="spellStart"/>
      <w:r w:rsidR="004B2AA8" w:rsidRPr="00185588">
        <w:rPr>
          <w:lang w:val="de-DE"/>
        </w:rPr>
        <w:t>daß</w:t>
      </w:r>
      <w:proofErr w:type="spellEnd"/>
      <w:r w:rsidR="004B2AA8" w:rsidRPr="00185588">
        <w:rPr>
          <w:lang w:val="de-DE"/>
        </w:rPr>
        <w:t xml:space="preserve"> die Anzahl der Mitglieder auch in den kommenden Jahren in etwa in diesem Rhythmus weiter ansteigen wird. Sechzehn Staaten und eine zwischenstaatliche Organisation haben das Verfahren für den Beitritt zum UPOV-Übereinkommen eingeleitet und 2</w:t>
      </w:r>
      <w:r w:rsidR="00985B47">
        <w:rPr>
          <w:lang w:val="de-DE"/>
        </w:rPr>
        <w:t>4</w:t>
      </w:r>
      <w:r w:rsidR="004B2AA8" w:rsidRPr="00185588">
        <w:rPr>
          <w:lang w:val="de-DE"/>
        </w:rPr>
        <w:t xml:space="preserve"> Staaten und zwei zwischenstaatliche Organisationen standen im Hinblick auf Unterstützung bei der Ausarbeitung von Rechtsvorschriften aufgrund des UPOV-Übereinkommens mit dem Verbandsbüro in Verbindung. Abbildung 2 gibt einen graphischen Überblick über den derzeitigen Stand in </w:t>
      </w:r>
      <w:proofErr w:type="spellStart"/>
      <w:r w:rsidR="004B2AA8" w:rsidRPr="00185588">
        <w:rPr>
          <w:lang w:val="de-DE"/>
        </w:rPr>
        <w:t>bezug</w:t>
      </w:r>
      <w:proofErr w:type="spellEnd"/>
      <w:r w:rsidR="004B2AA8" w:rsidRPr="00185588">
        <w:rPr>
          <w:lang w:val="de-DE"/>
        </w:rPr>
        <w:t xml:space="preserve"> auf die UPOV. Kasten 1 gibt Informationen zu den Staaten und zwischenstaatlichen Organisationen, die das Verfahren für den Beitritt zum UPOV-Übereinkommen eingeleitet haben und denjenigen, die im Hinblick auf Unterstützung bei der Ausarbeitung von Rechtsvorschriften aufgrund des UPOV-Übereinkommens mit dem Verbandsbüro in Verbindung standen. Diese Informationen machen deutlich, </w:t>
      </w:r>
      <w:proofErr w:type="spellStart"/>
      <w:r w:rsidR="004B2AA8" w:rsidRPr="00185588">
        <w:rPr>
          <w:lang w:val="de-DE"/>
        </w:rPr>
        <w:t>daß</w:t>
      </w:r>
      <w:proofErr w:type="spellEnd"/>
      <w:r w:rsidR="004B2AA8" w:rsidRPr="00185588">
        <w:rPr>
          <w:lang w:val="de-DE"/>
        </w:rPr>
        <w:t xml:space="preserve"> weiterhin ein Bedarf besteht, an einer Sensibilisierung für die Bedeutung von Sortenschutz zu arbeiten und Staaten und Organisationen beim Beitritt zur UPOV und der Umsetzung des UPOV-Systems zu unterstützen</w:t>
      </w:r>
      <w:r w:rsidR="004B2AA8" w:rsidRPr="00185588">
        <w:rPr>
          <w:snapToGrid w:val="0"/>
          <w:lang w:val="de-DE"/>
        </w:rPr>
        <w:t>.</w:t>
      </w:r>
      <w:r w:rsidRPr="00185588">
        <w:rPr>
          <w:snapToGrid w:val="0"/>
          <w:lang w:val="de-DE"/>
        </w:rPr>
        <w:t xml:space="preserve"> </w:t>
      </w:r>
    </w:p>
    <w:p w:rsidR="00421639" w:rsidRPr="00185588" w:rsidRDefault="00421639" w:rsidP="00421639">
      <w:pPr>
        <w:rPr>
          <w:lang w:val="de-DE"/>
        </w:rPr>
      </w:pPr>
    </w:p>
    <w:tbl>
      <w:tblPr>
        <w:tblW w:w="9516" w:type="dxa"/>
        <w:tblLayout w:type="fixed"/>
        <w:tblLook w:val="01E0" w:firstRow="1" w:lastRow="1" w:firstColumn="1" w:lastColumn="1" w:noHBand="0" w:noVBand="0"/>
      </w:tblPr>
      <w:tblGrid>
        <w:gridCol w:w="9516"/>
      </w:tblGrid>
      <w:tr w:rsidR="008F2689" w:rsidRPr="00185588" w:rsidTr="005568C1">
        <w:tc>
          <w:tcPr>
            <w:tcW w:w="9516" w:type="dxa"/>
            <w:shd w:val="clear" w:color="auto" w:fill="auto"/>
            <w:vAlign w:val="center"/>
          </w:tcPr>
          <w:p w:rsidR="008F2689" w:rsidRPr="00185588" w:rsidRDefault="008F2689" w:rsidP="005568C1">
            <w:pPr>
              <w:keepNext/>
              <w:spacing w:after="40"/>
              <w:rPr>
                <w:lang w:val="de-DE"/>
              </w:rPr>
            </w:pPr>
            <w:r w:rsidRPr="00185588">
              <w:rPr>
                <w:lang w:val="de-DE"/>
              </w:rPr>
              <w:t xml:space="preserve">Abb. 2:  Darstellung Karte (zum 31. Juli 2013): </w:t>
            </w:r>
          </w:p>
          <w:p w:rsidR="008F2689" w:rsidRPr="00185588" w:rsidRDefault="001A47F7" w:rsidP="001A47F7">
            <w:pPr>
              <w:keepNext/>
              <w:ind w:left="1276" w:hanging="142"/>
              <w:rPr>
                <w:sz w:val="18"/>
                <w:szCs w:val="18"/>
                <w:lang w:val="de-DE"/>
              </w:rPr>
            </w:pPr>
            <w:r w:rsidRPr="00185588">
              <w:rPr>
                <w:sz w:val="18"/>
                <w:szCs w:val="18"/>
                <w:lang w:val="de-DE"/>
              </w:rPr>
              <w:t>-</w:t>
            </w:r>
            <w:r w:rsidRPr="00185588">
              <w:rPr>
                <w:sz w:val="18"/>
                <w:szCs w:val="18"/>
                <w:lang w:val="de-DE"/>
              </w:rPr>
              <w:tab/>
            </w:r>
            <w:r w:rsidR="008F2689" w:rsidRPr="00185588">
              <w:rPr>
                <w:sz w:val="18"/>
                <w:szCs w:val="18"/>
                <w:lang w:val="de-DE"/>
              </w:rPr>
              <w:t>UPOV-Mitglieder (grün);</w:t>
            </w:r>
          </w:p>
          <w:p w:rsidR="008F2689" w:rsidRPr="00185588" w:rsidRDefault="001A47F7" w:rsidP="001A47F7">
            <w:pPr>
              <w:keepNext/>
              <w:ind w:left="1276" w:hanging="142"/>
              <w:rPr>
                <w:sz w:val="18"/>
                <w:szCs w:val="18"/>
                <w:lang w:val="de-DE"/>
              </w:rPr>
            </w:pPr>
            <w:r w:rsidRPr="00185588">
              <w:rPr>
                <w:sz w:val="18"/>
                <w:szCs w:val="18"/>
                <w:lang w:val="de-DE"/>
              </w:rPr>
              <w:t>-</w:t>
            </w:r>
            <w:r w:rsidRPr="00185588">
              <w:rPr>
                <w:sz w:val="18"/>
                <w:szCs w:val="18"/>
                <w:lang w:val="de-DE"/>
              </w:rPr>
              <w:tab/>
            </w:r>
            <w:r w:rsidR="008F2689" w:rsidRPr="00185588">
              <w:rPr>
                <w:sz w:val="18"/>
                <w:szCs w:val="18"/>
                <w:lang w:val="de-DE"/>
              </w:rPr>
              <w:t xml:space="preserve">Staaten und zwischenstaatliche Organisationen, die das Verfahren zum Beitritt der UPOV eingeleitet haben (braun); und </w:t>
            </w:r>
          </w:p>
          <w:p w:rsidR="008F2689" w:rsidRPr="00185588" w:rsidRDefault="001A47F7" w:rsidP="001A47F7">
            <w:pPr>
              <w:keepNext/>
              <w:spacing w:after="60"/>
              <w:ind w:left="1276" w:hanging="142"/>
              <w:rPr>
                <w:sz w:val="18"/>
                <w:szCs w:val="18"/>
                <w:lang w:val="de-DE"/>
              </w:rPr>
            </w:pPr>
            <w:r w:rsidRPr="00185588">
              <w:rPr>
                <w:sz w:val="18"/>
                <w:szCs w:val="18"/>
                <w:lang w:val="de-DE"/>
              </w:rPr>
              <w:t>-</w:t>
            </w:r>
            <w:r w:rsidRPr="00185588">
              <w:rPr>
                <w:sz w:val="18"/>
                <w:szCs w:val="18"/>
                <w:lang w:val="de-DE"/>
              </w:rPr>
              <w:tab/>
            </w:r>
            <w:r w:rsidR="008F2689" w:rsidRPr="00185588">
              <w:rPr>
                <w:sz w:val="18"/>
                <w:szCs w:val="18"/>
                <w:lang w:val="de-DE"/>
              </w:rPr>
              <w:t>Staaten und zwischenstaatliche Organisationen, die im Hinblick auf Unterstützung bei der Ausarbeitung von Rechtsvorschriften aufgrund des UPOV-Übereinkommens mit dem Verbandsbüro in Verbindung standen (orange)</w:t>
            </w:r>
          </w:p>
        </w:tc>
      </w:tr>
      <w:tr w:rsidR="008F2689" w:rsidRPr="00185588" w:rsidTr="005568C1">
        <w:tc>
          <w:tcPr>
            <w:tcW w:w="9516" w:type="dxa"/>
            <w:shd w:val="clear" w:color="auto" w:fill="auto"/>
            <w:vAlign w:val="center"/>
          </w:tcPr>
          <w:p w:rsidR="008F2689" w:rsidRPr="00185588" w:rsidRDefault="008F2689" w:rsidP="005568C1">
            <w:pPr>
              <w:jc w:val="center"/>
              <w:rPr>
                <w:highlight w:val="cyan"/>
                <w:lang w:val="de-DE"/>
              </w:rPr>
            </w:pPr>
            <w:r w:rsidRPr="00185588">
              <w:rPr>
                <w:noProof/>
              </w:rPr>
              <w:drawing>
                <wp:inline distT="0" distB="0" distL="0" distR="0" wp14:anchorId="1B96B1A2" wp14:editId="7F295D6D">
                  <wp:extent cx="5160645" cy="2616200"/>
                  <wp:effectExtent l="0" t="0" r="1905" b="0"/>
                  <wp:docPr id="7" name="Grafik 7" descr="2013_01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3_01_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60645" cy="2616200"/>
                          </a:xfrm>
                          <a:prstGeom prst="rect">
                            <a:avLst/>
                          </a:prstGeom>
                          <a:noFill/>
                          <a:ln>
                            <a:noFill/>
                          </a:ln>
                        </pic:spPr>
                      </pic:pic>
                    </a:graphicData>
                  </a:graphic>
                </wp:inline>
              </w:drawing>
            </w:r>
          </w:p>
        </w:tc>
      </w:tr>
      <w:tr w:rsidR="008F2689" w:rsidRPr="00185588" w:rsidTr="005568C1">
        <w:tc>
          <w:tcPr>
            <w:tcW w:w="9516" w:type="dxa"/>
            <w:shd w:val="clear" w:color="auto" w:fill="auto"/>
            <w:vAlign w:val="center"/>
          </w:tcPr>
          <w:p w:rsidR="008F2689" w:rsidRPr="00185588" w:rsidRDefault="008F2689" w:rsidP="005568C1">
            <w:pPr>
              <w:spacing w:before="60"/>
              <w:ind w:left="567" w:right="511"/>
              <w:jc w:val="left"/>
              <w:rPr>
                <w:sz w:val="14"/>
                <w:szCs w:val="14"/>
                <w:lang w:val="de-DE"/>
              </w:rPr>
            </w:pPr>
            <w:r w:rsidRPr="00185588">
              <w:rPr>
                <w:sz w:val="14"/>
                <w:szCs w:val="14"/>
                <w:lang w:val="de-DE"/>
              </w:rPr>
              <w:t xml:space="preserve">Die auf dieser Karte angezeigten Grenzverläufe sind in keinesfalls Ausdruck irgendeiner Meinung seitens der UPOV in </w:t>
            </w:r>
            <w:proofErr w:type="spellStart"/>
            <w:r w:rsidRPr="00185588">
              <w:rPr>
                <w:sz w:val="14"/>
                <w:szCs w:val="14"/>
                <w:lang w:val="de-DE"/>
              </w:rPr>
              <w:t>bezug</w:t>
            </w:r>
            <w:proofErr w:type="spellEnd"/>
            <w:r w:rsidRPr="00185588">
              <w:rPr>
                <w:sz w:val="14"/>
                <w:szCs w:val="14"/>
                <w:lang w:val="de-DE"/>
              </w:rPr>
              <w:t xml:space="preserve"> auf den rechtlichen Status eines Landes oder Hoheitsgebietes</w:t>
            </w:r>
          </w:p>
        </w:tc>
      </w:tr>
    </w:tbl>
    <w:p w:rsidR="00421639" w:rsidRPr="00185588" w:rsidRDefault="00421639" w:rsidP="00421639">
      <w:pPr>
        <w:rPr>
          <w:snapToGrid w:val="0"/>
          <w:lang w:val="de-DE"/>
        </w:rPr>
      </w:pPr>
    </w:p>
    <w:p w:rsidR="00421639" w:rsidRPr="00185588" w:rsidRDefault="00421639" w:rsidP="00421639">
      <w:pPr>
        <w:rPr>
          <w:snapToGrid w:val="0"/>
          <w:lang w:val="de-DE"/>
        </w:rPr>
      </w:pPr>
    </w:p>
    <w:tbl>
      <w:tblPr>
        <w:tblStyle w:val="TableGrid"/>
        <w:tblW w:w="9923" w:type="dxa"/>
        <w:tblInd w:w="-34" w:type="dxa"/>
        <w:tblLook w:val="01E0" w:firstRow="1" w:lastRow="1" w:firstColumn="1" w:lastColumn="1" w:noHBand="0" w:noVBand="0"/>
      </w:tblPr>
      <w:tblGrid>
        <w:gridCol w:w="9923"/>
      </w:tblGrid>
      <w:tr w:rsidR="008F2689" w:rsidRPr="00185588" w:rsidTr="005568C1">
        <w:tc>
          <w:tcPr>
            <w:tcW w:w="9923" w:type="dxa"/>
            <w:tcBorders>
              <w:top w:val="nil"/>
              <w:left w:val="nil"/>
              <w:right w:val="nil"/>
            </w:tcBorders>
          </w:tcPr>
          <w:p w:rsidR="008F2689" w:rsidRPr="00185588" w:rsidRDefault="008F2689" w:rsidP="00095792">
            <w:pPr>
              <w:keepNext/>
              <w:spacing w:after="40"/>
              <w:rPr>
                <w:snapToGrid w:val="0"/>
                <w:lang w:val="de-DE"/>
              </w:rPr>
            </w:pPr>
            <w:r w:rsidRPr="00185588">
              <w:rPr>
                <w:snapToGrid w:val="0"/>
                <w:lang w:val="de-DE"/>
              </w:rPr>
              <w:t>Kasten 1 (</w:t>
            </w:r>
            <w:r w:rsidRPr="00185588">
              <w:rPr>
                <w:lang w:val="de-DE"/>
              </w:rPr>
              <w:t>zum 31. Juli 2013):</w:t>
            </w:r>
          </w:p>
        </w:tc>
      </w:tr>
      <w:tr w:rsidR="008F2689" w:rsidRPr="00185588" w:rsidTr="005568C1">
        <w:tc>
          <w:tcPr>
            <w:tcW w:w="9923" w:type="dxa"/>
          </w:tcPr>
          <w:p w:rsidR="008F2689" w:rsidRPr="00185588" w:rsidRDefault="008F2689" w:rsidP="005568C1">
            <w:pPr>
              <w:keepNext/>
              <w:spacing w:before="60"/>
              <w:jc w:val="center"/>
              <w:rPr>
                <w:rFonts w:ascii="Times New Roman" w:hAnsi="Times New Roman"/>
                <w:sz w:val="18"/>
                <w:szCs w:val="18"/>
                <w:lang w:val="de-DE" w:eastAsia="de-DE" w:bidi="de-DE"/>
              </w:rPr>
            </w:pPr>
            <w:r w:rsidRPr="00185588">
              <w:rPr>
                <w:b/>
                <w:sz w:val="18"/>
                <w:szCs w:val="18"/>
                <w:lang w:val="de-DE" w:eastAsia="de-DE" w:bidi="de-DE"/>
              </w:rPr>
              <w:t xml:space="preserve">Staaten und zwischenstaatliche Organisationen, die das Verfahren für den Beitritt </w:t>
            </w:r>
            <w:r w:rsidRPr="00185588">
              <w:rPr>
                <w:b/>
                <w:sz w:val="18"/>
                <w:szCs w:val="18"/>
                <w:lang w:val="de-DE" w:eastAsia="de-DE" w:bidi="de-DE"/>
              </w:rPr>
              <w:br/>
              <w:t>zum UPOV</w:t>
            </w:r>
            <w:r w:rsidRPr="00185588">
              <w:rPr>
                <w:sz w:val="18"/>
                <w:szCs w:val="18"/>
                <w:lang w:val="de-DE" w:eastAsia="de-DE" w:bidi="de-DE"/>
              </w:rPr>
              <w:noBreakHyphen/>
            </w:r>
            <w:r w:rsidRPr="00185588">
              <w:rPr>
                <w:b/>
                <w:sz w:val="18"/>
                <w:szCs w:val="18"/>
                <w:lang w:val="de-DE" w:eastAsia="de-DE" w:bidi="de-DE"/>
              </w:rPr>
              <w:t>Übereinkommen eingeleitet haben</w:t>
            </w:r>
          </w:p>
          <w:p w:rsidR="008F2689" w:rsidRPr="00185588" w:rsidRDefault="008F2689" w:rsidP="005568C1">
            <w:pPr>
              <w:keepNext/>
              <w:autoSpaceDE w:val="0"/>
              <w:autoSpaceDN w:val="0"/>
              <w:adjustRightInd w:val="0"/>
              <w:jc w:val="center"/>
              <w:rPr>
                <w:rFonts w:eastAsia="MS Mincho" w:cs="Arial"/>
                <w:color w:val="000000"/>
                <w:sz w:val="16"/>
                <w:szCs w:val="16"/>
                <w:lang w:val="de-DE" w:eastAsia="ja-JP" w:bidi="de-DE"/>
              </w:rPr>
            </w:pPr>
          </w:p>
          <w:p w:rsidR="008F2689" w:rsidRPr="00185588" w:rsidRDefault="008F2689" w:rsidP="005568C1">
            <w:pPr>
              <w:keepNext/>
              <w:autoSpaceDE w:val="0"/>
              <w:autoSpaceDN w:val="0"/>
              <w:adjustRightInd w:val="0"/>
              <w:rPr>
                <w:rFonts w:eastAsia="MS Mincho" w:cs="Arial"/>
                <w:color w:val="000000"/>
                <w:sz w:val="16"/>
                <w:szCs w:val="16"/>
                <w:lang w:val="de-DE" w:eastAsia="de-DE" w:bidi="de-DE"/>
              </w:rPr>
            </w:pPr>
            <w:r w:rsidRPr="00185588">
              <w:rPr>
                <w:i/>
                <w:iCs/>
                <w:color w:val="000000"/>
                <w:sz w:val="16"/>
                <w:szCs w:val="16"/>
                <w:lang w:val="de-DE" w:eastAsia="de-DE" w:bidi="de-DE"/>
              </w:rPr>
              <w:t xml:space="preserve">Staaten (16): </w:t>
            </w:r>
          </w:p>
          <w:p w:rsidR="008F2689" w:rsidRPr="00185588" w:rsidRDefault="008F2689" w:rsidP="005568C1">
            <w:pPr>
              <w:keepNext/>
              <w:autoSpaceDE w:val="0"/>
              <w:autoSpaceDN w:val="0"/>
              <w:adjustRightInd w:val="0"/>
              <w:rPr>
                <w:rFonts w:eastAsia="MS Mincho" w:cs="Arial"/>
                <w:color w:val="000000"/>
                <w:sz w:val="16"/>
                <w:szCs w:val="16"/>
                <w:lang w:val="de-DE" w:eastAsia="ja-JP" w:bidi="de-DE"/>
              </w:rPr>
            </w:pPr>
          </w:p>
          <w:p w:rsidR="008F2689" w:rsidRPr="00185588" w:rsidRDefault="008F2689" w:rsidP="005568C1">
            <w:pPr>
              <w:keepNext/>
              <w:autoSpaceDE w:val="0"/>
              <w:autoSpaceDN w:val="0"/>
              <w:adjustRightInd w:val="0"/>
              <w:rPr>
                <w:rFonts w:eastAsia="MS Mincho" w:cs="Arial"/>
                <w:color w:val="000000"/>
                <w:sz w:val="16"/>
                <w:szCs w:val="16"/>
                <w:lang w:val="de-DE" w:eastAsia="de-DE" w:bidi="de-DE"/>
              </w:rPr>
            </w:pPr>
            <w:r w:rsidRPr="00185588">
              <w:rPr>
                <w:color w:val="000000"/>
                <w:sz w:val="16"/>
                <w:szCs w:val="16"/>
                <w:lang w:val="de-DE" w:eastAsia="de-DE" w:bidi="de-DE"/>
              </w:rPr>
              <w:t xml:space="preserve">Ägypten, Armenien, Bosnien-Herzegowina, Ghana, Guatemala, Honduras, Indien, Kasachstan, Malaysia, Mauritius, Montenegro, Philippinen, Simbabwe, Tadschikistan, Venezuela (Bolivarische Republik) und Vereinigte Republik Tansania. </w:t>
            </w:r>
          </w:p>
          <w:p w:rsidR="008F2689" w:rsidRPr="00185588" w:rsidRDefault="008F2689" w:rsidP="005568C1">
            <w:pPr>
              <w:keepNext/>
              <w:autoSpaceDE w:val="0"/>
              <w:autoSpaceDN w:val="0"/>
              <w:adjustRightInd w:val="0"/>
              <w:rPr>
                <w:rFonts w:eastAsia="MS Mincho" w:cs="Arial"/>
                <w:i/>
                <w:iCs/>
                <w:color w:val="000000"/>
                <w:sz w:val="16"/>
                <w:szCs w:val="16"/>
                <w:lang w:val="de-DE" w:eastAsia="ja-JP" w:bidi="de-DE"/>
              </w:rPr>
            </w:pPr>
          </w:p>
          <w:p w:rsidR="008F2689" w:rsidRPr="00185588" w:rsidRDefault="008F2689" w:rsidP="005568C1">
            <w:pPr>
              <w:keepNext/>
              <w:autoSpaceDE w:val="0"/>
              <w:autoSpaceDN w:val="0"/>
              <w:adjustRightInd w:val="0"/>
              <w:rPr>
                <w:rFonts w:eastAsia="MS Mincho" w:cs="Arial"/>
                <w:color w:val="000000"/>
                <w:sz w:val="16"/>
                <w:szCs w:val="16"/>
                <w:lang w:val="de-DE" w:eastAsia="de-DE" w:bidi="de-DE"/>
              </w:rPr>
            </w:pPr>
            <w:r w:rsidRPr="00185588">
              <w:rPr>
                <w:i/>
                <w:iCs/>
                <w:color w:val="000000"/>
                <w:sz w:val="16"/>
                <w:szCs w:val="16"/>
                <w:lang w:val="de-DE" w:eastAsia="de-DE" w:bidi="de-DE"/>
              </w:rPr>
              <w:t xml:space="preserve">Organisation (1): </w:t>
            </w:r>
          </w:p>
          <w:p w:rsidR="008F2689" w:rsidRPr="00185588" w:rsidRDefault="008F2689" w:rsidP="005568C1">
            <w:pPr>
              <w:keepNext/>
              <w:autoSpaceDE w:val="0"/>
              <w:autoSpaceDN w:val="0"/>
              <w:adjustRightInd w:val="0"/>
              <w:rPr>
                <w:rFonts w:eastAsia="MS Mincho" w:cs="Arial"/>
                <w:color w:val="000000"/>
                <w:sz w:val="16"/>
                <w:szCs w:val="16"/>
                <w:lang w:val="de-DE" w:eastAsia="ja-JP" w:bidi="de-DE"/>
              </w:rPr>
            </w:pPr>
          </w:p>
          <w:p w:rsidR="008F2689" w:rsidRPr="00185588" w:rsidRDefault="008F2689" w:rsidP="005568C1">
            <w:pPr>
              <w:keepNext/>
              <w:autoSpaceDE w:val="0"/>
              <w:autoSpaceDN w:val="0"/>
              <w:adjustRightInd w:val="0"/>
              <w:rPr>
                <w:rFonts w:eastAsia="MS Mincho" w:cs="Arial"/>
                <w:color w:val="000000"/>
                <w:sz w:val="16"/>
                <w:szCs w:val="16"/>
                <w:lang w:val="de-DE" w:eastAsia="de-DE" w:bidi="de-DE"/>
              </w:rPr>
            </w:pPr>
            <w:r w:rsidRPr="00185588">
              <w:rPr>
                <w:color w:val="000000"/>
                <w:sz w:val="16"/>
                <w:szCs w:val="16"/>
                <w:lang w:val="de-DE" w:eastAsia="de-DE" w:bidi="de-DE"/>
              </w:rPr>
              <w:t xml:space="preserve">Afrikanische Organisation für geistiges Eigentum (OAPI) </w:t>
            </w:r>
          </w:p>
          <w:p w:rsidR="008F2689" w:rsidRPr="00185588" w:rsidRDefault="008F2689" w:rsidP="005568C1">
            <w:pPr>
              <w:keepNext/>
              <w:autoSpaceDE w:val="0"/>
              <w:autoSpaceDN w:val="0"/>
              <w:adjustRightInd w:val="0"/>
              <w:rPr>
                <w:rFonts w:eastAsia="MS Mincho" w:cs="Arial"/>
                <w:color w:val="000000"/>
                <w:sz w:val="16"/>
                <w:szCs w:val="16"/>
                <w:lang w:val="de-DE" w:eastAsia="de-DE" w:bidi="de-DE"/>
              </w:rPr>
            </w:pPr>
            <w:r w:rsidRPr="00185588">
              <w:rPr>
                <w:i/>
                <w:iCs/>
                <w:color w:val="000000"/>
                <w:sz w:val="16"/>
                <w:szCs w:val="16"/>
                <w:lang w:val="de-DE" w:eastAsia="de-DE" w:bidi="de-DE"/>
              </w:rPr>
              <w:t xml:space="preserve">(Mitgliedsstaaten der OAPI (17): Äquatorialguinea, Benin, Burkina Faso, Elfenbeinküste, Gabun, Guinea, Guinea-Bissau, Kamerun, </w:t>
            </w:r>
            <w:r w:rsidR="0085012D" w:rsidRPr="00185588">
              <w:rPr>
                <w:i/>
                <w:iCs/>
                <w:color w:val="000000"/>
                <w:sz w:val="16"/>
                <w:szCs w:val="16"/>
                <w:lang w:val="de-DE" w:eastAsia="de-DE" w:bidi="de-DE"/>
              </w:rPr>
              <w:t xml:space="preserve">Komoren, </w:t>
            </w:r>
            <w:r w:rsidRPr="00185588">
              <w:rPr>
                <w:i/>
                <w:iCs/>
                <w:color w:val="000000"/>
                <w:sz w:val="16"/>
                <w:szCs w:val="16"/>
                <w:lang w:val="de-DE" w:eastAsia="de-DE" w:bidi="de-DE"/>
              </w:rPr>
              <w:t>Kongo, Mali, Mauretanien, Niger, Senegal, Togo, Tschad, Zentralafrikanische Republik)</w:t>
            </w:r>
            <w:r w:rsidRPr="00185588">
              <w:rPr>
                <w:color w:val="000000"/>
                <w:sz w:val="16"/>
                <w:szCs w:val="16"/>
                <w:lang w:val="de-DE" w:eastAsia="de-DE" w:bidi="de-DE"/>
              </w:rPr>
              <w:t>.</w:t>
            </w:r>
          </w:p>
          <w:p w:rsidR="008F2689" w:rsidRPr="00185588" w:rsidRDefault="008F2689" w:rsidP="005568C1">
            <w:pPr>
              <w:keepNext/>
              <w:autoSpaceDE w:val="0"/>
              <w:autoSpaceDN w:val="0"/>
              <w:adjustRightInd w:val="0"/>
              <w:jc w:val="center"/>
              <w:rPr>
                <w:rFonts w:eastAsia="MS Mincho" w:cs="Arial"/>
                <w:b/>
                <w:bCs/>
                <w:color w:val="000000"/>
                <w:sz w:val="16"/>
                <w:szCs w:val="16"/>
                <w:lang w:val="de-DE" w:eastAsia="ja-JP" w:bidi="de-DE"/>
              </w:rPr>
            </w:pPr>
          </w:p>
          <w:p w:rsidR="008F2689" w:rsidRPr="00185588" w:rsidRDefault="008F2689" w:rsidP="005568C1">
            <w:pPr>
              <w:keepNext/>
              <w:autoSpaceDE w:val="0"/>
              <w:autoSpaceDN w:val="0"/>
              <w:adjustRightInd w:val="0"/>
              <w:jc w:val="center"/>
              <w:rPr>
                <w:rFonts w:eastAsia="MS Mincho" w:cs="Arial"/>
                <w:b/>
                <w:bCs/>
                <w:color w:val="000000"/>
                <w:sz w:val="16"/>
                <w:szCs w:val="16"/>
                <w:lang w:val="de-DE" w:eastAsia="ja-JP" w:bidi="de-DE"/>
              </w:rPr>
            </w:pPr>
          </w:p>
          <w:p w:rsidR="008F2689" w:rsidRPr="00185588" w:rsidRDefault="008F2689" w:rsidP="005568C1">
            <w:pPr>
              <w:keepNext/>
              <w:autoSpaceDE w:val="0"/>
              <w:autoSpaceDN w:val="0"/>
              <w:adjustRightInd w:val="0"/>
              <w:jc w:val="center"/>
              <w:rPr>
                <w:rFonts w:eastAsia="MS Mincho" w:cs="Arial"/>
                <w:color w:val="000000"/>
                <w:sz w:val="18"/>
                <w:szCs w:val="18"/>
                <w:lang w:val="de-DE" w:eastAsia="de-DE" w:bidi="de-DE"/>
              </w:rPr>
            </w:pPr>
            <w:r w:rsidRPr="00185588">
              <w:rPr>
                <w:b/>
                <w:bCs/>
                <w:color w:val="000000"/>
                <w:sz w:val="18"/>
                <w:szCs w:val="18"/>
                <w:lang w:val="de-DE" w:eastAsia="de-DE" w:bidi="de-DE"/>
              </w:rPr>
              <w:t xml:space="preserve">Staaten, die im Hinblick auf Unterstützung bei der Ausarbeitung von Rechtsvorschriften aufgrund </w:t>
            </w:r>
            <w:r w:rsidRPr="00185588">
              <w:rPr>
                <w:b/>
                <w:bCs/>
                <w:color w:val="000000"/>
                <w:sz w:val="18"/>
                <w:szCs w:val="18"/>
                <w:lang w:val="de-DE" w:eastAsia="de-DE" w:bidi="de-DE"/>
              </w:rPr>
              <w:br/>
              <w:t xml:space="preserve">des UPOV-Übereinkommens mit dem Verbandsbüro in Verbindung standen </w:t>
            </w:r>
          </w:p>
          <w:p w:rsidR="008F2689" w:rsidRPr="00185588" w:rsidRDefault="008F2689" w:rsidP="005568C1">
            <w:pPr>
              <w:keepNext/>
              <w:autoSpaceDE w:val="0"/>
              <w:autoSpaceDN w:val="0"/>
              <w:adjustRightInd w:val="0"/>
              <w:jc w:val="left"/>
              <w:rPr>
                <w:rFonts w:eastAsia="MS Mincho" w:cs="Arial"/>
                <w:i/>
                <w:iCs/>
                <w:color w:val="000000"/>
                <w:sz w:val="16"/>
                <w:szCs w:val="16"/>
                <w:lang w:val="de-DE" w:eastAsia="ja-JP" w:bidi="de-DE"/>
              </w:rPr>
            </w:pPr>
          </w:p>
          <w:p w:rsidR="008F2689" w:rsidRPr="00185588" w:rsidRDefault="008F2689" w:rsidP="005568C1">
            <w:pPr>
              <w:keepNext/>
              <w:autoSpaceDE w:val="0"/>
              <w:autoSpaceDN w:val="0"/>
              <w:adjustRightInd w:val="0"/>
              <w:jc w:val="left"/>
              <w:rPr>
                <w:rFonts w:eastAsia="MS Mincho" w:cs="Arial"/>
                <w:color w:val="000000"/>
                <w:sz w:val="16"/>
                <w:szCs w:val="16"/>
                <w:lang w:val="de-DE" w:eastAsia="de-DE" w:bidi="de-DE"/>
              </w:rPr>
            </w:pPr>
            <w:r w:rsidRPr="00185588">
              <w:rPr>
                <w:i/>
                <w:iCs/>
                <w:color w:val="000000"/>
                <w:sz w:val="16"/>
                <w:szCs w:val="16"/>
                <w:lang w:val="de-DE" w:eastAsia="de-DE" w:bidi="de-DE"/>
              </w:rPr>
              <w:t>Staaten (2</w:t>
            </w:r>
            <w:r w:rsidR="00095792" w:rsidRPr="00185588">
              <w:rPr>
                <w:i/>
                <w:iCs/>
                <w:color w:val="000000"/>
                <w:sz w:val="16"/>
                <w:szCs w:val="16"/>
                <w:lang w:val="de-DE" w:eastAsia="de-DE" w:bidi="de-DE"/>
              </w:rPr>
              <w:t>4</w:t>
            </w:r>
            <w:r w:rsidRPr="00185588">
              <w:rPr>
                <w:i/>
                <w:iCs/>
                <w:color w:val="000000"/>
                <w:sz w:val="16"/>
                <w:szCs w:val="16"/>
                <w:lang w:val="de-DE" w:eastAsia="de-DE" w:bidi="de-DE"/>
              </w:rPr>
              <w:t xml:space="preserve">): </w:t>
            </w:r>
          </w:p>
          <w:p w:rsidR="008F2689" w:rsidRPr="00185588" w:rsidRDefault="008F2689" w:rsidP="005568C1">
            <w:pPr>
              <w:keepNext/>
              <w:autoSpaceDE w:val="0"/>
              <w:autoSpaceDN w:val="0"/>
              <w:adjustRightInd w:val="0"/>
              <w:rPr>
                <w:rFonts w:eastAsia="MS Mincho" w:cs="Arial"/>
                <w:color w:val="000000"/>
                <w:sz w:val="16"/>
                <w:szCs w:val="16"/>
                <w:lang w:val="de-DE" w:eastAsia="ja-JP" w:bidi="de-DE"/>
              </w:rPr>
            </w:pPr>
          </w:p>
          <w:p w:rsidR="008F2689" w:rsidRPr="00185588" w:rsidRDefault="008F2689" w:rsidP="005568C1">
            <w:pPr>
              <w:keepNext/>
              <w:autoSpaceDE w:val="0"/>
              <w:autoSpaceDN w:val="0"/>
              <w:adjustRightInd w:val="0"/>
              <w:rPr>
                <w:rFonts w:eastAsia="MS Mincho" w:cs="Arial"/>
                <w:color w:val="000000"/>
                <w:sz w:val="16"/>
                <w:szCs w:val="16"/>
                <w:lang w:val="de-DE" w:eastAsia="de-DE" w:bidi="de-DE"/>
              </w:rPr>
            </w:pPr>
            <w:r w:rsidRPr="00185588">
              <w:rPr>
                <w:color w:val="000000"/>
                <w:sz w:val="16"/>
                <w:szCs w:val="16"/>
                <w:lang w:val="de-DE" w:eastAsia="de-DE" w:bidi="de-DE"/>
              </w:rPr>
              <w:t xml:space="preserve">Algerien, Bahrain, Barbados, Brunei Darussalam, Demokratische Volksrepublik Laos, </w:t>
            </w:r>
            <w:proofErr w:type="spellStart"/>
            <w:r w:rsidRPr="00185588">
              <w:rPr>
                <w:color w:val="000000"/>
                <w:sz w:val="16"/>
                <w:szCs w:val="16"/>
                <w:lang w:val="de-DE" w:eastAsia="de-DE" w:bidi="de-DE"/>
              </w:rPr>
              <w:t>El</w:t>
            </w:r>
            <w:proofErr w:type="spellEnd"/>
            <w:r w:rsidRPr="00185588">
              <w:rPr>
                <w:color w:val="000000"/>
                <w:sz w:val="16"/>
                <w:szCs w:val="16"/>
                <w:lang w:val="de-DE" w:eastAsia="de-DE" w:bidi="de-DE"/>
              </w:rPr>
              <w:t xml:space="preserve"> Salvador, Indones</w:t>
            </w:r>
            <w:r w:rsidR="00DD5B81" w:rsidRPr="00185588">
              <w:rPr>
                <w:color w:val="000000"/>
                <w:sz w:val="16"/>
                <w:szCs w:val="16"/>
                <w:lang w:val="de-DE" w:eastAsia="de-DE" w:bidi="de-DE"/>
              </w:rPr>
              <w:t xml:space="preserve">ien, Irak, </w:t>
            </w:r>
            <w:r w:rsidR="00DD5B81" w:rsidRPr="00185588">
              <w:rPr>
                <w:color w:val="000000"/>
                <w:sz w:val="16"/>
                <w:szCs w:val="16"/>
                <w:lang w:val="de-DE" w:eastAsia="de-DE" w:bidi="de-DE"/>
              </w:rPr>
              <w:br/>
            </w:r>
            <w:r w:rsidRPr="00185588">
              <w:rPr>
                <w:color w:val="000000"/>
                <w:sz w:val="16"/>
                <w:szCs w:val="16"/>
                <w:lang w:val="de-DE" w:eastAsia="de-DE" w:bidi="de-DE"/>
              </w:rPr>
              <w:t>Iran</w:t>
            </w:r>
            <w:r w:rsidR="00F554CE" w:rsidRPr="00185588">
              <w:rPr>
                <w:color w:val="000000"/>
                <w:sz w:val="16"/>
                <w:szCs w:val="16"/>
                <w:lang w:val="de-DE" w:eastAsia="de-DE" w:bidi="de-DE"/>
              </w:rPr>
              <w:t xml:space="preserve"> (Islamische Republik)</w:t>
            </w:r>
            <w:r w:rsidRPr="00185588">
              <w:rPr>
                <w:color w:val="000000"/>
                <w:sz w:val="16"/>
                <w:szCs w:val="16"/>
                <w:lang w:val="de-DE" w:eastAsia="de-DE" w:bidi="de-DE"/>
              </w:rPr>
              <w:t xml:space="preserve">, Kambodscha, Kuba, Libyen, Mosambik, Myanmar, </w:t>
            </w:r>
            <w:r w:rsidR="00095792" w:rsidRPr="00185588">
              <w:rPr>
                <w:color w:val="000000"/>
                <w:sz w:val="16"/>
                <w:szCs w:val="16"/>
                <w:lang w:val="de-DE" w:eastAsia="de-DE" w:bidi="de-DE"/>
              </w:rPr>
              <w:t xml:space="preserve">Namibia, </w:t>
            </w:r>
            <w:r w:rsidRPr="00185588">
              <w:rPr>
                <w:color w:val="000000"/>
                <w:sz w:val="16"/>
                <w:szCs w:val="16"/>
                <w:lang w:val="de-DE" w:eastAsia="de-DE" w:bidi="de-DE"/>
              </w:rPr>
              <w:t>Pakistan, Saudi-Arabien, Sambia, Sudan, Thailand, Tonga, Turkmenistan, Vereinigte Arabische Emirate und Zypern.</w:t>
            </w:r>
          </w:p>
          <w:p w:rsidR="008F2689" w:rsidRPr="00185588" w:rsidRDefault="008F2689" w:rsidP="005568C1">
            <w:pPr>
              <w:keepNext/>
              <w:autoSpaceDE w:val="0"/>
              <w:autoSpaceDN w:val="0"/>
              <w:adjustRightInd w:val="0"/>
              <w:rPr>
                <w:rFonts w:eastAsia="MS Mincho" w:cs="Arial"/>
                <w:i/>
                <w:iCs/>
                <w:color w:val="000000"/>
                <w:sz w:val="16"/>
                <w:szCs w:val="16"/>
                <w:lang w:val="de-DE" w:eastAsia="ja-JP" w:bidi="de-DE"/>
              </w:rPr>
            </w:pPr>
          </w:p>
          <w:p w:rsidR="008F2689" w:rsidRPr="00185588" w:rsidRDefault="008F2689" w:rsidP="005568C1">
            <w:pPr>
              <w:keepNext/>
              <w:autoSpaceDE w:val="0"/>
              <w:autoSpaceDN w:val="0"/>
              <w:adjustRightInd w:val="0"/>
              <w:rPr>
                <w:rFonts w:eastAsia="MS Mincho" w:cs="Arial"/>
                <w:color w:val="000000"/>
                <w:sz w:val="16"/>
                <w:szCs w:val="16"/>
                <w:lang w:val="de-DE" w:eastAsia="de-DE" w:bidi="de-DE"/>
              </w:rPr>
            </w:pPr>
            <w:r w:rsidRPr="00185588">
              <w:rPr>
                <w:i/>
                <w:iCs/>
                <w:color w:val="000000"/>
                <w:sz w:val="16"/>
                <w:szCs w:val="16"/>
                <w:lang w:val="de-DE" w:eastAsia="de-DE" w:bidi="de-DE"/>
              </w:rPr>
              <w:t xml:space="preserve">Organisationen (2): </w:t>
            </w:r>
          </w:p>
          <w:p w:rsidR="008F2689" w:rsidRPr="00185588" w:rsidRDefault="008F2689" w:rsidP="005568C1">
            <w:pPr>
              <w:keepNext/>
              <w:autoSpaceDE w:val="0"/>
              <w:autoSpaceDN w:val="0"/>
              <w:adjustRightInd w:val="0"/>
              <w:rPr>
                <w:rFonts w:eastAsia="MS Mincho" w:cs="Arial"/>
                <w:color w:val="000000"/>
                <w:sz w:val="16"/>
                <w:szCs w:val="16"/>
                <w:lang w:val="de-DE" w:eastAsia="ja-JP" w:bidi="de-DE"/>
              </w:rPr>
            </w:pPr>
          </w:p>
          <w:p w:rsidR="008F2689" w:rsidRPr="00185588" w:rsidRDefault="008F2689" w:rsidP="005568C1">
            <w:pPr>
              <w:keepNext/>
              <w:autoSpaceDE w:val="0"/>
              <w:autoSpaceDN w:val="0"/>
              <w:adjustRightInd w:val="0"/>
              <w:rPr>
                <w:rFonts w:eastAsia="MS Mincho" w:cs="Arial"/>
                <w:color w:val="000000"/>
                <w:sz w:val="16"/>
                <w:szCs w:val="16"/>
                <w:lang w:val="de-DE" w:eastAsia="de-DE" w:bidi="de-DE"/>
              </w:rPr>
            </w:pPr>
            <w:r w:rsidRPr="00185588">
              <w:rPr>
                <w:color w:val="000000"/>
                <w:sz w:val="16"/>
                <w:szCs w:val="16"/>
                <w:lang w:val="de-DE" w:eastAsia="de-DE" w:bidi="de-DE"/>
              </w:rPr>
              <w:t xml:space="preserve">Afrikanische Regionalorganisation für geistiges Eigentum (ARIPO) </w:t>
            </w:r>
          </w:p>
          <w:p w:rsidR="008F2689" w:rsidRPr="00185588" w:rsidRDefault="008F2689" w:rsidP="005568C1">
            <w:pPr>
              <w:keepNext/>
              <w:autoSpaceDE w:val="0"/>
              <w:autoSpaceDN w:val="0"/>
              <w:adjustRightInd w:val="0"/>
              <w:ind w:left="567"/>
              <w:rPr>
                <w:rFonts w:eastAsia="MS Mincho" w:cs="Arial"/>
                <w:color w:val="000000"/>
                <w:sz w:val="16"/>
                <w:szCs w:val="16"/>
                <w:lang w:val="de-DE" w:eastAsia="de-DE" w:bidi="de-DE"/>
              </w:rPr>
            </w:pPr>
            <w:r w:rsidRPr="00185588">
              <w:rPr>
                <w:i/>
                <w:iCs/>
                <w:color w:val="000000"/>
                <w:sz w:val="16"/>
                <w:szCs w:val="16"/>
                <w:lang w:val="de-DE" w:eastAsia="de-DE" w:bidi="de-DE"/>
              </w:rPr>
              <w:t xml:space="preserve">(Mitgliedsstaaten der ARIPO (18): Botswana, Gambia, Ghana, Kenia, Lesotho, Liberia, Malawi, Mosambik, Namibia, Ruanda, Sambia, Sierra Leone, Simbabwe, Somalia, Sudan, Swasiland, Uganda, Vereinigte Republik Tansania) </w:t>
            </w:r>
          </w:p>
          <w:p w:rsidR="008F2689" w:rsidRPr="00185588" w:rsidRDefault="008F2689" w:rsidP="001A47F7">
            <w:pPr>
              <w:keepNext/>
              <w:autoSpaceDE w:val="0"/>
              <w:autoSpaceDN w:val="0"/>
              <w:adjustRightInd w:val="0"/>
              <w:spacing w:before="120"/>
              <w:rPr>
                <w:rFonts w:eastAsia="MS Mincho" w:cs="Arial"/>
                <w:color w:val="000000"/>
                <w:sz w:val="16"/>
                <w:szCs w:val="16"/>
                <w:lang w:val="de-DE" w:eastAsia="de-DE" w:bidi="de-DE"/>
              </w:rPr>
            </w:pPr>
            <w:r w:rsidRPr="00185588">
              <w:rPr>
                <w:color w:val="000000"/>
                <w:sz w:val="16"/>
                <w:szCs w:val="16"/>
                <w:lang w:val="de-DE" w:eastAsia="de-DE" w:bidi="de-DE"/>
              </w:rPr>
              <w:t xml:space="preserve">Entwicklungsgemeinschaft des südlichen Afrika (SADC) </w:t>
            </w:r>
          </w:p>
          <w:p w:rsidR="008F2689" w:rsidRPr="00185588" w:rsidRDefault="008F2689" w:rsidP="005568C1">
            <w:pPr>
              <w:keepNext/>
              <w:autoSpaceDE w:val="0"/>
              <w:autoSpaceDN w:val="0"/>
              <w:adjustRightInd w:val="0"/>
              <w:spacing w:after="60"/>
              <w:ind w:left="567"/>
              <w:rPr>
                <w:snapToGrid w:val="0"/>
                <w:sz w:val="16"/>
                <w:szCs w:val="16"/>
                <w:lang w:val="de-DE"/>
              </w:rPr>
            </w:pPr>
            <w:r w:rsidRPr="00185588">
              <w:rPr>
                <w:i/>
                <w:iCs/>
                <w:color w:val="000000"/>
                <w:sz w:val="16"/>
                <w:szCs w:val="16"/>
                <w:lang w:val="de-DE" w:eastAsia="de-DE" w:bidi="de-DE"/>
              </w:rPr>
              <w:t>(Mitgliedsstaaten der SADC (15): Angola, Botswana, Demokratische Republik Kongo, Lesotho, Madagaskar, Malawi, Mauritius, Mosambik, Namibia, Sambia, Seychellen, Simbabwe, Südafrika, Swasiland, Vereinigte Republik Tansania)</w:t>
            </w:r>
          </w:p>
        </w:tc>
      </w:tr>
    </w:tbl>
    <w:p w:rsidR="00421639" w:rsidRPr="00185588" w:rsidRDefault="00421639" w:rsidP="00421639">
      <w:pPr>
        <w:rPr>
          <w:snapToGrid w:val="0"/>
          <w:lang w:val="de-DE"/>
        </w:rPr>
      </w:pPr>
    </w:p>
    <w:p w:rsidR="00421639" w:rsidRPr="00185588" w:rsidRDefault="00421639" w:rsidP="00421639">
      <w:pPr>
        <w:rPr>
          <w:lang w:val="de-DE"/>
        </w:rPr>
      </w:pPr>
      <w:r w:rsidRPr="00185588">
        <w:rPr>
          <w:lang w:val="de-DE"/>
        </w:rPr>
        <w:t>1.4</w:t>
      </w:r>
      <w:r w:rsidRPr="00185588">
        <w:rPr>
          <w:lang w:val="de-DE"/>
        </w:rPr>
        <w:tab/>
      </w:r>
      <w:r w:rsidR="00F554CE" w:rsidRPr="00185588">
        <w:rPr>
          <w:lang w:val="de-DE"/>
        </w:rPr>
        <w:t xml:space="preserve">Das Hauptaugenmerk und die Priorität gelten in der Rechnungsperiode 2014-2015 weiterhin der Unterstützung von Verbandsmitgliedern bei der Durchführung ihrer Sortenschutzsysteme. Das UPOV-System dehnt sich hinsichtlich der Anzahl seiner Mitglieder, der Anträge, der erteilten Schutztitel sowie der sich in Kraft befindlichen Schutztitel weiter aus (vergleiche Abbildungen 1 und 3). Es wird auch geschätzt, </w:t>
      </w:r>
      <w:proofErr w:type="spellStart"/>
      <w:r w:rsidR="00F554CE" w:rsidRPr="00185588">
        <w:rPr>
          <w:lang w:val="de-DE"/>
        </w:rPr>
        <w:t>daß</w:t>
      </w:r>
      <w:proofErr w:type="spellEnd"/>
      <w:r w:rsidR="00F554CE" w:rsidRPr="00185588">
        <w:rPr>
          <w:lang w:val="de-DE"/>
        </w:rPr>
        <w:t xml:space="preserve"> innerhalb der Verbandsmitglieder Schutz für Sorten von über 3 000 Gattungen und Arten beantragt wurde. Diese Zahlen zeigen, inwiefern ein wesentlicher Vorteil der Mitgliedschaft bei der UPOV in der Zusammenarbeit zwischen Verbandsmitgliedern liegt. In dieser Hinsicht fördert die von der UPOV erarbeitete Anleitung zur Prüfung von Sorten die Harmonisierung zwischen den Verbandsmitgliedern und erleichtert dadurch den Austausch von Informationen und Berichten über die Prüfung der Unterscheidbarkeit, der Homogenität und der Beständigkeit („DUS“). Die vom Verbandsbüro geleistete Unterstützung und die Zusammenarbeit innerhalb der UPOV gründen sich auf die Bemühungen und die Unterstützung einzelner Verbandsmitglieder. Verbandsmitglieder haben mehr als 290 Prüfungsrichtlinien erarbeitet, die schätzungsweise ungefähr 90 % der Anträge auf Erteilung des Sortenschutzes innerhalb des Verbandes abdecken. Außerdem haben Verbandsmitglieder Informationen über ihre praktische Erfahrung bei der DUS-Prüfung für mehr als 2 600 Gattungen und Arten erteilt auf der Grundlage ihrer Bereitschaft, diese Erfahrung mit anderen Verbandsmitgliedern zu teilen. Es bestehen Vereinbarungen für Zusammenarbeit bei der DUS-Prüfung für ungefähr 2 000 Gattungen und Arten. Die Entwicklung dieser Zusammenarbeit geht aus Abbildung 4 hervor. Weitere Maßnahmen zur Unterstützung und Verstärkung der Zusammenarbeit von Verbandsmitgliedern sind für die Rechnungsperiode 2014-2015 vorgesehen, insbesondere in </w:t>
      </w:r>
      <w:proofErr w:type="spellStart"/>
      <w:r w:rsidR="00F554CE" w:rsidRPr="00185588">
        <w:rPr>
          <w:lang w:val="de-DE"/>
        </w:rPr>
        <w:t>bezug</w:t>
      </w:r>
      <w:proofErr w:type="spellEnd"/>
      <w:r w:rsidR="00F554CE" w:rsidRPr="00185588">
        <w:rPr>
          <w:lang w:val="de-DE"/>
        </w:rPr>
        <w:t xml:space="preserve"> auf die in der Datenbank für Pflanzensorten (PLUTO) verfügbaren Informationen und die GENIE-Datenbank sowie Informationen über austauschbare Software, die von Verbandsmitgliedern bereit gestellt wird</w:t>
      </w:r>
      <w:r w:rsidRPr="00185588">
        <w:rPr>
          <w:lang w:val="de-DE"/>
        </w:rPr>
        <w:t xml:space="preserve">. </w:t>
      </w:r>
    </w:p>
    <w:p w:rsidR="00421639" w:rsidRPr="00185588" w:rsidRDefault="00421639" w:rsidP="00421639">
      <w:pPr>
        <w:rPr>
          <w:lang w:val="de-DE"/>
        </w:rPr>
      </w:pPr>
    </w:p>
    <w:tbl>
      <w:tblPr>
        <w:tblW w:w="9889" w:type="dxa"/>
        <w:tblLook w:val="01E0" w:firstRow="1" w:lastRow="1" w:firstColumn="1" w:lastColumn="1" w:noHBand="0" w:noVBand="0"/>
      </w:tblPr>
      <w:tblGrid>
        <w:gridCol w:w="9889"/>
      </w:tblGrid>
      <w:tr w:rsidR="00F554CE" w:rsidRPr="00185588" w:rsidTr="005568C1">
        <w:tc>
          <w:tcPr>
            <w:tcW w:w="9889" w:type="dxa"/>
            <w:shd w:val="clear" w:color="auto" w:fill="auto"/>
          </w:tcPr>
          <w:p w:rsidR="00F554CE" w:rsidRPr="00185588" w:rsidRDefault="00F554CE" w:rsidP="005568C1">
            <w:pPr>
              <w:keepNext/>
              <w:rPr>
                <w:lang w:val="de-DE"/>
              </w:rPr>
            </w:pPr>
            <w:bookmarkStart w:id="8" w:name="OLE_LINK11"/>
            <w:bookmarkStart w:id="9" w:name="OLE_LINK12"/>
            <w:r w:rsidRPr="00185588">
              <w:rPr>
                <w:lang w:val="de-DE"/>
              </w:rPr>
              <w:t xml:space="preserve">Abb. 3:  Anzahl der Anträge, erteilten Schutztitel und in Kraft befindlichen Schutztitel bei Verbandsmitgliedern </w:t>
            </w:r>
          </w:p>
        </w:tc>
      </w:tr>
      <w:tr w:rsidR="00F554CE" w:rsidRPr="00185588" w:rsidTr="005568C1">
        <w:tc>
          <w:tcPr>
            <w:tcW w:w="9889" w:type="dxa"/>
            <w:shd w:val="clear" w:color="auto" w:fill="auto"/>
          </w:tcPr>
          <w:p w:rsidR="00F554CE" w:rsidRPr="00185588" w:rsidRDefault="00F554CE" w:rsidP="005568C1">
            <w:pPr>
              <w:keepNext/>
              <w:jc w:val="center"/>
              <w:rPr>
                <w:lang w:val="de-DE"/>
              </w:rPr>
            </w:pPr>
            <w:r w:rsidRPr="00185588">
              <w:rPr>
                <w:noProof/>
              </w:rPr>
              <w:drawing>
                <wp:inline distT="0" distB="0" distL="0" distR="0" wp14:anchorId="70F22D09" wp14:editId="15B697A7">
                  <wp:extent cx="6115050" cy="4010025"/>
                  <wp:effectExtent l="0" t="0" r="0" b="952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4010025"/>
                          </a:xfrm>
                          <a:prstGeom prst="rect">
                            <a:avLst/>
                          </a:prstGeom>
                          <a:noFill/>
                          <a:ln>
                            <a:noFill/>
                          </a:ln>
                        </pic:spPr>
                      </pic:pic>
                    </a:graphicData>
                  </a:graphic>
                </wp:inline>
              </w:drawing>
            </w:r>
          </w:p>
        </w:tc>
      </w:tr>
    </w:tbl>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89"/>
      </w:tblGrid>
      <w:tr w:rsidR="00421639" w:rsidRPr="00185588" w:rsidTr="00DC35EC">
        <w:tc>
          <w:tcPr>
            <w:tcW w:w="9889" w:type="dxa"/>
          </w:tcPr>
          <w:p w:rsidR="00680487" w:rsidRPr="00185588" w:rsidRDefault="00680487" w:rsidP="004D4D34">
            <w:pPr>
              <w:keepNext/>
              <w:rPr>
                <w:lang w:val="de-DE"/>
              </w:rPr>
            </w:pPr>
          </w:p>
          <w:p w:rsidR="00421639" w:rsidRPr="00185588" w:rsidRDefault="00292C72" w:rsidP="004D4D34">
            <w:pPr>
              <w:keepNext/>
              <w:rPr>
                <w:lang w:val="de-DE"/>
              </w:rPr>
            </w:pPr>
            <w:r w:rsidRPr="00185588">
              <w:rPr>
                <w:lang w:val="de-DE"/>
              </w:rPr>
              <w:t>Abb.</w:t>
            </w:r>
            <w:r w:rsidR="00421639" w:rsidRPr="00185588">
              <w:rPr>
                <w:lang w:val="de-DE"/>
              </w:rPr>
              <w:t xml:space="preserve"> 4:  </w:t>
            </w:r>
            <w:r w:rsidR="004D4D34" w:rsidRPr="00185588">
              <w:rPr>
                <w:lang w:val="de-DE"/>
              </w:rPr>
              <w:t>Erfahrung und Zusammenarbeit innerhalb der UPOV</w:t>
            </w:r>
          </w:p>
        </w:tc>
      </w:tr>
      <w:tr w:rsidR="00421639" w:rsidRPr="00185588" w:rsidTr="0039138B">
        <w:tblPrEx>
          <w:tblCellMar>
            <w:left w:w="70" w:type="dxa"/>
            <w:right w:w="70" w:type="dxa"/>
          </w:tblCellMar>
        </w:tblPrEx>
        <w:trPr>
          <w:trHeight w:val="7176"/>
        </w:trPr>
        <w:tc>
          <w:tcPr>
            <w:tcW w:w="9889" w:type="dxa"/>
            <w:vAlign w:val="center"/>
          </w:tcPr>
          <w:p w:rsidR="00421639" w:rsidRPr="00185588" w:rsidRDefault="004D4D34" w:rsidP="00CA13B5">
            <w:pPr>
              <w:jc w:val="center"/>
              <w:rPr>
                <w:lang w:val="de-DE"/>
              </w:rPr>
            </w:pPr>
            <w:r w:rsidRPr="00185588">
              <w:rPr>
                <w:noProof/>
              </w:rPr>
              <w:drawing>
                <wp:inline distT="0" distB="0" distL="0" distR="0" wp14:anchorId="606FBABE" wp14:editId="395C02FC">
                  <wp:extent cx="5895975" cy="4333875"/>
                  <wp:effectExtent l="0" t="0" r="9525" b="9525"/>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rsidR="00421639" w:rsidRPr="00185588" w:rsidRDefault="00421639" w:rsidP="00421639">
      <w:pPr>
        <w:rPr>
          <w:lang w:val="de-DE"/>
        </w:rPr>
      </w:pPr>
    </w:p>
    <w:bookmarkEnd w:id="8"/>
    <w:bookmarkEnd w:id="9"/>
    <w:p w:rsidR="00403EA5" w:rsidRPr="00185588" w:rsidRDefault="00421639" w:rsidP="00403EA5">
      <w:pPr>
        <w:rPr>
          <w:lang w:val="de-DE" w:eastAsia="de-DE" w:bidi="de-DE"/>
        </w:rPr>
      </w:pPr>
      <w:r w:rsidRPr="00185588">
        <w:rPr>
          <w:snapToGrid w:val="0"/>
          <w:lang w:val="de-DE"/>
        </w:rPr>
        <w:t>1.5</w:t>
      </w:r>
      <w:r w:rsidRPr="00185588">
        <w:rPr>
          <w:snapToGrid w:val="0"/>
          <w:lang w:val="de-DE"/>
        </w:rPr>
        <w:tab/>
      </w:r>
      <w:r w:rsidR="00403EA5" w:rsidRPr="00185588">
        <w:rPr>
          <w:lang w:val="de-DE" w:eastAsia="de-DE" w:bidi="de-DE"/>
        </w:rPr>
        <w:t>Um eine laufende Verbesserung der Dienstleistungen für einen wachsenden Mitgliederbestand zu gewährleisten, werden die Ressourcen auf die Erstellung von Anleitungsmaterialien und Informationen, einschließlich in Sprachen, die nicht Amtssprache der UPOV sind, und von Datenbanken und elektronischen Formularen, die über einschlägige, insbesondere elektronische Medien für einen breiten Nutzerkreis verfügbar gemacht werden, konzentriert (vgl. Unterprogramm UV.2:  Dienstleistungen für den Verband zur Verbesserung der Wirksamkeit des UPOV-Systems, Abschnitt 2.2.2.1 „Hintergrund“).</w:t>
      </w:r>
    </w:p>
    <w:p w:rsidR="00403EA5" w:rsidRPr="00185588" w:rsidRDefault="00403EA5" w:rsidP="00403EA5">
      <w:pPr>
        <w:rPr>
          <w:lang w:val="de-DE"/>
        </w:rPr>
      </w:pPr>
    </w:p>
    <w:p w:rsidR="00403EA5" w:rsidRPr="00185588" w:rsidRDefault="00403EA5" w:rsidP="00403EA5">
      <w:pPr>
        <w:rPr>
          <w:lang w:val="de-DE" w:eastAsia="de-DE" w:bidi="de-DE"/>
        </w:rPr>
      </w:pPr>
      <w:r w:rsidRPr="00185588">
        <w:rPr>
          <w:lang w:val="de-DE"/>
        </w:rPr>
        <w:t>1.6</w:t>
      </w:r>
      <w:r w:rsidRPr="00185588">
        <w:rPr>
          <w:lang w:val="de-DE"/>
        </w:rPr>
        <w:tab/>
      </w:r>
      <w:r w:rsidRPr="00185588">
        <w:rPr>
          <w:lang w:val="de-DE" w:eastAsia="de-DE" w:bidi="de-DE"/>
        </w:rPr>
        <w:t xml:space="preserve">Die Befriedigung besonderer Bedürfnissen von Verbandsmitgliedern und potentiellen Verbandsmitgliedern in </w:t>
      </w:r>
      <w:proofErr w:type="spellStart"/>
      <w:r w:rsidRPr="00185588">
        <w:rPr>
          <w:lang w:val="de-DE" w:eastAsia="de-DE" w:bidi="de-DE"/>
        </w:rPr>
        <w:t>bezug</w:t>
      </w:r>
      <w:proofErr w:type="spellEnd"/>
      <w:r w:rsidRPr="00185588">
        <w:rPr>
          <w:lang w:val="de-DE" w:eastAsia="de-DE" w:bidi="de-DE"/>
        </w:rPr>
        <w:t xml:space="preserve"> auf Unterstützung bei der Einführung und Umsetzung des UPOV-Systems im Rahmen der verfügbaren Ressourcen wird von der kontinuierlichen Weiterentwicklung elektronischer Hilfsmittel (z. B. Website, Fernlehrkurse, Webkonferenzen usw.), dem Einräumen hoher Priorität für Unterstützungsleistungen durch das Verbandsbüro und der Verwendung externer Ressourcen für Schulung und Unterstützung gemäß der verfügbaren finanziellen Mittel abhängen. Individuelle Unterstützungsleistungen (z. B. Dienstreisen) für Verbandsmitglieder und potentielle Verbandsmitglieder werden zum Teil über den regulären Etat, in erster Linie aber auch über außeretatmäßige Fonds und Sachleistungen finanziert. Um gemäß den Bedürfnissen und verfügbaren Ressourcen flexibler vorgehen und dadurch die Unterstützungsleistungen, die angeboten werden können, maximieren zu können, wird das Verbandsbüro in zunehmendem Maße auf externe Ressourcen zurückgreifen (z. B. administrative Unterstützung für Fernlehrkurse, Redaktion von Publikationen) und vermehrt externe Ausbilder einsetzen (siehe Unterprogramm UV.3: Unterstützung bei der Einführung und Umsetzung des UPOV-Systems, Abschnitt 2.3.2.1 „Hintergrund“).</w:t>
      </w:r>
    </w:p>
    <w:p w:rsidR="00403EA5" w:rsidRPr="00185588" w:rsidRDefault="00403EA5" w:rsidP="00403EA5">
      <w:pPr>
        <w:rPr>
          <w:color w:val="000000"/>
          <w:lang w:val="de-DE" w:eastAsia="de-DE" w:bidi="de-DE"/>
        </w:rPr>
      </w:pPr>
    </w:p>
    <w:p w:rsidR="00403EA5" w:rsidRPr="00185588" w:rsidRDefault="00403EA5" w:rsidP="00403EA5">
      <w:pPr>
        <w:rPr>
          <w:lang w:val="de-DE"/>
        </w:rPr>
      </w:pPr>
      <w:r w:rsidRPr="00185588">
        <w:rPr>
          <w:color w:val="000000"/>
          <w:lang w:val="de-DE" w:eastAsia="de-DE" w:bidi="de-DE"/>
        </w:rPr>
        <w:t>1.7</w:t>
      </w:r>
      <w:r w:rsidRPr="00185588">
        <w:rPr>
          <w:lang w:val="de-DE" w:eastAsia="de-DE" w:bidi="de-DE"/>
        </w:rPr>
        <w:tab/>
      </w:r>
      <w:r w:rsidRPr="00185588">
        <w:rPr>
          <w:color w:val="000000"/>
          <w:lang w:val="de-DE" w:eastAsia="de-DE" w:bidi="de-DE"/>
        </w:rPr>
        <w:t xml:space="preserve">In weiterem Sinne </w:t>
      </w:r>
      <w:r w:rsidRPr="00185588">
        <w:rPr>
          <w:lang w:val="de-DE" w:eastAsia="de-DE" w:bidi="de-DE"/>
        </w:rPr>
        <w:t>wird die UPOV ihre Bemühungen um eine verbesserte Kenntnis des Sortenschutzes in Sortenschutzkreisen sowie in der breiteren Öffentlichkeit fortführen. Diesbezüglich ist die UPOV-Website ein wichtiges Kommunikationsmittel und wird mit geeigneten neuen Materialien aktualisiert werden, um die Bedeutung des Sortenschutzes einem breiten Kreis zu erläutern (vergleiche Unterprogramm UV.4:  Externe Beziehungen). Ferner werden auch andere Kommunikationsmittel, wie etwa die sozialen Medien, geprüft werden. UPOV wird außerdem ihre Beteiligung an den Tätigkeiten einschlägiger zwischenstaatlicher Organisationen wie der Welthandelsorganisation (WTO), des Übereinkommens über die biologische Vielfalt (CBD) und der Ernährungs- und Landwirtschaftsorganisation der Vereinten Nationen (FAO), fortsetzen, um das UPOV-Sortenschutzsystem mit dem Ziel der gegenseitigen Unterstützung zu erklären.</w:t>
      </w:r>
    </w:p>
    <w:p w:rsidR="00421639" w:rsidRPr="00185588" w:rsidRDefault="00421639" w:rsidP="00421639">
      <w:pPr>
        <w:rPr>
          <w:color w:val="000000"/>
          <w:lang w:val="de-DE"/>
        </w:rPr>
      </w:pPr>
    </w:p>
    <w:p w:rsidR="00421639" w:rsidRPr="00185588" w:rsidRDefault="00421639" w:rsidP="00421639">
      <w:pPr>
        <w:rPr>
          <w:color w:val="000000"/>
          <w:lang w:val="de-DE"/>
        </w:rPr>
      </w:pPr>
    </w:p>
    <w:p w:rsidR="00421639" w:rsidRPr="00185588" w:rsidRDefault="00421639" w:rsidP="00421639">
      <w:pPr>
        <w:rPr>
          <w:lang w:val="de-DE"/>
        </w:rPr>
      </w:pPr>
    </w:p>
    <w:p w:rsidR="00403EA5" w:rsidRPr="00185588" w:rsidRDefault="00421639" w:rsidP="00403EA5">
      <w:pPr>
        <w:rPr>
          <w:rFonts w:cs="Arial"/>
          <w:b/>
          <w:lang w:val="de-DE"/>
        </w:rPr>
      </w:pPr>
      <w:r w:rsidRPr="00185588">
        <w:rPr>
          <w:lang w:val="de-DE"/>
        </w:rPr>
        <w:br w:type="page"/>
      </w:r>
      <w:r w:rsidRPr="00185588">
        <w:rPr>
          <w:b/>
          <w:lang w:val="de-DE"/>
        </w:rPr>
        <w:t>2.</w:t>
      </w:r>
      <w:r w:rsidRPr="00185588">
        <w:rPr>
          <w:b/>
          <w:lang w:val="de-DE"/>
        </w:rPr>
        <w:tab/>
      </w:r>
      <w:r w:rsidR="00403EA5" w:rsidRPr="00185588">
        <w:rPr>
          <w:rFonts w:cs="Arial"/>
          <w:b/>
          <w:lang w:val="de-DE"/>
        </w:rPr>
        <w:t>ZIELE UND ERWARTETE ERGEBNISSE DER UNTERPROGRAMME</w:t>
      </w:r>
    </w:p>
    <w:p w:rsidR="00403EA5" w:rsidRPr="00185588" w:rsidRDefault="00403EA5" w:rsidP="00403EA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Arial"/>
          <w:color w:val="000000"/>
          <w:lang w:val="de-DE"/>
        </w:rPr>
      </w:pPr>
    </w:p>
    <w:p w:rsidR="00403EA5" w:rsidRPr="00185588" w:rsidRDefault="00403EA5" w:rsidP="00403EA5">
      <w:pPr>
        <w:tabs>
          <w:tab w:val="left" w:pos="567"/>
        </w:tabs>
        <w:ind w:left="2835" w:hanging="2835"/>
        <w:rPr>
          <w:rFonts w:cs="Arial"/>
          <w:b/>
          <w:lang w:val="de-DE"/>
        </w:rPr>
      </w:pPr>
      <w:r w:rsidRPr="00185588">
        <w:rPr>
          <w:rFonts w:cs="Arial"/>
          <w:b/>
          <w:u w:val="single"/>
          <w:lang w:val="de-DE"/>
        </w:rPr>
        <w:t xml:space="preserve">2.1 </w:t>
      </w:r>
      <w:r w:rsidRPr="00185588">
        <w:rPr>
          <w:rFonts w:cs="Arial"/>
          <w:b/>
          <w:u w:val="single"/>
          <w:lang w:val="de-DE"/>
        </w:rPr>
        <w:tab/>
        <w:t>Unterprogramm UV.1:</w:t>
      </w:r>
      <w:r w:rsidRPr="00185588">
        <w:rPr>
          <w:rFonts w:cs="Arial"/>
          <w:b/>
          <w:lang w:val="de-DE"/>
        </w:rPr>
        <w:t xml:space="preserve"> </w:t>
      </w:r>
      <w:r w:rsidRPr="00185588">
        <w:rPr>
          <w:rFonts w:cs="Arial"/>
          <w:b/>
          <w:lang w:val="de-DE"/>
        </w:rPr>
        <w:tab/>
      </w:r>
      <w:r w:rsidRPr="00185588">
        <w:rPr>
          <w:rFonts w:cs="Arial"/>
          <w:b/>
          <w:u w:val="single"/>
          <w:lang w:val="de-DE"/>
        </w:rPr>
        <w:t>Allgemeine Sortenschutzpolitik</w:t>
      </w:r>
    </w:p>
    <w:p w:rsidR="00403EA5" w:rsidRPr="00185588" w:rsidRDefault="00403EA5" w:rsidP="00403EA5">
      <w:pPr>
        <w:rPr>
          <w:rFonts w:cs="Arial"/>
          <w:lang w:val="de-DE"/>
        </w:rPr>
      </w:pPr>
    </w:p>
    <w:p w:rsidR="00403EA5" w:rsidRPr="00185588" w:rsidRDefault="00403EA5" w:rsidP="00403EA5">
      <w:pPr>
        <w:rPr>
          <w:rFonts w:cs="Arial"/>
          <w:b/>
          <w:lang w:val="de-DE"/>
        </w:rPr>
      </w:pPr>
      <w:r w:rsidRPr="00185588">
        <w:rPr>
          <w:rFonts w:cs="Arial"/>
          <w:b/>
          <w:lang w:val="de-DE"/>
        </w:rPr>
        <w:t>2.1.1</w:t>
      </w:r>
      <w:r w:rsidRPr="00185588">
        <w:rPr>
          <w:rFonts w:cs="Arial"/>
          <w:b/>
          <w:lang w:val="de-DE"/>
        </w:rPr>
        <w:tab/>
        <w:t>Ziele</w:t>
      </w:r>
    </w:p>
    <w:p w:rsidR="00403EA5" w:rsidRPr="00185588" w:rsidRDefault="00403EA5" w:rsidP="00403EA5">
      <w:pPr>
        <w:rPr>
          <w:rFonts w:cs="Arial"/>
          <w:lang w:val="de-DE"/>
        </w:rPr>
      </w:pPr>
    </w:p>
    <w:p w:rsidR="00403EA5" w:rsidRPr="00185588" w:rsidRDefault="00403EA5" w:rsidP="00403EA5">
      <w:pPr>
        <w:rPr>
          <w:rFonts w:cs="Arial"/>
          <w:lang w:val="de-DE"/>
        </w:rPr>
      </w:pPr>
      <w:r w:rsidRPr="00185588">
        <w:rPr>
          <w:rFonts w:cs="Arial"/>
          <w:lang w:val="de-DE"/>
        </w:rPr>
        <w:tab/>
        <w:t>a)</w:t>
      </w:r>
      <w:r w:rsidRPr="00185588">
        <w:rPr>
          <w:rFonts w:cs="Arial"/>
          <w:lang w:val="de-DE"/>
        </w:rPr>
        <w:tab/>
        <w:t>Politische Orientierung und Geschäftsführung.</w:t>
      </w:r>
    </w:p>
    <w:p w:rsidR="00403EA5" w:rsidRPr="00185588" w:rsidRDefault="00403EA5" w:rsidP="00403EA5">
      <w:pPr>
        <w:rPr>
          <w:rFonts w:cs="Arial"/>
          <w:lang w:val="de-DE"/>
        </w:rPr>
      </w:pPr>
    </w:p>
    <w:p w:rsidR="00403EA5" w:rsidRPr="00185588" w:rsidRDefault="00403EA5" w:rsidP="00403EA5">
      <w:pPr>
        <w:rPr>
          <w:rFonts w:cs="Arial"/>
          <w:lang w:val="de-DE"/>
        </w:rPr>
      </w:pPr>
      <w:r w:rsidRPr="00185588">
        <w:rPr>
          <w:rFonts w:cs="Arial"/>
          <w:lang w:val="de-DE"/>
        </w:rPr>
        <w:tab/>
        <w:t>b)</w:t>
      </w:r>
      <w:r w:rsidRPr="00185588">
        <w:rPr>
          <w:rFonts w:cs="Arial"/>
          <w:lang w:val="de-DE"/>
        </w:rPr>
        <w:tab/>
        <w:t>Planung, Umsetzung und Bewertung des Programms und des Haushaltsplans.</w:t>
      </w:r>
    </w:p>
    <w:p w:rsidR="00403EA5" w:rsidRPr="00185588" w:rsidRDefault="00403EA5" w:rsidP="00403EA5">
      <w:pPr>
        <w:rPr>
          <w:rFonts w:cs="Arial"/>
          <w:lang w:val="de-DE"/>
        </w:rPr>
      </w:pPr>
    </w:p>
    <w:p w:rsidR="00403EA5" w:rsidRPr="00185588" w:rsidRDefault="00403EA5" w:rsidP="00403EA5">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Arial"/>
          <w:b/>
          <w:lang w:val="de-DE"/>
        </w:rPr>
      </w:pPr>
      <w:r w:rsidRPr="00185588">
        <w:rPr>
          <w:rFonts w:cs="Arial"/>
          <w:b/>
          <w:lang w:val="de-DE"/>
        </w:rPr>
        <w:t>2.1.2</w:t>
      </w:r>
      <w:r w:rsidRPr="00185588">
        <w:rPr>
          <w:rFonts w:cs="Arial"/>
          <w:b/>
          <w:lang w:val="de-DE"/>
        </w:rPr>
        <w:tab/>
        <w:t>Hintergrund</w:t>
      </w:r>
    </w:p>
    <w:p w:rsidR="00403EA5" w:rsidRPr="00185588" w:rsidRDefault="00403EA5" w:rsidP="00403EA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Arial"/>
          <w:lang w:val="de-DE"/>
        </w:rPr>
      </w:pPr>
    </w:p>
    <w:p w:rsidR="00403EA5" w:rsidRPr="00185588" w:rsidRDefault="00403EA5" w:rsidP="00403EA5">
      <w:pPr>
        <w:tabs>
          <w:tab w:val="left" w:pos="567"/>
        </w:tabs>
        <w:rPr>
          <w:rFonts w:cs="Arial"/>
          <w:lang w:val="de-DE"/>
        </w:rPr>
      </w:pPr>
      <w:r w:rsidRPr="00185588">
        <w:rPr>
          <w:rFonts w:cs="Arial"/>
          <w:lang w:val="de-DE"/>
        </w:rPr>
        <w:t xml:space="preserve">Dieses Unterprogramm bietet den Rahmen für die </w:t>
      </w:r>
      <w:proofErr w:type="spellStart"/>
      <w:r w:rsidRPr="00185588">
        <w:rPr>
          <w:rFonts w:cs="Arial"/>
          <w:lang w:val="de-DE"/>
        </w:rPr>
        <w:t>Beschlußfassung</w:t>
      </w:r>
      <w:proofErr w:type="spellEnd"/>
      <w:r w:rsidRPr="00185588">
        <w:rPr>
          <w:rFonts w:cs="Arial"/>
          <w:lang w:val="de-DE"/>
        </w:rPr>
        <w:t>, Verwaltung und Koordinierung aller Tätigkeiten des Hauptprogramms der UPOV, wie vom Rat mit der Anleitung des Beratenden Ausschusses festgelegt.</w:t>
      </w:r>
    </w:p>
    <w:p w:rsidR="00403EA5" w:rsidRPr="00185588" w:rsidRDefault="00403EA5" w:rsidP="00403EA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Arial"/>
          <w:lang w:val="de-DE"/>
        </w:rPr>
      </w:pPr>
    </w:p>
    <w:p w:rsidR="00403EA5" w:rsidRPr="00185588" w:rsidRDefault="00403EA5" w:rsidP="00403EA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Arial"/>
          <w:b/>
          <w:lang w:val="de-DE"/>
        </w:rPr>
      </w:pPr>
      <w:r w:rsidRPr="00185588">
        <w:rPr>
          <w:rFonts w:cs="Arial"/>
          <w:b/>
          <w:lang w:val="de-DE"/>
        </w:rPr>
        <w:t>2.1.3</w:t>
      </w:r>
      <w:r w:rsidRPr="00185588">
        <w:rPr>
          <w:rFonts w:cs="Arial"/>
          <w:b/>
          <w:lang w:val="de-DE"/>
        </w:rPr>
        <w:tab/>
        <w:t>Tätigkeiten</w:t>
      </w:r>
    </w:p>
    <w:p w:rsidR="00403EA5" w:rsidRPr="00185588" w:rsidRDefault="00403EA5" w:rsidP="00403EA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Arial"/>
          <w:b/>
          <w:lang w:val="de-DE"/>
        </w:rPr>
      </w:pPr>
    </w:p>
    <w:p w:rsidR="00403EA5" w:rsidRPr="00185588" w:rsidRDefault="00403EA5" w:rsidP="00403EA5">
      <w:pPr>
        <w:spacing w:after="120"/>
        <w:ind w:left="1134" w:hanging="567"/>
        <w:rPr>
          <w:rFonts w:cs="Arial"/>
          <w:lang w:val="de-DE"/>
        </w:rPr>
      </w:pPr>
      <w:r w:rsidRPr="00185588">
        <w:rPr>
          <w:rFonts w:cs="Arial"/>
          <w:lang w:val="de-DE"/>
        </w:rPr>
        <w:t>i)</w:t>
      </w:r>
      <w:r w:rsidRPr="00185588">
        <w:rPr>
          <w:rFonts w:cs="Arial"/>
          <w:lang w:val="de-DE"/>
        </w:rPr>
        <w:tab/>
        <w:t>Vier Tagungen des Rates und vier Tagungen des Beratenden Ausschusses.</w:t>
      </w:r>
    </w:p>
    <w:p w:rsidR="00403EA5" w:rsidRPr="00185588" w:rsidRDefault="00403EA5" w:rsidP="00403EA5">
      <w:pPr>
        <w:tabs>
          <w:tab w:val="left" w:pos="851"/>
        </w:tabs>
        <w:spacing w:after="120"/>
        <w:ind w:left="1134" w:hanging="567"/>
        <w:rPr>
          <w:rFonts w:cs="Arial"/>
          <w:lang w:val="de-DE"/>
        </w:rPr>
      </w:pPr>
      <w:r w:rsidRPr="00185588">
        <w:rPr>
          <w:rFonts w:cs="Arial"/>
          <w:lang w:val="de-DE"/>
        </w:rPr>
        <w:t>ii)</w:t>
      </w:r>
      <w:r w:rsidRPr="00185588">
        <w:rPr>
          <w:rFonts w:cs="Arial"/>
          <w:lang w:val="de-DE"/>
        </w:rPr>
        <w:tab/>
      </w:r>
      <w:r w:rsidRPr="00185588">
        <w:rPr>
          <w:rFonts w:cs="Arial"/>
          <w:lang w:val="de-DE"/>
        </w:rPr>
        <w:tab/>
        <w:t>Koordinierung, Überwachung und Ergebnisbewertung des Programms und Haushaltsplans für die Rechnungsperiode 2014-2015.</w:t>
      </w:r>
    </w:p>
    <w:p w:rsidR="00403EA5" w:rsidRPr="00185588" w:rsidRDefault="00403EA5" w:rsidP="00403EA5">
      <w:pPr>
        <w:tabs>
          <w:tab w:val="left" w:pos="851"/>
        </w:tabs>
        <w:spacing w:after="60"/>
        <w:ind w:left="1134" w:hanging="567"/>
        <w:rPr>
          <w:rFonts w:cs="Arial"/>
          <w:lang w:val="de-DE"/>
        </w:rPr>
      </w:pPr>
      <w:r w:rsidRPr="00185588">
        <w:rPr>
          <w:rFonts w:cs="Arial"/>
          <w:lang w:val="de-DE"/>
        </w:rPr>
        <w:t>iii)</w:t>
      </w:r>
      <w:r w:rsidRPr="00185588">
        <w:rPr>
          <w:rFonts w:cs="Arial"/>
          <w:lang w:val="de-DE"/>
        </w:rPr>
        <w:tab/>
      </w:r>
      <w:r w:rsidRPr="00185588">
        <w:rPr>
          <w:rFonts w:cs="Arial"/>
          <w:lang w:val="de-DE"/>
        </w:rPr>
        <w:tab/>
        <w:t>Aufstellung und Annahme des Programms und Haushaltsplans für die Rechnungsperiode 2016</w:t>
      </w:r>
      <w:r w:rsidRPr="00185588">
        <w:rPr>
          <w:rFonts w:cs="Arial"/>
          <w:lang w:val="de-DE"/>
        </w:rPr>
        <w:noBreakHyphen/>
        <w:t>2017.</w:t>
      </w:r>
    </w:p>
    <w:p w:rsidR="00403EA5" w:rsidRPr="00185588" w:rsidRDefault="00403EA5" w:rsidP="00403EA5">
      <w:pPr>
        <w:tabs>
          <w:tab w:val="left" w:pos="567"/>
          <w:tab w:val="num"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851" w:hanging="284"/>
        <w:rPr>
          <w:rFonts w:cs="Arial"/>
          <w:lang w:val="de-DE"/>
        </w:rPr>
      </w:pPr>
    </w:p>
    <w:p w:rsidR="00403EA5" w:rsidRPr="00185588" w:rsidRDefault="00403EA5" w:rsidP="00403EA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Arial"/>
          <w:b/>
          <w:lang w:val="de-DE"/>
        </w:rPr>
      </w:pPr>
      <w:r w:rsidRPr="00185588">
        <w:rPr>
          <w:rFonts w:cs="Arial"/>
          <w:b/>
          <w:lang w:val="de-DE"/>
        </w:rPr>
        <w:t>2.1.4</w:t>
      </w:r>
      <w:r w:rsidRPr="00185588">
        <w:rPr>
          <w:rFonts w:cs="Arial"/>
          <w:b/>
          <w:lang w:val="de-DE"/>
        </w:rPr>
        <w:tab/>
        <w:t>Erwartete Ergebnisse und Planerfüllungsindikatoren</w:t>
      </w:r>
    </w:p>
    <w:p w:rsidR="00403EA5" w:rsidRPr="00185588" w:rsidRDefault="00403EA5" w:rsidP="00403EA5">
      <w:pPr>
        <w:tabs>
          <w:tab w:val="left" w:pos="567"/>
          <w:tab w:val="num"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851" w:hanging="284"/>
        <w:rPr>
          <w:rFonts w:cs="Arial"/>
          <w:lang w:val="de-DE"/>
        </w:rPr>
      </w:pPr>
    </w:p>
    <w:tbl>
      <w:tblPr>
        <w:tblW w:w="9889" w:type="dxa"/>
        <w:tblInd w:w="-103" w:type="dxa"/>
        <w:tblLayout w:type="fixed"/>
        <w:tblCellMar>
          <w:left w:w="0" w:type="dxa"/>
          <w:right w:w="0" w:type="dxa"/>
        </w:tblCellMar>
        <w:tblLook w:val="0000" w:firstRow="0" w:lastRow="0" w:firstColumn="0" w:lastColumn="0" w:noHBand="0" w:noVBand="0"/>
      </w:tblPr>
      <w:tblGrid>
        <w:gridCol w:w="4643"/>
        <w:gridCol w:w="5246"/>
      </w:tblGrid>
      <w:tr w:rsidR="00403EA5" w:rsidRPr="00185588" w:rsidTr="005568C1">
        <w:trPr>
          <w:cantSplit/>
        </w:trPr>
        <w:tc>
          <w:tcPr>
            <w:tcW w:w="4643" w:type="dxa"/>
            <w:tcBorders>
              <w:top w:val="single" w:sz="4" w:space="0" w:color="000000"/>
              <w:left w:val="single" w:sz="4" w:space="0" w:color="000000"/>
              <w:bottom w:val="single" w:sz="4" w:space="0" w:color="000000"/>
              <w:right w:val="single" w:sz="4" w:space="0" w:color="000000"/>
            </w:tcBorders>
          </w:tcPr>
          <w:p w:rsidR="00403EA5" w:rsidRPr="00185588" w:rsidRDefault="00403EA5" w:rsidP="005568C1">
            <w:pPr>
              <w:keepNext/>
              <w:spacing w:before="120" w:after="120"/>
              <w:jc w:val="center"/>
              <w:rPr>
                <w:rFonts w:cs="Arial"/>
                <w:color w:val="000000"/>
                <w:u w:val="single"/>
                <w:lang w:val="de-DE"/>
              </w:rPr>
            </w:pPr>
            <w:r w:rsidRPr="00185588">
              <w:rPr>
                <w:rFonts w:cs="Arial"/>
                <w:color w:val="000000"/>
                <w:u w:val="single"/>
                <w:lang w:val="de-DE"/>
              </w:rPr>
              <w:t>Erwartete Ergebnisse</w:t>
            </w:r>
          </w:p>
        </w:tc>
        <w:tc>
          <w:tcPr>
            <w:tcW w:w="5246" w:type="dxa"/>
            <w:tcBorders>
              <w:top w:val="single" w:sz="4" w:space="0" w:color="000000"/>
              <w:left w:val="single" w:sz="4" w:space="0" w:color="000000"/>
              <w:bottom w:val="single" w:sz="4" w:space="0" w:color="000000"/>
              <w:right w:val="single" w:sz="4" w:space="0" w:color="000000"/>
            </w:tcBorders>
          </w:tcPr>
          <w:p w:rsidR="00403EA5" w:rsidRPr="00185588" w:rsidRDefault="00403EA5" w:rsidP="005568C1">
            <w:pPr>
              <w:keepNext/>
              <w:spacing w:before="120" w:after="120"/>
              <w:jc w:val="center"/>
              <w:rPr>
                <w:rFonts w:cs="Arial"/>
                <w:color w:val="000000"/>
                <w:u w:val="single"/>
                <w:lang w:val="de-DE"/>
              </w:rPr>
            </w:pPr>
            <w:r w:rsidRPr="00185588">
              <w:rPr>
                <w:rFonts w:cs="Arial"/>
                <w:color w:val="000000"/>
                <w:u w:val="single"/>
                <w:lang w:val="de-DE"/>
              </w:rPr>
              <w:t>Planerfüllungsindikatoren</w:t>
            </w:r>
          </w:p>
        </w:tc>
      </w:tr>
      <w:tr w:rsidR="00403EA5" w:rsidRPr="00185588" w:rsidTr="005568C1">
        <w:trPr>
          <w:cantSplit/>
        </w:trPr>
        <w:tc>
          <w:tcPr>
            <w:tcW w:w="4643" w:type="dxa"/>
            <w:tcBorders>
              <w:top w:val="single" w:sz="4" w:space="0" w:color="000000"/>
              <w:left w:val="single" w:sz="4" w:space="0" w:color="000000"/>
              <w:bottom w:val="single" w:sz="4" w:space="0" w:color="000000"/>
              <w:right w:val="single" w:sz="4" w:space="0" w:color="000000"/>
            </w:tcBorders>
          </w:tcPr>
          <w:p w:rsidR="00403EA5" w:rsidRPr="00185588" w:rsidRDefault="00403EA5" w:rsidP="005568C1">
            <w:pPr>
              <w:keepNext/>
              <w:spacing w:before="60" w:after="60"/>
              <w:ind w:left="534" w:hanging="426"/>
              <w:jc w:val="left"/>
              <w:rPr>
                <w:rFonts w:cs="Arial"/>
                <w:color w:val="000000"/>
                <w:lang w:val="de-DE"/>
              </w:rPr>
            </w:pPr>
            <w:r w:rsidRPr="00185588">
              <w:rPr>
                <w:rFonts w:cs="Arial"/>
                <w:color w:val="000000"/>
                <w:lang w:val="de-DE"/>
              </w:rPr>
              <w:t>1.</w:t>
            </w:r>
            <w:r w:rsidRPr="00185588">
              <w:rPr>
                <w:rFonts w:cs="Arial"/>
                <w:color w:val="000000"/>
                <w:lang w:val="de-DE"/>
              </w:rPr>
              <w:tab/>
              <w:t>Organisation der Tagungen des Rates und des Beratenden Ausschusses</w:t>
            </w:r>
          </w:p>
        </w:tc>
        <w:tc>
          <w:tcPr>
            <w:tcW w:w="5246" w:type="dxa"/>
            <w:tcBorders>
              <w:top w:val="single" w:sz="4" w:space="0" w:color="000000"/>
              <w:left w:val="single" w:sz="4" w:space="0" w:color="000000"/>
              <w:bottom w:val="single" w:sz="4" w:space="0" w:color="000000"/>
              <w:right w:val="single" w:sz="4" w:space="0" w:color="000000"/>
            </w:tcBorders>
          </w:tcPr>
          <w:p w:rsidR="00403EA5" w:rsidRPr="00185588" w:rsidRDefault="00403EA5" w:rsidP="005568C1">
            <w:pPr>
              <w:keepNext/>
              <w:spacing w:before="60" w:after="60"/>
              <w:ind w:left="143"/>
              <w:jc w:val="left"/>
              <w:rPr>
                <w:rFonts w:cs="Arial"/>
                <w:color w:val="000000"/>
                <w:lang w:val="de-DE"/>
              </w:rPr>
            </w:pPr>
            <w:r w:rsidRPr="00185588">
              <w:rPr>
                <w:rFonts w:cs="Arial"/>
                <w:color w:val="000000"/>
                <w:lang w:val="de-DE"/>
              </w:rPr>
              <w:t>a)</w:t>
            </w:r>
            <w:r w:rsidRPr="00185588">
              <w:rPr>
                <w:rFonts w:cs="Arial"/>
                <w:color w:val="000000"/>
                <w:lang w:val="de-DE"/>
              </w:rPr>
              <w:tab/>
              <w:t>Teilnahme an den Tagungen des Rates und des Beratenden Ausschusses</w:t>
            </w:r>
          </w:p>
        </w:tc>
      </w:tr>
      <w:tr w:rsidR="00403EA5" w:rsidRPr="00185588" w:rsidTr="005568C1">
        <w:trPr>
          <w:cantSplit/>
        </w:trPr>
        <w:tc>
          <w:tcPr>
            <w:tcW w:w="4643" w:type="dxa"/>
            <w:tcBorders>
              <w:top w:val="single" w:sz="4" w:space="0" w:color="000000"/>
              <w:left w:val="single" w:sz="4" w:space="0" w:color="000000"/>
              <w:bottom w:val="single" w:sz="4" w:space="0" w:color="000000"/>
              <w:right w:val="single" w:sz="4" w:space="0" w:color="000000"/>
            </w:tcBorders>
          </w:tcPr>
          <w:p w:rsidR="00403EA5" w:rsidRPr="00185588" w:rsidRDefault="00403EA5" w:rsidP="005568C1">
            <w:pPr>
              <w:keepNext/>
              <w:spacing w:before="60" w:after="60"/>
              <w:ind w:left="534" w:hanging="426"/>
              <w:jc w:val="left"/>
              <w:rPr>
                <w:rFonts w:cs="Arial"/>
                <w:color w:val="000000"/>
                <w:lang w:val="de-DE"/>
              </w:rPr>
            </w:pPr>
            <w:r w:rsidRPr="00185588">
              <w:rPr>
                <w:rFonts w:cs="Arial"/>
                <w:color w:val="000000"/>
                <w:lang w:val="de-DE"/>
              </w:rPr>
              <w:t>2.</w:t>
            </w:r>
            <w:r w:rsidRPr="00185588">
              <w:rPr>
                <w:rFonts w:cs="Arial"/>
                <w:color w:val="000000"/>
                <w:lang w:val="de-DE"/>
              </w:rPr>
              <w:tab/>
            </w:r>
            <w:r w:rsidRPr="00185588">
              <w:rPr>
                <w:rFonts w:cs="Arial"/>
                <w:lang w:val="de-DE"/>
              </w:rPr>
              <w:t>Koordinierung, Überwachung und Ergebnisbewertung des Programms und Haushaltsplans für die Rechnungsperiode 2014-2015</w:t>
            </w:r>
          </w:p>
        </w:tc>
        <w:tc>
          <w:tcPr>
            <w:tcW w:w="5246" w:type="dxa"/>
            <w:tcBorders>
              <w:top w:val="single" w:sz="4" w:space="0" w:color="000000"/>
              <w:left w:val="single" w:sz="4" w:space="0" w:color="000000"/>
              <w:bottom w:val="single" w:sz="4" w:space="0" w:color="000000"/>
              <w:right w:val="single" w:sz="4" w:space="0" w:color="000000"/>
            </w:tcBorders>
          </w:tcPr>
          <w:p w:rsidR="00403EA5" w:rsidRPr="00185588" w:rsidRDefault="00403EA5" w:rsidP="005568C1">
            <w:pPr>
              <w:keepNext/>
              <w:spacing w:before="60" w:after="60"/>
              <w:ind w:left="143"/>
              <w:jc w:val="left"/>
              <w:rPr>
                <w:rFonts w:cs="Arial"/>
                <w:color w:val="000000"/>
                <w:lang w:val="de-DE"/>
              </w:rPr>
            </w:pPr>
            <w:r w:rsidRPr="00185588">
              <w:rPr>
                <w:rFonts w:cs="Arial"/>
                <w:color w:val="000000"/>
                <w:lang w:val="de-DE"/>
              </w:rPr>
              <w:t>a)</w:t>
            </w:r>
            <w:bookmarkStart w:id="10" w:name="OLE_LINK15"/>
            <w:r w:rsidRPr="00185588">
              <w:rPr>
                <w:rFonts w:cs="Arial"/>
                <w:color w:val="000000"/>
                <w:lang w:val="de-DE"/>
              </w:rPr>
              <w:tab/>
            </w:r>
            <w:bookmarkEnd w:id="10"/>
            <w:r w:rsidRPr="00185588">
              <w:rPr>
                <w:rFonts w:cs="Arial"/>
                <w:color w:val="000000"/>
                <w:lang w:val="de-DE"/>
              </w:rPr>
              <w:t>Abschluss des Programms im Rahmen des Haushaltsplans für die Rechnungsperiode 2014-2015</w:t>
            </w:r>
          </w:p>
        </w:tc>
      </w:tr>
      <w:tr w:rsidR="00403EA5" w:rsidRPr="00185588" w:rsidTr="005568C1">
        <w:trPr>
          <w:cantSplit/>
        </w:trPr>
        <w:tc>
          <w:tcPr>
            <w:tcW w:w="4643" w:type="dxa"/>
            <w:tcBorders>
              <w:top w:val="single" w:sz="4" w:space="0" w:color="000000"/>
              <w:left w:val="single" w:sz="4" w:space="0" w:color="000000"/>
              <w:bottom w:val="single" w:sz="4" w:space="0" w:color="000000"/>
              <w:right w:val="single" w:sz="4" w:space="0" w:color="000000"/>
            </w:tcBorders>
          </w:tcPr>
          <w:p w:rsidR="00403EA5" w:rsidRPr="00185588" w:rsidRDefault="00403EA5" w:rsidP="005568C1">
            <w:pPr>
              <w:keepNext/>
              <w:spacing w:before="60" w:after="60"/>
              <w:ind w:left="534" w:hanging="426"/>
              <w:jc w:val="left"/>
              <w:rPr>
                <w:rFonts w:cs="Arial"/>
                <w:color w:val="000000"/>
                <w:lang w:val="de-DE"/>
              </w:rPr>
            </w:pPr>
            <w:r w:rsidRPr="00185588">
              <w:rPr>
                <w:rFonts w:cs="Arial"/>
                <w:color w:val="000000"/>
                <w:lang w:val="de-DE"/>
              </w:rPr>
              <w:t>3.</w:t>
            </w:r>
            <w:r w:rsidRPr="00185588">
              <w:rPr>
                <w:rFonts w:cs="Arial"/>
                <w:lang w:val="de-DE"/>
              </w:rPr>
              <w:t xml:space="preserve"> </w:t>
            </w:r>
            <w:r w:rsidRPr="00185588">
              <w:rPr>
                <w:rFonts w:cs="Arial"/>
                <w:lang w:val="de-DE"/>
              </w:rPr>
              <w:tab/>
              <w:t>Aufstellung und Annahme des Programms und Haushaltsplans für die Rechnungsperiode 2016-2017</w:t>
            </w:r>
          </w:p>
        </w:tc>
        <w:tc>
          <w:tcPr>
            <w:tcW w:w="5246" w:type="dxa"/>
            <w:tcBorders>
              <w:top w:val="single" w:sz="4" w:space="0" w:color="000000"/>
              <w:left w:val="single" w:sz="4" w:space="0" w:color="000000"/>
              <w:bottom w:val="single" w:sz="4" w:space="0" w:color="000000"/>
              <w:right w:val="single" w:sz="4" w:space="0" w:color="000000"/>
            </w:tcBorders>
          </w:tcPr>
          <w:p w:rsidR="00403EA5" w:rsidRPr="00185588" w:rsidRDefault="00403EA5" w:rsidP="005568C1">
            <w:pPr>
              <w:keepNext/>
              <w:spacing w:before="60" w:after="60"/>
              <w:ind w:left="143"/>
              <w:jc w:val="left"/>
              <w:rPr>
                <w:rFonts w:cs="Arial"/>
                <w:color w:val="000000"/>
                <w:lang w:val="de-DE"/>
              </w:rPr>
            </w:pPr>
            <w:r w:rsidRPr="00185588">
              <w:rPr>
                <w:rFonts w:cs="Arial"/>
                <w:color w:val="000000"/>
                <w:lang w:val="de-DE"/>
              </w:rPr>
              <w:t>a)</w:t>
            </w:r>
            <w:r w:rsidRPr="00185588">
              <w:rPr>
                <w:rFonts w:cs="Arial"/>
                <w:color w:val="000000"/>
                <w:lang w:val="de-DE"/>
              </w:rPr>
              <w:tab/>
              <w:t>Aufstellung und Annahme des Programms und Haushaltsplans für die Rechnungsperiode 2016-2017 gemäß der „Finanzordnung und ihre Durchführungsbestimmungen der UPOV“</w:t>
            </w:r>
          </w:p>
        </w:tc>
      </w:tr>
      <w:tr w:rsidR="00403EA5" w:rsidRPr="00185588" w:rsidTr="005568C1">
        <w:trPr>
          <w:cantSplit/>
        </w:trPr>
        <w:tc>
          <w:tcPr>
            <w:tcW w:w="4643" w:type="dxa"/>
            <w:tcBorders>
              <w:top w:val="single" w:sz="4" w:space="0" w:color="000000"/>
              <w:left w:val="single" w:sz="4" w:space="0" w:color="000000"/>
              <w:bottom w:val="single" w:sz="4" w:space="0" w:color="000000"/>
              <w:right w:val="single" w:sz="4" w:space="0" w:color="000000"/>
            </w:tcBorders>
          </w:tcPr>
          <w:p w:rsidR="00403EA5" w:rsidRPr="00185588" w:rsidRDefault="00403EA5" w:rsidP="005568C1">
            <w:pPr>
              <w:keepNext/>
              <w:spacing w:before="60" w:after="60"/>
              <w:ind w:left="534" w:hanging="426"/>
              <w:jc w:val="left"/>
              <w:rPr>
                <w:rFonts w:cs="Arial"/>
                <w:color w:val="000000"/>
                <w:lang w:val="de-DE"/>
              </w:rPr>
            </w:pPr>
            <w:r w:rsidRPr="00185588">
              <w:rPr>
                <w:rFonts w:cs="Arial"/>
                <w:color w:val="000000"/>
                <w:lang w:val="de-DE"/>
              </w:rPr>
              <w:t>4.</w:t>
            </w:r>
            <w:r w:rsidRPr="00185588">
              <w:rPr>
                <w:rFonts w:cs="Arial"/>
                <w:color w:val="000000"/>
                <w:lang w:val="de-DE"/>
              </w:rPr>
              <w:tab/>
              <w:t xml:space="preserve">Grundsätze des Rates </w:t>
            </w:r>
          </w:p>
        </w:tc>
        <w:tc>
          <w:tcPr>
            <w:tcW w:w="5246" w:type="dxa"/>
            <w:tcBorders>
              <w:top w:val="single" w:sz="4" w:space="0" w:color="000000"/>
              <w:left w:val="single" w:sz="4" w:space="0" w:color="000000"/>
              <w:bottom w:val="single" w:sz="4" w:space="0" w:color="000000"/>
              <w:right w:val="single" w:sz="4" w:space="0" w:color="000000"/>
            </w:tcBorders>
          </w:tcPr>
          <w:p w:rsidR="00403EA5" w:rsidRPr="00185588" w:rsidRDefault="00403EA5" w:rsidP="005568C1">
            <w:pPr>
              <w:keepNext/>
              <w:spacing w:before="60" w:after="60"/>
              <w:ind w:left="143"/>
              <w:jc w:val="left"/>
              <w:rPr>
                <w:rFonts w:cs="Arial"/>
                <w:color w:val="000000"/>
                <w:lang w:val="de-DE"/>
              </w:rPr>
            </w:pPr>
            <w:r w:rsidRPr="00185588">
              <w:rPr>
                <w:rFonts w:cs="Arial"/>
                <w:color w:val="000000"/>
                <w:lang w:val="de-DE"/>
              </w:rPr>
              <w:t>a)</w:t>
            </w:r>
            <w:r w:rsidRPr="00185588">
              <w:rPr>
                <w:rFonts w:cs="Arial"/>
                <w:color w:val="000000"/>
                <w:lang w:val="de-DE"/>
              </w:rPr>
              <w:tab/>
              <w:t xml:space="preserve">Empfehlungen durch den Beratenden </w:t>
            </w:r>
            <w:proofErr w:type="spellStart"/>
            <w:r w:rsidRPr="00185588">
              <w:rPr>
                <w:rFonts w:cs="Arial"/>
                <w:color w:val="000000"/>
                <w:lang w:val="de-DE"/>
              </w:rPr>
              <w:t>Ausschuß</w:t>
            </w:r>
            <w:proofErr w:type="spellEnd"/>
            <w:r w:rsidRPr="00185588">
              <w:rPr>
                <w:rFonts w:cs="Arial"/>
                <w:color w:val="000000"/>
                <w:lang w:val="de-DE"/>
              </w:rPr>
              <w:t>;</w:t>
            </w:r>
          </w:p>
          <w:p w:rsidR="00403EA5" w:rsidRPr="00185588" w:rsidRDefault="00403EA5" w:rsidP="005568C1">
            <w:pPr>
              <w:keepNext/>
              <w:spacing w:before="60" w:after="60"/>
              <w:ind w:left="143"/>
              <w:jc w:val="left"/>
              <w:rPr>
                <w:rFonts w:cs="Arial"/>
                <w:color w:val="000000"/>
                <w:lang w:val="de-DE"/>
              </w:rPr>
            </w:pPr>
            <w:r w:rsidRPr="00185588">
              <w:rPr>
                <w:rFonts w:cs="Arial"/>
                <w:color w:val="000000"/>
                <w:lang w:val="de-DE"/>
              </w:rPr>
              <w:t>b)</w:t>
            </w:r>
            <w:r w:rsidRPr="00185588">
              <w:rPr>
                <w:rFonts w:cs="Arial"/>
                <w:color w:val="000000"/>
                <w:lang w:val="de-DE"/>
              </w:rPr>
              <w:tab/>
              <w:t>Entscheidungen durch den Rat;</w:t>
            </w:r>
          </w:p>
          <w:p w:rsidR="00403EA5" w:rsidRPr="00185588" w:rsidRDefault="00403EA5" w:rsidP="005568C1">
            <w:pPr>
              <w:keepNext/>
              <w:spacing w:before="60" w:after="60"/>
              <w:ind w:left="143"/>
              <w:jc w:val="left"/>
              <w:rPr>
                <w:rFonts w:cs="Arial"/>
                <w:color w:val="000000"/>
                <w:lang w:val="de-DE"/>
              </w:rPr>
            </w:pPr>
            <w:r w:rsidRPr="00185588">
              <w:rPr>
                <w:rFonts w:cs="Arial"/>
                <w:color w:val="000000"/>
                <w:lang w:val="de-DE"/>
              </w:rPr>
              <w:t>c)</w:t>
            </w:r>
            <w:r w:rsidRPr="00185588">
              <w:rPr>
                <w:rFonts w:cs="Arial"/>
                <w:color w:val="000000"/>
                <w:lang w:val="de-DE"/>
              </w:rPr>
              <w:tab/>
              <w:t>Annahme von Informations- und Positionspapieren durch den Rat.</w:t>
            </w:r>
          </w:p>
        </w:tc>
      </w:tr>
    </w:tbl>
    <w:p w:rsidR="00403EA5" w:rsidRPr="00185588" w:rsidRDefault="00403EA5" w:rsidP="00403EA5">
      <w:pPr>
        <w:rPr>
          <w:b/>
          <w:lang w:val="de-DE"/>
        </w:rPr>
      </w:pPr>
      <w:r w:rsidRPr="00185588">
        <w:rPr>
          <w:rFonts w:cs="Arial"/>
          <w:lang w:val="de-DE"/>
        </w:rPr>
        <w:br w:type="page"/>
      </w:r>
    </w:p>
    <w:p w:rsidR="00425AA3" w:rsidRPr="00185588" w:rsidRDefault="00421639" w:rsidP="00425AA3">
      <w:pPr>
        <w:tabs>
          <w:tab w:val="left" w:pos="567"/>
        </w:tabs>
        <w:ind w:left="2835" w:hanging="2835"/>
        <w:rPr>
          <w:b/>
          <w:lang w:val="de-DE"/>
        </w:rPr>
      </w:pPr>
      <w:r w:rsidRPr="00185588">
        <w:rPr>
          <w:b/>
          <w:lang w:val="de-DE"/>
        </w:rPr>
        <w:t>2.2</w:t>
      </w:r>
      <w:r w:rsidRPr="00185588">
        <w:rPr>
          <w:b/>
          <w:lang w:val="de-DE"/>
        </w:rPr>
        <w:tab/>
      </w:r>
      <w:r w:rsidR="00425AA3" w:rsidRPr="00185588">
        <w:rPr>
          <w:b/>
          <w:u w:val="single"/>
          <w:lang w:val="de-DE"/>
        </w:rPr>
        <w:t>Unterprogramm UV.2</w:t>
      </w:r>
      <w:r w:rsidR="00425AA3" w:rsidRPr="00185588">
        <w:rPr>
          <w:b/>
          <w:lang w:val="de-DE"/>
        </w:rPr>
        <w:t>:</w:t>
      </w:r>
      <w:r w:rsidR="00425AA3" w:rsidRPr="00185588">
        <w:rPr>
          <w:b/>
          <w:lang w:val="de-DE"/>
        </w:rPr>
        <w:tab/>
      </w:r>
      <w:r w:rsidR="00425AA3" w:rsidRPr="00185588">
        <w:rPr>
          <w:b/>
          <w:u w:val="single"/>
          <w:lang w:val="de-DE"/>
        </w:rPr>
        <w:t>Dienstleistungen für den Verband zur Verbesserung der Wirksamkeit des UPOV-Systems</w:t>
      </w:r>
    </w:p>
    <w:p w:rsidR="00425AA3" w:rsidRPr="00185588" w:rsidRDefault="00425AA3" w:rsidP="00425AA3">
      <w:pPr>
        <w:keepNext/>
        <w:rPr>
          <w:lang w:val="de-DE"/>
        </w:rPr>
      </w:pPr>
    </w:p>
    <w:p w:rsidR="00425AA3" w:rsidRPr="00185588" w:rsidRDefault="00425AA3" w:rsidP="00425AA3">
      <w:pPr>
        <w:keepNext/>
        <w:tabs>
          <w:tab w:val="left" w:pos="567"/>
        </w:tabs>
        <w:ind w:left="2835" w:hanging="2835"/>
        <w:rPr>
          <w:rFonts w:cs="Arial"/>
          <w:b/>
          <w:lang w:val="de-DE"/>
        </w:rPr>
      </w:pPr>
      <w:r w:rsidRPr="00185588">
        <w:rPr>
          <w:b/>
          <w:lang w:val="de-DE"/>
        </w:rPr>
        <w:t>2.2.1</w:t>
      </w:r>
      <w:r w:rsidRPr="00185588">
        <w:rPr>
          <w:b/>
          <w:lang w:val="de-DE"/>
        </w:rPr>
        <w:tab/>
      </w:r>
      <w:r w:rsidRPr="00185588">
        <w:rPr>
          <w:rFonts w:cs="Arial"/>
          <w:b/>
          <w:lang w:val="de-DE"/>
        </w:rPr>
        <w:t>Ziele:</w:t>
      </w:r>
    </w:p>
    <w:p w:rsidR="00425AA3" w:rsidRPr="00185588" w:rsidRDefault="00425AA3" w:rsidP="00425AA3">
      <w:pPr>
        <w:keepNext/>
        <w:ind w:left="142"/>
        <w:rPr>
          <w:rFonts w:cs="Arial"/>
          <w:lang w:val="de-DE"/>
        </w:rPr>
      </w:pPr>
    </w:p>
    <w:p w:rsidR="00425AA3" w:rsidRPr="00185588" w:rsidRDefault="00425AA3" w:rsidP="00425AA3">
      <w:pPr>
        <w:rPr>
          <w:rFonts w:cs="Arial"/>
          <w:lang w:val="de-DE"/>
        </w:rPr>
      </w:pPr>
      <w:r w:rsidRPr="00185588">
        <w:rPr>
          <w:rFonts w:cs="Arial"/>
          <w:lang w:val="de-DE"/>
        </w:rPr>
        <w:tab/>
        <w:t>a)</w:t>
      </w:r>
      <w:r w:rsidRPr="00185588">
        <w:rPr>
          <w:rFonts w:cs="Arial"/>
          <w:lang w:val="de-DE"/>
        </w:rPr>
        <w:tab/>
        <w:t xml:space="preserve">Wahrung und Verbesserung der Wirksamkeit des UPOV-Systems. </w:t>
      </w:r>
    </w:p>
    <w:p w:rsidR="00425AA3" w:rsidRPr="00185588" w:rsidRDefault="00425AA3" w:rsidP="00425AA3">
      <w:pPr>
        <w:rPr>
          <w:rFonts w:cs="Arial"/>
          <w:lang w:val="de-DE"/>
        </w:rPr>
      </w:pPr>
    </w:p>
    <w:p w:rsidR="00425AA3" w:rsidRPr="00185588" w:rsidRDefault="00425AA3" w:rsidP="00425AA3">
      <w:pPr>
        <w:rPr>
          <w:rFonts w:cs="Arial"/>
          <w:lang w:val="de-DE"/>
        </w:rPr>
      </w:pPr>
      <w:r w:rsidRPr="00185588">
        <w:rPr>
          <w:rFonts w:cs="Arial"/>
          <w:lang w:val="de-DE"/>
        </w:rPr>
        <w:tab/>
        <w:t>b)</w:t>
      </w:r>
      <w:r w:rsidRPr="00185588">
        <w:rPr>
          <w:rFonts w:cs="Arial"/>
          <w:lang w:val="de-DE"/>
        </w:rPr>
        <w:tab/>
        <w:t>Bereitstellung und Entwicklung der rechtlichen und technischen Grundlage für die internationale Zusammenarbeit auf dem Gebiet des Sortenschutzes nach dem UPOV</w:t>
      </w:r>
      <w:r w:rsidRPr="00185588">
        <w:rPr>
          <w:rFonts w:cs="Arial"/>
          <w:lang w:val="de-DE"/>
        </w:rPr>
        <w:noBreakHyphen/>
        <w:t>Übereinkommen.</w:t>
      </w:r>
    </w:p>
    <w:p w:rsidR="00425AA3" w:rsidRPr="00185588" w:rsidRDefault="00425AA3" w:rsidP="00425AA3">
      <w:pPr>
        <w:ind w:left="2410" w:hanging="2410"/>
        <w:rPr>
          <w:lang w:val="de-DE"/>
        </w:rPr>
      </w:pPr>
    </w:p>
    <w:p w:rsidR="00425AA3" w:rsidRPr="00185588" w:rsidRDefault="00425AA3" w:rsidP="00425AA3">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de-DE"/>
        </w:rPr>
      </w:pPr>
      <w:r w:rsidRPr="00185588">
        <w:rPr>
          <w:b/>
          <w:lang w:val="de-DE"/>
        </w:rPr>
        <w:t>2.2.2</w:t>
      </w:r>
      <w:r w:rsidRPr="00185588">
        <w:rPr>
          <w:b/>
          <w:lang w:val="de-DE"/>
        </w:rPr>
        <w:tab/>
        <w:t>Hintergrund</w:t>
      </w:r>
    </w:p>
    <w:p w:rsidR="00425AA3" w:rsidRPr="00185588" w:rsidRDefault="00425AA3" w:rsidP="00425AA3">
      <w:pPr>
        <w:rPr>
          <w:lang w:val="de-DE"/>
        </w:rPr>
      </w:pPr>
    </w:p>
    <w:p w:rsidR="00425AA3" w:rsidRPr="00185588" w:rsidRDefault="00425AA3" w:rsidP="00425AA3">
      <w:pPr>
        <w:tabs>
          <w:tab w:val="left" w:pos="851"/>
        </w:tabs>
        <w:rPr>
          <w:lang w:val="de-DE"/>
        </w:rPr>
      </w:pPr>
      <w:r w:rsidRPr="00185588">
        <w:rPr>
          <w:lang w:val="de-DE"/>
        </w:rPr>
        <w:t>2.2.2.1</w:t>
      </w:r>
      <w:r w:rsidRPr="00185588">
        <w:rPr>
          <w:lang w:val="de-DE"/>
        </w:rPr>
        <w:tab/>
        <w:t xml:space="preserve">Um eine laufende Verbesserung der Dienstleistungen für einen wachsenden Mitgliederbestand zu gewährleisten, werden die Ressourcen auf die Erstellung von Anleitungsmaterialien und Informationen sowie von Datenbanken und elektronischen Formularen, die über einschlägige, insbesondere elektronische Medien, verfügbar gemacht werden, konzentriert. Die Ressourcen umfassen in diesem Zusammenhang sowohl das Verbandsbüro als auch die einzelnen Verbandsmitglieder, insbesondere über ihre Beteiligung in UPOV-Organen und über die Bereitstellung von Informationen zur Erleichterung der Zusammenarbeit. Dieses Unterprogramm </w:t>
      </w:r>
      <w:proofErr w:type="spellStart"/>
      <w:r w:rsidRPr="00185588">
        <w:rPr>
          <w:lang w:val="de-DE"/>
        </w:rPr>
        <w:t>umfaßt</w:t>
      </w:r>
      <w:proofErr w:type="spellEnd"/>
      <w:r w:rsidRPr="00185588">
        <w:rPr>
          <w:lang w:val="de-DE"/>
        </w:rPr>
        <w:t xml:space="preserve"> die Erteilung von Anleitung in den Gebieten der Gesetzgebung, der Verwaltung und der Technik sowie von Auskünften betreffend das UPOV</w:t>
      </w:r>
      <w:r w:rsidRPr="00185588">
        <w:rPr>
          <w:lang w:val="de-DE"/>
        </w:rPr>
        <w:noBreakHyphen/>
        <w:t>Sortenschutzsystem, Unterstützung für die Zusammenarbeit zwischen Verbandsmitgliedern, die Arbeit der einschlägigen Organe der UPOV, Maßnahmen zur Erleichterung der Anträge auf Erteilung von Sortenschutz und Erteilung von Auskünften zur Durchführung des UPOV-Systems an Betroffene.</w:t>
      </w:r>
    </w:p>
    <w:p w:rsidR="00425AA3" w:rsidRPr="00185588" w:rsidRDefault="00425AA3" w:rsidP="00425AA3">
      <w:pPr>
        <w:tabs>
          <w:tab w:val="left" w:pos="851"/>
        </w:tabs>
        <w:rPr>
          <w:lang w:val="de-DE"/>
        </w:rPr>
      </w:pPr>
    </w:p>
    <w:p w:rsidR="00425AA3" w:rsidRPr="00185588" w:rsidRDefault="00425AA3" w:rsidP="00425AA3">
      <w:pPr>
        <w:tabs>
          <w:tab w:val="left" w:pos="567"/>
        </w:tabs>
        <w:rPr>
          <w:i/>
          <w:lang w:val="de-DE"/>
        </w:rPr>
      </w:pPr>
      <w:r w:rsidRPr="00185588">
        <w:rPr>
          <w:i/>
          <w:lang w:val="de-DE"/>
        </w:rPr>
        <w:t>Anleitung und Informationsmaterialien</w:t>
      </w:r>
    </w:p>
    <w:p w:rsidR="00425AA3" w:rsidRPr="00185588" w:rsidRDefault="00425AA3" w:rsidP="00425AA3">
      <w:pPr>
        <w:tabs>
          <w:tab w:val="left" w:pos="567"/>
        </w:tabs>
        <w:rPr>
          <w:lang w:val="de-DE"/>
        </w:rPr>
      </w:pPr>
    </w:p>
    <w:p w:rsidR="00425AA3" w:rsidRPr="00185588" w:rsidRDefault="00425AA3" w:rsidP="00425AA3">
      <w:pPr>
        <w:tabs>
          <w:tab w:val="left" w:pos="851"/>
        </w:tabs>
        <w:rPr>
          <w:snapToGrid w:val="0"/>
          <w:lang w:val="de-DE"/>
        </w:rPr>
      </w:pPr>
      <w:r w:rsidRPr="00185588">
        <w:rPr>
          <w:lang w:val="de-DE"/>
        </w:rPr>
        <w:t>2.2.2.2</w:t>
      </w:r>
      <w:r w:rsidRPr="00185588">
        <w:rPr>
          <w:lang w:val="de-DE"/>
        </w:rPr>
        <w:tab/>
        <w:t>Die Wirksamkeit des UPOV-Systems wird gesteigert durch die Erteilung von Anleitung und Informationsmaterialien wie die Erläuterungen („UPOV/EXN” Reihe), Informationsdokumente („UPOV/INF” Reihe), der „Allgemeinen Einführung zur Prüfung auf Unterscheidbarkeit, Homogenität und Beständigkeit und zur Erarbeitung harmonisierter Beschreibungen von neuen Pflanzensorten“, mit den verbundenen TGP</w:t>
      </w:r>
      <w:r w:rsidRPr="00185588">
        <w:rPr>
          <w:lang w:val="de-DE"/>
        </w:rPr>
        <w:noBreakHyphen/>
        <w:t>Dokumenten, und Prüfungsrichtlinien.</w:t>
      </w:r>
      <w:r w:rsidRPr="00185588">
        <w:rPr>
          <w:snapToGrid w:val="0"/>
          <w:lang w:val="de-DE"/>
        </w:rPr>
        <w:t xml:space="preserve"> Solche Materialien liefern die Grundlage für Harmonisierung und erleichtern damit die Zusammenarbeit zwischen Verbandsmitgliedern. Die Ermittlung einschlägiger Fragen für Anleitung und die Ausarbeitung geeigneter Materialen sind weiterhin Schlüsselziele der Tätigkeiten des Verwaltungs- und Rechtsausschusses (CAJ), des Technischen Ausschusses (TC) und der Technischen Arbeitsgruppen (TWP). In dieser Hinsicht ist die Beteiligung von Organisationen, die die unmittelbar Betroffenen vertreten, ein wichtiges Mittel, um zu gewährleisten, </w:t>
      </w:r>
      <w:proofErr w:type="spellStart"/>
      <w:r w:rsidRPr="00185588">
        <w:rPr>
          <w:snapToGrid w:val="0"/>
          <w:lang w:val="de-DE"/>
        </w:rPr>
        <w:t>daß</w:t>
      </w:r>
      <w:proofErr w:type="spellEnd"/>
      <w:r w:rsidRPr="00185588">
        <w:rPr>
          <w:snapToGrid w:val="0"/>
          <w:lang w:val="de-DE"/>
        </w:rPr>
        <w:t xml:space="preserve"> Anleitung und Informationen so wirksam wie möglich sind. </w:t>
      </w:r>
    </w:p>
    <w:p w:rsidR="00425AA3" w:rsidRPr="00185588" w:rsidRDefault="00425AA3" w:rsidP="00425AA3">
      <w:pPr>
        <w:tabs>
          <w:tab w:val="left" w:pos="567"/>
        </w:tabs>
        <w:rPr>
          <w:snapToGrid w:val="0"/>
          <w:lang w:val="de-DE"/>
        </w:rPr>
      </w:pPr>
    </w:p>
    <w:p w:rsidR="00425AA3" w:rsidRPr="00185588" w:rsidRDefault="00425AA3" w:rsidP="00425AA3">
      <w:pPr>
        <w:tabs>
          <w:tab w:val="left" w:pos="851"/>
        </w:tabs>
        <w:rPr>
          <w:lang w:val="de-DE"/>
        </w:rPr>
      </w:pPr>
      <w:r w:rsidRPr="00185588">
        <w:rPr>
          <w:bCs/>
          <w:szCs w:val="24"/>
          <w:lang w:val="de-DE"/>
        </w:rPr>
        <w:t>2.2.</w:t>
      </w:r>
      <w:r w:rsidRPr="00185588">
        <w:rPr>
          <w:lang w:val="de-DE"/>
        </w:rPr>
        <w:t>2.3</w:t>
      </w:r>
      <w:r w:rsidRPr="00185588">
        <w:rPr>
          <w:bCs/>
          <w:szCs w:val="24"/>
          <w:lang w:val="de-DE"/>
        </w:rPr>
        <w:tab/>
      </w:r>
      <w:r w:rsidRPr="00185588">
        <w:rPr>
          <w:lang w:val="de-DE"/>
        </w:rPr>
        <w:t xml:space="preserve">Ein wichtiger Aspekt für die wirksame Durchführung des UPOV-Systems ist, </w:t>
      </w:r>
      <w:proofErr w:type="spellStart"/>
      <w:r w:rsidRPr="00185588">
        <w:rPr>
          <w:lang w:val="de-DE"/>
        </w:rPr>
        <w:t>daß</w:t>
      </w:r>
      <w:proofErr w:type="spellEnd"/>
      <w:r w:rsidRPr="00185588">
        <w:rPr>
          <w:lang w:val="de-DE"/>
        </w:rPr>
        <w:t xml:space="preserve"> alle Sortenschutzkreise, einschließlich Züchter, Saatgut- und Pflanzenerzeuger sowie Landwirte, gute Kenntnis des UPOV-Systems besitzen. Das von der UPOV erstellte Anleitungs- und Informationsmaterial liefert eine Grundlage für die Bereitstellung von Erklärungen des UPOV-Systems und von Informationen über dessen Handhabung für Sortenschutzkreise. Dieses Unterprogramm </w:t>
      </w:r>
      <w:proofErr w:type="spellStart"/>
      <w:r w:rsidRPr="00185588">
        <w:rPr>
          <w:lang w:val="de-DE"/>
        </w:rPr>
        <w:t>umfaßt</w:t>
      </w:r>
      <w:proofErr w:type="spellEnd"/>
      <w:r w:rsidRPr="00185588">
        <w:rPr>
          <w:lang w:val="de-DE"/>
        </w:rPr>
        <w:t xml:space="preserve"> die Ausarbeitung von Kommunikationsmethoden und Materialien, die für eine breitgefächerte Zielgruppe geeignet sind.</w:t>
      </w:r>
    </w:p>
    <w:p w:rsidR="00425AA3" w:rsidRPr="00185588" w:rsidRDefault="00425AA3" w:rsidP="00425AA3">
      <w:pPr>
        <w:tabs>
          <w:tab w:val="left" w:pos="567"/>
        </w:tabs>
        <w:rPr>
          <w:snapToGrid w:val="0"/>
          <w:lang w:val="de-DE"/>
        </w:rPr>
      </w:pPr>
    </w:p>
    <w:p w:rsidR="00425AA3" w:rsidRPr="00185588" w:rsidRDefault="00425AA3" w:rsidP="00425AA3">
      <w:pPr>
        <w:tabs>
          <w:tab w:val="left" w:pos="567"/>
        </w:tabs>
        <w:rPr>
          <w:i/>
          <w:snapToGrid w:val="0"/>
          <w:lang w:val="de-DE"/>
        </w:rPr>
      </w:pPr>
      <w:r w:rsidRPr="00185588">
        <w:rPr>
          <w:i/>
          <w:snapToGrid w:val="0"/>
          <w:lang w:val="de-DE"/>
        </w:rPr>
        <w:t>Zusammenarbeit</w:t>
      </w:r>
    </w:p>
    <w:p w:rsidR="00425AA3" w:rsidRPr="00185588" w:rsidRDefault="00425AA3" w:rsidP="00425AA3">
      <w:pPr>
        <w:tabs>
          <w:tab w:val="left" w:pos="567"/>
        </w:tabs>
        <w:rPr>
          <w:snapToGrid w:val="0"/>
          <w:lang w:val="de-DE"/>
        </w:rPr>
      </w:pPr>
    </w:p>
    <w:p w:rsidR="00425AA3" w:rsidRPr="00185588" w:rsidRDefault="00425AA3" w:rsidP="00425AA3">
      <w:pPr>
        <w:tabs>
          <w:tab w:val="left" w:pos="851"/>
        </w:tabs>
        <w:rPr>
          <w:bCs/>
          <w:szCs w:val="24"/>
          <w:lang w:val="de-DE"/>
        </w:rPr>
      </w:pPr>
      <w:r w:rsidRPr="00185588">
        <w:rPr>
          <w:snapToGrid w:val="0"/>
          <w:lang w:val="de-DE"/>
        </w:rPr>
        <w:t>2.2.</w:t>
      </w:r>
      <w:r w:rsidRPr="00185588">
        <w:rPr>
          <w:lang w:val="de-DE"/>
        </w:rPr>
        <w:t>2.</w:t>
      </w:r>
      <w:r w:rsidRPr="00185588">
        <w:rPr>
          <w:snapToGrid w:val="0"/>
          <w:lang w:val="de-DE"/>
        </w:rPr>
        <w:t>4</w:t>
      </w:r>
      <w:r w:rsidRPr="00185588">
        <w:rPr>
          <w:snapToGrid w:val="0"/>
          <w:lang w:val="de-DE"/>
        </w:rPr>
        <w:tab/>
        <w:t xml:space="preserve">Zusammenarbeit zwischen Verbandsmitgliedern ist ein Hauptmerkmal des UPOV-Systems und bildet die Grundlage für ein wirksames System, das alle Gattungen und Arten abdeckt. Diese Wirksamkeit ist ein bedeutender Garant dafür, </w:t>
      </w:r>
      <w:proofErr w:type="spellStart"/>
      <w:r w:rsidRPr="00185588">
        <w:rPr>
          <w:snapToGrid w:val="0"/>
          <w:lang w:val="de-DE"/>
        </w:rPr>
        <w:t>daß</w:t>
      </w:r>
      <w:proofErr w:type="spellEnd"/>
      <w:r w:rsidRPr="00185588">
        <w:rPr>
          <w:snapToGrid w:val="0"/>
          <w:lang w:val="de-DE"/>
        </w:rPr>
        <w:t xml:space="preserve"> das UPOV-System für alle Kategorien von Züchtern zugänglich und erschwinglich ist</w:t>
      </w:r>
      <w:r w:rsidRPr="00185588">
        <w:rPr>
          <w:bCs/>
          <w:szCs w:val="24"/>
          <w:lang w:val="de-DE"/>
        </w:rPr>
        <w:t>.</w:t>
      </w:r>
    </w:p>
    <w:p w:rsidR="00425AA3" w:rsidRPr="00185588" w:rsidRDefault="00425AA3" w:rsidP="00425AA3">
      <w:pPr>
        <w:tabs>
          <w:tab w:val="left" w:pos="851"/>
        </w:tabs>
        <w:rPr>
          <w:bCs/>
          <w:szCs w:val="24"/>
          <w:lang w:val="de-DE"/>
        </w:rPr>
      </w:pPr>
    </w:p>
    <w:p w:rsidR="00425AA3" w:rsidRPr="00185588" w:rsidRDefault="00425AA3" w:rsidP="00425AA3">
      <w:pPr>
        <w:tabs>
          <w:tab w:val="left" w:pos="851"/>
        </w:tabs>
        <w:rPr>
          <w:lang w:val="de-DE"/>
        </w:rPr>
      </w:pPr>
      <w:r w:rsidRPr="00185588">
        <w:rPr>
          <w:bCs/>
          <w:szCs w:val="24"/>
          <w:lang w:val="de-DE"/>
        </w:rPr>
        <w:t>2.2.2.5</w:t>
      </w:r>
      <w:r w:rsidRPr="00185588">
        <w:rPr>
          <w:bCs/>
          <w:szCs w:val="24"/>
          <w:lang w:val="de-DE"/>
        </w:rPr>
        <w:tab/>
      </w:r>
      <w:r w:rsidRPr="00185588">
        <w:rPr>
          <w:snapToGrid w:val="0"/>
          <w:lang w:val="de-DE"/>
        </w:rPr>
        <w:t>Die Zusammenarbeit innerhalb der UPOV beruht in großem Maße auf den Beiträgen von Verbandsmitgliedern. Insbesondere die Zusammenarbeit bei der DUS-Prüfung hängt von den Sachverständigen der Verbandsmitglieder ab, die Prüfungsrichtlinien ausarbeiten, und von der Bereitschaft von Verbandsmitgliedern, ihre praktische Erfahrung mit besonderen Gattungen und Arten zu teilen, zum Beispiel in Form der GENIE-Datenbank</w:t>
      </w:r>
      <w:r w:rsidR="00383535" w:rsidRPr="00185588">
        <w:rPr>
          <w:snapToGrid w:val="0"/>
          <w:lang w:val="de-DE"/>
        </w:rPr>
        <w:t xml:space="preserve">. </w:t>
      </w:r>
      <w:r w:rsidR="00383535" w:rsidRPr="00185588">
        <w:rPr>
          <w:bCs/>
          <w:color w:val="000000" w:themeColor="text1"/>
          <w:szCs w:val="24"/>
          <w:lang w:val="de-DE"/>
        </w:rPr>
        <w:t>Die Entwicklung einer elektronischen Mustervorlage für Prüfungsrichtlinien soll die Verbandsmitglieder beim Verfahren zur Erstellung von Prüfungsrichtlinien unterstützen.</w:t>
      </w:r>
      <w:r w:rsidR="00383535" w:rsidRPr="00185588">
        <w:rPr>
          <w:lang w:val="de-DE"/>
        </w:rPr>
        <w:t xml:space="preserve"> </w:t>
      </w:r>
      <w:r w:rsidRPr="00185588">
        <w:rPr>
          <w:lang w:val="de-DE"/>
        </w:rPr>
        <w:t>Die Bereitstellung von Daten durch Verbandsmitglieder für die Datenbank für Pflanzensorten (PLUTO) liefert einen wichtigen Beitrag zur Prüfung von Sortenbezeichnungen. Diese Beiträge werden zusätzlich unterstützt durch die Bereitstellung von Daten der Organisation für wirtschaftliche Zusammenarbeit und Entwicklung (OECD) und durch die Vereinbarungen für Zusammenarbeit zwischen der UPOV und der Weltorganisation für geistiges Eigentum (WIPO) sowie zwischen der UPOV und dem Gemeinschaftlichen Sortenamt der Europäischen Union (CPVO).</w:t>
      </w:r>
      <w:r w:rsidRPr="00185588">
        <w:rPr>
          <w:snapToGrid w:val="0"/>
          <w:lang w:val="de-DE"/>
        </w:rPr>
        <w:t xml:space="preserve"> </w:t>
      </w:r>
      <w:r w:rsidRPr="00185588">
        <w:rPr>
          <w:lang w:val="de-DE"/>
        </w:rPr>
        <w:t>Die gemeinsame Nutzung von Softwareanwendungen wie dem DUST-Paket (Vereinigtes Königreich) sowie der GAIA Software und des SIRIUS-Systems (Frankreich), werden ebenfalls als Hilfsmittel bei der Sortenprüfung stark an Bedeutung gewinnen.</w:t>
      </w:r>
    </w:p>
    <w:p w:rsidR="00425AA3" w:rsidRPr="00185588" w:rsidRDefault="00425AA3" w:rsidP="00425AA3">
      <w:pPr>
        <w:tabs>
          <w:tab w:val="left" w:pos="851"/>
        </w:tabs>
        <w:rPr>
          <w:bCs/>
          <w:szCs w:val="24"/>
          <w:lang w:val="de-DE"/>
        </w:rPr>
      </w:pPr>
    </w:p>
    <w:p w:rsidR="00425AA3" w:rsidRPr="00185588" w:rsidRDefault="00425AA3" w:rsidP="00425AA3">
      <w:pPr>
        <w:tabs>
          <w:tab w:val="left" w:pos="851"/>
        </w:tabs>
        <w:rPr>
          <w:color w:val="000000"/>
          <w:lang w:val="de-DE"/>
        </w:rPr>
      </w:pPr>
      <w:r w:rsidRPr="00185588">
        <w:rPr>
          <w:bCs/>
          <w:szCs w:val="24"/>
          <w:lang w:val="de-DE"/>
        </w:rPr>
        <w:t>2.2.2.6</w:t>
      </w:r>
      <w:r w:rsidRPr="00185588">
        <w:rPr>
          <w:bCs/>
          <w:szCs w:val="24"/>
          <w:lang w:val="de-DE"/>
        </w:rPr>
        <w:tab/>
      </w:r>
      <w:r w:rsidRPr="00185588">
        <w:rPr>
          <w:lang w:val="de-DE"/>
        </w:rPr>
        <w:t>Um die Kenntnis des UPOV-Systems zu verbessern, stellen Verbandsmitglieder zusätzliche außeretatmäßige Mittel zur Verfügung und machen Material in anderen Sprachen als den UPOV-Sprachen (Englisch, Französisch, Deutsch und Spanisch) verfügbar.</w:t>
      </w:r>
      <w:r w:rsidRPr="00185588">
        <w:rPr>
          <w:color w:val="000000"/>
          <w:lang w:val="de-DE"/>
        </w:rPr>
        <w:t xml:space="preserve"> Solche Initiativen umfassen die Erstellung einer Website in russischer Sprache durch die Russische Föderation und die Finanzierung von Übersetzungen der Materialien der UPOV durch Japan über den japanischen Treuhandfonds.</w:t>
      </w:r>
    </w:p>
    <w:p w:rsidR="00425AA3" w:rsidRPr="00185588" w:rsidRDefault="00425AA3" w:rsidP="00425AA3">
      <w:pPr>
        <w:rPr>
          <w:bCs/>
          <w:szCs w:val="24"/>
          <w:lang w:val="de-DE"/>
        </w:rPr>
      </w:pPr>
    </w:p>
    <w:p w:rsidR="00425AA3" w:rsidRPr="00185588" w:rsidRDefault="00425AA3" w:rsidP="00425AA3">
      <w:pPr>
        <w:keepNext/>
        <w:rPr>
          <w:bCs/>
          <w:i/>
          <w:szCs w:val="24"/>
          <w:lang w:val="de-DE"/>
        </w:rPr>
      </w:pPr>
      <w:r w:rsidRPr="00185588">
        <w:rPr>
          <w:bCs/>
          <w:i/>
          <w:szCs w:val="24"/>
          <w:lang w:val="de-DE"/>
        </w:rPr>
        <w:t>Erleichterung von Anwendungen für Züchterrechte</w:t>
      </w:r>
    </w:p>
    <w:p w:rsidR="00425AA3" w:rsidRPr="00185588" w:rsidRDefault="00425AA3" w:rsidP="00425AA3">
      <w:pPr>
        <w:keepNext/>
        <w:rPr>
          <w:bCs/>
          <w:szCs w:val="24"/>
          <w:lang w:val="de-DE"/>
        </w:rPr>
      </w:pPr>
    </w:p>
    <w:p w:rsidR="00425AA3" w:rsidRPr="00185588" w:rsidRDefault="00425AA3" w:rsidP="00425AA3">
      <w:pPr>
        <w:tabs>
          <w:tab w:val="left" w:pos="851"/>
        </w:tabs>
        <w:rPr>
          <w:rFonts w:ascii="Times New Roman" w:hAnsi="Times New Roman"/>
          <w:bCs/>
          <w:sz w:val="24"/>
          <w:szCs w:val="24"/>
          <w:lang w:val="de-DE"/>
        </w:rPr>
      </w:pPr>
      <w:r w:rsidRPr="00185588">
        <w:rPr>
          <w:bCs/>
          <w:szCs w:val="24"/>
          <w:lang w:val="de-DE"/>
        </w:rPr>
        <w:t>2.2.</w:t>
      </w:r>
      <w:r w:rsidRPr="00185588">
        <w:rPr>
          <w:lang w:val="de-DE"/>
        </w:rPr>
        <w:t>2.7</w:t>
      </w:r>
      <w:r w:rsidRPr="00185588">
        <w:rPr>
          <w:bCs/>
          <w:szCs w:val="24"/>
          <w:lang w:val="de-DE"/>
        </w:rPr>
        <w:tab/>
      </w:r>
      <w:r w:rsidRPr="00185588">
        <w:rPr>
          <w:rFonts w:cs="Arial"/>
          <w:lang w:val="de-DE"/>
        </w:rPr>
        <w:t xml:space="preserve">Initiativen zur Erleichterung der Anträge, wie standardisierte Antragsformblätter und </w:t>
      </w:r>
      <w:r w:rsidR="00383535" w:rsidRPr="00185588">
        <w:rPr>
          <w:rFonts w:cs="Arial"/>
          <w:lang w:val="de-DE"/>
        </w:rPr>
        <w:t>UPOV-</w:t>
      </w:r>
      <w:r w:rsidRPr="00185588">
        <w:rPr>
          <w:rFonts w:cs="Arial"/>
          <w:lang w:val="de-DE"/>
        </w:rPr>
        <w:t>Verweise sowie Zusammenarbeit zwischen Verbandsmitgliedern bei der Ausarbeitung elektronischer Antragssysteme sind von direktem Nutzen für die Anmelder.</w:t>
      </w:r>
    </w:p>
    <w:p w:rsidR="00425AA3" w:rsidRPr="00185588" w:rsidRDefault="00425AA3" w:rsidP="00425AA3">
      <w:pPr>
        <w:rPr>
          <w:bCs/>
          <w:szCs w:val="24"/>
          <w:lang w:val="de-DE"/>
        </w:rPr>
      </w:pPr>
    </w:p>
    <w:p w:rsidR="00425AA3" w:rsidRPr="00185588" w:rsidRDefault="00425AA3" w:rsidP="00425AA3">
      <w:pPr>
        <w:rPr>
          <w:b/>
          <w:lang w:val="de-DE"/>
        </w:rPr>
      </w:pPr>
      <w:r w:rsidRPr="00185588">
        <w:rPr>
          <w:b/>
          <w:lang w:val="de-DE"/>
        </w:rPr>
        <w:t>2.2.3</w:t>
      </w:r>
      <w:r w:rsidRPr="00185588">
        <w:rPr>
          <w:b/>
          <w:lang w:val="de-DE"/>
        </w:rPr>
        <w:tab/>
        <w:t>Tätigkeiten</w:t>
      </w:r>
    </w:p>
    <w:p w:rsidR="00425AA3" w:rsidRPr="00185588" w:rsidRDefault="00425AA3" w:rsidP="00425AA3">
      <w:pPr>
        <w:rPr>
          <w:lang w:val="de-DE"/>
        </w:rPr>
      </w:pPr>
    </w:p>
    <w:p w:rsidR="00425AA3" w:rsidRPr="00185588" w:rsidRDefault="00425AA3" w:rsidP="00425AA3">
      <w:pPr>
        <w:numPr>
          <w:ilvl w:val="0"/>
          <w:numId w:val="9"/>
        </w:numPr>
        <w:tabs>
          <w:tab w:val="clear" w:pos="720"/>
        </w:tabs>
        <w:spacing w:after="120"/>
        <w:ind w:left="1134" w:hanging="567"/>
        <w:rPr>
          <w:lang w:val="de-DE"/>
        </w:rPr>
      </w:pPr>
      <w:r w:rsidRPr="00185588">
        <w:rPr>
          <w:lang w:val="de-DE"/>
        </w:rPr>
        <w:t>Vier Tagungen des Verwaltungs- und Rechtsausschusses, zwei Tagungen des Technischen Ausschusses, 11 Tagungen der Technischen Arbeitsgruppen einschließlich der Arbeitsgruppe für biochemische und molekulare Verfahren und insbesondere für DNS-Profilierungsverfahren (BMT) und ihrer jeweiligen vorbereitenden Arbeitstagungen.</w:t>
      </w:r>
    </w:p>
    <w:p w:rsidR="00425AA3" w:rsidRPr="00185588" w:rsidRDefault="00425AA3" w:rsidP="00425AA3">
      <w:pPr>
        <w:numPr>
          <w:ilvl w:val="0"/>
          <w:numId w:val="9"/>
        </w:numPr>
        <w:tabs>
          <w:tab w:val="clear" w:pos="720"/>
        </w:tabs>
        <w:spacing w:after="120"/>
        <w:ind w:left="1134" w:hanging="567"/>
        <w:rPr>
          <w:lang w:val="de-DE"/>
        </w:rPr>
      </w:pPr>
      <w:r w:rsidRPr="00185588">
        <w:rPr>
          <w:lang w:val="de-DE"/>
        </w:rPr>
        <w:t>Ausarbeitung von Anleitung und Informationsmaterialien, einschließlich Erläuterungen und Informationsdokumente betreffend das UPOV</w:t>
      </w:r>
      <w:r w:rsidRPr="00185588">
        <w:rPr>
          <w:lang w:val="de-DE"/>
        </w:rPr>
        <w:noBreakHyphen/>
        <w:t>Übereinkommen.</w:t>
      </w:r>
    </w:p>
    <w:p w:rsidR="00425AA3" w:rsidRPr="00185588" w:rsidRDefault="00425AA3" w:rsidP="00425AA3">
      <w:pPr>
        <w:numPr>
          <w:ilvl w:val="0"/>
          <w:numId w:val="9"/>
        </w:numPr>
        <w:tabs>
          <w:tab w:val="clear" w:pos="720"/>
        </w:tabs>
        <w:spacing w:after="120"/>
        <w:ind w:left="1134" w:hanging="567"/>
        <w:rPr>
          <w:lang w:val="de-DE"/>
        </w:rPr>
      </w:pPr>
      <w:r w:rsidRPr="00185588">
        <w:rPr>
          <w:lang w:val="de-DE"/>
        </w:rPr>
        <w:t>Ausarbeitung und Verbreitung von Informationsmaterial für Interessengruppen, einschließlich Züchter, Saatgut- und Pflanzenerzeuger und Landwirte</w:t>
      </w:r>
      <w:r w:rsidRPr="00185588">
        <w:rPr>
          <w:bCs/>
          <w:szCs w:val="24"/>
          <w:lang w:val="de-DE"/>
        </w:rPr>
        <w:t>.</w:t>
      </w:r>
    </w:p>
    <w:p w:rsidR="00425AA3" w:rsidRPr="00185588" w:rsidRDefault="00425AA3" w:rsidP="00425AA3">
      <w:pPr>
        <w:numPr>
          <w:ilvl w:val="0"/>
          <w:numId w:val="9"/>
        </w:numPr>
        <w:tabs>
          <w:tab w:val="clear" w:pos="720"/>
        </w:tabs>
        <w:spacing w:after="120"/>
        <w:ind w:left="1134" w:hanging="567"/>
        <w:rPr>
          <w:lang w:val="de-DE"/>
        </w:rPr>
      </w:pPr>
      <w:r w:rsidRPr="00185588">
        <w:rPr>
          <w:lang w:val="de-DE"/>
        </w:rPr>
        <w:t>Weiterentwicklung von Anleitungsdokumenten zur Prüfung der Unterscheidbarkeit, der Homogenität und der Beständigkeit („DUS“) einschließlich der „Allgemeinen Einführung zur Prüfung auf Unterscheidbarkeit, Homogenität und Beständigkeit und zur Erarbeitung harmonisierter Beschreibungen von neuen Pflanzensorten“, mit den verbundenen TGP</w:t>
      </w:r>
      <w:r w:rsidRPr="00185588">
        <w:rPr>
          <w:lang w:val="de-DE"/>
        </w:rPr>
        <w:noBreakHyphen/>
        <w:t>Dokumenten (</w:t>
      </w:r>
      <w:r w:rsidRPr="00185588">
        <w:rPr>
          <w:i/>
          <w:lang w:val="de-DE"/>
        </w:rPr>
        <w:t xml:space="preserve">Test Guidelines’ </w:t>
      </w:r>
      <w:proofErr w:type="spellStart"/>
      <w:r w:rsidRPr="00185588">
        <w:rPr>
          <w:i/>
          <w:lang w:val="de-DE"/>
        </w:rPr>
        <w:t>Procedures</w:t>
      </w:r>
      <w:proofErr w:type="spellEnd"/>
      <w:r w:rsidRPr="00185588">
        <w:rPr>
          <w:lang w:val="de-DE"/>
        </w:rPr>
        <w:t>).</w:t>
      </w:r>
    </w:p>
    <w:p w:rsidR="00425AA3" w:rsidRPr="00185588" w:rsidRDefault="00425AA3" w:rsidP="00425AA3">
      <w:pPr>
        <w:numPr>
          <w:ilvl w:val="0"/>
          <w:numId w:val="9"/>
        </w:numPr>
        <w:tabs>
          <w:tab w:val="clear" w:pos="720"/>
        </w:tabs>
        <w:spacing w:after="120"/>
        <w:ind w:left="1134" w:hanging="567"/>
        <w:rPr>
          <w:lang w:val="de-DE"/>
        </w:rPr>
      </w:pPr>
      <w:r w:rsidRPr="00185588">
        <w:rPr>
          <w:lang w:val="de-DE"/>
        </w:rPr>
        <w:t>Erstellung von Prüfungsrichtlinien.</w:t>
      </w:r>
    </w:p>
    <w:p w:rsidR="00425AA3" w:rsidRPr="00185588" w:rsidRDefault="00425AA3" w:rsidP="00425AA3">
      <w:pPr>
        <w:numPr>
          <w:ilvl w:val="0"/>
          <w:numId w:val="9"/>
        </w:numPr>
        <w:tabs>
          <w:tab w:val="clear" w:pos="720"/>
        </w:tabs>
        <w:spacing w:after="120"/>
        <w:ind w:left="1134" w:hanging="567"/>
        <w:rPr>
          <w:lang w:val="de-DE"/>
        </w:rPr>
      </w:pPr>
      <w:r w:rsidRPr="00185588">
        <w:rPr>
          <w:lang w:val="de-DE"/>
        </w:rPr>
        <w:t>Bewertung neuer Verfahren für die Prüfung der Unterscheidbarkeit, der Homogenität und der Beständigkeit (DUS).</w:t>
      </w:r>
    </w:p>
    <w:p w:rsidR="00425AA3" w:rsidRPr="00185588" w:rsidRDefault="00425AA3" w:rsidP="00425AA3">
      <w:pPr>
        <w:numPr>
          <w:ilvl w:val="0"/>
          <w:numId w:val="9"/>
        </w:numPr>
        <w:tabs>
          <w:tab w:val="clear" w:pos="720"/>
        </w:tabs>
        <w:spacing w:after="120"/>
        <w:ind w:left="1134" w:hanging="567"/>
        <w:rPr>
          <w:lang w:val="de-DE"/>
        </w:rPr>
      </w:pPr>
      <w:r w:rsidRPr="00185588">
        <w:rPr>
          <w:lang w:val="de-DE"/>
        </w:rPr>
        <w:t>Prüfung der etwaigen Verwendung molekularer Marker bei der DUS-Prüfung und Bereitstellung eines Forums zur Prüfung ihrer Verwendung bei der Sortenidentifikation und wesentlicher Ableitung.</w:t>
      </w:r>
    </w:p>
    <w:p w:rsidR="00425AA3" w:rsidRPr="00185588" w:rsidRDefault="00425AA3" w:rsidP="00425AA3">
      <w:pPr>
        <w:keepLines/>
        <w:numPr>
          <w:ilvl w:val="0"/>
          <w:numId w:val="9"/>
        </w:numPr>
        <w:tabs>
          <w:tab w:val="clear" w:pos="720"/>
        </w:tabs>
        <w:spacing w:after="120"/>
        <w:ind w:left="1134" w:hanging="567"/>
        <w:rPr>
          <w:lang w:val="de-DE"/>
        </w:rPr>
      </w:pPr>
      <w:r w:rsidRPr="00185588">
        <w:rPr>
          <w:lang w:val="de-DE"/>
        </w:rPr>
        <w:t xml:space="preserve">Aktualisierung und Weiterentwicklung der </w:t>
      </w:r>
      <w:r w:rsidR="00383535" w:rsidRPr="00185588">
        <w:rPr>
          <w:lang w:val="de-DE"/>
        </w:rPr>
        <w:t>PLUTO-</w:t>
      </w:r>
      <w:r w:rsidRPr="00185588">
        <w:rPr>
          <w:lang w:val="de-DE"/>
        </w:rPr>
        <w:t>Datenbank für Pflanzensorten.</w:t>
      </w:r>
    </w:p>
    <w:p w:rsidR="00425AA3" w:rsidRPr="00185588" w:rsidRDefault="00425AA3" w:rsidP="00425AA3">
      <w:pPr>
        <w:keepLines/>
        <w:numPr>
          <w:ilvl w:val="0"/>
          <w:numId w:val="9"/>
        </w:numPr>
        <w:tabs>
          <w:tab w:val="clear" w:pos="720"/>
        </w:tabs>
        <w:spacing w:after="120"/>
        <w:ind w:left="1134" w:hanging="567"/>
        <w:rPr>
          <w:lang w:val="de-DE"/>
        </w:rPr>
      </w:pPr>
      <w:r w:rsidRPr="00185588">
        <w:rPr>
          <w:lang w:val="de-DE"/>
        </w:rPr>
        <w:t>Aktualisierung der GENIE-Datenbank.</w:t>
      </w:r>
    </w:p>
    <w:p w:rsidR="00425AA3" w:rsidRPr="00185588" w:rsidRDefault="00425AA3" w:rsidP="00425AA3">
      <w:pPr>
        <w:keepLines/>
        <w:numPr>
          <w:ilvl w:val="0"/>
          <w:numId w:val="9"/>
        </w:numPr>
        <w:tabs>
          <w:tab w:val="clear" w:pos="720"/>
        </w:tabs>
        <w:spacing w:after="120"/>
        <w:ind w:left="1134" w:hanging="567"/>
        <w:rPr>
          <w:lang w:val="de-DE"/>
        </w:rPr>
      </w:pPr>
      <w:r w:rsidRPr="00185588">
        <w:rPr>
          <w:lang w:val="de-DE"/>
        </w:rPr>
        <w:t xml:space="preserve">Erhaltung der UPOV Lex-Sammlung von Rechtsvorschriften und einschlägige </w:t>
      </w:r>
      <w:proofErr w:type="spellStart"/>
      <w:r w:rsidRPr="00185588">
        <w:rPr>
          <w:lang w:val="de-DE"/>
        </w:rPr>
        <w:t>Notifizierungen</w:t>
      </w:r>
      <w:proofErr w:type="spellEnd"/>
      <w:r w:rsidRPr="00185588">
        <w:rPr>
          <w:lang w:val="de-DE"/>
        </w:rPr>
        <w:t>.</w:t>
      </w:r>
    </w:p>
    <w:p w:rsidR="00425AA3" w:rsidRPr="00185588" w:rsidRDefault="00425AA3" w:rsidP="00425AA3">
      <w:pPr>
        <w:keepLines/>
        <w:numPr>
          <w:ilvl w:val="0"/>
          <w:numId w:val="9"/>
        </w:numPr>
        <w:tabs>
          <w:tab w:val="clear" w:pos="720"/>
        </w:tabs>
        <w:spacing w:after="120"/>
        <w:ind w:left="1134" w:hanging="567"/>
        <w:rPr>
          <w:lang w:val="de-DE"/>
        </w:rPr>
      </w:pPr>
      <w:r w:rsidRPr="00185588">
        <w:rPr>
          <w:lang w:val="de-DE"/>
        </w:rPr>
        <w:t>Aktualisierung der UPOV-Sammlung.</w:t>
      </w:r>
    </w:p>
    <w:p w:rsidR="00425AA3" w:rsidRPr="00185588" w:rsidRDefault="00425AA3" w:rsidP="00425AA3">
      <w:pPr>
        <w:keepLines/>
        <w:numPr>
          <w:ilvl w:val="0"/>
          <w:numId w:val="9"/>
        </w:numPr>
        <w:tabs>
          <w:tab w:val="clear" w:pos="720"/>
        </w:tabs>
        <w:spacing w:after="120"/>
        <w:ind w:left="1134" w:hanging="567"/>
        <w:rPr>
          <w:lang w:val="de-DE"/>
        </w:rPr>
      </w:pPr>
      <w:r w:rsidRPr="00185588">
        <w:rPr>
          <w:lang w:val="de-DE"/>
        </w:rPr>
        <w:t>Entwicklung eines elektronischen Antragsformulars.</w:t>
      </w:r>
    </w:p>
    <w:p w:rsidR="00383535" w:rsidRPr="00185588" w:rsidRDefault="00383535" w:rsidP="00425AA3">
      <w:pPr>
        <w:keepLines/>
        <w:numPr>
          <w:ilvl w:val="0"/>
          <w:numId w:val="9"/>
        </w:numPr>
        <w:tabs>
          <w:tab w:val="clear" w:pos="720"/>
        </w:tabs>
        <w:spacing w:after="120"/>
        <w:ind w:left="1134" w:hanging="567"/>
        <w:rPr>
          <w:lang w:val="de-DE"/>
        </w:rPr>
      </w:pPr>
      <w:r w:rsidRPr="00185588">
        <w:rPr>
          <w:lang w:val="de-DE"/>
        </w:rPr>
        <w:t>Weiter</w:t>
      </w:r>
      <w:r w:rsidRPr="00185588">
        <w:rPr>
          <w:bCs/>
          <w:color w:val="000000" w:themeColor="text1"/>
          <w:szCs w:val="24"/>
          <w:lang w:val="de-DE"/>
        </w:rPr>
        <w:t>entwicklung einer elektronischen Mustervorlage für Prüfungsrichtlinien.</w:t>
      </w:r>
    </w:p>
    <w:p w:rsidR="00425AA3" w:rsidRPr="00185588" w:rsidRDefault="00425AA3" w:rsidP="00425AA3">
      <w:pPr>
        <w:numPr>
          <w:ilvl w:val="0"/>
          <w:numId w:val="9"/>
        </w:numPr>
        <w:tabs>
          <w:tab w:val="clear" w:pos="720"/>
        </w:tabs>
        <w:spacing w:after="120"/>
        <w:ind w:left="1134" w:hanging="567"/>
        <w:rPr>
          <w:lang w:val="de-DE"/>
        </w:rPr>
      </w:pPr>
      <w:r w:rsidRPr="00185588">
        <w:rPr>
          <w:lang w:val="de-DE"/>
        </w:rPr>
        <w:t>Seminare und Symposien über einschlägige Themen in Verbindung mit den Tagungen der UPOV.</w:t>
      </w:r>
    </w:p>
    <w:p w:rsidR="00425AA3" w:rsidRPr="00185588" w:rsidRDefault="00425AA3" w:rsidP="00425AA3">
      <w:pPr>
        <w:numPr>
          <w:ilvl w:val="0"/>
          <w:numId w:val="9"/>
        </w:numPr>
        <w:tabs>
          <w:tab w:val="clear" w:pos="720"/>
        </w:tabs>
        <w:spacing w:after="120"/>
        <w:ind w:left="1134" w:hanging="567"/>
        <w:rPr>
          <w:lang w:val="de-DE"/>
        </w:rPr>
      </w:pPr>
      <w:r w:rsidRPr="00185588">
        <w:rPr>
          <w:lang w:val="de-DE"/>
        </w:rPr>
        <w:t xml:space="preserve">Erhaltung und Weiterentwicklung der UPOV-Website und anderer Kommunikationsmittel. </w:t>
      </w:r>
    </w:p>
    <w:p w:rsidR="00425AA3" w:rsidRPr="00185588" w:rsidRDefault="00425AA3" w:rsidP="00ED4869">
      <w:pPr>
        <w:rPr>
          <w:lang w:val="de-DE"/>
        </w:rPr>
      </w:pPr>
    </w:p>
    <w:p w:rsidR="00421639" w:rsidRPr="00185588" w:rsidRDefault="00421639" w:rsidP="00ED4869">
      <w:pPr>
        <w:rPr>
          <w:lang w:val="de-DE"/>
        </w:rPr>
      </w:pPr>
    </w:p>
    <w:p w:rsidR="00DB2D82" w:rsidRPr="00185588" w:rsidRDefault="00421639" w:rsidP="00DB2D82">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Arial"/>
          <w:b/>
          <w:lang w:val="de-DE"/>
        </w:rPr>
      </w:pPr>
      <w:r w:rsidRPr="00185588">
        <w:rPr>
          <w:b/>
          <w:lang w:val="de-DE"/>
        </w:rPr>
        <w:t>2.2.4</w:t>
      </w:r>
      <w:r w:rsidRPr="00185588">
        <w:rPr>
          <w:b/>
          <w:lang w:val="de-DE"/>
        </w:rPr>
        <w:tab/>
      </w:r>
      <w:r w:rsidR="00DB2D82" w:rsidRPr="00185588">
        <w:rPr>
          <w:rFonts w:cs="Arial"/>
          <w:b/>
          <w:lang w:val="de-DE"/>
        </w:rPr>
        <w:t>Erwartete Ergebnisse und Planerfüllungsindikatoren</w:t>
      </w:r>
    </w:p>
    <w:p w:rsidR="00DB2D82" w:rsidRPr="00185588" w:rsidRDefault="00DB2D82" w:rsidP="00DB2D82">
      <w:pPr>
        <w:keepNext/>
        <w:rPr>
          <w:rFonts w:cs="Arial"/>
          <w:b/>
          <w:color w:val="000000"/>
          <w:lang w:val="de-DE"/>
        </w:rPr>
      </w:pPr>
    </w:p>
    <w:tbl>
      <w:tblPr>
        <w:tblW w:w="9893" w:type="dxa"/>
        <w:tblInd w:w="-103" w:type="dxa"/>
        <w:tblLayout w:type="fixed"/>
        <w:tblCellMar>
          <w:left w:w="0" w:type="dxa"/>
          <w:right w:w="0" w:type="dxa"/>
        </w:tblCellMar>
        <w:tblLook w:val="0000" w:firstRow="0" w:lastRow="0" w:firstColumn="0" w:lastColumn="0" w:noHBand="0" w:noVBand="0"/>
      </w:tblPr>
      <w:tblGrid>
        <w:gridCol w:w="4643"/>
        <w:gridCol w:w="5250"/>
      </w:tblGrid>
      <w:tr w:rsidR="00DB2D82" w:rsidRPr="00185588" w:rsidTr="005568C1">
        <w:trPr>
          <w:cantSplit/>
        </w:trPr>
        <w:tc>
          <w:tcPr>
            <w:tcW w:w="4643" w:type="dxa"/>
            <w:tcBorders>
              <w:top w:val="single" w:sz="4" w:space="0" w:color="000000"/>
              <w:left w:val="single" w:sz="4" w:space="0" w:color="000000"/>
              <w:bottom w:val="single" w:sz="4" w:space="0" w:color="000000"/>
              <w:right w:val="single" w:sz="4" w:space="0" w:color="000000"/>
            </w:tcBorders>
          </w:tcPr>
          <w:p w:rsidR="00DB2D82" w:rsidRPr="00185588" w:rsidRDefault="00DB2D82" w:rsidP="00ED4869">
            <w:pPr>
              <w:keepNext/>
              <w:widowControl w:val="0"/>
              <w:spacing w:before="80" w:after="80"/>
              <w:jc w:val="center"/>
              <w:rPr>
                <w:rFonts w:cs="Arial"/>
                <w:color w:val="000000"/>
                <w:u w:val="single"/>
                <w:lang w:val="de-DE"/>
              </w:rPr>
            </w:pPr>
            <w:r w:rsidRPr="00185588">
              <w:rPr>
                <w:rFonts w:cs="Arial"/>
                <w:color w:val="000000"/>
                <w:u w:val="single"/>
                <w:lang w:val="de-DE"/>
              </w:rPr>
              <w:t>Erwartete Ergebnisse</w:t>
            </w:r>
          </w:p>
        </w:tc>
        <w:tc>
          <w:tcPr>
            <w:tcW w:w="5250" w:type="dxa"/>
            <w:tcBorders>
              <w:top w:val="single" w:sz="4" w:space="0" w:color="000000"/>
              <w:left w:val="single" w:sz="4" w:space="0" w:color="000000"/>
              <w:bottom w:val="single" w:sz="4" w:space="0" w:color="000000"/>
              <w:right w:val="single" w:sz="4" w:space="0" w:color="000000"/>
            </w:tcBorders>
          </w:tcPr>
          <w:p w:rsidR="00DB2D82" w:rsidRPr="00185588" w:rsidRDefault="00DB2D82" w:rsidP="00ED4869">
            <w:pPr>
              <w:keepNext/>
              <w:widowControl w:val="0"/>
              <w:spacing w:before="80" w:after="80"/>
              <w:jc w:val="center"/>
              <w:rPr>
                <w:rFonts w:cs="Arial"/>
                <w:color w:val="000000"/>
                <w:u w:val="single"/>
                <w:lang w:val="de-DE"/>
              </w:rPr>
            </w:pPr>
            <w:r w:rsidRPr="00185588">
              <w:rPr>
                <w:rFonts w:cs="Arial"/>
                <w:color w:val="000000"/>
                <w:u w:val="single"/>
                <w:lang w:val="de-DE"/>
              </w:rPr>
              <w:t>Planerfüllungsindikatoren</w:t>
            </w:r>
          </w:p>
        </w:tc>
      </w:tr>
      <w:tr w:rsidR="00DB2D82" w:rsidRPr="00185588" w:rsidTr="005568C1">
        <w:trPr>
          <w:cantSplit/>
        </w:trPr>
        <w:tc>
          <w:tcPr>
            <w:tcW w:w="4643" w:type="dxa"/>
            <w:tcBorders>
              <w:top w:val="single" w:sz="4" w:space="0" w:color="000000"/>
              <w:left w:val="single" w:sz="4" w:space="0" w:color="000000"/>
              <w:bottom w:val="single" w:sz="4" w:space="0" w:color="000000"/>
              <w:right w:val="single" w:sz="4" w:space="0" w:color="000000"/>
            </w:tcBorders>
          </w:tcPr>
          <w:p w:rsidR="00DB2D82" w:rsidRPr="00185588" w:rsidRDefault="00DB2D82" w:rsidP="00ED4869">
            <w:pPr>
              <w:keepNext/>
              <w:widowControl w:val="0"/>
              <w:spacing w:before="20" w:after="40"/>
              <w:ind w:left="108"/>
              <w:jc w:val="left"/>
              <w:rPr>
                <w:rFonts w:cs="Arial"/>
                <w:color w:val="000000"/>
                <w:lang w:val="de-DE"/>
              </w:rPr>
            </w:pPr>
            <w:r w:rsidRPr="00185588">
              <w:rPr>
                <w:rFonts w:cs="Arial"/>
                <w:color w:val="000000"/>
                <w:lang w:val="de-DE"/>
              </w:rPr>
              <w:t>1.</w:t>
            </w:r>
            <w:r w:rsidRPr="00185588">
              <w:rPr>
                <w:rFonts w:cs="Arial"/>
                <w:color w:val="000000"/>
                <w:lang w:val="de-DE"/>
              </w:rPr>
              <w:tab/>
              <w:t>Anleitung zum UPOV-Übereinkommen und seiner Umsetzung sowie Informationen zu seiner Anwendung</w:t>
            </w:r>
          </w:p>
        </w:tc>
        <w:tc>
          <w:tcPr>
            <w:tcW w:w="5250" w:type="dxa"/>
            <w:tcBorders>
              <w:top w:val="single" w:sz="4" w:space="0" w:color="000000"/>
              <w:left w:val="single" w:sz="4" w:space="0" w:color="000000"/>
              <w:bottom w:val="single" w:sz="4" w:space="0" w:color="000000"/>
              <w:right w:val="single" w:sz="4" w:space="0" w:color="000000"/>
            </w:tcBorders>
          </w:tcPr>
          <w:p w:rsidR="00DB2D82" w:rsidRPr="00185588" w:rsidRDefault="00DB2D82" w:rsidP="00ED4869">
            <w:pPr>
              <w:keepNext/>
              <w:widowControl w:val="0"/>
              <w:spacing w:before="20" w:after="40"/>
              <w:ind w:left="143"/>
              <w:jc w:val="left"/>
              <w:rPr>
                <w:rFonts w:cs="Arial"/>
                <w:color w:val="000000"/>
                <w:lang w:val="de-DE"/>
              </w:rPr>
            </w:pPr>
            <w:r w:rsidRPr="00185588">
              <w:rPr>
                <w:rFonts w:cs="Arial"/>
                <w:color w:val="000000"/>
                <w:lang w:val="de-DE"/>
              </w:rPr>
              <w:t>a)</w:t>
            </w:r>
            <w:r w:rsidRPr="00185588">
              <w:rPr>
                <w:rFonts w:cs="Arial"/>
                <w:color w:val="000000"/>
                <w:lang w:val="de-DE"/>
              </w:rPr>
              <w:tab/>
              <w:t>Annahme von neuem oder überarbeitetem Informationsmaterial zum UPOV</w:t>
            </w:r>
            <w:r w:rsidRPr="00185588">
              <w:rPr>
                <w:rFonts w:cs="Arial"/>
                <w:color w:val="000000"/>
                <w:lang w:val="de-DE"/>
              </w:rPr>
              <w:noBreakHyphen/>
              <w:t>Übereinkommen;</w:t>
            </w:r>
          </w:p>
          <w:p w:rsidR="00DB2D82" w:rsidRPr="00185588" w:rsidRDefault="00DB2D82" w:rsidP="00ED4869">
            <w:pPr>
              <w:keepNext/>
              <w:widowControl w:val="0"/>
              <w:spacing w:before="20" w:after="40"/>
              <w:ind w:left="143"/>
              <w:jc w:val="left"/>
              <w:rPr>
                <w:rFonts w:cs="Arial"/>
                <w:color w:val="000000"/>
                <w:lang w:val="de-DE"/>
              </w:rPr>
            </w:pPr>
            <w:r w:rsidRPr="00185588">
              <w:rPr>
                <w:color w:val="000000"/>
                <w:lang w:val="de-DE"/>
              </w:rPr>
              <w:t>b)</w:t>
            </w:r>
            <w:r w:rsidRPr="00185588">
              <w:rPr>
                <w:color w:val="000000"/>
                <w:lang w:val="de-DE"/>
              </w:rPr>
              <w:tab/>
            </w:r>
            <w:r w:rsidRPr="00185588">
              <w:rPr>
                <w:lang w:val="de-DE"/>
              </w:rPr>
              <w:t>Ausarbeitung und Verbreitung von Informations</w:t>
            </w:r>
            <w:r w:rsidR="00ED4869" w:rsidRPr="00185588">
              <w:rPr>
                <w:lang w:val="de-DE"/>
              </w:rPr>
              <w:t>-</w:t>
            </w:r>
            <w:proofErr w:type="spellStart"/>
            <w:r w:rsidRPr="00185588">
              <w:rPr>
                <w:lang w:val="de-DE"/>
              </w:rPr>
              <w:t>material</w:t>
            </w:r>
            <w:proofErr w:type="spellEnd"/>
            <w:r w:rsidRPr="00185588">
              <w:rPr>
                <w:lang w:val="de-DE"/>
              </w:rPr>
              <w:t xml:space="preserve"> für Interessengruppen, einschließlich Züchter, Saatgut- und Pflanzenerzeuger und Landwirte</w:t>
            </w:r>
            <w:r w:rsidRPr="00185588">
              <w:rPr>
                <w:color w:val="000000"/>
                <w:lang w:val="de-DE"/>
              </w:rPr>
              <w:t>;</w:t>
            </w:r>
          </w:p>
          <w:p w:rsidR="00DB2D82" w:rsidRPr="00185588" w:rsidRDefault="00DB2D82" w:rsidP="00ED4869">
            <w:pPr>
              <w:keepNext/>
              <w:widowControl w:val="0"/>
              <w:spacing w:before="20" w:after="40"/>
              <w:ind w:left="143"/>
              <w:jc w:val="left"/>
              <w:rPr>
                <w:rFonts w:cs="Arial"/>
                <w:color w:val="000000"/>
                <w:lang w:val="de-DE"/>
              </w:rPr>
            </w:pPr>
            <w:r w:rsidRPr="00185588">
              <w:rPr>
                <w:rFonts w:cs="Arial"/>
                <w:color w:val="000000"/>
                <w:lang w:val="de-DE"/>
              </w:rPr>
              <w:t>c)</w:t>
            </w:r>
            <w:r w:rsidRPr="00185588">
              <w:rPr>
                <w:rFonts w:cs="Arial"/>
                <w:color w:val="000000"/>
                <w:lang w:val="de-DE"/>
              </w:rPr>
              <w:tab/>
              <w:t xml:space="preserve">Veröffentlichung der </w:t>
            </w:r>
            <w:r w:rsidRPr="00185588">
              <w:rPr>
                <w:rFonts w:cs="Arial"/>
                <w:i/>
                <w:color w:val="000000"/>
                <w:lang w:val="de-DE"/>
              </w:rPr>
              <w:t xml:space="preserve">UPOV Gazette </w:t>
            </w:r>
            <w:proofErr w:type="spellStart"/>
            <w:r w:rsidRPr="00185588">
              <w:rPr>
                <w:rFonts w:cs="Arial"/>
                <w:i/>
                <w:color w:val="000000"/>
                <w:lang w:val="de-DE"/>
              </w:rPr>
              <w:t>and</w:t>
            </w:r>
            <w:proofErr w:type="spellEnd"/>
            <w:r w:rsidRPr="00185588">
              <w:rPr>
                <w:rFonts w:cs="Arial"/>
                <w:i/>
                <w:color w:val="000000"/>
                <w:lang w:val="de-DE"/>
              </w:rPr>
              <w:t xml:space="preserve"> Newsletter</w:t>
            </w:r>
            <w:r w:rsidRPr="00185588">
              <w:rPr>
                <w:rFonts w:cs="Arial"/>
                <w:color w:val="000000"/>
                <w:lang w:val="de-DE"/>
              </w:rPr>
              <w:t xml:space="preserve"> (Gazette und Newsletter der UPOV) (nur in Englisch);</w:t>
            </w:r>
          </w:p>
          <w:p w:rsidR="00DB2D82" w:rsidRPr="00185588" w:rsidRDefault="00DB2D82" w:rsidP="00ED4869">
            <w:pPr>
              <w:keepNext/>
              <w:widowControl w:val="0"/>
              <w:spacing w:before="20" w:after="40"/>
              <w:ind w:left="143"/>
              <w:jc w:val="left"/>
              <w:rPr>
                <w:rFonts w:cs="Arial"/>
                <w:color w:val="000000"/>
                <w:lang w:val="de-DE"/>
              </w:rPr>
            </w:pPr>
            <w:r w:rsidRPr="00185588">
              <w:rPr>
                <w:rFonts w:cs="Arial"/>
                <w:color w:val="000000"/>
                <w:lang w:val="de-DE"/>
              </w:rPr>
              <w:t>d)</w:t>
            </w:r>
            <w:r w:rsidRPr="00185588">
              <w:rPr>
                <w:rFonts w:cs="Arial"/>
                <w:color w:val="000000"/>
                <w:lang w:val="de-DE"/>
              </w:rPr>
              <w:tab/>
              <w:t xml:space="preserve">Aufnahme von Gesetzen und einschlägigen </w:t>
            </w:r>
            <w:proofErr w:type="spellStart"/>
            <w:r w:rsidRPr="00185588">
              <w:rPr>
                <w:rFonts w:cs="Arial"/>
                <w:color w:val="000000"/>
                <w:lang w:val="de-DE"/>
              </w:rPr>
              <w:t>Notifizierungen</w:t>
            </w:r>
            <w:proofErr w:type="spellEnd"/>
            <w:r w:rsidRPr="00185588">
              <w:rPr>
                <w:rFonts w:cs="Arial"/>
                <w:color w:val="000000"/>
                <w:lang w:val="de-DE"/>
              </w:rPr>
              <w:t xml:space="preserve"> der Verbandsmitglieder in die UPOV Lex;</w:t>
            </w:r>
          </w:p>
          <w:p w:rsidR="00DB2D82" w:rsidRPr="00185588" w:rsidRDefault="00DB2D82" w:rsidP="00ED4869">
            <w:pPr>
              <w:keepNext/>
              <w:widowControl w:val="0"/>
              <w:spacing w:before="20" w:after="40"/>
              <w:ind w:left="143"/>
              <w:jc w:val="left"/>
              <w:rPr>
                <w:rFonts w:cs="Arial"/>
                <w:color w:val="000000"/>
                <w:lang w:val="de-DE"/>
              </w:rPr>
            </w:pPr>
            <w:r w:rsidRPr="00185588">
              <w:rPr>
                <w:rFonts w:cs="Arial"/>
                <w:color w:val="000000"/>
                <w:lang w:val="de-DE"/>
              </w:rPr>
              <w:t>e)</w:t>
            </w:r>
            <w:r w:rsidRPr="00185588">
              <w:rPr>
                <w:rFonts w:cs="Arial"/>
                <w:color w:val="000000"/>
                <w:lang w:val="de-DE"/>
              </w:rPr>
              <w:tab/>
              <w:t>Teilnahme an Seminaren und Symposien in Genf in Verbindung mit den Tagungen der UPOV.</w:t>
            </w:r>
          </w:p>
        </w:tc>
      </w:tr>
      <w:tr w:rsidR="00DB2D82" w:rsidRPr="00185588" w:rsidTr="005568C1">
        <w:trPr>
          <w:cantSplit/>
        </w:trPr>
        <w:tc>
          <w:tcPr>
            <w:tcW w:w="4643" w:type="dxa"/>
            <w:tcBorders>
              <w:top w:val="single" w:sz="4" w:space="0" w:color="000000"/>
              <w:left w:val="single" w:sz="4" w:space="0" w:color="000000"/>
              <w:bottom w:val="single" w:sz="4" w:space="0" w:color="000000"/>
              <w:right w:val="single" w:sz="4" w:space="0" w:color="000000"/>
            </w:tcBorders>
          </w:tcPr>
          <w:p w:rsidR="00DB2D82" w:rsidRPr="00185588" w:rsidRDefault="00DB2D82" w:rsidP="00ED4869">
            <w:pPr>
              <w:widowControl w:val="0"/>
              <w:spacing w:before="20" w:after="40"/>
              <w:ind w:left="108"/>
              <w:jc w:val="left"/>
              <w:rPr>
                <w:rFonts w:cs="Arial"/>
                <w:color w:val="000000"/>
                <w:lang w:val="de-DE"/>
              </w:rPr>
            </w:pPr>
            <w:r w:rsidRPr="00185588">
              <w:rPr>
                <w:rFonts w:cs="Arial"/>
                <w:color w:val="000000"/>
                <w:lang w:val="de-DE"/>
              </w:rPr>
              <w:t>2.</w:t>
            </w:r>
            <w:r w:rsidRPr="00185588">
              <w:rPr>
                <w:rFonts w:cs="Arial"/>
                <w:color w:val="000000"/>
                <w:lang w:val="de-DE"/>
              </w:rPr>
              <w:tab/>
              <w:t>Anleitung zur Prüfung von Sorten</w:t>
            </w:r>
          </w:p>
        </w:tc>
        <w:tc>
          <w:tcPr>
            <w:tcW w:w="5250" w:type="dxa"/>
            <w:tcBorders>
              <w:top w:val="single" w:sz="4" w:space="0" w:color="000000"/>
              <w:left w:val="single" w:sz="4" w:space="0" w:color="000000"/>
              <w:bottom w:val="single" w:sz="4" w:space="0" w:color="000000"/>
              <w:right w:val="single" w:sz="4" w:space="0" w:color="000000"/>
            </w:tcBorders>
          </w:tcPr>
          <w:p w:rsidR="00DB2D82" w:rsidRPr="00185588" w:rsidRDefault="00DB2D82" w:rsidP="00ED4869">
            <w:pPr>
              <w:widowControl w:val="0"/>
              <w:spacing w:before="20" w:after="40"/>
              <w:ind w:left="143"/>
              <w:jc w:val="left"/>
              <w:rPr>
                <w:rFonts w:cs="Arial"/>
                <w:color w:val="000000"/>
                <w:lang w:val="de-DE"/>
              </w:rPr>
            </w:pPr>
            <w:r w:rsidRPr="00185588">
              <w:rPr>
                <w:rFonts w:cs="Arial"/>
                <w:color w:val="000000"/>
                <w:lang w:val="de-DE"/>
              </w:rPr>
              <w:t>a)</w:t>
            </w:r>
            <w:r w:rsidRPr="00185588">
              <w:rPr>
                <w:rFonts w:cs="Arial"/>
                <w:color w:val="000000"/>
                <w:lang w:val="de-DE"/>
              </w:rPr>
              <w:tab/>
              <w:t>Annahme von neuen oder überarbeiteten TGP</w:t>
            </w:r>
            <w:r w:rsidRPr="00185588">
              <w:rPr>
                <w:rFonts w:cs="Arial"/>
                <w:color w:val="000000"/>
                <w:lang w:val="de-DE"/>
              </w:rPr>
              <w:noBreakHyphen/>
              <w:t>Dokumenten und Informationsmaterialien;</w:t>
            </w:r>
          </w:p>
          <w:p w:rsidR="00DB2D82" w:rsidRPr="00185588" w:rsidRDefault="00DB2D82" w:rsidP="00ED4869">
            <w:pPr>
              <w:widowControl w:val="0"/>
              <w:spacing w:before="20" w:after="40"/>
              <w:ind w:left="143"/>
              <w:jc w:val="left"/>
              <w:rPr>
                <w:rFonts w:cs="Arial"/>
                <w:color w:val="000000"/>
                <w:lang w:val="de-DE"/>
              </w:rPr>
            </w:pPr>
            <w:r w:rsidRPr="00185588">
              <w:rPr>
                <w:rFonts w:cs="Arial"/>
                <w:color w:val="000000"/>
                <w:lang w:val="de-DE"/>
              </w:rPr>
              <w:t>b)</w:t>
            </w:r>
            <w:r w:rsidRPr="00185588">
              <w:rPr>
                <w:rFonts w:cs="Arial"/>
                <w:color w:val="000000"/>
                <w:lang w:val="de-DE"/>
              </w:rPr>
              <w:tab/>
              <w:t>Annahme von neuen oder überarbeiteten Prüfungsrichtlinien;</w:t>
            </w:r>
          </w:p>
          <w:p w:rsidR="00DB2D82" w:rsidRPr="00185588" w:rsidRDefault="00DB2D82" w:rsidP="00ED4869">
            <w:pPr>
              <w:widowControl w:val="0"/>
              <w:spacing w:before="20" w:after="40"/>
              <w:ind w:left="143"/>
              <w:jc w:val="left"/>
              <w:rPr>
                <w:color w:val="000000"/>
                <w:lang w:val="de-DE"/>
              </w:rPr>
            </w:pPr>
            <w:r w:rsidRPr="00185588">
              <w:rPr>
                <w:color w:val="000000"/>
                <w:lang w:val="de-DE"/>
              </w:rPr>
              <w:t>c)</w:t>
            </w:r>
            <w:r w:rsidRPr="00185588">
              <w:rPr>
                <w:color w:val="000000"/>
                <w:lang w:val="de-DE"/>
              </w:rPr>
              <w:tab/>
              <w:t>Anzahl der Anmeldungen, für die es angenommene Prüfungsrichtlinien gibt;</w:t>
            </w:r>
          </w:p>
          <w:p w:rsidR="00DB2D82" w:rsidRPr="00185588" w:rsidRDefault="00DB2D82" w:rsidP="00ED4869">
            <w:pPr>
              <w:widowControl w:val="0"/>
              <w:spacing w:before="20" w:after="40"/>
              <w:ind w:left="143"/>
              <w:jc w:val="left"/>
              <w:rPr>
                <w:rFonts w:cs="Arial"/>
                <w:color w:val="000000"/>
                <w:lang w:val="de-DE"/>
              </w:rPr>
            </w:pPr>
            <w:r w:rsidRPr="00185588">
              <w:rPr>
                <w:rFonts w:cs="Arial"/>
                <w:color w:val="000000"/>
                <w:lang w:val="de-DE"/>
              </w:rPr>
              <w:t>d)</w:t>
            </w:r>
            <w:r w:rsidRPr="00185588">
              <w:rPr>
                <w:rFonts w:cs="Arial"/>
                <w:color w:val="000000"/>
                <w:lang w:val="de-DE"/>
              </w:rPr>
              <w:tab/>
              <w:t>Teilnahme an Seminaren und Symposien in Genf in Verbindung mit den Tagungen der UPOV.</w:t>
            </w:r>
          </w:p>
        </w:tc>
      </w:tr>
      <w:tr w:rsidR="00DB2D82" w:rsidRPr="00185588" w:rsidTr="005568C1">
        <w:trPr>
          <w:cantSplit/>
        </w:trPr>
        <w:tc>
          <w:tcPr>
            <w:tcW w:w="4643" w:type="dxa"/>
            <w:tcBorders>
              <w:top w:val="single" w:sz="4" w:space="0" w:color="000000"/>
              <w:left w:val="single" w:sz="4" w:space="0" w:color="000000"/>
              <w:bottom w:val="single" w:sz="4" w:space="0" w:color="000000"/>
              <w:right w:val="single" w:sz="4" w:space="0" w:color="000000"/>
            </w:tcBorders>
          </w:tcPr>
          <w:p w:rsidR="00DB2D82" w:rsidRPr="00185588" w:rsidRDefault="00DB2D82" w:rsidP="00ED4869">
            <w:pPr>
              <w:widowControl w:val="0"/>
              <w:spacing w:before="20" w:after="40"/>
              <w:ind w:left="108"/>
              <w:jc w:val="left"/>
              <w:rPr>
                <w:rFonts w:cs="Arial"/>
                <w:color w:val="000000"/>
                <w:lang w:val="de-DE"/>
              </w:rPr>
            </w:pPr>
            <w:r w:rsidRPr="00185588">
              <w:rPr>
                <w:rFonts w:cs="Arial"/>
                <w:color w:val="000000"/>
                <w:lang w:val="de-DE"/>
              </w:rPr>
              <w:t>3.</w:t>
            </w:r>
            <w:r w:rsidRPr="00185588">
              <w:rPr>
                <w:rFonts w:cs="Arial"/>
                <w:color w:val="000000"/>
                <w:lang w:val="de-DE"/>
              </w:rPr>
              <w:tab/>
              <w:t>Zusammenarbeit in der Prüfung auf Erteilung des Züchterrechts</w:t>
            </w:r>
          </w:p>
        </w:tc>
        <w:tc>
          <w:tcPr>
            <w:tcW w:w="5250" w:type="dxa"/>
            <w:tcBorders>
              <w:top w:val="single" w:sz="4" w:space="0" w:color="000000"/>
              <w:left w:val="single" w:sz="4" w:space="0" w:color="000000"/>
              <w:bottom w:val="single" w:sz="4" w:space="0" w:color="000000"/>
              <w:right w:val="single" w:sz="4" w:space="0" w:color="000000"/>
            </w:tcBorders>
          </w:tcPr>
          <w:p w:rsidR="00DB2D82" w:rsidRPr="00185588" w:rsidRDefault="00DB2D82" w:rsidP="00ED4869">
            <w:pPr>
              <w:widowControl w:val="0"/>
              <w:spacing w:before="20" w:after="40"/>
              <w:ind w:left="143"/>
              <w:jc w:val="left"/>
              <w:rPr>
                <w:rFonts w:cs="Arial"/>
                <w:color w:val="000000"/>
                <w:lang w:val="de-DE"/>
              </w:rPr>
            </w:pPr>
            <w:r w:rsidRPr="00185588">
              <w:rPr>
                <w:rFonts w:cs="Arial"/>
                <w:color w:val="000000"/>
                <w:lang w:val="de-DE"/>
              </w:rPr>
              <w:t>a)</w:t>
            </w:r>
            <w:r w:rsidRPr="00185588">
              <w:rPr>
                <w:rFonts w:cs="Arial"/>
                <w:color w:val="000000"/>
                <w:lang w:val="de-DE"/>
              </w:rPr>
              <w:tab/>
              <w:t>Gattungen und Arten, für die Verbandsmitglieder über praktische Erfahrung verfügen;</w:t>
            </w:r>
          </w:p>
          <w:p w:rsidR="00DB2D82" w:rsidRPr="00185588" w:rsidRDefault="00DB2D82" w:rsidP="00ED4869">
            <w:pPr>
              <w:widowControl w:val="0"/>
              <w:spacing w:before="20" w:after="40"/>
              <w:ind w:left="143"/>
              <w:jc w:val="left"/>
              <w:rPr>
                <w:rFonts w:cs="Arial"/>
                <w:color w:val="000000"/>
                <w:lang w:val="de-DE"/>
              </w:rPr>
            </w:pPr>
            <w:r w:rsidRPr="00185588">
              <w:rPr>
                <w:rFonts w:cs="Arial"/>
                <w:color w:val="000000"/>
                <w:lang w:val="de-DE"/>
              </w:rPr>
              <w:t>b)</w:t>
            </w:r>
            <w:r w:rsidRPr="00185588">
              <w:rPr>
                <w:rFonts w:cs="Arial"/>
                <w:color w:val="000000"/>
                <w:lang w:val="de-DE"/>
              </w:rPr>
              <w:tab/>
              <w:t>Gattungen und Arten, für die Verbandsmitglieder bei der DUS-Prüfung zusammenarbeiten;</w:t>
            </w:r>
          </w:p>
          <w:p w:rsidR="00DB2D82" w:rsidRPr="00185588" w:rsidRDefault="00DB2D82" w:rsidP="00ED4869">
            <w:pPr>
              <w:widowControl w:val="0"/>
              <w:spacing w:before="20" w:after="40"/>
              <w:ind w:left="143"/>
              <w:jc w:val="left"/>
              <w:rPr>
                <w:rFonts w:cs="Arial"/>
                <w:color w:val="000000"/>
                <w:lang w:val="de-DE"/>
              </w:rPr>
            </w:pPr>
            <w:r w:rsidRPr="00185588">
              <w:rPr>
                <w:rFonts w:cs="Arial"/>
                <w:color w:val="000000"/>
                <w:lang w:val="de-DE"/>
              </w:rPr>
              <w:t>c)</w:t>
            </w:r>
            <w:r w:rsidRPr="00185588">
              <w:rPr>
                <w:rFonts w:cs="Arial"/>
                <w:color w:val="000000"/>
                <w:lang w:val="de-DE"/>
              </w:rPr>
              <w:tab/>
              <w:t xml:space="preserve">Beteiligung an der Erstellung von Prüfungsrichtlinien; </w:t>
            </w:r>
          </w:p>
          <w:p w:rsidR="00DB2D82" w:rsidRPr="00185588" w:rsidRDefault="00ED4869" w:rsidP="00ED4869">
            <w:pPr>
              <w:widowControl w:val="0"/>
              <w:spacing w:before="20" w:after="40"/>
              <w:ind w:left="143"/>
              <w:jc w:val="left"/>
              <w:rPr>
                <w:rFonts w:cs="Arial"/>
                <w:color w:val="000000"/>
                <w:lang w:val="de-DE"/>
              </w:rPr>
            </w:pPr>
            <w:r w:rsidRPr="00185588">
              <w:rPr>
                <w:rFonts w:cs="Arial"/>
                <w:color w:val="000000"/>
                <w:lang w:val="de-DE"/>
              </w:rPr>
              <w:t>d)</w:t>
            </w:r>
            <w:r w:rsidRPr="00185588">
              <w:rPr>
                <w:rFonts w:cs="Arial"/>
                <w:color w:val="000000"/>
                <w:lang w:val="de-DE"/>
              </w:rPr>
              <w:tab/>
            </w:r>
            <w:r w:rsidR="00DB2D82" w:rsidRPr="00185588">
              <w:rPr>
                <w:rFonts w:cs="Arial"/>
                <w:color w:val="000000"/>
                <w:lang w:val="de-DE"/>
              </w:rPr>
              <w:t>Verwendung d</w:t>
            </w:r>
            <w:r w:rsidR="00DB2D82" w:rsidRPr="00185588">
              <w:rPr>
                <w:bCs/>
                <w:color w:val="000000" w:themeColor="text1"/>
                <w:szCs w:val="24"/>
                <w:lang w:val="de-DE"/>
              </w:rPr>
              <w:t>er elektronischen Mustervorlage für Prüfungsrichtlinien;</w:t>
            </w:r>
          </w:p>
          <w:p w:rsidR="00DB2D82" w:rsidRPr="00185588" w:rsidRDefault="00DB2D82" w:rsidP="00ED4869">
            <w:pPr>
              <w:widowControl w:val="0"/>
              <w:spacing w:before="20" w:after="40"/>
              <w:ind w:left="143"/>
              <w:jc w:val="left"/>
              <w:rPr>
                <w:rFonts w:cs="Arial"/>
                <w:color w:val="000000"/>
                <w:lang w:val="de-DE"/>
              </w:rPr>
            </w:pPr>
            <w:r w:rsidRPr="00185588">
              <w:rPr>
                <w:rFonts w:cs="Arial"/>
                <w:color w:val="000000"/>
                <w:lang w:val="de-DE"/>
              </w:rPr>
              <w:t>e)</w:t>
            </w:r>
            <w:r w:rsidRPr="00185588">
              <w:rPr>
                <w:rFonts w:cs="Arial"/>
                <w:color w:val="000000"/>
                <w:lang w:val="de-DE"/>
              </w:rPr>
              <w:tab/>
              <w:t>Qualität und Vollständigkeit von Daten in der Datenbank für Pflanzensorten und Qualität der Suchwerkzeuge; Einrichtungen zum Zugang zu anderen einschlägigen Daten;</w:t>
            </w:r>
          </w:p>
          <w:p w:rsidR="00DB2D82" w:rsidRPr="00185588" w:rsidRDefault="00DB2D82" w:rsidP="00ED4869">
            <w:pPr>
              <w:widowControl w:val="0"/>
              <w:spacing w:before="20" w:after="40"/>
              <w:ind w:left="143"/>
              <w:jc w:val="left"/>
              <w:rPr>
                <w:rFonts w:cs="Arial"/>
                <w:color w:val="000000"/>
                <w:lang w:val="de-DE"/>
              </w:rPr>
            </w:pPr>
            <w:r w:rsidRPr="00185588">
              <w:rPr>
                <w:rFonts w:cs="Arial"/>
                <w:color w:val="000000"/>
                <w:lang w:val="de-DE"/>
              </w:rPr>
              <w:t>f)</w:t>
            </w:r>
            <w:r w:rsidRPr="00185588">
              <w:rPr>
                <w:rFonts w:cs="Arial"/>
                <w:color w:val="000000"/>
                <w:lang w:val="de-DE"/>
              </w:rPr>
              <w:tab/>
              <w:t>In Dokument UPOV/INF/16 „Austauschbare Software“ aufgenommene austauschbare Software.</w:t>
            </w:r>
          </w:p>
        </w:tc>
      </w:tr>
      <w:tr w:rsidR="00DB2D82" w:rsidRPr="00185588" w:rsidTr="005568C1">
        <w:trPr>
          <w:cantSplit/>
        </w:trPr>
        <w:tc>
          <w:tcPr>
            <w:tcW w:w="4643" w:type="dxa"/>
            <w:tcBorders>
              <w:top w:val="single" w:sz="4" w:space="0" w:color="000000"/>
              <w:left w:val="single" w:sz="4" w:space="0" w:color="000000"/>
              <w:bottom w:val="single" w:sz="4" w:space="0" w:color="000000"/>
              <w:right w:val="single" w:sz="4" w:space="0" w:color="000000"/>
            </w:tcBorders>
          </w:tcPr>
          <w:p w:rsidR="00DB2D82" w:rsidRPr="00185588" w:rsidRDefault="00DB2D82" w:rsidP="00ED4869">
            <w:pPr>
              <w:widowControl w:val="0"/>
              <w:spacing w:before="20" w:after="40"/>
              <w:ind w:left="108"/>
              <w:jc w:val="left"/>
              <w:rPr>
                <w:rFonts w:cs="Arial"/>
                <w:color w:val="000000"/>
                <w:lang w:val="de-DE"/>
              </w:rPr>
            </w:pPr>
            <w:r w:rsidRPr="00185588">
              <w:rPr>
                <w:rFonts w:cs="Arial"/>
                <w:color w:val="000000"/>
                <w:lang w:val="de-DE"/>
              </w:rPr>
              <w:t>4.</w:t>
            </w:r>
            <w:r w:rsidRPr="00185588">
              <w:rPr>
                <w:rFonts w:cs="Arial"/>
                <w:color w:val="000000"/>
                <w:lang w:val="de-DE"/>
              </w:rPr>
              <w:tab/>
              <w:t xml:space="preserve">Mitwirkung von Verbandsmitgliedern und Beobachtern an den Tätigkeiten der Organe der UPOV </w:t>
            </w:r>
          </w:p>
        </w:tc>
        <w:tc>
          <w:tcPr>
            <w:tcW w:w="5250" w:type="dxa"/>
            <w:tcBorders>
              <w:top w:val="single" w:sz="4" w:space="0" w:color="000000"/>
              <w:left w:val="single" w:sz="4" w:space="0" w:color="000000"/>
              <w:bottom w:val="single" w:sz="4" w:space="0" w:color="000000"/>
              <w:right w:val="single" w:sz="4" w:space="0" w:color="000000"/>
            </w:tcBorders>
          </w:tcPr>
          <w:p w:rsidR="00DB2D82" w:rsidRPr="00185588" w:rsidRDefault="00DB2D82" w:rsidP="00ED4869">
            <w:pPr>
              <w:widowControl w:val="0"/>
              <w:spacing w:before="20" w:after="40"/>
              <w:ind w:left="143"/>
              <w:jc w:val="left"/>
              <w:rPr>
                <w:rFonts w:cs="Arial"/>
                <w:color w:val="000000"/>
                <w:lang w:val="de-DE"/>
              </w:rPr>
            </w:pPr>
            <w:r w:rsidRPr="00185588">
              <w:rPr>
                <w:rFonts w:cs="Arial"/>
                <w:color w:val="000000"/>
                <w:lang w:val="de-DE"/>
              </w:rPr>
              <w:t>a)</w:t>
            </w:r>
            <w:r w:rsidRPr="00185588">
              <w:rPr>
                <w:rFonts w:cs="Arial"/>
                <w:color w:val="000000"/>
                <w:lang w:val="de-DE"/>
              </w:rPr>
              <w:tab/>
              <w:t xml:space="preserve">Teilnahme am Verwaltungs- und </w:t>
            </w:r>
            <w:proofErr w:type="spellStart"/>
            <w:r w:rsidRPr="00185588">
              <w:rPr>
                <w:rFonts w:cs="Arial"/>
                <w:color w:val="000000"/>
                <w:lang w:val="de-DE"/>
              </w:rPr>
              <w:t>Rechtsausschuß</w:t>
            </w:r>
            <w:proofErr w:type="spellEnd"/>
            <w:r w:rsidRPr="00185588">
              <w:rPr>
                <w:rFonts w:cs="Arial"/>
                <w:color w:val="000000"/>
                <w:lang w:val="de-DE"/>
              </w:rPr>
              <w:t xml:space="preserve">, am Technischen </w:t>
            </w:r>
            <w:proofErr w:type="spellStart"/>
            <w:r w:rsidRPr="00185588">
              <w:rPr>
                <w:rFonts w:cs="Arial"/>
                <w:color w:val="000000"/>
                <w:lang w:val="de-DE"/>
              </w:rPr>
              <w:t>Ausschuß</w:t>
            </w:r>
            <w:proofErr w:type="spellEnd"/>
            <w:r w:rsidRPr="00185588">
              <w:rPr>
                <w:rFonts w:cs="Arial"/>
                <w:color w:val="000000"/>
                <w:lang w:val="de-DE"/>
              </w:rPr>
              <w:t xml:space="preserve"> und an den Technischen Arbeitsgruppen und den angeschlossenen vorbereitenden Arbeitstagungen.</w:t>
            </w:r>
          </w:p>
        </w:tc>
      </w:tr>
      <w:tr w:rsidR="00DB2D82" w:rsidRPr="00185588" w:rsidTr="005568C1">
        <w:trPr>
          <w:cantSplit/>
        </w:trPr>
        <w:tc>
          <w:tcPr>
            <w:tcW w:w="4643" w:type="dxa"/>
            <w:tcBorders>
              <w:top w:val="single" w:sz="4" w:space="0" w:color="000000"/>
              <w:left w:val="single" w:sz="4" w:space="0" w:color="000000"/>
              <w:bottom w:val="single" w:sz="4" w:space="0" w:color="000000"/>
              <w:right w:val="single" w:sz="4" w:space="0" w:color="000000"/>
            </w:tcBorders>
          </w:tcPr>
          <w:p w:rsidR="00DB2D82" w:rsidRPr="00185588" w:rsidRDefault="00DB2D82" w:rsidP="00ED4869">
            <w:pPr>
              <w:widowControl w:val="0"/>
              <w:spacing w:before="20" w:after="40"/>
              <w:ind w:left="108"/>
              <w:jc w:val="left"/>
              <w:rPr>
                <w:rFonts w:cs="Arial"/>
                <w:color w:val="000000"/>
                <w:lang w:val="de-DE"/>
              </w:rPr>
            </w:pPr>
            <w:r w:rsidRPr="00185588">
              <w:rPr>
                <w:rFonts w:cs="Arial"/>
                <w:color w:val="000000"/>
                <w:lang w:val="de-DE"/>
              </w:rPr>
              <w:t>5.</w:t>
            </w:r>
            <w:r w:rsidRPr="00185588">
              <w:rPr>
                <w:rFonts w:cs="Arial"/>
                <w:color w:val="000000"/>
                <w:lang w:val="de-DE"/>
              </w:rPr>
              <w:tab/>
              <w:t>UPOV-Dokumente und Materialien in zusätzlichen Sprachen</w:t>
            </w:r>
          </w:p>
        </w:tc>
        <w:tc>
          <w:tcPr>
            <w:tcW w:w="5250" w:type="dxa"/>
            <w:tcBorders>
              <w:top w:val="single" w:sz="4" w:space="0" w:color="000000"/>
              <w:left w:val="single" w:sz="4" w:space="0" w:color="000000"/>
              <w:bottom w:val="single" w:sz="4" w:space="0" w:color="000000"/>
              <w:right w:val="single" w:sz="4" w:space="0" w:color="000000"/>
            </w:tcBorders>
          </w:tcPr>
          <w:p w:rsidR="00DB2D82" w:rsidRPr="00185588" w:rsidRDefault="00DB2D82" w:rsidP="00ED4869">
            <w:pPr>
              <w:widowControl w:val="0"/>
              <w:spacing w:before="20" w:after="40"/>
              <w:ind w:left="143"/>
              <w:jc w:val="left"/>
              <w:rPr>
                <w:rFonts w:cs="Arial"/>
                <w:color w:val="000000"/>
                <w:lang w:val="de-DE"/>
              </w:rPr>
            </w:pPr>
            <w:r w:rsidRPr="00185588">
              <w:rPr>
                <w:rFonts w:cs="Arial"/>
                <w:color w:val="000000"/>
                <w:lang w:val="de-DE"/>
              </w:rPr>
              <w:t>a)</w:t>
            </w:r>
            <w:r w:rsidRPr="00185588">
              <w:rPr>
                <w:rFonts w:cs="Arial"/>
                <w:color w:val="000000"/>
                <w:lang w:val="de-DE"/>
              </w:rPr>
              <w:tab/>
              <w:t>Verfügbarkeit von UPOV-Dokumenten und Materialien in zusätzlichen Sprachen zu den Sprachen der UPOV (Englisch, Französisch, Deutsch und Spanisch).</w:t>
            </w:r>
          </w:p>
        </w:tc>
      </w:tr>
      <w:tr w:rsidR="00DB2D82" w:rsidRPr="00185588" w:rsidTr="005568C1">
        <w:trPr>
          <w:cantSplit/>
        </w:trPr>
        <w:tc>
          <w:tcPr>
            <w:tcW w:w="4643" w:type="dxa"/>
            <w:tcBorders>
              <w:top w:val="single" w:sz="4" w:space="0" w:color="000000"/>
              <w:left w:val="single" w:sz="4" w:space="0" w:color="000000"/>
              <w:bottom w:val="single" w:sz="4" w:space="0" w:color="000000"/>
              <w:right w:val="single" w:sz="4" w:space="0" w:color="000000"/>
            </w:tcBorders>
          </w:tcPr>
          <w:p w:rsidR="00DB2D82" w:rsidRPr="00185588" w:rsidRDefault="00DB2D82" w:rsidP="00ED4869">
            <w:pPr>
              <w:widowControl w:val="0"/>
              <w:spacing w:before="20" w:after="40"/>
              <w:ind w:left="108"/>
              <w:jc w:val="left"/>
              <w:rPr>
                <w:rFonts w:cs="Arial"/>
                <w:color w:val="000000"/>
                <w:lang w:val="de-DE"/>
              </w:rPr>
            </w:pPr>
            <w:r w:rsidRPr="00185588">
              <w:rPr>
                <w:rFonts w:cs="Arial"/>
                <w:color w:val="000000"/>
                <w:lang w:val="de-DE"/>
              </w:rPr>
              <w:t>6.</w:t>
            </w:r>
            <w:r w:rsidRPr="00185588">
              <w:rPr>
                <w:rFonts w:cs="Arial"/>
                <w:color w:val="000000"/>
                <w:lang w:val="de-DE"/>
              </w:rPr>
              <w:tab/>
              <w:t xml:space="preserve">Erleichterung der Anträge auf Erteilung von Züchterrechten </w:t>
            </w:r>
          </w:p>
        </w:tc>
        <w:tc>
          <w:tcPr>
            <w:tcW w:w="5250" w:type="dxa"/>
            <w:tcBorders>
              <w:top w:val="single" w:sz="4" w:space="0" w:color="000000"/>
              <w:left w:val="single" w:sz="4" w:space="0" w:color="000000"/>
              <w:bottom w:val="single" w:sz="4" w:space="0" w:color="000000"/>
              <w:right w:val="single" w:sz="4" w:space="0" w:color="000000"/>
            </w:tcBorders>
          </w:tcPr>
          <w:p w:rsidR="00DB2D82" w:rsidRPr="00185588" w:rsidRDefault="00DB2D82" w:rsidP="00ED4869">
            <w:pPr>
              <w:widowControl w:val="0"/>
              <w:spacing w:before="20" w:after="40"/>
              <w:ind w:left="143"/>
              <w:jc w:val="left"/>
              <w:rPr>
                <w:rFonts w:cs="Arial"/>
                <w:color w:val="000000"/>
                <w:lang w:val="de-DE"/>
              </w:rPr>
            </w:pPr>
            <w:r w:rsidRPr="00185588">
              <w:rPr>
                <w:rFonts w:cs="Arial"/>
                <w:color w:val="000000"/>
                <w:lang w:val="de-DE"/>
              </w:rPr>
              <w:t>a)</w:t>
            </w:r>
            <w:r w:rsidRPr="00185588">
              <w:rPr>
                <w:rFonts w:cs="Arial"/>
                <w:color w:val="000000"/>
                <w:lang w:val="de-DE"/>
              </w:rPr>
              <w:tab/>
              <w:t>Anzahl erteilter Schutztitel;</w:t>
            </w:r>
          </w:p>
          <w:p w:rsidR="00DB2D82" w:rsidRPr="00185588" w:rsidRDefault="00DB2D82" w:rsidP="00ED4869">
            <w:pPr>
              <w:widowControl w:val="0"/>
              <w:spacing w:before="20" w:after="40"/>
              <w:ind w:left="143"/>
              <w:jc w:val="left"/>
              <w:rPr>
                <w:rFonts w:cs="Arial"/>
                <w:color w:val="000000"/>
                <w:lang w:val="de-DE"/>
              </w:rPr>
            </w:pPr>
            <w:r w:rsidRPr="00185588">
              <w:rPr>
                <w:rFonts w:cs="Arial"/>
                <w:color w:val="000000"/>
                <w:lang w:val="de-DE"/>
              </w:rPr>
              <w:t>b)</w:t>
            </w:r>
            <w:r w:rsidRPr="00185588">
              <w:rPr>
                <w:rFonts w:cs="Arial"/>
                <w:color w:val="000000"/>
                <w:lang w:val="de-DE"/>
              </w:rPr>
              <w:tab/>
              <w:t>Anzahl Schutztitel, die in Kraft sind;</w:t>
            </w:r>
          </w:p>
          <w:p w:rsidR="00DB2D82" w:rsidRPr="00185588" w:rsidRDefault="00DB2D82" w:rsidP="00ED4869">
            <w:pPr>
              <w:widowControl w:val="0"/>
              <w:spacing w:before="20" w:after="40"/>
              <w:ind w:left="143"/>
              <w:jc w:val="left"/>
              <w:rPr>
                <w:rFonts w:cs="Arial"/>
                <w:color w:val="000000"/>
                <w:lang w:val="de-DE"/>
              </w:rPr>
            </w:pPr>
            <w:r w:rsidRPr="00185588">
              <w:rPr>
                <w:rFonts w:cs="Arial"/>
                <w:color w:val="000000"/>
                <w:lang w:val="de-DE"/>
              </w:rPr>
              <w:t>c)</w:t>
            </w:r>
            <w:r w:rsidRPr="00185588">
              <w:rPr>
                <w:rFonts w:cs="Arial"/>
                <w:color w:val="000000"/>
                <w:lang w:val="de-DE"/>
              </w:rPr>
              <w:tab/>
              <w:t>Anzahl Gattungen/Arten, die von den Verbandsmitgliedern geschützt werden;</w:t>
            </w:r>
          </w:p>
          <w:p w:rsidR="00DB2D82" w:rsidRPr="00185588" w:rsidRDefault="00DB2D82" w:rsidP="00ED4869">
            <w:pPr>
              <w:widowControl w:val="0"/>
              <w:spacing w:before="20" w:after="40"/>
              <w:ind w:left="143"/>
              <w:jc w:val="left"/>
              <w:rPr>
                <w:rFonts w:cs="Arial"/>
                <w:color w:val="000000"/>
                <w:lang w:val="de-DE"/>
              </w:rPr>
            </w:pPr>
            <w:r w:rsidRPr="00185588">
              <w:rPr>
                <w:rFonts w:cs="Arial"/>
                <w:color w:val="000000"/>
                <w:lang w:val="de-DE"/>
              </w:rPr>
              <w:t>d)</w:t>
            </w:r>
            <w:r w:rsidRPr="00185588">
              <w:rPr>
                <w:rFonts w:cs="Arial"/>
                <w:color w:val="000000"/>
                <w:lang w:val="de-DE"/>
              </w:rPr>
              <w:tab/>
              <w:t xml:space="preserve">Anzahl Gattungen/Arten, von denen Sorten von den Verbandsmitgliedern geschützt wurden; </w:t>
            </w:r>
          </w:p>
          <w:p w:rsidR="00DB2D82" w:rsidRPr="00185588" w:rsidRDefault="00DB2D82" w:rsidP="00ED4869">
            <w:pPr>
              <w:widowControl w:val="0"/>
              <w:spacing w:before="20" w:after="40"/>
              <w:ind w:left="143"/>
              <w:jc w:val="left"/>
              <w:rPr>
                <w:rFonts w:cs="Arial"/>
                <w:color w:val="000000"/>
                <w:lang w:val="de-DE"/>
              </w:rPr>
            </w:pPr>
            <w:r w:rsidRPr="00185588">
              <w:rPr>
                <w:rFonts w:cs="Arial"/>
                <w:color w:val="000000"/>
                <w:lang w:val="de-DE"/>
              </w:rPr>
              <w:t>e)</w:t>
            </w:r>
            <w:r w:rsidRPr="00185588">
              <w:rPr>
                <w:rFonts w:cs="Arial"/>
                <w:color w:val="000000"/>
                <w:lang w:val="de-DE"/>
              </w:rPr>
              <w:tab/>
              <w:t>Verwendung der Standardverweise der UPOV in Anmeldeformblättern;</w:t>
            </w:r>
          </w:p>
          <w:p w:rsidR="00DB2D82" w:rsidRPr="00185588" w:rsidRDefault="00DB2D82" w:rsidP="00ED4869">
            <w:pPr>
              <w:widowControl w:val="0"/>
              <w:spacing w:before="20" w:after="40"/>
              <w:ind w:left="143"/>
              <w:jc w:val="left"/>
              <w:rPr>
                <w:rFonts w:cs="Arial"/>
                <w:color w:val="000000"/>
                <w:lang w:val="de-DE"/>
              </w:rPr>
            </w:pPr>
            <w:r w:rsidRPr="00185588">
              <w:rPr>
                <w:rFonts w:cs="Arial"/>
                <w:color w:val="000000"/>
                <w:lang w:val="de-DE"/>
              </w:rPr>
              <w:t>f)</w:t>
            </w:r>
            <w:r w:rsidRPr="00185588">
              <w:rPr>
                <w:rFonts w:cs="Arial"/>
                <w:color w:val="000000"/>
                <w:lang w:val="de-DE"/>
              </w:rPr>
              <w:tab/>
            </w:r>
            <w:r w:rsidRPr="00185588">
              <w:rPr>
                <w:lang w:val="de-DE"/>
              </w:rPr>
              <w:t>Erstellung eines elektronischen Antragsformulars.</w:t>
            </w:r>
          </w:p>
        </w:tc>
      </w:tr>
      <w:tr w:rsidR="00DB2D82" w:rsidRPr="00185588" w:rsidTr="005568C1">
        <w:trPr>
          <w:cantSplit/>
        </w:trPr>
        <w:tc>
          <w:tcPr>
            <w:tcW w:w="4643" w:type="dxa"/>
            <w:tcBorders>
              <w:top w:val="single" w:sz="4" w:space="0" w:color="000000"/>
              <w:left w:val="single" w:sz="4" w:space="0" w:color="000000"/>
              <w:bottom w:val="single" w:sz="4" w:space="0" w:color="000000"/>
              <w:right w:val="single" w:sz="4" w:space="0" w:color="000000"/>
            </w:tcBorders>
          </w:tcPr>
          <w:p w:rsidR="00DB2D82" w:rsidRPr="00185588" w:rsidRDefault="00DB2D82" w:rsidP="00ED4869">
            <w:pPr>
              <w:widowControl w:val="0"/>
              <w:spacing w:before="20" w:after="40"/>
              <w:ind w:left="108"/>
              <w:jc w:val="left"/>
              <w:rPr>
                <w:rFonts w:cs="Arial"/>
                <w:color w:val="000000"/>
                <w:lang w:val="de-DE"/>
              </w:rPr>
            </w:pPr>
            <w:r w:rsidRPr="00185588">
              <w:rPr>
                <w:rFonts w:cs="Arial"/>
                <w:color w:val="000000"/>
                <w:lang w:val="de-DE"/>
              </w:rPr>
              <w:t>7.</w:t>
            </w:r>
            <w:r w:rsidRPr="00185588">
              <w:rPr>
                <w:rFonts w:cs="Arial"/>
                <w:color w:val="000000"/>
                <w:lang w:val="de-DE"/>
              </w:rPr>
              <w:tab/>
              <w:t>Erteilung von Auskünften über das UPOV</w:t>
            </w:r>
            <w:r w:rsidRPr="00185588">
              <w:rPr>
                <w:rFonts w:cs="Arial"/>
                <w:color w:val="000000"/>
                <w:lang w:val="de-DE"/>
              </w:rPr>
              <w:noBreakHyphen/>
              <w:t xml:space="preserve">Übereinkommen an Interessensvertreter, </w:t>
            </w:r>
            <w:r w:rsidRPr="00185588">
              <w:rPr>
                <w:lang w:val="de-DE"/>
              </w:rPr>
              <w:t xml:space="preserve">einschließlich </w:t>
            </w:r>
            <w:r w:rsidRPr="00185588">
              <w:rPr>
                <w:rFonts w:cs="Arial"/>
                <w:color w:val="000000"/>
                <w:lang w:val="de-DE"/>
              </w:rPr>
              <w:t xml:space="preserve"> Züchter, Saatgut- und Pflanzenerzeuger und Landwirte</w:t>
            </w:r>
          </w:p>
        </w:tc>
        <w:tc>
          <w:tcPr>
            <w:tcW w:w="5250" w:type="dxa"/>
            <w:tcBorders>
              <w:top w:val="single" w:sz="4" w:space="0" w:color="000000"/>
              <w:left w:val="single" w:sz="4" w:space="0" w:color="000000"/>
              <w:bottom w:val="single" w:sz="4" w:space="0" w:color="000000"/>
              <w:right w:val="single" w:sz="4" w:space="0" w:color="000000"/>
            </w:tcBorders>
          </w:tcPr>
          <w:p w:rsidR="00DB2D82" w:rsidRPr="00185588" w:rsidRDefault="00DB2D82" w:rsidP="00ED4869">
            <w:pPr>
              <w:widowControl w:val="0"/>
              <w:spacing w:before="20" w:after="40"/>
              <w:ind w:left="143"/>
              <w:jc w:val="left"/>
              <w:rPr>
                <w:rFonts w:cs="Arial"/>
                <w:color w:val="000000"/>
                <w:lang w:val="de-DE"/>
              </w:rPr>
            </w:pPr>
            <w:r w:rsidRPr="00185588">
              <w:rPr>
                <w:rFonts w:cs="Arial"/>
                <w:color w:val="000000"/>
                <w:lang w:val="de-DE"/>
              </w:rPr>
              <w:t>a)</w:t>
            </w:r>
            <w:r w:rsidRPr="00185588">
              <w:rPr>
                <w:rFonts w:cs="Arial"/>
                <w:color w:val="000000"/>
                <w:lang w:val="de-DE"/>
              </w:rPr>
              <w:tab/>
              <w:t>Nutzerorientierte Informationen auf der UPOV</w:t>
            </w:r>
            <w:r w:rsidRPr="00185588">
              <w:rPr>
                <w:rFonts w:cs="Arial"/>
                <w:color w:val="000000"/>
                <w:lang w:val="de-DE"/>
              </w:rPr>
              <w:noBreakHyphen/>
              <w:t>Website und über weitere Informationsmittel.</w:t>
            </w:r>
          </w:p>
        </w:tc>
      </w:tr>
    </w:tbl>
    <w:p w:rsidR="00DB2D82" w:rsidRPr="00185588" w:rsidRDefault="00421639" w:rsidP="00DB2D82">
      <w:pPr>
        <w:keepNext/>
        <w:tabs>
          <w:tab w:val="left" w:pos="567"/>
        </w:tabs>
        <w:ind w:left="2977" w:hanging="2977"/>
        <w:rPr>
          <w:rFonts w:cs="Arial"/>
          <w:b/>
          <w:lang w:val="de-DE"/>
        </w:rPr>
      </w:pPr>
      <w:r w:rsidRPr="00185588">
        <w:rPr>
          <w:b/>
          <w:lang w:val="de-DE"/>
        </w:rPr>
        <w:t>2.3</w:t>
      </w:r>
      <w:r w:rsidRPr="00185588">
        <w:rPr>
          <w:b/>
          <w:lang w:val="de-DE"/>
        </w:rPr>
        <w:tab/>
      </w:r>
      <w:r w:rsidR="00DB2D82" w:rsidRPr="00185588">
        <w:rPr>
          <w:rFonts w:cs="Arial"/>
          <w:b/>
          <w:u w:val="single"/>
          <w:lang w:val="de-DE"/>
        </w:rPr>
        <w:t>Unterprogramm UV.3:</w:t>
      </w:r>
      <w:r w:rsidR="00DB2D82" w:rsidRPr="00185588">
        <w:rPr>
          <w:rFonts w:cs="Arial"/>
          <w:b/>
          <w:lang w:val="de-DE"/>
        </w:rPr>
        <w:tab/>
      </w:r>
      <w:r w:rsidR="00DB2D82" w:rsidRPr="00185588">
        <w:rPr>
          <w:rFonts w:cs="Arial"/>
          <w:b/>
          <w:u w:val="single"/>
          <w:lang w:val="de-DE"/>
        </w:rPr>
        <w:t>Unterstützung bei der Einführung und Umsetzung des UPOV-Systems</w:t>
      </w:r>
    </w:p>
    <w:p w:rsidR="00DB2D82" w:rsidRPr="00185588" w:rsidRDefault="00DB2D82" w:rsidP="00DB2D82">
      <w:pPr>
        <w:rPr>
          <w:rFonts w:cs="Arial"/>
          <w:lang w:val="de-DE"/>
        </w:rPr>
      </w:pPr>
    </w:p>
    <w:p w:rsidR="00DB2D82" w:rsidRPr="00185588" w:rsidRDefault="00DB2D82" w:rsidP="00DB2D82">
      <w:pPr>
        <w:keepNext/>
        <w:tabs>
          <w:tab w:val="left" w:pos="567"/>
        </w:tabs>
        <w:ind w:left="2835" w:hanging="2835"/>
        <w:rPr>
          <w:rFonts w:cs="Arial"/>
          <w:b/>
          <w:lang w:val="de-DE"/>
        </w:rPr>
      </w:pPr>
      <w:r w:rsidRPr="00185588">
        <w:rPr>
          <w:rFonts w:cs="Arial"/>
          <w:b/>
          <w:lang w:val="de-DE"/>
        </w:rPr>
        <w:t>2.3.1</w:t>
      </w:r>
      <w:r w:rsidRPr="00185588">
        <w:rPr>
          <w:rFonts w:cs="Arial"/>
          <w:b/>
          <w:lang w:val="de-DE"/>
        </w:rPr>
        <w:tab/>
        <w:t>Ziele</w:t>
      </w:r>
    </w:p>
    <w:p w:rsidR="00DB2D82" w:rsidRPr="00185588" w:rsidRDefault="00DB2D82" w:rsidP="00DB2D82">
      <w:pPr>
        <w:keepNext/>
        <w:rPr>
          <w:rFonts w:cs="Arial"/>
          <w:lang w:val="de-DE"/>
        </w:rPr>
      </w:pPr>
    </w:p>
    <w:p w:rsidR="00DB2D82" w:rsidRPr="00185588" w:rsidRDefault="00DB2D82" w:rsidP="00DB2D82">
      <w:pPr>
        <w:rPr>
          <w:rFonts w:cs="Arial"/>
          <w:lang w:val="de-DE"/>
        </w:rPr>
      </w:pPr>
      <w:r w:rsidRPr="00185588">
        <w:rPr>
          <w:rFonts w:cs="Arial"/>
          <w:lang w:val="de-DE"/>
        </w:rPr>
        <w:tab/>
        <w:t>a)</w:t>
      </w:r>
      <w:r w:rsidRPr="00185588">
        <w:rPr>
          <w:rFonts w:cs="Arial"/>
          <w:lang w:val="de-DE"/>
        </w:rPr>
        <w:tab/>
        <w:t>Sensibilisierung für die Bedeutung des Sortenschutzes nach dem UPOV</w:t>
      </w:r>
      <w:r w:rsidRPr="00185588">
        <w:rPr>
          <w:rFonts w:cs="Arial"/>
          <w:lang w:val="de-DE"/>
        </w:rPr>
        <w:noBreakHyphen/>
        <w:t>Übereinkommen.</w:t>
      </w:r>
    </w:p>
    <w:p w:rsidR="00DB2D82" w:rsidRPr="00185588" w:rsidRDefault="00DB2D82" w:rsidP="00DB2D82">
      <w:pPr>
        <w:rPr>
          <w:rFonts w:cs="Arial"/>
          <w:lang w:val="de-DE"/>
        </w:rPr>
      </w:pPr>
    </w:p>
    <w:p w:rsidR="00DB2D82" w:rsidRPr="00185588" w:rsidRDefault="00DB2D82" w:rsidP="00DB2D82">
      <w:pPr>
        <w:rPr>
          <w:rFonts w:cs="Arial"/>
          <w:lang w:val="de-DE"/>
        </w:rPr>
      </w:pPr>
      <w:r w:rsidRPr="00185588">
        <w:rPr>
          <w:rFonts w:cs="Arial"/>
          <w:lang w:val="de-DE"/>
        </w:rPr>
        <w:tab/>
        <w:t>b)</w:t>
      </w:r>
      <w:r w:rsidRPr="00185588">
        <w:rPr>
          <w:rFonts w:cs="Arial"/>
          <w:lang w:val="de-DE"/>
        </w:rPr>
        <w:tab/>
        <w:t xml:space="preserve">Unterstützung von Staaten und Organisationen, insbesondere der Regierungen von Entwicklungsländern und von </w:t>
      </w:r>
      <w:r w:rsidR="007B6ABD" w:rsidRPr="00185588">
        <w:rPr>
          <w:rFonts w:cs="Arial"/>
          <w:lang w:val="de-DE"/>
        </w:rPr>
        <w:t>Ländern</w:t>
      </w:r>
      <w:r w:rsidRPr="00185588">
        <w:rPr>
          <w:rFonts w:cs="Arial"/>
          <w:lang w:val="de-DE"/>
        </w:rPr>
        <w:t xml:space="preserve"> im Übergang zur Marktwirtschaft, bei der Ausarbeitung von Rechtsvorschriften, die der Akte von 1991 des UPOV-Übereinkommens entsprechen.</w:t>
      </w:r>
    </w:p>
    <w:p w:rsidR="00DB2D82" w:rsidRPr="00185588" w:rsidRDefault="00DB2D82" w:rsidP="00DB2D82">
      <w:pPr>
        <w:rPr>
          <w:rFonts w:cs="Arial"/>
          <w:lang w:val="de-DE"/>
        </w:rPr>
      </w:pPr>
    </w:p>
    <w:p w:rsidR="00DB2D82" w:rsidRPr="00185588" w:rsidRDefault="00DB2D82" w:rsidP="00DB2D82">
      <w:pPr>
        <w:rPr>
          <w:rFonts w:cs="Arial"/>
          <w:lang w:val="de-DE"/>
        </w:rPr>
      </w:pPr>
      <w:r w:rsidRPr="00185588">
        <w:rPr>
          <w:rFonts w:cs="Arial"/>
          <w:lang w:val="de-DE"/>
        </w:rPr>
        <w:tab/>
        <w:t>c)</w:t>
      </w:r>
      <w:r w:rsidRPr="00185588">
        <w:rPr>
          <w:rFonts w:cs="Arial"/>
          <w:lang w:val="de-DE"/>
        </w:rPr>
        <w:tab/>
        <w:t>Unterstützung von Staaten und Organisationen beim Beitritt zur Akte von 1991 des UPOV</w:t>
      </w:r>
      <w:r w:rsidRPr="00185588">
        <w:rPr>
          <w:rFonts w:cs="Arial"/>
          <w:lang w:val="de-DE"/>
        </w:rPr>
        <w:noBreakHyphen/>
        <w:t>Übereinkommens.</w:t>
      </w:r>
    </w:p>
    <w:p w:rsidR="00DB2D82" w:rsidRPr="00185588" w:rsidRDefault="00DB2D82" w:rsidP="00DB2D82">
      <w:pPr>
        <w:rPr>
          <w:rFonts w:cs="Arial"/>
          <w:lang w:val="de-DE"/>
        </w:rPr>
      </w:pPr>
    </w:p>
    <w:p w:rsidR="00DB2D82" w:rsidRPr="00185588" w:rsidRDefault="00DB2D82" w:rsidP="00DB2D82">
      <w:pPr>
        <w:rPr>
          <w:rFonts w:cs="Arial"/>
          <w:lang w:val="de-DE"/>
        </w:rPr>
      </w:pPr>
      <w:r w:rsidRPr="00185588">
        <w:rPr>
          <w:rFonts w:cs="Arial"/>
          <w:lang w:val="de-DE"/>
        </w:rPr>
        <w:tab/>
        <w:t>d)</w:t>
      </w:r>
      <w:r w:rsidRPr="00185588">
        <w:rPr>
          <w:rFonts w:cs="Arial"/>
          <w:lang w:val="de-DE"/>
        </w:rPr>
        <w:tab/>
        <w:t xml:space="preserve">Unterstützung von Staaten und Organisationen bei der Umsetzung wirksamer Sortenschutzsysteme nach dem </w:t>
      </w:r>
      <w:proofErr w:type="gramStart"/>
      <w:r w:rsidRPr="00185588">
        <w:rPr>
          <w:rFonts w:cs="Arial"/>
          <w:lang w:val="de-DE"/>
        </w:rPr>
        <w:t>UPOV-Übereinkommens</w:t>
      </w:r>
      <w:proofErr w:type="gramEnd"/>
      <w:r w:rsidRPr="00185588">
        <w:rPr>
          <w:rFonts w:cs="Arial"/>
          <w:lang w:val="de-DE"/>
        </w:rPr>
        <w:t>.</w:t>
      </w:r>
    </w:p>
    <w:p w:rsidR="00DB2D82" w:rsidRPr="00185588" w:rsidRDefault="00DB2D82" w:rsidP="00DB2D82">
      <w:pPr>
        <w:rPr>
          <w:lang w:val="de-DE"/>
        </w:rPr>
      </w:pPr>
    </w:p>
    <w:p w:rsidR="00DB2D82" w:rsidRPr="00185588" w:rsidRDefault="00DB2D82" w:rsidP="00DB2D82">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de-DE"/>
        </w:rPr>
      </w:pPr>
      <w:r w:rsidRPr="00185588">
        <w:rPr>
          <w:b/>
          <w:lang w:val="de-DE"/>
        </w:rPr>
        <w:t>2.3.2</w:t>
      </w:r>
      <w:r w:rsidRPr="00185588">
        <w:rPr>
          <w:b/>
          <w:lang w:val="de-DE"/>
        </w:rPr>
        <w:tab/>
        <w:t>Hintergrund</w:t>
      </w:r>
    </w:p>
    <w:p w:rsidR="00DB2D82" w:rsidRPr="00185588" w:rsidRDefault="00DB2D82" w:rsidP="00DB2D82">
      <w:pPr>
        <w:rPr>
          <w:lang w:val="de-DE"/>
        </w:rPr>
      </w:pPr>
    </w:p>
    <w:p w:rsidR="00DB2D82" w:rsidRPr="00185588" w:rsidRDefault="00DB2D82" w:rsidP="00DB2D82">
      <w:pPr>
        <w:tabs>
          <w:tab w:val="left" w:pos="851"/>
        </w:tabs>
        <w:rPr>
          <w:rFonts w:eastAsia="Calibri" w:cs="Arial"/>
          <w:lang w:val="de-DE" w:eastAsia="de-DE" w:bidi="de-DE"/>
        </w:rPr>
      </w:pPr>
      <w:r w:rsidRPr="00185588">
        <w:rPr>
          <w:lang w:val="de-DE"/>
        </w:rPr>
        <w:t>2.3.2.1</w:t>
      </w:r>
      <w:r w:rsidRPr="00185588">
        <w:rPr>
          <w:lang w:val="de-DE"/>
        </w:rPr>
        <w:tab/>
        <w:t xml:space="preserve">Dieses Unterprogramm </w:t>
      </w:r>
      <w:proofErr w:type="spellStart"/>
      <w:r w:rsidRPr="00185588">
        <w:rPr>
          <w:lang w:val="de-DE"/>
        </w:rPr>
        <w:t>umfaßt</w:t>
      </w:r>
      <w:proofErr w:type="spellEnd"/>
      <w:r w:rsidRPr="00185588">
        <w:rPr>
          <w:lang w:val="de-DE"/>
        </w:rPr>
        <w:t xml:space="preserve"> die geleistete Unterstützung auf Anfragen von Verbandsmitgliedern und potentiellen Verbandsmitgliedern. </w:t>
      </w:r>
      <w:r w:rsidRPr="00185588">
        <w:rPr>
          <w:rFonts w:eastAsia="Calibri" w:cs="Arial"/>
          <w:lang w:val="de-DE" w:eastAsia="de-DE" w:bidi="de-DE"/>
        </w:rPr>
        <w:t>Die Befriedigung der Nachfrage nach Unterstützung bei der Einführung und Umsetzung des UPOV-Systems im Rahmen der verfügbaren Ressourcen hängt von der Entwicklung elektronischer Hilfsmittel (z. B. Website, Fernlehrkurse, Webkonferenzen usw.), dem Einräumen hoher Priorität für Unterstützungsleistungen durch das Verbandsbüro und der Verwendung externer Ressourcen für Schulung und Unterstützung gemäß der verfügbaren finanziellen Mittel ab. Individuelle Unterstützungsleistungen (z. B. Dienstreisen) für Verbandsmitglieder und potentielle Verbandsmitglieder werden zum Teil über den regulären Etat, in erster Linie aber auch über außeretatmäßige Fonds und Sachleistungen finanziert. Um gemäß den Bedürfnissen und verfügbaren Ressourcen flexibler vorgehen und dadurch die Unterstützungsleistungen, die angeboten werden können, maximieren zu können, wird das Verbandsbüro in zunehmendem Maße auf externe Ressourcen zurückgreifen (z. B. administrative Unterstützung für Fernlehrkurse, Lektorat von Publikationen) und vermehrt externe Ausbilder einsetzen.</w:t>
      </w:r>
    </w:p>
    <w:p w:rsidR="00DB2D82" w:rsidRPr="00185588" w:rsidRDefault="00DB2D82" w:rsidP="00DB2D82">
      <w:pPr>
        <w:rPr>
          <w:lang w:val="de-DE"/>
        </w:rPr>
      </w:pPr>
    </w:p>
    <w:p w:rsidR="00DB2D82" w:rsidRPr="00185588" w:rsidRDefault="00DB2D82" w:rsidP="00DB2D82">
      <w:pPr>
        <w:tabs>
          <w:tab w:val="left" w:pos="851"/>
        </w:tabs>
        <w:rPr>
          <w:lang w:val="de-DE"/>
        </w:rPr>
      </w:pPr>
      <w:r w:rsidRPr="00185588">
        <w:rPr>
          <w:lang w:val="de-DE"/>
        </w:rPr>
        <w:t>2.3.2.2</w:t>
      </w:r>
      <w:r w:rsidRPr="00185588">
        <w:rPr>
          <w:lang w:val="de-DE"/>
        </w:rPr>
        <w:tab/>
        <w:t xml:space="preserve">Zum 31. Juli 2013 hatte der Verband 71 Mitglieder, von denen 51 durch die Akte von 1991 des UPOV-Übereinkommens gebunden waren. </w:t>
      </w:r>
    </w:p>
    <w:p w:rsidR="00DB2D82" w:rsidRPr="00185588" w:rsidRDefault="00DB2D82" w:rsidP="00DB2D82">
      <w:pPr>
        <w:rPr>
          <w:lang w:val="de-DE"/>
        </w:rPr>
      </w:pPr>
    </w:p>
    <w:p w:rsidR="00DB2D82" w:rsidRPr="00185588" w:rsidRDefault="00DB2D82" w:rsidP="00DB2D82">
      <w:pPr>
        <w:tabs>
          <w:tab w:val="left" w:pos="851"/>
        </w:tabs>
        <w:rPr>
          <w:lang w:val="de-DE"/>
        </w:rPr>
      </w:pPr>
      <w:r w:rsidRPr="00185588">
        <w:rPr>
          <w:lang w:val="de-DE"/>
        </w:rPr>
        <w:t>2.3.2.3</w:t>
      </w:r>
      <w:r w:rsidRPr="00185588">
        <w:rPr>
          <w:lang w:val="de-DE"/>
        </w:rPr>
        <w:tab/>
        <w:t xml:space="preserve">Zum 31. Juli 2013 hatten 16 Staaten und eine zwischenstaatliche Organisation das Verfahren für den Beitritt zum UPOV-Übereinkommen eingeleitet und </w:t>
      </w:r>
      <w:r w:rsidR="00ED4869" w:rsidRPr="00185588">
        <w:rPr>
          <w:lang w:val="de-DE"/>
        </w:rPr>
        <w:t>24</w:t>
      </w:r>
      <w:r w:rsidRPr="00185588">
        <w:rPr>
          <w:lang w:val="de-DE"/>
        </w:rPr>
        <w:t xml:space="preserve"> Staaten und zwei zwischenstaatliche Organisationen standen im Hinblick auf Unterstützung bei der Ausarbeitung von Rechtsvorschriften aufgrund des UPOV-Übereinkommens mit dem Verbandsbüro in Verbindung. Die Mittel im ordentlichen Haushalt der UPOV zur Finanzierung der im Rahmen dieses Unterprogramms erforderlichen Tätigkeiten sind begrenzt. Der Bereitstellung von Unterstützung durch das Verbandsbüro wird folgende Priorität eingeräumt:</w:t>
      </w:r>
    </w:p>
    <w:p w:rsidR="00DB2D82" w:rsidRPr="00185588" w:rsidRDefault="00DB2D82" w:rsidP="00DB2D82">
      <w:pPr>
        <w:rPr>
          <w:lang w:val="de-DE"/>
        </w:rPr>
      </w:pPr>
    </w:p>
    <w:p w:rsidR="00DB2D82" w:rsidRPr="00185588" w:rsidRDefault="00DB2D82" w:rsidP="00DB2D82">
      <w:pPr>
        <w:spacing w:after="120"/>
        <w:ind w:left="567"/>
        <w:rPr>
          <w:rFonts w:cs="Arial"/>
          <w:lang w:val="de-DE"/>
        </w:rPr>
      </w:pPr>
      <w:r w:rsidRPr="00185588">
        <w:rPr>
          <w:lang w:val="de-DE"/>
        </w:rPr>
        <w:t>i)</w:t>
      </w:r>
      <w:r w:rsidRPr="00185588">
        <w:rPr>
          <w:lang w:val="de-DE"/>
        </w:rPr>
        <w:tab/>
      </w:r>
      <w:r w:rsidRPr="00185588">
        <w:rPr>
          <w:rFonts w:cs="Arial"/>
          <w:lang w:val="de-DE"/>
        </w:rPr>
        <w:t>Unterstützung für bestehende Verbandsmitglieder;</w:t>
      </w:r>
    </w:p>
    <w:p w:rsidR="00DB2D82" w:rsidRPr="00185588" w:rsidRDefault="00DB2D82" w:rsidP="00DB2D82">
      <w:pPr>
        <w:spacing w:after="120"/>
        <w:ind w:left="567"/>
        <w:rPr>
          <w:rFonts w:cs="Arial"/>
          <w:lang w:val="de-DE"/>
        </w:rPr>
      </w:pPr>
      <w:r w:rsidRPr="00185588">
        <w:rPr>
          <w:rFonts w:cs="Arial"/>
          <w:lang w:val="de-DE"/>
        </w:rPr>
        <w:t>ii)</w:t>
      </w:r>
      <w:r w:rsidRPr="00185588">
        <w:rPr>
          <w:rFonts w:cs="Arial"/>
          <w:lang w:val="de-DE"/>
        </w:rPr>
        <w:tab/>
        <w:t>Unterstützung von Staaten und bestimmten Organisationen, die nicht Mitglieder des Verbandes sind, insbesondere der Regierungen der Entwicklungsländer und der Länder im Übergang zur Marktwirtschaft, bei der Ausarbeitung von Rechtsvorschriften, die der Akte von 1991 des UPOV</w:t>
      </w:r>
      <w:r w:rsidRPr="00185588">
        <w:rPr>
          <w:rFonts w:cs="Arial"/>
          <w:lang w:val="de-DE"/>
        </w:rPr>
        <w:noBreakHyphen/>
        <w:t>Übereinkommens entsprechen, und beim Beitritt zum UPOV-Übereinkommen; und</w:t>
      </w:r>
    </w:p>
    <w:p w:rsidR="00DB2D82" w:rsidRPr="00185588" w:rsidRDefault="00DB2D82" w:rsidP="00DB2D82">
      <w:pPr>
        <w:spacing w:after="120"/>
        <w:ind w:left="567"/>
        <w:rPr>
          <w:rFonts w:cs="Arial"/>
          <w:lang w:val="de-DE"/>
        </w:rPr>
      </w:pPr>
      <w:r w:rsidRPr="00185588">
        <w:rPr>
          <w:rFonts w:cs="Arial"/>
          <w:lang w:val="de-DE"/>
        </w:rPr>
        <w:t>iii)</w:t>
      </w:r>
      <w:r w:rsidRPr="00185588">
        <w:rPr>
          <w:rFonts w:cs="Arial"/>
          <w:lang w:val="de-DE"/>
        </w:rPr>
        <w:tab/>
        <w:t>Unterstützung von Staaten und bestimmten Organisationen, die nicht Mitglieder des Verbandes sind, bei der Umsetzung von Rechtsvorschriften, die eine positive Entscheidung des Rates erhalten haben, gemäß ihrer Bindung bezüglich des Beitritts zum UPOV-Übereinkommen.</w:t>
      </w:r>
    </w:p>
    <w:p w:rsidR="00DB2D82" w:rsidRPr="00185588" w:rsidRDefault="00DB2D82" w:rsidP="00DB2D82">
      <w:pPr>
        <w:tabs>
          <w:tab w:val="left" w:pos="567"/>
        </w:tabs>
        <w:rPr>
          <w:lang w:val="de-DE"/>
        </w:rPr>
      </w:pPr>
    </w:p>
    <w:p w:rsidR="00DB2D82" w:rsidRPr="00185588" w:rsidRDefault="00DB2D82" w:rsidP="00DB2D82">
      <w:pPr>
        <w:tabs>
          <w:tab w:val="left" w:pos="851"/>
        </w:tabs>
        <w:rPr>
          <w:lang w:val="de-DE"/>
        </w:rPr>
      </w:pPr>
      <w:r w:rsidRPr="00185588">
        <w:rPr>
          <w:lang w:val="de-DE"/>
        </w:rPr>
        <w:t>2.3.2.4</w:t>
      </w:r>
      <w:r w:rsidRPr="00185588">
        <w:rPr>
          <w:lang w:val="de-DE"/>
        </w:rPr>
        <w:tab/>
        <w:t xml:space="preserve">Die Tätigkeiten in diesem Unterprogramm umfassen die Anwendung neuer elektronischer Ausbildungsmaterialien, insbesondere Fernlehrgänge und neue Kommunikationstechnologien, um dazu beitragen, die Wirksamkeit der bestehenden Mittel zu verstärken. Die Verfügbarkeit von Kommunikationstechnologien wird dazu führen, </w:t>
      </w:r>
      <w:proofErr w:type="spellStart"/>
      <w:r w:rsidRPr="00185588">
        <w:rPr>
          <w:lang w:val="de-DE"/>
        </w:rPr>
        <w:t>daß</w:t>
      </w:r>
      <w:proofErr w:type="spellEnd"/>
      <w:r w:rsidRPr="00185588">
        <w:rPr>
          <w:lang w:val="de-DE"/>
        </w:rPr>
        <w:t xml:space="preserve"> Veranstaltungen in Genf (z.B. Seminare über bestimmte Themen) auch einem Kreis über die Teilnehmer in Genf hinaus zur Verfügung stehen werden. Das Verbandsbüro wird weiterhin Synergien mit den Verbandsmitgliedern und anderen Partnern für seine Tätigkeiten untersuchen</w:t>
      </w:r>
    </w:p>
    <w:p w:rsidR="00DB2D82" w:rsidRPr="00185588" w:rsidRDefault="00DB2D82" w:rsidP="00DB2D82">
      <w:pPr>
        <w:tabs>
          <w:tab w:val="left" w:pos="567"/>
        </w:tabs>
        <w:rPr>
          <w:lang w:val="de-DE"/>
        </w:rPr>
      </w:pPr>
    </w:p>
    <w:p w:rsidR="00DB2D82" w:rsidRPr="00185588" w:rsidRDefault="00DB2D82" w:rsidP="00DB2D82">
      <w:pPr>
        <w:keepNext/>
        <w:tabs>
          <w:tab w:val="left" w:pos="567"/>
        </w:tabs>
        <w:rPr>
          <w:u w:val="single"/>
          <w:lang w:val="de-DE"/>
        </w:rPr>
      </w:pPr>
      <w:r w:rsidRPr="00185588">
        <w:rPr>
          <w:u w:val="single"/>
          <w:lang w:val="de-DE"/>
        </w:rPr>
        <w:t>Zusätzliche Mittel</w:t>
      </w:r>
    </w:p>
    <w:p w:rsidR="00DB2D82" w:rsidRPr="00185588" w:rsidRDefault="00DB2D82" w:rsidP="00DB2D82">
      <w:pPr>
        <w:keepNext/>
        <w:tabs>
          <w:tab w:val="left" w:pos="567"/>
        </w:tabs>
        <w:rPr>
          <w:lang w:val="de-DE"/>
        </w:rPr>
      </w:pPr>
    </w:p>
    <w:p w:rsidR="00DB2D82" w:rsidRPr="00185588" w:rsidRDefault="00DB2D82" w:rsidP="00DB2D82">
      <w:pPr>
        <w:keepNext/>
        <w:tabs>
          <w:tab w:val="left" w:pos="851"/>
        </w:tabs>
        <w:rPr>
          <w:lang w:val="de-DE"/>
        </w:rPr>
      </w:pPr>
      <w:r w:rsidRPr="00185588">
        <w:rPr>
          <w:lang w:val="de-DE"/>
        </w:rPr>
        <w:t>2.3.2.5</w:t>
      </w:r>
      <w:r w:rsidRPr="00185588">
        <w:rPr>
          <w:lang w:val="de-DE"/>
        </w:rPr>
        <w:tab/>
        <w:t xml:space="preserve">Ein bedeutendes Merkmal dieses Unterprogramms besteht darin, einen Rahmen zu schaffen, in dem das Verbandsbüro seine Ressourcen mit Finanzmitteln und Sachleistungen, die von Verbandsmitgliedern und sonstigen Organisationen bereitgestellt werden, effizient ergänzen kann. Allgemein </w:t>
      </w:r>
      <w:proofErr w:type="spellStart"/>
      <w:r w:rsidRPr="00185588">
        <w:rPr>
          <w:lang w:val="de-DE"/>
        </w:rPr>
        <w:t>läßt</w:t>
      </w:r>
      <w:proofErr w:type="spellEnd"/>
      <w:r w:rsidRPr="00185588">
        <w:rPr>
          <w:lang w:val="de-DE"/>
        </w:rPr>
        <w:t xml:space="preserve"> sich diese Unterstützung wie folgt gliedern:</w:t>
      </w:r>
    </w:p>
    <w:p w:rsidR="00DB2D82" w:rsidRPr="00185588" w:rsidRDefault="00DB2D82" w:rsidP="00DB2D82">
      <w:pPr>
        <w:tabs>
          <w:tab w:val="left" w:pos="567"/>
        </w:tabs>
        <w:rPr>
          <w:lang w:val="de-DE"/>
        </w:rPr>
      </w:pPr>
    </w:p>
    <w:p w:rsidR="00DB2D82" w:rsidRPr="00185588" w:rsidRDefault="00DB2D82" w:rsidP="00DB2D82">
      <w:pPr>
        <w:keepNext/>
        <w:tabs>
          <w:tab w:val="left" w:pos="567"/>
        </w:tabs>
        <w:rPr>
          <w:i/>
          <w:lang w:val="de-DE"/>
        </w:rPr>
      </w:pPr>
      <w:r w:rsidRPr="00185588">
        <w:rPr>
          <w:i/>
          <w:lang w:val="de-DE"/>
        </w:rPr>
        <w:t>Vom Verbandsbüro über außeretatmäßige finanzielle Mittel geleistete Unterstützung</w:t>
      </w:r>
    </w:p>
    <w:p w:rsidR="00DB2D82" w:rsidRPr="00185588" w:rsidRDefault="00DB2D82" w:rsidP="00DB2D82">
      <w:pPr>
        <w:keepNext/>
        <w:tabs>
          <w:tab w:val="left" w:pos="567"/>
        </w:tabs>
        <w:rPr>
          <w:lang w:val="de-DE"/>
        </w:rPr>
      </w:pPr>
    </w:p>
    <w:p w:rsidR="00DB2D82" w:rsidRPr="00185588" w:rsidRDefault="00DB2D82" w:rsidP="00DB2D82">
      <w:pPr>
        <w:keepNext/>
        <w:tabs>
          <w:tab w:val="left" w:pos="851"/>
        </w:tabs>
        <w:rPr>
          <w:lang w:val="de-DE"/>
        </w:rPr>
      </w:pPr>
      <w:r w:rsidRPr="00185588">
        <w:rPr>
          <w:lang w:val="de-DE"/>
        </w:rPr>
        <w:t>2.3.2.6</w:t>
      </w:r>
      <w:r w:rsidRPr="00185588">
        <w:rPr>
          <w:lang w:val="de-DE"/>
        </w:rPr>
        <w:tab/>
        <w:t xml:space="preserve">Die UPOV zieht großen Nutzen aus zusätzlichen Finanzmitteln, die zum Beispiel in Form von Treuhandgeldern bereitgestellt werden, die freiwillige Finanzspenden von Verbandsmitgliedern an die UPOV sind und in der Regel zur Finanzierung eines zwischen dem Verbandsbüro und dem Gebermitglied vereinbarten spezifischen Tätigkeitsprogramms bereitgestellt werden. Diese Mittel sind besonders wichtig, da sie es der UPOV ermöglichen, Unterstützung zu leisten. In der Erkenntnis, </w:t>
      </w:r>
      <w:proofErr w:type="spellStart"/>
      <w:r w:rsidRPr="00185588">
        <w:rPr>
          <w:lang w:val="de-DE"/>
        </w:rPr>
        <w:t>daß</w:t>
      </w:r>
      <w:proofErr w:type="spellEnd"/>
      <w:r w:rsidRPr="00185588">
        <w:rPr>
          <w:lang w:val="de-DE"/>
        </w:rPr>
        <w:t xml:space="preserve"> diese Treuhandgelder Personal und Ressourcen der UPOV bedingen, entwickeln das Verbandsbüro und das betreffende Verbandsmitglied gemeinsam ein Tätigkeitsprogramm im Einklang mit den vom Rat der UPOV festgelegten Grundsätzen und Prioritäten.</w:t>
      </w:r>
    </w:p>
    <w:p w:rsidR="00DB2D82" w:rsidRPr="00185588" w:rsidRDefault="00DB2D82" w:rsidP="00DB2D82">
      <w:pPr>
        <w:tabs>
          <w:tab w:val="left" w:pos="567"/>
        </w:tabs>
        <w:rPr>
          <w:lang w:val="de-DE"/>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tblGrid>
      <w:tr w:rsidR="00DB2D82" w:rsidRPr="00185588" w:rsidTr="005568C1">
        <w:tc>
          <w:tcPr>
            <w:tcW w:w="7513" w:type="dxa"/>
            <w:shd w:val="clear" w:color="auto" w:fill="auto"/>
          </w:tcPr>
          <w:p w:rsidR="00DB2D82" w:rsidRPr="00185588" w:rsidRDefault="00DB2D82" w:rsidP="005568C1">
            <w:pPr>
              <w:tabs>
                <w:tab w:val="left" w:pos="567"/>
              </w:tabs>
              <w:rPr>
                <w:lang w:val="de-DE"/>
              </w:rPr>
            </w:pPr>
            <w:r w:rsidRPr="00185588">
              <w:rPr>
                <w:lang w:val="de-DE"/>
              </w:rPr>
              <w:t>Beispiele:</w:t>
            </w:r>
          </w:p>
          <w:p w:rsidR="00DB2D82" w:rsidRPr="00185588" w:rsidRDefault="00DB2D82" w:rsidP="005568C1">
            <w:pPr>
              <w:tabs>
                <w:tab w:val="left" w:pos="567"/>
              </w:tabs>
              <w:rPr>
                <w:lang w:val="de-DE"/>
              </w:rPr>
            </w:pPr>
          </w:p>
          <w:p w:rsidR="00DB2D82" w:rsidRPr="00185588" w:rsidRDefault="00DB2D82" w:rsidP="005568C1">
            <w:pPr>
              <w:numPr>
                <w:ilvl w:val="0"/>
                <w:numId w:val="8"/>
              </w:numPr>
              <w:tabs>
                <w:tab w:val="clear" w:pos="720"/>
                <w:tab w:val="left" w:pos="601"/>
              </w:tabs>
              <w:spacing w:after="120"/>
              <w:ind w:left="601" w:hanging="244"/>
              <w:rPr>
                <w:lang w:val="de-DE"/>
              </w:rPr>
            </w:pPr>
            <w:r w:rsidRPr="00185588">
              <w:rPr>
                <w:lang w:val="de-DE"/>
              </w:rPr>
              <w:t xml:space="preserve">Die von der japanischen Regierung bereitgestellten Treuhandgelder für Aktivitäten in der Region Asien </w:t>
            </w:r>
          </w:p>
          <w:p w:rsidR="00DB2D82" w:rsidRPr="00185588" w:rsidRDefault="00DB2D82" w:rsidP="005568C1">
            <w:pPr>
              <w:numPr>
                <w:ilvl w:val="0"/>
                <w:numId w:val="8"/>
              </w:numPr>
              <w:tabs>
                <w:tab w:val="clear" w:pos="720"/>
                <w:tab w:val="left" w:pos="601"/>
              </w:tabs>
              <w:spacing w:after="120"/>
              <w:ind w:left="601" w:hanging="244"/>
              <w:rPr>
                <w:lang w:val="de-DE"/>
              </w:rPr>
            </w:pPr>
            <w:r w:rsidRPr="00185588">
              <w:rPr>
                <w:lang w:val="de-DE"/>
              </w:rPr>
              <w:t>Absichtserklärung (</w:t>
            </w:r>
            <w:r w:rsidRPr="00185588">
              <w:rPr>
                <w:i/>
                <w:lang w:val="de-DE"/>
              </w:rPr>
              <w:t xml:space="preserve">Memorandum </w:t>
            </w:r>
            <w:proofErr w:type="spellStart"/>
            <w:r w:rsidRPr="00185588">
              <w:rPr>
                <w:i/>
                <w:lang w:val="de-DE"/>
              </w:rPr>
              <w:t>of</w:t>
            </w:r>
            <w:proofErr w:type="spellEnd"/>
            <w:r w:rsidRPr="00185588">
              <w:rPr>
                <w:i/>
                <w:lang w:val="de-DE"/>
              </w:rPr>
              <w:t xml:space="preserve"> Understanding</w:t>
            </w:r>
            <w:r w:rsidRPr="00185588">
              <w:rPr>
                <w:lang w:val="de-DE"/>
              </w:rPr>
              <w:t>) zwischen dem Patent- und Markenamtes der Vereinigten Staaten von Amerika (USPTO) und der UPOV</w:t>
            </w:r>
          </w:p>
        </w:tc>
      </w:tr>
    </w:tbl>
    <w:p w:rsidR="00DB2D82" w:rsidRPr="00185588" w:rsidRDefault="00DB2D82" w:rsidP="00DB2D82">
      <w:pPr>
        <w:tabs>
          <w:tab w:val="left" w:pos="567"/>
        </w:tabs>
        <w:rPr>
          <w:lang w:val="de-DE"/>
        </w:rPr>
      </w:pPr>
    </w:p>
    <w:p w:rsidR="00DB2D82" w:rsidRPr="00185588" w:rsidRDefault="00DB2D82" w:rsidP="00DB2D82">
      <w:pPr>
        <w:keepNext/>
        <w:tabs>
          <w:tab w:val="left" w:pos="567"/>
        </w:tabs>
        <w:rPr>
          <w:i/>
          <w:lang w:val="de-DE"/>
        </w:rPr>
      </w:pPr>
      <w:r w:rsidRPr="00185588">
        <w:rPr>
          <w:i/>
          <w:lang w:val="de-DE"/>
        </w:rPr>
        <w:t>Unterstützung durch die Verbandsmitglieder</w:t>
      </w:r>
    </w:p>
    <w:p w:rsidR="00DB2D82" w:rsidRPr="00185588" w:rsidRDefault="00DB2D82" w:rsidP="00DB2D82">
      <w:pPr>
        <w:keepNext/>
        <w:tabs>
          <w:tab w:val="left" w:pos="567"/>
        </w:tabs>
        <w:rPr>
          <w:lang w:val="de-DE"/>
        </w:rPr>
      </w:pPr>
    </w:p>
    <w:p w:rsidR="00DB2D82" w:rsidRPr="00185588" w:rsidRDefault="00DB2D82" w:rsidP="00DB2D82">
      <w:pPr>
        <w:tabs>
          <w:tab w:val="left" w:pos="851"/>
        </w:tabs>
        <w:rPr>
          <w:lang w:val="de-DE"/>
        </w:rPr>
      </w:pPr>
      <w:r w:rsidRPr="00185588">
        <w:rPr>
          <w:lang w:val="de-DE"/>
        </w:rPr>
        <w:t>2.3.2.7</w:t>
      </w:r>
      <w:r w:rsidRPr="00185588">
        <w:rPr>
          <w:lang w:val="de-DE"/>
        </w:rPr>
        <w:tab/>
        <w:t xml:space="preserve">Verschiedene Verbandsmitglieder leisten beträchtliche Unterstützung für Staaten und entsprechende Organisationen. Das Verbandsbüro erläutert nach Möglichkeit gegebenenfalls die Prioritäten, die der Rat für die Unterstützung festgelegt hat; es obliegt jedoch jedem Verbandsmitglied zu entscheiden, welche Tätigkeiten es fortzusetzen wünscht. Wird das Verbandsbüro ersucht, an derartigen Tätigkeiten mitzuarbeiten, wird es nach Möglichkeit und im Rahmen der vom Rat festgelegten Grundsätze und Prioritäten mitwirken.  </w:t>
      </w:r>
    </w:p>
    <w:p w:rsidR="00DB2D82" w:rsidRPr="00185588" w:rsidRDefault="00DB2D82" w:rsidP="00DB2D82">
      <w:pPr>
        <w:tabs>
          <w:tab w:val="left" w:pos="567"/>
        </w:tabs>
        <w:rPr>
          <w:lang w:val="de-DE"/>
        </w:rPr>
      </w:pPr>
    </w:p>
    <w:p w:rsidR="00DB2D82" w:rsidRPr="00185588" w:rsidRDefault="00DB2D82" w:rsidP="00DB2D82">
      <w:pPr>
        <w:tabs>
          <w:tab w:val="left" w:pos="851"/>
        </w:tabs>
        <w:rPr>
          <w:lang w:val="de-DE"/>
        </w:rPr>
      </w:pPr>
      <w:r w:rsidRPr="00185588">
        <w:rPr>
          <w:lang w:val="de-DE"/>
        </w:rPr>
        <w:t>2.3.2.8</w:t>
      </w:r>
      <w:r w:rsidRPr="00185588">
        <w:rPr>
          <w:color w:val="000000"/>
          <w:lang w:val="de-DE"/>
        </w:rPr>
        <w:tab/>
      </w:r>
      <w:r w:rsidRPr="00185588">
        <w:rPr>
          <w:lang w:val="de-DE"/>
        </w:rPr>
        <w:t>Eine wichtige Ressource für die Tätigkeit der UPOV ist die Unterstützung mit Sachleistungen, die von zahlreichen Verbandsmitgliedern in Form von Sachverständigen bereitgestellt werden, die auf UPOV</w:t>
      </w:r>
      <w:r w:rsidRPr="00185588">
        <w:rPr>
          <w:lang w:val="de-DE"/>
        </w:rPr>
        <w:noBreakHyphen/>
        <w:t>Veranstaltungen als Referenten oder als Tutoren der Fernlehrgänge auftreten.</w:t>
      </w:r>
      <w:r w:rsidRPr="00185588">
        <w:rPr>
          <w:color w:val="000000"/>
          <w:lang w:val="de-DE"/>
        </w:rPr>
        <w:t xml:space="preserve"> </w:t>
      </w:r>
      <w:r w:rsidRPr="00185588">
        <w:rPr>
          <w:lang w:val="de-DE"/>
        </w:rPr>
        <w:t xml:space="preserve">Eine weitere wichtige Form von Unterstützung mit Sachleistungen sind mittelfristige Praktika für </w:t>
      </w:r>
      <w:r w:rsidR="00AA3B5D" w:rsidRPr="00185588">
        <w:rPr>
          <w:lang w:val="de-DE"/>
        </w:rPr>
        <w:t xml:space="preserve">entsprechend </w:t>
      </w:r>
      <w:r w:rsidRPr="00185588">
        <w:rPr>
          <w:lang w:val="de-DE"/>
        </w:rPr>
        <w:t xml:space="preserve">qualifizierte Bedienstete, die in vollem Umfang von den Mitgliedern finanziert werden, wie beispielsweise </w:t>
      </w:r>
      <w:r w:rsidRPr="00185588">
        <w:rPr>
          <w:color w:val="000000"/>
          <w:lang w:val="de-DE"/>
        </w:rPr>
        <w:t>2009-2010</w:t>
      </w:r>
      <w:r w:rsidRPr="00185588">
        <w:rPr>
          <w:lang w:val="de-DE"/>
        </w:rPr>
        <w:t xml:space="preserve"> von der Republik Korea.</w:t>
      </w:r>
    </w:p>
    <w:p w:rsidR="00DB2D82" w:rsidRPr="00185588" w:rsidRDefault="00DB2D82" w:rsidP="00DB2D82">
      <w:pPr>
        <w:tabs>
          <w:tab w:val="left" w:pos="567"/>
        </w:tabs>
        <w:rPr>
          <w:rFonts w:ascii="Times New Roman" w:hAnsi="Times New Roman"/>
          <w:i/>
          <w:sz w:val="24"/>
          <w:lang w:val="de-DE"/>
        </w:rPr>
      </w:pPr>
    </w:p>
    <w:p w:rsidR="00DB2D82" w:rsidRPr="00185588" w:rsidRDefault="00DB2D82" w:rsidP="00680487">
      <w:pPr>
        <w:keepNext/>
        <w:tabs>
          <w:tab w:val="left" w:pos="567"/>
        </w:tabs>
        <w:rPr>
          <w:rFonts w:cs="Arial"/>
          <w:i/>
          <w:lang w:val="de-DE"/>
        </w:rPr>
      </w:pPr>
      <w:r w:rsidRPr="00185588">
        <w:rPr>
          <w:rFonts w:cs="Arial"/>
          <w:i/>
          <w:lang w:val="de-DE"/>
        </w:rPr>
        <w:t>Ausbildungslehrgänge über Sortenschutz</w:t>
      </w:r>
    </w:p>
    <w:p w:rsidR="00DB2D82" w:rsidRPr="00185588" w:rsidRDefault="00DB2D82" w:rsidP="00DB2D82">
      <w:pPr>
        <w:keepNext/>
        <w:tabs>
          <w:tab w:val="left" w:pos="567"/>
        </w:tabs>
        <w:rPr>
          <w:i/>
          <w:lang w:val="de-DE"/>
        </w:rPr>
      </w:pPr>
    </w:p>
    <w:p w:rsidR="00DB2D82" w:rsidRPr="00185588" w:rsidRDefault="00DB2D82" w:rsidP="00DB2D82">
      <w:pPr>
        <w:tabs>
          <w:tab w:val="left" w:pos="851"/>
        </w:tabs>
        <w:rPr>
          <w:rFonts w:cs="Arial"/>
          <w:lang w:val="de-DE"/>
        </w:rPr>
      </w:pPr>
      <w:r w:rsidRPr="00185588">
        <w:rPr>
          <w:rFonts w:cs="Arial"/>
          <w:lang w:val="de-DE"/>
        </w:rPr>
        <w:t>2.3.2.9</w:t>
      </w:r>
      <w:r w:rsidRPr="00185588">
        <w:rPr>
          <w:rFonts w:cs="Arial"/>
          <w:lang w:val="de-DE"/>
        </w:rPr>
        <w:tab/>
        <w:t xml:space="preserve">Verschiedene Verbandsmitglieder bieten Ausbildungslehrgänge über den Sortenschutz nach dem UPOV-Übereinkommen an (z. B. der von der japanischen Stelle für internationale Zusammenarbeit (JICA) (Japan) veranstaltete „Ausbildungslehrgang über den Schutz von Züchterrechten“; der vom </w:t>
      </w:r>
      <w:proofErr w:type="spellStart"/>
      <w:r w:rsidRPr="00185588">
        <w:rPr>
          <w:rFonts w:cs="Arial"/>
          <w:i/>
          <w:lang w:val="de-DE"/>
        </w:rPr>
        <w:t>Servicio</w:t>
      </w:r>
      <w:proofErr w:type="spellEnd"/>
      <w:r w:rsidRPr="00185588">
        <w:rPr>
          <w:rFonts w:cs="Arial"/>
          <w:i/>
          <w:lang w:val="de-DE"/>
        </w:rPr>
        <w:t xml:space="preserve"> </w:t>
      </w:r>
      <w:proofErr w:type="spellStart"/>
      <w:r w:rsidRPr="00185588">
        <w:rPr>
          <w:rFonts w:cs="Arial"/>
          <w:i/>
          <w:lang w:val="de-DE"/>
        </w:rPr>
        <w:t>Nacional</w:t>
      </w:r>
      <w:proofErr w:type="spellEnd"/>
      <w:r w:rsidRPr="00185588">
        <w:rPr>
          <w:rFonts w:cs="Arial"/>
          <w:i/>
          <w:lang w:val="de-DE"/>
        </w:rPr>
        <w:t xml:space="preserve"> de </w:t>
      </w:r>
      <w:proofErr w:type="spellStart"/>
      <w:r w:rsidRPr="00185588">
        <w:rPr>
          <w:rFonts w:cs="Arial"/>
          <w:i/>
          <w:lang w:val="de-DE"/>
        </w:rPr>
        <w:t>Inspección</w:t>
      </w:r>
      <w:proofErr w:type="spellEnd"/>
      <w:r w:rsidRPr="00185588">
        <w:rPr>
          <w:rFonts w:cs="Arial"/>
          <w:i/>
          <w:lang w:val="de-DE"/>
        </w:rPr>
        <w:t xml:space="preserve"> y </w:t>
      </w:r>
      <w:proofErr w:type="spellStart"/>
      <w:r w:rsidRPr="00185588">
        <w:rPr>
          <w:rFonts w:cs="Arial"/>
          <w:i/>
          <w:lang w:val="de-DE"/>
        </w:rPr>
        <w:t>Certificación</w:t>
      </w:r>
      <w:proofErr w:type="spellEnd"/>
      <w:r w:rsidRPr="00185588">
        <w:rPr>
          <w:rFonts w:cs="Arial"/>
          <w:i/>
          <w:lang w:val="de-DE"/>
        </w:rPr>
        <w:t xml:space="preserve"> de </w:t>
      </w:r>
      <w:proofErr w:type="spellStart"/>
      <w:r w:rsidRPr="00185588">
        <w:rPr>
          <w:rFonts w:cs="Arial"/>
          <w:i/>
          <w:lang w:val="de-DE"/>
        </w:rPr>
        <w:t>Semillas</w:t>
      </w:r>
      <w:proofErr w:type="spellEnd"/>
      <w:r w:rsidRPr="00185588">
        <w:rPr>
          <w:rFonts w:cs="Arial"/>
          <w:lang w:val="de-DE"/>
        </w:rPr>
        <w:t xml:space="preserve"> (SNICS) und vom </w:t>
      </w:r>
      <w:proofErr w:type="spellStart"/>
      <w:r w:rsidRPr="00185588">
        <w:rPr>
          <w:rFonts w:cs="Arial"/>
          <w:i/>
          <w:lang w:val="de-DE"/>
        </w:rPr>
        <w:t>Colegio</w:t>
      </w:r>
      <w:proofErr w:type="spellEnd"/>
      <w:r w:rsidRPr="00185588">
        <w:rPr>
          <w:rFonts w:cs="Arial"/>
          <w:i/>
          <w:lang w:val="de-DE"/>
        </w:rPr>
        <w:t xml:space="preserve"> de </w:t>
      </w:r>
      <w:proofErr w:type="spellStart"/>
      <w:r w:rsidRPr="00185588">
        <w:rPr>
          <w:rFonts w:cs="Arial"/>
          <w:i/>
          <w:lang w:val="de-DE"/>
        </w:rPr>
        <w:t>Postgraduados</w:t>
      </w:r>
      <w:proofErr w:type="spellEnd"/>
      <w:r w:rsidRPr="00185588">
        <w:rPr>
          <w:rFonts w:cs="Arial"/>
          <w:lang w:val="de-DE"/>
        </w:rPr>
        <w:t xml:space="preserve"> (Mexiko) angebotene „</w:t>
      </w:r>
      <w:proofErr w:type="spellStart"/>
      <w:r w:rsidRPr="00185588">
        <w:rPr>
          <w:rFonts w:cs="Arial"/>
          <w:i/>
          <w:lang w:val="de-DE"/>
        </w:rPr>
        <w:t>Taller</w:t>
      </w:r>
      <w:proofErr w:type="spellEnd"/>
      <w:r w:rsidRPr="00185588">
        <w:rPr>
          <w:rFonts w:cs="Arial"/>
          <w:i/>
          <w:lang w:val="de-DE"/>
        </w:rPr>
        <w:t xml:space="preserve"> </w:t>
      </w:r>
      <w:proofErr w:type="spellStart"/>
      <w:r w:rsidRPr="00185588">
        <w:rPr>
          <w:rFonts w:cs="Arial"/>
          <w:i/>
          <w:lang w:val="de-DE"/>
        </w:rPr>
        <w:t>internacional</w:t>
      </w:r>
      <w:proofErr w:type="spellEnd"/>
      <w:r w:rsidRPr="00185588">
        <w:rPr>
          <w:rFonts w:cs="Arial"/>
          <w:i/>
          <w:lang w:val="de-DE"/>
        </w:rPr>
        <w:t xml:space="preserve"> de </w:t>
      </w:r>
      <w:proofErr w:type="spellStart"/>
      <w:r w:rsidRPr="00185588">
        <w:rPr>
          <w:rFonts w:cs="Arial"/>
          <w:i/>
          <w:lang w:val="de-DE"/>
        </w:rPr>
        <w:t>evaluación</w:t>
      </w:r>
      <w:proofErr w:type="spellEnd"/>
      <w:r w:rsidRPr="00185588">
        <w:rPr>
          <w:rFonts w:cs="Arial"/>
          <w:i/>
          <w:lang w:val="de-DE"/>
        </w:rPr>
        <w:t xml:space="preserve"> de la </w:t>
      </w:r>
      <w:proofErr w:type="spellStart"/>
      <w:r w:rsidRPr="00185588">
        <w:rPr>
          <w:rFonts w:cs="Arial"/>
          <w:i/>
          <w:lang w:val="de-DE"/>
        </w:rPr>
        <w:t>distinction</w:t>
      </w:r>
      <w:proofErr w:type="spellEnd"/>
      <w:r w:rsidRPr="00185588">
        <w:rPr>
          <w:rFonts w:cs="Arial"/>
          <w:i/>
          <w:lang w:val="de-DE"/>
        </w:rPr>
        <w:t xml:space="preserve">, </w:t>
      </w:r>
      <w:proofErr w:type="spellStart"/>
      <w:r w:rsidRPr="00185588">
        <w:rPr>
          <w:rFonts w:cs="Arial"/>
          <w:i/>
          <w:lang w:val="de-DE"/>
        </w:rPr>
        <w:t>homogeneidad</w:t>
      </w:r>
      <w:proofErr w:type="spellEnd"/>
      <w:r w:rsidRPr="00185588">
        <w:rPr>
          <w:rFonts w:cs="Arial"/>
          <w:i/>
          <w:lang w:val="de-DE"/>
        </w:rPr>
        <w:t xml:space="preserve"> y </w:t>
      </w:r>
      <w:proofErr w:type="spellStart"/>
      <w:r w:rsidRPr="00185588">
        <w:rPr>
          <w:rFonts w:cs="Arial"/>
          <w:i/>
          <w:lang w:val="de-DE"/>
        </w:rPr>
        <w:t>estabilidad</w:t>
      </w:r>
      <w:proofErr w:type="spellEnd"/>
      <w:r w:rsidRPr="00185588">
        <w:rPr>
          <w:rFonts w:cs="Arial"/>
          <w:i/>
          <w:lang w:val="de-DE"/>
        </w:rPr>
        <w:t xml:space="preserve"> (DHE) de </w:t>
      </w:r>
      <w:proofErr w:type="spellStart"/>
      <w:r w:rsidRPr="00185588">
        <w:rPr>
          <w:rFonts w:cs="Arial"/>
          <w:i/>
          <w:lang w:val="de-DE"/>
        </w:rPr>
        <w:t>variedades</w:t>
      </w:r>
      <w:proofErr w:type="spellEnd"/>
      <w:r w:rsidRPr="00185588">
        <w:rPr>
          <w:rFonts w:cs="Arial"/>
          <w:i/>
          <w:lang w:val="de-DE"/>
        </w:rPr>
        <w:t xml:space="preserve"> </w:t>
      </w:r>
      <w:proofErr w:type="spellStart"/>
      <w:r w:rsidRPr="00185588">
        <w:rPr>
          <w:rFonts w:cs="Arial"/>
          <w:i/>
          <w:lang w:val="de-DE"/>
        </w:rPr>
        <w:t>vegetales</w:t>
      </w:r>
      <w:proofErr w:type="spellEnd"/>
      <w:r w:rsidRPr="00185588">
        <w:rPr>
          <w:rFonts w:cs="Arial"/>
          <w:lang w:val="de-DE"/>
        </w:rPr>
        <w:t xml:space="preserve">“; der von </w:t>
      </w:r>
      <w:proofErr w:type="spellStart"/>
      <w:r w:rsidRPr="00185588">
        <w:rPr>
          <w:rFonts w:cs="Arial"/>
          <w:lang w:val="de-DE"/>
        </w:rPr>
        <w:t>Naktuinbouw</w:t>
      </w:r>
      <w:proofErr w:type="spellEnd"/>
      <w:r w:rsidRPr="00185588">
        <w:rPr>
          <w:rFonts w:cs="Arial"/>
          <w:lang w:val="de-DE"/>
        </w:rPr>
        <w:t xml:space="preserve"> (Niederlande) durchgeführte „Sortenschutzlehrgang“; der vom Koreanischen Saatgut- und Sortenamt (KSVS) und der koreanischen Stelle für Entwicklungszusammenarbeit (KOICA) (Republik Korea) angebotene „Lehrgang über Sortenschutz“; der vom </w:t>
      </w:r>
      <w:proofErr w:type="spellStart"/>
      <w:r w:rsidRPr="00185588">
        <w:rPr>
          <w:rFonts w:cs="Arial"/>
          <w:i/>
          <w:lang w:val="de-DE"/>
        </w:rPr>
        <w:t>Instituto</w:t>
      </w:r>
      <w:proofErr w:type="spellEnd"/>
      <w:r w:rsidRPr="00185588">
        <w:rPr>
          <w:rFonts w:cs="Arial"/>
          <w:i/>
          <w:lang w:val="de-DE"/>
        </w:rPr>
        <w:t xml:space="preserve"> </w:t>
      </w:r>
      <w:proofErr w:type="spellStart"/>
      <w:r w:rsidRPr="00185588">
        <w:rPr>
          <w:rFonts w:cs="Arial"/>
          <w:i/>
          <w:lang w:val="de-DE"/>
        </w:rPr>
        <w:t>Nacional</w:t>
      </w:r>
      <w:proofErr w:type="spellEnd"/>
      <w:r w:rsidRPr="00185588">
        <w:rPr>
          <w:rFonts w:cs="Arial"/>
          <w:i/>
          <w:lang w:val="de-DE"/>
        </w:rPr>
        <w:t xml:space="preserve"> de </w:t>
      </w:r>
      <w:proofErr w:type="spellStart"/>
      <w:r w:rsidRPr="00185588">
        <w:rPr>
          <w:rFonts w:cs="Arial"/>
          <w:i/>
          <w:lang w:val="de-DE"/>
        </w:rPr>
        <w:t>Semillas</w:t>
      </w:r>
      <w:proofErr w:type="spellEnd"/>
      <w:r w:rsidRPr="00185588">
        <w:rPr>
          <w:rFonts w:cs="Arial"/>
          <w:lang w:val="de-DE"/>
        </w:rPr>
        <w:t xml:space="preserve"> (INASE) (Uruguay), der </w:t>
      </w:r>
      <w:proofErr w:type="spellStart"/>
      <w:r w:rsidRPr="00185588">
        <w:rPr>
          <w:rFonts w:cs="Arial"/>
          <w:i/>
          <w:lang w:val="de-DE"/>
        </w:rPr>
        <w:t>Oficina</w:t>
      </w:r>
      <w:proofErr w:type="spellEnd"/>
      <w:r w:rsidRPr="00185588">
        <w:rPr>
          <w:rFonts w:cs="Arial"/>
          <w:i/>
          <w:lang w:val="de-DE"/>
        </w:rPr>
        <w:t xml:space="preserve"> </w:t>
      </w:r>
      <w:proofErr w:type="spellStart"/>
      <w:r w:rsidRPr="00185588">
        <w:rPr>
          <w:rFonts w:cs="Arial"/>
          <w:i/>
          <w:lang w:val="de-DE"/>
        </w:rPr>
        <w:t>Española</w:t>
      </w:r>
      <w:proofErr w:type="spellEnd"/>
      <w:r w:rsidRPr="00185588">
        <w:rPr>
          <w:rFonts w:cs="Arial"/>
          <w:i/>
          <w:lang w:val="de-DE"/>
        </w:rPr>
        <w:t xml:space="preserve"> de </w:t>
      </w:r>
      <w:proofErr w:type="spellStart"/>
      <w:r w:rsidRPr="00185588">
        <w:rPr>
          <w:rFonts w:cs="Arial"/>
          <w:i/>
          <w:lang w:val="de-DE"/>
        </w:rPr>
        <w:t>Variedades</w:t>
      </w:r>
      <w:proofErr w:type="spellEnd"/>
      <w:r w:rsidRPr="00185588">
        <w:rPr>
          <w:rFonts w:cs="Arial"/>
          <w:i/>
          <w:lang w:val="de-DE"/>
        </w:rPr>
        <w:t xml:space="preserve"> </w:t>
      </w:r>
      <w:proofErr w:type="spellStart"/>
      <w:r w:rsidRPr="00185588">
        <w:rPr>
          <w:rFonts w:cs="Arial"/>
          <w:i/>
          <w:lang w:val="de-DE"/>
        </w:rPr>
        <w:t>Vegetales</w:t>
      </w:r>
      <w:proofErr w:type="spellEnd"/>
      <w:r w:rsidRPr="00185588">
        <w:rPr>
          <w:rFonts w:cs="Arial"/>
          <w:lang w:val="de-DE"/>
        </w:rPr>
        <w:t xml:space="preserve"> (OEVV) (Spanien), der </w:t>
      </w:r>
      <w:proofErr w:type="spellStart"/>
      <w:r w:rsidRPr="00185588">
        <w:rPr>
          <w:rFonts w:cs="Arial"/>
          <w:i/>
          <w:lang w:val="de-DE"/>
        </w:rPr>
        <w:t>Agencia</w:t>
      </w:r>
      <w:proofErr w:type="spellEnd"/>
      <w:r w:rsidRPr="00185588">
        <w:rPr>
          <w:rFonts w:cs="Arial"/>
          <w:i/>
          <w:lang w:val="de-DE"/>
        </w:rPr>
        <w:t xml:space="preserve"> </w:t>
      </w:r>
      <w:proofErr w:type="spellStart"/>
      <w:r w:rsidRPr="00185588">
        <w:rPr>
          <w:rFonts w:cs="Arial"/>
          <w:i/>
          <w:lang w:val="de-DE"/>
        </w:rPr>
        <w:t>Española</w:t>
      </w:r>
      <w:proofErr w:type="spellEnd"/>
      <w:r w:rsidRPr="00185588">
        <w:rPr>
          <w:rFonts w:cs="Arial"/>
          <w:i/>
          <w:lang w:val="de-DE"/>
        </w:rPr>
        <w:t xml:space="preserve"> de </w:t>
      </w:r>
      <w:proofErr w:type="spellStart"/>
      <w:r w:rsidRPr="00185588">
        <w:rPr>
          <w:rFonts w:cs="Arial"/>
          <w:i/>
          <w:lang w:val="de-DE"/>
        </w:rPr>
        <w:t>Cooperación</w:t>
      </w:r>
      <w:proofErr w:type="spellEnd"/>
      <w:r w:rsidRPr="00185588">
        <w:rPr>
          <w:rFonts w:cs="Arial"/>
          <w:i/>
          <w:lang w:val="de-DE"/>
        </w:rPr>
        <w:t xml:space="preserve"> </w:t>
      </w:r>
      <w:proofErr w:type="spellStart"/>
      <w:r w:rsidRPr="00185588">
        <w:rPr>
          <w:rFonts w:cs="Arial"/>
          <w:i/>
          <w:lang w:val="de-DE"/>
        </w:rPr>
        <w:t>Internacional</w:t>
      </w:r>
      <w:proofErr w:type="spellEnd"/>
      <w:r w:rsidRPr="00185588">
        <w:rPr>
          <w:rFonts w:cs="Arial"/>
          <w:lang w:val="de-DE"/>
        </w:rPr>
        <w:t xml:space="preserve"> </w:t>
      </w:r>
      <w:r w:rsidRPr="00185588">
        <w:rPr>
          <w:rFonts w:cs="Arial"/>
          <w:i/>
          <w:lang w:val="de-DE"/>
        </w:rPr>
        <w:t xml:space="preserve">para </w:t>
      </w:r>
      <w:proofErr w:type="spellStart"/>
      <w:r w:rsidRPr="00185588">
        <w:rPr>
          <w:rFonts w:cs="Arial"/>
          <w:i/>
          <w:lang w:val="de-DE"/>
        </w:rPr>
        <w:t>el</w:t>
      </w:r>
      <w:proofErr w:type="spellEnd"/>
      <w:r w:rsidRPr="00185588">
        <w:rPr>
          <w:rFonts w:cs="Arial"/>
          <w:i/>
          <w:lang w:val="de-DE"/>
        </w:rPr>
        <w:t xml:space="preserve"> </w:t>
      </w:r>
      <w:proofErr w:type="spellStart"/>
      <w:r w:rsidRPr="00185588">
        <w:rPr>
          <w:rFonts w:cs="Arial"/>
          <w:i/>
          <w:lang w:val="de-DE"/>
        </w:rPr>
        <w:t>Desarrollo</w:t>
      </w:r>
      <w:proofErr w:type="spellEnd"/>
      <w:r w:rsidRPr="00185588">
        <w:rPr>
          <w:rFonts w:cs="Arial"/>
          <w:lang w:val="de-DE"/>
        </w:rPr>
        <w:t xml:space="preserve"> (AECID) (Spanien), dem Patent- und Markenamt der Vereinigten Staaten von Amerika </w:t>
      </w:r>
      <w:r w:rsidRPr="00185588">
        <w:rPr>
          <w:rFonts w:cs="Arial"/>
          <w:spacing w:val="-2"/>
          <w:lang w:val="de-DE"/>
        </w:rPr>
        <w:t>(USPTO) (Vereinigte Staaten von Amerika) und der Weltorganisation für geistiges Eigentum (WIPO)</w:t>
      </w:r>
      <w:r w:rsidRPr="00185588">
        <w:rPr>
          <w:rFonts w:cs="Arial"/>
          <w:lang w:val="de-DE"/>
        </w:rPr>
        <w:t xml:space="preserve"> durchgeführte „</w:t>
      </w:r>
      <w:proofErr w:type="spellStart"/>
      <w:r w:rsidRPr="00185588">
        <w:rPr>
          <w:rFonts w:cs="Arial"/>
          <w:i/>
          <w:lang w:val="de-DE"/>
        </w:rPr>
        <w:t>Curso</w:t>
      </w:r>
      <w:proofErr w:type="spellEnd"/>
      <w:r w:rsidRPr="00185588">
        <w:rPr>
          <w:rFonts w:cs="Arial"/>
          <w:i/>
          <w:lang w:val="de-DE"/>
        </w:rPr>
        <w:t xml:space="preserve"> de </w:t>
      </w:r>
      <w:proofErr w:type="spellStart"/>
      <w:r w:rsidRPr="00185588">
        <w:rPr>
          <w:rFonts w:cs="Arial"/>
          <w:i/>
          <w:lang w:val="de-DE"/>
        </w:rPr>
        <w:t>formación</w:t>
      </w:r>
      <w:proofErr w:type="spellEnd"/>
      <w:r w:rsidRPr="00185588">
        <w:rPr>
          <w:rFonts w:cs="Arial"/>
          <w:i/>
          <w:lang w:val="de-DE"/>
        </w:rPr>
        <w:t xml:space="preserve"> </w:t>
      </w:r>
      <w:proofErr w:type="spellStart"/>
      <w:r w:rsidRPr="00185588">
        <w:rPr>
          <w:rFonts w:cs="Arial"/>
          <w:i/>
          <w:lang w:val="de-DE"/>
        </w:rPr>
        <w:t>sobre</w:t>
      </w:r>
      <w:proofErr w:type="spellEnd"/>
      <w:r w:rsidRPr="00185588">
        <w:rPr>
          <w:rFonts w:cs="Arial"/>
          <w:i/>
          <w:lang w:val="de-DE"/>
        </w:rPr>
        <w:t xml:space="preserve"> la </w:t>
      </w:r>
      <w:proofErr w:type="spellStart"/>
      <w:r w:rsidRPr="00185588">
        <w:rPr>
          <w:rFonts w:cs="Arial"/>
          <w:i/>
          <w:lang w:val="de-DE"/>
        </w:rPr>
        <w:t>protección</w:t>
      </w:r>
      <w:proofErr w:type="spellEnd"/>
      <w:r w:rsidRPr="00185588">
        <w:rPr>
          <w:rFonts w:cs="Arial"/>
          <w:i/>
          <w:lang w:val="de-DE"/>
        </w:rPr>
        <w:t xml:space="preserve"> de las </w:t>
      </w:r>
      <w:proofErr w:type="spellStart"/>
      <w:r w:rsidRPr="00185588">
        <w:rPr>
          <w:rFonts w:cs="Arial"/>
          <w:i/>
          <w:lang w:val="de-DE"/>
        </w:rPr>
        <w:t>obtenciones</w:t>
      </w:r>
      <w:proofErr w:type="spellEnd"/>
      <w:r w:rsidRPr="00185588">
        <w:rPr>
          <w:rFonts w:cs="Arial"/>
          <w:i/>
          <w:lang w:val="de-DE"/>
        </w:rPr>
        <w:t xml:space="preserve"> </w:t>
      </w:r>
      <w:proofErr w:type="spellStart"/>
      <w:r w:rsidRPr="00185588">
        <w:rPr>
          <w:rFonts w:cs="Arial"/>
          <w:i/>
          <w:lang w:val="de-DE"/>
        </w:rPr>
        <w:t>vegetales</w:t>
      </w:r>
      <w:proofErr w:type="spellEnd"/>
      <w:r w:rsidRPr="00185588">
        <w:rPr>
          <w:rFonts w:cs="Arial"/>
          <w:i/>
          <w:lang w:val="de-DE"/>
        </w:rPr>
        <w:t xml:space="preserve"> para </w:t>
      </w:r>
      <w:proofErr w:type="spellStart"/>
      <w:r w:rsidRPr="00185588">
        <w:rPr>
          <w:rFonts w:cs="Arial"/>
          <w:i/>
          <w:lang w:val="de-DE"/>
        </w:rPr>
        <w:t>países</w:t>
      </w:r>
      <w:proofErr w:type="spellEnd"/>
      <w:r w:rsidRPr="00185588">
        <w:rPr>
          <w:rFonts w:cs="Arial"/>
          <w:i/>
          <w:lang w:val="de-DE"/>
        </w:rPr>
        <w:t xml:space="preserve"> </w:t>
      </w:r>
      <w:proofErr w:type="spellStart"/>
      <w:r w:rsidRPr="00185588">
        <w:rPr>
          <w:rFonts w:cs="Arial"/>
          <w:i/>
          <w:lang w:val="de-DE"/>
        </w:rPr>
        <w:t>iberoamericanos</w:t>
      </w:r>
      <w:proofErr w:type="spellEnd"/>
      <w:r w:rsidRPr="00185588">
        <w:rPr>
          <w:rFonts w:cs="Arial"/>
          <w:i/>
          <w:lang w:val="de-DE"/>
        </w:rPr>
        <w:t>“</w:t>
      </w:r>
      <w:r w:rsidRPr="00185588">
        <w:rPr>
          <w:rFonts w:cs="Arial"/>
          <w:spacing w:val="-2"/>
          <w:lang w:val="de-DE"/>
        </w:rPr>
        <w:t>;</w:t>
      </w:r>
      <w:r w:rsidRPr="00185588">
        <w:rPr>
          <w:rFonts w:cs="Arial"/>
          <w:lang w:val="de-DE"/>
        </w:rPr>
        <w:t xml:space="preserve"> und der von der USPTO</w:t>
      </w:r>
      <w:r w:rsidRPr="00185588">
        <w:rPr>
          <w:rFonts w:cs="Arial"/>
          <w:lang w:val="de-DE"/>
        </w:rPr>
        <w:noBreakHyphen/>
        <w:t>Weltakademie (Vereinigte Staaten von Amerika) angebotene Lehrgang über den „Sortenschutz nach dem UPOV-Übereinkommen“).</w:t>
      </w:r>
    </w:p>
    <w:p w:rsidR="00DB2D82" w:rsidRPr="00185588" w:rsidRDefault="00DB2D82" w:rsidP="00DB2D82">
      <w:pPr>
        <w:tabs>
          <w:tab w:val="left" w:pos="567"/>
        </w:tabs>
        <w:rPr>
          <w:rFonts w:cs="Arial"/>
          <w:lang w:val="de-DE"/>
        </w:rPr>
      </w:pPr>
    </w:p>
    <w:p w:rsidR="00DB2D82" w:rsidRPr="00185588" w:rsidRDefault="00DB2D82" w:rsidP="00DB2D82">
      <w:pPr>
        <w:tabs>
          <w:tab w:val="left" w:pos="851"/>
        </w:tabs>
        <w:rPr>
          <w:lang w:val="de-DE"/>
        </w:rPr>
      </w:pPr>
      <w:r w:rsidRPr="00185588">
        <w:rPr>
          <w:lang w:val="de-DE"/>
        </w:rPr>
        <w:t>2.3.2.10</w:t>
      </w:r>
      <w:r w:rsidRPr="00185588">
        <w:rPr>
          <w:lang w:val="de-DE"/>
        </w:rPr>
        <w:tab/>
        <w:t xml:space="preserve">Im Falle dieser Ausbildungslehrgänge und sonstiger Lehrgänge, die nach Ansicht des Verbandbüros den vom Rat aufgestellten Grundsätzen und Prioritäten entsprechen, bemüht sich das Verbandsbüro, möglichst weitreichende Unterstützung bei der Gestaltung und Durchführung der Lehrgänge bereitzustellen. Diesbezüglich werden die Organisatoren der Lehrgänge dazu angehalten, ihre Auswahl der Auszubildenden und den Inhalt des Lehrgangs in </w:t>
      </w:r>
      <w:proofErr w:type="spellStart"/>
      <w:r w:rsidRPr="00185588">
        <w:rPr>
          <w:lang w:val="de-DE"/>
        </w:rPr>
        <w:t>bezug</w:t>
      </w:r>
      <w:proofErr w:type="spellEnd"/>
      <w:r w:rsidRPr="00185588">
        <w:rPr>
          <w:lang w:val="de-DE"/>
        </w:rPr>
        <w:t xml:space="preserve"> auf die vom Rat festgelegten Grundsätze und Prioritäten mit dem Verbandsbüro zu erörtern und zudem die Auszubildenden anzuhalten, den UPOV</w:t>
      </w:r>
      <w:r w:rsidRPr="00185588">
        <w:rPr>
          <w:lang w:val="de-DE"/>
        </w:rPr>
        <w:noBreakHyphen/>
        <w:t>Fernlehrgang DL­205 „Einführung in das UPOV-Sortenschutzsystem“ vor dem oder während des Ausbildungslehrgangs zu absolvieren.</w:t>
      </w:r>
    </w:p>
    <w:p w:rsidR="00DB2D82" w:rsidRPr="00185588" w:rsidRDefault="00DB2D82" w:rsidP="00DB2D82">
      <w:pPr>
        <w:tabs>
          <w:tab w:val="left" w:pos="567"/>
        </w:tabs>
        <w:rPr>
          <w:lang w:val="de-DE"/>
        </w:rPr>
      </w:pPr>
    </w:p>
    <w:p w:rsidR="00DB2D82" w:rsidRPr="00185588" w:rsidRDefault="00DB2D82" w:rsidP="00DB2D82">
      <w:pPr>
        <w:keepNext/>
        <w:tabs>
          <w:tab w:val="left" w:pos="567"/>
        </w:tabs>
        <w:rPr>
          <w:rFonts w:cs="Arial"/>
          <w:i/>
          <w:lang w:val="de-DE"/>
        </w:rPr>
      </w:pPr>
      <w:r w:rsidRPr="00185588">
        <w:rPr>
          <w:rFonts w:cs="Arial"/>
          <w:i/>
          <w:lang w:val="de-DE"/>
        </w:rPr>
        <w:t>Zusammenarbeit mit anderen Organisationen und Organen</w:t>
      </w:r>
    </w:p>
    <w:p w:rsidR="00DB2D82" w:rsidRPr="00185588" w:rsidRDefault="00DB2D82" w:rsidP="00DB2D82">
      <w:pPr>
        <w:keepNext/>
        <w:tabs>
          <w:tab w:val="left" w:pos="567"/>
        </w:tabs>
        <w:rPr>
          <w:lang w:val="de-DE"/>
        </w:rPr>
      </w:pPr>
    </w:p>
    <w:p w:rsidR="00DB2D82" w:rsidRPr="00185588" w:rsidRDefault="00DB2D82" w:rsidP="00DB2D82">
      <w:pPr>
        <w:tabs>
          <w:tab w:val="left" w:pos="851"/>
        </w:tabs>
        <w:rPr>
          <w:rFonts w:cs="Arial"/>
          <w:lang w:val="de-DE"/>
        </w:rPr>
      </w:pPr>
      <w:r w:rsidRPr="00185588">
        <w:rPr>
          <w:rFonts w:cs="Arial"/>
          <w:lang w:val="de-DE"/>
        </w:rPr>
        <w:t>2.3.2.11</w:t>
      </w:r>
      <w:r w:rsidRPr="00185588">
        <w:rPr>
          <w:rFonts w:cs="Arial"/>
          <w:lang w:val="de-DE"/>
        </w:rPr>
        <w:tab/>
        <w:t xml:space="preserve">Die Zusammenarbeit der UPOV mit der Weltorganisation für geistiges Eigentum (WIPO) ist ein wichtiges Mittel zur effizienten Bereitstellung von Unterstützung für Staaten und entsprechende Organisationen. </w:t>
      </w:r>
    </w:p>
    <w:p w:rsidR="00DB2D82" w:rsidRPr="00185588" w:rsidRDefault="00DB2D82" w:rsidP="00DB2D82">
      <w:pPr>
        <w:tabs>
          <w:tab w:val="left" w:pos="851"/>
        </w:tabs>
        <w:rPr>
          <w:rFonts w:cs="Arial"/>
          <w:lang w:val="de-DE"/>
        </w:rPr>
      </w:pPr>
    </w:p>
    <w:p w:rsidR="00DB2D82" w:rsidRPr="00185588" w:rsidRDefault="00DB2D82" w:rsidP="00DB2D82">
      <w:pPr>
        <w:tabs>
          <w:tab w:val="left" w:pos="851"/>
        </w:tabs>
        <w:rPr>
          <w:rFonts w:cs="Arial"/>
          <w:lang w:val="de-DE"/>
        </w:rPr>
      </w:pPr>
      <w:r w:rsidRPr="00185588">
        <w:rPr>
          <w:rFonts w:cs="Arial"/>
          <w:lang w:val="de-DE"/>
        </w:rPr>
        <w:t>2.3.2.12</w:t>
      </w:r>
      <w:r w:rsidRPr="00185588">
        <w:rPr>
          <w:rFonts w:cs="Arial"/>
          <w:lang w:val="de-DE"/>
        </w:rPr>
        <w:tab/>
        <w:t xml:space="preserve">Das Ostasienforum über Sortenschutz (EAPVP) bemüht sich um Verbesserung der Umsetzung und Harmonisierung von Sortenschutzsystemen in der Region Asien und das Verbandsbüro wird seine Zusammenarbeit mit dem Forum fortsetzen. </w:t>
      </w:r>
    </w:p>
    <w:p w:rsidR="00DB2D82" w:rsidRPr="00185588" w:rsidRDefault="00DB2D82" w:rsidP="00DB2D82">
      <w:pPr>
        <w:tabs>
          <w:tab w:val="left" w:pos="851"/>
        </w:tabs>
        <w:rPr>
          <w:lang w:val="de-DE"/>
        </w:rPr>
      </w:pPr>
    </w:p>
    <w:p w:rsidR="00DB2D82" w:rsidRPr="00185588" w:rsidRDefault="00DB2D82" w:rsidP="00DB2D82">
      <w:pPr>
        <w:tabs>
          <w:tab w:val="left" w:pos="851"/>
        </w:tabs>
        <w:rPr>
          <w:lang w:val="de-DE"/>
        </w:rPr>
      </w:pPr>
      <w:r w:rsidRPr="00185588">
        <w:rPr>
          <w:lang w:val="de-DE"/>
        </w:rPr>
        <w:t>2.3.2.13</w:t>
      </w:r>
      <w:r w:rsidRPr="00185588">
        <w:rPr>
          <w:szCs w:val="24"/>
          <w:lang w:val="de-DE"/>
        </w:rPr>
        <w:tab/>
      </w:r>
      <w:r w:rsidRPr="00185588">
        <w:rPr>
          <w:szCs w:val="24"/>
          <w:lang w:val="de-DE" w:eastAsia="de-DE"/>
        </w:rPr>
        <w:t>Mit dem Weltsaatgutprojekt wird beabsichtigt, ausgewählten Ländern bei der Entwicklung des Sortenschutzes nach dem UPOV-Übereinkommen weitere Unterstützung</w:t>
      </w:r>
      <w:r w:rsidRPr="00185588">
        <w:rPr>
          <w:szCs w:val="24"/>
          <w:lang w:val="de-DE"/>
        </w:rPr>
        <w:t>sleistungen zukommen zu lassen.</w:t>
      </w:r>
      <w:r w:rsidRPr="00185588">
        <w:rPr>
          <w:szCs w:val="24"/>
          <w:lang w:val="de-DE" w:eastAsia="de-DE"/>
        </w:rPr>
        <w:t xml:space="preserve"> Das Weltsaatgutprojekt wurde ins Leben gerufen, um einen Rahmen zur Erleichterung der Entwicklun</w:t>
      </w:r>
      <w:r w:rsidRPr="00185588">
        <w:rPr>
          <w:szCs w:val="24"/>
          <w:lang w:val="de-DE"/>
        </w:rPr>
        <w:t>g neuer Pflanzensorten und zur Bereitstellung hochwertigen Saatguts für</w:t>
      </w:r>
      <w:r w:rsidRPr="00185588">
        <w:rPr>
          <w:szCs w:val="24"/>
          <w:lang w:val="de-DE" w:eastAsia="de-DE"/>
        </w:rPr>
        <w:t xml:space="preserve"> Landwirte zur Verbesserung der </w:t>
      </w:r>
      <w:r w:rsidRPr="00185588">
        <w:rPr>
          <w:szCs w:val="24"/>
          <w:lang w:val="de-DE"/>
        </w:rPr>
        <w:t xml:space="preserve">Pflanzenproduktivität zu schaffen. </w:t>
      </w:r>
      <w:r w:rsidRPr="00185588">
        <w:rPr>
          <w:szCs w:val="24"/>
          <w:lang w:val="de-DE" w:eastAsia="de-DE"/>
        </w:rPr>
        <w:t xml:space="preserve">Mit den vereinten Anstrengungen der Ernährungs- und Landwirtschaftsorganisation </w:t>
      </w:r>
      <w:r w:rsidRPr="00185588">
        <w:rPr>
          <w:color w:val="000000"/>
          <w:szCs w:val="24"/>
          <w:lang w:val="de-DE" w:eastAsia="de-DE"/>
        </w:rPr>
        <w:t>der Vereinten Nationen (FAO)</w:t>
      </w:r>
      <w:r w:rsidRPr="00185588">
        <w:rPr>
          <w:szCs w:val="24"/>
          <w:lang w:val="de-DE" w:eastAsia="de-DE"/>
        </w:rPr>
        <w:t xml:space="preserve">, der </w:t>
      </w:r>
      <w:r w:rsidRPr="00185588">
        <w:rPr>
          <w:i/>
          <w:color w:val="000000"/>
          <w:szCs w:val="24"/>
          <w:lang w:val="de-DE" w:eastAsia="de-DE"/>
        </w:rPr>
        <w:t xml:space="preserve">International </w:t>
      </w:r>
      <w:proofErr w:type="spellStart"/>
      <w:r w:rsidRPr="00185588">
        <w:rPr>
          <w:i/>
          <w:color w:val="000000"/>
          <w:szCs w:val="24"/>
          <w:lang w:val="de-DE" w:eastAsia="de-DE"/>
        </w:rPr>
        <w:t>Seed</w:t>
      </w:r>
      <w:proofErr w:type="spellEnd"/>
      <w:r w:rsidRPr="00185588">
        <w:rPr>
          <w:i/>
          <w:color w:val="000000"/>
          <w:szCs w:val="24"/>
          <w:lang w:val="de-DE" w:eastAsia="de-DE"/>
        </w:rPr>
        <w:t xml:space="preserve"> </w:t>
      </w:r>
      <w:proofErr w:type="spellStart"/>
      <w:r w:rsidRPr="00185588">
        <w:rPr>
          <w:i/>
          <w:color w:val="000000"/>
          <w:szCs w:val="24"/>
          <w:lang w:val="de-DE" w:eastAsia="de-DE"/>
        </w:rPr>
        <w:t>Federation</w:t>
      </w:r>
      <w:proofErr w:type="spellEnd"/>
      <w:r w:rsidRPr="00185588">
        <w:rPr>
          <w:color w:val="000000"/>
          <w:szCs w:val="24"/>
          <w:lang w:val="de-DE" w:eastAsia="de-DE"/>
        </w:rPr>
        <w:t xml:space="preserve"> (ISF)</w:t>
      </w:r>
      <w:r w:rsidRPr="00185588">
        <w:rPr>
          <w:szCs w:val="24"/>
          <w:lang w:val="de-DE" w:eastAsia="de-DE"/>
        </w:rPr>
        <w:t>, der Internationale Vereinigung für Saatgutprüfung (ISTA), der Organisation für Wirtschaftliche Zusammenarbeit und Entwicklung (OECD) und der UPOV soll das Projekt die ausgewählten Länder bei der Entwicklung und Umsetzung von berechenbaren, zuverlässigen, wirksamen und erschwinglichen Reg</w:t>
      </w:r>
      <w:r w:rsidRPr="00185588">
        <w:rPr>
          <w:szCs w:val="24"/>
          <w:lang w:val="de-DE"/>
        </w:rPr>
        <w:t>ulierungssystemen unterstützen.</w:t>
      </w:r>
      <w:r w:rsidRPr="00185588">
        <w:rPr>
          <w:szCs w:val="24"/>
          <w:lang w:val="de-DE" w:eastAsia="de-DE"/>
        </w:rPr>
        <w:t xml:space="preserve"> Die Länder, die in das Weltsaatgutprojekt einbezogen werden sollen, werden ausgehend davon, ob das Projekt vollständig vereinbar ist mit ihrer Vision von der Entwicklung eines Saatgutverteilungssystems, das die Herausforderungen, mit denen die Landwirtschaft in ihren Ländern kon</w:t>
      </w:r>
      <w:r w:rsidRPr="00185588">
        <w:rPr>
          <w:szCs w:val="24"/>
          <w:lang w:val="de-DE"/>
        </w:rPr>
        <w:t>frontiert ist, bewältigen kann.</w:t>
      </w:r>
      <w:r w:rsidRPr="00185588">
        <w:rPr>
          <w:szCs w:val="24"/>
          <w:lang w:val="de-DE" w:eastAsia="de-DE"/>
        </w:rPr>
        <w:t xml:space="preserve"> Für das Weltsaatgutprojekt wird Finanzierung durch externe Geber benötigt werden.</w:t>
      </w:r>
    </w:p>
    <w:p w:rsidR="00DB2D82" w:rsidRPr="00185588" w:rsidRDefault="00DB2D82" w:rsidP="00DB2D82">
      <w:pPr>
        <w:tabs>
          <w:tab w:val="left" w:pos="851"/>
        </w:tabs>
        <w:rPr>
          <w:color w:val="000000"/>
          <w:lang w:val="de-DE"/>
        </w:rPr>
      </w:pPr>
    </w:p>
    <w:p w:rsidR="00DB2D82" w:rsidRPr="00185588" w:rsidRDefault="00DB2D82" w:rsidP="00DB2D82">
      <w:pPr>
        <w:tabs>
          <w:tab w:val="left" w:pos="851"/>
        </w:tabs>
        <w:rPr>
          <w:lang w:val="de-DE"/>
        </w:rPr>
      </w:pPr>
      <w:r w:rsidRPr="00185588">
        <w:rPr>
          <w:lang w:val="de-DE"/>
        </w:rPr>
        <w:t>2.3.2.14</w:t>
      </w:r>
      <w:r w:rsidRPr="00185588">
        <w:rPr>
          <w:lang w:val="de-DE"/>
        </w:rPr>
        <w:tab/>
        <w:t>Gegebenenfalls wird das Verbandsbüro mit den obigen Organisationen oder anderen einschlägigen Organisationen im Rahmen der vom Rat festgelegten Grundsätze und Prioritäten für die Unterstützung durch das Verbandsbüro mitwirken.</w:t>
      </w:r>
    </w:p>
    <w:p w:rsidR="00DB2D82" w:rsidRPr="00185588" w:rsidRDefault="00DB2D82" w:rsidP="00DB2D82">
      <w:pPr>
        <w:keepNext/>
        <w:rPr>
          <w:rFonts w:cs="Arial"/>
          <w:lang w:val="de-DE"/>
        </w:rPr>
      </w:pPr>
    </w:p>
    <w:p w:rsidR="00DB2D82" w:rsidRPr="00185588" w:rsidRDefault="00DB2D82" w:rsidP="00DB2D82">
      <w:pPr>
        <w:rPr>
          <w:rFonts w:cs="Arial"/>
          <w:i/>
          <w:lang w:val="de-DE"/>
        </w:rPr>
      </w:pPr>
      <w:r w:rsidRPr="00185588">
        <w:rPr>
          <w:rFonts w:cs="Arial"/>
          <w:i/>
          <w:lang w:val="de-DE"/>
        </w:rPr>
        <w:t>Geberfinanzierung</w:t>
      </w:r>
    </w:p>
    <w:p w:rsidR="00DB2D82" w:rsidRPr="00185588" w:rsidRDefault="00DB2D82" w:rsidP="00DB2D82">
      <w:pPr>
        <w:keepNext/>
        <w:rPr>
          <w:rFonts w:cs="Arial"/>
          <w:lang w:val="de-DE"/>
        </w:rPr>
      </w:pPr>
    </w:p>
    <w:p w:rsidR="00DB2D82" w:rsidRPr="00185588" w:rsidRDefault="00DB2D82" w:rsidP="00DB2D82">
      <w:pPr>
        <w:pStyle w:val="BodyText"/>
        <w:tabs>
          <w:tab w:val="left" w:pos="851"/>
        </w:tabs>
        <w:rPr>
          <w:iCs/>
          <w:szCs w:val="24"/>
          <w:lang w:val="de-DE"/>
        </w:rPr>
      </w:pPr>
      <w:r w:rsidRPr="00185588">
        <w:rPr>
          <w:lang w:val="de-DE"/>
        </w:rPr>
        <w:t>2.3.2.15</w:t>
      </w:r>
      <w:r w:rsidRPr="00185588">
        <w:rPr>
          <w:lang w:val="de-DE"/>
        </w:rPr>
        <w:tab/>
        <w:t>Die UPOV hat eine Webseite „Unterstützung“ für Verbandsmitglieder erstellt, um zusätzliche außeretatmäßige Mittel für die UPOV durch Geberfinanzierung zu mobilisieren.</w:t>
      </w:r>
    </w:p>
    <w:p w:rsidR="00DB2D82" w:rsidRPr="00185588" w:rsidRDefault="00DB2D82" w:rsidP="00DB2D82">
      <w:pPr>
        <w:rPr>
          <w:rFonts w:cs="Arial"/>
          <w:i/>
          <w:lang w:val="de-DE"/>
        </w:rPr>
      </w:pPr>
    </w:p>
    <w:p w:rsidR="00DB2D82" w:rsidRPr="00185588" w:rsidRDefault="00DB2D82" w:rsidP="00680487">
      <w:pPr>
        <w:keepNext/>
        <w:rPr>
          <w:rFonts w:cs="Arial"/>
          <w:b/>
          <w:lang w:val="de-DE"/>
        </w:rPr>
      </w:pPr>
      <w:r w:rsidRPr="00185588">
        <w:rPr>
          <w:rFonts w:cs="Arial"/>
          <w:b/>
          <w:lang w:val="de-DE"/>
        </w:rPr>
        <w:t>2.3.3</w:t>
      </w:r>
      <w:r w:rsidRPr="00185588">
        <w:rPr>
          <w:rFonts w:cs="Arial"/>
          <w:b/>
          <w:lang w:val="de-DE"/>
        </w:rPr>
        <w:tab/>
        <w:t>Tätigkeiten</w:t>
      </w:r>
    </w:p>
    <w:p w:rsidR="00DB2D82" w:rsidRPr="00185588" w:rsidRDefault="00DB2D82" w:rsidP="00680487">
      <w:pPr>
        <w:keepNext/>
        <w:rPr>
          <w:rFonts w:cs="Arial"/>
          <w:lang w:val="de-DE"/>
        </w:rPr>
      </w:pPr>
    </w:p>
    <w:p w:rsidR="00DB2D82" w:rsidRPr="00185588" w:rsidRDefault="00DB2D82" w:rsidP="008328B0">
      <w:pPr>
        <w:numPr>
          <w:ilvl w:val="0"/>
          <w:numId w:val="10"/>
        </w:numPr>
        <w:tabs>
          <w:tab w:val="clear" w:pos="720"/>
        </w:tabs>
        <w:spacing w:after="120"/>
        <w:ind w:left="1134" w:hanging="567"/>
        <w:rPr>
          <w:rFonts w:cs="Arial"/>
          <w:lang w:val="de-DE"/>
        </w:rPr>
      </w:pPr>
      <w:r w:rsidRPr="00185588">
        <w:rPr>
          <w:rFonts w:cs="Arial"/>
          <w:lang w:val="de-DE"/>
        </w:rPr>
        <w:t>Unterstützung bei der Ausarbeitung von Rechtsvorschriften.</w:t>
      </w:r>
    </w:p>
    <w:p w:rsidR="00DB2D82" w:rsidRPr="00185588" w:rsidRDefault="00DB2D82" w:rsidP="008328B0">
      <w:pPr>
        <w:numPr>
          <w:ilvl w:val="0"/>
          <w:numId w:val="10"/>
        </w:numPr>
        <w:tabs>
          <w:tab w:val="clear" w:pos="720"/>
        </w:tabs>
        <w:spacing w:after="120"/>
        <w:ind w:left="1134" w:hanging="567"/>
        <w:rPr>
          <w:rFonts w:cs="Arial"/>
          <w:lang w:val="de-DE"/>
        </w:rPr>
      </w:pPr>
      <w:r w:rsidRPr="00185588">
        <w:rPr>
          <w:rFonts w:cs="Arial"/>
          <w:lang w:val="de-DE"/>
        </w:rPr>
        <w:t>Ausarbeitung und Durchführung von Fernlehrgängen.</w:t>
      </w:r>
    </w:p>
    <w:p w:rsidR="00DB2D82" w:rsidRPr="00185588" w:rsidRDefault="00DB2D82" w:rsidP="008328B0">
      <w:pPr>
        <w:numPr>
          <w:ilvl w:val="0"/>
          <w:numId w:val="10"/>
        </w:numPr>
        <w:tabs>
          <w:tab w:val="clear" w:pos="720"/>
        </w:tabs>
        <w:spacing w:after="120"/>
        <w:ind w:left="1134" w:hanging="567"/>
        <w:rPr>
          <w:rFonts w:cs="Arial"/>
          <w:lang w:val="de-DE"/>
        </w:rPr>
      </w:pPr>
      <w:r w:rsidRPr="00185588">
        <w:rPr>
          <w:rFonts w:cs="Arial"/>
          <w:lang w:val="de-DE"/>
        </w:rPr>
        <w:t>Tätigkeiten zur Ausbildung und Unterstützung.</w:t>
      </w:r>
    </w:p>
    <w:p w:rsidR="00DB2D82" w:rsidRPr="00185588" w:rsidRDefault="00DB2D82" w:rsidP="008328B0">
      <w:pPr>
        <w:numPr>
          <w:ilvl w:val="0"/>
          <w:numId w:val="10"/>
        </w:numPr>
        <w:tabs>
          <w:tab w:val="clear" w:pos="720"/>
        </w:tabs>
        <w:spacing w:after="120"/>
        <w:ind w:left="1134" w:hanging="567"/>
        <w:rPr>
          <w:rFonts w:cs="Arial"/>
          <w:lang w:val="de-DE"/>
        </w:rPr>
      </w:pPr>
      <w:r w:rsidRPr="00185588">
        <w:rPr>
          <w:rFonts w:cs="Arial"/>
          <w:lang w:val="de-DE"/>
        </w:rPr>
        <w:t>Unterstützung von Projekten zur Einführung und Umsetzung des UPOV-Systems.</w:t>
      </w:r>
    </w:p>
    <w:p w:rsidR="00DB2D82" w:rsidRPr="00185588" w:rsidRDefault="00DB2D82" w:rsidP="008328B0">
      <w:pPr>
        <w:numPr>
          <w:ilvl w:val="0"/>
          <w:numId w:val="10"/>
        </w:numPr>
        <w:tabs>
          <w:tab w:val="clear" w:pos="720"/>
        </w:tabs>
        <w:spacing w:after="120"/>
        <w:ind w:left="1134" w:hanging="567"/>
        <w:rPr>
          <w:rFonts w:cs="Arial"/>
          <w:lang w:val="de-DE"/>
        </w:rPr>
      </w:pPr>
      <w:r w:rsidRPr="00185588">
        <w:rPr>
          <w:rFonts w:cs="Arial"/>
          <w:lang w:val="de-DE"/>
        </w:rPr>
        <w:t>Veröffentlichungen zur Rolle des UPOV-Sortenschutzsystems, die über die UPOV-Website und andere Kommunikationskanäle verfügbar gemacht werden sollen.</w:t>
      </w:r>
    </w:p>
    <w:p w:rsidR="00DB2D82" w:rsidRPr="00185588" w:rsidRDefault="00DB2D82" w:rsidP="008328B0">
      <w:pPr>
        <w:numPr>
          <w:ilvl w:val="0"/>
          <w:numId w:val="10"/>
        </w:numPr>
        <w:tabs>
          <w:tab w:val="clear" w:pos="720"/>
        </w:tabs>
        <w:spacing w:after="60"/>
        <w:ind w:left="1134" w:hanging="567"/>
        <w:rPr>
          <w:rFonts w:cs="Arial"/>
          <w:lang w:val="de-DE"/>
        </w:rPr>
      </w:pPr>
      <w:r w:rsidRPr="00185588">
        <w:rPr>
          <w:rFonts w:cs="Arial"/>
          <w:snapToGrid w:val="0"/>
          <w:lang w:val="de-DE"/>
        </w:rPr>
        <w:t>Sensibilisierungsveranstaltungen.</w:t>
      </w:r>
    </w:p>
    <w:p w:rsidR="00DB2D82" w:rsidRPr="00185588" w:rsidRDefault="00DB2D82" w:rsidP="00DB2D82">
      <w:pPr>
        <w:tabs>
          <w:tab w:val="left" w:pos="567"/>
        </w:tabs>
        <w:rPr>
          <w:lang w:val="de-DE"/>
        </w:rPr>
      </w:pPr>
    </w:p>
    <w:p w:rsidR="00DB2D82" w:rsidRPr="00185588" w:rsidRDefault="00DB2D82" w:rsidP="00DB2D82">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Arial"/>
          <w:lang w:val="de-DE"/>
        </w:rPr>
      </w:pPr>
      <w:r w:rsidRPr="00185588">
        <w:rPr>
          <w:b/>
          <w:lang w:val="de-DE"/>
        </w:rPr>
        <w:t>2.3.4</w:t>
      </w:r>
      <w:r w:rsidRPr="00185588">
        <w:rPr>
          <w:b/>
          <w:lang w:val="de-DE"/>
        </w:rPr>
        <w:tab/>
      </w:r>
      <w:r w:rsidRPr="00185588">
        <w:rPr>
          <w:rFonts w:cs="Arial"/>
          <w:b/>
          <w:lang w:val="de-DE"/>
        </w:rPr>
        <w:t>Erwartete Ergebnisse und Planerfüllungsindikatoren</w:t>
      </w:r>
    </w:p>
    <w:p w:rsidR="00DB2D82" w:rsidRPr="00185588" w:rsidRDefault="00DB2D82" w:rsidP="00DB2D82">
      <w:pPr>
        <w:keepNext/>
        <w:tabs>
          <w:tab w:val="left" w:pos="567"/>
        </w:tabs>
        <w:rPr>
          <w:rFonts w:cs="Arial"/>
          <w:lang w:val="de-DE"/>
        </w:rPr>
      </w:pPr>
    </w:p>
    <w:tbl>
      <w:tblPr>
        <w:tblW w:w="9889" w:type="dxa"/>
        <w:tblInd w:w="-103" w:type="dxa"/>
        <w:tblLayout w:type="fixed"/>
        <w:tblCellMar>
          <w:left w:w="0" w:type="dxa"/>
          <w:right w:w="0" w:type="dxa"/>
        </w:tblCellMar>
        <w:tblLook w:val="0000" w:firstRow="0" w:lastRow="0" w:firstColumn="0" w:lastColumn="0" w:noHBand="0" w:noVBand="0"/>
      </w:tblPr>
      <w:tblGrid>
        <w:gridCol w:w="4643"/>
        <w:gridCol w:w="5246"/>
      </w:tblGrid>
      <w:tr w:rsidR="00DB2D82" w:rsidRPr="00185588" w:rsidTr="005568C1">
        <w:trPr>
          <w:cantSplit/>
          <w:tblHeader/>
        </w:trPr>
        <w:tc>
          <w:tcPr>
            <w:tcW w:w="4643" w:type="dxa"/>
            <w:tcBorders>
              <w:top w:val="single" w:sz="4" w:space="0" w:color="000000"/>
              <w:left w:val="single" w:sz="4" w:space="0" w:color="000000"/>
              <w:bottom w:val="single" w:sz="4" w:space="0" w:color="000000"/>
              <w:right w:val="single" w:sz="4" w:space="0" w:color="000000"/>
            </w:tcBorders>
          </w:tcPr>
          <w:p w:rsidR="00DB2D82" w:rsidRPr="00185588" w:rsidRDefault="00DB2D82" w:rsidP="005568C1">
            <w:pPr>
              <w:keepNext/>
              <w:spacing w:before="120" w:after="120"/>
              <w:ind w:left="108"/>
              <w:jc w:val="center"/>
              <w:rPr>
                <w:rFonts w:cs="Arial"/>
                <w:color w:val="000000"/>
                <w:u w:val="single"/>
                <w:lang w:val="de-DE"/>
              </w:rPr>
            </w:pPr>
            <w:r w:rsidRPr="00185588">
              <w:rPr>
                <w:rFonts w:cs="Arial"/>
                <w:color w:val="000000"/>
                <w:u w:val="single"/>
                <w:lang w:val="de-DE"/>
              </w:rPr>
              <w:t>Erwartete Ergebnisse</w:t>
            </w:r>
          </w:p>
        </w:tc>
        <w:tc>
          <w:tcPr>
            <w:tcW w:w="5246" w:type="dxa"/>
            <w:tcBorders>
              <w:top w:val="single" w:sz="4" w:space="0" w:color="000000"/>
              <w:left w:val="single" w:sz="4" w:space="0" w:color="000000"/>
              <w:bottom w:val="single" w:sz="4" w:space="0" w:color="000000"/>
              <w:right w:val="single" w:sz="4" w:space="0" w:color="000000"/>
            </w:tcBorders>
          </w:tcPr>
          <w:p w:rsidR="00DB2D82" w:rsidRPr="00185588" w:rsidRDefault="00DB2D82" w:rsidP="005568C1">
            <w:pPr>
              <w:keepNext/>
              <w:spacing w:before="120" w:after="120"/>
              <w:jc w:val="center"/>
              <w:rPr>
                <w:rFonts w:cs="Arial"/>
                <w:color w:val="000000"/>
                <w:u w:val="single"/>
                <w:lang w:val="de-DE"/>
              </w:rPr>
            </w:pPr>
            <w:r w:rsidRPr="00185588">
              <w:rPr>
                <w:rFonts w:cs="Arial"/>
                <w:color w:val="000000"/>
                <w:u w:val="single"/>
                <w:lang w:val="de-DE"/>
              </w:rPr>
              <w:t>Planerfüllungsindikatoren</w:t>
            </w:r>
          </w:p>
        </w:tc>
      </w:tr>
      <w:tr w:rsidR="00DB2D82" w:rsidRPr="00185588" w:rsidTr="005568C1">
        <w:trPr>
          <w:cantSplit/>
        </w:trPr>
        <w:tc>
          <w:tcPr>
            <w:tcW w:w="4643" w:type="dxa"/>
            <w:tcBorders>
              <w:top w:val="single" w:sz="4" w:space="0" w:color="000000"/>
              <w:left w:val="single" w:sz="4" w:space="0" w:color="000000"/>
              <w:bottom w:val="single" w:sz="4" w:space="0" w:color="000000"/>
              <w:right w:val="single" w:sz="4" w:space="0" w:color="000000"/>
            </w:tcBorders>
          </w:tcPr>
          <w:p w:rsidR="00DB2D82" w:rsidRPr="00185588" w:rsidRDefault="00DB2D82" w:rsidP="005568C1">
            <w:pPr>
              <w:spacing w:before="60" w:after="60"/>
              <w:ind w:left="108"/>
              <w:jc w:val="left"/>
              <w:rPr>
                <w:rFonts w:cs="Arial"/>
                <w:color w:val="000000"/>
                <w:lang w:val="de-DE"/>
              </w:rPr>
            </w:pPr>
            <w:r w:rsidRPr="00185588">
              <w:rPr>
                <w:rFonts w:cs="Arial"/>
                <w:color w:val="000000"/>
                <w:lang w:val="de-DE"/>
              </w:rPr>
              <w:t>1.</w:t>
            </w:r>
            <w:r w:rsidRPr="00185588">
              <w:rPr>
                <w:rFonts w:cs="Arial"/>
                <w:color w:val="000000"/>
                <w:lang w:val="de-DE"/>
              </w:rPr>
              <w:tab/>
              <w:t>Sensibilisierung für die Bedeutung von Sortenschutz gemäß dem UPOV</w:t>
            </w:r>
            <w:r w:rsidRPr="00185588">
              <w:rPr>
                <w:rFonts w:cs="Arial"/>
                <w:color w:val="000000"/>
                <w:lang w:val="de-DE"/>
              </w:rPr>
              <w:noBreakHyphen/>
              <w:t xml:space="preserve">Übereinkommen </w:t>
            </w:r>
          </w:p>
        </w:tc>
        <w:tc>
          <w:tcPr>
            <w:tcW w:w="5246" w:type="dxa"/>
            <w:tcBorders>
              <w:top w:val="single" w:sz="4" w:space="0" w:color="000000"/>
              <w:left w:val="single" w:sz="4" w:space="0" w:color="000000"/>
              <w:bottom w:val="single" w:sz="4" w:space="0" w:color="000000"/>
              <w:right w:val="single" w:sz="4" w:space="0" w:color="000000"/>
            </w:tcBorders>
          </w:tcPr>
          <w:p w:rsidR="00DB2D82" w:rsidRPr="00185588" w:rsidRDefault="00DB2D82" w:rsidP="005568C1">
            <w:pPr>
              <w:spacing w:before="60" w:after="60"/>
              <w:ind w:left="143"/>
              <w:jc w:val="left"/>
              <w:rPr>
                <w:rFonts w:cs="Arial"/>
                <w:color w:val="000000"/>
                <w:lang w:val="de-DE"/>
              </w:rPr>
            </w:pPr>
            <w:r w:rsidRPr="00185588">
              <w:rPr>
                <w:rFonts w:cs="Arial"/>
                <w:lang w:val="de-DE"/>
              </w:rPr>
              <w:t>a)</w:t>
            </w:r>
            <w:r w:rsidRPr="00185588">
              <w:rPr>
                <w:rFonts w:cs="Arial"/>
                <w:lang w:val="de-DE"/>
              </w:rPr>
              <w:tab/>
              <w:t>Veröffentlichungen zur Rolle des Sortenschutzsystems, die über die UPOV-Website und andere Kommunikationskanäle verfügbar gemacht werden;</w:t>
            </w:r>
          </w:p>
          <w:p w:rsidR="00DB2D82" w:rsidRPr="00185588" w:rsidRDefault="00DB2D82" w:rsidP="005568C1">
            <w:pPr>
              <w:spacing w:before="60" w:after="60"/>
              <w:ind w:left="143"/>
              <w:jc w:val="left"/>
              <w:rPr>
                <w:rFonts w:cs="Arial"/>
                <w:color w:val="000000"/>
                <w:lang w:val="de-DE"/>
              </w:rPr>
            </w:pPr>
            <w:r w:rsidRPr="00185588">
              <w:rPr>
                <w:rFonts w:cs="Arial"/>
                <w:lang w:val="de-DE"/>
              </w:rPr>
              <w:t>b)</w:t>
            </w:r>
            <w:r w:rsidRPr="00185588">
              <w:rPr>
                <w:rFonts w:cs="Arial"/>
                <w:lang w:val="de-DE"/>
              </w:rPr>
              <w:tab/>
              <w:t>Erteilte Auskünfte an Staaten und Organisationen bei Veranstaltungen der UPOV;</w:t>
            </w:r>
          </w:p>
          <w:p w:rsidR="00DB2D82" w:rsidRPr="00185588" w:rsidRDefault="00DB2D82" w:rsidP="005568C1">
            <w:pPr>
              <w:spacing w:before="60" w:after="60"/>
              <w:ind w:left="143"/>
              <w:jc w:val="left"/>
              <w:rPr>
                <w:rFonts w:cs="Arial"/>
                <w:color w:val="000000"/>
                <w:lang w:val="de-DE"/>
              </w:rPr>
            </w:pPr>
            <w:r w:rsidRPr="00185588">
              <w:rPr>
                <w:rFonts w:cs="Arial"/>
                <w:lang w:val="de-DE"/>
              </w:rPr>
              <w:t>c)</w:t>
            </w:r>
            <w:r w:rsidRPr="00185588">
              <w:rPr>
                <w:rFonts w:cs="Arial"/>
                <w:lang w:val="de-DE"/>
              </w:rPr>
              <w:tab/>
              <w:t>Staaten und Organisationen, die das Verbandsbüro um Unterstützung bei der Ausarbeitung von Rechtsvorschriften zum Sortenschutz ersuchen;</w:t>
            </w:r>
          </w:p>
          <w:p w:rsidR="00DB2D82" w:rsidRPr="00185588" w:rsidRDefault="00DB2D82" w:rsidP="005568C1">
            <w:pPr>
              <w:spacing w:before="60" w:after="60"/>
              <w:ind w:left="143"/>
              <w:jc w:val="left"/>
              <w:rPr>
                <w:rFonts w:cs="Arial"/>
                <w:lang w:val="de-DE"/>
              </w:rPr>
            </w:pPr>
            <w:r w:rsidRPr="00185588">
              <w:rPr>
                <w:rFonts w:cs="Arial"/>
                <w:lang w:val="de-DE"/>
              </w:rPr>
              <w:t>d)</w:t>
            </w:r>
            <w:r w:rsidRPr="00185588">
              <w:rPr>
                <w:rFonts w:cs="Arial"/>
                <w:lang w:val="de-DE"/>
              </w:rPr>
              <w:tab/>
              <w:t>Staaten und Organisationen, die beim Rat der UPOV das Verfahren für den Beitritt zum UPOV</w:t>
            </w:r>
            <w:r w:rsidRPr="00185588">
              <w:rPr>
                <w:rFonts w:cs="Arial"/>
                <w:lang w:val="de-DE"/>
              </w:rPr>
              <w:noBreakHyphen/>
              <w:t>Übereinkommen einleiten;</w:t>
            </w:r>
          </w:p>
          <w:p w:rsidR="00DB2D82" w:rsidRPr="00185588" w:rsidRDefault="00DB2D82" w:rsidP="005568C1">
            <w:pPr>
              <w:spacing w:before="60" w:after="60"/>
              <w:ind w:left="143"/>
              <w:jc w:val="left"/>
              <w:rPr>
                <w:rFonts w:cs="Arial"/>
                <w:lang w:val="de-DE"/>
              </w:rPr>
            </w:pPr>
            <w:r w:rsidRPr="00185588">
              <w:rPr>
                <w:rFonts w:cs="Arial"/>
                <w:lang w:val="de-DE"/>
              </w:rPr>
              <w:t>e)</w:t>
            </w:r>
            <w:r w:rsidRPr="00185588">
              <w:rPr>
                <w:rFonts w:cs="Arial"/>
                <w:lang w:val="de-DE"/>
              </w:rPr>
              <w:tab/>
              <w:t>Teilnahme an Sensibilisierungsveranstaltungen der UPOV, oder Veranstaltungen mit beteiligtem Personal der UPOV oder UPOV-A</w:t>
            </w:r>
            <w:r w:rsidR="00AA3B5D" w:rsidRPr="00185588">
              <w:rPr>
                <w:rFonts w:cs="Arial"/>
                <w:lang w:val="de-DE"/>
              </w:rPr>
              <w:t xml:space="preserve">usbildern im Namen </w:t>
            </w:r>
            <w:r w:rsidRPr="00185588">
              <w:rPr>
                <w:rFonts w:cs="Arial"/>
                <w:lang w:val="de-DE"/>
              </w:rPr>
              <w:t>der UPOV.</w:t>
            </w:r>
          </w:p>
        </w:tc>
      </w:tr>
      <w:tr w:rsidR="00DB2D82" w:rsidRPr="00185588" w:rsidTr="005568C1">
        <w:trPr>
          <w:cantSplit/>
        </w:trPr>
        <w:tc>
          <w:tcPr>
            <w:tcW w:w="4643" w:type="dxa"/>
            <w:tcBorders>
              <w:top w:val="single" w:sz="4" w:space="0" w:color="000000"/>
              <w:left w:val="single" w:sz="4" w:space="0" w:color="000000"/>
              <w:bottom w:val="single" w:sz="4" w:space="0" w:color="000000"/>
              <w:right w:val="single" w:sz="4" w:space="0" w:color="000000"/>
            </w:tcBorders>
          </w:tcPr>
          <w:p w:rsidR="00DB2D82" w:rsidRPr="00185588" w:rsidRDefault="00DB2D82" w:rsidP="005568C1">
            <w:pPr>
              <w:spacing w:before="60" w:after="60"/>
              <w:ind w:left="108"/>
              <w:jc w:val="left"/>
              <w:rPr>
                <w:rFonts w:cs="Arial"/>
                <w:color w:val="000000"/>
                <w:lang w:val="de-DE"/>
              </w:rPr>
            </w:pPr>
            <w:r w:rsidRPr="00185588">
              <w:rPr>
                <w:rFonts w:cs="Arial"/>
                <w:color w:val="000000"/>
                <w:lang w:val="de-DE"/>
              </w:rPr>
              <w:t>2.</w:t>
            </w:r>
            <w:r w:rsidRPr="00185588">
              <w:rPr>
                <w:rFonts w:cs="Arial"/>
                <w:color w:val="000000"/>
                <w:lang w:val="de-DE"/>
              </w:rPr>
              <w:tab/>
              <w:t>Unterstützung bei der Ausarbeitung von Rechtsvorschriften zum Sortenschutz gemäß der Akte von 1991 des UPOV</w:t>
            </w:r>
            <w:r w:rsidRPr="00185588">
              <w:rPr>
                <w:rFonts w:cs="Arial"/>
                <w:color w:val="000000"/>
                <w:lang w:val="de-DE"/>
              </w:rPr>
              <w:noBreakHyphen/>
              <w:t xml:space="preserve">Übereinkommens </w:t>
            </w:r>
          </w:p>
        </w:tc>
        <w:tc>
          <w:tcPr>
            <w:tcW w:w="5246" w:type="dxa"/>
            <w:tcBorders>
              <w:top w:val="single" w:sz="4" w:space="0" w:color="000000"/>
              <w:left w:val="single" w:sz="4" w:space="0" w:color="000000"/>
              <w:bottom w:val="single" w:sz="4" w:space="0" w:color="000000"/>
              <w:right w:val="single" w:sz="4" w:space="0" w:color="000000"/>
            </w:tcBorders>
          </w:tcPr>
          <w:p w:rsidR="00DB2D82" w:rsidRPr="00185588" w:rsidRDefault="00DB2D82" w:rsidP="005568C1">
            <w:pPr>
              <w:spacing w:before="60" w:after="60"/>
              <w:ind w:left="143"/>
              <w:jc w:val="left"/>
              <w:rPr>
                <w:rFonts w:cs="Arial"/>
                <w:color w:val="000000"/>
                <w:lang w:val="de-DE"/>
              </w:rPr>
            </w:pPr>
            <w:r w:rsidRPr="00185588">
              <w:rPr>
                <w:rFonts w:cs="Arial"/>
                <w:lang w:val="de-DE"/>
              </w:rPr>
              <w:t>a)</w:t>
            </w:r>
            <w:r w:rsidRPr="00185588">
              <w:rPr>
                <w:rFonts w:cs="Arial"/>
                <w:lang w:val="de-DE"/>
              </w:rPr>
              <w:tab/>
              <w:t>Staaten und Organisationen, die Kommentare zu Rechtsvorschriften erhalten haben;</w:t>
            </w:r>
          </w:p>
          <w:p w:rsidR="00DB2D82" w:rsidRPr="00185588" w:rsidRDefault="00DB2D82" w:rsidP="005568C1">
            <w:pPr>
              <w:spacing w:before="60" w:after="60"/>
              <w:ind w:left="143"/>
              <w:jc w:val="left"/>
              <w:rPr>
                <w:rFonts w:cs="Arial"/>
                <w:lang w:val="de-DE"/>
              </w:rPr>
            </w:pPr>
            <w:r w:rsidRPr="00185588">
              <w:rPr>
                <w:rFonts w:cs="Arial"/>
                <w:lang w:val="de-DE"/>
              </w:rPr>
              <w:t>b)</w:t>
            </w:r>
            <w:r w:rsidRPr="00185588">
              <w:rPr>
                <w:rFonts w:cs="Arial"/>
                <w:lang w:val="de-DE"/>
              </w:rPr>
              <w:tab/>
              <w:t>Staaten und Organisationen, die eine positive Stellungnahme des Rates der UPOV erwirkt haben;</w:t>
            </w:r>
          </w:p>
          <w:p w:rsidR="00DB2D82" w:rsidRPr="00185588" w:rsidRDefault="00DB2D82" w:rsidP="005568C1">
            <w:pPr>
              <w:spacing w:before="60" w:after="60"/>
              <w:ind w:left="143"/>
              <w:jc w:val="left"/>
              <w:rPr>
                <w:rFonts w:cs="Arial"/>
                <w:lang w:val="de-DE"/>
              </w:rPr>
            </w:pPr>
            <w:r w:rsidRPr="00185588">
              <w:rPr>
                <w:rFonts w:cs="Arial"/>
                <w:color w:val="000000"/>
                <w:lang w:val="de-DE"/>
              </w:rPr>
              <w:t>c)</w:t>
            </w:r>
            <w:r w:rsidRPr="00185588">
              <w:rPr>
                <w:rFonts w:cs="Arial"/>
                <w:color w:val="000000"/>
                <w:lang w:val="de-DE"/>
              </w:rPr>
              <w:tab/>
              <w:t>Sitzungen mit Regierungsbeamten.</w:t>
            </w:r>
            <w:r w:rsidRPr="00185588">
              <w:rPr>
                <w:rFonts w:cs="Arial"/>
                <w:lang w:val="de-DE"/>
              </w:rPr>
              <w:t xml:space="preserve"> </w:t>
            </w:r>
          </w:p>
        </w:tc>
      </w:tr>
      <w:tr w:rsidR="00DB2D82" w:rsidRPr="00185588" w:rsidTr="005568C1">
        <w:trPr>
          <w:cantSplit/>
        </w:trPr>
        <w:tc>
          <w:tcPr>
            <w:tcW w:w="4643" w:type="dxa"/>
            <w:tcBorders>
              <w:top w:val="single" w:sz="4" w:space="0" w:color="000000"/>
              <w:left w:val="single" w:sz="4" w:space="0" w:color="000000"/>
              <w:bottom w:val="single" w:sz="4" w:space="0" w:color="000000"/>
              <w:right w:val="single" w:sz="4" w:space="0" w:color="000000"/>
            </w:tcBorders>
          </w:tcPr>
          <w:p w:rsidR="00DB2D82" w:rsidRPr="00185588" w:rsidRDefault="00DB2D82" w:rsidP="005568C1">
            <w:pPr>
              <w:spacing w:before="60" w:after="60"/>
              <w:ind w:left="108"/>
              <w:jc w:val="left"/>
              <w:rPr>
                <w:rFonts w:cs="Arial"/>
                <w:color w:val="000000"/>
                <w:lang w:val="de-DE"/>
              </w:rPr>
            </w:pPr>
            <w:r w:rsidRPr="00185588">
              <w:rPr>
                <w:rFonts w:cs="Arial"/>
                <w:lang w:val="de-DE"/>
              </w:rPr>
              <w:t>3.</w:t>
            </w:r>
            <w:r w:rsidRPr="00185588">
              <w:rPr>
                <w:rFonts w:cs="Arial"/>
                <w:lang w:val="de-DE"/>
              </w:rPr>
              <w:tab/>
              <w:t>Unterstützung von Staaten und Organisationen beim Beitritt zur Akte von 1991 des UPOV-Übereinkommens</w:t>
            </w:r>
          </w:p>
        </w:tc>
        <w:tc>
          <w:tcPr>
            <w:tcW w:w="5246" w:type="dxa"/>
            <w:tcBorders>
              <w:top w:val="single" w:sz="4" w:space="0" w:color="000000"/>
              <w:left w:val="single" w:sz="4" w:space="0" w:color="000000"/>
              <w:bottom w:val="single" w:sz="4" w:space="0" w:color="000000"/>
              <w:right w:val="single" w:sz="4" w:space="0" w:color="000000"/>
            </w:tcBorders>
          </w:tcPr>
          <w:p w:rsidR="00DB2D82" w:rsidRPr="00185588" w:rsidRDefault="00DB2D82" w:rsidP="005568C1">
            <w:pPr>
              <w:spacing w:before="60" w:after="60"/>
              <w:ind w:left="143"/>
              <w:jc w:val="left"/>
              <w:rPr>
                <w:rFonts w:cs="Arial"/>
                <w:lang w:val="de-DE"/>
              </w:rPr>
            </w:pPr>
            <w:r w:rsidRPr="00185588">
              <w:rPr>
                <w:rFonts w:cs="Arial"/>
                <w:lang w:val="de-DE"/>
              </w:rPr>
              <w:t>a)</w:t>
            </w:r>
            <w:r w:rsidRPr="00185588">
              <w:rPr>
                <w:rFonts w:cs="Arial"/>
                <w:lang w:val="de-DE"/>
              </w:rPr>
              <w:tab/>
              <w:t>Staaten, die zur Akte von 1991 des UPOV</w:t>
            </w:r>
            <w:r w:rsidRPr="00185588">
              <w:rPr>
                <w:rFonts w:cs="Arial"/>
                <w:lang w:val="de-DE"/>
              </w:rPr>
              <w:noBreakHyphen/>
              <w:t>Übereinkommens beitreten oder sie ratifizieren;</w:t>
            </w:r>
          </w:p>
          <w:p w:rsidR="00DB2D82" w:rsidRPr="00185588" w:rsidRDefault="00DB2D82" w:rsidP="005568C1">
            <w:pPr>
              <w:spacing w:before="60" w:after="60"/>
              <w:ind w:left="143"/>
              <w:jc w:val="left"/>
              <w:rPr>
                <w:rFonts w:cs="Arial"/>
                <w:color w:val="000000"/>
                <w:lang w:val="de-DE"/>
              </w:rPr>
            </w:pPr>
            <w:r w:rsidRPr="00185588">
              <w:rPr>
                <w:rFonts w:cs="Arial"/>
                <w:lang w:val="de-DE"/>
              </w:rPr>
              <w:t>b)</w:t>
            </w:r>
            <w:r w:rsidRPr="00185588">
              <w:rPr>
                <w:rFonts w:cs="Arial"/>
                <w:lang w:val="de-DE"/>
              </w:rPr>
              <w:tab/>
              <w:t>Staaten und Organisationen, die Verbandsmitglieder werden.</w:t>
            </w:r>
          </w:p>
        </w:tc>
      </w:tr>
      <w:tr w:rsidR="00DB2D82" w:rsidRPr="00185588" w:rsidTr="005568C1">
        <w:trPr>
          <w:cantSplit/>
        </w:trPr>
        <w:tc>
          <w:tcPr>
            <w:tcW w:w="4643" w:type="dxa"/>
            <w:tcBorders>
              <w:top w:val="single" w:sz="4" w:space="0" w:color="000000"/>
              <w:left w:val="single" w:sz="4" w:space="0" w:color="000000"/>
              <w:bottom w:val="single" w:sz="4" w:space="0" w:color="000000"/>
              <w:right w:val="single" w:sz="4" w:space="0" w:color="000000"/>
            </w:tcBorders>
          </w:tcPr>
          <w:p w:rsidR="00DB2D82" w:rsidRPr="00185588" w:rsidRDefault="00DB2D82" w:rsidP="00C520AE">
            <w:pPr>
              <w:spacing w:before="60" w:after="60"/>
              <w:ind w:left="108"/>
              <w:jc w:val="left"/>
              <w:rPr>
                <w:rFonts w:cs="Arial"/>
                <w:color w:val="000000"/>
                <w:lang w:val="de-DE"/>
              </w:rPr>
            </w:pPr>
            <w:r w:rsidRPr="00185588">
              <w:rPr>
                <w:rFonts w:cs="Arial"/>
                <w:color w:val="000000"/>
                <w:lang w:val="de-DE"/>
              </w:rPr>
              <w:t>4.</w:t>
            </w:r>
            <w:r w:rsidRPr="00185588">
              <w:rPr>
                <w:rFonts w:cs="Arial"/>
                <w:color w:val="000000"/>
                <w:lang w:val="de-DE"/>
              </w:rPr>
              <w:tab/>
              <w:t>Unterstützung bei der Umsetzung wirksame</w:t>
            </w:r>
            <w:r w:rsidR="00C520AE" w:rsidRPr="00185588">
              <w:rPr>
                <w:rFonts w:cs="Arial"/>
                <w:color w:val="000000"/>
                <w:lang w:val="de-DE"/>
              </w:rPr>
              <w:t>r Sor</w:t>
            </w:r>
            <w:r w:rsidR="00240A19" w:rsidRPr="00185588">
              <w:rPr>
                <w:rFonts w:cs="Arial"/>
                <w:color w:val="000000"/>
                <w:lang w:val="de-DE"/>
              </w:rPr>
              <w:t>tenschutzsysteme gemäß dem UPOV</w:t>
            </w:r>
            <w:r w:rsidR="00240A19" w:rsidRPr="00185588">
              <w:rPr>
                <w:rFonts w:cs="Arial"/>
                <w:color w:val="000000"/>
                <w:lang w:val="de-DE"/>
              </w:rPr>
              <w:noBreakHyphen/>
            </w:r>
            <w:r w:rsidR="00C520AE" w:rsidRPr="00185588">
              <w:rPr>
                <w:rFonts w:cs="Arial"/>
                <w:color w:val="000000"/>
                <w:lang w:val="de-DE"/>
              </w:rPr>
              <w:t>Übereinkommen</w:t>
            </w:r>
          </w:p>
        </w:tc>
        <w:tc>
          <w:tcPr>
            <w:tcW w:w="5246" w:type="dxa"/>
            <w:tcBorders>
              <w:top w:val="single" w:sz="4" w:space="0" w:color="000000"/>
              <w:left w:val="single" w:sz="4" w:space="0" w:color="000000"/>
              <w:bottom w:val="single" w:sz="4" w:space="0" w:color="000000"/>
              <w:right w:val="single" w:sz="4" w:space="0" w:color="000000"/>
            </w:tcBorders>
          </w:tcPr>
          <w:p w:rsidR="00DB2D82" w:rsidRPr="00185588" w:rsidRDefault="00DB2D82" w:rsidP="005568C1">
            <w:pPr>
              <w:spacing w:before="60" w:after="60"/>
              <w:ind w:left="143"/>
              <w:jc w:val="left"/>
              <w:rPr>
                <w:rFonts w:cs="Arial"/>
                <w:color w:val="000000"/>
                <w:lang w:val="de-DE"/>
              </w:rPr>
            </w:pPr>
            <w:r w:rsidRPr="00185588">
              <w:rPr>
                <w:rFonts w:cs="Arial"/>
                <w:color w:val="000000"/>
                <w:lang w:val="de-DE"/>
              </w:rPr>
              <w:t>a)</w:t>
            </w:r>
            <w:r w:rsidRPr="00185588">
              <w:rPr>
                <w:rFonts w:cs="Arial"/>
                <w:color w:val="000000"/>
                <w:lang w:val="de-DE"/>
              </w:rPr>
              <w:tab/>
              <w:t>Teilnahme an den UPOV-Fernlehrgängen;</w:t>
            </w:r>
          </w:p>
          <w:p w:rsidR="00DB2D82" w:rsidRPr="00185588" w:rsidRDefault="00DB2D82" w:rsidP="005568C1">
            <w:pPr>
              <w:widowControl w:val="0"/>
              <w:spacing w:before="60" w:after="60"/>
              <w:ind w:left="143"/>
              <w:jc w:val="left"/>
              <w:rPr>
                <w:rFonts w:cs="Arial"/>
                <w:color w:val="000000"/>
                <w:lang w:val="de-DE"/>
              </w:rPr>
            </w:pPr>
            <w:r w:rsidRPr="00185588">
              <w:rPr>
                <w:rFonts w:cs="Arial"/>
                <w:color w:val="000000"/>
                <w:lang w:val="de-DE"/>
              </w:rPr>
              <w:t>b)</w:t>
            </w:r>
            <w:r w:rsidRPr="00185588">
              <w:rPr>
                <w:rFonts w:cs="Arial"/>
                <w:color w:val="000000"/>
                <w:lang w:val="de-DE"/>
              </w:rPr>
              <w:tab/>
              <w:t xml:space="preserve">Teilnahme von Beobachterstaaten und </w:t>
            </w:r>
            <w:r w:rsidRPr="00185588">
              <w:rPr>
                <w:rFonts w:cs="Arial"/>
                <w:color w:val="000000"/>
                <w:lang w:val="de-DE"/>
              </w:rPr>
              <w:noBreakHyphen/>
            </w:r>
            <w:proofErr w:type="spellStart"/>
            <w:r w:rsidRPr="00185588">
              <w:rPr>
                <w:rFonts w:cs="Arial"/>
                <w:color w:val="000000"/>
                <w:lang w:val="de-DE"/>
              </w:rPr>
              <w:t>organisationen</w:t>
            </w:r>
            <w:proofErr w:type="spellEnd"/>
            <w:r w:rsidRPr="00185588">
              <w:rPr>
                <w:rFonts w:cs="Arial"/>
                <w:color w:val="000000"/>
                <w:lang w:val="de-DE"/>
              </w:rPr>
              <w:t xml:space="preserve"> an CAJ, TC, TWP und den damit verbundenen vorbereitenden Arbeitstagungen;</w:t>
            </w:r>
          </w:p>
          <w:p w:rsidR="00DB2D82" w:rsidRPr="00185588" w:rsidRDefault="00DB2D82" w:rsidP="005568C1">
            <w:pPr>
              <w:widowControl w:val="0"/>
              <w:spacing w:before="60" w:after="60"/>
              <w:ind w:left="143"/>
              <w:jc w:val="left"/>
              <w:rPr>
                <w:rFonts w:cs="Arial"/>
                <w:color w:val="000000"/>
                <w:lang w:val="de-DE"/>
              </w:rPr>
            </w:pPr>
            <w:r w:rsidRPr="00185588">
              <w:rPr>
                <w:rFonts w:cs="Arial"/>
                <w:color w:val="000000"/>
                <w:lang w:val="de-DE"/>
              </w:rPr>
              <w:t>c)</w:t>
            </w:r>
            <w:r w:rsidRPr="00185588">
              <w:rPr>
                <w:rFonts w:cs="Arial"/>
                <w:color w:val="000000"/>
                <w:lang w:val="de-DE"/>
              </w:rPr>
              <w:tab/>
              <w:t>Teilnahme an Veranstaltungen der UPOV;</w:t>
            </w:r>
          </w:p>
          <w:p w:rsidR="00DB2D82" w:rsidRPr="00185588" w:rsidRDefault="00DB2D82" w:rsidP="005568C1">
            <w:pPr>
              <w:widowControl w:val="0"/>
              <w:spacing w:before="60" w:after="60"/>
              <w:ind w:left="143"/>
              <w:jc w:val="left"/>
              <w:rPr>
                <w:rFonts w:cs="Arial"/>
                <w:color w:val="000000"/>
                <w:lang w:val="de-DE"/>
              </w:rPr>
            </w:pPr>
            <w:r w:rsidRPr="00185588">
              <w:rPr>
                <w:rFonts w:cs="Arial"/>
                <w:color w:val="000000"/>
                <w:lang w:val="de-DE"/>
              </w:rPr>
              <w:t>d)</w:t>
            </w:r>
            <w:r w:rsidRPr="00185588">
              <w:rPr>
                <w:rFonts w:cs="Arial"/>
                <w:color w:val="000000"/>
                <w:lang w:val="de-DE"/>
              </w:rPr>
              <w:tab/>
              <w:t>Teilnahme an Veranstaltungen mit beteiligtem Personal der UPOV oder UPOV</w:t>
            </w:r>
            <w:r w:rsidRPr="00185588">
              <w:rPr>
                <w:rFonts w:cs="Arial"/>
                <w:color w:val="000000"/>
                <w:lang w:val="de-DE"/>
              </w:rPr>
              <w:noBreakHyphen/>
              <w:t>A</w:t>
            </w:r>
            <w:r w:rsidR="00C520AE" w:rsidRPr="00185588">
              <w:rPr>
                <w:rFonts w:cs="Arial"/>
                <w:color w:val="000000"/>
                <w:lang w:val="de-DE"/>
              </w:rPr>
              <w:t xml:space="preserve">usbildern im Namen </w:t>
            </w:r>
            <w:r w:rsidRPr="00185588">
              <w:rPr>
                <w:rFonts w:cs="Arial"/>
                <w:color w:val="000000"/>
                <w:lang w:val="de-DE"/>
              </w:rPr>
              <w:t>der UPOV;</w:t>
            </w:r>
          </w:p>
          <w:p w:rsidR="00DB2D82" w:rsidRPr="00185588" w:rsidRDefault="00DB2D82" w:rsidP="005568C1">
            <w:pPr>
              <w:spacing w:before="60" w:after="60"/>
              <w:ind w:left="143"/>
              <w:jc w:val="left"/>
              <w:rPr>
                <w:rFonts w:cs="Arial"/>
                <w:color w:val="000000"/>
                <w:lang w:val="de-DE"/>
              </w:rPr>
            </w:pPr>
            <w:r w:rsidRPr="00185588">
              <w:rPr>
                <w:rFonts w:cs="Arial"/>
                <w:color w:val="000000"/>
                <w:lang w:val="de-DE"/>
              </w:rPr>
              <w:t>e)</w:t>
            </w:r>
            <w:r w:rsidRPr="00185588">
              <w:rPr>
                <w:rFonts w:cs="Arial"/>
                <w:color w:val="000000"/>
                <w:lang w:val="de-DE"/>
              </w:rPr>
              <w:tab/>
              <w:t>Ausbildung durch UPOV-Ausbilder an Nicht-UPOV-Veranstaltungen;</w:t>
            </w:r>
          </w:p>
          <w:p w:rsidR="00DB2D82" w:rsidRPr="00185588" w:rsidRDefault="00DB2D82" w:rsidP="005568C1">
            <w:pPr>
              <w:spacing w:before="60" w:after="60"/>
              <w:ind w:left="143"/>
              <w:jc w:val="left"/>
              <w:rPr>
                <w:rFonts w:cs="Arial"/>
                <w:color w:val="000000"/>
                <w:lang w:val="de-DE"/>
              </w:rPr>
            </w:pPr>
            <w:r w:rsidRPr="00185588">
              <w:rPr>
                <w:rFonts w:cs="Arial"/>
                <w:color w:val="000000"/>
                <w:lang w:val="de-DE"/>
              </w:rPr>
              <w:t>f)</w:t>
            </w:r>
            <w:r w:rsidRPr="00185588">
              <w:rPr>
                <w:rFonts w:cs="Arial"/>
                <w:color w:val="000000"/>
                <w:lang w:val="de-DE"/>
              </w:rPr>
              <w:tab/>
              <w:t>Durchführung von Projekten mit Partnerorganisationen und Gebern;</w:t>
            </w:r>
          </w:p>
          <w:p w:rsidR="00DB2D82" w:rsidRPr="00185588" w:rsidRDefault="00DB2D82" w:rsidP="005568C1">
            <w:pPr>
              <w:spacing w:before="60" w:after="60"/>
              <w:ind w:left="143"/>
              <w:jc w:val="left"/>
              <w:rPr>
                <w:rFonts w:cs="Arial"/>
                <w:color w:val="000000"/>
                <w:lang w:val="de-DE"/>
              </w:rPr>
            </w:pPr>
            <w:r w:rsidRPr="00185588">
              <w:rPr>
                <w:rFonts w:cs="Arial"/>
                <w:color w:val="000000"/>
                <w:lang w:val="de-DE"/>
              </w:rPr>
              <w:t>g)</w:t>
            </w:r>
            <w:r w:rsidRPr="00185588">
              <w:rPr>
                <w:rFonts w:cs="Arial"/>
                <w:color w:val="000000"/>
                <w:lang w:val="de-DE"/>
              </w:rPr>
              <w:tab/>
              <w:t>Anwendung der Webseite „Unterstützung“ zur Erwirkung von Projektförderung.</w:t>
            </w:r>
          </w:p>
        </w:tc>
      </w:tr>
    </w:tbl>
    <w:p w:rsidR="00DB2D82" w:rsidRPr="00185588" w:rsidRDefault="00DB2D82" w:rsidP="00DB2D82">
      <w:pPr>
        <w:rPr>
          <w:rFonts w:cs="Arial"/>
          <w:lang w:val="de-DE"/>
        </w:rPr>
      </w:pPr>
    </w:p>
    <w:p w:rsidR="00421639" w:rsidRPr="00185588" w:rsidRDefault="00421639" w:rsidP="00DB2D82">
      <w:pPr>
        <w:keepNext/>
        <w:tabs>
          <w:tab w:val="left" w:pos="567"/>
        </w:tabs>
        <w:ind w:left="2835" w:hanging="2835"/>
        <w:rPr>
          <w:lang w:val="de-DE"/>
        </w:rPr>
      </w:pPr>
    </w:p>
    <w:p w:rsidR="00F500F3" w:rsidRPr="00185588" w:rsidRDefault="00421639" w:rsidP="00F500F3">
      <w:pPr>
        <w:keepNext/>
        <w:tabs>
          <w:tab w:val="left" w:pos="567"/>
        </w:tabs>
        <w:ind w:left="2835" w:hanging="2835"/>
        <w:rPr>
          <w:rFonts w:cs="Arial"/>
          <w:b/>
          <w:u w:val="single"/>
          <w:lang w:val="de-DE"/>
        </w:rPr>
      </w:pPr>
      <w:r w:rsidRPr="00185588">
        <w:rPr>
          <w:b/>
          <w:lang w:val="de-DE"/>
        </w:rPr>
        <w:br w:type="page"/>
        <w:t>2.4</w:t>
      </w:r>
      <w:r w:rsidRPr="00185588">
        <w:rPr>
          <w:b/>
          <w:lang w:val="de-DE"/>
        </w:rPr>
        <w:tab/>
      </w:r>
      <w:r w:rsidR="00F500F3" w:rsidRPr="00185588">
        <w:rPr>
          <w:rFonts w:cs="Arial"/>
          <w:b/>
          <w:u w:val="single"/>
          <w:lang w:val="de-DE"/>
        </w:rPr>
        <w:t>Unterprogramm UV.4:</w:t>
      </w:r>
      <w:r w:rsidR="00F500F3" w:rsidRPr="00185588">
        <w:rPr>
          <w:rFonts w:cs="Arial"/>
          <w:b/>
          <w:lang w:val="de-DE"/>
        </w:rPr>
        <w:tab/>
      </w:r>
      <w:r w:rsidR="00F500F3" w:rsidRPr="00185588">
        <w:rPr>
          <w:rFonts w:cs="Arial"/>
          <w:b/>
          <w:u w:val="single"/>
          <w:lang w:val="de-DE"/>
        </w:rPr>
        <w:t>Externe Beziehungen</w:t>
      </w:r>
    </w:p>
    <w:p w:rsidR="00F500F3" w:rsidRPr="00185588" w:rsidRDefault="00F500F3" w:rsidP="00F500F3">
      <w:pPr>
        <w:keepNext/>
        <w:rPr>
          <w:rFonts w:cs="Arial"/>
          <w:lang w:val="de-DE"/>
        </w:rPr>
      </w:pPr>
    </w:p>
    <w:p w:rsidR="00F500F3" w:rsidRPr="00185588" w:rsidRDefault="00F500F3" w:rsidP="00F500F3">
      <w:pPr>
        <w:keepNext/>
        <w:tabs>
          <w:tab w:val="left" w:pos="567"/>
        </w:tabs>
        <w:ind w:left="2835" w:hanging="2835"/>
        <w:rPr>
          <w:rFonts w:cs="Arial"/>
          <w:b/>
          <w:color w:val="000000"/>
          <w:lang w:val="de-DE"/>
        </w:rPr>
      </w:pPr>
      <w:r w:rsidRPr="00185588">
        <w:rPr>
          <w:rFonts w:cs="Arial"/>
          <w:b/>
          <w:color w:val="000000"/>
          <w:lang w:val="de-DE"/>
        </w:rPr>
        <w:t>2.4.1</w:t>
      </w:r>
      <w:r w:rsidRPr="00185588">
        <w:rPr>
          <w:rFonts w:cs="Arial"/>
          <w:b/>
          <w:color w:val="000000"/>
          <w:lang w:val="de-DE"/>
        </w:rPr>
        <w:tab/>
        <w:t>Ziele</w:t>
      </w:r>
    </w:p>
    <w:p w:rsidR="00F500F3" w:rsidRPr="00185588" w:rsidRDefault="00F500F3" w:rsidP="00F500F3">
      <w:pPr>
        <w:keepNext/>
        <w:tabs>
          <w:tab w:val="num" w:pos="567"/>
        </w:tabs>
        <w:rPr>
          <w:rFonts w:cs="Arial"/>
          <w:lang w:val="de-DE"/>
        </w:rPr>
      </w:pPr>
    </w:p>
    <w:p w:rsidR="00F500F3" w:rsidRPr="00185588" w:rsidRDefault="00F500F3" w:rsidP="00F500F3">
      <w:pPr>
        <w:rPr>
          <w:rFonts w:cs="Arial"/>
          <w:lang w:val="de-DE"/>
        </w:rPr>
      </w:pPr>
      <w:r w:rsidRPr="00185588">
        <w:rPr>
          <w:rFonts w:cs="Arial"/>
          <w:lang w:val="de-DE"/>
        </w:rPr>
        <w:tab/>
        <w:t>a)</w:t>
      </w:r>
      <w:r w:rsidRPr="00185588">
        <w:rPr>
          <w:rFonts w:cs="Arial"/>
          <w:lang w:val="de-DE"/>
        </w:rPr>
        <w:tab/>
        <w:t>Erweiterung und Vertiefung des Verständnisses des UPOV-Sortenschutzsystems.</w:t>
      </w:r>
    </w:p>
    <w:p w:rsidR="00F500F3" w:rsidRPr="00185588" w:rsidRDefault="00F500F3" w:rsidP="00F500F3">
      <w:pPr>
        <w:rPr>
          <w:rFonts w:cs="Arial"/>
          <w:lang w:val="de-DE"/>
        </w:rPr>
      </w:pPr>
    </w:p>
    <w:p w:rsidR="00F500F3" w:rsidRPr="00185588" w:rsidRDefault="00F500F3" w:rsidP="00F500F3">
      <w:pPr>
        <w:rPr>
          <w:rFonts w:cs="Arial"/>
          <w:lang w:val="de-DE"/>
        </w:rPr>
      </w:pPr>
      <w:r w:rsidRPr="00185588">
        <w:rPr>
          <w:rFonts w:cs="Arial"/>
          <w:lang w:val="de-DE"/>
        </w:rPr>
        <w:tab/>
        <w:t>b)</w:t>
      </w:r>
      <w:r w:rsidRPr="00185588">
        <w:rPr>
          <w:rFonts w:cs="Arial"/>
          <w:lang w:val="de-DE"/>
        </w:rPr>
        <w:tab/>
        <w:t>Erteilung von Auskünften über das UPOV-Übereinkommen an andere zwischenstaatliche Organisationen mit dem Ziel der gegenseitigen Unterstützung mit anderen internationalen Verträgen;</w:t>
      </w:r>
    </w:p>
    <w:p w:rsidR="00F500F3" w:rsidRPr="00185588" w:rsidRDefault="00F500F3" w:rsidP="00F500F3">
      <w:pPr>
        <w:rPr>
          <w:rFonts w:cs="Arial"/>
          <w:lang w:val="de-DE"/>
        </w:rPr>
      </w:pPr>
    </w:p>
    <w:p w:rsidR="00F500F3" w:rsidRPr="00185588" w:rsidRDefault="00F500F3" w:rsidP="00F500F3">
      <w:pPr>
        <w:ind w:firstLine="567"/>
        <w:rPr>
          <w:color w:val="000000" w:themeColor="text1"/>
          <w:lang w:val="de-DE"/>
        </w:rPr>
      </w:pPr>
      <w:r w:rsidRPr="00185588">
        <w:rPr>
          <w:rFonts w:cs="Arial"/>
          <w:lang w:val="de-DE"/>
        </w:rPr>
        <w:t>c)</w:t>
      </w:r>
      <w:r w:rsidRPr="00185588">
        <w:rPr>
          <w:rFonts w:cs="Arial"/>
          <w:lang w:val="de-DE"/>
        </w:rPr>
        <w:tab/>
      </w:r>
      <w:r w:rsidRPr="00185588">
        <w:rPr>
          <w:color w:val="000000" w:themeColor="text1"/>
          <w:lang w:val="de-DE"/>
        </w:rPr>
        <w:t>Information der Verbandsmitglieder über Entwicklungen von Belang für die UPOV.</w:t>
      </w:r>
    </w:p>
    <w:p w:rsidR="00F500F3" w:rsidRPr="00185588" w:rsidRDefault="00F500F3" w:rsidP="00F500F3">
      <w:pPr>
        <w:rPr>
          <w:lang w:val="de-DE"/>
        </w:rPr>
      </w:pPr>
    </w:p>
    <w:p w:rsidR="00F500F3" w:rsidRPr="00185588" w:rsidRDefault="00F500F3" w:rsidP="00F500F3">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de-DE"/>
        </w:rPr>
      </w:pPr>
      <w:r w:rsidRPr="00185588">
        <w:rPr>
          <w:b/>
          <w:lang w:val="de-DE"/>
        </w:rPr>
        <w:t>2.4.2</w:t>
      </w:r>
      <w:r w:rsidRPr="00185588">
        <w:rPr>
          <w:b/>
          <w:lang w:val="de-DE"/>
        </w:rPr>
        <w:tab/>
        <w:t>Hintergrund</w:t>
      </w:r>
    </w:p>
    <w:p w:rsidR="00F500F3" w:rsidRPr="00185588" w:rsidRDefault="00F500F3" w:rsidP="00F500F3">
      <w:pPr>
        <w:tabs>
          <w:tab w:val="left" w:pos="567"/>
        </w:tabs>
        <w:rPr>
          <w:lang w:val="de-DE"/>
        </w:rPr>
      </w:pPr>
    </w:p>
    <w:p w:rsidR="00F500F3" w:rsidRPr="00185588" w:rsidRDefault="00F500F3" w:rsidP="00F500F3">
      <w:pPr>
        <w:tabs>
          <w:tab w:val="left" w:pos="851"/>
        </w:tabs>
        <w:rPr>
          <w:rFonts w:cs="Arial"/>
          <w:lang w:val="de-DE"/>
        </w:rPr>
      </w:pPr>
      <w:r w:rsidRPr="00185588">
        <w:rPr>
          <w:rFonts w:cs="Arial"/>
          <w:lang w:val="de-DE"/>
        </w:rPr>
        <w:t>2.4.2.1</w:t>
      </w:r>
      <w:r w:rsidRPr="00185588">
        <w:rPr>
          <w:rFonts w:cs="Arial"/>
          <w:lang w:val="de-DE"/>
        </w:rPr>
        <w:tab/>
        <w:t xml:space="preserve">Das UPOV-System ist ein wirksames und wohlausgewogenes System </w:t>
      </w:r>
      <w:r w:rsidRPr="00185588">
        <w:rPr>
          <w:rFonts w:cs="Arial"/>
          <w:i/>
          <w:lang w:val="de-DE"/>
        </w:rPr>
        <w:t>sui generis</w:t>
      </w:r>
      <w:r w:rsidRPr="00185588">
        <w:rPr>
          <w:rFonts w:cs="Arial"/>
          <w:lang w:val="de-DE"/>
        </w:rPr>
        <w:t xml:space="preserve"> zum Schutz des geistigen Eigentums und die UPOV </w:t>
      </w:r>
      <w:proofErr w:type="spellStart"/>
      <w:r w:rsidRPr="00185588">
        <w:rPr>
          <w:rFonts w:cs="Arial"/>
          <w:lang w:val="de-DE"/>
        </w:rPr>
        <w:t>muß</w:t>
      </w:r>
      <w:proofErr w:type="spellEnd"/>
      <w:r w:rsidRPr="00185588">
        <w:rPr>
          <w:rFonts w:cs="Arial"/>
          <w:lang w:val="de-DE"/>
        </w:rPr>
        <w:t xml:space="preserve"> ihr System in entsprechenden Politikbereichen erläutern und verdeutlichen.</w:t>
      </w:r>
    </w:p>
    <w:p w:rsidR="00F500F3" w:rsidRPr="00185588" w:rsidRDefault="00F500F3" w:rsidP="00F500F3">
      <w:pPr>
        <w:tabs>
          <w:tab w:val="left" w:pos="851"/>
        </w:tabs>
        <w:rPr>
          <w:rFonts w:cs="Arial"/>
          <w:lang w:val="de-DE"/>
        </w:rPr>
      </w:pPr>
    </w:p>
    <w:p w:rsidR="00F500F3" w:rsidRPr="00185588" w:rsidRDefault="00F500F3" w:rsidP="00F500F3">
      <w:pPr>
        <w:tabs>
          <w:tab w:val="left" w:pos="851"/>
        </w:tabs>
        <w:rPr>
          <w:lang w:val="de-DE"/>
        </w:rPr>
      </w:pPr>
      <w:r w:rsidRPr="00185588">
        <w:rPr>
          <w:rFonts w:cs="Arial"/>
          <w:lang w:val="de-DE"/>
        </w:rPr>
        <w:t>2.4.2.2</w:t>
      </w:r>
      <w:r w:rsidRPr="00185588">
        <w:rPr>
          <w:rFonts w:cs="Arial"/>
          <w:lang w:val="de-DE"/>
        </w:rPr>
        <w:tab/>
        <w:t xml:space="preserve">Die UPOV-Website ist ein wichtigstes Mittel zur Kommunikation mit Interessengruppen und der allgemeinen Öffentlichkeit </w:t>
      </w:r>
      <w:r w:rsidRPr="00185588">
        <w:rPr>
          <w:lang w:val="de-DE"/>
        </w:rPr>
        <w:t xml:space="preserve">und wird mit geeigneten neuen Materialien aktualisiert, </w:t>
      </w:r>
      <w:r w:rsidRPr="00185588">
        <w:rPr>
          <w:rFonts w:cs="Arial"/>
          <w:lang w:val="de-DE"/>
        </w:rPr>
        <w:t xml:space="preserve">um einem breit </w:t>
      </w:r>
      <w:r w:rsidR="00284FDA" w:rsidRPr="00185588">
        <w:rPr>
          <w:rFonts w:cs="Arial"/>
          <w:lang w:val="de-DE"/>
        </w:rPr>
        <w:t>gefächerten</w:t>
      </w:r>
      <w:r w:rsidRPr="00185588">
        <w:rPr>
          <w:rFonts w:cs="Arial"/>
          <w:lang w:val="de-DE"/>
        </w:rPr>
        <w:t xml:space="preserve"> Publikum die Bedeutung von Sortenschutz näher zu bringen</w:t>
      </w:r>
      <w:r w:rsidRPr="00185588">
        <w:rPr>
          <w:lang w:val="de-DE"/>
        </w:rPr>
        <w:t>. Gegebenenfalls werden auch weitere Kommunikationsmittel, wie etwa die sozialen Medien, verwendet werden. Sofern zweckdienlich wird die UPOV Beiträge zu Artikeln in einschlägigen Publikationen beitragen.</w:t>
      </w:r>
    </w:p>
    <w:p w:rsidR="00F500F3" w:rsidRPr="00185588" w:rsidRDefault="00F500F3" w:rsidP="00F500F3">
      <w:pPr>
        <w:tabs>
          <w:tab w:val="left" w:pos="851"/>
        </w:tabs>
        <w:rPr>
          <w:lang w:val="de-DE"/>
        </w:rPr>
      </w:pPr>
    </w:p>
    <w:p w:rsidR="00F500F3" w:rsidRPr="00185588" w:rsidRDefault="00F500F3" w:rsidP="00F500F3">
      <w:pPr>
        <w:tabs>
          <w:tab w:val="left" w:pos="851"/>
        </w:tabs>
        <w:rPr>
          <w:lang w:val="de-DE"/>
        </w:rPr>
      </w:pPr>
      <w:r w:rsidRPr="00185588">
        <w:rPr>
          <w:lang w:val="de-DE"/>
        </w:rPr>
        <w:t>2.4.2.3</w:t>
      </w:r>
      <w:r w:rsidRPr="00185588">
        <w:rPr>
          <w:lang w:val="de-DE"/>
        </w:rPr>
        <w:tab/>
      </w:r>
      <w:r w:rsidR="00653F48" w:rsidRPr="00185588">
        <w:rPr>
          <w:rFonts w:cs="Arial"/>
          <w:lang w:val="de-DE"/>
        </w:rPr>
        <w:t xml:space="preserve">Die UPOV wird mit </w:t>
      </w:r>
      <w:r w:rsidR="00240A19" w:rsidRPr="00185588">
        <w:rPr>
          <w:rFonts w:cs="Arial"/>
          <w:lang w:val="de-DE"/>
        </w:rPr>
        <w:t>zwischenstaatlichen Organisationen und</w:t>
      </w:r>
      <w:r w:rsidR="00653F48" w:rsidRPr="00185588">
        <w:rPr>
          <w:rFonts w:cs="Arial"/>
          <w:lang w:val="de-DE"/>
        </w:rPr>
        <w:t xml:space="preserve"> Nichtregierungsorganisationen in Verbindung bleiben, die </w:t>
      </w:r>
      <w:r w:rsidR="00240A19" w:rsidRPr="00185588">
        <w:rPr>
          <w:rFonts w:cs="Arial"/>
          <w:lang w:val="de-DE"/>
        </w:rPr>
        <w:t>Interessengruppen</w:t>
      </w:r>
      <w:r w:rsidR="00653F48" w:rsidRPr="00185588">
        <w:rPr>
          <w:rFonts w:cs="Arial"/>
          <w:lang w:val="de-DE"/>
        </w:rPr>
        <w:t>, einschließlich Landwirte, Züchter und Pflanzer vertreten, um das UPOV-Sortenschutzsystem zu erläutern</w:t>
      </w:r>
      <w:r w:rsidR="00653F48" w:rsidRPr="00185588">
        <w:rPr>
          <w:lang w:val="de-DE"/>
        </w:rPr>
        <w:t xml:space="preserve"> </w:t>
      </w:r>
      <w:r w:rsidRPr="00185588">
        <w:rPr>
          <w:lang w:val="de-DE"/>
        </w:rPr>
        <w:t xml:space="preserve">und Informationen auszutauschen. </w:t>
      </w:r>
    </w:p>
    <w:p w:rsidR="007F3143" w:rsidRPr="00185588" w:rsidRDefault="007F3143" w:rsidP="00F500F3">
      <w:pPr>
        <w:tabs>
          <w:tab w:val="left" w:pos="851"/>
        </w:tabs>
        <w:rPr>
          <w:lang w:val="de-DE"/>
        </w:rPr>
      </w:pPr>
    </w:p>
    <w:p w:rsidR="007F3143" w:rsidRPr="00185588" w:rsidRDefault="007F3143" w:rsidP="007F3143">
      <w:pPr>
        <w:tabs>
          <w:tab w:val="left" w:pos="851"/>
        </w:tabs>
        <w:rPr>
          <w:lang w:val="de-DE"/>
        </w:rPr>
      </w:pPr>
      <w:r w:rsidRPr="00185588">
        <w:rPr>
          <w:lang w:val="de-DE"/>
        </w:rPr>
        <w:t>2.4.2.4</w:t>
      </w:r>
      <w:r w:rsidRPr="00185588">
        <w:rPr>
          <w:lang w:val="de-DE"/>
        </w:rPr>
        <w:tab/>
        <w:t xml:space="preserve">Von besonderem Belang im Hinblick auf zwischenstaatliche Organisationen im Saatgutbereich sind die Kontakte der UPOV mit der Organisation für wirtschaftliche Zusammenarbeit und Entwicklung (OECD) in </w:t>
      </w:r>
      <w:proofErr w:type="spellStart"/>
      <w:r w:rsidRPr="00185588">
        <w:rPr>
          <w:lang w:val="de-DE"/>
        </w:rPr>
        <w:t>bezug</w:t>
      </w:r>
      <w:proofErr w:type="spellEnd"/>
      <w:r w:rsidRPr="00185588">
        <w:rPr>
          <w:lang w:val="de-DE"/>
        </w:rPr>
        <w:t xml:space="preserve"> auf das Saatguthandelssystem der OECD sowie mit der Internationalen Vereinigung für Saatgutprüfung (ISTA).</w:t>
      </w:r>
    </w:p>
    <w:p w:rsidR="00F500F3" w:rsidRPr="00185588" w:rsidRDefault="00F500F3" w:rsidP="00F500F3">
      <w:pPr>
        <w:rPr>
          <w:rFonts w:cs="Arial"/>
          <w:lang w:val="de-DE"/>
        </w:rPr>
      </w:pPr>
    </w:p>
    <w:p w:rsidR="00F500F3" w:rsidRPr="00185588" w:rsidRDefault="00CB50E0" w:rsidP="00F500F3">
      <w:pPr>
        <w:tabs>
          <w:tab w:val="left" w:pos="851"/>
        </w:tabs>
        <w:rPr>
          <w:rFonts w:cs="Arial"/>
          <w:lang w:val="de-DE"/>
        </w:rPr>
      </w:pPr>
      <w:r w:rsidRPr="00185588">
        <w:rPr>
          <w:rFonts w:cs="Arial"/>
          <w:lang w:val="de-DE"/>
        </w:rPr>
        <w:t>2.4.2.5</w:t>
      </w:r>
      <w:r w:rsidR="00F500F3" w:rsidRPr="00185588">
        <w:rPr>
          <w:rFonts w:cs="Arial"/>
          <w:lang w:val="de-DE"/>
        </w:rPr>
        <w:tab/>
      </w:r>
      <w:r w:rsidR="007F3143" w:rsidRPr="00185588">
        <w:rPr>
          <w:lang w:val="de-DE"/>
        </w:rPr>
        <w:t xml:space="preserve">Die UPOV wird sich an den Tätigkeiten einschlägiger zwischenstaatlicher Organisationen beteiligen, um das UPOV-Sortenschutzsystem mit dem Ziel der gegenseitigen Unterstützung zu erläutern und Informationen auszutauschen. </w:t>
      </w:r>
      <w:r w:rsidR="00F500F3" w:rsidRPr="00185588">
        <w:rPr>
          <w:rFonts w:cs="Arial"/>
          <w:lang w:val="de-DE"/>
        </w:rPr>
        <w:t xml:space="preserve">Die UPOV wird weiterhin in Verbindung stehen mit der WIPO; der WTO und insbesondere deren Rat für handelsbezogene Aspekte der Rechte des geistigen Eigentums (Rat für TRIPS); der Konferenz der Vertragsparteien des Übereinkommens über die biologische Vielfalt (CBD), einschließlich insbesondere ihren verschiedenen Ausschüssen und Arbeitsgruppen betreffend das Nagoya-Protokoll über den Zugang zu Genetischen Ressourcen und die gerechte und ausgewogene </w:t>
      </w:r>
      <w:r w:rsidR="00F500F3" w:rsidRPr="00185588">
        <w:rPr>
          <w:iCs/>
          <w:lang w:val="de-DE"/>
        </w:rPr>
        <w:t>Beteiligung an den Vorteilen aus ihrer Nutzung zum Übereinkommen über die biologische Vielfalt;</w:t>
      </w:r>
      <w:r w:rsidR="00F500F3" w:rsidRPr="00185588">
        <w:rPr>
          <w:rFonts w:cs="Arial"/>
          <w:lang w:val="de-DE"/>
        </w:rPr>
        <w:t xml:space="preserve"> und der Ernährungs- und Landwirtschaftsorganisation der Vereinten Nationen (FAO), einschließlich insbesondere dem Verwaltungsrat des Internationalen Vertrags über pflanzengenetische Ressourcen für Ernährung und Landwirtschaft </w:t>
      </w:r>
      <w:r w:rsidR="00F500F3" w:rsidRPr="00185588">
        <w:rPr>
          <w:lang w:val="de-DE"/>
        </w:rPr>
        <w:t xml:space="preserve">(ITPGRFA) </w:t>
      </w:r>
      <w:r w:rsidR="00F500F3" w:rsidRPr="00185588">
        <w:rPr>
          <w:rFonts w:cs="Arial"/>
          <w:lang w:val="de-DE"/>
        </w:rPr>
        <w:t xml:space="preserve">und der Kommission für pflanzengenetische Ressourcen für die Ernährung und die Landwirtschaft </w:t>
      </w:r>
      <w:r w:rsidR="00F500F3" w:rsidRPr="00185588">
        <w:rPr>
          <w:lang w:val="de-DE"/>
        </w:rPr>
        <w:t>(CGRFA)</w:t>
      </w:r>
      <w:r w:rsidR="00F500F3" w:rsidRPr="00185588">
        <w:rPr>
          <w:rFonts w:cs="Arial"/>
          <w:lang w:val="de-DE"/>
        </w:rPr>
        <w:t xml:space="preserve">. </w:t>
      </w:r>
    </w:p>
    <w:p w:rsidR="00F500F3" w:rsidRPr="00185588" w:rsidRDefault="00F500F3" w:rsidP="00F500F3">
      <w:pPr>
        <w:rPr>
          <w:rFonts w:cs="Arial"/>
          <w:lang w:val="de-DE"/>
        </w:rPr>
      </w:pPr>
    </w:p>
    <w:p w:rsidR="00F500F3" w:rsidRPr="00185588" w:rsidRDefault="007F3143" w:rsidP="00F500F3">
      <w:pPr>
        <w:tabs>
          <w:tab w:val="left" w:pos="851"/>
        </w:tabs>
        <w:rPr>
          <w:rFonts w:cs="Arial"/>
          <w:lang w:val="de-DE"/>
        </w:rPr>
      </w:pPr>
      <w:r w:rsidRPr="00185588">
        <w:rPr>
          <w:rFonts w:cs="Arial"/>
          <w:lang w:val="de-DE"/>
        </w:rPr>
        <w:t>2.4.2.6</w:t>
      </w:r>
      <w:r w:rsidR="00F500F3" w:rsidRPr="00185588">
        <w:rPr>
          <w:rFonts w:cs="Arial"/>
          <w:lang w:val="de-DE"/>
        </w:rPr>
        <w:tab/>
        <w:t>Hinsichtlich der Zusammenarbeit mit Nichtregierungsorganisationen</w:t>
      </w:r>
      <w:r w:rsidR="00653F48" w:rsidRPr="00185588">
        <w:rPr>
          <w:rFonts w:cs="Arial"/>
          <w:lang w:val="de-DE"/>
        </w:rPr>
        <w:t>, die Züchter vertreten,</w:t>
      </w:r>
      <w:r w:rsidR="00F500F3" w:rsidRPr="00185588">
        <w:rPr>
          <w:rFonts w:cs="Arial"/>
          <w:lang w:val="de-DE"/>
        </w:rPr>
        <w:t xml:space="preserve"> wird die UPOV </w:t>
      </w:r>
      <w:r w:rsidR="00653F48" w:rsidRPr="00185588">
        <w:rPr>
          <w:rFonts w:cs="Arial"/>
          <w:lang w:val="de-DE"/>
        </w:rPr>
        <w:t xml:space="preserve">insbesondere </w:t>
      </w:r>
      <w:r w:rsidR="00F500F3" w:rsidRPr="00185588">
        <w:rPr>
          <w:rFonts w:cs="Arial"/>
          <w:lang w:val="de-DE"/>
        </w:rPr>
        <w:t xml:space="preserve">ihre Verbindung mit der Internationalen Gemeinschaft der Züchter vegetativ vermehrbarer Zier- und Obstpflanzen (CIOPORA) und der </w:t>
      </w:r>
      <w:r w:rsidR="00F500F3" w:rsidRPr="00185588">
        <w:rPr>
          <w:rFonts w:cs="Arial"/>
          <w:i/>
          <w:snapToGrid w:val="0"/>
          <w:lang w:val="de-DE"/>
        </w:rPr>
        <w:t xml:space="preserve">International </w:t>
      </w:r>
      <w:proofErr w:type="spellStart"/>
      <w:r w:rsidR="00F500F3" w:rsidRPr="00185588">
        <w:rPr>
          <w:rFonts w:cs="Arial"/>
          <w:i/>
          <w:snapToGrid w:val="0"/>
          <w:lang w:val="de-DE"/>
        </w:rPr>
        <w:t>Seed</w:t>
      </w:r>
      <w:proofErr w:type="spellEnd"/>
      <w:r w:rsidR="00F500F3" w:rsidRPr="00185588">
        <w:rPr>
          <w:rFonts w:cs="Arial"/>
          <w:i/>
          <w:snapToGrid w:val="0"/>
          <w:lang w:val="de-DE"/>
        </w:rPr>
        <w:t xml:space="preserve"> </w:t>
      </w:r>
      <w:proofErr w:type="spellStart"/>
      <w:r w:rsidR="00F500F3" w:rsidRPr="00185588">
        <w:rPr>
          <w:rFonts w:cs="Arial"/>
          <w:i/>
          <w:snapToGrid w:val="0"/>
          <w:lang w:val="de-DE"/>
        </w:rPr>
        <w:t>Federation</w:t>
      </w:r>
      <w:proofErr w:type="spellEnd"/>
      <w:r w:rsidR="00F500F3" w:rsidRPr="00185588">
        <w:rPr>
          <w:rFonts w:cs="Arial"/>
          <w:lang w:val="de-DE"/>
        </w:rPr>
        <w:t xml:space="preserve"> (ISF) sowie regionalen Züchterverbänden, u. a. dem Afrikanischen Saatguthandelsverband (AFSTA), der Saatgutvereinigung für Asien und den Pazifik (APSA), der </w:t>
      </w:r>
      <w:r w:rsidR="00F500F3" w:rsidRPr="00185588">
        <w:rPr>
          <w:rFonts w:cs="Arial"/>
          <w:i/>
          <w:lang w:val="de-DE"/>
        </w:rPr>
        <w:t xml:space="preserve">European </w:t>
      </w:r>
      <w:proofErr w:type="spellStart"/>
      <w:r w:rsidR="00F500F3" w:rsidRPr="00185588">
        <w:rPr>
          <w:rFonts w:cs="Arial"/>
          <w:i/>
          <w:lang w:val="de-DE"/>
        </w:rPr>
        <w:t>Seed</w:t>
      </w:r>
      <w:proofErr w:type="spellEnd"/>
      <w:r w:rsidR="00F500F3" w:rsidRPr="00185588">
        <w:rPr>
          <w:rFonts w:cs="Arial"/>
          <w:i/>
          <w:lang w:val="de-DE"/>
        </w:rPr>
        <w:t xml:space="preserve"> </w:t>
      </w:r>
      <w:proofErr w:type="spellStart"/>
      <w:r w:rsidR="00F500F3" w:rsidRPr="00185588">
        <w:rPr>
          <w:rFonts w:cs="Arial"/>
          <w:i/>
          <w:lang w:val="de-DE"/>
        </w:rPr>
        <w:t>Association</w:t>
      </w:r>
      <w:proofErr w:type="spellEnd"/>
      <w:r w:rsidR="00F500F3" w:rsidRPr="00185588">
        <w:rPr>
          <w:rFonts w:cs="Arial"/>
          <w:lang w:val="de-DE"/>
        </w:rPr>
        <w:t xml:space="preserve"> (ESA), der </w:t>
      </w:r>
      <w:proofErr w:type="spellStart"/>
      <w:r w:rsidR="00F500F3" w:rsidRPr="00185588">
        <w:rPr>
          <w:rFonts w:cs="Arial"/>
          <w:i/>
          <w:snapToGrid w:val="0"/>
          <w:lang w:val="de-DE"/>
        </w:rPr>
        <w:t>Federación</w:t>
      </w:r>
      <w:proofErr w:type="spellEnd"/>
      <w:r w:rsidR="00F500F3" w:rsidRPr="00185588">
        <w:rPr>
          <w:rFonts w:cs="Arial"/>
          <w:i/>
          <w:snapToGrid w:val="0"/>
          <w:lang w:val="de-DE"/>
        </w:rPr>
        <w:t xml:space="preserve"> </w:t>
      </w:r>
      <w:proofErr w:type="spellStart"/>
      <w:r w:rsidR="00F500F3" w:rsidRPr="00185588">
        <w:rPr>
          <w:rFonts w:cs="Arial"/>
          <w:i/>
          <w:snapToGrid w:val="0"/>
          <w:lang w:val="de-DE"/>
        </w:rPr>
        <w:t>Latinoamericana</w:t>
      </w:r>
      <w:proofErr w:type="spellEnd"/>
      <w:r w:rsidR="00F500F3" w:rsidRPr="00185588">
        <w:rPr>
          <w:rFonts w:cs="Arial"/>
          <w:i/>
          <w:snapToGrid w:val="0"/>
          <w:lang w:val="de-DE"/>
        </w:rPr>
        <w:t xml:space="preserve"> de </w:t>
      </w:r>
      <w:proofErr w:type="spellStart"/>
      <w:r w:rsidR="00F500F3" w:rsidRPr="00185588">
        <w:rPr>
          <w:rFonts w:cs="Arial"/>
          <w:i/>
          <w:snapToGrid w:val="0"/>
          <w:lang w:val="de-DE"/>
        </w:rPr>
        <w:t>Asociaciones</w:t>
      </w:r>
      <w:proofErr w:type="spellEnd"/>
      <w:r w:rsidR="00F500F3" w:rsidRPr="00185588">
        <w:rPr>
          <w:rFonts w:cs="Arial"/>
          <w:i/>
          <w:snapToGrid w:val="0"/>
          <w:lang w:val="de-DE"/>
        </w:rPr>
        <w:t xml:space="preserve"> de </w:t>
      </w:r>
      <w:proofErr w:type="spellStart"/>
      <w:r w:rsidR="00F500F3" w:rsidRPr="00185588">
        <w:rPr>
          <w:rFonts w:cs="Arial"/>
          <w:i/>
          <w:snapToGrid w:val="0"/>
          <w:lang w:val="de-DE"/>
        </w:rPr>
        <w:t>Semillistas</w:t>
      </w:r>
      <w:proofErr w:type="spellEnd"/>
      <w:r w:rsidR="00F500F3" w:rsidRPr="00185588">
        <w:rPr>
          <w:rFonts w:cs="Arial"/>
          <w:i/>
          <w:snapToGrid w:val="0"/>
          <w:lang w:val="de-DE"/>
        </w:rPr>
        <w:t xml:space="preserve"> </w:t>
      </w:r>
      <w:r w:rsidR="00F500F3" w:rsidRPr="00185588">
        <w:rPr>
          <w:rFonts w:cs="Arial"/>
          <w:lang w:val="de-DE"/>
        </w:rPr>
        <w:t xml:space="preserve">(FELAS) und der </w:t>
      </w:r>
      <w:proofErr w:type="spellStart"/>
      <w:r w:rsidR="00F500F3" w:rsidRPr="00185588">
        <w:rPr>
          <w:rFonts w:cs="Arial"/>
          <w:i/>
          <w:snapToGrid w:val="0"/>
          <w:lang w:val="de-DE"/>
        </w:rPr>
        <w:t>Seed</w:t>
      </w:r>
      <w:proofErr w:type="spellEnd"/>
      <w:r w:rsidR="00F500F3" w:rsidRPr="00185588">
        <w:rPr>
          <w:rFonts w:cs="Arial"/>
          <w:i/>
          <w:snapToGrid w:val="0"/>
          <w:lang w:val="de-DE"/>
        </w:rPr>
        <w:t xml:space="preserve"> </w:t>
      </w:r>
      <w:proofErr w:type="spellStart"/>
      <w:r w:rsidR="00F500F3" w:rsidRPr="00185588">
        <w:rPr>
          <w:rFonts w:cs="Arial"/>
          <w:i/>
          <w:snapToGrid w:val="0"/>
          <w:lang w:val="de-DE"/>
        </w:rPr>
        <w:t>Association</w:t>
      </w:r>
      <w:proofErr w:type="spellEnd"/>
      <w:r w:rsidR="00F500F3" w:rsidRPr="00185588">
        <w:rPr>
          <w:rFonts w:cs="Arial"/>
          <w:i/>
          <w:snapToGrid w:val="0"/>
          <w:lang w:val="de-DE"/>
        </w:rPr>
        <w:t xml:space="preserve"> </w:t>
      </w:r>
      <w:proofErr w:type="spellStart"/>
      <w:r w:rsidR="00F500F3" w:rsidRPr="00185588">
        <w:rPr>
          <w:rFonts w:cs="Arial"/>
          <w:i/>
          <w:snapToGrid w:val="0"/>
          <w:lang w:val="de-DE"/>
        </w:rPr>
        <w:t>of</w:t>
      </w:r>
      <w:proofErr w:type="spellEnd"/>
      <w:r w:rsidR="00F500F3" w:rsidRPr="00185588">
        <w:rPr>
          <w:rFonts w:cs="Arial"/>
          <w:i/>
          <w:snapToGrid w:val="0"/>
          <w:lang w:val="de-DE"/>
        </w:rPr>
        <w:t xml:space="preserve"> </w:t>
      </w:r>
      <w:proofErr w:type="spellStart"/>
      <w:r w:rsidR="00F500F3" w:rsidRPr="00185588">
        <w:rPr>
          <w:rFonts w:cs="Arial"/>
          <w:i/>
          <w:snapToGrid w:val="0"/>
          <w:lang w:val="de-DE"/>
        </w:rPr>
        <w:t>the</w:t>
      </w:r>
      <w:proofErr w:type="spellEnd"/>
      <w:r w:rsidR="00F500F3" w:rsidRPr="00185588">
        <w:rPr>
          <w:rFonts w:cs="Arial"/>
          <w:i/>
          <w:snapToGrid w:val="0"/>
          <w:lang w:val="de-DE"/>
        </w:rPr>
        <w:t xml:space="preserve"> </w:t>
      </w:r>
      <w:proofErr w:type="spellStart"/>
      <w:r w:rsidR="00F500F3" w:rsidRPr="00185588">
        <w:rPr>
          <w:rFonts w:cs="Arial"/>
          <w:i/>
          <w:snapToGrid w:val="0"/>
          <w:lang w:val="de-DE"/>
        </w:rPr>
        <w:t>Americas</w:t>
      </w:r>
      <w:proofErr w:type="spellEnd"/>
      <w:r w:rsidR="00653F48" w:rsidRPr="00185588">
        <w:rPr>
          <w:rFonts w:cs="Arial"/>
          <w:lang w:val="de-DE"/>
        </w:rPr>
        <w:t xml:space="preserve"> (SAA). </w:t>
      </w:r>
      <w:r w:rsidR="00F500F3" w:rsidRPr="00185588">
        <w:rPr>
          <w:rFonts w:cs="Arial"/>
          <w:lang w:val="de-DE"/>
        </w:rPr>
        <w:t xml:space="preserve">Die Rolle von Sortenschutz für Forschungsinstitute des öffentlichen Sektors bedeutet, </w:t>
      </w:r>
      <w:proofErr w:type="spellStart"/>
      <w:r w:rsidR="00F500F3" w:rsidRPr="00185588">
        <w:rPr>
          <w:rFonts w:cs="Arial"/>
          <w:lang w:val="de-DE"/>
        </w:rPr>
        <w:t>daß</w:t>
      </w:r>
      <w:proofErr w:type="spellEnd"/>
      <w:r w:rsidR="00F500F3" w:rsidRPr="00185588">
        <w:rPr>
          <w:rFonts w:cs="Arial"/>
          <w:lang w:val="de-DE"/>
        </w:rPr>
        <w:t xml:space="preserve"> die UPOV sich </w:t>
      </w:r>
      <w:r w:rsidR="00653F48" w:rsidRPr="00185588">
        <w:rPr>
          <w:rFonts w:cs="Arial"/>
          <w:lang w:val="de-DE"/>
        </w:rPr>
        <w:t xml:space="preserve">auch </w:t>
      </w:r>
      <w:r w:rsidR="00F500F3" w:rsidRPr="00185588">
        <w:rPr>
          <w:rFonts w:cs="Arial"/>
          <w:lang w:val="de-DE"/>
        </w:rPr>
        <w:t xml:space="preserve">darum bemühen wird, Verbindungen zu den einschlägigen Zentren der Beratenden Gruppe für die internationale landwirtschaftliche Forschung (CGIAR) zu entwickeln und aufrecht zu erhalten. </w:t>
      </w:r>
    </w:p>
    <w:p w:rsidR="00EC2F57" w:rsidRPr="00185588" w:rsidRDefault="00EC2F57" w:rsidP="00F500F3">
      <w:pPr>
        <w:keepNext/>
        <w:tabs>
          <w:tab w:val="left" w:pos="567"/>
        </w:tabs>
        <w:ind w:left="2835" w:hanging="2835"/>
        <w:rPr>
          <w:lang w:val="de-DE"/>
        </w:rPr>
      </w:pPr>
    </w:p>
    <w:p w:rsidR="00EC2F57" w:rsidRPr="00185588" w:rsidRDefault="00EC2F57" w:rsidP="00EC2F57">
      <w:pPr>
        <w:tabs>
          <w:tab w:val="left" w:pos="851"/>
        </w:tabs>
        <w:rPr>
          <w:lang w:val="de-DE"/>
        </w:rPr>
      </w:pPr>
    </w:p>
    <w:p w:rsidR="00300B9A" w:rsidRPr="00185588" w:rsidRDefault="00421639" w:rsidP="00680487">
      <w:pPr>
        <w:keepNext/>
        <w:rPr>
          <w:rFonts w:cs="Arial"/>
          <w:b/>
          <w:lang w:val="de-DE"/>
        </w:rPr>
      </w:pPr>
      <w:r w:rsidRPr="00185588">
        <w:rPr>
          <w:b/>
          <w:lang w:val="de-DE"/>
        </w:rPr>
        <w:t>2.4.3</w:t>
      </w:r>
      <w:r w:rsidRPr="00185588">
        <w:rPr>
          <w:b/>
          <w:lang w:val="de-DE"/>
        </w:rPr>
        <w:tab/>
      </w:r>
      <w:r w:rsidR="00300B9A" w:rsidRPr="00185588">
        <w:rPr>
          <w:rFonts w:cs="Arial"/>
          <w:b/>
          <w:lang w:val="de-DE"/>
        </w:rPr>
        <w:t>Tätigkeiten</w:t>
      </w:r>
    </w:p>
    <w:p w:rsidR="00300B9A" w:rsidRPr="00185588" w:rsidRDefault="00300B9A" w:rsidP="00680487">
      <w:pPr>
        <w:keepNext/>
        <w:rPr>
          <w:rFonts w:cs="Arial"/>
          <w:lang w:val="de-DE"/>
        </w:rPr>
      </w:pPr>
    </w:p>
    <w:p w:rsidR="00300B9A" w:rsidRPr="00185588" w:rsidRDefault="00300B9A" w:rsidP="00680487">
      <w:pPr>
        <w:keepNext/>
        <w:numPr>
          <w:ilvl w:val="0"/>
          <w:numId w:val="11"/>
        </w:numPr>
        <w:tabs>
          <w:tab w:val="clear" w:pos="720"/>
        </w:tabs>
        <w:spacing w:after="120"/>
        <w:ind w:left="1134" w:hanging="567"/>
        <w:rPr>
          <w:rFonts w:cs="Arial"/>
          <w:lang w:val="de-DE"/>
        </w:rPr>
      </w:pPr>
      <w:r w:rsidRPr="00185588">
        <w:rPr>
          <w:rFonts w:cs="Arial"/>
          <w:lang w:val="de-DE"/>
        </w:rPr>
        <w:t>Teilnahme an Sitzungen von zwischenstaatlichen Organisationen und Nichtregierungsorganisationen.</w:t>
      </w:r>
    </w:p>
    <w:p w:rsidR="00300B9A" w:rsidRPr="00185588" w:rsidRDefault="00300B9A" w:rsidP="00300B9A">
      <w:pPr>
        <w:numPr>
          <w:ilvl w:val="0"/>
          <w:numId w:val="11"/>
        </w:numPr>
        <w:spacing w:after="120"/>
        <w:ind w:left="1134" w:hanging="567"/>
        <w:rPr>
          <w:rFonts w:cs="Arial"/>
          <w:lang w:val="de-DE"/>
        </w:rPr>
      </w:pPr>
      <w:r w:rsidRPr="00185588">
        <w:rPr>
          <w:rFonts w:cs="Arial"/>
          <w:lang w:val="de-DE"/>
        </w:rPr>
        <w:t>Erteilung von Kommentaren und Auskünften an andere zwischenstaatliche Organisationen.</w:t>
      </w:r>
    </w:p>
    <w:p w:rsidR="00300B9A" w:rsidRPr="00185588" w:rsidRDefault="00300B9A" w:rsidP="00300B9A">
      <w:pPr>
        <w:numPr>
          <w:ilvl w:val="0"/>
          <w:numId w:val="11"/>
        </w:numPr>
        <w:spacing w:after="120"/>
        <w:ind w:left="1134" w:hanging="567"/>
        <w:rPr>
          <w:rFonts w:cs="Arial"/>
          <w:lang w:val="de-DE"/>
        </w:rPr>
      </w:pPr>
      <w:r w:rsidRPr="00185588">
        <w:rPr>
          <w:rFonts w:cs="Arial"/>
          <w:lang w:val="de-DE"/>
        </w:rPr>
        <w:t>Aktualisierung von Informationsmaterialien der UPOV und Ausarbeitung von geeigneten Materialien für ein breiteres Publikum.</w:t>
      </w:r>
    </w:p>
    <w:p w:rsidR="00300B9A" w:rsidRPr="00185588" w:rsidRDefault="00300B9A" w:rsidP="00300B9A">
      <w:pPr>
        <w:numPr>
          <w:ilvl w:val="0"/>
          <w:numId w:val="11"/>
        </w:numPr>
        <w:spacing w:after="120"/>
        <w:ind w:left="1134" w:hanging="567"/>
        <w:rPr>
          <w:rFonts w:cs="Arial"/>
          <w:lang w:val="de-DE"/>
        </w:rPr>
      </w:pPr>
      <w:r w:rsidRPr="00185588">
        <w:rPr>
          <w:lang w:val="de-DE"/>
        </w:rPr>
        <w:t>Berichterstattung gegenüber den Verbandsmitgliedern über den Informationsaustausch mit zwischenstaatlichen Organisationen und Nichtregierungsorganisationen.</w:t>
      </w:r>
    </w:p>
    <w:p w:rsidR="00300B9A" w:rsidRPr="00185588" w:rsidRDefault="00300B9A" w:rsidP="00300B9A">
      <w:pPr>
        <w:spacing w:after="120"/>
        <w:ind w:left="1134"/>
        <w:rPr>
          <w:rFonts w:cs="Arial"/>
          <w:lang w:val="de-DE"/>
        </w:rPr>
      </w:pPr>
    </w:p>
    <w:p w:rsidR="00300B9A" w:rsidRPr="00185588" w:rsidRDefault="00300B9A" w:rsidP="00300B9A">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Arial"/>
          <w:lang w:val="de-DE"/>
        </w:rPr>
      </w:pPr>
      <w:r w:rsidRPr="00185588">
        <w:rPr>
          <w:b/>
          <w:lang w:val="de-DE"/>
        </w:rPr>
        <w:t>2.4.4</w:t>
      </w:r>
      <w:r w:rsidRPr="00185588">
        <w:rPr>
          <w:b/>
          <w:lang w:val="de-DE"/>
        </w:rPr>
        <w:tab/>
      </w:r>
      <w:r w:rsidRPr="00185588">
        <w:rPr>
          <w:rFonts w:cs="Arial"/>
          <w:b/>
          <w:lang w:val="de-DE"/>
        </w:rPr>
        <w:t>Erwartete Ergebnisse und Planerfüllungsindikatoren</w:t>
      </w:r>
    </w:p>
    <w:p w:rsidR="00300B9A" w:rsidRPr="00185588" w:rsidRDefault="00300B9A" w:rsidP="00300B9A">
      <w:pPr>
        <w:keepNext/>
        <w:rPr>
          <w:rFonts w:cs="Arial"/>
          <w:lang w:val="de-DE"/>
        </w:rPr>
      </w:pPr>
    </w:p>
    <w:tbl>
      <w:tblPr>
        <w:tblW w:w="9889" w:type="dxa"/>
        <w:tblInd w:w="-103" w:type="dxa"/>
        <w:tblLayout w:type="fixed"/>
        <w:tblCellMar>
          <w:left w:w="0" w:type="dxa"/>
          <w:right w:w="0" w:type="dxa"/>
        </w:tblCellMar>
        <w:tblLook w:val="0000" w:firstRow="0" w:lastRow="0" w:firstColumn="0" w:lastColumn="0" w:noHBand="0" w:noVBand="0"/>
      </w:tblPr>
      <w:tblGrid>
        <w:gridCol w:w="4503"/>
        <w:gridCol w:w="5386"/>
      </w:tblGrid>
      <w:tr w:rsidR="00300B9A" w:rsidRPr="00185588" w:rsidTr="005568C1">
        <w:trPr>
          <w:cantSplit/>
          <w:trHeight w:val="580"/>
        </w:trPr>
        <w:tc>
          <w:tcPr>
            <w:tcW w:w="4503" w:type="dxa"/>
            <w:tcBorders>
              <w:top w:val="single" w:sz="4" w:space="0" w:color="000000"/>
              <w:left w:val="single" w:sz="4" w:space="0" w:color="000000"/>
              <w:bottom w:val="single" w:sz="4" w:space="0" w:color="000000"/>
              <w:right w:val="single" w:sz="4" w:space="0" w:color="000000"/>
            </w:tcBorders>
          </w:tcPr>
          <w:p w:rsidR="00300B9A" w:rsidRPr="00185588" w:rsidRDefault="00300B9A" w:rsidP="005568C1">
            <w:pPr>
              <w:keepNext/>
              <w:spacing w:before="120" w:after="120"/>
              <w:ind w:left="108" w:firstLine="108"/>
              <w:jc w:val="center"/>
              <w:rPr>
                <w:rFonts w:cs="Arial"/>
                <w:color w:val="000000"/>
                <w:u w:val="single"/>
                <w:lang w:val="de-DE"/>
              </w:rPr>
            </w:pPr>
            <w:r w:rsidRPr="00185588">
              <w:rPr>
                <w:rFonts w:cs="Arial"/>
                <w:color w:val="000000"/>
                <w:u w:val="single"/>
                <w:lang w:val="de-DE"/>
              </w:rPr>
              <w:t>Erwartete Ergebnisse</w:t>
            </w:r>
          </w:p>
        </w:tc>
        <w:tc>
          <w:tcPr>
            <w:tcW w:w="5386" w:type="dxa"/>
            <w:tcBorders>
              <w:top w:val="single" w:sz="4" w:space="0" w:color="000000"/>
              <w:left w:val="single" w:sz="4" w:space="0" w:color="000000"/>
              <w:bottom w:val="single" w:sz="4" w:space="0" w:color="000000"/>
              <w:right w:val="single" w:sz="4" w:space="0" w:color="000000"/>
            </w:tcBorders>
          </w:tcPr>
          <w:p w:rsidR="00300B9A" w:rsidRPr="00185588" w:rsidRDefault="00300B9A" w:rsidP="005568C1">
            <w:pPr>
              <w:keepNext/>
              <w:spacing w:before="120" w:after="120"/>
              <w:jc w:val="center"/>
              <w:rPr>
                <w:rFonts w:cs="Arial"/>
                <w:color w:val="000000"/>
                <w:u w:val="single"/>
                <w:lang w:val="de-DE"/>
              </w:rPr>
            </w:pPr>
            <w:r w:rsidRPr="00185588">
              <w:rPr>
                <w:rFonts w:cs="Arial"/>
                <w:color w:val="000000"/>
                <w:u w:val="single"/>
                <w:lang w:val="de-DE"/>
              </w:rPr>
              <w:t>Planerfüllungsindikatoren</w:t>
            </w:r>
          </w:p>
        </w:tc>
      </w:tr>
      <w:tr w:rsidR="00300B9A" w:rsidRPr="00185588" w:rsidTr="005568C1">
        <w:trPr>
          <w:cantSplit/>
        </w:trPr>
        <w:tc>
          <w:tcPr>
            <w:tcW w:w="4503" w:type="dxa"/>
            <w:tcBorders>
              <w:top w:val="single" w:sz="4" w:space="0" w:color="000000"/>
              <w:left w:val="single" w:sz="4" w:space="0" w:color="000000"/>
              <w:bottom w:val="single" w:sz="4" w:space="0" w:color="000000"/>
              <w:right w:val="single" w:sz="4" w:space="0" w:color="000000"/>
            </w:tcBorders>
          </w:tcPr>
          <w:p w:rsidR="00300B9A" w:rsidRPr="00185588" w:rsidRDefault="00300B9A" w:rsidP="005568C1">
            <w:pPr>
              <w:keepNext/>
              <w:spacing w:before="60" w:after="60"/>
              <w:ind w:left="108"/>
              <w:jc w:val="left"/>
              <w:rPr>
                <w:rFonts w:cs="Arial"/>
                <w:color w:val="000000"/>
                <w:lang w:val="de-DE"/>
              </w:rPr>
            </w:pPr>
            <w:r w:rsidRPr="00185588">
              <w:rPr>
                <w:rFonts w:cs="Arial"/>
                <w:color w:val="000000"/>
                <w:lang w:val="de-DE"/>
              </w:rPr>
              <w:t>1.</w:t>
            </w:r>
            <w:r w:rsidRPr="00185588">
              <w:rPr>
                <w:rFonts w:cs="Arial"/>
                <w:color w:val="000000"/>
                <w:lang w:val="de-DE"/>
              </w:rPr>
              <w:tab/>
              <w:t>Vertieftes öffentliches Verständnis der Rolle und Tätigkeit der UPOV</w:t>
            </w:r>
          </w:p>
        </w:tc>
        <w:tc>
          <w:tcPr>
            <w:tcW w:w="5386" w:type="dxa"/>
            <w:tcBorders>
              <w:top w:val="single" w:sz="4" w:space="0" w:color="000000"/>
              <w:left w:val="single" w:sz="4" w:space="0" w:color="000000"/>
              <w:bottom w:val="single" w:sz="4" w:space="0" w:color="000000"/>
              <w:right w:val="single" w:sz="4" w:space="0" w:color="000000"/>
            </w:tcBorders>
          </w:tcPr>
          <w:p w:rsidR="00300B9A" w:rsidRPr="00185588" w:rsidRDefault="00300B9A" w:rsidP="005568C1">
            <w:pPr>
              <w:spacing w:before="60" w:after="60"/>
              <w:ind w:left="141"/>
              <w:jc w:val="left"/>
              <w:rPr>
                <w:rFonts w:cs="Arial"/>
                <w:color w:val="000000"/>
                <w:lang w:val="de-DE"/>
              </w:rPr>
            </w:pPr>
            <w:r w:rsidRPr="00185588">
              <w:rPr>
                <w:rFonts w:cs="Arial"/>
                <w:color w:val="000000"/>
                <w:lang w:val="de-DE"/>
              </w:rPr>
              <w:t>a)</w:t>
            </w:r>
            <w:r w:rsidRPr="00185588">
              <w:rPr>
                <w:rFonts w:cs="Arial"/>
                <w:color w:val="000000"/>
                <w:lang w:val="de-DE"/>
              </w:rPr>
              <w:tab/>
              <w:t>Verfügbarkeit öffentlichkeitsorientierter Informationen und Materialien über die UPOV</w:t>
            </w:r>
            <w:r w:rsidRPr="00185588">
              <w:rPr>
                <w:rFonts w:cs="Arial"/>
                <w:color w:val="000000"/>
                <w:lang w:val="de-DE"/>
              </w:rPr>
              <w:noBreakHyphen/>
              <w:t>Website und andere Medien;</w:t>
            </w:r>
          </w:p>
          <w:p w:rsidR="00300B9A" w:rsidRPr="00185588" w:rsidRDefault="00300B9A" w:rsidP="005568C1">
            <w:pPr>
              <w:spacing w:before="60" w:after="60"/>
              <w:ind w:left="141"/>
              <w:jc w:val="left"/>
              <w:rPr>
                <w:rFonts w:cs="Arial"/>
                <w:color w:val="000000"/>
                <w:lang w:val="de-DE"/>
              </w:rPr>
            </w:pPr>
            <w:r w:rsidRPr="00185588">
              <w:rPr>
                <w:rFonts w:cs="Arial"/>
                <w:color w:val="000000"/>
                <w:lang w:val="de-DE"/>
              </w:rPr>
              <w:t>b)</w:t>
            </w:r>
            <w:r w:rsidRPr="00185588">
              <w:rPr>
                <w:rFonts w:cs="Arial"/>
                <w:color w:val="000000"/>
                <w:lang w:val="de-DE"/>
              </w:rPr>
              <w:tab/>
              <w:t>Artikel in einschlägigen Publikationen, zu denen die UPOV beigetragen hat;</w:t>
            </w:r>
          </w:p>
          <w:p w:rsidR="00300B9A" w:rsidRPr="00185588" w:rsidRDefault="00300B9A" w:rsidP="005568C1">
            <w:pPr>
              <w:spacing w:before="60" w:after="60"/>
              <w:ind w:left="141"/>
              <w:jc w:val="left"/>
              <w:rPr>
                <w:rFonts w:cs="Arial"/>
                <w:color w:val="000000"/>
                <w:lang w:val="de-DE"/>
              </w:rPr>
            </w:pPr>
            <w:r w:rsidRPr="00185588">
              <w:rPr>
                <w:rFonts w:cs="Arial"/>
                <w:color w:val="000000"/>
                <w:lang w:val="de-DE"/>
              </w:rPr>
              <w:t>c)</w:t>
            </w:r>
            <w:r w:rsidRPr="00185588">
              <w:rPr>
                <w:rFonts w:cs="Arial"/>
                <w:color w:val="000000"/>
                <w:lang w:val="de-DE"/>
              </w:rPr>
              <w:tab/>
              <w:t>Nutzung der UPOV-Website und anderer Medien.</w:t>
            </w:r>
          </w:p>
        </w:tc>
      </w:tr>
      <w:tr w:rsidR="00300B9A" w:rsidRPr="00185588" w:rsidTr="005568C1">
        <w:trPr>
          <w:cantSplit/>
        </w:trPr>
        <w:tc>
          <w:tcPr>
            <w:tcW w:w="4503" w:type="dxa"/>
            <w:tcBorders>
              <w:top w:val="single" w:sz="4" w:space="0" w:color="000000"/>
              <w:left w:val="single" w:sz="4" w:space="0" w:color="000000"/>
              <w:bottom w:val="single" w:sz="4" w:space="0" w:color="000000"/>
              <w:right w:val="single" w:sz="4" w:space="0" w:color="000000"/>
            </w:tcBorders>
          </w:tcPr>
          <w:p w:rsidR="00300B9A" w:rsidRPr="00185588" w:rsidRDefault="00300B9A" w:rsidP="005568C1">
            <w:pPr>
              <w:keepNext/>
              <w:spacing w:before="60" w:after="60"/>
              <w:ind w:left="108"/>
              <w:jc w:val="left"/>
              <w:rPr>
                <w:rFonts w:cs="Arial"/>
                <w:color w:val="000000"/>
                <w:lang w:val="de-DE"/>
              </w:rPr>
            </w:pPr>
            <w:r w:rsidRPr="00185588">
              <w:rPr>
                <w:rFonts w:cs="Arial"/>
                <w:color w:val="000000"/>
                <w:lang w:val="de-DE"/>
              </w:rPr>
              <w:t>2.</w:t>
            </w:r>
            <w:r w:rsidRPr="00185588">
              <w:rPr>
                <w:rFonts w:cs="Arial"/>
                <w:color w:val="000000"/>
                <w:lang w:val="de-DE"/>
              </w:rPr>
              <w:tab/>
              <w:t>Erteilung von Auskünften an andere Organisationen</w:t>
            </w:r>
          </w:p>
        </w:tc>
        <w:tc>
          <w:tcPr>
            <w:tcW w:w="5386" w:type="dxa"/>
            <w:tcBorders>
              <w:top w:val="single" w:sz="4" w:space="0" w:color="000000"/>
              <w:left w:val="single" w:sz="4" w:space="0" w:color="000000"/>
              <w:bottom w:val="single" w:sz="4" w:space="0" w:color="000000"/>
              <w:right w:val="single" w:sz="4" w:space="0" w:color="000000"/>
            </w:tcBorders>
          </w:tcPr>
          <w:p w:rsidR="00300B9A" w:rsidRPr="00185588" w:rsidRDefault="00300B9A" w:rsidP="005568C1">
            <w:pPr>
              <w:spacing w:before="60" w:after="60"/>
              <w:ind w:left="141"/>
              <w:jc w:val="left"/>
              <w:rPr>
                <w:rFonts w:cs="Arial"/>
                <w:color w:val="000000"/>
                <w:lang w:val="de-DE"/>
              </w:rPr>
            </w:pPr>
            <w:r w:rsidRPr="00185588">
              <w:rPr>
                <w:rFonts w:cs="Arial"/>
                <w:color w:val="000000"/>
                <w:lang w:val="de-DE"/>
              </w:rPr>
              <w:t>a)</w:t>
            </w:r>
            <w:r w:rsidRPr="00185588">
              <w:rPr>
                <w:rFonts w:cs="Arial"/>
                <w:color w:val="000000"/>
                <w:lang w:val="de-DE"/>
              </w:rPr>
              <w:tab/>
              <w:t>Teilnahme an Sitzungen von und mit einschlägigen Organisationen;</w:t>
            </w:r>
          </w:p>
          <w:p w:rsidR="00300B9A" w:rsidRPr="00185588" w:rsidRDefault="00300B9A" w:rsidP="005568C1">
            <w:pPr>
              <w:spacing w:before="60" w:after="60"/>
              <w:ind w:left="141"/>
              <w:jc w:val="left"/>
              <w:rPr>
                <w:rFonts w:cs="Arial"/>
                <w:color w:val="000000"/>
                <w:lang w:val="de-DE"/>
              </w:rPr>
            </w:pPr>
            <w:r w:rsidRPr="00185588">
              <w:rPr>
                <w:rFonts w:cs="Arial"/>
                <w:color w:val="000000"/>
                <w:lang w:val="de-DE"/>
              </w:rPr>
              <w:t>b)</w:t>
            </w:r>
            <w:r w:rsidRPr="00185588">
              <w:rPr>
                <w:rFonts w:cs="Arial"/>
                <w:color w:val="000000"/>
                <w:lang w:val="de-DE"/>
              </w:rPr>
              <w:tab/>
              <w:t>Beiträge für einschlägige Organisationen</w:t>
            </w:r>
          </w:p>
        </w:tc>
      </w:tr>
      <w:tr w:rsidR="00300B9A" w:rsidRPr="00185588" w:rsidTr="005568C1">
        <w:trPr>
          <w:cantSplit/>
        </w:trPr>
        <w:tc>
          <w:tcPr>
            <w:tcW w:w="4503" w:type="dxa"/>
            <w:tcBorders>
              <w:top w:val="single" w:sz="4" w:space="0" w:color="000000"/>
              <w:left w:val="single" w:sz="4" w:space="0" w:color="000000"/>
              <w:bottom w:val="single" w:sz="4" w:space="0" w:color="000000"/>
              <w:right w:val="single" w:sz="4" w:space="0" w:color="000000"/>
            </w:tcBorders>
          </w:tcPr>
          <w:p w:rsidR="00300B9A" w:rsidRPr="00185588" w:rsidRDefault="00300B9A" w:rsidP="00300B9A">
            <w:pPr>
              <w:keepNext/>
              <w:spacing w:before="60" w:after="60"/>
              <w:ind w:left="108"/>
              <w:jc w:val="left"/>
              <w:rPr>
                <w:color w:val="000000"/>
                <w:lang w:val="de-DE"/>
              </w:rPr>
            </w:pPr>
            <w:r w:rsidRPr="00185588">
              <w:rPr>
                <w:color w:val="000000"/>
                <w:lang w:val="de-DE"/>
              </w:rPr>
              <w:t>3.</w:t>
            </w:r>
            <w:r w:rsidRPr="00185588">
              <w:rPr>
                <w:color w:val="000000"/>
                <w:lang w:val="de-DE"/>
              </w:rPr>
              <w:tab/>
              <w:t>Erteilung von Informationen an Verbandsmitglieder</w:t>
            </w:r>
          </w:p>
        </w:tc>
        <w:tc>
          <w:tcPr>
            <w:tcW w:w="5386" w:type="dxa"/>
            <w:tcBorders>
              <w:top w:val="single" w:sz="4" w:space="0" w:color="000000"/>
              <w:left w:val="single" w:sz="4" w:space="0" w:color="000000"/>
              <w:bottom w:val="single" w:sz="4" w:space="0" w:color="000000"/>
              <w:right w:val="single" w:sz="4" w:space="0" w:color="000000"/>
            </w:tcBorders>
          </w:tcPr>
          <w:p w:rsidR="00300B9A" w:rsidRPr="00185588" w:rsidRDefault="00300B9A" w:rsidP="00300B9A">
            <w:pPr>
              <w:spacing w:before="60" w:after="60"/>
              <w:ind w:left="141"/>
              <w:jc w:val="left"/>
              <w:rPr>
                <w:color w:val="000000"/>
                <w:lang w:val="de-DE"/>
              </w:rPr>
            </w:pPr>
            <w:r w:rsidRPr="00185588">
              <w:rPr>
                <w:color w:val="000000"/>
                <w:lang w:val="de-DE"/>
              </w:rPr>
              <w:t>a)</w:t>
            </w:r>
            <w:r w:rsidRPr="00185588">
              <w:rPr>
                <w:color w:val="000000"/>
                <w:lang w:val="de-DE"/>
              </w:rPr>
              <w:tab/>
              <w:t>Berichterstattung über Informationen und Entwicklungen von Belang für die UPOV.</w:t>
            </w:r>
          </w:p>
        </w:tc>
      </w:tr>
    </w:tbl>
    <w:p w:rsidR="00300B9A" w:rsidRPr="00185588" w:rsidRDefault="00300B9A" w:rsidP="00300B9A">
      <w:pPr>
        <w:rPr>
          <w:rFonts w:cs="Arial"/>
          <w:lang w:val="de-DE"/>
        </w:rPr>
      </w:pPr>
    </w:p>
    <w:p w:rsidR="00421639" w:rsidRPr="00185588" w:rsidRDefault="00421639" w:rsidP="00300B9A">
      <w:pPr>
        <w:keepNext/>
        <w:rPr>
          <w:lang w:val="de-DE"/>
        </w:rPr>
      </w:pPr>
    </w:p>
    <w:p w:rsidR="00146BEC" w:rsidRPr="00185588" w:rsidRDefault="00421639" w:rsidP="00146BEC">
      <w:pPr>
        <w:keepNext/>
        <w:rPr>
          <w:b/>
          <w:lang w:val="de-DE"/>
        </w:rPr>
      </w:pPr>
      <w:r w:rsidRPr="00185588">
        <w:rPr>
          <w:lang w:val="de-DE"/>
        </w:rPr>
        <w:br w:type="page"/>
      </w:r>
      <w:r w:rsidRPr="00185588">
        <w:rPr>
          <w:b/>
          <w:lang w:val="de-DE"/>
        </w:rPr>
        <w:t>3.</w:t>
      </w:r>
      <w:r w:rsidRPr="00185588">
        <w:rPr>
          <w:b/>
          <w:lang w:val="de-DE"/>
        </w:rPr>
        <w:tab/>
      </w:r>
      <w:r w:rsidR="00146BEC" w:rsidRPr="00185588">
        <w:rPr>
          <w:b/>
          <w:lang w:val="de-DE"/>
        </w:rPr>
        <w:t>VORGESCHLAGENER HAUSHALTSPLAN</w:t>
      </w:r>
    </w:p>
    <w:p w:rsidR="00146BEC" w:rsidRPr="00185588" w:rsidRDefault="00146BEC" w:rsidP="00146BEC">
      <w:pPr>
        <w:keepNext/>
        <w:rPr>
          <w:lang w:val="de-DE"/>
        </w:rPr>
      </w:pPr>
    </w:p>
    <w:p w:rsidR="00146BEC" w:rsidRPr="00185588" w:rsidRDefault="00146BEC" w:rsidP="00146BEC">
      <w:pPr>
        <w:rPr>
          <w:spacing w:val="-2"/>
          <w:lang w:val="de-DE"/>
        </w:rPr>
      </w:pPr>
      <w:r w:rsidRPr="00185588">
        <w:rPr>
          <w:lang w:val="de-DE"/>
        </w:rPr>
        <w:t>3.1</w:t>
      </w:r>
      <w:r w:rsidRPr="00185588">
        <w:rPr>
          <w:lang w:val="de-DE"/>
        </w:rPr>
        <w:tab/>
      </w:r>
      <w:r w:rsidRPr="00185588">
        <w:rPr>
          <w:rFonts w:cs="Arial"/>
          <w:lang w:val="de-DE"/>
        </w:rPr>
        <w:t xml:space="preserve">Der vorgeschlagene Haushaltsplan für die Rechnungsperiode 2014-2015 sieht Einnahmen von </w:t>
      </w:r>
      <w:r w:rsidRPr="00185588">
        <w:rPr>
          <w:spacing w:val="-2"/>
          <w:szCs w:val="24"/>
          <w:lang w:val="de-DE"/>
        </w:rPr>
        <w:t xml:space="preserve"> 6 794 000 </w:t>
      </w:r>
      <w:r w:rsidRPr="00185588">
        <w:rPr>
          <w:lang w:val="de-DE"/>
        </w:rPr>
        <w:t>Schweizer Franken</w:t>
      </w:r>
      <w:r w:rsidRPr="00185588">
        <w:rPr>
          <w:rFonts w:cs="Arial"/>
          <w:lang w:val="de-DE"/>
        </w:rPr>
        <w:t xml:space="preserve"> vor, im Vergleich zu </w:t>
      </w:r>
      <w:r w:rsidRPr="00185588">
        <w:rPr>
          <w:spacing w:val="-2"/>
          <w:szCs w:val="24"/>
          <w:lang w:val="de-DE"/>
        </w:rPr>
        <w:t xml:space="preserve">6 798 000 </w:t>
      </w:r>
      <w:r w:rsidRPr="00185588">
        <w:rPr>
          <w:lang w:val="de-DE"/>
        </w:rPr>
        <w:t>Schweizer Franken</w:t>
      </w:r>
      <w:r w:rsidRPr="00185588">
        <w:rPr>
          <w:rFonts w:cs="Arial"/>
          <w:lang w:val="de-DE"/>
        </w:rPr>
        <w:t xml:space="preserve"> im Haushaltsplan von 2012</w:t>
      </w:r>
      <w:r w:rsidRPr="00185588">
        <w:rPr>
          <w:rFonts w:cs="Arial"/>
          <w:lang w:val="de-DE"/>
        </w:rPr>
        <w:noBreakHyphen/>
        <w:t xml:space="preserve">2013 (vergleiche </w:t>
      </w:r>
      <w:r w:rsidRPr="00185588">
        <w:rPr>
          <w:rFonts w:cs="Arial"/>
          <w:b/>
          <w:lang w:val="de-DE"/>
        </w:rPr>
        <w:t>Tabellen 1 und 2</w:t>
      </w:r>
      <w:r w:rsidRPr="00185588">
        <w:rPr>
          <w:rFonts w:cs="Arial"/>
          <w:lang w:val="de-DE"/>
        </w:rPr>
        <w:t>).</w:t>
      </w:r>
      <w:r w:rsidRPr="00185588">
        <w:rPr>
          <w:spacing w:val="-2"/>
          <w:lang w:val="de-DE"/>
        </w:rPr>
        <w:t xml:space="preserve">  </w:t>
      </w:r>
    </w:p>
    <w:p w:rsidR="00146BEC" w:rsidRPr="00185588" w:rsidRDefault="00146BEC" w:rsidP="00146BEC">
      <w:pPr>
        <w:rPr>
          <w:spacing w:val="-2"/>
          <w:szCs w:val="24"/>
          <w:lang w:val="de-DE"/>
        </w:rPr>
      </w:pPr>
      <w:r w:rsidRPr="00185588">
        <w:rPr>
          <w:spacing w:val="-2"/>
          <w:szCs w:val="24"/>
          <w:lang w:val="de-DE"/>
        </w:rPr>
        <w:t xml:space="preserve">  </w:t>
      </w:r>
    </w:p>
    <w:p w:rsidR="00146BEC" w:rsidRPr="00185588" w:rsidRDefault="00146BEC" w:rsidP="00146BEC">
      <w:pPr>
        <w:jc w:val="center"/>
        <w:rPr>
          <w:b/>
          <w:lang w:val="de-DE"/>
        </w:rPr>
      </w:pPr>
      <w:r w:rsidRPr="00185588">
        <w:rPr>
          <w:b/>
          <w:lang w:val="de-DE"/>
        </w:rPr>
        <w:t>Tabelle 1:  Einnahmen und Ausgaben 2010-2011, 2012-2013 und 2014-2015</w:t>
      </w:r>
    </w:p>
    <w:p w:rsidR="00146BEC" w:rsidRPr="00185588" w:rsidRDefault="00146BEC" w:rsidP="00146BEC">
      <w:pPr>
        <w:jc w:val="center"/>
        <w:rPr>
          <w:lang w:val="de-DE"/>
        </w:rPr>
      </w:pPr>
      <w:r w:rsidRPr="00185588">
        <w:rPr>
          <w:lang w:val="de-DE"/>
        </w:rPr>
        <w:t>(in tausend Schweizer Franken)</w:t>
      </w:r>
    </w:p>
    <w:p w:rsidR="00146BEC" w:rsidRPr="00185588" w:rsidRDefault="00146BEC" w:rsidP="00146BEC">
      <w:pPr>
        <w:rPr>
          <w:spacing w:val="-2"/>
          <w:szCs w:val="24"/>
          <w:lang w:val="de-DE"/>
        </w:rPr>
      </w:pPr>
    </w:p>
    <w:tbl>
      <w:tblPr>
        <w:tblW w:w="8818" w:type="dxa"/>
        <w:tblInd w:w="534" w:type="dxa"/>
        <w:tblLook w:val="04A0" w:firstRow="1" w:lastRow="0" w:firstColumn="1" w:lastColumn="0" w:noHBand="0" w:noVBand="1"/>
      </w:tblPr>
      <w:tblGrid>
        <w:gridCol w:w="3254"/>
        <w:gridCol w:w="1284"/>
        <w:gridCol w:w="1274"/>
        <w:gridCol w:w="661"/>
        <w:gridCol w:w="850"/>
        <w:gridCol w:w="1495"/>
      </w:tblGrid>
      <w:tr w:rsidR="003B7C22" w:rsidRPr="003B7C22" w:rsidTr="003B7C22">
        <w:trPr>
          <w:trHeight w:val="510"/>
        </w:trPr>
        <w:tc>
          <w:tcPr>
            <w:tcW w:w="3254" w:type="dxa"/>
            <w:tcBorders>
              <w:top w:val="single" w:sz="4" w:space="0" w:color="auto"/>
              <w:left w:val="single" w:sz="4" w:space="0" w:color="auto"/>
              <w:bottom w:val="nil"/>
              <w:right w:val="nil"/>
            </w:tcBorders>
            <w:shd w:val="clear" w:color="auto" w:fill="auto"/>
            <w:hideMark/>
          </w:tcPr>
          <w:p w:rsidR="003B7C22" w:rsidRPr="003B7C22" w:rsidRDefault="003B7C22" w:rsidP="003B7C22">
            <w:pPr>
              <w:ind w:firstLineChars="100" w:firstLine="200"/>
              <w:jc w:val="left"/>
              <w:rPr>
                <w:rFonts w:cs="Arial"/>
                <w:i/>
                <w:iCs/>
              </w:rPr>
            </w:pPr>
            <w:r w:rsidRPr="003B7C22">
              <w:rPr>
                <w:rFonts w:cs="Arial"/>
                <w:i/>
                <w:iCs/>
              </w:rPr>
              <w:t> </w:t>
            </w:r>
          </w:p>
        </w:tc>
        <w:tc>
          <w:tcPr>
            <w:tcW w:w="1284" w:type="dxa"/>
            <w:tcBorders>
              <w:top w:val="single" w:sz="4" w:space="0" w:color="auto"/>
              <w:left w:val="single" w:sz="4" w:space="0" w:color="auto"/>
              <w:bottom w:val="nil"/>
              <w:right w:val="nil"/>
            </w:tcBorders>
            <w:shd w:val="clear" w:color="auto" w:fill="auto"/>
            <w:hideMark/>
          </w:tcPr>
          <w:p w:rsidR="003B7C22" w:rsidRPr="003B7C22" w:rsidRDefault="003B7C22" w:rsidP="003B7C22">
            <w:pPr>
              <w:jc w:val="center"/>
              <w:rPr>
                <w:rFonts w:cs="Arial"/>
                <w:i/>
                <w:iCs/>
                <w:color w:val="000000"/>
              </w:rPr>
            </w:pPr>
            <w:r w:rsidRPr="003B7C22">
              <w:rPr>
                <w:rFonts w:cs="Arial"/>
                <w:i/>
                <w:iCs/>
                <w:color w:val="000000"/>
              </w:rPr>
              <w:t>2010-2011</w:t>
            </w:r>
          </w:p>
        </w:tc>
        <w:tc>
          <w:tcPr>
            <w:tcW w:w="1274" w:type="dxa"/>
            <w:tcBorders>
              <w:top w:val="single" w:sz="4" w:space="0" w:color="auto"/>
              <w:left w:val="single" w:sz="4" w:space="0" w:color="auto"/>
              <w:bottom w:val="nil"/>
              <w:right w:val="nil"/>
            </w:tcBorders>
            <w:shd w:val="clear" w:color="auto" w:fill="auto"/>
            <w:hideMark/>
          </w:tcPr>
          <w:p w:rsidR="003B7C22" w:rsidRPr="003B7C22" w:rsidRDefault="003B7C22" w:rsidP="003B7C22">
            <w:pPr>
              <w:jc w:val="center"/>
              <w:rPr>
                <w:rFonts w:cs="Arial"/>
                <w:i/>
                <w:iCs/>
                <w:color w:val="000000"/>
              </w:rPr>
            </w:pPr>
            <w:r w:rsidRPr="003B7C22">
              <w:rPr>
                <w:rFonts w:cs="Arial"/>
                <w:i/>
                <w:iCs/>
                <w:color w:val="000000"/>
              </w:rPr>
              <w:t>2012-2013</w:t>
            </w:r>
          </w:p>
        </w:tc>
        <w:tc>
          <w:tcPr>
            <w:tcW w:w="1511" w:type="dxa"/>
            <w:gridSpan w:val="2"/>
            <w:tcBorders>
              <w:top w:val="single" w:sz="4" w:space="0" w:color="auto"/>
              <w:left w:val="single" w:sz="4" w:space="0" w:color="auto"/>
              <w:bottom w:val="nil"/>
              <w:right w:val="nil"/>
            </w:tcBorders>
            <w:shd w:val="clear" w:color="auto" w:fill="auto"/>
            <w:hideMark/>
          </w:tcPr>
          <w:p w:rsidR="003B7C22" w:rsidRPr="003B7C22" w:rsidRDefault="003B7C22" w:rsidP="003B7C22">
            <w:pPr>
              <w:jc w:val="center"/>
              <w:rPr>
                <w:rFonts w:cs="Arial"/>
                <w:i/>
                <w:iCs/>
                <w:color w:val="000000"/>
              </w:rPr>
            </w:pPr>
            <w:proofErr w:type="spellStart"/>
            <w:r w:rsidRPr="003B7C22">
              <w:rPr>
                <w:rFonts w:cs="Arial"/>
                <w:i/>
                <w:iCs/>
                <w:color w:val="000000"/>
              </w:rPr>
              <w:t>Veränderung</w:t>
            </w:r>
            <w:proofErr w:type="spellEnd"/>
          </w:p>
        </w:tc>
        <w:tc>
          <w:tcPr>
            <w:tcW w:w="1495" w:type="dxa"/>
            <w:tcBorders>
              <w:top w:val="single" w:sz="4" w:space="0" w:color="auto"/>
              <w:left w:val="single" w:sz="4" w:space="0" w:color="auto"/>
              <w:bottom w:val="nil"/>
              <w:right w:val="single" w:sz="4" w:space="0" w:color="auto"/>
            </w:tcBorders>
            <w:shd w:val="clear" w:color="auto" w:fill="auto"/>
            <w:hideMark/>
          </w:tcPr>
          <w:p w:rsidR="003B7C22" w:rsidRPr="003B7C22" w:rsidRDefault="003B7C22" w:rsidP="003B7C22">
            <w:pPr>
              <w:jc w:val="center"/>
              <w:rPr>
                <w:rFonts w:cs="Arial"/>
                <w:i/>
                <w:iCs/>
                <w:color w:val="000000"/>
              </w:rPr>
            </w:pPr>
            <w:r w:rsidRPr="003B7C22">
              <w:rPr>
                <w:rFonts w:cs="Arial"/>
                <w:i/>
                <w:iCs/>
                <w:color w:val="000000"/>
              </w:rPr>
              <w:t>2014-2015</w:t>
            </w:r>
          </w:p>
        </w:tc>
      </w:tr>
      <w:tr w:rsidR="003B7C22" w:rsidRPr="003B7C22" w:rsidTr="003B7C22">
        <w:trPr>
          <w:trHeight w:val="510"/>
        </w:trPr>
        <w:tc>
          <w:tcPr>
            <w:tcW w:w="3254" w:type="dxa"/>
            <w:tcBorders>
              <w:top w:val="nil"/>
              <w:left w:val="single" w:sz="4" w:space="0" w:color="auto"/>
              <w:bottom w:val="nil"/>
              <w:right w:val="nil"/>
            </w:tcBorders>
            <w:shd w:val="clear" w:color="auto" w:fill="auto"/>
            <w:hideMark/>
          </w:tcPr>
          <w:p w:rsidR="003B7C22" w:rsidRPr="003B7C22" w:rsidRDefault="003B7C22" w:rsidP="003B7C22">
            <w:pPr>
              <w:ind w:firstLineChars="100" w:firstLine="200"/>
              <w:jc w:val="left"/>
              <w:rPr>
                <w:rFonts w:cs="Arial"/>
                <w:i/>
                <w:iCs/>
              </w:rPr>
            </w:pPr>
            <w:r w:rsidRPr="003B7C22">
              <w:rPr>
                <w:rFonts w:cs="Arial"/>
                <w:i/>
                <w:iCs/>
              </w:rPr>
              <w:t> </w:t>
            </w:r>
          </w:p>
        </w:tc>
        <w:tc>
          <w:tcPr>
            <w:tcW w:w="1284" w:type="dxa"/>
            <w:tcBorders>
              <w:top w:val="nil"/>
              <w:left w:val="single" w:sz="4" w:space="0" w:color="auto"/>
              <w:bottom w:val="nil"/>
              <w:right w:val="nil"/>
            </w:tcBorders>
            <w:shd w:val="clear" w:color="auto" w:fill="auto"/>
            <w:hideMark/>
          </w:tcPr>
          <w:p w:rsidR="003B7C22" w:rsidRPr="003B7C22" w:rsidRDefault="003B7C22" w:rsidP="003B7C22">
            <w:pPr>
              <w:jc w:val="center"/>
              <w:rPr>
                <w:rFonts w:cs="Arial"/>
                <w:i/>
                <w:iCs/>
                <w:color w:val="000000"/>
              </w:rPr>
            </w:pPr>
            <w:proofErr w:type="spellStart"/>
            <w:r w:rsidRPr="003B7C22">
              <w:rPr>
                <w:rFonts w:cs="Arial"/>
                <w:i/>
                <w:iCs/>
                <w:color w:val="000000"/>
              </w:rPr>
              <w:t>Ist</w:t>
            </w:r>
            <w:proofErr w:type="spellEnd"/>
          </w:p>
        </w:tc>
        <w:tc>
          <w:tcPr>
            <w:tcW w:w="1274" w:type="dxa"/>
            <w:tcBorders>
              <w:top w:val="nil"/>
              <w:left w:val="single" w:sz="4" w:space="0" w:color="auto"/>
              <w:bottom w:val="nil"/>
              <w:right w:val="nil"/>
            </w:tcBorders>
            <w:shd w:val="clear" w:color="auto" w:fill="auto"/>
            <w:hideMark/>
          </w:tcPr>
          <w:p w:rsidR="003B7C22" w:rsidRPr="003B7C22" w:rsidRDefault="003B7C22" w:rsidP="003B7C22">
            <w:pPr>
              <w:jc w:val="center"/>
              <w:rPr>
                <w:rFonts w:cs="Arial"/>
                <w:i/>
                <w:iCs/>
                <w:color w:val="000000"/>
              </w:rPr>
            </w:pPr>
            <w:proofErr w:type="spellStart"/>
            <w:r w:rsidRPr="003B7C22">
              <w:rPr>
                <w:rFonts w:cs="Arial"/>
                <w:i/>
                <w:iCs/>
                <w:color w:val="000000"/>
              </w:rPr>
              <w:t>Haushalts</w:t>
            </w:r>
            <w:proofErr w:type="spellEnd"/>
            <w:r w:rsidRPr="003B7C22">
              <w:rPr>
                <w:rFonts w:cs="Arial"/>
                <w:i/>
                <w:iCs/>
                <w:color w:val="000000"/>
              </w:rPr>
              <w:t>-plan</w:t>
            </w:r>
          </w:p>
        </w:tc>
        <w:tc>
          <w:tcPr>
            <w:tcW w:w="661" w:type="dxa"/>
            <w:tcBorders>
              <w:top w:val="nil"/>
              <w:left w:val="single" w:sz="4" w:space="0" w:color="auto"/>
              <w:bottom w:val="single" w:sz="4" w:space="0" w:color="auto"/>
              <w:right w:val="nil"/>
            </w:tcBorders>
            <w:shd w:val="clear" w:color="auto" w:fill="auto"/>
            <w:hideMark/>
          </w:tcPr>
          <w:p w:rsidR="003B7C22" w:rsidRPr="003B7C22" w:rsidRDefault="003B7C22" w:rsidP="003B7C22">
            <w:pPr>
              <w:rPr>
                <w:rFonts w:cs="Arial"/>
                <w:i/>
                <w:iCs/>
              </w:rPr>
            </w:pPr>
            <w:r w:rsidRPr="003B7C22">
              <w:rPr>
                <w:rFonts w:cs="Arial"/>
                <w:i/>
                <w:iCs/>
              </w:rPr>
              <w:t> </w:t>
            </w:r>
          </w:p>
        </w:tc>
        <w:tc>
          <w:tcPr>
            <w:tcW w:w="850" w:type="dxa"/>
            <w:tcBorders>
              <w:top w:val="nil"/>
              <w:left w:val="nil"/>
              <w:bottom w:val="single" w:sz="4" w:space="0" w:color="auto"/>
              <w:right w:val="nil"/>
            </w:tcBorders>
            <w:shd w:val="clear" w:color="auto" w:fill="auto"/>
            <w:hideMark/>
          </w:tcPr>
          <w:p w:rsidR="003B7C22" w:rsidRPr="003B7C22" w:rsidRDefault="003B7C22" w:rsidP="003B7C22">
            <w:pPr>
              <w:rPr>
                <w:rFonts w:cs="Arial"/>
                <w:i/>
                <w:iCs/>
              </w:rPr>
            </w:pPr>
            <w:r w:rsidRPr="003B7C22">
              <w:rPr>
                <w:rFonts w:cs="Arial"/>
                <w:i/>
                <w:iCs/>
              </w:rPr>
              <w:t> </w:t>
            </w:r>
          </w:p>
        </w:tc>
        <w:tc>
          <w:tcPr>
            <w:tcW w:w="1495" w:type="dxa"/>
            <w:tcBorders>
              <w:top w:val="nil"/>
              <w:left w:val="single" w:sz="4" w:space="0" w:color="auto"/>
              <w:bottom w:val="nil"/>
              <w:right w:val="single" w:sz="4" w:space="0" w:color="auto"/>
            </w:tcBorders>
            <w:shd w:val="clear" w:color="auto" w:fill="auto"/>
            <w:hideMark/>
          </w:tcPr>
          <w:p w:rsidR="003B7C22" w:rsidRPr="003B7C22" w:rsidRDefault="003B7C22" w:rsidP="003B7C22">
            <w:pPr>
              <w:jc w:val="center"/>
              <w:rPr>
                <w:rFonts w:cs="Arial"/>
                <w:i/>
                <w:iCs/>
                <w:color w:val="000000"/>
              </w:rPr>
            </w:pPr>
            <w:proofErr w:type="spellStart"/>
            <w:r w:rsidRPr="003B7C22">
              <w:rPr>
                <w:rFonts w:cs="Arial"/>
                <w:i/>
                <w:iCs/>
                <w:color w:val="000000"/>
              </w:rPr>
              <w:t>Veranschlagt</w:t>
            </w:r>
            <w:proofErr w:type="spellEnd"/>
          </w:p>
        </w:tc>
      </w:tr>
      <w:tr w:rsidR="003B7C22" w:rsidRPr="003B7C22" w:rsidTr="003B7C22">
        <w:trPr>
          <w:trHeight w:val="255"/>
        </w:trPr>
        <w:tc>
          <w:tcPr>
            <w:tcW w:w="3254" w:type="dxa"/>
            <w:tcBorders>
              <w:top w:val="nil"/>
              <w:left w:val="single" w:sz="4" w:space="0" w:color="auto"/>
              <w:bottom w:val="single" w:sz="4" w:space="0" w:color="auto"/>
              <w:right w:val="nil"/>
            </w:tcBorders>
            <w:shd w:val="clear" w:color="auto" w:fill="auto"/>
            <w:vAlign w:val="bottom"/>
            <w:hideMark/>
          </w:tcPr>
          <w:p w:rsidR="003B7C22" w:rsidRPr="003B7C22" w:rsidRDefault="003B7C22" w:rsidP="003B7C22">
            <w:pPr>
              <w:ind w:firstLineChars="100" w:firstLine="200"/>
              <w:jc w:val="left"/>
              <w:rPr>
                <w:rFonts w:cs="Arial"/>
                <w:i/>
                <w:iCs/>
              </w:rPr>
            </w:pPr>
            <w:r w:rsidRPr="003B7C22">
              <w:rPr>
                <w:rFonts w:cs="Arial"/>
                <w:i/>
                <w:iCs/>
              </w:rPr>
              <w:t> </w:t>
            </w:r>
          </w:p>
        </w:tc>
        <w:tc>
          <w:tcPr>
            <w:tcW w:w="1284" w:type="dxa"/>
            <w:tcBorders>
              <w:top w:val="nil"/>
              <w:left w:val="single" w:sz="4" w:space="0" w:color="auto"/>
              <w:bottom w:val="single" w:sz="4" w:space="0" w:color="auto"/>
              <w:right w:val="nil"/>
            </w:tcBorders>
            <w:shd w:val="clear" w:color="auto" w:fill="auto"/>
            <w:vAlign w:val="bottom"/>
            <w:hideMark/>
          </w:tcPr>
          <w:p w:rsidR="003B7C22" w:rsidRPr="003B7C22" w:rsidRDefault="003B7C22" w:rsidP="003B7C22">
            <w:pPr>
              <w:jc w:val="center"/>
              <w:rPr>
                <w:rFonts w:cs="Arial"/>
                <w:i/>
                <w:iCs/>
                <w:color w:val="000000"/>
              </w:rPr>
            </w:pPr>
            <w:r w:rsidRPr="003B7C22">
              <w:rPr>
                <w:rFonts w:cs="Arial"/>
                <w:i/>
                <w:iCs/>
                <w:color w:val="000000"/>
              </w:rPr>
              <w:t>A</w:t>
            </w:r>
          </w:p>
        </w:tc>
        <w:tc>
          <w:tcPr>
            <w:tcW w:w="1274" w:type="dxa"/>
            <w:tcBorders>
              <w:top w:val="nil"/>
              <w:left w:val="single" w:sz="4" w:space="0" w:color="auto"/>
              <w:bottom w:val="single" w:sz="4" w:space="0" w:color="auto"/>
              <w:right w:val="nil"/>
            </w:tcBorders>
            <w:shd w:val="clear" w:color="auto" w:fill="auto"/>
            <w:vAlign w:val="bottom"/>
            <w:hideMark/>
          </w:tcPr>
          <w:p w:rsidR="003B7C22" w:rsidRPr="003B7C22" w:rsidRDefault="003B7C22" w:rsidP="003B7C22">
            <w:pPr>
              <w:jc w:val="center"/>
              <w:rPr>
                <w:rFonts w:cs="Arial"/>
                <w:i/>
                <w:iCs/>
                <w:color w:val="000000"/>
              </w:rPr>
            </w:pPr>
            <w:r w:rsidRPr="003B7C22">
              <w:rPr>
                <w:rFonts w:cs="Arial"/>
                <w:i/>
                <w:iCs/>
                <w:color w:val="000000"/>
              </w:rPr>
              <w:t>B</w:t>
            </w:r>
          </w:p>
        </w:tc>
        <w:tc>
          <w:tcPr>
            <w:tcW w:w="661" w:type="dxa"/>
            <w:tcBorders>
              <w:top w:val="nil"/>
              <w:left w:val="single" w:sz="4" w:space="0" w:color="auto"/>
              <w:bottom w:val="single" w:sz="4" w:space="0" w:color="auto"/>
              <w:right w:val="single" w:sz="4" w:space="0" w:color="auto"/>
            </w:tcBorders>
            <w:shd w:val="clear" w:color="auto" w:fill="auto"/>
            <w:vAlign w:val="bottom"/>
            <w:hideMark/>
          </w:tcPr>
          <w:p w:rsidR="003B7C22" w:rsidRPr="003B7C22" w:rsidRDefault="003B7C22" w:rsidP="003B7C22">
            <w:pPr>
              <w:jc w:val="center"/>
              <w:rPr>
                <w:rFonts w:cs="Arial"/>
                <w:i/>
                <w:iCs/>
                <w:color w:val="000000"/>
              </w:rPr>
            </w:pPr>
            <w:r w:rsidRPr="003B7C22">
              <w:rPr>
                <w:rFonts w:cs="Arial"/>
                <w:i/>
                <w:iCs/>
                <w:color w:val="000000"/>
              </w:rPr>
              <w:t>C</w:t>
            </w:r>
          </w:p>
        </w:tc>
        <w:tc>
          <w:tcPr>
            <w:tcW w:w="850" w:type="dxa"/>
            <w:tcBorders>
              <w:top w:val="nil"/>
              <w:left w:val="nil"/>
              <w:bottom w:val="single" w:sz="4" w:space="0" w:color="auto"/>
              <w:right w:val="nil"/>
            </w:tcBorders>
            <w:shd w:val="clear" w:color="auto" w:fill="auto"/>
            <w:vAlign w:val="bottom"/>
            <w:hideMark/>
          </w:tcPr>
          <w:p w:rsidR="003B7C22" w:rsidRPr="003B7C22" w:rsidRDefault="003B7C22" w:rsidP="003B7C22">
            <w:pPr>
              <w:jc w:val="center"/>
              <w:rPr>
                <w:rFonts w:cs="Arial"/>
                <w:i/>
                <w:iCs/>
                <w:color w:val="000000"/>
              </w:rPr>
            </w:pPr>
            <w:r w:rsidRPr="003B7C22">
              <w:rPr>
                <w:rFonts w:cs="Arial"/>
                <w:i/>
                <w:iCs/>
                <w:color w:val="000000"/>
              </w:rPr>
              <w:t>C/B</w:t>
            </w:r>
          </w:p>
        </w:tc>
        <w:tc>
          <w:tcPr>
            <w:tcW w:w="1495" w:type="dxa"/>
            <w:tcBorders>
              <w:top w:val="nil"/>
              <w:left w:val="single" w:sz="4" w:space="0" w:color="auto"/>
              <w:bottom w:val="single" w:sz="4" w:space="0" w:color="auto"/>
              <w:right w:val="single" w:sz="4" w:space="0" w:color="auto"/>
            </w:tcBorders>
            <w:shd w:val="clear" w:color="auto" w:fill="auto"/>
            <w:vAlign w:val="bottom"/>
            <w:hideMark/>
          </w:tcPr>
          <w:p w:rsidR="003B7C22" w:rsidRPr="003B7C22" w:rsidRDefault="003B7C22" w:rsidP="003B7C22">
            <w:pPr>
              <w:jc w:val="center"/>
              <w:rPr>
                <w:rFonts w:cs="Arial"/>
                <w:i/>
                <w:iCs/>
                <w:color w:val="000000"/>
              </w:rPr>
            </w:pPr>
            <w:r w:rsidRPr="003B7C22">
              <w:rPr>
                <w:rFonts w:cs="Arial"/>
                <w:i/>
                <w:iCs/>
                <w:color w:val="000000"/>
              </w:rPr>
              <w:t>D=B+C</w:t>
            </w:r>
          </w:p>
        </w:tc>
      </w:tr>
      <w:tr w:rsidR="003B7C22" w:rsidRPr="003B7C22" w:rsidTr="003B7C22">
        <w:trPr>
          <w:trHeight w:val="240"/>
        </w:trPr>
        <w:tc>
          <w:tcPr>
            <w:tcW w:w="3254" w:type="dxa"/>
            <w:tcBorders>
              <w:top w:val="nil"/>
              <w:left w:val="single" w:sz="4" w:space="0" w:color="auto"/>
              <w:bottom w:val="nil"/>
              <w:right w:val="nil"/>
            </w:tcBorders>
            <w:shd w:val="clear" w:color="auto" w:fill="auto"/>
            <w:hideMark/>
          </w:tcPr>
          <w:p w:rsidR="003B7C22" w:rsidRPr="003B7C22" w:rsidRDefault="003B7C22" w:rsidP="003B7C22">
            <w:pPr>
              <w:ind w:firstLineChars="100" w:firstLine="200"/>
              <w:jc w:val="left"/>
              <w:rPr>
                <w:rFonts w:cs="Arial"/>
              </w:rPr>
            </w:pPr>
            <w:r w:rsidRPr="003B7C22">
              <w:rPr>
                <w:rFonts w:cs="Arial"/>
              </w:rPr>
              <w:t> </w:t>
            </w:r>
          </w:p>
        </w:tc>
        <w:tc>
          <w:tcPr>
            <w:tcW w:w="1284" w:type="dxa"/>
            <w:tcBorders>
              <w:top w:val="nil"/>
              <w:left w:val="single" w:sz="4" w:space="0" w:color="auto"/>
              <w:bottom w:val="nil"/>
              <w:right w:val="nil"/>
            </w:tcBorders>
            <w:shd w:val="clear" w:color="auto" w:fill="auto"/>
            <w:hideMark/>
          </w:tcPr>
          <w:p w:rsidR="003B7C22" w:rsidRPr="003B7C22" w:rsidRDefault="003B7C22" w:rsidP="003B7C22">
            <w:pPr>
              <w:rPr>
                <w:rFonts w:cs="Arial"/>
              </w:rPr>
            </w:pPr>
          </w:p>
        </w:tc>
        <w:tc>
          <w:tcPr>
            <w:tcW w:w="1274" w:type="dxa"/>
            <w:tcBorders>
              <w:top w:val="nil"/>
              <w:left w:val="nil"/>
              <w:bottom w:val="nil"/>
              <w:right w:val="nil"/>
            </w:tcBorders>
            <w:shd w:val="clear" w:color="auto" w:fill="auto"/>
            <w:hideMark/>
          </w:tcPr>
          <w:p w:rsidR="003B7C22" w:rsidRPr="003B7C22" w:rsidRDefault="003B7C22" w:rsidP="003B7C22">
            <w:pPr>
              <w:rPr>
                <w:rFonts w:cs="Arial"/>
              </w:rPr>
            </w:pPr>
          </w:p>
        </w:tc>
        <w:tc>
          <w:tcPr>
            <w:tcW w:w="661" w:type="dxa"/>
            <w:tcBorders>
              <w:top w:val="nil"/>
              <w:left w:val="nil"/>
              <w:bottom w:val="nil"/>
              <w:right w:val="nil"/>
            </w:tcBorders>
            <w:shd w:val="clear" w:color="auto" w:fill="auto"/>
            <w:hideMark/>
          </w:tcPr>
          <w:p w:rsidR="003B7C22" w:rsidRPr="003B7C22" w:rsidRDefault="003B7C22" w:rsidP="003B7C22">
            <w:pPr>
              <w:rPr>
                <w:rFonts w:cs="Arial"/>
              </w:rPr>
            </w:pPr>
          </w:p>
        </w:tc>
        <w:tc>
          <w:tcPr>
            <w:tcW w:w="850" w:type="dxa"/>
            <w:tcBorders>
              <w:top w:val="nil"/>
              <w:left w:val="nil"/>
              <w:bottom w:val="nil"/>
              <w:right w:val="nil"/>
            </w:tcBorders>
            <w:shd w:val="clear" w:color="auto" w:fill="auto"/>
            <w:hideMark/>
          </w:tcPr>
          <w:p w:rsidR="003B7C22" w:rsidRPr="003B7C22" w:rsidRDefault="003B7C22" w:rsidP="003B7C22">
            <w:pPr>
              <w:rPr>
                <w:rFonts w:cs="Arial"/>
              </w:rPr>
            </w:pPr>
          </w:p>
        </w:tc>
        <w:tc>
          <w:tcPr>
            <w:tcW w:w="1495" w:type="dxa"/>
            <w:tcBorders>
              <w:top w:val="nil"/>
              <w:left w:val="single" w:sz="4" w:space="0" w:color="auto"/>
              <w:bottom w:val="nil"/>
              <w:right w:val="single" w:sz="4" w:space="0" w:color="auto"/>
            </w:tcBorders>
            <w:shd w:val="clear" w:color="auto" w:fill="auto"/>
            <w:hideMark/>
          </w:tcPr>
          <w:p w:rsidR="003B7C22" w:rsidRPr="003B7C22" w:rsidRDefault="003B7C22" w:rsidP="003B7C22">
            <w:pPr>
              <w:rPr>
                <w:rFonts w:cs="Arial"/>
              </w:rPr>
            </w:pPr>
          </w:p>
        </w:tc>
      </w:tr>
      <w:tr w:rsidR="003B7C22" w:rsidRPr="003B7C22" w:rsidTr="003B7C22">
        <w:trPr>
          <w:trHeight w:val="315"/>
        </w:trPr>
        <w:tc>
          <w:tcPr>
            <w:tcW w:w="3254" w:type="dxa"/>
            <w:tcBorders>
              <w:top w:val="nil"/>
              <w:left w:val="single" w:sz="4" w:space="0" w:color="auto"/>
              <w:bottom w:val="nil"/>
              <w:right w:val="nil"/>
            </w:tcBorders>
            <w:shd w:val="clear" w:color="auto" w:fill="auto"/>
            <w:vAlign w:val="bottom"/>
            <w:hideMark/>
          </w:tcPr>
          <w:p w:rsidR="003B7C22" w:rsidRPr="003B7C22" w:rsidRDefault="003B7C22" w:rsidP="003B7C22">
            <w:pPr>
              <w:jc w:val="left"/>
              <w:rPr>
                <w:rFonts w:cs="Arial"/>
              </w:rPr>
            </w:pPr>
            <w:r w:rsidRPr="003B7C22">
              <w:rPr>
                <w:rFonts w:cs="Arial"/>
              </w:rPr>
              <w:t xml:space="preserve">1. </w:t>
            </w:r>
            <w:proofErr w:type="spellStart"/>
            <w:r w:rsidRPr="003B7C22">
              <w:rPr>
                <w:rFonts w:cs="Arial"/>
              </w:rPr>
              <w:t>Einnahmen</w:t>
            </w:r>
            <w:proofErr w:type="spellEnd"/>
          </w:p>
        </w:tc>
        <w:tc>
          <w:tcPr>
            <w:tcW w:w="1284" w:type="dxa"/>
            <w:tcBorders>
              <w:top w:val="nil"/>
              <w:left w:val="single" w:sz="4" w:space="0" w:color="auto"/>
              <w:bottom w:val="nil"/>
              <w:right w:val="nil"/>
            </w:tcBorders>
            <w:shd w:val="clear" w:color="auto" w:fill="auto"/>
            <w:vAlign w:val="bottom"/>
            <w:hideMark/>
          </w:tcPr>
          <w:p w:rsidR="003B7C22" w:rsidRPr="003B7C22" w:rsidRDefault="003B7C22" w:rsidP="000634D4">
            <w:pPr>
              <w:jc w:val="right"/>
              <w:rPr>
                <w:rFonts w:cs="Arial"/>
                <w:color w:val="000000"/>
              </w:rPr>
            </w:pPr>
            <w:r w:rsidRPr="003B7C22">
              <w:rPr>
                <w:rFonts w:cs="Arial"/>
                <w:color w:val="000000"/>
              </w:rPr>
              <w:t>6</w:t>
            </w:r>
            <w:r w:rsidR="000634D4">
              <w:rPr>
                <w:rFonts w:cs="Arial"/>
                <w:color w:val="000000"/>
              </w:rPr>
              <w:t xml:space="preserve"> </w:t>
            </w:r>
            <w:r w:rsidRPr="003B7C22">
              <w:rPr>
                <w:rFonts w:cs="Arial"/>
                <w:color w:val="000000"/>
              </w:rPr>
              <w:t>901</w:t>
            </w:r>
          </w:p>
        </w:tc>
        <w:tc>
          <w:tcPr>
            <w:tcW w:w="1274" w:type="dxa"/>
            <w:tcBorders>
              <w:top w:val="nil"/>
              <w:left w:val="nil"/>
              <w:bottom w:val="nil"/>
              <w:right w:val="nil"/>
            </w:tcBorders>
            <w:shd w:val="clear" w:color="auto" w:fill="auto"/>
            <w:vAlign w:val="bottom"/>
            <w:hideMark/>
          </w:tcPr>
          <w:p w:rsidR="003B7C22" w:rsidRPr="003B7C22" w:rsidRDefault="003B7C22" w:rsidP="000634D4">
            <w:pPr>
              <w:jc w:val="right"/>
              <w:rPr>
                <w:rFonts w:cs="Arial"/>
                <w:color w:val="000000"/>
              </w:rPr>
            </w:pPr>
            <w:r w:rsidRPr="003B7C22">
              <w:rPr>
                <w:rFonts w:cs="Arial"/>
                <w:color w:val="000000"/>
              </w:rPr>
              <w:t>6</w:t>
            </w:r>
            <w:r w:rsidR="000634D4">
              <w:rPr>
                <w:rFonts w:cs="Arial"/>
                <w:color w:val="000000"/>
              </w:rPr>
              <w:t xml:space="preserve"> </w:t>
            </w:r>
            <w:r w:rsidRPr="003B7C22">
              <w:rPr>
                <w:rFonts w:cs="Arial"/>
                <w:color w:val="000000"/>
              </w:rPr>
              <w:t>798</w:t>
            </w:r>
          </w:p>
        </w:tc>
        <w:tc>
          <w:tcPr>
            <w:tcW w:w="661" w:type="dxa"/>
            <w:tcBorders>
              <w:top w:val="nil"/>
              <w:left w:val="nil"/>
              <w:bottom w:val="nil"/>
              <w:right w:val="nil"/>
            </w:tcBorders>
            <w:shd w:val="clear" w:color="auto" w:fill="auto"/>
            <w:vAlign w:val="bottom"/>
            <w:hideMark/>
          </w:tcPr>
          <w:p w:rsidR="003B7C22" w:rsidRPr="003B7C22" w:rsidRDefault="003B7C22" w:rsidP="000634D4">
            <w:pPr>
              <w:jc w:val="right"/>
              <w:rPr>
                <w:rFonts w:cs="Arial"/>
                <w:color w:val="000000"/>
              </w:rPr>
            </w:pPr>
            <w:r w:rsidRPr="003B7C22">
              <w:rPr>
                <w:rFonts w:cs="Arial"/>
                <w:color w:val="000000"/>
              </w:rPr>
              <w:t>-4</w:t>
            </w:r>
          </w:p>
        </w:tc>
        <w:tc>
          <w:tcPr>
            <w:tcW w:w="850" w:type="dxa"/>
            <w:tcBorders>
              <w:top w:val="nil"/>
              <w:left w:val="nil"/>
              <w:bottom w:val="nil"/>
              <w:right w:val="nil"/>
            </w:tcBorders>
            <w:shd w:val="clear" w:color="auto" w:fill="auto"/>
            <w:vAlign w:val="bottom"/>
            <w:hideMark/>
          </w:tcPr>
          <w:p w:rsidR="003B7C22" w:rsidRPr="003B7C22" w:rsidRDefault="003B7C22" w:rsidP="000634D4">
            <w:pPr>
              <w:jc w:val="right"/>
              <w:rPr>
                <w:rFonts w:cs="Arial"/>
                <w:color w:val="000000"/>
              </w:rPr>
            </w:pPr>
            <w:r w:rsidRPr="003B7C22">
              <w:rPr>
                <w:rFonts w:cs="Arial"/>
                <w:color w:val="000000"/>
              </w:rPr>
              <w:t>-0</w:t>
            </w:r>
            <w:r w:rsidR="000634D4">
              <w:rPr>
                <w:rFonts w:cs="Arial"/>
                <w:color w:val="000000"/>
              </w:rPr>
              <w:t>,</w:t>
            </w:r>
            <w:r w:rsidRPr="003B7C22">
              <w:rPr>
                <w:rFonts w:cs="Arial"/>
                <w:color w:val="000000"/>
              </w:rPr>
              <w:t>1%</w:t>
            </w:r>
          </w:p>
        </w:tc>
        <w:tc>
          <w:tcPr>
            <w:tcW w:w="1495" w:type="dxa"/>
            <w:tcBorders>
              <w:top w:val="nil"/>
              <w:left w:val="single" w:sz="4" w:space="0" w:color="auto"/>
              <w:bottom w:val="nil"/>
              <w:right w:val="single" w:sz="4" w:space="0" w:color="auto"/>
            </w:tcBorders>
            <w:shd w:val="clear" w:color="auto" w:fill="auto"/>
            <w:vAlign w:val="bottom"/>
            <w:hideMark/>
          </w:tcPr>
          <w:p w:rsidR="003B7C22" w:rsidRPr="003B7C22" w:rsidRDefault="003B7C22" w:rsidP="000634D4">
            <w:pPr>
              <w:jc w:val="right"/>
              <w:rPr>
                <w:rFonts w:cs="Arial"/>
                <w:color w:val="000000"/>
              </w:rPr>
            </w:pPr>
            <w:r w:rsidRPr="003B7C22">
              <w:rPr>
                <w:rFonts w:cs="Arial"/>
                <w:color w:val="000000"/>
              </w:rPr>
              <w:t>6</w:t>
            </w:r>
            <w:r w:rsidR="000634D4">
              <w:rPr>
                <w:rFonts w:cs="Arial"/>
                <w:color w:val="000000"/>
              </w:rPr>
              <w:t xml:space="preserve"> </w:t>
            </w:r>
            <w:r w:rsidRPr="003B7C22">
              <w:rPr>
                <w:rFonts w:cs="Arial"/>
                <w:color w:val="000000"/>
              </w:rPr>
              <w:t>794</w:t>
            </w:r>
          </w:p>
        </w:tc>
      </w:tr>
      <w:tr w:rsidR="003B7C22" w:rsidRPr="003B7C22" w:rsidTr="003B7C22">
        <w:trPr>
          <w:trHeight w:val="315"/>
        </w:trPr>
        <w:tc>
          <w:tcPr>
            <w:tcW w:w="3254" w:type="dxa"/>
            <w:tcBorders>
              <w:top w:val="nil"/>
              <w:left w:val="single" w:sz="4" w:space="0" w:color="auto"/>
              <w:bottom w:val="nil"/>
              <w:right w:val="nil"/>
            </w:tcBorders>
            <w:shd w:val="clear" w:color="auto" w:fill="auto"/>
            <w:vAlign w:val="bottom"/>
            <w:hideMark/>
          </w:tcPr>
          <w:p w:rsidR="003B7C22" w:rsidRPr="003B7C22" w:rsidRDefault="003B7C22" w:rsidP="003B7C22">
            <w:pPr>
              <w:jc w:val="left"/>
              <w:rPr>
                <w:rFonts w:cs="Arial"/>
              </w:rPr>
            </w:pPr>
            <w:r w:rsidRPr="003B7C22">
              <w:rPr>
                <w:rFonts w:cs="Arial"/>
              </w:rPr>
              <w:t xml:space="preserve">2. </w:t>
            </w:r>
            <w:proofErr w:type="spellStart"/>
            <w:r w:rsidRPr="003B7C22">
              <w:rPr>
                <w:rFonts w:cs="Arial"/>
              </w:rPr>
              <w:t>Ausgaben</w:t>
            </w:r>
            <w:proofErr w:type="spellEnd"/>
          </w:p>
        </w:tc>
        <w:tc>
          <w:tcPr>
            <w:tcW w:w="1284" w:type="dxa"/>
            <w:tcBorders>
              <w:top w:val="nil"/>
              <w:left w:val="single" w:sz="4" w:space="0" w:color="auto"/>
              <w:bottom w:val="nil"/>
              <w:right w:val="nil"/>
            </w:tcBorders>
            <w:shd w:val="clear" w:color="auto" w:fill="auto"/>
            <w:vAlign w:val="bottom"/>
            <w:hideMark/>
          </w:tcPr>
          <w:p w:rsidR="003B7C22" w:rsidRPr="003B7C22" w:rsidRDefault="003B7C22" w:rsidP="000634D4">
            <w:pPr>
              <w:jc w:val="right"/>
              <w:rPr>
                <w:rFonts w:cs="Arial"/>
                <w:color w:val="000000"/>
              </w:rPr>
            </w:pPr>
            <w:r w:rsidRPr="003B7C22">
              <w:rPr>
                <w:rFonts w:cs="Arial"/>
                <w:color w:val="000000"/>
              </w:rPr>
              <w:t>6</w:t>
            </w:r>
            <w:r w:rsidR="000634D4">
              <w:rPr>
                <w:rFonts w:cs="Arial"/>
                <w:color w:val="000000"/>
              </w:rPr>
              <w:t xml:space="preserve"> </w:t>
            </w:r>
            <w:r w:rsidRPr="003B7C22">
              <w:rPr>
                <w:rFonts w:cs="Arial"/>
                <w:color w:val="000000"/>
              </w:rPr>
              <w:t>479</w:t>
            </w:r>
          </w:p>
        </w:tc>
        <w:tc>
          <w:tcPr>
            <w:tcW w:w="1274" w:type="dxa"/>
            <w:tcBorders>
              <w:top w:val="nil"/>
              <w:left w:val="nil"/>
              <w:bottom w:val="nil"/>
              <w:right w:val="nil"/>
            </w:tcBorders>
            <w:shd w:val="clear" w:color="auto" w:fill="auto"/>
            <w:vAlign w:val="bottom"/>
            <w:hideMark/>
          </w:tcPr>
          <w:p w:rsidR="003B7C22" w:rsidRPr="003B7C22" w:rsidRDefault="003B7C22" w:rsidP="000634D4">
            <w:pPr>
              <w:jc w:val="right"/>
              <w:rPr>
                <w:rFonts w:cs="Arial"/>
                <w:color w:val="000000"/>
              </w:rPr>
            </w:pPr>
            <w:r w:rsidRPr="003B7C22">
              <w:rPr>
                <w:rFonts w:cs="Arial"/>
                <w:color w:val="000000"/>
              </w:rPr>
              <w:t>6</w:t>
            </w:r>
            <w:r w:rsidR="000634D4">
              <w:rPr>
                <w:rFonts w:cs="Arial"/>
                <w:color w:val="000000"/>
              </w:rPr>
              <w:t xml:space="preserve"> </w:t>
            </w:r>
            <w:r w:rsidRPr="003B7C22">
              <w:rPr>
                <w:rFonts w:cs="Arial"/>
                <w:color w:val="000000"/>
              </w:rPr>
              <w:t>798</w:t>
            </w:r>
          </w:p>
        </w:tc>
        <w:tc>
          <w:tcPr>
            <w:tcW w:w="661" w:type="dxa"/>
            <w:tcBorders>
              <w:top w:val="nil"/>
              <w:left w:val="nil"/>
              <w:bottom w:val="nil"/>
              <w:right w:val="nil"/>
            </w:tcBorders>
            <w:shd w:val="clear" w:color="auto" w:fill="auto"/>
            <w:vAlign w:val="bottom"/>
            <w:hideMark/>
          </w:tcPr>
          <w:p w:rsidR="003B7C22" w:rsidRPr="003B7C22" w:rsidRDefault="003B7C22" w:rsidP="000634D4">
            <w:pPr>
              <w:jc w:val="right"/>
              <w:rPr>
                <w:rFonts w:cs="Arial"/>
                <w:color w:val="000000"/>
              </w:rPr>
            </w:pPr>
            <w:r w:rsidRPr="003B7C22">
              <w:rPr>
                <w:rFonts w:cs="Arial"/>
                <w:color w:val="000000"/>
              </w:rPr>
              <w:t>-4</w:t>
            </w:r>
          </w:p>
        </w:tc>
        <w:tc>
          <w:tcPr>
            <w:tcW w:w="850" w:type="dxa"/>
            <w:tcBorders>
              <w:top w:val="nil"/>
              <w:left w:val="nil"/>
              <w:bottom w:val="nil"/>
              <w:right w:val="nil"/>
            </w:tcBorders>
            <w:shd w:val="clear" w:color="auto" w:fill="auto"/>
            <w:vAlign w:val="bottom"/>
            <w:hideMark/>
          </w:tcPr>
          <w:p w:rsidR="003B7C22" w:rsidRPr="003B7C22" w:rsidRDefault="003B7C22" w:rsidP="000634D4">
            <w:pPr>
              <w:jc w:val="right"/>
              <w:rPr>
                <w:rFonts w:cs="Arial"/>
                <w:color w:val="000000"/>
              </w:rPr>
            </w:pPr>
            <w:r w:rsidRPr="003B7C22">
              <w:rPr>
                <w:rFonts w:cs="Arial"/>
                <w:color w:val="000000"/>
              </w:rPr>
              <w:t>-0</w:t>
            </w:r>
            <w:r w:rsidR="000634D4">
              <w:rPr>
                <w:rFonts w:cs="Arial"/>
                <w:color w:val="000000"/>
              </w:rPr>
              <w:t>,</w:t>
            </w:r>
            <w:r w:rsidRPr="003B7C22">
              <w:rPr>
                <w:rFonts w:cs="Arial"/>
                <w:color w:val="000000"/>
              </w:rPr>
              <w:t>1%</w:t>
            </w:r>
          </w:p>
        </w:tc>
        <w:tc>
          <w:tcPr>
            <w:tcW w:w="1495" w:type="dxa"/>
            <w:tcBorders>
              <w:top w:val="nil"/>
              <w:left w:val="single" w:sz="4" w:space="0" w:color="auto"/>
              <w:bottom w:val="nil"/>
              <w:right w:val="single" w:sz="4" w:space="0" w:color="auto"/>
            </w:tcBorders>
            <w:shd w:val="clear" w:color="auto" w:fill="auto"/>
            <w:vAlign w:val="bottom"/>
            <w:hideMark/>
          </w:tcPr>
          <w:p w:rsidR="003B7C22" w:rsidRPr="003B7C22" w:rsidRDefault="003B7C22" w:rsidP="000634D4">
            <w:pPr>
              <w:jc w:val="right"/>
              <w:rPr>
                <w:rFonts w:cs="Arial"/>
                <w:color w:val="000000"/>
              </w:rPr>
            </w:pPr>
            <w:r w:rsidRPr="003B7C22">
              <w:rPr>
                <w:rFonts w:cs="Arial"/>
                <w:color w:val="000000"/>
              </w:rPr>
              <w:t>6</w:t>
            </w:r>
            <w:r w:rsidR="000634D4">
              <w:rPr>
                <w:rFonts w:cs="Arial"/>
                <w:color w:val="000000"/>
              </w:rPr>
              <w:t xml:space="preserve"> </w:t>
            </w:r>
            <w:r w:rsidRPr="003B7C22">
              <w:rPr>
                <w:rFonts w:cs="Arial"/>
                <w:color w:val="000000"/>
              </w:rPr>
              <w:t>794</w:t>
            </w:r>
          </w:p>
        </w:tc>
      </w:tr>
      <w:tr w:rsidR="003B7C22" w:rsidRPr="003B7C22" w:rsidTr="003B7C22">
        <w:trPr>
          <w:trHeight w:val="315"/>
        </w:trPr>
        <w:tc>
          <w:tcPr>
            <w:tcW w:w="3254" w:type="dxa"/>
            <w:tcBorders>
              <w:top w:val="nil"/>
              <w:left w:val="single" w:sz="4" w:space="0" w:color="auto"/>
              <w:bottom w:val="single" w:sz="4" w:space="0" w:color="auto"/>
              <w:right w:val="nil"/>
            </w:tcBorders>
            <w:shd w:val="clear" w:color="auto" w:fill="auto"/>
            <w:vAlign w:val="bottom"/>
            <w:hideMark/>
          </w:tcPr>
          <w:p w:rsidR="003B7C22" w:rsidRPr="003B7C22" w:rsidRDefault="003B7C22" w:rsidP="003B7C22">
            <w:pPr>
              <w:jc w:val="left"/>
              <w:rPr>
                <w:rFonts w:cs="Arial"/>
                <w:b/>
                <w:bCs/>
              </w:rPr>
            </w:pPr>
            <w:proofErr w:type="spellStart"/>
            <w:r w:rsidRPr="003B7C22">
              <w:rPr>
                <w:rFonts w:cs="Arial"/>
                <w:b/>
                <w:bCs/>
              </w:rPr>
              <w:t>Differenz</w:t>
            </w:r>
            <w:proofErr w:type="spellEnd"/>
            <w:r w:rsidRPr="003B7C22">
              <w:rPr>
                <w:rFonts w:cs="Arial"/>
                <w:b/>
                <w:bCs/>
              </w:rPr>
              <w:t xml:space="preserve"> (1-2)</w:t>
            </w:r>
          </w:p>
        </w:tc>
        <w:tc>
          <w:tcPr>
            <w:tcW w:w="1284" w:type="dxa"/>
            <w:tcBorders>
              <w:top w:val="single" w:sz="4" w:space="0" w:color="auto"/>
              <w:left w:val="single" w:sz="4" w:space="0" w:color="auto"/>
              <w:bottom w:val="single" w:sz="4" w:space="0" w:color="auto"/>
              <w:right w:val="nil"/>
            </w:tcBorders>
            <w:shd w:val="clear" w:color="auto" w:fill="auto"/>
            <w:vAlign w:val="bottom"/>
            <w:hideMark/>
          </w:tcPr>
          <w:p w:rsidR="003B7C22" w:rsidRPr="003B7C22" w:rsidRDefault="003B7C22" w:rsidP="000634D4">
            <w:pPr>
              <w:jc w:val="right"/>
              <w:rPr>
                <w:rFonts w:cs="Arial"/>
                <w:b/>
                <w:bCs/>
                <w:color w:val="000000"/>
              </w:rPr>
            </w:pPr>
            <w:r w:rsidRPr="003B7C22">
              <w:rPr>
                <w:rFonts w:cs="Arial"/>
                <w:b/>
                <w:bCs/>
                <w:color w:val="000000"/>
              </w:rPr>
              <w:t>422</w:t>
            </w:r>
          </w:p>
        </w:tc>
        <w:tc>
          <w:tcPr>
            <w:tcW w:w="1274" w:type="dxa"/>
            <w:tcBorders>
              <w:top w:val="single" w:sz="4" w:space="0" w:color="auto"/>
              <w:left w:val="nil"/>
              <w:bottom w:val="single" w:sz="4" w:space="0" w:color="auto"/>
              <w:right w:val="nil"/>
            </w:tcBorders>
            <w:shd w:val="clear" w:color="auto" w:fill="auto"/>
            <w:vAlign w:val="bottom"/>
            <w:hideMark/>
          </w:tcPr>
          <w:p w:rsidR="003B7C22" w:rsidRPr="003B7C22" w:rsidRDefault="003B7C22" w:rsidP="000634D4">
            <w:pPr>
              <w:jc w:val="right"/>
              <w:rPr>
                <w:rFonts w:cs="Arial"/>
                <w:b/>
                <w:bCs/>
                <w:color w:val="000000"/>
              </w:rPr>
            </w:pPr>
            <w:r w:rsidRPr="003B7C22">
              <w:rPr>
                <w:rFonts w:cs="Arial"/>
                <w:b/>
                <w:bCs/>
                <w:color w:val="000000"/>
              </w:rPr>
              <w:t>-</w:t>
            </w:r>
          </w:p>
        </w:tc>
        <w:tc>
          <w:tcPr>
            <w:tcW w:w="661" w:type="dxa"/>
            <w:tcBorders>
              <w:top w:val="single" w:sz="4" w:space="0" w:color="auto"/>
              <w:left w:val="nil"/>
              <w:bottom w:val="single" w:sz="4" w:space="0" w:color="auto"/>
              <w:right w:val="nil"/>
            </w:tcBorders>
            <w:shd w:val="clear" w:color="auto" w:fill="auto"/>
            <w:vAlign w:val="bottom"/>
            <w:hideMark/>
          </w:tcPr>
          <w:p w:rsidR="003B7C22" w:rsidRPr="003B7C22" w:rsidRDefault="003B7C22" w:rsidP="000634D4">
            <w:pPr>
              <w:jc w:val="right"/>
              <w:rPr>
                <w:rFonts w:cs="Arial"/>
                <w:b/>
                <w:bCs/>
                <w:color w:val="000000"/>
              </w:rPr>
            </w:pPr>
            <w:r w:rsidRPr="003B7C22">
              <w:rPr>
                <w:rFonts w:cs="Arial"/>
                <w:b/>
                <w:bCs/>
                <w:color w:val="000000"/>
              </w:rPr>
              <w:t>-</w:t>
            </w:r>
          </w:p>
        </w:tc>
        <w:tc>
          <w:tcPr>
            <w:tcW w:w="850" w:type="dxa"/>
            <w:tcBorders>
              <w:top w:val="single" w:sz="4" w:space="0" w:color="auto"/>
              <w:left w:val="nil"/>
              <w:bottom w:val="single" w:sz="4" w:space="0" w:color="auto"/>
              <w:right w:val="nil"/>
            </w:tcBorders>
            <w:shd w:val="clear" w:color="auto" w:fill="auto"/>
            <w:vAlign w:val="bottom"/>
            <w:hideMark/>
          </w:tcPr>
          <w:p w:rsidR="003B7C22" w:rsidRPr="003B7C22" w:rsidRDefault="003B7C22" w:rsidP="000634D4">
            <w:pPr>
              <w:jc w:val="right"/>
              <w:rPr>
                <w:rFonts w:cs="Arial"/>
                <w:b/>
                <w:bCs/>
                <w:color w:val="000000"/>
              </w:rPr>
            </w:pPr>
            <w:r w:rsidRPr="003B7C22">
              <w:rPr>
                <w:rFonts w:cs="Arial"/>
                <w:b/>
                <w:bCs/>
                <w:color w:val="000000"/>
              </w:rPr>
              <w:t>0</w:t>
            </w:r>
            <w:r w:rsidR="000634D4">
              <w:rPr>
                <w:rFonts w:cs="Arial"/>
                <w:b/>
                <w:bCs/>
                <w:color w:val="000000"/>
              </w:rPr>
              <w:t>,</w:t>
            </w:r>
            <w:r w:rsidRPr="003B7C22">
              <w:rPr>
                <w:rFonts w:cs="Arial"/>
                <w:b/>
                <w:bCs/>
                <w:color w:val="000000"/>
              </w:rPr>
              <w:t>0%</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C22" w:rsidRPr="003B7C22" w:rsidRDefault="003B7C22" w:rsidP="000634D4">
            <w:pPr>
              <w:jc w:val="right"/>
              <w:rPr>
                <w:rFonts w:cs="Arial"/>
                <w:b/>
                <w:bCs/>
                <w:color w:val="000000"/>
              </w:rPr>
            </w:pPr>
            <w:r w:rsidRPr="003B7C22">
              <w:rPr>
                <w:rFonts w:cs="Arial"/>
                <w:b/>
                <w:bCs/>
                <w:color w:val="000000"/>
              </w:rPr>
              <w:t>-</w:t>
            </w:r>
          </w:p>
        </w:tc>
      </w:tr>
      <w:tr w:rsidR="003B7C22" w:rsidRPr="003B7C22" w:rsidTr="003B7C22">
        <w:trPr>
          <w:trHeight w:val="255"/>
        </w:trPr>
        <w:tc>
          <w:tcPr>
            <w:tcW w:w="3254" w:type="dxa"/>
            <w:tcBorders>
              <w:top w:val="nil"/>
              <w:left w:val="single" w:sz="4" w:space="0" w:color="auto"/>
              <w:bottom w:val="single" w:sz="4" w:space="0" w:color="auto"/>
              <w:right w:val="nil"/>
            </w:tcBorders>
            <w:shd w:val="clear" w:color="auto" w:fill="auto"/>
            <w:vAlign w:val="bottom"/>
            <w:hideMark/>
          </w:tcPr>
          <w:p w:rsidR="003B7C22" w:rsidRPr="003B7C22" w:rsidRDefault="003B7C22" w:rsidP="003B7C22">
            <w:pPr>
              <w:jc w:val="left"/>
              <w:rPr>
                <w:rFonts w:cs="Arial"/>
                <w:b/>
                <w:bCs/>
              </w:rPr>
            </w:pPr>
            <w:r w:rsidRPr="003B7C22">
              <w:rPr>
                <w:rFonts w:cs="Arial"/>
                <w:b/>
                <w:bCs/>
              </w:rPr>
              <w:t> </w:t>
            </w:r>
          </w:p>
        </w:tc>
        <w:tc>
          <w:tcPr>
            <w:tcW w:w="1284" w:type="dxa"/>
            <w:tcBorders>
              <w:top w:val="nil"/>
              <w:left w:val="nil"/>
              <w:bottom w:val="single" w:sz="4" w:space="0" w:color="auto"/>
              <w:right w:val="nil"/>
            </w:tcBorders>
            <w:shd w:val="clear" w:color="auto" w:fill="auto"/>
            <w:vAlign w:val="bottom"/>
            <w:hideMark/>
          </w:tcPr>
          <w:p w:rsidR="003B7C22" w:rsidRPr="003B7C22" w:rsidRDefault="003B7C22" w:rsidP="000634D4">
            <w:pPr>
              <w:jc w:val="right"/>
              <w:rPr>
                <w:rFonts w:cs="Arial"/>
                <w:b/>
                <w:bCs/>
                <w:color w:val="000000"/>
              </w:rPr>
            </w:pPr>
          </w:p>
        </w:tc>
        <w:tc>
          <w:tcPr>
            <w:tcW w:w="1274" w:type="dxa"/>
            <w:tcBorders>
              <w:top w:val="nil"/>
              <w:left w:val="nil"/>
              <w:bottom w:val="single" w:sz="4" w:space="0" w:color="auto"/>
              <w:right w:val="nil"/>
            </w:tcBorders>
            <w:shd w:val="clear" w:color="auto" w:fill="auto"/>
            <w:vAlign w:val="bottom"/>
            <w:hideMark/>
          </w:tcPr>
          <w:p w:rsidR="003B7C22" w:rsidRPr="003B7C22" w:rsidRDefault="003B7C22" w:rsidP="000634D4">
            <w:pPr>
              <w:jc w:val="right"/>
              <w:rPr>
                <w:rFonts w:cs="Arial"/>
                <w:b/>
                <w:bCs/>
                <w:color w:val="000000"/>
              </w:rPr>
            </w:pPr>
          </w:p>
        </w:tc>
        <w:tc>
          <w:tcPr>
            <w:tcW w:w="661" w:type="dxa"/>
            <w:tcBorders>
              <w:top w:val="nil"/>
              <w:left w:val="nil"/>
              <w:bottom w:val="single" w:sz="4" w:space="0" w:color="auto"/>
              <w:right w:val="nil"/>
            </w:tcBorders>
            <w:shd w:val="clear" w:color="auto" w:fill="auto"/>
            <w:vAlign w:val="bottom"/>
            <w:hideMark/>
          </w:tcPr>
          <w:p w:rsidR="003B7C22" w:rsidRPr="003B7C22" w:rsidRDefault="003B7C22" w:rsidP="000634D4">
            <w:pPr>
              <w:jc w:val="right"/>
              <w:rPr>
                <w:rFonts w:cs="Arial"/>
                <w:b/>
                <w:bCs/>
                <w:color w:val="000000"/>
              </w:rPr>
            </w:pPr>
          </w:p>
        </w:tc>
        <w:tc>
          <w:tcPr>
            <w:tcW w:w="850" w:type="dxa"/>
            <w:tcBorders>
              <w:top w:val="nil"/>
              <w:left w:val="nil"/>
              <w:bottom w:val="single" w:sz="4" w:space="0" w:color="auto"/>
              <w:right w:val="nil"/>
            </w:tcBorders>
            <w:shd w:val="clear" w:color="auto" w:fill="auto"/>
            <w:vAlign w:val="bottom"/>
            <w:hideMark/>
          </w:tcPr>
          <w:p w:rsidR="003B7C22" w:rsidRPr="003B7C22" w:rsidRDefault="003B7C22" w:rsidP="000634D4">
            <w:pPr>
              <w:jc w:val="right"/>
              <w:rPr>
                <w:rFonts w:cs="Arial"/>
                <w:b/>
                <w:bCs/>
                <w:color w:val="000000"/>
              </w:rPr>
            </w:pPr>
          </w:p>
        </w:tc>
        <w:tc>
          <w:tcPr>
            <w:tcW w:w="1495" w:type="dxa"/>
            <w:tcBorders>
              <w:top w:val="nil"/>
              <w:left w:val="single" w:sz="4" w:space="0" w:color="auto"/>
              <w:bottom w:val="single" w:sz="4" w:space="0" w:color="auto"/>
              <w:right w:val="single" w:sz="4" w:space="0" w:color="auto"/>
            </w:tcBorders>
            <w:shd w:val="clear" w:color="auto" w:fill="auto"/>
            <w:vAlign w:val="bottom"/>
            <w:hideMark/>
          </w:tcPr>
          <w:p w:rsidR="003B7C22" w:rsidRPr="003B7C22" w:rsidRDefault="003B7C22" w:rsidP="000634D4">
            <w:pPr>
              <w:jc w:val="right"/>
              <w:rPr>
                <w:rFonts w:cs="Arial"/>
                <w:b/>
                <w:bCs/>
                <w:color w:val="000000"/>
              </w:rPr>
            </w:pPr>
          </w:p>
        </w:tc>
      </w:tr>
      <w:tr w:rsidR="003B7C22" w:rsidRPr="003B7C22" w:rsidTr="003B7C22">
        <w:trPr>
          <w:trHeight w:val="270"/>
        </w:trPr>
        <w:tc>
          <w:tcPr>
            <w:tcW w:w="3254" w:type="dxa"/>
            <w:tcBorders>
              <w:top w:val="nil"/>
              <w:left w:val="single" w:sz="4" w:space="0" w:color="auto"/>
              <w:bottom w:val="single" w:sz="4" w:space="0" w:color="auto"/>
              <w:right w:val="nil"/>
            </w:tcBorders>
            <w:shd w:val="clear" w:color="auto" w:fill="auto"/>
            <w:vAlign w:val="bottom"/>
            <w:hideMark/>
          </w:tcPr>
          <w:p w:rsidR="003B7C22" w:rsidRPr="003B7C22" w:rsidRDefault="003B7C22" w:rsidP="003B7C22">
            <w:pPr>
              <w:jc w:val="left"/>
              <w:rPr>
                <w:rFonts w:cs="Arial"/>
                <w:b/>
                <w:bCs/>
              </w:rPr>
            </w:pPr>
            <w:r w:rsidRPr="003B7C22">
              <w:rPr>
                <w:rFonts w:cs="Arial"/>
                <w:b/>
                <w:bCs/>
              </w:rPr>
              <w:t xml:space="preserve">3. </w:t>
            </w:r>
            <w:proofErr w:type="spellStart"/>
            <w:r w:rsidRPr="003B7C22">
              <w:rPr>
                <w:rFonts w:cs="Arial"/>
                <w:b/>
                <w:bCs/>
              </w:rPr>
              <w:t>Betriebsmittelfonds</w:t>
            </w:r>
            <w:proofErr w:type="spellEnd"/>
          </w:p>
        </w:tc>
        <w:tc>
          <w:tcPr>
            <w:tcW w:w="1284" w:type="dxa"/>
            <w:tcBorders>
              <w:top w:val="nil"/>
              <w:left w:val="nil"/>
              <w:bottom w:val="single" w:sz="4" w:space="0" w:color="auto"/>
              <w:right w:val="nil"/>
            </w:tcBorders>
            <w:shd w:val="clear" w:color="auto" w:fill="auto"/>
            <w:vAlign w:val="bottom"/>
            <w:hideMark/>
          </w:tcPr>
          <w:p w:rsidR="003B7C22" w:rsidRPr="003B7C22" w:rsidRDefault="003B7C22" w:rsidP="000634D4">
            <w:pPr>
              <w:jc w:val="right"/>
              <w:rPr>
                <w:rFonts w:cs="Arial"/>
                <w:b/>
                <w:bCs/>
                <w:color w:val="000000"/>
              </w:rPr>
            </w:pPr>
            <w:r w:rsidRPr="003B7C22">
              <w:rPr>
                <w:rFonts w:cs="Arial"/>
                <w:b/>
                <w:bCs/>
                <w:color w:val="000000"/>
              </w:rPr>
              <w:t>537</w:t>
            </w:r>
          </w:p>
        </w:tc>
        <w:tc>
          <w:tcPr>
            <w:tcW w:w="1274" w:type="dxa"/>
            <w:tcBorders>
              <w:top w:val="nil"/>
              <w:left w:val="nil"/>
              <w:bottom w:val="single" w:sz="4" w:space="0" w:color="auto"/>
              <w:right w:val="nil"/>
            </w:tcBorders>
            <w:shd w:val="clear" w:color="auto" w:fill="auto"/>
            <w:vAlign w:val="bottom"/>
            <w:hideMark/>
          </w:tcPr>
          <w:p w:rsidR="003B7C22" w:rsidRPr="003B7C22" w:rsidRDefault="003B7C22" w:rsidP="000634D4">
            <w:pPr>
              <w:jc w:val="right"/>
              <w:rPr>
                <w:rFonts w:cs="Arial"/>
                <w:b/>
                <w:bCs/>
                <w:color w:val="000000"/>
              </w:rPr>
            </w:pPr>
            <w:r w:rsidRPr="003B7C22">
              <w:rPr>
                <w:rFonts w:cs="Arial"/>
                <w:b/>
                <w:bCs/>
                <w:color w:val="000000"/>
              </w:rPr>
              <w:t>540</w:t>
            </w:r>
          </w:p>
        </w:tc>
        <w:tc>
          <w:tcPr>
            <w:tcW w:w="661" w:type="dxa"/>
            <w:tcBorders>
              <w:top w:val="nil"/>
              <w:left w:val="nil"/>
              <w:bottom w:val="single" w:sz="4" w:space="0" w:color="auto"/>
              <w:right w:val="nil"/>
            </w:tcBorders>
            <w:shd w:val="clear" w:color="auto" w:fill="auto"/>
            <w:vAlign w:val="bottom"/>
            <w:hideMark/>
          </w:tcPr>
          <w:p w:rsidR="003B7C22" w:rsidRPr="003B7C22" w:rsidRDefault="003B7C22" w:rsidP="000634D4">
            <w:pPr>
              <w:jc w:val="right"/>
              <w:rPr>
                <w:rFonts w:cs="Arial"/>
                <w:b/>
                <w:bCs/>
                <w:color w:val="000000"/>
              </w:rPr>
            </w:pPr>
            <w:r w:rsidRPr="003B7C22">
              <w:rPr>
                <w:rFonts w:cs="Arial"/>
                <w:b/>
                <w:bCs/>
                <w:color w:val="000000"/>
              </w:rPr>
              <w:t>3</w:t>
            </w:r>
          </w:p>
        </w:tc>
        <w:tc>
          <w:tcPr>
            <w:tcW w:w="850" w:type="dxa"/>
            <w:tcBorders>
              <w:top w:val="nil"/>
              <w:left w:val="nil"/>
              <w:bottom w:val="single" w:sz="4" w:space="0" w:color="auto"/>
              <w:right w:val="nil"/>
            </w:tcBorders>
            <w:shd w:val="clear" w:color="auto" w:fill="auto"/>
            <w:vAlign w:val="bottom"/>
            <w:hideMark/>
          </w:tcPr>
          <w:p w:rsidR="003B7C22" w:rsidRPr="003B7C22" w:rsidRDefault="003B7C22" w:rsidP="000634D4">
            <w:pPr>
              <w:jc w:val="right"/>
              <w:rPr>
                <w:rFonts w:cs="Arial"/>
                <w:b/>
                <w:bCs/>
                <w:color w:val="000000"/>
              </w:rPr>
            </w:pPr>
            <w:r w:rsidRPr="003B7C22">
              <w:rPr>
                <w:rFonts w:cs="Arial"/>
                <w:b/>
                <w:bCs/>
                <w:color w:val="000000"/>
              </w:rPr>
              <w:t>0</w:t>
            </w:r>
            <w:r w:rsidR="000634D4">
              <w:rPr>
                <w:rFonts w:cs="Arial"/>
                <w:b/>
                <w:bCs/>
                <w:color w:val="000000"/>
              </w:rPr>
              <w:t>,</w:t>
            </w:r>
            <w:r w:rsidRPr="003B7C22">
              <w:rPr>
                <w:rFonts w:cs="Arial"/>
                <w:b/>
                <w:bCs/>
                <w:color w:val="000000"/>
              </w:rPr>
              <w:t>6%</w:t>
            </w:r>
          </w:p>
        </w:tc>
        <w:tc>
          <w:tcPr>
            <w:tcW w:w="1495" w:type="dxa"/>
            <w:tcBorders>
              <w:top w:val="nil"/>
              <w:left w:val="single" w:sz="4" w:space="0" w:color="auto"/>
              <w:bottom w:val="single" w:sz="4" w:space="0" w:color="auto"/>
              <w:right w:val="single" w:sz="4" w:space="0" w:color="auto"/>
            </w:tcBorders>
            <w:shd w:val="clear" w:color="auto" w:fill="auto"/>
            <w:vAlign w:val="bottom"/>
            <w:hideMark/>
          </w:tcPr>
          <w:p w:rsidR="003B7C22" w:rsidRPr="003B7C22" w:rsidRDefault="003B7C22" w:rsidP="000634D4">
            <w:pPr>
              <w:jc w:val="right"/>
              <w:rPr>
                <w:rFonts w:cs="Arial"/>
                <w:b/>
                <w:bCs/>
                <w:color w:val="000000"/>
              </w:rPr>
            </w:pPr>
            <w:r w:rsidRPr="003B7C22">
              <w:rPr>
                <w:rFonts w:cs="Arial"/>
                <w:b/>
                <w:bCs/>
                <w:color w:val="000000"/>
              </w:rPr>
              <w:t>543</w:t>
            </w:r>
          </w:p>
        </w:tc>
      </w:tr>
    </w:tbl>
    <w:p w:rsidR="003B7C22" w:rsidRPr="00185588" w:rsidRDefault="003B7C22" w:rsidP="00146BEC">
      <w:pPr>
        <w:rPr>
          <w:spacing w:val="-2"/>
          <w:szCs w:val="24"/>
          <w:lang w:val="de-DE"/>
        </w:rPr>
      </w:pPr>
    </w:p>
    <w:p w:rsidR="004B3C10" w:rsidRPr="00185588" w:rsidRDefault="004B3C10" w:rsidP="00146BEC">
      <w:pPr>
        <w:rPr>
          <w:spacing w:val="-2"/>
          <w:szCs w:val="24"/>
          <w:lang w:val="de-DE"/>
        </w:rPr>
      </w:pPr>
    </w:p>
    <w:p w:rsidR="00146BEC" w:rsidRPr="00185588" w:rsidRDefault="00146BEC" w:rsidP="00146BEC">
      <w:pPr>
        <w:rPr>
          <w:rFonts w:cs="Arial"/>
          <w:spacing w:val="-2"/>
          <w:lang w:val="de-DE"/>
        </w:rPr>
      </w:pPr>
      <w:r w:rsidRPr="00185588">
        <w:rPr>
          <w:spacing w:val="-2"/>
          <w:szCs w:val="24"/>
          <w:lang w:val="de-DE"/>
        </w:rPr>
        <w:t>3.2</w:t>
      </w:r>
      <w:r w:rsidRPr="00185588">
        <w:rPr>
          <w:spacing w:val="-2"/>
          <w:szCs w:val="24"/>
          <w:lang w:val="de-DE"/>
        </w:rPr>
        <w:tab/>
      </w:r>
      <w:r w:rsidRPr="00185588">
        <w:rPr>
          <w:rFonts w:cs="Arial"/>
          <w:lang w:val="de-DE"/>
        </w:rPr>
        <w:t>Die Ausgaben werden auf denselben Wert wie die Einnahmen geschätzt.</w:t>
      </w:r>
    </w:p>
    <w:p w:rsidR="00146BEC" w:rsidRPr="00185588" w:rsidRDefault="00146BEC" w:rsidP="00146BEC">
      <w:pPr>
        <w:rPr>
          <w:rFonts w:cs="Arial"/>
          <w:spacing w:val="-2"/>
          <w:lang w:val="de-DE"/>
        </w:rPr>
      </w:pPr>
    </w:p>
    <w:p w:rsidR="00146BEC" w:rsidRPr="00185588" w:rsidRDefault="00146BEC" w:rsidP="00146BEC">
      <w:pPr>
        <w:rPr>
          <w:rFonts w:cs="Arial"/>
          <w:spacing w:val="-2"/>
          <w:lang w:val="de-DE"/>
        </w:rPr>
      </w:pPr>
      <w:r w:rsidRPr="00185588">
        <w:rPr>
          <w:rFonts w:cs="Arial"/>
          <w:spacing w:val="-2"/>
          <w:lang w:val="de-DE"/>
        </w:rPr>
        <w:t>3.3</w:t>
      </w:r>
      <w:r w:rsidRPr="00185588">
        <w:rPr>
          <w:rFonts w:cs="Arial"/>
          <w:spacing w:val="-2"/>
          <w:lang w:val="de-DE"/>
        </w:rPr>
        <w:tab/>
        <w:t xml:space="preserve">In </w:t>
      </w:r>
      <w:proofErr w:type="spellStart"/>
      <w:r w:rsidRPr="00185588">
        <w:rPr>
          <w:rFonts w:cs="Arial"/>
          <w:spacing w:val="-2"/>
          <w:lang w:val="de-DE"/>
        </w:rPr>
        <w:t>bezug</w:t>
      </w:r>
      <w:proofErr w:type="spellEnd"/>
      <w:r w:rsidRPr="00185588">
        <w:rPr>
          <w:rFonts w:cs="Arial"/>
          <w:spacing w:val="-2"/>
          <w:lang w:val="de-DE"/>
        </w:rPr>
        <w:t xml:space="preserve"> auf den Reservefonds wird daran erinnert, </w:t>
      </w:r>
      <w:proofErr w:type="spellStart"/>
      <w:r w:rsidRPr="00185588">
        <w:rPr>
          <w:rFonts w:cs="Arial"/>
          <w:spacing w:val="-2"/>
          <w:lang w:val="de-DE"/>
        </w:rPr>
        <w:t>daß</w:t>
      </w:r>
      <w:proofErr w:type="spellEnd"/>
      <w:r w:rsidRPr="00185588">
        <w:rPr>
          <w:rFonts w:cs="Arial"/>
          <w:spacing w:val="-2"/>
          <w:lang w:val="de-DE"/>
        </w:rPr>
        <w:t xml:space="preserve"> das Dokument UPOV/INF/4/2 „Finanzordnung und ihre Durchführungsbestimmungen der UPOV“, Regel 4.6 lautet: „[...] Wenn der Reservefonds nach </w:t>
      </w:r>
      <w:proofErr w:type="spellStart"/>
      <w:r w:rsidRPr="00185588">
        <w:rPr>
          <w:rFonts w:cs="Arial"/>
          <w:spacing w:val="-2"/>
          <w:lang w:val="de-DE"/>
        </w:rPr>
        <w:t>Abschluß</w:t>
      </w:r>
      <w:proofErr w:type="spellEnd"/>
      <w:r w:rsidRPr="00185588">
        <w:rPr>
          <w:rFonts w:cs="Arial"/>
          <w:spacing w:val="-2"/>
          <w:lang w:val="de-DE"/>
        </w:rPr>
        <w:t xml:space="preserve"> der Rechnungsperiode 15 % der Gesamteinnahmen übersteigt, soll der überschüssige Betrag an die UPOV-Mitglieder zurückgezahlt werden, sofern vom Rat nicht anders entschieden. Jedes Mitglied der UPOV kann bestimmen, </w:t>
      </w:r>
      <w:proofErr w:type="spellStart"/>
      <w:r w:rsidRPr="00185588">
        <w:rPr>
          <w:rFonts w:cs="Arial"/>
          <w:spacing w:val="-2"/>
          <w:lang w:val="de-DE"/>
        </w:rPr>
        <w:t>daß</w:t>
      </w:r>
      <w:proofErr w:type="spellEnd"/>
      <w:r w:rsidRPr="00185588">
        <w:rPr>
          <w:rFonts w:cs="Arial"/>
          <w:spacing w:val="-2"/>
          <w:lang w:val="de-DE"/>
        </w:rPr>
        <w:t xml:space="preserve"> die ihm zustehende Rückzahlung in ein von ihm angegebenes Sonderkonto oder einen Treuhandfonds eingezahlt wird.“ Die notwendigen Vorkehrungen werden für die Prüfung durch den Beratenden </w:t>
      </w:r>
      <w:proofErr w:type="spellStart"/>
      <w:r w:rsidRPr="00185588">
        <w:rPr>
          <w:rFonts w:cs="Arial"/>
          <w:spacing w:val="-2"/>
          <w:lang w:val="de-DE"/>
        </w:rPr>
        <w:t>Ausschuß</w:t>
      </w:r>
      <w:proofErr w:type="spellEnd"/>
      <w:r w:rsidRPr="00185588">
        <w:rPr>
          <w:rFonts w:cs="Arial"/>
          <w:spacing w:val="-2"/>
          <w:lang w:val="de-DE"/>
        </w:rPr>
        <w:t xml:space="preserve"> und den Rat erfolgen, sofern diese Lage vor </w:t>
      </w:r>
      <w:proofErr w:type="spellStart"/>
      <w:r w:rsidRPr="00185588">
        <w:rPr>
          <w:rFonts w:cs="Arial"/>
          <w:spacing w:val="-2"/>
          <w:lang w:val="de-DE"/>
        </w:rPr>
        <w:t>Rechnungsabschluß</w:t>
      </w:r>
      <w:proofErr w:type="spellEnd"/>
      <w:r w:rsidRPr="00185588">
        <w:rPr>
          <w:rFonts w:cs="Arial"/>
          <w:spacing w:val="-2"/>
          <w:lang w:val="de-DE"/>
        </w:rPr>
        <w:t xml:space="preserve"> der Rechnungsperiode 2014-2015 wirksam wird. </w:t>
      </w:r>
    </w:p>
    <w:p w:rsidR="00146BEC" w:rsidRPr="00185588" w:rsidRDefault="00146BEC" w:rsidP="00146BEC">
      <w:pPr>
        <w:rPr>
          <w:rFonts w:cs="Arial"/>
          <w:spacing w:val="-2"/>
          <w:lang w:val="de-DE"/>
        </w:rPr>
      </w:pPr>
    </w:p>
    <w:p w:rsidR="00146BEC" w:rsidRPr="00185588" w:rsidRDefault="00146BEC" w:rsidP="00146BEC">
      <w:pPr>
        <w:rPr>
          <w:lang w:val="de-DE"/>
        </w:rPr>
      </w:pPr>
      <w:r w:rsidRPr="00185588">
        <w:rPr>
          <w:spacing w:val="-2"/>
          <w:szCs w:val="24"/>
          <w:lang w:val="de-DE"/>
        </w:rPr>
        <w:t>3.4</w:t>
      </w:r>
      <w:r w:rsidRPr="00185588">
        <w:rPr>
          <w:spacing w:val="-2"/>
          <w:szCs w:val="24"/>
          <w:lang w:val="de-DE"/>
        </w:rPr>
        <w:tab/>
      </w:r>
      <w:r w:rsidRPr="00185588">
        <w:rPr>
          <w:rFonts w:cs="Arial"/>
          <w:lang w:val="de-DE"/>
        </w:rPr>
        <w:t>Die Schätzung der Personalkosten und der Nichtpersonalkosten stützt sich auf die Zwischenbilanz 2012</w:t>
      </w:r>
      <w:r w:rsidRPr="00185588">
        <w:rPr>
          <w:lang w:val="de-DE"/>
        </w:rPr>
        <w:t>.</w:t>
      </w:r>
    </w:p>
    <w:p w:rsidR="00146BEC" w:rsidRPr="00185588" w:rsidRDefault="00146BEC" w:rsidP="00146BEC">
      <w:pPr>
        <w:rPr>
          <w:spacing w:val="-2"/>
          <w:szCs w:val="24"/>
          <w:lang w:val="de-DE"/>
        </w:rPr>
      </w:pPr>
    </w:p>
    <w:p w:rsidR="00146BEC" w:rsidRPr="00185588" w:rsidRDefault="00146BEC" w:rsidP="00146BEC">
      <w:pPr>
        <w:jc w:val="center"/>
        <w:rPr>
          <w:b/>
          <w:lang w:val="de-DE"/>
        </w:rPr>
      </w:pPr>
      <w:r w:rsidRPr="00185588">
        <w:rPr>
          <w:b/>
          <w:lang w:val="de-DE"/>
        </w:rPr>
        <w:t xml:space="preserve">Tabelle 2:  </w:t>
      </w:r>
      <w:r w:rsidRPr="00185588">
        <w:rPr>
          <w:rFonts w:cs="Arial"/>
          <w:b/>
          <w:spacing w:val="-2"/>
          <w:lang w:val="de-DE"/>
        </w:rPr>
        <w:t xml:space="preserve">Struktur des vorgeschlagenen Haushaltsplans </w:t>
      </w:r>
      <w:r w:rsidRPr="00185588">
        <w:rPr>
          <w:b/>
          <w:lang w:val="de-DE"/>
        </w:rPr>
        <w:t xml:space="preserve">2014-2015 </w:t>
      </w:r>
      <w:r w:rsidRPr="00185588">
        <w:rPr>
          <w:b/>
          <w:lang w:val="de-DE"/>
        </w:rPr>
        <w:br/>
        <w:t>im Vergleich zu 2010-2011 und 2012-2013</w:t>
      </w:r>
    </w:p>
    <w:p w:rsidR="00146BEC" w:rsidRPr="00185588" w:rsidRDefault="00146BEC" w:rsidP="00146BEC">
      <w:pPr>
        <w:jc w:val="center"/>
        <w:rPr>
          <w:lang w:val="de-DE"/>
        </w:rPr>
      </w:pPr>
      <w:r w:rsidRPr="00185588">
        <w:rPr>
          <w:lang w:val="de-DE"/>
        </w:rPr>
        <w:t>(in tausend Schweizer Franken)</w:t>
      </w:r>
    </w:p>
    <w:p w:rsidR="00146BEC" w:rsidRPr="00185588" w:rsidRDefault="00146BEC" w:rsidP="00146BEC">
      <w:pPr>
        <w:jc w:val="center"/>
        <w:rPr>
          <w:lang w:val="de-DE"/>
        </w:rPr>
      </w:pPr>
    </w:p>
    <w:tbl>
      <w:tblPr>
        <w:tblW w:w="9847" w:type="dxa"/>
        <w:tblInd w:w="52" w:type="dxa"/>
        <w:tblLook w:val="04A0" w:firstRow="1" w:lastRow="0" w:firstColumn="1" w:lastColumn="0" w:noHBand="0" w:noVBand="1"/>
      </w:tblPr>
      <w:tblGrid>
        <w:gridCol w:w="3969"/>
        <w:gridCol w:w="1284"/>
        <w:gridCol w:w="1484"/>
        <w:gridCol w:w="748"/>
        <w:gridCol w:w="867"/>
        <w:gridCol w:w="1495"/>
      </w:tblGrid>
      <w:tr w:rsidR="004010F9" w:rsidRPr="00185588" w:rsidTr="004010F9">
        <w:trPr>
          <w:trHeight w:val="255"/>
        </w:trPr>
        <w:tc>
          <w:tcPr>
            <w:tcW w:w="3969" w:type="dxa"/>
            <w:tcBorders>
              <w:top w:val="single" w:sz="4" w:space="0" w:color="auto"/>
              <w:left w:val="single" w:sz="4" w:space="0" w:color="auto"/>
              <w:bottom w:val="nil"/>
              <w:right w:val="nil"/>
            </w:tcBorders>
            <w:shd w:val="clear" w:color="auto" w:fill="auto"/>
            <w:hideMark/>
          </w:tcPr>
          <w:p w:rsidR="004010F9" w:rsidRPr="00185588" w:rsidRDefault="004010F9" w:rsidP="00F94AD6">
            <w:pPr>
              <w:ind w:firstLineChars="100" w:firstLine="200"/>
              <w:jc w:val="left"/>
              <w:rPr>
                <w:rFonts w:cs="Arial"/>
                <w:lang w:val="de-DE"/>
              </w:rPr>
            </w:pPr>
            <w:r w:rsidRPr="00185588">
              <w:rPr>
                <w:rFonts w:cs="Arial"/>
                <w:lang w:val="de-DE"/>
              </w:rPr>
              <w:t> </w:t>
            </w:r>
          </w:p>
        </w:tc>
        <w:tc>
          <w:tcPr>
            <w:tcW w:w="1284" w:type="dxa"/>
            <w:tcBorders>
              <w:top w:val="single" w:sz="4" w:space="0" w:color="auto"/>
              <w:left w:val="single" w:sz="4" w:space="0" w:color="auto"/>
              <w:bottom w:val="nil"/>
              <w:right w:val="single" w:sz="4" w:space="0" w:color="auto"/>
            </w:tcBorders>
            <w:shd w:val="clear" w:color="auto" w:fill="auto"/>
            <w:hideMark/>
          </w:tcPr>
          <w:p w:rsidR="004010F9" w:rsidRPr="00185588" w:rsidRDefault="004010F9" w:rsidP="00F94AD6">
            <w:pPr>
              <w:jc w:val="center"/>
              <w:rPr>
                <w:rFonts w:cs="Arial"/>
                <w:i/>
                <w:iCs/>
                <w:color w:val="000000"/>
                <w:lang w:val="de-DE"/>
              </w:rPr>
            </w:pPr>
            <w:r w:rsidRPr="00185588">
              <w:rPr>
                <w:rFonts w:cs="Arial"/>
                <w:i/>
                <w:iCs/>
                <w:color w:val="000000"/>
                <w:lang w:val="de-DE"/>
              </w:rPr>
              <w:t>2010-2011</w:t>
            </w:r>
          </w:p>
        </w:tc>
        <w:tc>
          <w:tcPr>
            <w:tcW w:w="1484" w:type="dxa"/>
            <w:tcBorders>
              <w:top w:val="single" w:sz="4" w:space="0" w:color="auto"/>
              <w:left w:val="nil"/>
              <w:bottom w:val="nil"/>
              <w:right w:val="single" w:sz="4" w:space="0" w:color="auto"/>
            </w:tcBorders>
            <w:shd w:val="clear" w:color="auto" w:fill="auto"/>
            <w:hideMark/>
          </w:tcPr>
          <w:p w:rsidR="004010F9" w:rsidRPr="00185588" w:rsidRDefault="004010F9" w:rsidP="00F94AD6">
            <w:pPr>
              <w:jc w:val="center"/>
              <w:rPr>
                <w:rFonts w:cs="Arial"/>
                <w:i/>
                <w:iCs/>
                <w:color w:val="000000"/>
                <w:lang w:val="de-DE"/>
              </w:rPr>
            </w:pPr>
            <w:r w:rsidRPr="00185588">
              <w:rPr>
                <w:rFonts w:cs="Arial"/>
                <w:i/>
                <w:iCs/>
                <w:color w:val="000000"/>
                <w:lang w:val="de-DE"/>
              </w:rPr>
              <w:t>2012-2013</w:t>
            </w:r>
          </w:p>
        </w:tc>
        <w:tc>
          <w:tcPr>
            <w:tcW w:w="1615" w:type="dxa"/>
            <w:gridSpan w:val="2"/>
            <w:tcBorders>
              <w:top w:val="single" w:sz="4" w:space="0" w:color="auto"/>
              <w:left w:val="nil"/>
              <w:bottom w:val="nil"/>
              <w:right w:val="single" w:sz="4" w:space="0" w:color="000000"/>
            </w:tcBorders>
            <w:shd w:val="clear" w:color="auto" w:fill="auto"/>
            <w:hideMark/>
          </w:tcPr>
          <w:p w:rsidR="004010F9" w:rsidRPr="00185588" w:rsidRDefault="004010F9" w:rsidP="00F94AD6">
            <w:pPr>
              <w:jc w:val="center"/>
              <w:rPr>
                <w:rFonts w:cs="Arial"/>
                <w:i/>
                <w:iCs/>
                <w:color w:val="000000"/>
                <w:lang w:val="de-DE"/>
              </w:rPr>
            </w:pPr>
            <w:r w:rsidRPr="00185588">
              <w:rPr>
                <w:rFonts w:cs="Arial"/>
                <w:i/>
                <w:iCs/>
                <w:color w:val="000000"/>
                <w:lang w:val="de-DE"/>
              </w:rPr>
              <w:t>Veränderung</w:t>
            </w:r>
          </w:p>
        </w:tc>
        <w:tc>
          <w:tcPr>
            <w:tcW w:w="1495" w:type="dxa"/>
            <w:tcBorders>
              <w:top w:val="single" w:sz="4" w:space="0" w:color="auto"/>
              <w:left w:val="nil"/>
              <w:bottom w:val="nil"/>
              <w:right w:val="single" w:sz="4" w:space="0" w:color="auto"/>
            </w:tcBorders>
            <w:shd w:val="clear" w:color="auto" w:fill="auto"/>
            <w:hideMark/>
          </w:tcPr>
          <w:p w:rsidR="004010F9" w:rsidRPr="00185588" w:rsidRDefault="004010F9" w:rsidP="00F94AD6">
            <w:pPr>
              <w:jc w:val="center"/>
              <w:rPr>
                <w:rFonts w:cs="Arial"/>
                <w:i/>
                <w:iCs/>
                <w:color w:val="000000"/>
                <w:lang w:val="de-DE"/>
              </w:rPr>
            </w:pPr>
            <w:r w:rsidRPr="00185588">
              <w:rPr>
                <w:rFonts w:cs="Arial"/>
                <w:i/>
                <w:iCs/>
                <w:color w:val="000000"/>
                <w:lang w:val="de-DE"/>
              </w:rPr>
              <w:t>2014-2015</w:t>
            </w:r>
          </w:p>
        </w:tc>
      </w:tr>
      <w:tr w:rsidR="004010F9" w:rsidRPr="00185588" w:rsidTr="004010F9">
        <w:trPr>
          <w:trHeight w:val="510"/>
        </w:trPr>
        <w:tc>
          <w:tcPr>
            <w:tcW w:w="3969" w:type="dxa"/>
            <w:tcBorders>
              <w:top w:val="nil"/>
              <w:left w:val="single" w:sz="4" w:space="0" w:color="auto"/>
              <w:bottom w:val="nil"/>
              <w:right w:val="nil"/>
            </w:tcBorders>
            <w:shd w:val="clear" w:color="auto" w:fill="auto"/>
            <w:hideMark/>
          </w:tcPr>
          <w:p w:rsidR="004010F9" w:rsidRPr="00185588" w:rsidRDefault="004010F9" w:rsidP="00F94AD6">
            <w:pPr>
              <w:ind w:firstLineChars="100" w:firstLine="200"/>
              <w:jc w:val="left"/>
              <w:rPr>
                <w:rFonts w:cs="Arial"/>
                <w:lang w:val="de-DE"/>
              </w:rPr>
            </w:pPr>
            <w:r w:rsidRPr="00185588">
              <w:rPr>
                <w:rFonts w:cs="Arial"/>
                <w:lang w:val="de-DE"/>
              </w:rPr>
              <w:t> </w:t>
            </w:r>
          </w:p>
        </w:tc>
        <w:tc>
          <w:tcPr>
            <w:tcW w:w="1284" w:type="dxa"/>
            <w:tcBorders>
              <w:top w:val="nil"/>
              <w:left w:val="single" w:sz="4" w:space="0" w:color="auto"/>
              <w:bottom w:val="nil"/>
              <w:right w:val="single" w:sz="4" w:space="0" w:color="auto"/>
            </w:tcBorders>
            <w:shd w:val="clear" w:color="auto" w:fill="auto"/>
            <w:hideMark/>
          </w:tcPr>
          <w:p w:rsidR="004010F9" w:rsidRPr="00185588" w:rsidRDefault="004010F9" w:rsidP="00F94AD6">
            <w:pPr>
              <w:jc w:val="center"/>
              <w:rPr>
                <w:rFonts w:cs="Arial"/>
                <w:i/>
                <w:iCs/>
                <w:color w:val="000000"/>
                <w:lang w:val="de-DE"/>
              </w:rPr>
            </w:pPr>
            <w:r w:rsidRPr="00185588">
              <w:rPr>
                <w:rFonts w:cs="Arial"/>
                <w:i/>
                <w:iCs/>
                <w:color w:val="000000"/>
                <w:lang w:val="de-DE"/>
              </w:rPr>
              <w:t>Ist</w:t>
            </w:r>
          </w:p>
        </w:tc>
        <w:tc>
          <w:tcPr>
            <w:tcW w:w="1484" w:type="dxa"/>
            <w:tcBorders>
              <w:top w:val="nil"/>
              <w:left w:val="nil"/>
              <w:bottom w:val="nil"/>
              <w:right w:val="single" w:sz="4" w:space="0" w:color="auto"/>
            </w:tcBorders>
            <w:shd w:val="clear" w:color="auto" w:fill="auto"/>
            <w:hideMark/>
          </w:tcPr>
          <w:p w:rsidR="004010F9" w:rsidRPr="00185588" w:rsidRDefault="004010F9" w:rsidP="00F94AD6">
            <w:pPr>
              <w:jc w:val="center"/>
              <w:rPr>
                <w:rFonts w:cs="Arial"/>
                <w:i/>
                <w:iCs/>
                <w:color w:val="000000"/>
                <w:lang w:val="de-DE"/>
              </w:rPr>
            </w:pPr>
            <w:r w:rsidRPr="00185588">
              <w:rPr>
                <w:rFonts w:cs="Arial"/>
                <w:i/>
                <w:iCs/>
                <w:color w:val="000000"/>
                <w:lang w:val="de-DE"/>
              </w:rPr>
              <w:t>Haushaltsplan</w:t>
            </w:r>
          </w:p>
        </w:tc>
        <w:tc>
          <w:tcPr>
            <w:tcW w:w="748" w:type="dxa"/>
            <w:tcBorders>
              <w:top w:val="nil"/>
              <w:left w:val="nil"/>
              <w:bottom w:val="single" w:sz="4" w:space="0" w:color="auto"/>
              <w:right w:val="nil"/>
            </w:tcBorders>
            <w:shd w:val="clear" w:color="auto" w:fill="auto"/>
            <w:hideMark/>
          </w:tcPr>
          <w:p w:rsidR="004010F9" w:rsidRPr="00185588" w:rsidRDefault="004010F9" w:rsidP="00F94AD6">
            <w:pPr>
              <w:jc w:val="right"/>
              <w:rPr>
                <w:rFonts w:cs="Arial"/>
                <w:i/>
                <w:iCs/>
                <w:lang w:val="de-DE"/>
              </w:rPr>
            </w:pPr>
            <w:r w:rsidRPr="00185588">
              <w:rPr>
                <w:rFonts w:cs="Arial"/>
                <w:i/>
                <w:iCs/>
                <w:lang w:val="de-DE"/>
              </w:rPr>
              <w:t> </w:t>
            </w:r>
          </w:p>
        </w:tc>
        <w:tc>
          <w:tcPr>
            <w:tcW w:w="867" w:type="dxa"/>
            <w:tcBorders>
              <w:top w:val="nil"/>
              <w:left w:val="nil"/>
              <w:bottom w:val="single" w:sz="4" w:space="0" w:color="auto"/>
              <w:right w:val="single" w:sz="4" w:space="0" w:color="auto"/>
            </w:tcBorders>
            <w:shd w:val="clear" w:color="auto" w:fill="auto"/>
            <w:hideMark/>
          </w:tcPr>
          <w:p w:rsidR="004010F9" w:rsidRPr="00185588" w:rsidRDefault="004010F9" w:rsidP="00F94AD6">
            <w:pPr>
              <w:rPr>
                <w:rFonts w:cs="Arial"/>
                <w:i/>
                <w:iCs/>
                <w:lang w:val="de-DE"/>
              </w:rPr>
            </w:pPr>
            <w:r w:rsidRPr="00185588">
              <w:rPr>
                <w:rFonts w:cs="Arial"/>
                <w:i/>
                <w:iCs/>
                <w:lang w:val="de-DE"/>
              </w:rPr>
              <w:t> </w:t>
            </w:r>
          </w:p>
        </w:tc>
        <w:tc>
          <w:tcPr>
            <w:tcW w:w="1495" w:type="dxa"/>
            <w:tcBorders>
              <w:top w:val="nil"/>
              <w:left w:val="nil"/>
              <w:bottom w:val="nil"/>
              <w:right w:val="single" w:sz="4" w:space="0" w:color="auto"/>
            </w:tcBorders>
            <w:shd w:val="clear" w:color="auto" w:fill="auto"/>
            <w:hideMark/>
          </w:tcPr>
          <w:p w:rsidR="004010F9" w:rsidRPr="00185588" w:rsidRDefault="004010F9" w:rsidP="00F94AD6">
            <w:pPr>
              <w:jc w:val="center"/>
              <w:rPr>
                <w:rFonts w:cs="Arial"/>
                <w:i/>
                <w:iCs/>
                <w:color w:val="000000"/>
                <w:lang w:val="de-DE"/>
              </w:rPr>
            </w:pPr>
            <w:r w:rsidRPr="00185588">
              <w:rPr>
                <w:rFonts w:cs="Arial"/>
                <w:i/>
                <w:iCs/>
                <w:color w:val="000000"/>
                <w:lang w:val="de-DE"/>
              </w:rPr>
              <w:t>Veranschlagt</w:t>
            </w:r>
          </w:p>
        </w:tc>
      </w:tr>
      <w:tr w:rsidR="004010F9" w:rsidRPr="00185588" w:rsidTr="004010F9">
        <w:trPr>
          <w:trHeight w:val="255"/>
        </w:trPr>
        <w:tc>
          <w:tcPr>
            <w:tcW w:w="3969" w:type="dxa"/>
            <w:tcBorders>
              <w:top w:val="nil"/>
              <w:left w:val="single" w:sz="4" w:space="0" w:color="auto"/>
              <w:bottom w:val="single" w:sz="4" w:space="0" w:color="auto"/>
              <w:right w:val="nil"/>
            </w:tcBorders>
            <w:shd w:val="clear" w:color="auto" w:fill="auto"/>
            <w:hideMark/>
          </w:tcPr>
          <w:p w:rsidR="004010F9" w:rsidRPr="00185588" w:rsidRDefault="004010F9" w:rsidP="00F94AD6">
            <w:pPr>
              <w:ind w:firstLineChars="100" w:firstLine="200"/>
              <w:jc w:val="left"/>
              <w:rPr>
                <w:rFonts w:cs="Arial"/>
                <w:lang w:val="de-DE"/>
              </w:rPr>
            </w:pPr>
            <w:r w:rsidRPr="00185588">
              <w:rPr>
                <w:rFonts w:cs="Arial"/>
                <w:lang w:val="de-DE"/>
              </w:rPr>
              <w:t> </w:t>
            </w:r>
          </w:p>
        </w:tc>
        <w:tc>
          <w:tcPr>
            <w:tcW w:w="1284" w:type="dxa"/>
            <w:tcBorders>
              <w:top w:val="nil"/>
              <w:left w:val="single" w:sz="4" w:space="0" w:color="auto"/>
              <w:bottom w:val="single" w:sz="4" w:space="0" w:color="auto"/>
              <w:right w:val="single" w:sz="4" w:space="0" w:color="auto"/>
            </w:tcBorders>
            <w:shd w:val="clear" w:color="auto" w:fill="auto"/>
            <w:vAlign w:val="bottom"/>
            <w:hideMark/>
          </w:tcPr>
          <w:p w:rsidR="004010F9" w:rsidRPr="00185588" w:rsidRDefault="004010F9" w:rsidP="00F94AD6">
            <w:pPr>
              <w:jc w:val="center"/>
              <w:rPr>
                <w:rFonts w:cs="Arial"/>
                <w:i/>
                <w:iCs/>
                <w:color w:val="000000"/>
                <w:lang w:val="de-DE"/>
              </w:rPr>
            </w:pPr>
            <w:r w:rsidRPr="00185588">
              <w:rPr>
                <w:rFonts w:cs="Arial"/>
                <w:i/>
                <w:iCs/>
                <w:color w:val="000000"/>
                <w:lang w:val="de-DE"/>
              </w:rPr>
              <w:t>A</w:t>
            </w:r>
          </w:p>
        </w:tc>
        <w:tc>
          <w:tcPr>
            <w:tcW w:w="1484" w:type="dxa"/>
            <w:tcBorders>
              <w:top w:val="nil"/>
              <w:left w:val="nil"/>
              <w:bottom w:val="single" w:sz="4" w:space="0" w:color="auto"/>
              <w:right w:val="single" w:sz="4" w:space="0" w:color="auto"/>
            </w:tcBorders>
            <w:shd w:val="clear" w:color="auto" w:fill="auto"/>
            <w:vAlign w:val="bottom"/>
            <w:hideMark/>
          </w:tcPr>
          <w:p w:rsidR="004010F9" w:rsidRPr="00185588" w:rsidRDefault="004010F9" w:rsidP="00F94AD6">
            <w:pPr>
              <w:jc w:val="center"/>
              <w:rPr>
                <w:rFonts w:cs="Arial"/>
                <w:i/>
                <w:iCs/>
                <w:color w:val="000000"/>
                <w:lang w:val="de-DE"/>
              </w:rPr>
            </w:pPr>
            <w:r w:rsidRPr="00185588">
              <w:rPr>
                <w:rFonts w:cs="Arial"/>
                <w:i/>
                <w:iCs/>
                <w:color w:val="000000"/>
                <w:lang w:val="de-DE"/>
              </w:rPr>
              <w:t>B</w:t>
            </w:r>
          </w:p>
        </w:tc>
        <w:tc>
          <w:tcPr>
            <w:tcW w:w="748" w:type="dxa"/>
            <w:tcBorders>
              <w:top w:val="nil"/>
              <w:left w:val="nil"/>
              <w:bottom w:val="single" w:sz="4" w:space="0" w:color="auto"/>
              <w:right w:val="nil"/>
            </w:tcBorders>
            <w:shd w:val="clear" w:color="auto" w:fill="auto"/>
            <w:vAlign w:val="bottom"/>
            <w:hideMark/>
          </w:tcPr>
          <w:p w:rsidR="004010F9" w:rsidRPr="00185588" w:rsidRDefault="004010F9" w:rsidP="00F94AD6">
            <w:pPr>
              <w:jc w:val="center"/>
              <w:rPr>
                <w:rFonts w:cs="Arial"/>
                <w:i/>
                <w:iCs/>
                <w:color w:val="000000"/>
                <w:lang w:val="de-DE"/>
              </w:rPr>
            </w:pPr>
            <w:r w:rsidRPr="00185588">
              <w:rPr>
                <w:rFonts w:cs="Arial"/>
                <w:i/>
                <w:iCs/>
                <w:color w:val="000000"/>
                <w:lang w:val="de-DE"/>
              </w:rPr>
              <w:t>C</w:t>
            </w:r>
          </w:p>
        </w:tc>
        <w:tc>
          <w:tcPr>
            <w:tcW w:w="867" w:type="dxa"/>
            <w:tcBorders>
              <w:top w:val="nil"/>
              <w:left w:val="nil"/>
              <w:bottom w:val="single" w:sz="4" w:space="0" w:color="auto"/>
              <w:right w:val="nil"/>
            </w:tcBorders>
            <w:shd w:val="clear" w:color="auto" w:fill="auto"/>
            <w:vAlign w:val="bottom"/>
            <w:hideMark/>
          </w:tcPr>
          <w:p w:rsidR="004010F9" w:rsidRPr="00185588" w:rsidRDefault="004010F9" w:rsidP="00F94AD6">
            <w:pPr>
              <w:jc w:val="center"/>
              <w:rPr>
                <w:rFonts w:cs="Arial"/>
                <w:i/>
                <w:iCs/>
                <w:color w:val="000000"/>
                <w:lang w:val="de-DE"/>
              </w:rPr>
            </w:pPr>
            <w:r w:rsidRPr="00185588">
              <w:rPr>
                <w:rFonts w:cs="Arial"/>
                <w:i/>
                <w:iCs/>
                <w:color w:val="000000"/>
                <w:lang w:val="de-DE"/>
              </w:rPr>
              <w:t>C/B</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010F9" w:rsidRPr="00185588" w:rsidRDefault="004010F9" w:rsidP="00F94AD6">
            <w:pPr>
              <w:jc w:val="center"/>
              <w:rPr>
                <w:rFonts w:cs="Arial"/>
                <w:i/>
                <w:iCs/>
                <w:color w:val="000000"/>
                <w:lang w:val="de-DE"/>
              </w:rPr>
            </w:pPr>
            <w:r w:rsidRPr="00185588">
              <w:rPr>
                <w:rFonts w:cs="Arial"/>
                <w:i/>
                <w:iCs/>
                <w:color w:val="000000"/>
                <w:lang w:val="de-DE"/>
              </w:rPr>
              <w:t>D=B+C</w:t>
            </w:r>
          </w:p>
        </w:tc>
      </w:tr>
      <w:tr w:rsidR="004010F9" w:rsidRPr="00185588" w:rsidTr="004010F9">
        <w:trPr>
          <w:trHeight w:val="255"/>
        </w:trPr>
        <w:tc>
          <w:tcPr>
            <w:tcW w:w="3969" w:type="dxa"/>
            <w:tcBorders>
              <w:top w:val="nil"/>
              <w:left w:val="single" w:sz="4" w:space="0" w:color="auto"/>
              <w:bottom w:val="nil"/>
              <w:right w:val="nil"/>
            </w:tcBorders>
            <w:shd w:val="clear" w:color="auto" w:fill="auto"/>
            <w:hideMark/>
          </w:tcPr>
          <w:p w:rsidR="004010F9" w:rsidRPr="00185588" w:rsidRDefault="004010F9" w:rsidP="00F94AD6">
            <w:pPr>
              <w:ind w:firstLineChars="100" w:firstLine="200"/>
              <w:jc w:val="left"/>
              <w:rPr>
                <w:rFonts w:cs="Arial"/>
                <w:lang w:val="de-DE"/>
              </w:rPr>
            </w:pPr>
            <w:r w:rsidRPr="00185588">
              <w:rPr>
                <w:rFonts w:cs="Arial"/>
                <w:lang w:val="de-DE"/>
              </w:rPr>
              <w:t> </w:t>
            </w:r>
          </w:p>
        </w:tc>
        <w:tc>
          <w:tcPr>
            <w:tcW w:w="1284" w:type="dxa"/>
            <w:tcBorders>
              <w:top w:val="nil"/>
              <w:left w:val="nil"/>
              <w:bottom w:val="nil"/>
              <w:right w:val="nil"/>
            </w:tcBorders>
            <w:shd w:val="clear" w:color="auto" w:fill="auto"/>
            <w:hideMark/>
          </w:tcPr>
          <w:p w:rsidR="004010F9" w:rsidRPr="00185588" w:rsidRDefault="004010F9" w:rsidP="00F94AD6">
            <w:pPr>
              <w:rPr>
                <w:rFonts w:cs="Arial"/>
                <w:lang w:val="de-DE"/>
              </w:rPr>
            </w:pPr>
          </w:p>
        </w:tc>
        <w:tc>
          <w:tcPr>
            <w:tcW w:w="1484" w:type="dxa"/>
            <w:tcBorders>
              <w:top w:val="nil"/>
              <w:left w:val="nil"/>
              <w:bottom w:val="nil"/>
              <w:right w:val="nil"/>
            </w:tcBorders>
            <w:shd w:val="clear" w:color="auto" w:fill="auto"/>
            <w:hideMark/>
          </w:tcPr>
          <w:p w:rsidR="004010F9" w:rsidRPr="00185588" w:rsidRDefault="004010F9" w:rsidP="00F94AD6">
            <w:pPr>
              <w:rPr>
                <w:rFonts w:cs="Arial"/>
                <w:lang w:val="de-DE"/>
              </w:rPr>
            </w:pPr>
          </w:p>
        </w:tc>
        <w:tc>
          <w:tcPr>
            <w:tcW w:w="748" w:type="dxa"/>
            <w:tcBorders>
              <w:top w:val="nil"/>
              <w:left w:val="single" w:sz="4" w:space="0" w:color="auto"/>
              <w:bottom w:val="nil"/>
              <w:right w:val="nil"/>
            </w:tcBorders>
            <w:shd w:val="clear" w:color="auto" w:fill="auto"/>
            <w:hideMark/>
          </w:tcPr>
          <w:p w:rsidR="004010F9" w:rsidRPr="00185588" w:rsidRDefault="004010F9" w:rsidP="00F94AD6">
            <w:pPr>
              <w:jc w:val="right"/>
              <w:rPr>
                <w:rFonts w:cs="Arial"/>
                <w:lang w:val="de-DE"/>
              </w:rPr>
            </w:pPr>
            <w:r w:rsidRPr="00185588">
              <w:rPr>
                <w:rFonts w:cs="Arial"/>
                <w:lang w:val="de-DE"/>
              </w:rPr>
              <w:t> </w:t>
            </w:r>
          </w:p>
        </w:tc>
        <w:tc>
          <w:tcPr>
            <w:tcW w:w="867" w:type="dxa"/>
            <w:tcBorders>
              <w:top w:val="nil"/>
              <w:left w:val="nil"/>
              <w:bottom w:val="nil"/>
              <w:right w:val="nil"/>
            </w:tcBorders>
            <w:shd w:val="clear" w:color="auto" w:fill="auto"/>
            <w:hideMark/>
          </w:tcPr>
          <w:p w:rsidR="004010F9" w:rsidRPr="00185588" w:rsidRDefault="004010F9" w:rsidP="00F94AD6">
            <w:pPr>
              <w:rPr>
                <w:rFonts w:cs="Arial"/>
                <w:lang w:val="de-DE"/>
              </w:rPr>
            </w:pPr>
          </w:p>
        </w:tc>
        <w:tc>
          <w:tcPr>
            <w:tcW w:w="1495" w:type="dxa"/>
            <w:tcBorders>
              <w:top w:val="nil"/>
              <w:left w:val="nil"/>
              <w:bottom w:val="nil"/>
              <w:right w:val="single" w:sz="4" w:space="0" w:color="auto"/>
            </w:tcBorders>
            <w:shd w:val="clear" w:color="auto" w:fill="auto"/>
            <w:hideMark/>
          </w:tcPr>
          <w:p w:rsidR="004010F9" w:rsidRPr="00185588" w:rsidRDefault="004010F9" w:rsidP="00F94AD6">
            <w:pPr>
              <w:rPr>
                <w:rFonts w:cs="Arial"/>
                <w:lang w:val="de-DE"/>
              </w:rPr>
            </w:pPr>
            <w:r w:rsidRPr="00185588">
              <w:rPr>
                <w:rFonts w:cs="Arial"/>
                <w:lang w:val="de-DE"/>
              </w:rPr>
              <w:t> </w:t>
            </w:r>
          </w:p>
        </w:tc>
      </w:tr>
      <w:tr w:rsidR="004010F9" w:rsidRPr="00185588" w:rsidTr="009C737C">
        <w:trPr>
          <w:trHeight w:val="369"/>
        </w:trPr>
        <w:tc>
          <w:tcPr>
            <w:tcW w:w="3969" w:type="dxa"/>
            <w:tcBorders>
              <w:top w:val="nil"/>
              <w:left w:val="single" w:sz="4" w:space="0" w:color="auto"/>
              <w:bottom w:val="nil"/>
              <w:right w:val="nil"/>
            </w:tcBorders>
            <w:shd w:val="clear" w:color="auto" w:fill="auto"/>
            <w:vAlign w:val="bottom"/>
            <w:hideMark/>
          </w:tcPr>
          <w:p w:rsidR="004010F9" w:rsidRPr="00185588" w:rsidRDefault="004010F9" w:rsidP="00F94AD6">
            <w:pPr>
              <w:jc w:val="left"/>
              <w:rPr>
                <w:rFonts w:cs="Arial"/>
                <w:b/>
                <w:bCs/>
                <w:lang w:val="de-DE"/>
              </w:rPr>
            </w:pPr>
            <w:r w:rsidRPr="00185588">
              <w:rPr>
                <w:rFonts w:cs="Arial"/>
                <w:b/>
                <w:bCs/>
                <w:lang w:val="de-DE"/>
              </w:rPr>
              <w:t>1. Personalkosten</w:t>
            </w:r>
          </w:p>
        </w:tc>
        <w:tc>
          <w:tcPr>
            <w:tcW w:w="1284" w:type="dxa"/>
            <w:tcBorders>
              <w:top w:val="nil"/>
              <w:left w:val="nil"/>
              <w:bottom w:val="nil"/>
              <w:right w:val="nil"/>
            </w:tcBorders>
            <w:shd w:val="clear" w:color="auto" w:fill="auto"/>
            <w:vAlign w:val="bottom"/>
            <w:hideMark/>
          </w:tcPr>
          <w:p w:rsidR="004010F9" w:rsidRPr="00185588" w:rsidRDefault="004010F9" w:rsidP="00F94AD6">
            <w:pPr>
              <w:jc w:val="right"/>
              <w:rPr>
                <w:rFonts w:cs="Arial"/>
                <w:b/>
                <w:bCs/>
                <w:color w:val="000000"/>
                <w:lang w:val="de-DE"/>
              </w:rPr>
            </w:pPr>
            <w:r w:rsidRPr="00185588">
              <w:rPr>
                <w:rFonts w:cs="Arial"/>
                <w:b/>
                <w:bCs/>
                <w:color w:val="000000"/>
                <w:lang w:val="de-DE"/>
              </w:rPr>
              <w:t>4</w:t>
            </w:r>
            <w:r w:rsidR="00A97293">
              <w:rPr>
                <w:rFonts w:cs="Arial"/>
                <w:b/>
                <w:bCs/>
                <w:color w:val="000000"/>
                <w:lang w:val="de-DE"/>
              </w:rPr>
              <w:t xml:space="preserve"> </w:t>
            </w:r>
            <w:r w:rsidRPr="00185588">
              <w:rPr>
                <w:rFonts w:cs="Arial"/>
                <w:b/>
                <w:bCs/>
                <w:color w:val="000000"/>
                <w:lang w:val="de-DE"/>
              </w:rPr>
              <w:t>271</w:t>
            </w:r>
          </w:p>
        </w:tc>
        <w:tc>
          <w:tcPr>
            <w:tcW w:w="1484" w:type="dxa"/>
            <w:tcBorders>
              <w:top w:val="nil"/>
              <w:left w:val="nil"/>
              <w:bottom w:val="nil"/>
              <w:right w:val="single" w:sz="4" w:space="0" w:color="auto"/>
            </w:tcBorders>
            <w:shd w:val="clear" w:color="auto" w:fill="auto"/>
            <w:vAlign w:val="bottom"/>
            <w:hideMark/>
          </w:tcPr>
          <w:p w:rsidR="004010F9" w:rsidRPr="00185588" w:rsidRDefault="004010F9" w:rsidP="00F94AD6">
            <w:pPr>
              <w:jc w:val="right"/>
              <w:rPr>
                <w:rFonts w:cs="Arial"/>
                <w:b/>
                <w:bCs/>
                <w:color w:val="000000"/>
                <w:lang w:val="de-DE"/>
              </w:rPr>
            </w:pPr>
            <w:r w:rsidRPr="00185588">
              <w:rPr>
                <w:rFonts w:cs="Arial"/>
                <w:b/>
                <w:bCs/>
                <w:color w:val="000000"/>
                <w:lang w:val="de-DE"/>
              </w:rPr>
              <w:t>4</w:t>
            </w:r>
            <w:r w:rsidR="00A97293">
              <w:rPr>
                <w:rFonts w:cs="Arial"/>
                <w:b/>
                <w:bCs/>
                <w:color w:val="000000"/>
                <w:lang w:val="de-DE"/>
              </w:rPr>
              <w:t xml:space="preserve"> </w:t>
            </w:r>
            <w:r w:rsidRPr="00185588">
              <w:rPr>
                <w:rFonts w:cs="Arial"/>
                <w:b/>
                <w:bCs/>
                <w:color w:val="000000"/>
                <w:lang w:val="de-DE"/>
              </w:rPr>
              <w:t>542</w:t>
            </w:r>
          </w:p>
        </w:tc>
        <w:tc>
          <w:tcPr>
            <w:tcW w:w="748" w:type="dxa"/>
            <w:tcBorders>
              <w:top w:val="nil"/>
              <w:left w:val="nil"/>
              <w:bottom w:val="nil"/>
              <w:right w:val="nil"/>
            </w:tcBorders>
            <w:shd w:val="clear" w:color="auto" w:fill="auto"/>
            <w:vAlign w:val="bottom"/>
            <w:hideMark/>
          </w:tcPr>
          <w:p w:rsidR="004010F9" w:rsidRPr="00185588" w:rsidRDefault="004010F9" w:rsidP="00F94AD6">
            <w:pPr>
              <w:jc w:val="right"/>
              <w:rPr>
                <w:rFonts w:cs="Arial"/>
                <w:b/>
                <w:bCs/>
                <w:color w:val="000000"/>
                <w:lang w:val="de-DE"/>
              </w:rPr>
            </w:pPr>
            <w:r w:rsidRPr="00185588">
              <w:rPr>
                <w:rFonts w:cs="Arial"/>
                <w:b/>
                <w:bCs/>
                <w:color w:val="000000"/>
                <w:lang w:val="de-DE"/>
              </w:rPr>
              <w:t>-117</w:t>
            </w:r>
          </w:p>
        </w:tc>
        <w:tc>
          <w:tcPr>
            <w:tcW w:w="867" w:type="dxa"/>
            <w:tcBorders>
              <w:top w:val="nil"/>
              <w:left w:val="nil"/>
              <w:bottom w:val="nil"/>
              <w:right w:val="nil"/>
            </w:tcBorders>
            <w:shd w:val="clear" w:color="auto" w:fill="auto"/>
            <w:vAlign w:val="bottom"/>
            <w:hideMark/>
          </w:tcPr>
          <w:p w:rsidR="004010F9" w:rsidRPr="00185588" w:rsidRDefault="004010F9" w:rsidP="00F94AD6">
            <w:pPr>
              <w:jc w:val="right"/>
              <w:rPr>
                <w:rFonts w:cs="Arial"/>
                <w:b/>
                <w:bCs/>
                <w:color w:val="000000"/>
                <w:lang w:val="de-DE"/>
              </w:rPr>
            </w:pPr>
            <w:r w:rsidRPr="00185588">
              <w:rPr>
                <w:rFonts w:cs="Arial"/>
                <w:b/>
                <w:bCs/>
                <w:color w:val="000000"/>
                <w:lang w:val="de-DE"/>
              </w:rPr>
              <w:t>-2,6%</w:t>
            </w:r>
          </w:p>
        </w:tc>
        <w:tc>
          <w:tcPr>
            <w:tcW w:w="1495" w:type="dxa"/>
            <w:tcBorders>
              <w:top w:val="nil"/>
              <w:left w:val="nil"/>
              <w:bottom w:val="nil"/>
              <w:right w:val="single" w:sz="4" w:space="0" w:color="auto"/>
            </w:tcBorders>
            <w:shd w:val="clear" w:color="auto" w:fill="auto"/>
            <w:vAlign w:val="bottom"/>
            <w:hideMark/>
          </w:tcPr>
          <w:p w:rsidR="004010F9" w:rsidRPr="00185588" w:rsidRDefault="004010F9" w:rsidP="00F94AD6">
            <w:pPr>
              <w:jc w:val="right"/>
              <w:rPr>
                <w:rFonts w:cs="Arial"/>
                <w:b/>
                <w:bCs/>
                <w:color w:val="000000"/>
                <w:lang w:val="de-DE"/>
              </w:rPr>
            </w:pPr>
            <w:r w:rsidRPr="00185588">
              <w:rPr>
                <w:rFonts w:cs="Arial"/>
                <w:b/>
                <w:bCs/>
                <w:color w:val="000000"/>
                <w:lang w:val="de-DE"/>
              </w:rPr>
              <w:t>4</w:t>
            </w:r>
            <w:r w:rsidR="00A97293">
              <w:rPr>
                <w:rFonts w:cs="Arial"/>
                <w:b/>
                <w:bCs/>
                <w:color w:val="000000"/>
                <w:lang w:val="de-DE"/>
              </w:rPr>
              <w:t xml:space="preserve"> </w:t>
            </w:r>
            <w:r w:rsidRPr="00185588">
              <w:rPr>
                <w:rFonts w:cs="Arial"/>
                <w:b/>
                <w:bCs/>
                <w:color w:val="000000"/>
                <w:lang w:val="de-DE"/>
              </w:rPr>
              <w:t>425</w:t>
            </w:r>
          </w:p>
        </w:tc>
      </w:tr>
      <w:tr w:rsidR="004010F9" w:rsidRPr="00185588" w:rsidTr="009C737C">
        <w:trPr>
          <w:trHeight w:val="369"/>
        </w:trPr>
        <w:tc>
          <w:tcPr>
            <w:tcW w:w="3969" w:type="dxa"/>
            <w:tcBorders>
              <w:top w:val="nil"/>
              <w:left w:val="single" w:sz="4" w:space="0" w:color="auto"/>
              <w:bottom w:val="nil"/>
              <w:right w:val="nil"/>
            </w:tcBorders>
            <w:shd w:val="clear" w:color="auto" w:fill="auto"/>
            <w:vAlign w:val="bottom"/>
            <w:hideMark/>
          </w:tcPr>
          <w:p w:rsidR="004010F9" w:rsidRPr="00185588" w:rsidRDefault="004010F9" w:rsidP="00F94AD6">
            <w:pPr>
              <w:jc w:val="left"/>
              <w:rPr>
                <w:rFonts w:cs="Arial"/>
                <w:b/>
                <w:bCs/>
                <w:lang w:val="de-DE"/>
              </w:rPr>
            </w:pPr>
            <w:r w:rsidRPr="00185588">
              <w:rPr>
                <w:rFonts w:cs="Arial"/>
                <w:b/>
                <w:bCs/>
                <w:lang w:val="de-DE"/>
              </w:rPr>
              <w:t>2. Nichtpersonalkosten</w:t>
            </w:r>
          </w:p>
        </w:tc>
        <w:tc>
          <w:tcPr>
            <w:tcW w:w="1284" w:type="dxa"/>
            <w:tcBorders>
              <w:top w:val="nil"/>
              <w:left w:val="nil"/>
              <w:bottom w:val="nil"/>
              <w:right w:val="nil"/>
            </w:tcBorders>
            <w:shd w:val="clear" w:color="auto" w:fill="auto"/>
            <w:vAlign w:val="bottom"/>
            <w:hideMark/>
          </w:tcPr>
          <w:p w:rsidR="004010F9" w:rsidRPr="00185588" w:rsidRDefault="004010F9" w:rsidP="00F94AD6">
            <w:pPr>
              <w:jc w:val="right"/>
              <w:rPr>
                <w:rFonts w:cs="Arial"/>
                <w:b/>
                <w:bCs/>
                <w:color w:val="000000"/>
                <w:lang w:val="de-DE"/>
              </w:rPr>
            </w:pPr>
            <w:r w:rsidRPr="00185588">
              <w:rPr>
                <w:rFonts w:cs="Arial"/>
                <w:b/>
                <w:bCs/>
                <w:color w:val="000000"/>
                <w:lang w:val="de-DE"/>
              </w:rPr>
              <w:t>2</w:t>
            </w:r>
            <w:r w:rsidR="00A97293">
              <w:rPr>
                <w:rFonts w:cs="Arial"/>
                <w:b/>
                <w:bCs/>
                <w:color w:val="000000"/>
                <w:lang w:val="de-DE"/>
              </w:rPr>
              <w:t xml:space="preserve"> </w:t>
            </w:r>
            <w:r w:rsidRPr="00185588">
              <w:rPr>
                <w:rFonts w:cs="Arial"/>
                <w:b/>
                <w:bCs/>
                <w:color w:val="000000"/>
                <w:lang w:val="de-DE"/>
              </w:rPr>
              <w:t>208</w:t>
            </w:r>
          </w:p>
        </w:tc>
        <w:tc>
          <w:tcPr>
            <w:tcW w:w="1484" w:type="dxa"/>
            <w:tcBorders>
              <w:top w:val="nil"/>
              <w:left w:val="nil"/>
              <w:bottom w:val="nil"/>
              <w:right w:val="single" w:sz="4" w:space="0" w:color="auto"/>
            </w:tcBorders>
            <w:shd w:val="clear" w:color="auto" w:fill="auto"/>
            <w:vAlign w:val="bottom"/>
            <w:hideMark/>
          </w:tcPr>
          <w:p w:rsidR="004010F9" w:rsidRPr="00185588" w:rsidRDefault="004010F9" w:rsidP="00F94AD6">
            <w:pPr>
              <w:jc w:val="right"/>
              <w:rPr>
                <w:rFonts w:cs="Arial"/>
                <w:b/>
                <w:bCs/>
                <w:color w:val="000000"/>
                <w:lang w:val="de-DE"/>
              </w:rPr>
            </w:pPr>
            <w:r w:rsidRPr="00185588">
              <w:rPr>
                <w:rFonts w:cs="Arial"/>
                <w:b/>
                <w:bCs/>
                <w:color w:val="000000"/>
                <w:lang w:val="de-DE"/>
              </w:rPr>
              <w:t>2</w:t>
            </w:r>
            <w:r w:rsidR="00A97293">
              <w:rPr>
                <w:rFonts w:cs="Arial"/>
                <w:b/>
                <w:bCs/>
                <w:color w:val="000000"/>
                <w:lang w:val="de-DE"/>
              </w:rPr>
              <w:t xml:space="preserve"> </w:t>
            </w:r>
            <w:r w:rsidRPr="00185588">
              <w:rPr>
                <w:rFonts w:cs="Arial"/>
                <w:b/>
                <w:bCs/>
                <w:color w:val="000000"/>
                <w:lang w:val="de-DE"/>
              </w:rPr>
              <w:t>256</w:t>
            </w:r>
          </w:p>
        </w:tc>
        <w:tc>
          <w:tcPr>
            <w:tcW w:w="748" w:type="dxa"/>
            <w:tcBorders>
              <w:top w:val="nil"/>
              <w:left w:val="nil"/>
              <w:bottom w:val="nil"/>
              <w:right w:val="nil"/>
            </w:tcBorders>
            <w:shd w:val="clear" w:color="auto" w:fill="auto"/>
            <w:vAlign w:val="bottom"/>
            <w:hideMark/>
          </w:tcPr>
          <w:p w:rsidR="004010F9" w:rsidRPr="00185588" w:rsidRDefault="004010F9" w:rsidP="00F94AD6">
            <w:pPr>
              <w:jc w:val="right"/>
              <w:rPr>
                <w:rFonts w:cs="Arial"/>
                <w:b/>
                <w:bCs/>
                <w:color w:val="000000"/>
                <w:lang w:val="de-DE"/>
              </w:rPr>
            </w:pPr>
            <w:r w:rsidRPr="00185588">
              <w:rPr>
                <w:rFonts w:cs="Arial"/>
                <w:b/>
                <w:bCs/>
                <w:color w:val="000000"/>
                <w:lang w:val="de-DE"/>
              </w:rPr>
              <w:t>113</w:t>
            </w:r>
          </w:p>
        </w:tc>
        <w:tc>
          <w:tcPr>
            <w:tcW w:w="867" w:type="dxa"/>
            <w:tcBorders>
              <w:top w:val="nil"/>
              <w:left w:val="nil"/>
              <w:bottom w:val="nil"/>
              <w:right w:val="nil"/>
            </w:tcBorders>
            <w:shd w:val="clear" w:color="auto" w:fill="auto"/>
            <w:vAlign w:val="bottom"/>
            <w:hideMark/>
          </w:tcPr>
          <w:p w:rsidR="004010F9" w:rsidRPr="00185588" w:rsidRDefault="004010F9" w:rsidP="00F94AD6">
            <w:pPr>
              <w:jc w:val="right"/>
              <w:rPr>
                <w:rFonts w:cs="Arial"/>
                <w:b/>
                <w:bCs/>
                <w:color w:val="000000"/>
                <w:lang w:val="de-DE"/>
              </w:rPr>
            </w:pPr>
            <w:r w:rsidRPr="00185588">
              <w:rPr>
                <w:rFonts w:cs="Arial"/>
                <w:b/>
                <w:bCs/>
                <w:color w:val="000000"/>
                <w:lang w:val="de-DE"/>
              </w:rPr>
              <w:t>5,0%</w:t>
            </w:r>
          </w:p>
        </w:tc>
        <w:tc>
          <w:tcPr>
            <w:tcW w:w="1495" w:type="dxa"/>
            <w:tcBorders>
              <w:top w:val="nil"/>
              <w:left w:val="nil"/>
              <w:bottom w:val="nil"/>
              <w:right w:val="single" w:sz="4" w:space="0" w:color="auto"/>
            </w:tcBorders>
            <w:shd w:val="clear" w:color="auto" w:fill="auto"/>
            <w:vAlign w:val="bottom"/>
            <w:hideMark/>
          </w:tcPr>
          <w:p w:rsidR="004010F9" w:rsidRPr="00185588" w:rsidRDefault="004010F9" w:rsidP="00F94AD6">
            <w:pPr>
              <w:jc w:val="right"/>
              <w:rPr>
                <w:rFonts w:cs="Arial"/>
                <w:b/>
                <w:bCs/>
                <w:color w:val="000000"/>
                <w:lang w:val="de-DE"/>
              </w:rPr>
            </w:pPr>
            <w:r w:rsidRPr="00185588">
              <w:rPr>
                <w:rFonts w:cs="Arial"/>
                <w:b/>
                <w:bCs/>
                <w:color w:val="000000"/>
                <w:lang w:val="de-DE"/>
              </w:rPr>
              <w:t>2</w:t>
            </w:r>
            <w:r w:rsidR="00A97293">
              <w:rPr>
                <w:rFonts w:cs="Arial"/>
                <w:b/>
                <w:bCs/>
                <w:color w:val="000000"/>
                <w:lang w:val="de-DE"/>
              </w:rPr>
              <w:t xml:space="preserve"> </w:t>
            </w:r>
            <w:r w:rsidRPr="00185588">
              <w:rPr>
                <w:rFonts w:cs="Arial"/>
                <w:b/>
                <w:bCs/>
                <w:color w:val="000000"/>
                <w:lang w:val="de-DE"/>
              </w:rPr>
              <w:t>369</w:t>
            </w:r>
          </w:p>
        </w:tc>
      </w:tr>
      <w:tr w:rsidR="004010F9" w:rsidRPr="00185588" w:rsidTr="009C737C">
        <w:trPr>
          <w:trHeight w:val="567"/>
        </w:trPr>
        <w:tc>
          <w:tcPr>
            <w:tcW w:w="3969" w:type="dxa"/>
            <w:tcBorders>
              <w:top w:val="nil"/>
              <w:left w:val="single" w:sz="4" w:space="0" w:color="auto"/>
              <w:bottom w:val="nil"/>
              <w:right w:val="nil"/>
            </w:tcBorders>
            <w:shd w:val="clear" w:color="000000" w:fill="FFFFFF"/>
            <w:vAlign w:val="bottom"/>
            <w:hideMark/>
          </w:tcPr>
          <w:p w:rsidR="004010F9" w:rsidRPr="00185588" w:rsidRDefault="004010F9" w:rsidP="00F94AD6">
            <w:pPr>
              <w:ind w:left="284"/>
              <w:jc w:val="left"/>
              <w:rPr>
                <w:rFonts w:cs="Arial"/>
                <w:lang w:val="de-DE"/>
              </w:rPr>
            </w:pPr>
            <w:r w:rsidRPr="00185588">
              <w:rPr>
                <w:rFonts w:cs="Arial"/>
                <w:lang w:val="de-DE"/>
              </w:rPr>
              <w:t>Reisen und vertraglich vereinbarte Dienstleistungen</w:t>
            </w:r>
          </w:p>
        </w:tc>
        <w:tc>
          <w:tcPr>
            <w:tcW w:w="1284" w:type="dxa"/>
            <w:tcBorders>
              <w:top w:val="nil"/>
              <w:left w:val="nil"/>
              <w:bottom w:val="nil"/>
              <w:right w:val="nil"/>
            </w:tcBorders>
            <w:shd w:val="clear" w:color="auto" w:fill="auto"/>
            <w:vAlign w:val="bottom"/>
            <w:hideMark/>
          </w:tcPr>
          <w:p w:rsidR="004010F9" w:rsidRPr="00185588" w:rsidRDefault="004010F9" w:rsidP="00F94AD6">
            <w:pPr>
              <w:jc w:val="right"/>
              <w:rPr>
                <w:rFonts w:cs="Arial"/>
                <w:color w:val="000000"/>
                <w:lang w:val="de-DE"/>
              </w:rPr>
            </w:pPr>
            <w:r w:rsidRPr="00185588">
              <w:rPr>
                <w:rFonts w:cs="Arial"/>
                <w:color w:val="000000"/>
                <w:lang w:val="de-DE"/>
              </w:rPr>
              <w:t>908</w:t>
            </w:r>
          </w:p>
        </w:tc>
        <w:tc>
          <w:tcPr>
            <w:tcW w:w="1484" w:type="dxa"/>
            <w:tcBorders>
              <w:top w:val="nil"/>
              <w:left w:val="nil"/>
              <w:bottom w:val="nil"/>
              <w:right w:val="single" w:sz="4" w:space="0" w:color="auto"/>
            </w:tcBorders>
            <w:shd w:val="clear" w:color="auto" w:fill="auto"/>
            <w:vAlign w:val="bottom"/>
            <w:hideMark/>
          </w:tcPr>
          <w:p w:rsidR="004010F9" w:rsidRPr="00185588" w:rsidRDefault="004010F9" w:rsidP="00F94AD6">
            <w:pPr>
              <w:jc w:val="right"/>
              <w:rPr>
                <w:rFonts w:cs="Arial"/>
                <w:color w:val="000000"/>
                <w:lang w:val="de-DE"/>
              </w:rPr>
            </w:pPr>
            <w:r w:rsidRPr="00185588">
              <w:rPr>
                <w:rFonts w:cs="Arial"/>
                <w:color w:val="000000"/>
                <w:lang w:val="de-DE"/>
              </w:rPr>
              <w:t>990</w:t>
            </w:r>
          </w:p>
        </w:tc>
        <w:tc>
          <w:tcPr>
            <w:tcW w:w="748" w:type="dxa"/>
            <w:tcBorders>
              <w:top w:val="nil"/>
              <w:left w:val="nil"/>
              <w:bottom w:val="nil"/>
              <w:right w:val="nil"/>
            </w:tcBorders>
            <w:shd w:val="clear" w:color="auto" w:fill="auto"/>
            <w:vAlign w:val="bottom"/>
            <w:hideMark/>
          </w:tcPr>
          <w:p w:rsidR="004010F9" w:rsidRPr="00185588" w:rsidRDefault="004010F9" w:rsidP="00F94AD6">
            <w:pPr>
              <w:jc w:val="right"/>
              <w:rPr>
                <w:rFonts w:cs="Arial"/>
                <w:color w:val="000000"/>
                <w:lang w:val="de-DE"/>
              </w:rPr>
            </w:pPr>
            <w:r w:rsidRPr="00185588">
              <w:rPr>
                <w:rFonts w:cs="Arial"/>
                <w:color w:val="000000"/>
                <w:lang w:val="de-DE"/>
              </w:rPr>
              <w:t>75</w:t>
            </w:r>
          </w:p>
        </w:tc>
        <w:tc>
          <w:tcPr>
            <w:tcW w:w="867" w:type="dxa"/>
            <w:tcBorders>
              <w:top w:val="nil"/>
              <w:left w:val="nil"/>
              <w:bottom w:val="nil"/>
              <w:right w:val="nil"/>
            </w:tcBorders>
            <w:shd w:val="clear" w:color="auto" w:fill="auto"/>
            <w:vAlign w:val="bottom"/>
            <w:hideMark/>
          </w:tcPr>
          <w:p w:rsidR="004010F9" w:rsidRPr="00185588" w:rsidRDefault="004010F9" w:rsidP="00F94AD6">
            <w:pPr>
              <w:jc w:val="right"/>
              <w:rPr>
                <w:rFonts w:cs="Arial"/>
                <w:color w:val="000000"/>
                <w:lang w:val="de-DE"/>
              </w:rPr>
            </w:pPr>
            <w:r w:rsidRPr="00185588">
              <w:rPr>
                <w:rFonts w:cs="Arial"/>
                <w:color w:val="000000"/>
                <w:lang w:val="de-DE"/>
              </w:rPr>
              <w:t>7,6%</w:t>
            </w:r>
          </w:p>
        </w:tc>
        <w:tc>
          <w:tcPr>
            <w:tcW w:w="1495" w:type="dxa"/>
            <w:tcBorders>
              <w:top w:val="nil"/>
              <w:left w:val="nil"/>
              <w:bottom w:val="nil"/>
              <w:right w:val="single" w:sz="4" w:space="0" w:color="auto"/>
            </w:tcBorders>
            <w:shd w:val="clear" w:color="auto" w:fill="auto"/>
            <w:vAlign w:val="bottom"/>
            <w:hideMark/>
          </w:tcPr>
          <w:p w:rsidR="004010F9" w:rsidRPr="00185588" w:rsidRDefault="004010F9" w:rsidP="00F94AD6">
            <w:pPr>
              <w:jc w:val="right"/>
              <w:rPr>
                <w:rFonts w:cs="Arial"/>
                <w:color w:val="000000"/>
                <w:lang w:val="de-DE"/>
              </w:rPr>
            </w:pPr>
            <w:r w:rsidRPr="00185588">
              <w:rPr>
                <w:rFonts w:cs="Arial"/>
                <w:color w:val="000000"/>
                <w:lang w:val="de-DE"/>
              </w:rPr>
              <w:t>1</w:t>
            </w:r>
            <w:r w:rsidR="00A97293">
              <w:rPr>
                <w:rFonts w:cs="Arial"/>
                <w:color w:val="000000"/>
                <w:lang w:val="de-DE"/>
              </w:rPr>
              <w:t xml:space="preserve"> </w:t>
            </w:r>
            <w:r w:rsidRPr="00185588">
              <w:rPr>
                <w:rFonts w:cs="Arial"/>
                <w:color w:val="000000"/>
                <w:lang w:val="de-DE"/>
              </w:rPr>
              <w:t>065</w:t>
            </w:r>
          </w:p>
        </w:tc>
      </w:tr>
      <w:tr w:rsidR="004010F9" w:rsidRPr="00185588" w:rsidTr="009C737C">
        <w:trPr>
          <w:trHeight w:val="567"/>
        </w:trPr>
        <w:tc>
          <w:tcPr>
            <w:tcW w:w="3969" w:type="dxa"/>
            <w:tcBorders>
              <w:top w:val="nil"/>
              <w:left w:val="single" w:sz="4" w:space="0" w:color="auto"/>
              <w:bottom w:val="nil"/>
              <w:right w:val="nil"/>
            </w:tcBorders>
            <w:shd w:val="clear" w:color="auto" w:fill="auto"/>
            <w:vAlign w:val="bottom"/>
            <w:hideMark/>
          </w:tcPr>
          <w:p w:rsidR="004010F9" w:rsidRPr="00185588" w:rsidRDefault="004010F9" w:rsidP="00F94AD6">
            <w:pPr>
              <w:ind w:left="284"/>
              <w:jc w:val="left"/>
              <w:rPr>
                <w:rFonts w:cs="Arial"/>
                <w:lang w:val="de-DE"/>
              </w:rPr>
            </w:pPr>
            <w:r w:rsidRPr="00185588">
              <w:rPr>
                <w:rFonts w:cs="Arial"/>
                <w:lang w:val="de-DE"/>
              </w:rPr>
              <w:t>Betriebsaufwand, Betriebsausstattung und Bürobedarf</w:t>
            </w:r>
          </w:p>
        </w:tc>
        <w:tc>
          <w:tcPr>
            <w:tcW w:w="1284" w:type="dxa"/>
            <w:tcBorders>
              <w:top w:val="nil"/>
              <w:left w:val="nil"/>
              <w:bottom w:val="nil"/>
              <w:right w:val="nil"/>
            </w:tcBorders>
            <w:shd w:val="clear" w:color="auto" w:fill="auto"/>
            <w:vAlign w:val="bottom"/>
            <w:hideMark/>
          </w:tcPr>
          <w:p w:rsidR="004010F9" w:rsidRPr="00185588" w:rsidRDefault="004010F9" w:rsidP="00F94AD6">
            <w:pPr>
              <w:jc w:val="right"/>
              <w:rPr>
                <w:rFonts w:cs="Arial"/>
                <w:color w:val="000000"/>
                <w:lang w:val="de-DE"/>
              </w:rPr>
            </w:pPr>
            <w:r w:rsidRPr="00185588">
              <w:rPr>
                <w:rFonts w:cs="Arial"/>
                <w:color w:val="000000"/>
                <w:lang w:val="de-DE"/>
              </w:rPr>
              <w:t>1</w:t>
            </w:r>
            <w:r w:rsidR="00A97293">
              <w:rPr>
                <w:rFonts w:cs="Arial"/>
                <w:color w:val="000000"/>
                <w:lang w:val="de-DE"/>
              </w:rPr>
              <w:t xml:space="preserve"> </w:t>
            </w:r>
            <w:r w:rsidRPr="00185588">
              <w:rPr>
                <w:rFonts w:cs="Arial"/>
                <w:color w:val="000000"/>
                <w:lang w:val="de-DE"/>
              </w:rPr>
              <w:t>301</w:t>
            </w:r>
          </w:p>
        </w:tc>
        <w:tc>
          <w:tcPr>
            <w:tcW w:w="1484" w:type="dxa"/>
            <w:tcBorders>
              <w:top w:val="nil"/>
              <w:left w:val="nil"/>
              <w:bottom w:val="nil"/>
              <w:right w:val="single" w:sz="4" w:space="0" w:color="auto"/>
            </w:tcBorders>
            <w:shd w:val="clear" w:color="auto" w:fill="auto"/>
            <w:vAlign w:val="bottom"/>
            <w:hideMark/>
          </w:tcPr>
          <w:p w:rsidR="004010F9" w:rsidRPr="00185588" w:rsidRDefault="004010F9" w:rsidP="00F94AD6">
            <w:pPr>
              <w:jc w:val="right"/>
              <w:rPr>
                <w:rFonts w:cs="Arial"/>
                <w:color w:val="000000"/>
                <w:lang w:val="de-DE"/>
              </w:rPr>
            </w:pPr>
            <w:r w:rsidRPr="00185588">
              <w:rPr>
                <w:rFonts w:cs="Arial"/>
                <w:color w:val="000000"/>
                <w:lang w:val="de-DE"/>
              </w:rPr>
              <w:t>1</w:t>
            </w:r>
            <w:r w:rsidR="00A97293">
              <w:rPr>
                <w:rFonts w:cs="Arial"/>
                <w:color w:val="000000"/>
                <w:lang w:val="de-DE"/>
              </w:rPr>
              <w:t xml:space="preserve"> </w:t>
            </w:r>
            <w:r w:rsidRPr="00185588">
              <w:rPr>
                <w:rFonts w:cs="Arial"/>
                <w:color w:val="000000"/>
                <w:lang w:val="de-DE"/>
              </w:rPr>
              <w:t>266</w:t>
            </w:r>
          </w:p>
        </w:tc>
        <w:tc>
          <w:tcPr>
            <w:tcW w:w="748" w:type="dxa"/>
            <w:tcBorders>
              <w:top w:val="nil"/>
              <w:left w:val="nil"/>
              <w:bottom w:val="nil"/>
              <w:right w:val="nil"/>
            </w:tcBorders>
            <w:shd w:val="clear" w:color="auto" w:fill="auto"/>
            <w:vAlign w:val="bottom"/>
            <w:hideMark/>
          </w:tcPr>
          <w:p w:rsidR="004010F9" w:rsidRPr="00185588" w:rsidRDefault="004010F9" w:rsidP="00F94AD6">
            <w:pPr>
              <w:jc w:val="right"/>
              <w:rPr>
                <w:rFonts w:cs="Arial"/>
                <w:color w:val="000000"/>
                <w:lang w:val="de-DE"/>
              </w:rPr>
            </w:pPr>
            <w:r w:rsidRPr="00185588">
              <w:rPr>
                <w:rFonts w:cs="Arial"/>
                <w:color w:val="000000"/>
                <w:lang w:val="de-DE"/>
              </w:rPr>
              <w:t>38</w:t>
            </w:r>
          </w:p>
        </w:tc>
        <w:tc>
          <w:tcPr>
            <w:tcW w:w="867" w:type="dxa"/>
            <w:tcBorders>
              <w:top w:val="nil"/>
              <w:left w:val="nil"/>
              <w:bottom w:val="nil"/>
              <w:right w:val="nil"/>
            </w:tcBorders>
            <w:shd w:val="clear" w:color="auto" w:fill="auto"/>
            <w:vAlign w:val="bottom"/>
            <w:hideMark/>
          </w:tcPr>
          <w:p w:rsidR="004010F9" w:rsidRPr="00185588" w:rsidRDefault="004010F9" w:rsidP="00F94AD6">
            <w:pPr>
              <w:jc w:val="right"/>
              <w:rPr>
                <w:rFonts w:cs="Arial"/>
                <w:color w:val="000000"/>
                <w:lang w:val="de-DE"/>
              </w:rPr>
            </w:pPr>
            <w:r w:rsidRPr="00185588">
              <w:rPr>
                <w:rFonts w:cs="Arial"/>
                <w:color w:val="000000"/>
                <w:lang w:val="de-DE"/>
              </w:rPr>
              <w:t>3,0%</w:t>
            </w:r>
          </w:p>
        </w:tc>
        <w:tc>
          <w:tcPr>
            <w:tcW w:w="1495" w:type="dxa"/>
            <w:tcBorders>
              <w:top w:val="nil"/>
              <w:left w:val="nil"/>
              <w:bottom w:val="nil"/>
              <w:right w:val="single" w:sz="4" w:space="0" w:color="auto"/>
            </w:tcBorders>
            <w:shd w:val="clear" w:color="auto" w:fill="auto"/>
            <w:vAlign w:val="bottom"/>
            <w:hideMark/>
          </w:tcPr>
          <w:p w:rsidR="004010F9" w:rsidRPr="00185588" w:rsidRDefault="004010F9" w:rsidP="00F94AD6">
            <w:pPr>
              <w:jc w:val="right"/>
              <w:rPr>
                <w:rFonts w:cs="Arial"/>
                <w:color w:val="000000"/>
                <w:lang w:val="de-DE"/>
              </w:rPr>
            </w:pPr>
            <w:r w:rsidRPr="00185588">
              <w:rPr>
                <w:rFonts w:cs="Arial"/>
                <w:color w:val="000000"/>
                <w:lang w:val="de-DE"/>
              </w:rPr>
              <w:t>1</w:t>
            </w:r>
            <w:r w:rsidR="00A97293">
              <w:rPr>
                <w:rFonts w:cs="Arial"/>
                <w:color w:val="000000"/>
                <w:lang w:val="de-DE"/>
              </w:rPr>
              <w:t xml:space="preserve"> </w:t>
            </w:r>
            <w:r w:rsidRPr="00185588">
              <w:rPr>
                <w:rFonts w:cs="Arial"/>
                <w:color w:val="000000"/>
                <w:lang w:val="de-DE"/>
              </w:rPr>
              <w:t>304</w:t>
            </w:r>
          </w:p>
        </w:tc>
      </w:tr>
      <w:tr w:rsidR="004010F9" w:rsidRPr="00185588" w:rsidTr="009C737C">
        <w:trPr>
          <w:trHeight w:val="369"/>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010F9" w:rsidRPr="00185588" w:rsidRDefault="004010F9" w:rsidP="00F94AD6">
            <w:pPr>
              <w:jc w:val="left"/>
              <w:rPr>
                <w:rFonts w:cs="Arial"/>
                <w:b/>
                <w:bCs/>
                <w:lang w:val="de-DE"/>
              </w:rPr>
            </w:pPr>
            <w:r w:rsidRPr="00185588">
              <w:rPr>
                <w:rFonts w:cs="Arial"/>
                <w:b/>
                <w:bCs/>
                <w:lang w:val="de-DE"/>
              </w:rPr>
              <w:t>3. Insgesamt</w:t>
            </w:r>
          </w:p>
        </w:tc>
        <w:tc>
          <w:tcPr>
            <w:tcW w:w="1284" w:type="dxa"/>
            <w:tcBorders>
              <w:top w:val="single" w:sz="4" w:space="0" w:color="auto"/>
              <w:left w:val="nil"/>
              <w:bottom w:val="single" w:sz="4" w:space="0" w:color="auto"/>
              <w:right w:val="nil"/>
            </w:tcBorders>
            <w:shd w:val="clear" w:color="auto" w:fill="auto"/>
            <w:vAlign w:val="bottom"/>
            <w:hideMark/>
          </w:tcPr>
          <w:p w:rsidR="004010F9" w:rsidRPr="00185588" w:rsidRDefault="004010F9" w:rsidP="00F94AD6">
            <w:pPr>
              <w:jc w:val="right"/>
              <w:rPr>
                <w:rFonts w:cs="Arial"/>
                <w:b/>
                <w:bCs/>
                <w:color w:val="000000"/>
                <w:lang w:val="de-DE"/>
              </w:rPr>
            </w:pPr>
            <w:r w:rsidRPr="00185588">
              <w:rPr>
                <w:rFonts w:cs="Arial"/>
                <w:b/>
                <w:bCs/>
                <w:color w:val="000000"/>
                <w:lang w:val="de-DE"/>
              </w:rPr>
              <w:t>6</w:t>
            </w:r>
            <w:r w:rsidR="00A97293">
              <w:rPr>
                <w:rFonts w:cs="Arial"/>
                <w:b/>
                <w:bCs/>
                <w:color w:val="000000"/>
                <w:lang w:val="de-DE"/>
              </w:rPr>
              <w:t xml:space="preserve"> </w:t>
            </w:r>
            <w:r w:rsidRPr="00185588">
              <w:rPr>
                <w:rFonts w:cs="Arial"/>
                <w:b/>
                <w:bCs/>
                <w:color w:val="000000"/>
                <w:lang w:val="de-DE"/>
              </w:rPr>
              <w:t>479</w:t>
            </w:r>
          </w:p>
        </w:tc>
        <w:tc>
          <w:tcPr>
            <w:tcW w:w="1484" w:type="dxa"/>
            <w:tcBorders>
              <w:top w:val="single" w:sz="4" w:space="0" w:color="auto"/>
              <w:left w:val="nil"/>
              <w:bottom w:val="single" w:sz="4" w:space="0" w:color="auto"/>
              <w:right w:val="nil"/>
            </w:tcBorders>
            <w:shd w:val="clear" w:color="auto" w:fill="auto"/>
            <w:vAlign w:val="bottom"/>
            <w:hideMark/>
          </w:tcPr>
          <w:p w:rsidR="004010F9" w:rsidRPr="00185588" w:rsidRDefault="004010F9" w:rsidP="00F94AD6">
            <w:pPr>
              <w:jc w:val="right"/>
              <w:rPr>
                <w:rFonts w:cs="Arial"/>
                <w:b/>
                <w:bCs/>
                <w:color w:val="000000"/>
                <w:lang w:val="de-DE"/>
              </w:rPr>
            </w:pPr>
            <w:r w:rsidRPr="00185588">
              <w:rPr>
                <w:rFonts w:cs="Arial"/>
                <w:b/>
                <w:bCs/>
                <w:color w:val="000000"/>
                <w:lang w:val="de-DE"/>
              </w:rPr>
              <w:t>6</w:t>
            </w:r>
            <w:r w:rsidR="00A97293">
              <w:rPr>
                <w:rFonts w:cs="Arial"/>
                <w:b/>
                <w:bCs/>
                <w:color w:val="000000"/>
                <w:lang w:val="de-DE"/>
              </w:rPr>
              <w:t xml:space="preserve"> </w:t>
            </w:r>
            <w:r w:rsidRPr="00185588">
              <w:rPr>
                <w:rFonts w:cs="Arial"/>
                <w:b/>
                <w:bCs/>
                <w:color w:val="000000"/>
                <w:lang w:val="de-DE"/>
              </w:rPr>
              <w:t>798</w:t>
            </w:r>
          </w:p>
        </w:tc>
        <w:tc>
          <w:tcPr>
            <w:tcW w:w="748" w:type="dxa"/>
            <w:tcBorders>
              <w:top w:val="single" w:sz="4" w:space="0" w:color="auto"/>
              <w:left w:val="nil"/>
              <w:bottom w:val="single" w:sz="4" w:space="0" w:color="auto"/>
              <w:right w:val="nil"/>
            </w:tcBorders>
            <w:shd w:val="clear" w:color="auto" w:fill="auto"/>
            <w:vAlign w:val="bottom"/>
            <w:hideMark/>
          </w:tcPr>
          <w:p w:rsidR="004010F9" w:rsidRPr="00185588" w:rsidRDefault="004010F9" w:rsidP="00F94AD6">
            <w:pPr>
              <w:jc w:val="right"/>
              <w:rPr>
                <w:rFonts w:cs="Arial"/>
                <w:b/>
                <w:bCs/>
                <w:color w:val="000000"/>
                <w:lang w:val="de-DE"/>
              </w:rPr>
            </w:pPr>
            <w:r w:rsidRPr="00185588">
              <w:rPr>
                <w:rFonts w:cs="Arial"/>
                <w:b/>
                <w:bCs/>
                <w:color w:val="000000"/>
                <w:lang w:val="de-DE"/>
              </w:rPr>
              <w:t>-4</w:t>
            </w:r>
          </w:p>
        </w:tc>
        <w:tc>
          <w:tcPr>
            <w:tcW w:w="867" w:type="dxa"/>
            <w:tcBorders>
              <w:top w:val="single" w:sz="4" w:space="0" w:color="auto"/>
              <w:left w:val="nil"/>
              <w:bottom w:val="single" w:sz="4" w:space="0" w:color="auto"/>
              <w:right w:val="nil"/>
            </w:tcBorders>
            <w:shd w:val="clear" w:color="auto" w:fill="auto"/>
            <w:vAlign w:val="bottom"/>
            <w:hideMark/>
          </w:tcPr>
          <w:p w:rsidR="004010F9" w:rsidRPr="00185588" w:rsidRDefault="004010F9" w:rsidP="00F94AD6">
            <w:pPr>
              <w:jc w:val="right"/>
              <w:rPr>
                <w:rFonts w:cs="Arial"/>
                <w:b/>
                <w:bCs/>
                <w:lang w:val="de-DE"/>
              </w:rPr>
            </w:pPr>
            <w:r w:rsidRPr="00185588">
              <w:rPr>
                <w:rFonts w:cs="Arial"/>
                <w:b/>
                <w:bCs/>
                <w:lang w:val="de-DE"/>
              </w:rPr>
              <w:t>-0,1%</w:t>
            </w:r>
          </w:p>
        </w:tc>
        <w:tc>
          <w:tcPr>
            <w:tcW w:w="1495" w:type="dxa"/>
            <w:tcBorders>
              <w:top w:val="single" w:sz="4" w:space="0" w:color="auto"/>
              <w:left w:val="nil"/>
              <w:bottom w:val="single" w:sz="4" w:space="0" w:color="auto"/>
              <w:right w:val="single" w:sz="4" w:space="0" w:color="auto"/>
            </w:tcBorders>
            <w:shd w:val="clear" w:color="auto" w:fill="auto"/>
            <w:vAlign w:val="bottom"/>
            <w:hideMark/>
          </w:tcPr>
          <w:p w:rsidR="004010F9" w:rsidRPr="00185588" w:rsidRDefault="004010F9" w:rsidP="00F94AD6">
            <w:pPr>
              <w:jc w:val="right"/>
              <w:rPr>
                <w:rFonts w:cs="Arial"/>
                <w:b/>
                <w:bCs/>
                <w:color w:val="000000"/>
                <w:lang w:val="de-DE"/>
              </w:rPr>
            </w:pPr>
            <w:r w:rsidRPr="00185588">
              <w:rPr>
                <w:rFonts w:cs="Arial"/>
                <w:b/>
                <w:bCs/>
                <w:color w:val="000000"/>
                <w:lang w:val="de-DE"/>
              </w:rPr>
              <w:t>6</w:t>
            </w:r>
            <w:r w:rsidR="00A97293">
              <w:rPr>
                <w:rFonts w:cs="Arial"/>
                <w:b/>
                <w:bCs/>
                <w:color w:val="000000"/>
                <w:lang w:val="de-DE"/>
              </w:rPr>
              <w:t xml:space="preserve"> </w:t>
            </w:r>
            <w:r w:rsidRPr="00185588">
              <w:rPr>
                <w:rFonts w:cs="Arial"/>
                <w:b/>
                <w:bCs/>
                <w:color w:val="000000"/>
                <w:lang w:val="de-DE"/>
              </w:rPr>
              <w:t>794</w:t>
            </w:r>
          </w:p>
        </w:tc>
      </w:tr>
    </w:tbl>
    <w:p w:rsidR="004010F9" w:rsidRPr="00185588" w:rsidRDefault="004010F9" w:rsidP="004010F9">
      <w:pPr>
        <w:rPr>
          <w:lang w:val="de-DE"/>
        </w:rPr>
      </w:pPr>
    </w:p>
    <w:p w:rsidR="0035241B" w:rsidRPr="00185588" w:rsidRDefault="0035241B" w:rsidP="001856B5">
      <w:pPr>
        <w:rPr>
          <w:spacing w:val="-2"/>
          <w:szCs w:val="24"/>
          <w:lang w:val="de-DE"/>
        </w:rPr>
      </w:pPr>
    </w:p>
    <w:p w:rsidR="0084333C" w:rsidRDefault="0084333C">
      <w:pPr>
        <w:jc w:val="left"/>
        <w:rPr>
          <w:lang w:val="de-DE"/>
        </w:rPr>
      </w:pPr>
      <w:r>
        <w:rPr>
          <w:lang w:val="de-DE"/>
        </w:rPr>
        <w:br w:type="page"/>
      </w:r>
    </w:p>
    <w:p w:rsidR="00E010CB" w:rsidRPr="00185588" w:rsidRDefault="00421639" w:rsidP="00E010CB">
      <w:pPr>
        <w:tabs>
          <w:tab w:val="left" w:pos="567"/>
        </w:tabs>
        <w:rPr>
          <w:rFonts w:cs="Arial"/>
          <w:lang w:val="de-DE"/>
        </w:rPr>
      </w:pPr>
      <w:r w:rsidRPr="00185588">
        <w:rPr>
          <w:lang w:val="de-DE"/>
        </w:rPr>
        <w:t>3.5</w:t>
      </w:r>
      <w:r w:rsidRPr="00185588">
        <w:rPr>
          <w:lang w:val="de-DE"/>
        </w:rPr>
        <w:tab/>
      </w:r>
      <w:r w:rsidR="00E010CB" w:rsidRPr="00185588">
        <w:rPr>
          <w:rFonts w:cs="Arial"/>
          <w:b/>
          <w:lang w:val="de-DE"/>
        </w:rPr>
        <w:t>Tabelle 3</w:t>
      </w:r>
      <w:r w:rsidR="00E010CB" w:rsidRPr="00185588">
        <w:rPr>
          <w:rFonts w:cs="Arial"/>
          <w:lang w:val="de-DE"/>
        </w:rPr>
        <w:t xml:space="preserve"> enthält einen Mittelplan für die Rechnungsperioden 2012-2013 und 2014</w:t>
      </w:r>
      <w:r w:rsidR="00E010CB" w:rsidRPr="00185588">
        <w:rPr>
          <w:rFonts w:cs="Arial"/>
          <w:lang w:val="de-DE"/>
        </w:rPr>
        <w:noBreakHyphen/>
        <w:t>2015. Das gesamte Tätigkeitsprogramm, das die UPOV in der Rechnungsperiode 2014</w:t>
      </w:r>
      <w:r w:rsidR="00E010CB" w:rsidRPr="00185588">
        <w:rPr>
          <w:rFonts w:cs="Arial"/>
          <w:lang w:val="de-DE"/>
        </w:rPr>
        <w:noBreakHyphen/>
        <w:t xml:space="preserve">2015 durchführen soll, beläuft sich auf </w:t>
      </w:r>
      <w:r w:rsidR="00E010CB" w:rsidRPr="00185588">
        <w:rPr>
          <w:spacing w:val="-2"/>
          <w:szCs w:val="24"/>
          <w:lang w:val="de-DE"/>
        </w:rPr>
        <w:t xml:space="preserve">7 134 000 </w:t>
      </w:r>
      <w:r w:rsidR="00E010CB" w:rsidRPr="00185588">
        <w:rPr>
          <w:rFonts w:cs="Arial"/>
          <w:lang w:val="de-DE"/>
        </w:rPr>
        <w:t xml:space="preserve">Schweizer Franken. Dieser Betrag </w:t>
      </w:r>
      <w:proofErr w:type="spellStart"/>
      <w:r w:rsidR="00E010CB" w:rsidRPr="00185588">
        <w:rPr>
          <w:rFonts w:cs="Arial"/>
          <w:lang w:val="de-DE"/>
        </w:rPr>
        <w:t>umfaßt</w:t>
      </w:r>
      <w:proofErr w:type="spellEnd"/>
      <w:r w:rsidR="00E010CB" w:rsidRPr="00185588">
        <w:rPr>
          <w:rFonts w:cs="Arial"/>
          <w:lang w:val="de-DE"/>
        </w:rPr>
        <w:t xml:space="preserve"> </w:t>
      </w:r>
      <w:r w:rsidR="00E010CB" w:rsidRPr="00185588">
        <w:rPr>
          <w:spacing w:val="-2"/>
          <w:szCs w:val="24"/>
          <w:lang w:val="de-DE"/>
        </w:rPr>
        <w:t>6 794 000</w:t>
      </w:r>
      <w:r w:rsidR="00E010CB" w:rsidRPr="00185588">
        <w:rPr>
          <w:lang w:val="de-DE"/>
        </w:rPr>
        <w:t xml:space="preserve"> </w:t>
      </w:r>
      <w:r w:rsidR="00E010CB" w:rsidRPr="00185588">
        <w:rPr>
          <w:rFonts w:cs="Arial"/>
          <w:lang w:val="de-DE"/>
        </w:rPr>
        <w:t xml:space="preserve">Schweizer Franken im ordentlichen Haushalt (vergleiche Tabelle 1) und schätzungsweise 340 000 Schweizer Franken, die im Rahmen von Treuhandvereinbarungen finanziert werden. </w:t>
      </w:r>
    </w:p>
    <w:p w:rsidR="00E010CB" w:rsidRPr="00185588" w:rsidRDefault="00E010CB" w:rsidP="00E010CB">
      <w:pPr>
        <w:tabs>
          <w:tab w:val="left" w:pos="567"/>
        </w:tabs>
        <w:rPr>
          <w:lang w:val="de-DE"/>
        </w:rPr>
      </w:pPr>
    </w:p>
    <w:p w:rsidR="00E010CB" w:rsidRPr="00185588" w:rsidRDefault="00E010CB" w:rsidP="00E010CB">
      <w:pPr>
        <w:keepLines/>
        <w:tabs>
          <w:tab w:val="left" w:pos="567"/>
        </w:tabs>
        <w:rPr>
          <w:lang w:val="de-DE"/>
        </w:rPr>
      </w:pPr>
      <w:r w:rsidRPr="00185588">
        <w:rPr>
          <w:lang w:val="de-DE"/>
        </w:rPr>
        <w:t>3.6</w:t>
      </w:r>
      <w:r w:rsidRPr="00185588">
        <w:rPr>
          <w:lang w:val="de-DE"/>
        </w:rPr>
        <w:tab/>
      </w:r>
      <w:r w:rsidRPr="00185588">
        <w:rPr>
          <w:rFonts w:cs="Arial"/>
          <w:lang w:val="de-DE"/>
        </w:rPr>
        <w:t>Für die Rechnungsperiode 2014-2015 dürften sich Einnahmen und Ausgaben die Waage halten</w:t>
      </w:r>
      <w:r w:rsidRPr="00185588">
        <w:rPr>
          <w:lang w:val="de-DE"/>
        </w:rPr>
        <w:t>.</w:t>
      </w:r>
    </w:p>
    <w:p w:rsidR="00E010CB" w:rsidRPr="00185588" w:rsidRDefault="00E010CB" w:rsidP="00E010CB">
      <w:pPr>
        <w:tabs>
          <w:tab w:val="left" w:pos="567"/>
        </w:tabs>
        <w:rPr>
          <w:lang w:val="de-DE"/>
        </w:rPr>
      </w:pPr>
    </w:p>
    <w:p w:rsidR="00E010CB" w:rsidRPr="00185588" w:rsidRDefault="00E010CB" w:rsidP="00E010CB">
      <w:pPr>
        <w:tabs>
          <w:tab w:val="left" w:pos="567"/>
        </w:tabs>
        <w:rPr>
          <w:lang w:val="de-DE"/>
        </w:rPr>
      </w:pPr>
      <w:r w:rsidRPr="00185588">
        <w:rPr>
          <w:lang w:val="de-DE"/>
        </w:rPr>
        <w:t>3.7</w:t>
      </w:r>
      <w:r w:rsidRPr="00185588">
        <w:rPr>
          <w:lang w:val="de-DE"/>
        </w:rPr>
        <w:tab/>
      </w:r>
      <w:r w:rsidRPr="00185588">
        <w:rPr>
          <w:rFonts w:cs="Arial"/>
          <w:lang w:val="de-DE"/>
        </w:rPr>
        <w:t xml:space="preserve">Treuhandgelder sind freiwillige Geldzuwendungen von Verbandsmitgliedern an die UPOV und werden in der Regel zur Finanzierung eines zwischen dem Verbandsbüro und dem Gebermitglied vereinbarten spezifischen Programms bereitgestellt. Ohne die unabhängigen Entscheidungen von Gebermitgliedern beeinflussen zu wollen, wird damit gerechnet, </w:t>
      </w:r>
      <w:proofErr w:type="spellStart"/>
      <w:r w:rsidRPr="00185588">
        <w:rPr>
          <w:rFonts w:cs="Arial"/>
          <w:lang w:val="de-DE"/>
        </w:rPr>
        <w:t>daß</w:t>
      </w:r>
      <w:proofErr w:type="spellEnd"/>
      <w:r w:rsidRPr="00185588">
        <w:rPr>
          <w:rFonts w:cs="Arial"/>
          <w:lang w:val="de-DE"/>
        </w:rPr>
        <w:t xml:space="preserve"> sich der Gesamtbetrag der Treuhand</w:t>
      </w:r>
      <w:r w:rsidR="003D5F40" w:rsidRPr="00185588">
        <w:rPr>
          <w:rFonts w:cs="Arial"/>
          <w:lang w:val="de-DE"/>
        </w:rPr>
        <w:t xml:space="preserve">gelder für die Rechnungsperiode </w:t>
      </w:r>
      <w:r w:rsidRPr="00185588">
        <w:rPr>
          <w:rFonts w:cs="Arial"/>
          <w:lang w:val="de-DE"/>
        </w:rPr>
        <w:t xml:space="preserve">2014-2015 auf 340 000 Schweizer Franken stellen wird. Es ist zu erwähnen, </w:t>
      </w:r>
      <w:proofErr w:type="spellStart"/>
      <w:r w:rsidRPr="00185588">
        <w:rPr>
          <w:rFonts w:cs="Arial"/>
          <w:lang w:val="de-DE"/>
        </w:rPr>
        <w:t>daß</w:t>
      </w:r>
      <w:proofErr w:type="spellEnd"/>
      <w:r w:rsidRPr="00185588">
        <w:rPr>
          <w:rFonts w:cs="Arial"/>
          <w:lang w:val="de-DE"/>
        </w:rPr>
        <w:t xml:space="preserve"> nichtgeldliche Beiträge (Sachleistungen), insbesondere technische Unterstützung und Ausbildungsveranstaltungen von Verbandsmitgliedern, im Haushaltsplan der UPOV nicht ausgewiesen sind</w:t>
      </w:r>
    </w:p>
    <w:p w:rsidR="00421639" w:rsidRPr="00185588" w:rsidRDefault="00421639" w:rsidP="00421639">
      <w:pPr>
        <w:rPr>
          <w:lang w:val="de-DE"/>
        </w:rPr>
      </w:pPr>
    </w:p>
    <w:p w:rsidR="00E010CB" w:rsidRPr="00185588" w:rsidRDefault="00E010CB" w:rsidP="00E010CB">
      <w:pPr>
        <w:jc w:val="center"/>
        <w:rPr>
          <w:b/>
          <w:lang w:val="de-DE"/>
        </w:rPr>
      </w:pPr>
      <w:r w:rsidRPr="00185588">
        <w:rPr>
          <w:b/>
          <w:lang w:val="de-DE"/>
        </w:rPr>
        <w:t>Tabelle 3:  Mittelplan 2012-13 und 2014-2015</w:t>
      </w:r>
    </w:p>
    <w:p w:rsidR="00EE57D2" w:rsidRPr="00185588" w:rsidRDefault="00E010CB" w:rsidP="00EC113C">
      <w:pPr>
        <w:jc w:val="center"/>
        <w:rPr>
          <w:lang w:val="de-DE"/>
        </w:rPr>
      </w:pPr>
      <w:r w:rsidRPr="00185588">
        <w:rPr>
          <w:lang w:val="de-DE"/>
        </w:rPr>
        <w:t>(in tausend Schweizer Franken)</w:t>
      </w:r>
    </w:p>
    <w:p w:rsidR="00EE57D2" w:rsidRPr="00185588" w:rsidRDefault="00EE57D2" w:rsidP="00EC113C">
      <w:pPr>
        <w:jc w:val="center"/>
        <w:rPr>
          <w:lang w:val="de-DE"/>
        </w:rPr>
      </w:pPr>
    </w:p>
    <w:tbl>
      <w:tblPr>
        <w:tblW w:w="8883" w:type="dxa"/>
        <w:tblInd w:w="458" w:type="dxa"/>
        <w:tblLook w:val="04A0" w:firstRow="1" w:lastRow="0" w:firstColumn="1" w:lastColumn="0" w:noHBand="0" w:noVBand="1"/>
      </w:tblPr>
      <w:tblGrid>
        <w:gridCol w:w="643"/>
        <w:gridCol w:w="3426"/>
        <w:gridCol w:w="1583"/>
        <w:gridCol w:w="1728"/>
        <w:gridCol w:w="1503"/>
      </w:tblGrid>
      <w:tr w:rsidR="00231248" w:rsidRPr="00231248" w:rsidTr="00490702">
        <w:trPr>
          <w:trHeight w:val="750"/>
        </w:trPr>
        <w:tc>
          <w:tcPr>
            <w:tcW w:w="4069" w:type="dxa"/>
            <w:gridSpan w:val="2"/>
            <w:tcBorders>
              <w:top w:val="single" w:sz="4" w:space="0" w:color="auto"/>
              <w:left w:val="single" w:sz="4" w:space="0" w:color="auto"/>
              <w:bottom w:val="nil"/>
              <w:right w:val="nil"/>
            </w:tcBorders>
            <w:shd w:val="clear" w:color="auto" w:fill="auto"/>
            <w:hideMark/>
          </w:tcPr>
          <w:p w:rsidR="00231248" w:rsidRPr="00231248" w:rsidRDefault="00231248" w:rsidP="00231248">
            <w:pPr>
              <w:jc w:val="left"/>
              <w:rPr>
                <w:rFonts w:cs="Arial"/>
                <w:b/>
                <w:bCs/>
                <w:color w:val="000000"/>
                <w:lang w:val="de-DE"/>
              </w:rPr>
            </w:pPr>
            <w:r w:rsidRPr="00231248">
              <w:rPr>
                <w:rFonts w:cs="Arial"/>
                <w:b/>
                <w:bCs/>
                <w:color w:val="000000"/>
                <w:lang w:val="de-DE"/>
              </w:rPr>
              <w:t> </w:t>
            </w:r>
          </w:p>
        </w:tc>
        <w:tc>
          <w:tcPr>
            <w:tcW w:w="1583" w:type="dxa"/>
            <w:tcBorders>
              <w:top w:val="single" w:sz="4" w:space="0" w:color="auto"/>
              <w:left w:val="nil"/>
              <w:bottom w:val="nil"/>
              <w:right w:val="nil"/>
            </w:tcBorders>
            <w:shd w:val="clear" w:color="auto" w:fill="auto"/>
            <w:hideMark/>
          </w:tcPr>
          <w:p w:rsidR="00231248" w:rsidRPr="00231248" w:rsidRDefault="00231248" w:rsidP="00231248">
            <w:pPr>
              <w:jc w:val="center"/>
              <w:rPr>
                <w:rFonts w:cs="Arial"/>
                <w:b/>
                <w:bCs/>
                <w:color w:val="000000"/>
                <w:lang w:val="de-DE"/>
              </w:rPr>
            </w:pPr>
            <w:r w:rsidRPr="00231248">
              <w:rPr>
                <w:rFonts w:cs="Arial"/>
                <w:b/>
                <w:bCs/>
                <w:color w:val="000000"/>
                <w:lang w:val="de-DE"/>
              </w:rPr>
              <w:t>Ordentlicher Haushaltsplan</w:t>
            </w:r>
          </w:p>
        </w:tc>
        <w:tc>
          <w:tcPr>
            <w:tcW w:w="1728" w:type="dxa"/>
            <w:tcBorders>
              <w:top w:val="single" w:sz="4" w:space="0" w:color="auto"/>
              <w:left w:val="single" w:sz="4" w:space="0" w:color="auto"/>
              <w:bottom w:val="nil"/>
              <w:right w:val="single" w:sz="4" w:space="0" w:color="auto"/>
            </w:tcBorders>
            <w:shd w:val="clear" w:color="auto" w:fill="auto"/>
            <w:hideMark/>
          </w:tcPr>
          <w:p w:rsidR="00231248" w:rsidRPr="00231248" w:rsidRDefault="00231248" w:rsidP="00231248">
            <w:pPr>
              <w:jc w:val="center"/>
              <w:rPr>
                <w:rFonts w:cs="Arial"/>
                <w:b/>
                <w:bCs/>
                <w:color w:val="000000"/>
                <w:lang w:val="de-DE"/>
              </w:rPr>
            </w:pPr>
            <w:r w:rsidRPr="00231248">
              <w:rPr>
                <w:rFonts w:cs="Arial"/>
                <w:b/>
                <w:bCs/>
                <w:color w:val="000000"/>
                <w:lang w:val="de-DE"/>
              </w:rPr>
              <w:t>Treuhandgelder</w:t>
            </w:r>
          </w:p>
        </w:tc>
        <w:tc>
          <w:tcPr>
            <w:tcW w:w="1503" w:type="dxa"/>
            <w:tcBorders>
              <w:top w:val="single" w:sz="4" w:space="0" w:color="auto"/>
              <w:left w:val="nil"/>
              <w:bottom w:val="nil"/>
              <w:right w:val="single" w:sz="4" w:space="0" w:color="auto"/>
            </w:tcBorders>
            <w:shd w:val="clear" w:color="auto" w:fill="auto"/>
            <w:hideMark/>
          </w:tcPr>
          <w:p w:rsidR="00231248" w:rsidRPr="00231248" w:rsidRDefault="00231248" w:rsidP="00231248">
            <w:pPr>
              <w:jc w:val="center"/>
              <w:rPr>
                <w:rFonts w:cs="Arial"/>
                <w:b/>
                <w:bCs/>
                <w:color w:val="000000"/>
                <w:lang w:val="de-DE"/>
              </w:rPr>
            </w:pPr>
            <w:r w:rsidRPr="00231248">
              <w:rPr>
                <w:rFonts w:cs="Arial"/>
                <w:b/>
                <w:bCs/>
                <w:color w:val="000000"/>
                <w:lang w:val="de-DE"/>
              </w:rPr>
              <w:t>Mittel insgesamt</w:t>
            </w:r>
          </w:p>
        </w:tc>
      </w:tr>
      <w:tr w:rsidR="00231248" w:rsidRPr="00231248" w:rsidTr="00490702">
        <w:trPr>
          <w:trHeight w:val="300"/>
        </w:trPr>
        <w:tc>
          <w:tcPr>
            <w:tcW w:w="4069" w:type="dxa"/>
            <w:gridSpan w:val="2"/>
            <w:tcBorders>
              <w:top w:val="nil"/>
              <w:left w:val="single" w:sz="4" w:space="0" w:color="auto"/>
              <w:bottom w:val="nil"/>
              <w:right w:val="nil"/>
            </w:tcBorders>
            <w:shd w:val="clear" w:color="auto" w:fill="auto"/>
            <w:hideMark/>
          </w:tcPr>
          <w:p w:rsidR="00231248" w:rsidRPr="00231248" w:rsidRDefault="00231248" w:rsidP="00231248">
            <w:pPr>
              <w:jc w:val="left"/>
              <w:rPr>
                <w:rFonts w:cs="Arial"/>
                <w:b/>
                <w:bCs/>
                <w:color w:val="000000"/>
                <w:lang w:val="de-DE"/>
              </w:rPr>
            </w:pPr>
            <w:r w:rsidRPr="00231248">
              <w:rPr>
                <w:rFonts w:cs="Arial"/>
                <w:b/>
                <w:bCs/>
                <w:color w:val="000000"/>
                <w:lang w:val="de-DE"/>
              </w:rPr>
              <w:t>Haushaltsplan und Mittelverfügbarkeit</w:t>
            </w:r>
          </w:p>
        </w:tc>
        <w:tc>
          <w:tcPr>
            <w:tcW w:w="1583" w:type="dxa"/>
            <w:tcBorders>
              <w:top w:val="nil"/>
              <w:left w:val="nil"/>
              <w:bottom w:val="nil"/>
              <w:right w:val="nil"/>
            </w:tcBorders>
            <w:shd w:val="clear" w:color="auto" w:fill="auto"/>
            <w:hideMark/>
          </w:tcPr>
          <w:p w:rsidR="00231248" w:rsidRPr="00231248" w:rsidRDefault="00231248" w:rsidP="00231248">
            <w:pPr>
              <w:jc w:val="left"/>
              <w:rPr>
                <w:rFonts w:cs="Arial"/>
                <w:b/>
                <w:bCs/>
                <w:color w:val="000000"/>
                <w:lang w:val="de-DE"/>
              </w:rPr>
            </w:pPr>
          </w:p>
        </w:tc>
        <w:tc>
          <w:tcPr>
            <w:tcW w:w="1728" w:type="dxa"/>
            <w:tcBorders>
              <w:top w:val="nil"/>
              <w:left w:val="single" w:sz="4" w:space="0" w:color="auto"/>
              <w:bottom w:val="nil"/>
              <w:right w:val="single" w:sz="4" w:space="0" w:color="auto"/>
            </w:tcBorders>
            <w:shd w:val="clear" w:color="auto" w:fill="auto"/>
            <w:noWrap/>
            <w:vAlign w:val="bottom"/>
            <w:hideMark/>
          </w:tcPr>
          <w:p w:rsidR="00231248" w:rsidRPr="00231248" w:rsidRDefault="00231248" w:rsidP="00231248">
            <w:pPr>
              <w:jc w:val="left"/>
              <w:rPr>
                <w:rFonts w:cs="Arial"/>
                <w:b/>
                <w:bCs/>
                <w:lang w:val="de-DE"/>
              </w:rPr>
            </w:pPr>
            <w:r w:rsidRPr="00231248">
              <w:rPr>
                <w:rFonts w:cs="Arial"/>
                <w:b/>
                <w:bCs/>
                <w:lang w:val="de-DE"/>
              </w:rPr>
              <w:t> </w:t>
            </w:r>
          </w:p>
        </w:tc>
        <w:tc>
          <w:tcPr>
            <w:tcW w:w="1503" w:type="dxa"/>
            <w:tcBorders>
              <w:top w:val="nil"/>
              <w:left w:val="nil"/>
              <w:bottom w:val="single" w:sz="4" w:space="0" w:color="auto"/>
              <w:right w:val="single" w:sz="4" w:space="0" w:color="auto"/>
            </w:tcBorders>
            <w:shd w:val="clear" w:color="auto" w:fill="auto"/>
            <w:hideMark/>
          </w:tcPr>
          <w:p w:rsidR="00231248" w:rsidRPr="00231248" w:rsidRDefault="00231248" w:rsidP="00231248">
            <w:pPr>
              <w:jc w:val="left"/>
              <w:rPr>
                <w:rFonts w:cs="Arial"/>
                <w:b/>
                <w:bCs/>
                <w:color w:val="000000"/>
                <w:lang w:val="de-DE"/>
              </w:rPr>
            </w:pPr>
            <w:r w:rsidRPr="00231248">
              <w:rPr>
                <w:rFonts w:cs="Arial"/>
                <w:b/>
                <w:bCs/>
                <w:color w:val="000000"/>
                <w:lang w:val="de-DE"/>
              </w:rPr>
              <w:t> </w:t>
            </w:r>
          </w:p>
        </w:tc>
      </w:tr>
      <w:tr w:rsidR="00231248" w:rsidRPr="00231248" w:rsidTr="00490702">
        <w:trPr>
          <w:trHeight w:val="255"/>
        </w:trPr>
        <w:tc>
          <w:tcPr>
            <w:tcW w:w="4069" w:type="dxa"/>
            <w:gridSpan w:val="2"/>
            <w:tcBorders>
              <w:top w:val="single" w:sz="4" w:space="0" w:color="auto"/>
              <w:left w:val="single" w:sz="4" w:space="0" w:color="auto"/>
              <w:bottom w:val="single" w:sz="4" w:space="0" w:color="auto"/>
              <w:right w:val="nil"/>
            </w:tcBorders>
            <w:shd w:val="clear" w:color="auto" w:fill="auto"/>
            <w:hideMark/>
          </w:tcPr>
          <w:p w:rsidR="00231248" w:rsidRPr="00231248" w:rsidRDefault="00231248" w:rsidP="00231248">
            <w:pPr>
              <w:jc w:val="left"/>
              <w:rPr>
                <w:rFonts w:cs="Arial"/>
                <w:lang w:val="de-DE"/>
              </w:rPr>
            </w:pPr>
            <w:r w:rsidRPr="00231248">
              <w:rPr>
                <w:rFonts w:cs="Arial"/>
                <w:lang w:val="de-DE"/>
              </w:rPr>
              <w:t> </w:t>
            </w:r>
          </w:p>
        </w:tc>
        <w:tc>
          <w:tcPr>
            <w:tcW w:w="1583" w:type="dxa"/>
            <w:tcBorders>
              <w:top w:val="single" w:sz="4" w:space="0" w:color="auto"/>
              <w:left w:val="nil"/>
              <w:bottom w:val="single" w:sz="4" w:space="0" w:color="auto"/>
              <w:right w:val="nil"/>
            </w:tcBorders>
            <w:shd w:val="clear" w:color="auto" w:fill="auto"/>
            <w:hideMark/>
          </w:tcPr>
          <w:p w:rsidR="00231248" w:rsidRPr="00231248" w:rsidRDefault="00231248" w:rsidP="00231248">
            <w:pPr>
              <w:jc w:val="center"/>
              <w:rPr>
                <w:rFonts w:cs="Arial"/>
                <w:b/>
                <w:bCs/>
                <w:i/>
                <w:lang w:val="de-DE"/>
              </w:rPr>
            </w:pPr>
            <w:r w:rsidRPr="00231248">
              <w:rPr>
                <w:rFonts w:cs="Arial"/>
                <w:b/>
                <w:bCs/>
                <w:i/>
                <w:lang w:val="de-DE"/>
              </w:rPr>
              <w:t>A</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231248" w:rsidRPr="00231248" w:rsidRDefault="00231248" w:rsidP="00231248">
            <w:pPr>
              <w:jc w:val="center"/>
              <w:rPr>
                <w:rFonts w:cs="Arial"/>
                <w:b/>
                <w:bCs/>
                <w:i/>
                <w:iCs/>
                <w:color w:val="000000"/>
                <w:lang w:val="de-DE"/>
              </w:rPr>
            </w:pPr>
            <w:r w:rsidRPr="00231248">
              <w:rPr>
                <w:rFonts w:cs="Arial"/>
                <w:b/>
                <w:bCs/>
                <w:i/>
                <w:iCs/>
                <w:color w:val="000000"/>
                <w:lang w:val="de-DE"/>
              </w:rPr>
              <w:t>B</w:t>
            </w:r>
          </w:p>
        </w:tc>
        <w:tc>
          <w:tcPr>
            <w:tcW w:w="1503" w:type="dxa"/>
            <w:tcBorders>
              <w:top w:val="nil"/>
              <w:left w:val="nil"/>
              <w:bottom w:val="single" w:sz="4" w:space="0" w:color="auto"/>
              <w:right w:val="single" w:sz="4" w:space="0" w:color="auto"/>
            </w:tcBorders>
            <w:shd w:val="clear" w:color="auto" w:fill="auto"/>
            <w:hideMark/>
          </w:tcPr>
          <w:p w:rsidR="00231248" w:rsidRPr="00231248" w:rsidRDefault="00231248" w:rsidP="00231248">
            <w:pPr>
              <w:jc w:val="center"/>
              <w:rPr>
                <w:rFonts w:cs="Arial"/>
                <w:b/>
                <w:bCs/>
                <w:i/>
                <w:iCs/>
                <w:color w:val="000000"/>
                <w:lang w:val="de-DE"/>
              </w:rPr>
            </w:pPr>
            <w:r w:rsidRPr="00231248">
              <w:rPr>
                <w:rFonts w:cs="Arial"/>
                <w:b/>
                <w:bCs/>
                <w:i/>
                <w:iCs/>
                <w:color w:val="000000"/>
                <w:lang w:val="de-DE"/>
              </w:rPr>
              <w:t>C = A+B</w:t>
            </w:r>
          </w:p>
        </w:tc>
      </w:tr>
      <w:tr w:rsidR="00231248" w:rsidRPr="00231248" w:rsidTr="00490702">
        <w:trPr>
          <w:trHeight w:val="255"/>
        </w:trPr>
        <w:tc>
          <w:tcPr>
            <w:tcW w:w="4069" w:type="dxa"/>
            <w:gridSpan w:val="2"/>
            <w:tcBorders>
              <w:top w:val="nil"/>
              <w:left w:val="single" w:sz="4" w:space="0" w:color="auto"/>
              <w:bottom w:val="nil"/>
              <w:right w:val="nil"/>
            </w:tcBorders>
            <w:shd w:val="clear" w:color="auto" w:fill="auto"/>
            <w:hideMark/>
          </w:tcPr>
          <w:p w:rsidR="00231248" w:rsidRPr="00231248" w:rsidRDefault="00231248" w:rsidP="00231248">
            <w:pPr>
              <w:jc w:val="left"/>
              <w:rPr>
                <w:rFonts w:cs="Arial"/>
                <w:b/>
                <w:bCs/>
                <w:color w:val="000000"/>
                <w:lang w:val="de-DE"/>
              </w:rPr>
            </w:pPr>
            <w:r w:rsidRPr="00231248">
              <w:rPr>
                <w:rFonts w:cs="Arial"/>
                <w:b/>
                <w:bCs/>
                <w:color w:val="000000"/>
                <w:lang w:val="de-DE"/>
              </w:rPr>
              <w:t> </w:t>
            </w:r>
          </w:p>
        </w:tc>
        <w:tc>
          <w:tcPr>
            <w:tcW w:w="1583" w:type="dxa"/>
            <w:tcBorders>
              <w:top w:val="nil"/>
              <w:left w:val="nil"/>
              <w:bottom w:val="nil"/>
              <w:right w:val="nil"/>
            </w:tcBorders>
            <w:shd w:val="clear" w:color="auto" w:fill="auto"/>
            <w:hideMark/>
          </w:tcPr>
          <w:p w:rsidR="00231248" w:rsidRPr="00231248" w:rsidRDefault="00231248" w:rsidP="00231248">
            <w:pPr>
              <w:jc w:val="right"/>
              <w:rPr>
                <w:rFonts w:cs="Arial"/>
                <w:b/>
                <w:bCs/>
                <w:color w:val="000000"/>
                <w:lang w:val="de-DE"/>
              </w:rPr>
            </w:pPr>
          </w:p>
        </w:tc>
        <w:tc>
          <w:tcPr>
            <w:tcW w:w="1728" w:type="dxa"/>
            <w:tcBorders>
              <w:top w:val="nil"/>
              <w:left w:val="single" w:sz="4" w:space="0" w:color="auto"/>
              <w:bottom w:val="nil"/>
              <w:right w:val="nil"/>
            </w:tcBorders>
            <w:shd w:val="clear" w:color="auto" w:fill="auto"/>
            <w:hideMark/>
          </w:tcPr>
          <w:p w:rsidR="00231248" w:rsidRPr="00231248" w:rsidRDefault="00231248" w:rsidP="00231248">
            <w:pPr>
              <w:jc w:val="right"/>
              <w:rPr>
                <w:rFonts w:cs="Arial"/>
                <w:color w:val="000000"/>
                <w:lang w:val="de-DE"/>
              </w:rPr>
            </w:pPr>
          </w:p>
        </w:tc>
        <w:tc>
          <w:tcPr>
            <w:tcW w:w="1503" w:type="dxa"/>
            <w:tcBorders>
              <w:top w:val="nil"/>
              <w:left w:val="single" w:sz="4" w:space="0" w:color="auto"/>
              <w:bottom w:val="nil"/>
              <w:right w:val="single" w:sz="4" w:space="0" w:color="auto"/>
            </w:tcBorders>
            <w:shd w:val="clear" w:color="auto" w:fill="auto"/>
            <w:hideMark/>
          </w:tcPr>
          <w:p w:rsidR="00231248" w:rsidRPr="00231248" w:rsidRDefault="00231248" w:rsidP="00231248">
            <w:pPr>
              <w:jc w:val="right"/>
              <w:rPr>
                <w:rFonts w:cs="Arial"/>
                <w:color w:val="000000"/>
                <w:lang w:val="de-DE"/>
              </w:rPr>
            </w:pPr>
          </w:p>
        </w:tc>
      </w:tr>
      <w:tr w:rsidR="00231248" w:rsidRPr="00231248" w:rsidTr="00490702">
        <w:trPr>
          <w:trHeight w:val="315"/>
        </w:trPr>
        <w:tc>
          <w:tcPr>
            <w:tcW w:w="4069" w:type="dxa"/>
            <w:gridSpan w:val="2"/>
            <w:tcBorders>
              <w:top w:val="nil"/>
              <w:left w:val="single" w:sz="4" w:space="0" w:color="auto"/>
              <w:bottom w:val="nil"/>
              <w:right w:val="nil"/>
            </w:tcBorders>
            <w:shd w:val="clear" w:color="auto" w:fill="auto"/>
            <w:hideMark/>
          </w:tcPr>
          <w:p w:rsidR="00231248" w:rsidRPr="00231248" w:rsidRDefault="00231248" w:rsidP="00231248">
            <w:pPr>
              <w:jc w:val="left"/>
              <w:rPr>
                <w:rFonts w:cs="Arial"/>
                <w:b/>
                <w:bCs/>
                <w:color w:val="000000"/>
                <w:lang w:val="de-DE"/>
              </w:rPr>
            </w:pPr>
            <w:r w:rsidRPr="00231248">
              <w:rPr>
                <w:rFonts w:cs="Arial"/>
                <w:b/>
                <w:bCs/>
                <w:color w:val="000000"/>
                <w:lang w:val="de-DE"/>
              </w:rPr>
              <w:t>Mittelverfügbarkeit 2012-2013</w:t>
            </w:r>
          </w:p>
        </w:tc>
        <w:tc>
          <w:tcPr>
            <w:tcW w:w="1583" w:type="dxa"/>
            <w:tcBorders>
              <w:top w:val="nil"/>
              <w:left w:val="nil"/>
              <w:bottom w:val="nil"/>
              <w:right w:val="nil"/>
            </w:tcBorders>
            <w:shd w:val="clear" w:color="auto" w:fill="auto"/>
            <w:noWrap/>
            <w:vAlign w:val="bottom"/>
            <w:hideMark/>
          </w:tcPr>
          <w:p w:rsidR="00231248" w:rsidRPr="00231248" w:rsidRDefault="00231248" w:rsidP="00231248">
            <w:pPr>
              <w:jc w:val="right"/>
              <w:rPr>
                <w:rFonts w:cs="Arial"/>
                <w:lang w:val="de-DE"/>
              </w:rPr>
            </w:pPr>
          </w:p>
        </w:tc>
        <w:tc>
          <w:tcPr>
            <w:tcW w:w="1728" w:type="dxa"/>
            <w:tcBorders>
              <w:top w:val="nil"/>
              <w:left w:val="single" w:sz="4" w:space="0" w:color="auto"/>
              <w:bottom w:val="nil"/>
              <w:right w:val="nil"/>
            </w:tcBorders>
            <w:shd w:val="clear" w:color="auto" w:fill="auto"/>
            <w:hideMark/>
          </w:tcPr>
          <w:p w:rsidR="00231248" w:rsidRPr="00231248" w:rsidRDefault="00231248" w:rsidP="00231248">
            <w:pPr>
              <w:jc w:val="right"/>
              <w:rPr>
                <w:rFonts w:cs="Arial"/>
                <w:color w:val="000000"/>
                <w:lang w:val="de-DE"/>
              </w:rPr>
            </w:pPr>
          </w:p>
        </w:tc>
        <w:tc>
          <w:tcPr>
            <w:tcW w:w="1503" w:type="dxa"/>
            <w:tcBorders>
              <w:top w:val="nil"/>
              <w:left w:val="single" w:sz="4" w:space="0" w:color="auto"/>
              <w:bottom w:val="nil"/>
              <w:right w:val="single" w:sz="4" w:space="0" w:color="auto"/>
            </w:tcBorders>
            <w:shd w:val="clear" w:color="auto" w:fill="auto"/>
            <w:hideMark/>
          </w:tcPr>
          <w:p w:rsidR="00231248" w:rsidRPr="00231248" w:rsidRDefault="00231248" w:rsidP="00231248">
            <w:pPr>
              <w:jc w:val="right"/>
              <w:rPr>
                <w:rFonts w:cs="Arial"/>
                <w:color w:val="000000"/>
                <w:lang w:val="de-DE"/>
              </w:rPr>
            </w:pPr>
          </w:p>
        </w:tc>
      </w:tr>
      <w:tr w:rsidR="00231248" w:rsidRPr="00231248" w:rsidTr="00490702">
        <w:trPr>
          <w:trHeight w:val="300"/>
        </w:trPr>
        <w:tc>
          <w:tcPr>
            <w:tcW w:w="643" w:type="dxa"/>
            <w:tcBorders>
              <w:top w:val="nil"/>
              <w:left w:val="single" w:sz="4" w:space="0" w:color="auto"/>
              <w:bottom w:val="nil"/>
              <w:right w:val="nil"/>
            </w:tcBorders>
            <w:shd w:val="clear" w:color="auto" w:fill="auto"/>
            <w:hideMark/>
          </w:tcPr>
          <w:p w:rsidR="00231248" w:rsidRPr="00231248" w:rsidRDefault="00231248" w:rsidP="00231248">
            <w:pPr>
              <w:jc w:val="left"/>
              <w:rPr>
                <w:rFonts w:cs="Arial"/>
                <w:color w:val="000000"/>
                <w:lang w:val="de-DE"/>
              </w:rPr>
            </w:pPr>
            <w:r w:rsidRPr="00231248">
              <w:rPr>
                <w:rFonts w:cs="Arial"/>
                <w:color w:val="000000"/>
                <w:lang w:val="de-DE"/>
              </w:rPr>
              <w:t>1</w:t>
            </w:r>
          </w:p>
        </w:tc>
        <w:tc>
          <w:tcPr>
            <w:tcW w:w="3426" w:type="dxa"/>
            <w:tcBorders>
              <w:top w:val="nil"/>
              <w:left w:val="nil"/>
              <w:bottom w:val="nil"/>
              <w:right w:val="nil"/>
            </w:tcBorders>
            <w:shd w:val="clear" w:color="auto" w:fill="auto"/>
            <w:hideMark/>
          </w:tcPr>
          <w:p w:rsidR="00231248" w:rsidRPr="00231248" w:rsidRDefault="00231248" w:rsidP="00231248">
            <w:pPr>
              <w:jc w:val="left"/>
              <w:rPr>
                <w:rFonts w:cs="Arial"/>
                <w:color w:val="000000"/>
                <w:lang w:val="de-DE"/>
              </w:rPr>
            </w:pPr>
            <w:r w:rsidRPr="00231248">
              <w:rPr>
                <w:rFonts w:cs="Arial"/>
                <w:color w:val="000000"/>
                <w:lang w:val="de-DE"/>
              </w:rPr>
              <w:t>Einnahmen</w:t>
            </w:r>
            <w:r w:rsidR="00490702" w:rsidRPr="00185588">
              <w:rPr>
                <w:rFonts w:cs="Arial"/>
                <w:color w:val="000000"/>
                <w:lang w:val="de-DE"/>
              </w:rPr>
              <w:t xml:space="preserve"> </w:t>
            </w:r>
            <w:r w:rsidRPr="00231248">
              <w:rPr>
                <w:rFonts w:cs="Arial"/>
                <w:color w:val="000000"/>
                <w:lang w:val="de-DE"/>
              </w:rPr>
              <w:t>(Haushalt)</w:t>
            </w:r>
          </w:p>
        </w:tc>
        <w:tc>
          <w:tcPr>
            <w:tcW w:w="1583" w:type="dxa"/>
            <w:tcBorders>
              <w:top w:val="nil"/>
              <w:left w:val="nil"/>
              <w:bottom w:val="nil"/>
              <w:right w:val="nil"/>
            </w:tcBorders>
            <w:shd w:val="clear" w:color="auto" w:fill="auto"/>
            <w:hideMark/>
          </w:tcPr>
          <w:p w:rsidR="00231248" w:rsidRPr="00231248" w:rsidRDefault="00231248" w:rsidP="00231248">
            <w:pPr>
              <w:jc w:val="right"/>
              <w:rPr>
                <w:rFonts w:cs="Arial"/>
                <w:color w:val="000000"/>
                <w:lang w:val="de-DE"/>
              </w:rPr>
            </w:pPr>
            <w:r w:rsidRPr="00231248">
              <w:rPr>
                <w:rFonts w:cs="Arial"/>
                <w:color w:val="000000"/>
                <w:lang w:val="de-DE"/>
              </w:rPr>
              <w:t>6</w:t>
            </w:r>
            <w:r w:rsidR="00DF4C03">
              <w:rPr>
                <w:rFonts w:cs="Arial"/>
                <w:color w:val="000000"/>
                <w:lang w:val="de-DE"/>
              </w:rPr>
              <w:t xml:space="preserve"> </w:t>
            </w:r>
            <w:r w:rsidRPr="00231248">
              <w:rPr>
                <w:rFonts w:cs="Arial"/>
                <w:color w:val="000000"/>
                <w:lang w:val="de-DE"/>
              </w:rPr>
              <w:t>798</w:t>
            </w:r>
          </w:p>
        </w:tc>
        <w:tc>
          <w:tcPr>
            <w:tcW w:w="1728" w:type="dxa"/>
            <w:tcBorders>
              <w:top w:val="nil"/>
              <w:left w:val="single" w:sz="4" w:space="0" w:color="auto"/>
              <w:bottom w:val="nil"/>
              <w:right w:val="single" w:sz="4" w:space="0" w:color="auto"/>
            </w:tcBorders>
            <w:shd w:val="clear" w:color="auto" w:fill="auto"/>
            <w:hideMark/>
          </w:tcPr>
          <w:p w:rsidR="00231248" w:rsidRPr="00231248" w:rsidRDefault="00231248" w:rsidP="00231248">
            <w:pPr>
              <w:jc w:val="right"/>
              <w:rPr>
                <w:rFonts w:cs="Arial"/>
                <w:color w:val="000000"/>
                <w:lang w:val="de-DE"/>
              </w:rPr>
            </w:pPr>
            <w:r w:rsidRPr="00231248">
              <w:rPr>
                <w:rFonts w:cs="Arial"/>
                <w:color w:val="000000"/>
                <w:lang w:val="de-DE"/>
              </w:rPr>
              <w:t>684</w:t>
            </w:r>
          </w:p>
        </w:tc>
        <w:tc>
          <w:tcPr>
            <w:tcW w:w="1503" w:type="dxa"/>
            <w:tcBorders>
              <w:top w:val="nil"/>
              <w:left w:val="nil"/>
              <w:bottom w:val="nil"/>
              <w:right w:val="single" w:sz="4" w:space="0" w:color="auto"/>
            </w:tcBorders>
            <w:shd w:val="clear" w:color="auto" w:fill="auto"/>
            <w:hideMark/>
          </w:tcPr>
          <w:p w:rsidR="00231248" w:rsidRPr="00231248" w:rsidRDefault="00231248" w:rsidP="00231248">
            <w:pPr>
              <w:jc w:val="right"/>
              <w:rPr>
                <w:rFonts w:cs="Arial"/>
                <w:color w:val="000000"/>
                <w:lang w:val="de-DE"/>
              </w:rPr>
            </w:pPr>
            <w:r w:rsidRPr="00231248">
              <w:rPr>
                <w:rFonts w:cs="Arial"/>
                <w:color w:val="000000"/>
                <w:lang w:val="de-DE"/>
              </w:rPr>
              <w:t>7</w:t>
            </w:r>
            <w:r w:rsidR="00DF4C03">
              <w:rPr>
                <w:rFonts w:cs="Arial"/>
                <w:color w:val="000000"/>
                <w:lang w:val="de-DE"/>
              </w:rPr>
              <w:t xml:space="preserve"> </w:t>
            </w:r>
            <w:r w:rsidRPr="00231248">
              <w:rPr>
                <w:rFonts w:cs="Arial"/>
                <w:color w:val="000000"/>
                <w:lang w:val="de-DE"/>
              </w:rPr>
              <w:t>482</w:t>
            </w:r>
          </w:p>
        </w:tc>
      </w:tr>
      <w:tr w:rsidR="00231248" w:rsidRPr="00231248" w:rsidTr="00490702">
        <w:trPr>
          <w:trHeight w:val="255"/>
        </w:trPr>
        <w:tc>
          <w:tcPr>
            <w:tcW w:w="643" w:type="dxa"/>
            <w:tcBorders>
              <w:top w:val="nil"/>
              <w:left w:val="single" w:sz="4" w:space="0" w:color="auto"/>
              <w:bottom w:val="nil"/>
              <w:right w:val="nil"/>
            </w:tcBorders>
            <w:shd w:val="clear" w:color="auto" w:fill="auto"/>
            <w:hideMark/>
          </w:tcPr>
          <w:p w:rsidR="00231248" w:rsidRPr="00231248" w:rsidRDefault="00231248" w:rsidP="00231248">
            <w:pPr>
              <w:jc w:val="left"/>
              <w:rPr>
                <w:rFonts w:cs="Arial"/>
                <w:color w:val="000000"/>
                <w:lang w:val="de-DE"/>
              </w:rPr>
            </w:pPr>
            <w:r w:rsidRPr="00231248">
              <w:rPr>
                <w:rFonts w:cs="Arial"/>
                <w:color w:val="000000"/>
                <w:lang w:val="de-DE"/>
              </w:rPr>
              <w:t>2</w:t>
            </w:r>
          </w:p>
        </w:tc>
        <w:tc>
          <w:tcPr>
            <w:tcW w:w="3426" w:type="dxa"/>
            <w:tcBorders>
              <w:top w:val="nil"/>
              <w:left w:val="nil"/>
              <w:bottom w:val="nil"/>
              <w:right w:val="nil"/>
            </w:tcBorders>
            <w:shd w:val="clear" w:color="auto" w:fill="auto"/>
            <w:hideMark/>
          </w:tcPr>
          <w:p w:rsidR="00231248" w:rsidRPr="00231248" w:rsidRDefault="00231248" w:rsidP="00231248">
            <w:pPr>
              <w:jc w:val="left"/>
              <w:rPr>
                <w:rFonts w:cs="Arial"/>
                <w:color w:val="000000"/>
                <w:lang w:val="de-DE"/>
              </w:rPr>
            </w:pPr>
            <w:r w:rsidRPr="00231248">
              <w:rPr>
                <w:rFonts w:ascii="Calibri" w:hAnsi="Calibri" w:cs="Arial"/>
                <w:color w:val="FFFFFF"/>
                <w:lang w:val="de-DE"/>
              </w:rPr>
              <w:t>ˈ</w:t>
            </w:r>
            <w:r w:rsidRPr="00231248">
              <w:rPr>
                <w:rFonts w:cs="Arial"/>
                <w:color w:val="000000"/>
                <w:lang w:val="de-DE"/>
              </w:rPr>
              <w:t>+/(-)</w:t>
            </w:r>
            <w:r w:rsidR="00490702" w:rsidRPr="00185588">
              <w:rPr>
                <w:rFonts w:cs="Arial"/>
                <w:color w:val="000000"/>
                <w:lang w:val="de-DE"/>
              </w:rPr>
              <w:t xml:space="preserve"> </w:t>
            </w:r>
            <w:r w:rsidRPr="00231248">
              <w:rPr>
                <w:rFonts w:cs="Arial"/>
                <w:color w:val="000000"/>
                <w:lang w:val="de-DE"/>
              </w:rPr>
              <w:t>Überweisung</w:t>
            </w:r>
            <w:r w:rsidR="00490702" w:rsidRPr="00185588">
              <w:rPr>
                <w:rFonts w:cs="Arial"/>
                <w:color w:val="000000"/>
                <w:lang w:val="de-DE"/>
              </w:rPr>
              <w:t xml:space="preserve"> </w:t>
            </w:r>
            <w:r w:rsidRPr="00231248">
              <w:rPr>
                <w:rFonts w:cs="Arial"/>
                <w:color w:val="000000"/>
                <w:lang w:val="de-DE"/>
              </w:rPr>
              <w:t>von/zu</w:t>
            </w:r>
            <w:r w:rsidR="00490702" w:rsidRPr="00185588">
              <w:rPr>
                <w:rFonts w:cs="Arial"/>
                <w:color w:val="000000"/>
                <w:lang w:val="de-DE"/>
              </w:rPr>
              <w:t xml:space="preserve"> </w:t>
            </w:r>
            <w:r w:rsidRPr="00231248">
              <w:rPr>
                <w:rFonts w:cs="Arial"/>
                <w:color w:val="000000"/>
                <w:lang w:val="de-DE"/>
              </w:rPr>
              <w:t>Reserven</w:t>
            </w:r>
          </w:p>
        </w:tc>
        <w:tc>
          <w:tcPr>
            <w:tcW w:w="1583" w:type="dxa"/>
            <w:tcBorders>
              <w:top w:val="nil"/>
              <w:left w:val="nil"/>
              <w:bottom w:val="nil"/>
              <w:right w:val="nil"/>
            </w:tcBorders>
            <w:shd w:val="clear" w:color="auto" w:fill="auto"/>
            <w:hideMark/>
          </w:tcPr>
          <w:p w:rsidR="00231248" w:rsidRPr="00231248" w:rsidRDefault="00231248" w:rsidP="00231248">
            <w:pPr>
              <w:jc w:val="right"/>
              <w:rPr>
                <w:rFonts w:cs="Arial"/>
                <w:color w:val="000000"/>
                <w:lang w:val="de-DE"/>
              </w:rPr>
            </w:pPr>
            <w:r w:rsidRPr="00231248">
              <w:rPr>
                <w:rFonts w:cs="Arial"/>
                <w:color w:val="000000"/>
                <w:lang w:val="de-DE"/>
              </w:rPr>
              <w:t>-</w:t>
            </w:r>
          </w:p>
        </w:tc>
        <w:tc>
          <w:tcPr>
            <w:tcW w:w="1728" w:type="dxa"/>
            <w:tcBorders>
              <w:top w:val="nil"/>
              <w:left w:val="single" w:sz="4" w:space="0" w:color="auto"/>
              <w:bottom w:val="nil"/>
              <w:right w:val="single" w:sz="4" w:space="0" w:color="auto"/>
            </w:tcBorders>
            <w:shd w:val="clear" w:color="auto" w:fill="auto"/>
            <w:hideMark/>
          </w:tcPr>
          <w:p w:rsidR="00231248" w:rsidRPr="00231248" w:rsidRDefault="00231248" w:rsidP="00231248">
            <w:pPr>
              <w:jc w:val="right"/>
              <w:rPr>
                <w:rFonts w:cs="Arial"/>
                <w:color w:val="000000"/>
                <w:lang w:val="de-DE"/>
              </w:rPr>
            </w:pPr>
            <w:r w:rsidRPr="00231248">
              <w:rPr>
                <w:rFonts w:cs="Arial"/>
                <w:color w:val="000000"/>
                <w:lang w:val="de-DE"/>
              </w:rPr>
              <w:t>-</w:t>
            </w:r>
          </w:p>
        </w:tc>
        <w:tc>
          <w:tcPr>
            <w:tcW w:w="1503" w:type="dxa"/>
            <w:tcBorders>
              <w:top w:val="nil"/>
              <w:left w:val="nil"/>
              <w:bottom w:val="nil"/>
              <w:right w:val="single" w:sz="4" w:space="0" w:color="auto"/>
            </w:tcBorders>
            <w:shd w:val="clear" w:color="auto" w:fill="auto"/>
            <w:hideMark/>
          </w:tcPr>
          <w:p w:rsidR="00231248" w:rsidRPr="00231248" w:rsidRDefault="00AC1838" w:rsidP="00231248">
            <w:pPr>
              <w:jc w:val="right"/>
              <w:rPr>
                <w:rFonts w:cs="Arial"/>
                <w:color w:val="000000"/>
                <w:lang w:val="de-DE"/>
              </w:rPr>
            </w:pPr>
            <w:r w:rsidRPr="00185588">
              <w:rPr>
                <w:rFonts w:cs="Arial"/>
                <w:color w:val="000000"/>
                <w:lang w:val="de-DE"/>
              </w:rPr>
              <w:t>-</w:t>
            </w:r>
          </w:p>
        </w:tc>
      </w:tr>
      <w:tr w:rsidR="00231248" w:rsidRPr="00231248" w:rsidTr="00490702">
        <w:trPr>
          <w:trHeight w:val="255"/>
        </w:trPr>
        <w:tc>
          <w:tcPr>
            <w:tcW w:w="643" w:type="dxa"/>
            <w:tcBorders>
              <w:top w:val="nil"/>
              <w:left w:val="single" w:sz="4" w:space="0" w:color="auto"/>
              <w:bottom w:val="nil"/>
              <w:right w:val="nil"/>
            </w:tcBorders>
            <w:shd w:val="clear" w:color="auto" w:fill="auto"/>
            <w:hideMark/>
          </w:tcPr>
          <w:p w:rsidR="00231248" w:rsidRPr="00231248" w:rsidRDefault="00231248" w:rsidP="00231248">
            <w:pPr>
              <w:jc w:val="left"/>
              <w:rPr>
                <w:rFonts w:cs="Arial"/>
                <w:color w:val="000000"/>
                <w:lang w:val="de-DE"/>
              </w:rPr>
            </w:pPr>
            <w:r w:rsidRPr="00231248">
              <w:rPr>
                <w:rFonts w:cs="Arial"/>
                <w:color w:val="000000"/>
                <w:lang w:val="de-DE"/>
              </w:rPr>
              <w:t>3</w:t>
            </w:r>
          </w:p>
        </w:tc>
        <w:tc>
          <w:tcPr>
            <w:tcW w:w="3426" w:type="dxa"/>
            <w:tcBorders>
              <w:top w:val="nil"/>
              <w:left w:val="nil"/>
              <w:bottom w:val="nil"/>
              <w:right w:val="nil"/>
            </w:tcBorders>
            <w:shd w:val="clear" w:color="auto" w:fill="auto"/>
            <w:hideMark/>
          </w:tcPr>
          <w:p w:rsidR="00231248" w:rsidRPr="00231248" w:rsidRDefault="00231248" w:rsidP="00231248">
            <w:pPr>
              <w:jc w:val="left"/>
              <w:rPr>
                <w:rFonts w:cs="Arial"/>
                <w:color w:val="000000"/>
                <w:lang w:val="de-DE"/>
              </w:rPr>
            </w:pPr>
            <w:r w:rsidRPr="00231248">
              <w:rPr>
                <w:rFonts w:cs="Arial"/>
                <w:color w:val="000000"/>
                <w:lang w:val="de-DE"/>
              </w:rPr>
              <w:t>Mittel</w:t>
            </w:r>
            <w:r w:rsidR="00490702" w:rsidRPr="00185588">
              <w:rPr>
                <w:rFonts w:cs="Arial"/>
                <w:color w:val="000000"/>
                <w:lang w:val="de-DE"/>
              </w:rPr>
              <w:t xml:space="preserve"> </w:t>
            </w:r>
            <w:r w:rsidRPr="00231248">
              <w:rPr>
                <w:rFonts w:cs="Arial"/>
                <w:color w:val="000000"/>
                <w:lang w:val="de-DE"/>
              </w:rPr>
              <w:t>insgesamt</w:t>
            </w:r>
          </w:p>
        </w:tc>
        <w:tc>
          <w:tcPr>
            <w:tcW w:w="1583" w:type="dxa"/>
            <w:tcBorders>
              <w:top w:val="nil"/>
              <w:left w:val="nil"/>
              <w:bottom w:val="nil"/>
              <w:right w:val="nil"/>
            </w:tcBorders>
            <w:shd w:val="clear" w:color="auto" w:fill="auto"/>
            <w:hideMark/>
          </w:tcPr>
          <w:p w:rsidR="00231248" w:rsidRPr="00231248" w:rsidRDefault="00231248" w:rsidP="00231248">
            <w:pPr>
              <w:jc w:val="right"/>
              <w:rPr>
                <w:rFonts w:cs="Arial"/>
                <w:color w:val="000000"/>
                <w:lang w:val="de-DE"/>
              </w:rPr>
            </w:pPr>
            <w:r w:rsidRPr="00231248">
              <w:rPr>
                <w:rFonts w:cs="Arial"/>
                <w:color w:val="000000"/>
                <w:lang w:val="de-DE"/>
              </w:rPr>
              <w:t>6</w:t>
            </w:r>
            <w:r w:rsidR="00DF4C03">
              <w:rPr>
                <w:rFonts w:cs="Arial"/>
                <w:color w:val="000000"/>
                <w:lang w:val="de-DE"/>
              </w:rPr>
              <w:t xml:space="preserve"> </w:t>
            </w:r>
            <w:r w:rsidRPr="00231248">
              <w:rPr>
                <w:rFonts w:cs="Arial"/>
                <w:color w:val="000000"/>
                <w:lang w:val="de-DE"/>
              </w:rPr>
              <w:t>798</w:t>
            </w:r>
          </w:p>
        </w:tc>
        <w:tc>
          <w:tcPr>
            <w:tcW w:w="1728" w:type="dxa"/>
            <w:tcBorders>
              <w:top w:val="nil"/>
              <w:left w:val="single" w:sz="4" w:space="0" w:color="auto"/>
              <w:bottom w:val="nil"/>
              <w:right w:val="single" w:sz="4" w:space="0" w:color="auto"/>
            </w:tcBorders>
            <w:shd w:val="clear" w:color="auto" w:fill="auto"/>
            <w:hideMark/>
          </w:tcPr>
          <w:p w:rsidR="00231248" w:rsidRPr="00231248" w:rsidRDefault="00231248" w:rsidP="00231248">
            <w:pPr>
              <w:jc w:val="right"/>
              <w:rPr>
                <w:rFonts w:cs="Arial"/>
                <w:color w:val="000000"/>
                <w:lang w:val="de-DE"/>
              </w:rPr>
            </w:pPr>
            <w:r w:rsidRPr="00231248">
              <w:rPr>
                <w:rFonts w:cs="Arial"/>
                <w:color w:val="000000"/>
                <w:lang w:val="de-DE"/>
              </w:rPr>
              <w:t>684</w:t>
            </w:r>
          </w:p>
        </w:tc>
        <w:tc>
          <w:tcPr>
            <w:tcW w:w="1503" w:type="dxa"/>
            <w:tcBorders>
              <w:top w:val="nil"/>
              <w:left w:val="nil"/>
              <w:bottom w:val="nil"/>
              <w:right w:val="single" w:sz="4" w:space="0" w:color="auto"/>
            </w:tcBorders>
            <w:shd w:val="clear" w:color="auto" w:fill="auto"/>
            <w:hideMark/>
          </w:tcPr>
          <w:p w:rsidR="00231248" w:rsidRPr="00231248" w:rsidRDefault="00231248" w:rsidP="00231248">
            <w:pPr>
              <w:jc w:val="right"/>
              <w:rPr>
                <w:rFonts w:cs="Arial"/>
                <w:color w:val="000000"/>
                <w:lang w:val="de-DE"/>
              </w:rPr>
            </w:pPr>
            <w:r w:rsidRPr="00231248">
              <w:rPr>
                <w:rFonts w:cs="Arial"/>
                <w:color w:val="000000"/>
                <w:lang w:val="de-DE"/>
              </w:rPr>
              <w:t>7</w:t>
            </w:r>
            <w:r w:rsidR="00DF4C03">
              <w:rPr>
                <w:rFonts w:cs="Arial"/>
                <w:color w:val="000000"/>
                <w:lang w:val="de-DE"/>
              </w:rPr>
              <w:t xml:space="preserve"> </w:t>
            </w:r>
            <w:r w:rsidRPr="00231248">
              <w:rPr>
                <w:rFonts w:cs="Arial"/>
                <w:color w:val="000000"/>
                <w:lang w:val="de-DE"/>
              </w:rPr>
              <w:t>482</w:t>
            </w:r>
          </w:p>
        </w:tc>
      </w:tr>
      <w:tr w:rsidR="00231248" w:rsidRPr="00231248" w:rsidTr="00490702">
        <w:trPr>
          <w:trHeight w:val="255"/>
        </w:trPr>
        <w:tc>
          <w:tcPr>
            <w:tcW w:w="643" w:type="dxa"/>
            <w:tcBorders>
              <w:top w:val="nil"/>
              <w:left w:val="single" w:sz="4" w:space="0" w:color="auto"/>
              <w:bottom w:val="nil"/>
              <w:right w:val="nil"/>
            </w:tcBorders>
            <w:shd w:val="clear" w:color="auto" w:fill="auto"/>
            <w:hideMark/>
          </w:tcPr>
          <w:p w:rsidR="00231248" w:rsidRPr="00231248" w:rsidRDefault="00231248" w:rsidP="00231248">
            <w:pPr>
              <w:jc w:val="left"/>
              <w:rPr>
                <w:rFonts w:cs="Arial"/>
                <w:color w:val="000000"/>
                <w:lang w:val="de-DE"/>
              </w:rPr>
            </w:pPr>
            <w:r w:rsidRPr="00231248">
              <w:rPr>
                <w:rFonts w:cs="Arial"/>
                <w:color w:val="000000"/>
                <w:lang w:val="de-DE"/>
              </w:rPr>
              <w:t> </w:t>
            </w:r>
          </w:p>
        </w:tc>
        <w:tc>
          <w:tcPr>
            <w:tcW w:w="3426" w:type="dxa"/>
            <w:tcBorders>
              <w:top w:val="nil"/>
              <w:left w:val="nil"/>
              <w:bottom w:val="nil"/>
              <w:right w:val="nil"/>
            </w:tcBorders>
            <w:shd w:val="clear" w:color="auto" w:fill="auto"/>
            <w:hideMark/>
          </w:tcPr>
          <w:p w:rsidR="00231248" w:rsidRPr="00231248" w:rsidRDefault="00231248" w:rsidP="00231248">
            <w:pPr>
              <w:jc w:val="left"/>
              <w:rPr>
                <w:rFonts w:cs="Arial"/>
                <w:color w:val="000000"/>
                <w:lang w:val="de-DE"/>
              </w:rPr>
            </w:pPr>
          </w:p>
        </w:tc>
        <w:tc>
          <w:tcPr>
            <w:tcW w:w="1583" w:type="dxa"/>
            <w:tcBorders>
              <w:top w:val="nil"/>
              <w:left w:val="nil"/>
              <w:bottom w:val="nil"/>
              <w:right w:val="nil"/>
            </w:tcBorders>
            <w:shd w:val="clear" w:color="auto" w:fill="auto"/>
            <w:hideMark/>
          </w:tcPr>
          <w:p w:rsidR="00231248" w:rsidRPr="00231248" w:rsidRDefault="00231248" w:rsidP="00231248">
            <w:pPr>
              <w:jc w:val="right"/>
              <w:rPr>
                <w:rFonts w:cs="Arial"/>
                <w:color w:val="000000"/>
                <w:lang w:val="de-DE"/>
              </w:rPr>
            </w:pPr>
          </w:p>
        </w:tc>
        <w:tc>
          <w:tcPr>
            <w:tcW w:w="1728" w:type="dxa"/>
            <w:tcBorders>
              <w:top w:val="nil"/>
              <w:left w:val="single" w:sz="4" w:space="0" w:color="auto"/>
              <w:bottom w:val="nil"/>
              <w:right w:val="single" w:sz="4" w:space="0" w:color="auto"/>
            </w:tcBorders>
            <w:shd w:val="clear" w:color="auto" w:fill="auto"/>
            <w:hideMark/>
          </w:tcPr>
          <w:p w:rsidR="00231248" w:rsidRPr="00231248" w:rsidRDefault="00231248" w:rsidP="00231248">
            <w:pPr>
              <w:jc w:val="right"/>
              <w:rPr>
                <w:rFonts w:cs="Arial"/>
                <w:color w:val="000000"/>
                <w:lang w:val="de-DE"/>
              </w:rPr>
            </w:pPr>
          </w:p>
        </w:tc>
        <w:tc>
          <w:tcPr>
            <w:tcW w:w="1503" w:type="dxa"/>
            <w:tcBorders>
              <w:top w:val="nil"/>
              <w:left w:val="nil"/>
              <w:bottom w:val="nil"/>
              <w:right w:val="single" w:sz="4" w:space="0" w:color="auto"/>
            </w:tcBorders>
            <w:shd w:val="clear" w:color="auto" w:fill="auto"/>
            <w:hideMark/>
          </w:tcPr>
          <w:p w:rsidR="00231248" w:rsidRPr="00231248" w:rsidRDefault="00231248" w:rsidP="00231248">
            <w:pPr>
              <w:jc w:val="right"/>
              <w:rPr>
                <w:rFonts w:cs="Arial"/>
                <w:color w:val="000000"/>
                <w:lang w:val="de-DE"/>
              </w:rPr>
            </w:pPr>
            <w:r w:rsidRPr="00231248">
              <w:rPr>
                <w:rFonts w:cs="Arial"/>
                <w:color w:val="000000"/>
                <w:lang w:val="de-DE"/>
              </w:rPr>
              <w:t> </w:t>
            </w:r>
          </w:p>
        </w:tc>
      </w:tr>
      <w:tr w:rsidR="00231248" w:rsidRPr="00231248" w:rsidTr="00490702">
        <w:trPr>
          <w:trHeight w:val="345"/>
        </w:trPr>
        <w:tc>
          <w:tcPr>
            <w:tcW w:w="4069" w:type="dxa"/>
            <w:gridSpan w:val="2"/>
            <w:tcBorders>
              <w:top w:val="nil"/>
              <w:left w:val="single" w:sz="4" w:space="0" w:color="auto"/>
              <w:bottom w:val="nil"/>
              <w:right w:val="nil"/>
            </w:tcBorders>
            <w:shd w:val="clear" w:color="auto" w:fill="auto"/>
            <w:hideMark/>
          </w:tcPr>
          <w:p w:rsidR="00231248" w:rsidRPr="00231248" w:rsidRDefault="00231248" w:rsidP="00231248">
            <w:pPr>
              <w:jc w:val="left"/>
              <w:rPr>
                <w:rFonts w:cs="Arial"/>
                <w:b/>
                <w:bCs/>
                <w:color w:val="000000"/>
                <w:lang w:val="de-DE"/>
              </w:rPr>
            </w:pPr>
            <w:r w:rsidRPr="00231248">
              <w:rPr>
                <w:rFonts w:cs="Arial"/>
                <w:b/>
                <w:bCs/>
                <w:color w:val="000000"/>
                <w:lang w:val="de-DE"/>
              </w:rPr>
              <w:t>Mittelverfügbarkeit 2014-2015</w:t>
            </w:r>
          </w:p>
        </w:tc>
        <w:tc>
          <w:tcPr>
            <w:tcW w:w="1583" w:type="dxa"/>
            <w:tcBorders>
              <w:top w:val="nil"/>
              <w:left w:val="nil"/>
              <w:bottom w:val="nil"/>
              <w:right w:val="nil"/>
            </w:tcBorders>
            <w:shd w:val="clear" w:color="auto" w:fill="auto"/>
            <w:hideMark/>
          </w:tcPr>
          <w:p w:rsidR="00231248" w:rsidRPr="00231248" w:rsidRDefault="00231248" w:rsidP="00231248">
            <w:pPr>
              <w:jc w:val="right"/>
              <w:rPr>
                <w:rFonts w:cs="Arial"/>
                <w:b/>
                <w:bCs/>
                <w:color w:val="000000"/>
                <w:lang w:val="de-DE"/>
              </w:rPr>
            </w:pPr>
          </w:p>
        </w:tc>
        <w:tc>
          <w:tcPr>
            <w:tcW w:w="1728" w:type="dxa"/>
            <w:tcBorders>
              <w:top w:val="nil"/>
              <w:left w:val="single" w:sz="4" w:space="0" w:color="auto"/>
              <w:bottom w:val="nil"/>
              <w:right w:val="single" w:sz="4" w:space="0" w:color="auto"/>
            </w:tcBorders>
            <w:shd w:val="clear" w:color="auto" w:fill="auto"/>
            <w:hideMark/>
          </w:tcPr>
          <w:p w:rsidR="00231248" w:rsidRPr="00231248" w:rsidRDefault="00231248" w:rsidP="00231248">
            <w:pPr>
              <w:jc w:val="right"/>
              <w:rPr>
                <w:rFonts w:cs="Arial"/>
                <w:color w:val="000000"/>
                <w:lang w:val="de-DE"/>
              </w:rPr>
            </w:pPr>
          </w:p>
        </w:tc>
        <w:tc>
          <w:tcPr>
            <w:tcW w:w="1503" w:type="dxa"/>
            <w:tcBorders>
              <w:top w:val="nil"/>
              <w:left w:val="nil"/>
              <w:bottom w:val="nil"/>
              <w:right w:val="single" w:sz="4" w:space="0" w:color="auto"/>
            </w:tcBorders>
            <w:shd w:val="clear" w:color="auto" w:fill="auto"/>
            <w:hideMark/>
          </w:tcPr>
          <w:p w:rsidR="00231248" w:rsidRPr="00231248" w:rsidRDefault="00231248" w:rsidP="00231248">
            <w:pPr>
              <w:jc w:val="right"/>
              <w:rPr>
                <w:rFonts w:cs="Arial"/>
                <w:color w:val="000000"/>
                <w:lang w:val="de-DE"/>
              </w:rPr>
            </w:pPr>
          </w:p>
        </w:tc>
      </w:tr>
      <w:tr w:rsidR="00231248" w:rsidRPr="00231248" w:rsidTr="00490702">
        <w:trPr>
          <w:trHeight w:val="300"/>
        </w:trPr>
        <w:tc>
          <w:tcPr>
            <w:tcW w:w="643" w:type="dxa"/>
            <w:tcBorders>
              <w:top w:val="nil"/>
              <w:left w:val="single" w:sz="4" w:space="0" w:color="auto"/>
              <w:bottom w:val="nil"/>
              <w:right w:val="nil"/>
            </w:tcBorders>
            <w:shd w:val="clear" w:color="auto" w:fill="auto"/>
            <w:hideMark/>
          </w:tcPr>
          <w:p w:rsidR="00231248" w:rsidRPr="00231248" w:rsidRDefault="00231248" w:rsidP="00231248">
            <w:pPr>
              <w:jc w:val="left"/>
              <w:rPr>
                <w:rFonts w:cs="Arial"/>
                <w:color w:val="000000"/>
                <w:lang w:val="de-DE"/>
              </w:rPr>
            </w:pPr>
            <w:r w:rsidRPr="00231248">
              <w:rPr>
                <w:rFonts w:cs="Arial"/>
                <w:color w:val="000000"/>
                <w:lang w:val="de-DE"/>
              </w:rPr>
              <w:t>4</w:t>
            </w:r>
          </w:p>
        </w:tc>
        <w:tc>
          <w:tcPr>
            <w:tcW w:w="3426" w:type="dxa"/>
            <w:tcBorders>
              <w:top w:val="nil"/>
              <w:left w:val="nil"/>
              <w:bottom w:val="nil"/>
              <w:right w:val="nil"/>
            </w:tcBorders>
            <w:shd w:val="clear" w:color="auto" w:fill="auto"/>
            <w:hideMark/>
          </w:tcPr>
          <w:p w:rsidR="00231248" w:rsidRPr="00231248" w:rsidRDefault="00231248" w:rsidP="00231248">
            <w:pPr>
              <w:jc w:val="left"/>
              <w:rPr>
                <w:rFonts w:cs="Arial"/>
                <w:color w:val="000000"/>
                <w:lang w:val="de-DE"/>
              </w:rPr>
            </w:pPr>
            <w:r w:rsidRPr="00231248">
              <w:rPr>
                <w:rFonts w:cs="Arial"/>
                <w:color w:val="000000"/>
                <w:lang w:val="de-DE"/>
              </w:rPr>
              <w:t>Einnahmen</w:t>
            </w:r>
          </w:p>
        </w:tc>
        <w:tc>
          <w:tcPr>
            <w:tcW w:w="1583" w:type="dxa"/>
            <w:tcBorders>
              <w:top w:val="nil"/>
              <w:left w:val="nil"/>
              <w:bottom w:val="nil"/>
              <w:right w:val="nil"/>
            </w:tcBorders>
            <w:shd w:val="clear" w:color="auto" w:fill="auto"/>
            <w:hideMark/>
          </w:tcPr>
          <w:p w:rsidR="00231248" w:rsidRPr="00231248" w:rsidRDefault="00231248" w:rsidP="00231248">
            <w:pPr>
              <w:jc w:val="right"/>
              <w:rPr>
                <w:rFonts w:cs="Arial"/>
                <w:color w:val="000000"/>
                <w:lang w:val="de-DE"/>
              </w:rPr>
            </w:pPr>
            <w:r w:rsidRPr="00231248">
              <w:rPr>
                <w:rFonts w:cs="Arial"/>
                <w:color w:val="000000"/>
                <w:lang w:val="de-DE"/>
              </w:rPr>
              <w:t>6</w:t>
            </w:r>
            <w:r w:rsidR="00DF4C03">
              <w:rPr>
                <w:rFonts w:cs="Arial"/>
                <w:color w:val="000000"/>
                <w:lang w:val="de-DE"/>
              </w:rPr>
              <w:t xml:space="preserve"> </w:t>
            </w:r>
            <w:r w:rsidRPr="00231248">
              <w:rPr>
                <w:rFonts w:cs="Arial"/>
                <w:color w:val="000000"/>
                <w:lang w:val="de-DE"/>
              </w:rPr>
              <w:t>794</w:t>
            </w:r>
          </w:p>
        </w:tc>
        <w:tc>
          <w:tcPr>
            <w:tcW w:w="1728" w:type="dxa"/>
            <w:tcBorders>
              <w:top w:val="nil"/>
              <w:left w:val="single" w:sz="4" w:space="0" w:color="auto"/>
              <w:bottom w:val="nil"/>
              <w:right w:val="single" w:sz="4" w:space="0" w:color="auto"/>
            </w:tcBorders>
            <w:shd w:val="clear" w:color="auto" w:fill="auto"/>
            <w:hideMark/>
          </w:tcPr>
          <w:p w:rsidR="00231248" w:rsidRPr="00231248" w:rsidRDefault="00231248" w:rsidP="00231248">
            <w:pPr>
              <w:jc w:val="right"/>
              <w:rPr>
                <w:rFonts w:cs="Arial"/>
                <w:color w:val="000000"/>
                <w:lang w:val="de-DE"/>
              </w:rPr>
            </w:pPr>
            <w:r w:rsidRPr="00231248">
              <w:rPr>
                <w:rFonts w:cs="Arial"/>
                <w:color w:val="000000"/>
                <w:lang w:val="de-DE"/>
              </w:rPr>
              <w:t>340</w:t>
            </w:r>
          </w:p>
        </w:tc>
        <w:tc>
          <w:tcPr>
            <w:tcW w:w="1503" w:type="dxa"/>
            <w:tcBorders>
              <w:top w:val="nil"/>
              <w:left w:val="nil"/>
              <w:bottom w:val="nil"/>
              <w:right w:val="single" w:sz="4" w:space="0" w:color="auto"/>
            </w:tcBorders>
            <w:shd w:val="clear" w:color="auto" w:fill="auto"/>
            <w:hideMark/>
          </w:tcPr>
          <w:p w:rsidR="00231248" w:rsidRPr="00231248" w:rsidRDefault="00231248" w:rsidP="00231248">
            <w:pPr>
              <w:jc w:val="right"/>
              <w:rPr>
                <w:rFonts w:cs="Arial"/>
                <w:color w:val="000000"/>
                <w:lang w:val="de-DE"/>
              </w:rPr>
            </w:pPr>
            <w:r w:rsidRPr="00231248">
              <w:rPr>
                <w:rFonts w:cs="Arial"/>
                <w:color w:val="000000"/>
                <w:lang w:val="de-DE"/>
              </w:rPr>
              <w:t>7</w:t>
            </w:r>
            <w:r w:rsidR="00DF4C03">
              <w:rPr>
                <w:rFonts w:cs="Arial"/>
                <w:color w:val="000000"/>
                <w:lang w:val="de-DE"/>
              </w:rPr>
              <w:t xml:space="preserve"> </w:t>
            </w:r>
            <w:r w:rsidRPr="00231248">
              <w:rPr>
                <w:rFonts w:cs="Arial"/>
                <w:color w:val="000000"/>
                <w:lang w:val="de-DE"/>
              </w:rPr>
              <w:t>134</w:t>
            </w:r>
          </w:p>
        </w:tc>
      </w:tr>
      <w:tr w:rsidR="00231248" w:rsidRPr="00231248" w:rsidTr="00490702">
        <w:trPr>
          <w:trHeight w:val="255"/>
        </w:trPr>
        <w:tc>
          <w:tcPr>
            <w:tcW w:w="643" w:type="dxa"/>
            <w:tcBorders>
              <w:top w:val="nil"/>
              <w:left w:val="single" w:sz="4" w:space="0" w:color="auto"/>
              <w:bottom w:val="nil"/>
              <w:right w:val="nil"/>
            </w:tcBorders>
            <w:shd w:val="clear" w:color="auto" w:fill="auto"/>
            <w:hideMark/>
          </w:tcPr>
          <w:p w:rsidR="00231248" w:rsidRPr="00231248" w:rsidRDefault="00231248" w:rsidP="00231248">
            <w:pPr>
              <w:jc w:val="left"/>
              <w:rPr>
                <w:rFonts w:cs="Arial"/>
                <w:color w:val="000000"/>
                <w:lang w:val="de-DE"/>
              </w:rPr>
            </w:pPr>
            <w:r w:rsidRPr="00231248">
              <w:rPr>
                <w:rFonts w:cs="Arial"/>
                <w:color w:val="000000"/>
                <w:lang w:val="de-DE"/>
              </w:rPr>
              <w:t>5</w:t>
            </w:r>
          </w:p>
        </w:tc>
        <w:tc>
          <w:tcPr>
            <w:tcW w:w="3426" w:type="dxa"/>
            <w:tcBorders>
              <w:top w:val="nil"/>
              <w:left w:val="nil"/>
              <w:bottom w:val="nil"/>
              <w:right w:val="nil"/>
            </w:tcBorders>
            <w:shd w:val="clear" w:color="auto" w:fill="auto"/>
            <w:hideMark/>
          </w:tcPr>
          <w:p w:rsidR="00231248" w:rsidRPr="00231248" w:rsidRDefault="00231248" w:rsidP="00231248">
            <w:pPr>
              <w:jc w:val="left"/>
              <w:rPr>
                <w:rFonts w:cs="Arial"/>
                <w:color w:val="000000"/>
                <w:lang w:val="de-DE"/>
              </w:rPr>
            </w:pPr>
            <w:r w:rsidRPr="00231248">
              <w:rPr>
                <w:rFonts w:ascii="Calibri" w:hAnsi="Calibri" w:cs="Arial"/>
                <w:color w:val="FFFFFF"/>
                <w:lang w:val="de-DE"/>
              </w:rPr>
              <w:t>ˈ</w:t>
            </w:r>
            <w:r w:rsidRPr="00231248">
              <w:rPr>
                <w:rFonts w:cs="Arial"/>
                <w:color w:val="000000"/>
                <w:lang w:val="de-DE"/>
              </w:rPr>
              <w:t>+/(-)</w:t>
            </w:r>
            <w:r w:rsidR="00490702" w:rsidRPr="00185588">
              <w:rPr>
                <w:rFonts w:cs="Arial"/>
                <w:color w:val="000000"/>
                <w:lang w:val="de-DE"/>
              </w:rPr>
              <w:t xml:space="preserve"> </w:t>
            </w:r>
            <w:r w:rsidRPr="00231248">
              <w:rPr>
                <w:rFonts w:cs="Arial"/>
                <w:color w:val="000000"/>
                <w:lang w:val="de-DE"/>
              </w:rPr>
              <w:t>Überweisung</w:t>
            </w:r>
            <w:r w:rsidR="00490702" w:rsidRPr="00185588">
              <w:rPr>
                <w:rFonts w:cs="Arial"/>
                <w:color w:val="000000"/>
                <w:lang w:val="de-DE"/>
              </w:rPr>
              <w:t xml:space="preserve"> </w:t>
            </w:r>
            <w:r w:rsidRPr="00231248">
              <w:rPr>
                <w:rFonts w:cs="Arial"/>
                <w:color w:val="000000"/>
                <w:lang w:val="de-DE"/>
              </w:rPr>
              <w:t>von/zu</w:t>
            </w:r>
            <w:r w:rsidR="00490702" w:rsidRPr="00185588">
              <w:rPr>
                <w:rFonts w:cs="Arial"/>
                <w:color w:val="000000"/>
                <w:lang w:val="de-DE"/>
              </w:rPr>
              <w:t xml:space="preserve"> </w:t>
            </w:r>
            <w:r w:rsidRPr="00231248">
              <w:rPr>
                <w:rFonts w:cs="Arial"/>
                <w:color w:val="000000"/>
                <w:lang w:val="de-DE"/>
              </w:rPr>
              <w:t>Reserven</w:t>
            </w:r>
          </w:p>
        </w:tc>
        <w:tc>
          <w:tcPr>
            <w:tcW w:w="1583" w:type="dxa"/>
            <w:tcBorders>
              <w:top w:val="nil"/>
              <w:left w:val="nil"/>
              <w:bottom w:val="nil"/>
              <w:right w:val="nil"/>
            </w:tcBorders>
            <w:shd w:val="clear" w:color="auto" w:fill="auto"/>
            <w:hideMark/>
          </w:tcPr>
          <w:p w:rsidR="00231248" w:rsidRPr="00231248" w:rsidRDefault="00231248" w:rsidP="00231248">
            <w:pPr>
              <w:jc w:val="right"/>
              <w:rPr>
                <w:rFonts w:cs="Arial"/>
                <w:color w:val="000000"/>
                <w:lang w:val="de-DE"/>
              </w:rPr>
            </w:pPr>
            <w:r w:rsidRPr="00231248">
              <w:rPr>
                <w:rFonts w:cs="Arial"/>
                <w:color w:val="000000"/>
                <w:lang w:val="de-DE"/>
              </w:rPr>
              <w:t>-</w:t>
            </w:r>
          </w:p>
        </w:tc>
        <w:tc>
          <w:tcPr>
            <w:tcW w:w="1728" w:type="dxa"/>
            <w:tcBorders>
              <w:top w:val="nil"/>
              <w:left w:val="single" w:sz="4" w:space="0" w:color="auto"/>
              <w:bottom w:val="nil"/>
              <w:right w:val="single" w:sz="4" w:space="0" w:color="auto"/>
            </w:tcBorders>
            <w:shd w:val="clear" w:color="auto" w:fill="auto"/>
            <w:hideMark/>
          </w:tcPr>
          <w:p w:rsidR="00231248" w:rsidRPr="00231248" w:rsidRDefault="00231248" w:rsidP="00231248">
            <w:pPr>
              <w:jc w:val="right"/>
              <w:rPr>
                <w:rFonts w:cs="Arial"/>
                <w:color w:val="000000"/>
                <w:lang w:val="de-DE"/>
              </w:rPr>
            </w:pPr>
            <w:r w:rsidRPr="00231248">
              <w:rPr>
                <w:rFonts w:cs="Arial"/>
                <w:color w:val="000000"/>
                <w:lang w:val="de-DE"/>
              </w:rPr>
              <w:t>-</w:t>
            </w:r>
          </w:p>
        </w:tc>
        <w:tc>
          <w:tcPr>
            <w:tcW w:w="1503" w:type="dxa"/>
            <w:tcBorders>
              <w:top w:val="nil"/>
              <w:left w:val="nil"/>
              <w:bottom w:val="nil"/>
              <w:right w:val="single" w:sz="4" w:space="0" w:color="auto"/>
            </w:tcBorders>
            <w:shd w:val="clear" w:color="auto" w:fill="auto"/>
            <w:hideMark/>
          </w:tcPr>
          <w:p w:rsidR="00231248" w:rsidRPr="00231248" w:rsidRDefault="00AC1838" w:rsidP="00231248">
            <w:pPr>
              <w:jc w:val="right"/>
              <w:rPr>
                <w:rFonts w:cs="Arial"/>
                <w:color w:val="000000"/>
                <w:lang w:val="de-DE"/>
              </w:rPr>
            </w:pPr>
            <w:r w:rsidRPr="00185588">
              <w:rPr>
                <w:rFonts w:cs="Arial"/>
                <w:color w:val="000000"/>
                <w:lang w:val="de-DE"/>
              </w:rPr>
              <w:t>-</w:t>
            </w:r>
          </w:p>
        </w:tc>
      </w:tr>
      <w:tr w:rsidR="00231248" w:rsidRPr="00231248" w:rsidTr="00490702">
        <w:trPr>
          <w:trHeight w:val="255"/>
        </w:trPr>
        <w:tc>
          <w:tcPr>
            <w:tcW w:w="643" w:type="dxa"/>
            <w:tcBorders>
              <w:top w:val="nil"/>
              <w:left w:val="single" w:sz="4" w:space="0" w:color="auto"/>
              <w:bottom w:val="nil"/>
              <w:right w:val="nil"/>
            </w:tcBorders>
            <w:shd w:val="clear" w:color="auto" w:fill="auto"/>
            <w:hideMark/>
          </w:tcPr>
          <w:p w:rsidR="00231248" w:rsidRPr="00231248" w:rsidRDefault="00231248" w:rsidP="00231248">
            <w:pPr>
              <w:jc w:val="left"/>
              <w:rPr>
                <w:rFonts w:cs="Arial"/>
                <w:color w:val="000000"/>
                <w:lang w:val="de-DE"/>
              </w:rPr>
            </w:pPr>
            <w:r w:rsidRPr="00231248">
              <w:rPr>
                <w:rFonts w:cs="Arial"/>
                <w:color w:val="000000"/>
                <w:lang w:val="de-DE"/>
              </w:rPr>
              <w:t>6</w:t>
            </w:r>
          </w:p>
        </w:tc>
        <w:tc>
          <w:tcPr>
            <w:tcW w:w="3426" w:type="dxa"/>
            <w:tcBorders>
              <w:top w:val="nil"/>
              <w:left w:val="nil"/>
              <w:bottom w:val="nil"/>
              <w:right w:val="nil"/>
            </w:tcBorders>
            <w:shd w:val="clear" w:color="auto" w:fill="auto"/>
            <w:hideMark/>
          </w:tcPr>
          <w:p w:rsidR="00231248" w:rsidRPr="00231248" w:rsidRDefault="00231248" w:rsidP="00231248">
            <w:pPr>
              <w:jc w:val="left"/>
              <w:rPr>
                <w:rFonts w:cs="Arial"/>
                <w:b/>
                <w:bCs/>
                <w:color w:val="000000"/>
                <w:lang w:val="de-DE"/>
              </w:rPr>
            </w:pPr>
            <w:r w:rsidRPr="00231248">
              <w:rPr>
                <w:rFonts w:cs="Arial"/>
                <w:b/>
                <w:bCs/>
                <w:color w:val="000000"/>
                <w:lang w:val="de-DE"/>
              </w:rPr>
              <w:t>Mittel</w:t>
            </w:r>
            <w:r w:rsidR="00490702" w:rsidRPr="00185588">
              <w:rPr>
                <w:rFonts w:cs="Arial"/>
                <w:b/>
                <w:bCs/>
                <w:color w:val="000000"/>
                <w:lang w:val="de-DE"/>
              </w:rPr>
              <w:t xml:space="preserve"> </w:t>
            </w:r>
            <w:r w:rsidRPr="00231248">
              <w:rPr>
                <w:rFonts w:cs="Arial"/>
                <w:b/>
                <w:bCs/>
                <w:color w:val="000000"/>
                <w:lang w:val="de-DE"/>
              </w:rPr>
              <w:t>insgesamt</w:t>
            </w:r>
          </w:p>
        </w:tc>
        <w:tc>
          <w:tcPr>
            <w:tcW w:w="1583" w:type="dxa"/>
            <w:tcBorders>
              <w:top w:val="nil"/>
              <w:left w:val="nil"/>
              <w:bottom w:val="nil"/>
              <w:right w:val="nil"/>
            </w:tcBorders>
            <w:shd w:val="clear" w:color="auto" w:fill="auto"/>
            <w:hideMark/>
          </w:tcPr>
          <w:p w:rsidR="00231248" w:rsidRPr="00231248" w:rsidRDefault="00231248" w:rsidP="00231248">
            <w:pPr>
              <w:jc w:val="right"/>
              <w:rPr>
                <w:rFonts w:cs="Arial"/>
                <w:b/>
                <w:bCs/>
                <w:color w:val="000000"/>
                <w:lang w:val="de-DE"/>
              </w:rPr>
            </w:pPr>
            <w:r w:rsidRPr="00231248">
              <w:rPr>
                <w:rFonts w:cs="Arial"/>
                <w:b/>
                <w:bCs/>
                <w:color w:val="000000"/>
                <w:lang w:val="de-DE"/>
              </w:rPr>
              <w:t>6</w:t>
            </w:r>
            <w:r w:rsidR="00DF4C03">
              <w:rPr>
                <w:rFonts w:cs="Arial"/>
                <w:b/>
                <w:bCs/>
                <w:color w:val="000000"/>
                <w:lang w:val="de-DE"/>
              </w:rPr>
              <w:t xml:space="preserve"> </w:t>
            </w:r>
            <w:r w:rsidRPr="00231248">
              <w:rPr>
                <w:rFonts w:cs="Arial"/>
                <w:b/>
                <w:bCs/>
                <w:color w:val="000000"/>
                <w:lang w:val="de-DE"/>
              </w:rPr>
              <w:t>794</w:t>
            </w:r>
          </w:p>
        </w:tc>
        <w:tc>
          <w:tcPr>
            <w:tcW w:w="1728" w:type="dxa"/>
            <w:tcBorders>
              <w:top w:val="nil"/>
              <w:left w:val="single" w:sz="4" w:space="0" w:color="auto"/>
              <w:bottom w:val="nil"/>
              <w:right w:val="single" w:sz="4" w:space="0" w:color="auto"/>
            </w:tcBorders>
            <w:shd w:val="clear" w:color="auto" w:fill="auto"/>
            <w:hideMark/>
          </w:tcPr>
          <w:p w:rsidR="00231248" w:rsidRPr="00231248" w:rsidRDefault="00231248" w:rsidP="00231248">
            <w:pPr>
              <w:jc w:val="right"/>
              <w:rPr>
                <w:rFonts w:cs="Arial"/>
                <w:b/>
                <w:bCs/>
                <w:color w:val="000000"/>
                <w:lang w:val="de-DE"/>
              </w:rPr>
            </w:pPr>
            <w:r w:rsidRPr="00231248">
              <w:rPr>
                <w:rFonts w:cs="Arial"/>
                <w:b/>
                <w:bCs/>
                <w:color w:val="000000"/>
                <w:lang w:val="de-DE"/>
              </w:rPr>
              <w:t>340</w:t>
            </w:r>
          </w:p>
        </w:tc>
        <w:tc>
          <w:tcPr>
            <w:tcW w:w="1503" w:type="dxa"/>
            <w:tcBorders>
              <w:top w:val="nil"/>
              <w:left w:val="nil"/>
              <w:bottom w:val="nil"/>
              <w:right w:val="single" w:sz="4" w:space="0" w:color="auto"/>
            </w:tcBorders>
            <w:shd w:val="clear" w:color="auto" w:fill="auto"/>
            <w:hideMark/>
          </w:tcPr>
          <w:p w:rsidR="00231248" w:rsidRPr="00231248" w:rsidRDefault="00231248" w:rsidP="00231248">
            <w:pPr>
              <w:jc w:val="right"/>
              <w:rPr>
                <w:rFonts w:cs="Arial"/>
                <w:b/>
                <w:bCs/>
                <w:color w:val="000000"/>
                <w:lang w:val="de-DE"/>
              </w:rPr>
            </w:pPr>
            <w:r w:rsidRPr="00231248">
              <w:rPr>
                <w:rFonts w:cs="Arial"/>
                <w:b/>
                <w:bCs/>
                <w:color w:val="000000"/>
                <w:lang w:val="de-DE"/>
              </w:rPr>
              <w:t>7</w:t>
            </w:r>
            <w:r w:rsidR="00DF4C03">
              <w:rPr>
                <w:rFonts w:cs="Arial"/>
                <w:b/>
                <w:bCs/>
                <w:color w:val="000000"/>
                <w:lang w:val="de-DE"/>
              </w:rPr>
              <w:t xml:space="preserve"> </w:t>
            </w:r>
            <w:r w:rsidRPr="00231248">
              <w:rPr>
                <w:rFonts w:cs="Arial"/>
                <w:b/>
                <w:bCs/>
                <w:color w:val="000000"/>
                <w:lang w:val="de-DE"/>
              </w:rPr>
              <w:t>134</w:t>
            </w:r>
          </w:p>
        </w:tc>
      </w:tr>
      <w:tr w:rsidR="00231248" w:rsidRPr="00231248" w:rsidTr="00490702">
        <w:trPr>
          <w:trHeight w:val="255"/>
        </w:trPr>
        <w:tc>
          <w:tcPr>
            <w:tcW w:w="643" w:type="dxa"/>
            <w:tcBorders>
              <w:top w:val="nil"/>
              <w:left w:val="single" w:sz="4" w:space="0" w:color="auto"/>
              <w:bottom w:val="nil"/>
              <w:right w:val="nil"/>
            </w:tcBorders>
            <w:shd w:val="clear" w:color="auto" w:fill="auto"/>
            <w:hideMark/>
          </w:tcPr>
          <w:p w:rsidR="00231248" w:rsidRPr="00231248" w:rsidRDefault="00231248" w:rsidP="00231248">
            <w:pPr>
              <w:jc w:val="left"/>
              <w:rPr>
                <w:rFonts w:cs="Arial"/>
                <w:color w:val="000000"/>
                <w:lang w:val="de-DE"/>
              </w:rPr>
            </w:pPr>
            <w:r w:rsidRPr="00231248">
              <w:rPr>
                <w:rFonts w:cs="Arial"/>
                <w:color w:val="000000"/>
                <w:lang w:val="de-DE"/>
              </w:rPr>
              <w:t>7</w:t>
            </w:r>
          </w:p>
        </w:tc>
        <w:tc>
          <w:tcPr>
            <w:tcW w:w="3426" w:type="dxa"/>
            <w:tcBorders>
              <w:top w:val="nil"/>
              <w:left w:val="nil"/>
              <w:bottom w:val="nil"/>
              <w:right w:val="nil"/>
            </w:tcBorders>
            <w:shd w:val="clear" w:color="auto" w:fill="auto"/>
            <w:hideMark/>
          </w:tcPr>
          <w:p w:rsidR="00231248" w:rsidRPr="00231248" w:rsidRDefault="00231248" w:rsidP="00231248">
            <w:pPr>
              <w:jc w:val="left"/>
              <w:rPr>
                <w:rFonts w:cs="Arial"/>
                <w:color w:val="000000"/>
                <w:lang w:val="de-DE"/>
              </w:rPr>
            </w:pPr>
            <w:r w:rsidRPr="00231248">
              <w:rPr>
                <w:rFonts w:cs="Arial"/>
                <w:color w:val="000000"/>
                <w:lang w:val="de-DE"/>
              </w:rPr>
              <w:t>Veränderung</w:t>
            </w:r>
            <w:r w:rsidR="00490702" w:rsidRPr="00185588">
              <w:rPr>
                <w:rFonts w:cs="Arial"/>
                <w:color w:val="000000"/>
                <w:lang w:val="de-DE"/>
              </w:rPr>
              <w:t xml:space="preserve"> </w:t>
            </w:r>
            <w:r w:rsidRPr="00231248">
              <w:rPr>
                <w:rFonts w:cs="Arial"/>
                <w:color w:val="000000"/>
                <w:lang w:val="de-DE"/>
              </w:rPr>
              <w:t>6/3(%)</w:t>
            </w:r>
          </w:p>
        </w:tc>
        <w:tc>
          <w:tcPr>
            <w:tcW w:w="1583" w:type="dxa"/>
            <w:tcBorders>
              <w:top w:val="nil"/>
              <w:left w:val="nil"/>
              <w:bottom w:val="nil"/>
              <w:right w:val="nil"/>
            </w:tcBorders>
            <w:shd w:val="clear" w:color="auto" w:fill="auto"/>
            <w:hideMark/>
          </w:tcPr>
          <w:p w:rsidR="00231248" w:rsidRPr="00231248" w:rsidRDefault="00231248" w:rsidP="00231248">
            <w:pPr>
              <w:jc w:val="right"/>
              <w:rPr>
                <w:rFonts w:cs="Arial"/>
                <w:color w:val="000000"/>
                <w:lang w:val="de-DE"/>
              </w:rPr>
            </w:pPr>
            <w:r w:rsidRPr="00231248">
              <w:rPr>
                <w:rFonts w:cs="Arial"/>
                <w:color w:val="000000"/>
                <w:lang w:val="de-DE"/>
              </w:rPr>
              <w:t>-0</w:t>
            </w:r>
            <w:r w:rsidR="00260B2A" w:rsidRPr="00185588">
              <w:rPr>
                <w:rFonts w:cs="Arial"/>
                <w:color w:val="000000"/>
                <w:lang w:val="de-DE"/>
              </w:rPr>
              <w:t>,</w:t>
            </w:r>
            <w:r w:rsidRPr="00231248">
              <w:rPr>
                <w:rFonts w:cs="Arial"/>
                <w:color w:val="000000"/>
                <w:lang w:val="de-DE"/>
              </w:rPr>
              <w:t>1%</w:t>
            </w:r>
          </w:p>
        </w:tc>
        <w:tc>
          <w:tcPr>
            <w:tcW w:w="1728" w:type="dxa"/>
            <w:tcBorders>
              <w:top w:val="nil"/>
              <w:left w:val="single" w:sz="4" w:space="0" w:color="auto"/>
              <w:bottom w:val="nil"/>
              <w:right w:val="single" w:sz="4" w:space="0" w:color="auto"/>
            </w:tcBorders>
            <w:shd w:val="clear" w:color="auto" w:fill="auto"/>
            <w:hideMark/>
          </w:tcPr>
          <w:p w:rsidR="00231248" w:rsidRPr="00231248" w:rsidRDefault="00231248" w:rsidP="00231248">
            <w:pPr>
              <w:jc w:val="right"/>
              <w:rPr>
                <w:rFonts w:cs="Arial"/>
                <w:b/>
                <w:bCs/>
                <w:color w:val="000000"/>
                <w:lang w:val="de-DE"/>
              </w:rPr>
            </w:pPr>
          </w:p>
        </w:tc>
        <w:tc>
          <w:tcPr>
            <w:tcW w:w="1503" w:type="dxa"/>
            <w:tcBorders>
              <w:top w:val="nil"/>
              <w:left w:val="nil"/>
              <w:bottom w:val="nil"/>
              <w:right w:val="single" w:sz="4" w:space="0" w:color="auto"/>
            </w:tcBorders>
            <w:shd w:val="clear" w:color="auto" w:fill="auto"/>
            <w:hideMark/>
          </w:tcPr>
          <w:p w:rsidR="00231248" w:rsidRPr="00231248" w:rsidRDefault="00231248" w:rsidP="00231248">
            <w:pPr>
              <w:jc w:val="right"/>
              <w:rPr>
                <w:rFonts w:cs="Arial"/>
                <w:color w:val="000000"/>
                <w:lang w:val="de-DE"/>
              </w:rPr>
            </w:pPr>
            <w:r w:rsidRPr="00231248">
              <w:rPr>
                <w:rFonts w:cs="Arial"/>
                <w:color w:val="000000"/>
                <w:lang w:val="de-DE"/>
              </w:rPr>
              <w:t>-4</w:t>
            </w:r>
            <w:r w:rsidR="00260B2A" w:rsidRPr="00185588">
              <w:rPr>
                <w:rFonts w:cs="Arial"/>
                <w:color w:val="000000"/>
                <w:lang w:val="de-DE"/>
              </w:rPr>
              <w:t>,</w:t>
            </w:r>
            <w:r w:rsidRPr="00231248">
              <w:rPr>
                <w:rFonts w:cs="Arial"/>
                <w:color w:val="000000"/>
                <w:lang w:val="de-DE"/>
              </w:rPr>
              <w:t>7%</w:t>
            </w:r>
          </w:p>
        </w:tc>
      </w:tr>
      <w:tr w:rsidR="00231248" w:rsidRPr="00231248" w:rsidTr="00490702">
        <w:trPr>
          <w:trHeight w:val="255"/>
        </w:trPr>
        <w:tc>
          <w:tcPr>
            <w:tcW w:w="4069" w:type="dxa"/>
            <w:gridSpan w:val="2"/>
            <w:tcBorders>
              <w:top w:val="nil"/>
              <w:left w:val="single" w:sz="4" w:space="0" w:color="auto"/>
              <w:bottom w:val="single" w:sz="4" w:space="0" w:color="auto"/>
              <w:right w:val="nil"/>
            </w:tcBorders>
            <w:shd w:val="clear" w:color="auto" w:fill="auto"/>
            <w:hideMark/>
          </w:tcPr>
          <w:p w:rsidR="00231248" w:rsidRPr="00231248" w:rsidRDefault="00231248" w:rsidP="00231248">
            <w:pPr>
              <w:jc w:val="left"/>
              <w:rPr>
                <w:rFonts w:cs="Arial"/>
                <w:color w:val="000000"/>
                <w:lang w:val="de-DE"/>
              </w:rPr>
            </w:pPr>
            <w:r w:rsidRPr="00231248">
              <w:rPr>
                <w:rFonts w:cs="Arial"/>
                <w:color w:val="000000"/>
                <w:lang w:val="de-DE"/>
              </w:rPr>
              <w:t> </w:t>
            </w:r>
          </w:p>
        </w:tc>
        <w:tc>
          <w:tcPr>
            <w:tcW w:w="1583" w:type="dxa"/>
            <w:tcBorders>
              <w:top w:val="nil"/>
              <w:left w:val="nil"/>
              <w:bottom w:val="single" w:sz="4" w:space="0" w:color="auto"/>
              <w:right w:val="nil"/>
            </w:tcBorders>
            <w:shd w:val="clear" w:color="auto" w:fill="auto"/>
            <w:hideMark/>
          </w:tcPr>
          <w:p w:rsidR="00231248" w:rsidRPr="00231248" w:rsidRDefault="00231248" w:rsidP="00231248">
            <w:pPr>
              <w:jc w:val="right"/>
              <w:rPr>
                <w:rFonts w:cs="Arial"/>
                <w:color w:val="000000"/>
                <w:lang w:val="de-DE"/>
              </w:rPr>
            </w:pPr>
          </w:p>
        </w:tc>
        <w:tc>
          <w:tcPr>
            <w:tcW w:w="1728" w:type="dxa"/>
            <w:tcBorders>
              <w:top w:val="nil"/>
              <w:left w:val="single" w:sz="4" w:space="0" w:color="auto"/>
              <w:bottom w:val="single" w:sz="4" w:space="0" w:color="auto"/>
              <w:right w:val="single" w:sz="4" w:space="0" w:color="auto"/>
            </w:tcBorders>
            <w:shd w:val="clear" w:color="auto" w:fill="auto"/>
            <w:hideMark/>
          </w:tcPr>
          <w:p w:rsidR="00231248" w:rsidRPr="00231248" w:rsidRDefault="00231248" w:rsidP="00231248">
            <w:pPr>
              <w:jc w:val="right"/>
              <w:rPr>
                <w:rFonts w:cs="Arial"/>
                <w:b/>
                <w:bCs/>
                <w:color w:val="000000"/>
                <w:lang w:val="de-DE"/>
              </w:rPr>
            </w:pPr>
          </w:p>
        </w:tc>
        <w:tc>
          <w:tcPr>
            <w:tcW w:w="1503" w:type="dxa"/>
            <w:tcBorders>
              <w:top w:val="nil"/>
              <w:left w:val="nil"/>
              <w:bottom w:val="single" w:sz="4" w:space="0" w:color="auto"/>
              <w:right w:val="single" w:sz="4" w:space="0" w:color="auto"/>
            </w:tcBorders>
            <w:shd w:val="clear" w:color="auto" w:fill="auto"/>
            <w:hideMark/>
          </w:tcPr>
          <w:p w:rsidR="00231248" w:rsidRPr="00231248" w:rsidRDefault="00231248" w:rsidP="00231248">
            <w:pPr>
              <w:jc w:val="right"/>
              <w:rPr>
                <w:rFonts w:cs="Arial"/>
                <w:b/>
                <w:bCs/>
                <w:color w:val="000000"/>
                <w:lang w:val="de-DE"/>
              </w:rPr>
            </w:pPr>
          </w:p>
        </w:tc>
      </w:tr>
    </w:tbl>
    <w:p w:rsidR="00944B1C" w:rsidRPr="00185588" w:rsidRDefault="00944B1C" w:rsidP="00421639">
      <w:pPr>
        <w:tabs>
          <w:tab w:val="left" w:pos="567"/>
        </w:tabs>
        <w:rPr>
          <w:lang w:val="de-DE"/>
        </w:rPr>
      </w:pPr>
      <w:bookmarkStart w:id="11" w:name="RANGE!A1:F18"/>
      <w:bookmarkEnd w:id="11"/>
    </w:p>
    <w:p w:rsidR="00944B1C" w:rsidRPr="00185588" w:rsidRDefault="00944B1C" w:rsidP="00421639">
      <w:pPr>
        <w:tabs>
          <w:tab w:val="left" w:pos="567"/>
        </w:tabs>
        <w:rPr>
          <w:lang w:val="de-DE"/>
        </w:rPr>
      </w:pPr>
    </w:p>
    <w:p w:rsidR="00421639" w:rsidRPr="00185588" w:rsidRDefault="00421639" w:rsidP="00421639">
      <w:pPr>
        <w:tabs>
          <w:tab w:val="left" w:pos="567"/>
        </w:tabs>
        <w:rPr>
          <w:lang w:val="de-DE"/>
        </w:rPr>
      </w:pPr>
      <w:r w:rsidRPr="00185588">
        <w:rPr>
          <w:lang w:val="de-DE"/>
        </w:rPr>
        <w:t>3.8</w:t>
      </w:r>
      <w:r w:rsidRPr="00185588">
        <w:rPr>
          <w:lang w:val="de-DE"/>
        </w:rPr>
        <w:tab/>
      </w:r>
      <w:r w:rsidR="004E040E" w:rsidRPr="00185588">
        <w:rPr>
          <w:rFonts w:cs="Arial"/>
          <w:b/>
          <w:spacing w:val="-2"/>
          <w:lang w:val="de-DE"/>
        </w:rPr>
        <w:t>Tabelle 4</w:t>
      </w:r>
      <w:r w:rsidR="004E040E" w:rsidRPr="00185588">
        <w:rPr>
          <w:rFonts w:cs="Arial"/>
          <w:spacing w:val="-2"/>
          <w:lang w:val="de-DE"/>
        </w:rPr>
        <w:t xml:space="preserve"> zeigt die Haushaltsveränderungen nach Ausgabenposten zwischen den Rechnungsperioden</w:t>
      </w:r>
      <w:r w:rsidR="004E040E" w:rsidRPr="00185588">
        <w:rPr>
          <w:rFonts w:cs="Arial"/>
          <w:lang w:val="de-DE"/>
        </w:rPr>
        <w:t xml:space="preserve"> 2010-2011 und 2014-2015. Die tatsächlichen Ausgaben im Zeitraum 2010-2011 beliefen sich auf </w:t>
      </w:r>
      <w:r w:rsidR="004E040E" w:rsidRPr="00185588">
        <w:rPr>
          <w:spacing w:val="-2"/>
          <w:szCs w:val="24"/>
          <w:lang w:val="de-DE"/>
        </w:rPr>
        <w:t>6 479 000 </w:t>
      </w:r>
      <w:r w:rsidR="004E040E" w:rsidRPr="00185588">
        <w:rPr>
          <w:rFonts w:cs="Arial"/>
          <w:lang w:val="de-DE"/>
        </w:rPr>
        <w:t xml:space="preserve">Schweizer Franken. Der Haushaltsplan für 2012-2013 weist </w:t>
      </w:r>
      <w:r w:rsidR="004E040E" w:rsidRPr="00185588">
        <w:rPr>
          <w:spacing w:val="-2"/>
          <w:szCs w:val="24"/>
          <w:lang w:val="de-DE"/>
        </w:rPr>
        <w:t>6 798 000 </w:t>
      </w:r>
      <w:r w:rsidR="004E040E" w:rsidRPr="00185588">
        <w:rPr>
          <w:rFonts w:cs="Arial"/>
          <w:lang w:val="de-DE"/>
        </w:rPr>
        <w:t xml:space="preserve">Schweizer Franken bzw. eine Zunahme von 4,9 % aus. Der vorgeschlagene Haushaltsplan für die Rechnungsperiode 2014-2015 beläuft sich auf </w:t>
      </w:r>
      <w:r w:rsidR="004E040E" w:rsidRPr="00185588">
        <w:rPr>
          <w:spacing w:val="-2"/>
          <w:szCs w:val="24"/>
          <w:lang w:val="de-DE"/>
        </w:rPr>
        <w:t>6 794 000</w:t>
      </w:r>
      <w:r w:rsidR="004E040E" w:rsidRPr="00185588">
        <w:rPr>
          <w:rFonts w:cs="Arial"/>
          <w:lang w:val="de-DE"/>
        </w:rPr>
        <w:t xml:space="preserve"> Schweizer Franken was einer Zunahme von 4 000 Schweizer Franken bzw. 0,1 % gegenüber dem Haushaltsplan für 2012-2013 entspricht</w:t>
      </w:r>
      <w:r w:rsidRPr="00185588">
        <w:rPr>
          <w:lang w:val="de-DE"/>
        </w:rPr>
        <w:t>.</w:t>
      </w:r>
    </w:p>
    <w:p w:rsidR="009C0336" w:rsidRPr="00185588" w:rsidRDefault="009C0336" w:rsidP="00421639">
      <w:pPr>
        <w:tabs>
          <w:tab w:val="left" w:pos="567"/>
        </w:tabs>
        <w:rPr>
          <w:lang w:val="de-DE"/>
        </w:rPr>
      </w:pPr>
    </w:p>
    <w:p w:rsidR="009C0336" w:rsidRPr="00185588" w:rsidRDefault="00830231" w:rsidP="00830231">
      <w:pPr>
        <w:keepNext/>
        <w:keepLines/>
        <w:tabs>
          <w:tab w:val="num" w:pos="690"/>
        </w:tabs>
        <w:rPr>
          <w:rFonts w:cs="Arial"/>
          <w:bCs/>
          <w:lang w:val="de-DE"/>
        </w:rPr>
      </w:pPr>
      <w:r w:rsidRPr="00185588">
        <w:rPr>
          <w:rFonts w:eastAsia="SimSun" w:cs="Arial"/>
          <w:color w:val="000000"/>
          <w:lang w:val="de-DE" w:eastAsia="zh-CN"/>
        </w:rPr>
        <w:t>3.9</w:t>
      </w:r>
      <w:r w:rsidRPr="00185588">
        <w:rPr>
          <w:rFonts w:eastAsia="SimSun" w:cs="Arial"/>
          <w:color w:val="000000"/>
          <w:lang w:val="de-DE" w:eastAsia="zh-CN"/>
        </w:rPr>
        <w:tab/>
      </w:r>
      <w:r w:rsidR="004E040E" w:rsidRPr="00185588">
        <w:rPr>
          <w:color w:val="000000"/>
          <w:lang w:val="de-DE"/>
        </w:rPr>
        <w:t xml:space="preserve">Die Bezeichnung und Gruppierung von Ausgabeposten wurden verfeinert und überarbeitet, um i) die Erfassung der Personalkosten an die kürzlich umgesetzte Vertragsreform anzupassen und ii) die Effizienz und Transparenz bei der Gesamtberichterstattung im Hinblick auf die Verwendung von Ressourcen weiter zu verbessern. Um den Vergleich der Mittelverwendung unter den Rechnungsperioden zu erleichtern, wurde der angenommene Haushaltsplan 2012-2013 gemäß den in der Periode 2014-2015 vorgeschlagenen Ausgabeposten </w:t>
      </w:r>
      <w:proofErr w:type="spellStart"/>
      <w:r w:rsidR="004E040E" w:rsidRPr="00185588">
        <w:rPr>
          <w:color w:val="000000"/>
          <w:lang w:val="de-DE"/>
        </w:rPr>
        <w:t>angepaßt</w:t>
      </w:r>
      <w:proofErr w:type="spellEnd"/>
      <w:r w:rsidR="004E040E" w:rsidRPr="00185588">
        <w:rPr>
          <w:color w:val="000000"/>
          <w:lang w:val="de-DE"/>
        </w:rPr>
        <w:t>. Anhang III enthält einen Überblick über die Definition der einzelnen Haushaltstitel</w:t>
      </w:r>
      <w:r w:rsidR="009C0336" w:rsidRPr="00185588">
        <w:rPr>
          <w:rFonts w:eastAsia="SimSun" w:cs="Arial"/>
          <w:color w:val="000000"/>
          <w:lang w:val="de-DE" w:eastAsia="zh-CN"/>
        </w:rPr>
        <w:t xml:space="preserve">. </w:t>
      </w:r>
    </w:p>
    <w:p w:rsidR="009C0336" w:rsidRPr="00185588" w:rsidRDefault="009C0336" w:rsidP="00421639">
      <w:pPr>
        <w:tabs>
          <w:tab w:val="left" w:pos="567"/>
        </w:tabs>
        <w:rPr>
          <w:lang w:val="de-DE"/>
        </w:rPr>
      </w:pPr>
    </w:p>
    <w:p w:rsidR="00D541D0" w:rsidRPr="00185588" w:rsidRDefault="00830231" w:rsidP="00830231">
      <w:pPr>
        <w:widowControl w:val="0"/>
        <w:tabs>
          <w:tab w:val="num" w:pos="690"/>
        </w:tabs>
        <w:rPr>
          <w:rFonts w:cs="Arial"/>
          <w:bCs/>
          <w:lang w:val="de-DE"/>
        </w:rPr>
      </w:pPr>
      <w:r w:rsidRPr="00185588">
        <w:rPr>
          <w:rFonts w:eastAsia="SimSun" w:cs="Arial"/>
          <w:color w:val="000000"/>
          <w:lang w:val="de-DE" w:eastAsia="zh-CN"/>
        </w:rPr>
        <w:t>3.10</w:t>
      </w:r>
      <w:r w:rsidRPr="00185588">
        <w:rPr>
          <w:rFonts w:eastAsia="SimSun" w:cs="Arial"/>
          <w:color w:val="000000"/>
          <w:lang w:val="de-DE" w:eastAsia="zh-CN"/>
        </w:rPr>
        <w:tab/>
      </w:r>
      <w:r w:rsidR="004E040E" w:rsidRPr="00185588">
        <w:rPr>
          <w:color w:val="000000"/>
          <w:lang w:val="de-DE"/>
        </w:rPr>
        <w:t>Die bei den Kostenkategorien eingeführten Änderungen für die Rechn</w:t>
      </w:r>
      <w:r w:rsidR="0038630A" w:rsidRPr="00185588">
        <w:rPr>
          <w:color w:val="000000"/>
          <w:lang w:val="de-DE"/>
        </w:rPr>
        <w:t>ungsperiode 2014-2015 sind wie folgt</w:t>
      </w:r>
      <w:r w:rsidR="004E040E" w:rsidRPr="00185588">
        <w:rPr>
          <w:color w:val="000000"/>
          <w:lang w:val="de-DE"/>
        </w:rPr>
        <w:t xml:space="preserve"> </w:t>
      </w:r>
      <w:proofErr w:type="spellStart"/>
      <w:r w:rsidR="004E040E" w:rsidRPr="00185588">
        <w:rPr>
          <w:color w:val="000000"/>
          <w:lang w:val="de-DE"/>
        </w:rPr>
        <w:t>zusammengefaßt</w:t>
      </w:r>
      <w:proofErr w:type="spellEnd"/>
      <w:r w:rsidR="00D541D0" w:rsidRPr="00185588">
        <w:rPr>
          <w:rFonts w:eastAsia="SimSun" w:cs="Arial"/>
          <w:color w:val="000000"/>
          <w:lang w:val="de-DE" w:eastAsia="zh-CN"/>
        </w:rPr>
        <w:t xml:space="preserve">: </w:t>
      </w:r>
    </w:p>
    <w:p w:rsidR="00D541D0" w:rsidRPr="00185588" w:rsidRDefault="00D541D0" w:rsidP="00D541D0">
      <w:pPr>
        <w:widowControl w:val="0"/>
        <w:rPr>
          <w:rFonts w:cs="Arial"/>
          <w:bCs/>
          <w:lang w:val="de-DE"/>
        </w:rPr>
      </w:pPr>
    </w:p>
    <w:p w:rsidR="004E040E" w:rsidRPr="00185588" w:rsidRDefault="004E040E" w:rsidP="004E040E">
      <w:pPr>
        <w:numPr>
          <w:ilvl w:val="1"/>
          <w:numId w:val="16"/>
        </w:numPr>
        <w:spacing w:after="200"/>
        <w:ind w:hanging="513"/>
        <w:rPr>
          <w:rFonts w:eastAsia="SimSun" w:cs="Arial"/>
          <w:color w:val="000000"/>
          <w:lang w:val="de-DE"/>
        </w:rPr>
      </w:pPr>
      <w:r w:rsidRPr="00185588">
        <w:rPr>
          <w:color w:val="000000"/>
          <w:lang w:val="de-DE"/>
        </w:rPr>
        <w:t xml:space="preserve">Im </w:t>
      </w:r>
      <w:proofErr w:type="spellStart"/>
      <w:r w:rsidRPr="00185588">
        <w:rPr>
          <w:color w:val="000000"/>
          <w:lang w:val="de-DE"/>
        </w:rPr>
        <w:t>Anschluß</w:t>
      </w:r>
      <w:proofErr w:type="spellEnd"/>
      <w:r w:rsidRPr="00185588">
        <w:rPr>
          <w:color w:val="000000"/>
          <w:lang w:val="de-DE"/>
        </w:rPr>
        <w:t xml:space="preserve"> an die Umsetzung der Vertragsreform wurden die unter Personalkosten fallenden Ausgabeposten dahinge</w:t>
      </w:r>
      <w:r w:rsidR="005568C1" w:rsidRPr="00185588">
        <w:rPr>
          <w:color w:val="000000"/>
          <w:lang w:val="de-DE"/>
        </w:rPr>
        <w:t xml:space="preserve">hend überarbeitet, </w:t>
      </w:r>
      <w:proofErr w:type="spellStart"/>
      <w:r w:rsidR="005568C1" w:rsidRPr="00185588">
        <w:rPr>
          <w:color w:val="000000"/>
          <w:lang w:val="de-DE"/>
        </w:rPr>
        <w:t>daß</w:t>
      </w:r>
      <w:proofErr w:type="spellEnd"/>
      <w:r w:rsidR="005568C1" w:rsidRPr="00185588">
        <w:rPr>
          <w:color w:val="000000"/>
          <w:lang w:val="de-DE"/>
        </w:rPr>
        <w:t xml:space="preserve"> sie nun</w:t>
      </w:r>
      <w:r w:rsidR="00CA7BCA" w:rsidRPr="00185588">
        <w:rPr>
          <w:color w:val="000000"/>
          <w:lang w:val="de-DE"/>
        </w:rPr>
        <w:t xml:space="preserve"> </w:t>
      </w:r>
      <w:r w:rsidR="005568C1" w:rsidRPr="00185588">
        <w:rPr>
          <w:rFonts w:cs="Arial"/>
          <w:color w:val="000000"/>
          <w:lang w:val="de-DE"/>
        </w:rPr>
        <w:t>ˈ</w:t>
      </w:r>
      <w:r w:rsidR="00CA7BCA" w:rsidRPr="00185588">
        <w:rPr>
          <w:color w:val="000000"/>
          <w:lang w:val="de-DE"/>
        </w:rPr>
        <w:t>Post</w:t>
      </w:r>
      <w:r w:rsidR="005568C1" w:rsidRPr="00185588">
        <w:rPr>
          <w:color w:val="000000"/>
          <w:lang w:val="de-DE"/>
        </w:rPr>
        <w:t>en</w:t>
      </w:r>
      <w:r w:rsidR="005568C1" w:rsidRPr="00185588">
        <w:rPr>
          <w:rFonts w:cs="Arial"/>
          <w:color w:val="000000"/>
          <w:lang w:val="de-DE"/>
        </w:rPr>
        <w:t>ˈ</w:t>
      </w:r>
      <w:r w:rsidR="005568C1" w:rsidRPr="00185588">
        <w:rPr>
          <w:color w:val="000000"/>
          <w:lang w:val="de-DE"/>
        </w:rPr>
        <w:t xml:space="preserve"> und </w:t>
      </w:r>
      <w:r w:rsidR="005568C1" w:rsidRPr="00185588">
        <w:rPr>
          <w:rFonts w:cs="Arial"/>
          <w:color w:val="000000"/>
          <w:lang w:val="de-DE"/>
        </w:rPr>
        <w:t>ˈ</w:t>
      </w:r>
      <w:r w:rsidR="00944B1C" w:rsidRPr="00185588">
        <w:rPr>
          <w:rFonts w:cs="Arial"/>
          <w:color w:val="000000"/>
          <w:lang w:val="de-DE"/>
        </w:rPr>
        <w:t xml:space="preserve">Bedienstete auf </w:t>
      </w:r>
      <w:r w:rsidR="00944B1C" w:rsidRPr="00185588">
        <w:rPr>
          <w:color w:val="000000"/>
          <w:lang w:val="de-DE"/>
        </w:rPr>
        <w:t>Zeit</w:t>
      </w:r>
      <w:r w:rsidR="005568C1" w:rsidRPr="00185588">
        <w:rPr>
          <w:rFonts w:cs="Arial"/>
          <w:color w:val="000000"/>
          <w:lang w:val="de-DE"/>
        </w:rPr>
        <w:t>ˈ</w:t>
      </w:r>
      <w:r w:rsidR="00CA7BCA" w:rsidRPr="00185588">
        <w:rPr>
          <w:color w:val="000000"/>
          <w:lang w:val="de-DE"/>
        </w:rPr>
        <w:t xml:space="preserve"> </w:t>
      </w:r>
      <w:r w:rsidR="007B3248" w:rsidRPr="00185588">
        <w:rPr>
          <w:color w:val="000000"/>
          <w:lang w:val="de-DE"/>
        </w:rPr>
        <w:t>beinhalten</w:t>
      </w:r>
      <w:r w:rsidRPr="00185588">
        <w:rPr>
          <w:color w:val="000000"/>
          <w:lang w:val="de-DE"/>
        </w:rPr>
        <w:t>, wohingegen nicht personalbezogene Kost</w:t>
      </w:r>
      <w:r w:rsidR="00CA7BCA" w:rsidRPr="00185588">
        <w:rPr>
          <w:color w:val="000000"/>
          <w:lang w:val="de-DE"/>
        </w:rPr>
        <w:t>en aus dieser Kategorie herausgenommen</w:t>
      </w:r>
      <w:r w:rsidRPr="00185588">
        <w:rPr>
          <w:color w:val="000000"/>
          <w:lang w:val="de-DE"/>
        </w:rPr>
        <w:t xml:space="preserve"> wurden. Die entsprechenden neuen Ausgabekategorien sind folgende: </w:t>
      </w:r>
    </w:p>
    <w:p w:rsidR="004E040E" w:rsidRPr="00185588" w:rsidRDefault="007241CF" w:rsidP="004E040E">
      <w:pPr>
        <w:numPr>
          <w:ilvl w:val="2"/>
          <w:numId w:val="16"/>
        </w:numPr>
        <w:tabs>
          <w:tab w:val="clear" w:pos="1790"/>
        </w:tabs>
        <w:spacing w:after="200"/>
        <w:ind w:left="1701" w:hanging="567"/>
        <w:rPr>
          <w:rFonts w:eastAsia="SimSun" w:cs="Arial"/>
          <w:color w:val="000000"/>
          <w:lang w:val="de-DE"/>
        </w:rPr>
      </w:pPr>
      <w:r w:rsidRPr="00185588">
        <w:rPr>
          <w:b/>
          <w:bCs/>
          <w:color w:val="000000"/>
          <w:lang w:val="de-DE"/>
        </w:rPr>
        <w:t>Posten</w:t>
      </w:r>
      <w:r w:rsidR="004E040E" w:rsidRPr="00185588">
        <w:rPr>
          <w:color w:val="000000"/>
          <w:lang w:val="de-DE"/>
        </w:rPr>
        <w:t xml:space="preserve"> – diese Kateg</w:t>
      </w:r>
      <w:r w:rsidR="00CA7BCA" w:rsidRPr="00185588">
        <w:rPr>
          <w:color w:val="000000"/>
          <w:lang w:val="de-DE"/>
        </w:rPr>
        <w:t xml:space="preserve">orie </w:t>
      </w:r>
      <w:proofErr w:type="spellStart"/>
      <w:r w:rsidR="00CA7BCA" w:rsidRPr="00185588">
        <w:rPr>
          <w:color w:val="000000"/>
          <w:lang w:val="de-DE"/>
        </w:rPr>
        <w:t>umfaßt</w:t>
      </w:r>
      <w:proofErr w:type="spellEnd"/>
      <w:r w:rsidR="00CA7BCA" w:rsidRPr="00185588">
        <w:rPr>
          <w:color w:val="000000"/>
          <w:lang w:val="de-DE"/>
        </w:rPr>
        <w:t xml:space="preserve"> die Kosten für Bedienste</w:t>
      </w:r>
      <w:r w:rsidR="00AE515A" w:rsidRPr="00185588">
        <w:rPr>
          <w:color w:val="000000"/>
          <w:lang w:val="de-DE"/>
        </w:rPr>
        <w:t xml:space="preserve">te mit befristeten, </w:t>
      </w:r>
      <w:r w:rsidR="00CA7BCA" w:rsidRPr="00185588">
        <w:rPr>
          <w:color w:val="000000"/>
          <w:lang w:val="de-DE"/>
        </w:rPr>
        <w:t>fort</w:t>
      </w:r>
      <w:r w:rsidR="004E040E" w:rsidRPr="00185588">
        <w:rPr>
          <w:color w:val="000000"/>
          <w:lang w:val="de-DE"/>
        </w:rPr>
        <w:t xml:space="preserve">geführten oder unbefristeten </w:t>
      </w:r>
      <w:r w:rsidR="00CA7BCA" w:rsidRPr="00185588">
        <w:rPr>
          <w:color w:val="000000"/>
          <w:lang w:val="de-DE"/>
        </w:rPr>
        <w:t>Verträgen entsprechend</w:t>
      </w:r>
      <w:r w:rsidR="004E040E" w:rsidRPr="00185588">
        <w:rPr>
          <w:color w:val="000000"/>
          <w:lang w:val="de-DE"/>
        </w:rPr>
        <w:t xml:space="preserve"> den im ordentlichen Haushaltsplan genehmi</w:t>
      </w:r>
      <w:r w:rsidR="007B0E7D" w:rsidRPr="00185588">
        <w:rPr>
          <w:color w:val="000000"/>
          <w:lang w:val="de-DE"/>
        </w:rPr>
        <w:t>gten Stellen der</w:t>
      </w:r>
      <w:r w:rsidR="005568C1" w:rsidRPr="00185588">
        <w:rPr>
          <w:color w:val="000000"/>
          <w:lang w:val="de-DE"/>
        </w:rPr>
        <w:t xml:space="preserve"> Kategorien </w:t>
      </w:r>
      <w:r w:rsidR="005568C1" w:rsidRPr="00185588">
        <w:rPr>
          <w:rFonts w:cs="Arial"/>
          <w:color w:val="000000"/>
          <w:lang w:val="de-DE"/>
        </w:rPr>
        <w:t>ˈ</w:t>
      </w:r>
      <w:r w:rsidR="0076183E" w:rsidRPr="00185588">
        <w:rPr>
          <w:color w:val="000000"/>
          <w:lang w:val="de-DE"/>
        </w:rPr>
        <w:t>höher</w:t>
      </w:r>
      <w:r w:rsidR="0038630A" w:rsidRPr="00185588">
        <w:rPr>
          <w:color w:val="000000"/>
          <w:lang w:val="de-DE"/>
        </w:rPr>
        <w:t>er</w:t>
      </w:r>
      <w:r w:rsidR="005568C1" w:rsidRPr="00185588">
        <w:rPr>
          <w:color w:val="000000"/>
          <w:lang w:val="de-DE"/>
        </w:rPr>
        <w:t xml:space="preserve"> Dienst</w:t>
      </w:r>
      <w:r w:rsidR="005568C1" w:rsidRPr="00185588">
        <w:rPr>
          <w:rFonts w:cs="Arial"/>
          <w:color w:val="000000"/>
          <w:lang w:val="de-DE"/>
        </w:rPr>
        <w:t>ˈ</w:t>
      </w:r>
      <w:r w:rsidR="005568C1" w:rsidRPr="00185588">
        <w:rPr>
          <w:color w:val="000000"/>
          <w:lang w:val="de-DE"/>
        </w:rPr>
        <w:t xml:space="preserve"> und </w:t>
      </w:r>
      <w:r w:rsidR="005568C1" w:rsidRPr="00185588">
        <w:rPr>
          <w:rFonts w:cs="Arial"/>
          <w:color w:val="000000"/>
          <w:lang w:val="de-DE"/>
        </w:rPr>
        <w:t>ˈ</w:t>
      </w:r>
      <w:r w:rsidR="0076183E" w:rsidRPr="00185588">
        <w:rPr>
          <w:color w:val="000000"/>
          <w:lang w:val="de-DE"/>
        </w:rPr>
        <w:t>a</w:t>
      </w:r>
      <w:r w:rsidR="005568C1" w:rsidRPr="00185588">
        <w:rPr>
          <w:color w:val="000000"/>
          <w:lang w:val="de-DE"/>
        </w:rPr>
        <w:t>llgemeine</w:t>
      </w:r>
      <w:r w:rsidR="005F1ED1" w:rsidRPr="00185588">
        <w:rPr>
          <w:color w:val="000000"/>
          <w:lang w:val="de-DE"/>
        </w:rPr>
        <w:t>r</w:t>
      </w:r>
      <w:r w:rsidR="0076183E" w:rsidRPr="00185588">
        <w:rPr>
          <w:color w:val="000000"/>
          <w:lang w:val="de-DE"/>
        </w:rPr>
        <w:t xml:space="preserve"> Dienst</w:t>
      </w:r>
      <w:r w:rsidR="005568C1" w:rsidRPr="00185588">
        <w:rPr>
          <w:rFonts w:cs="Arial"/>
          <w:color w:val="000000"/>
          <w:lang w:val="de-DE"/>
        </w:rPr>
        <w:t>ˈ</w:t>
      </w:r>
      <w:r w:rsidR="004E040E" w:rsidRPr="00185588">
        <w:rPr>
          <w:color w:val="000000"/>
          <w:lang w:val="de-DE"/>
        </w:rPr>
        <w:t>.</w:t>
      </w:r>
    </w:p>
    <w:p w:rsidR="004E040E" w:rsidRPr="00185588" w:rsidRDefault="00E428D3" w:rsidP="004E040E">
      <w:pPr>
        <w:numPr>
          <w:ilvl w:val="2"/>
          <w:numId w:val="16"/>
        </w:numPr>
        <w:tabs>
          <w:tab w:val="clear" w:pos="1790"/>
          <w:tab w:val="num" w:pos="1701"/>
        </w:tabs>
        <w:spacing w:after="200"/>
        <w:ind w:left="1701" w:hanging="567"/>
        <w:rPr>
          <w:rFonts w:eastAsia="SimSun" w:cs="Arial"/>
          <w:color w:val="000000"/>
          <w:lang w:val="de-DE"/>
        </w:rPr>
      </w:pPr>
      <w:r w:rsidRPr="00185588">
        <w:rPr>
          <w:b/>
          <w:bCs/>
          <w:color w:val="000000"/>
          <w:lang w:val="de-DE"/>
        </w:rPr>
        <w:t>Bedienstete auf Zeit</w:t>
      </w:r>
      <w:r w:rsidR="004E040E" w:rsidRPr="00185588">
        <w:rPr>
          <w:color w:val="000000"/>
          <w:lang w:val="de-DE"/>
        </w:rPr>
        <w:t xml:space="preserve"> – diese Kategorie </w:t>
      </w:r>
      <w:proofErr w:type="spellStart"/>
      <w:r w:rsidR="004E040E" w:rsidRPr="00185588">
        <w:rPr>
          <w:color w:val="000000"/>
          <w:lang w:val="de-DE"/>
        </w:rPr>
        <w:t>umfaßt</w:t>
      </w:r>
      <w:proofErr w:type="spellEnd"/>
      <w:r w:rsidR="004E040E" w:rsidRPr="00185588">
        <w:rPr>
          <w:color w:val="000000"/>
          <w:lang w:val="de-DE"/>
        </w:rPr>
        <w:t xml:space="preserve"> </w:t>
      </w:r>
      <w:r w:rsidR="00CA7BCA" w:rsidRPr="00185588">
        <w:rPr>
          <w:color w:val="000000"/>
          <w:lang w:val="de-DE"/>
        </w:rPr>
        <w:t>die Kosten, die für Mitarbeiter veranschlagt wurden</w:t>
      </w:r>
      <w:r w:rsidR="004E040E" w:rsidRPr="00185588">
        <w:rPr>
          <w:color w:val="000000"/>
          <w:lang w:val="de-DE"/>
        </w:rPr>
        <w:t>, die zuvor Kurzzeitverträge ha</w:t>
      </w:r>
      <w:r w:rsidR="00542D8A" w:rsidRPr="00185588">
        <w:rPr>
          <w:color w:val="000000"/>
          <w:lang w:val="de-DE"/>
        </w:rPr>
        <w:t>tten, die in Zeitv</w:t>
      </w:r>
      <w:r w:rsidR="004E040E" w:rsidRPr="00185588">
        <w:rPr>
          <w:color w:val="000000"/>
          <w:lang w:val="de-DE"/>
        </w:rPr>
        <w:t>erträge umgewandelt wurden, sowie auch neue nach der neuen Personalordnung geschlossene</w:t>
      </w:r>
      <w:r w:rsidR="00542D8A" w:rsidRPr="00185588">
        <w:rPr>
          <w:color w:val="000000"/>
          <w:lang w:val="de-DE"/>
        </w:rPr>
        <w:t xml:space="preserve"> Zeitverträge</w:t>
      </w:r>
      <w:r w:rsidR="004E040E" w:rsidRPr="00185588">
        <w:rPr>
          <w:color w:val="000000"/>
          <w:lang w:val="de-DE"/>
        </w:rPr>
        <w:t xml:space="preserve">. </w:t>
      </w:r>
    </w:p>
    <w:p w:rsidR="00D541D0" w:rsidRPr="00185588" w:rsidRDefault="004E040E" w:rsidP="004E040E">
      <w:pPr>
        <w:numPr>
          <w:ilvl w:val="2"/>
          <w:numId w:val="16"/>
        </w:numPr>
        <w:tabs>
          <w:tab w:val="clear" w:pos="1790"/>
        </w:tabs>
        <w:spacing w:after="200"/>
        <w:ind w:left="1701" w:hanging="567"/>
        <w:rPr>
          <w:rFonts w:eastAsia="SimSun" w:cs="Arial"/>
          <w:color w:val="000000"/>
          <w:lang w:val="de-DE" w:eastAsia="zh-CN"/>
        </w:rPr>
      </w:pPr>
      <w:r w:rsidRPr="00185588">
        <w:rPr>
          <w:b/>
          <w:bCs/>
          <w:color w:val="000000"/>
          <w:lang w:val="de-DE"/>
        </w:rPr>
        <w:t xml:space="preserve">Praktika </w:t>
      </w:r>
      <w:r w:rsidRPr="00185588">
        <w:rPr>
          <w:color w:val="000000"/>
          <w:lang w:val="de-DE"/>
        </w:rPr>
        <w:t xml:space="preserve">– diese Kategorie </w:t>
      </w:r>
      <w:proofErr w:type="spellStart"/>
      <w:r w:rsidRPr="00185588">
        <w:rPr>
          <w:color w:val="000000"/>
          <w:lang w:val="de-DE"/>
        </w:rPr>
        <w:t>umfaßt</w:t>
      </w:r>
      <w:proofErr w:type="spellEnd"/>
      <w:r w:rsidRPr="00185588">
        <w:rPr>
          <w:color w:val="000000"/>
          <w:lang w:val="de-DE"/>
        </w:rPr>
        <w:t xml:space="preserve"> auch weiterhin dieselben Arten von Vertragsinhabern, z.B. Praktikanten, wurde aber aus den Personalkosten herausgenommen und den nicht personalbezogenen Kosten zugeordnet, um die Art von Beziehung dieser Personen zur Organisation angemessen wiederzugeben. Da sie nicht unter die Personalordnung fallen, werden </w:t>
      </w:r>
      <w:r w:rsidR="00836A5E" w:rsidRPr="00185588">
        <w:rPr>
          <w:color w:val="000000"/>
          <w:lang w:val="de-DE"/>
        </w:rPr>
        <w:t>sie nicht als Personalk</w:t>
      </w:r>
      <w:r w:rsidRPr="00185588">
        <w:rPr>
          <w:color w:val="000000"/>
          <w:lang w:val="de-DE"/>
        </w:rPr>
        <w:t>osten geführ</w:t>
      </w:r>
      <w:r w:rsidR="007B0E7D" w:rsidRPr="00185588">
        <w:rPr>
          <w:color w:val="000000"/>
          <w:lang w:val="de-DE"/>
        </w:rPr>
        <w:t xml:space="preserve">t und erscheinen deshalb unter </w:t>
      </w:r>
      <w:r w:rsidR="00836A5E" w:rsidRPr="00185588">
        <w:rPr>
          <w:color w:val="000000"/>
          <w:lang w:val="de-DE"/>
        </w:rPr>
        <w:t>Nichtpersonalk</w:t>
      </w:r>
      <w:r w:rsidR="007B0E7D" w:rsidRPr="00185588">
        <w:rPr>
          <w:color w:val="000000"/>
          <w:lang w:val="de-DE"/>
        </w:rPr>
        <w:t>osten</w:t>
      </w:r>
      <w:r w:rsidR="00D541D0" w:rsidRPr="00185588">
        <w:rPr>
          <w:rFonts w:eastAsia="SimSun" w:cs="Arial"/>
          <w:color w:val="000000"/>
          <w:lang w:val="de-DE" w:eastAsia="zh-CN"/>
        </w:rPr>
        <w:t>.</w:t>
      </w:r>
    </w:p>
    <w:p w:rsidR="00D541D0" w:rsidRPr="00185588" w:rsidRDefault="005568C1" w:rsidP="00D541D0">
      <w:pPr>
        <w:numPr>
          <w:ilvl w:val="1"/>
          <w:numId w:val="16"/>
        </w:numPr>
        <w:spacing w:after="200"/>
        <w:ind w:hanging="513"/>
        <w:rPr>
          <w:rFonts w:eastAsia="SimSun" w:cs="Arial"/>
          <w:color w:val="000000"/>
          <w:lang w:val="de-DE" w:eastAsia="zh-CN"/>
        </w:rPr>
      </w:pPr>
      <w:r w:rsidRPr="00185588">
        <w:rPr>
          <w:color w:val="000000"/>
          <w:lang w:val="de-DE"/>
        </w:rPr>
        <w:t xml:space="preserve">Die Kategorie </w:t>
      </w:r>
      <w:r w:rsidR="006009C1" w:rsidRPr="00185588">
        <w:rPr>
          <w:rFonts w:cs="Arial"/>
          <w:color w:val="000000"/>
          <w:lang w:val="de-DE"/>
        </w:rPr>
        <w:t>ˈ</w:t>
      </w:r>
      <w:r w:rsidRPr="00185588">
        <w:rPr>
          <w:color w:val="000000"/>
          <w:lang w:val="de-DE"/>
        </w:rPr>
        <w:t>Sonstige Personalkosten</w:t>
      </w:r>
      <w:r w:rsidRPr="00185588">
        <w:rPr>
          <w:rFonts w:cs="Arial"/>
          <w:color w:val="000000"/>
          <w:lang w:val="de-DE"/>
        </w:rPr>
        <w:t>ˈ</w:t>
      </w:r>
      <w:r w:rsidRPr="00185588">
        <w:rPr>
          <w:color w:val="000000"/>
          <w:lang w:val="de-DE"/>
        </w:rPr>
        <w:t xml:space="preserve"> wurde eingeführt, um die verschiedenen Kostenarten zu erfassen, die den Kategorien </w:t>
      </w:r>
      <w:r w:rsidRPr="00185588">
        <w:rPr>
          <w:rFonts w:cs="Arial"/>
          <w:color w:val="000000"/>
          <w:lang w:val="de-DE"/>
        </w:rPr>
        <w:t>ˈ</w:t>
      </w:r>
      <w:r w:rsidR="00CA7BCA" w:rsidRPr="00185588">
        <w:rPr>
          <w:color w:val="000000"/>
          <w:lang w:val="de-DE"/>
        </w:rPr>
        <w:t>Post</w:t>
      </w:r>
      <w:r w:rsidRPr="00185588">
        <w:rPr>
          <w:color w:val="000000"/>
          <w:lang w:val="de-DE"/>
        </w:rPr>
        <w:t>en</w:t>
      </w:r>
      <w:r w:rsidRPr="00185588">
        <w:rPr>
          <w:rFonts w:cs="Arial"/>
          <w:color w:val="000000"/>
          <w:lang w:val="de-DE"/>
        </w:rPr>
        <w:t>ˈ</w:t>
      </w:r>
      <w:r w:rsidRPr="00185588">
        <w:rPr>
          <w:color w:val="000000"/>
          <w:lang w:val="de-DE"/>
        </w:rPr>
        <w:t xml:space="preserve"> und </w:t>
      </w:r>
      <w:r w:rsidRPr="00185588">
        <w:rPr>
          <w:rFonts w:cs="Arial"/>
          <w:color w:val="000000"/>
          <w:lang w:val="de-DE"/>
        </w:rPr>
        <w:t>ˈ</w:t>
      </w:r>
      <w:r w:rsidR="00CC27DB" w:rsidRPr="00185588">
        <w:rPr>
          <w:rFonts w:cs="Arial"/>
          <w:color w:val="000000"/>
          <w:lang w:val="de-DE"/>
        </w:rPr>
        <w:t xml:space="preserve">Bedienstete auf </w:t>
      </w:r>
      <w:r w:rsidR="00CC27DB" w:rsidRPr="00185588">
        <w:rPr>
          <w:color w:val="000000"/>
          <w:lang w:val="de-DE"/>
        </w:rPr>
        <w:t>Zeit</w:t>
      </w:r>
      <w:r w:rsidRPr="00185588">
        <w:rPr>
          <w:rFonts w:cs="Arial"/>
          <w:color w:val="000000"/>
          <w:lang w:val="de-DE"/>
        </w:rPr>
        <w:t>ˈ</w:t>
      </w:r>
      <w:r w:rsidRPr="00185588">
        <w:rPr>
          <w:color w:val="000000"/>
          <w:lang w:val="de-DE"/>
        </w:rPr>
        <w:t xml:space="preserve"> </w:t>
      </w:r>
      <w:r w:rsidR="00280B70" w:rsidRPr="00185588">
        <w:rPr>
          <w:color w:val="000000"/>
          <w:lang w:val="de-DE"/>
        </w:rPr>
        <w:t xml:space="preserve">unter </w:t>
      </w:r>
      <w:r w:rsidRPr="00185588">
        <w:rPr>
          <w:color w:val="000000"/>
          <w:lang w:val="de-DE"/>
        </w:rPr>
        <w:t xml:space="preserve">diesem Haushaltstitel gemein sind. Zu den </w:t>
      </w:r>
      <w:r w:rsidRPr="00185588">
        <w:rPr>
          <w:rFonts w:cs="Arial"/>
          <w:color w:val="000000"/>
          <w:lang w:val="de-DE"/>
        </w:rPr>
        <w:t>ˈ</w:t>
      </w:r>
      <w:r w:rsidRPr="00185588">
        <w:rPr>
          <w:color w:val="000000"/>
          <w:lang w:val="de-DE"/>
        </w:rPr>
        <w:t>Sonstigen Personalkosten</w:t>
      </w:r>
      <w:r w:rsidRPr="00185588">
        <w:rPr>
          <w:rFonts w:cs="Arial"/>
          <w:color w:val="000000"/>
          <w:lang w:val="de-DE"/>
        </w:rPr>
        <w:t>ˈ</w:t>
      </w:r>
      <w:r w:rsidRPr="00185588">
        <w:rPr>
          <w:color w:val="000000"/>
          <w:lang w:val="de-DE"/>
        </w:rPr>
        <w:t xml:space="preserve"> gehören die im Haushaltsplan veranschlagten Rückstellungen für d</w:t>
      </w:r>
      <w:r w:rsidR="00280B70" w:rsidRPr="00185588">
        <w:rPr>
          <w:color w:val="000000"/>
          <w:lang w:val="de-DE"/>
        </w:rPr>
        <w:t>ie Berufsunfallversicherung, den</w:t>
      </w:r>
      <w:r w:rsidRPr="00185588">
        <w:rPr>
          <w:color w:val="000000"/>
          <w:lang w:val="de-DE"/>
        </w:rPr>
        <w:t xml:space="preserve"> geschlossene</w:t>
      </w:r>
      <w:r w:rsidR="00280B70" w:rsidRPr="00185588">
        <w:rPr>
          <w:color w:val="000000"/>
          <w:lang w:val="de-DE"/>
        </w:rPr>
        <w:t>n Pensionsfonds</w:t>
      </w:r>
      <w:r w:rsidRPr="00185588">
        <w:rPr>
          <w:color w:val="000000"/>
          <w:lang w:val="de-DE"/>
        </w:rPr>
        <w:t xml:space="preserve"> und</w:t>
      </w:r>
      <w:r w:rsidR="00CA7BCA" w:rsidRPr="00185588">
        <w:rPr>
          <w:color w:val="000000"/>
          <w:lang w:val="de-DE"/>
        </w:rPr>
        <w:t xml:space="preserve"> für</w:t>
      </w:r>
      <w:r w:rsidRPr="00185588">
        <w:rPr>
          <w:color w:val="000000"/>
          <w:lang w:val="de-DE"/>
        </w:rPr>
        <w:t xml:space="preserve"> </w:t>
      </w:r>
      <w:proofErr w:type="spellStart"/>
      <w:r w:rsidRPr="00185588">
        <w:rPr>
          <w:color w:val="000000"/>
          <w:lang w:val="de-DE"/>
        </w:rPr>
        <w:t>Prozeßkosten</w:t>
      </w:r>
      <w:proofErr w:type="spellEnd"/>
      <w:r w:rsidR="00D541D0" w:rsidRPr="00185588">
        <w:rPr>
          <w:rFonts w:eastAsia="SimSun" w:cs="Arial"/>
          <w:color w:val="000000"/>
          <w:lang w:val="de-DE" w:eastAsia="zh-CN"/>
        </w:rPr>
        <w:t>.</w:t>
      </w:r>
    </w:p>
    <w:p w:rsidR="005568C1" w:rsidRPr="00185588" w:rsidRDefault="005568C1" w:rsidP="005568C1">
      <w:pPr>
        <w:widowControl w:val="0"/>
        <w:numPr>
          <w:ilvl w:val="1"/>
          <w:numId w:val="16"/>
        </w:numPr>
        <w:spacing w:after="120"/>
        <w:ind w:left="1077" w:hanging="510"/>
        <w:rPr>
          <w:rFonts w:eastAsia="SimSun" w:cs="Arial"/>
          <w:color w:val="000000"/>
          <w:lang w:val="de-DE"/>
        </w:rPr>
      </w:pPr>
      <w:r w:rsidRPr="00185588">
        <w:rPr>
          <w:color w:val="000000"/>
          <w:lang w:val="de-DE"/>
        </w:rPr>
        <w:t xml:space="preserve">Die zuvor unter </w:t>
      </w:r>
      <w:r w:rsidRPr="00185588">
        <w:rPr>
          <w:rFonts w:cs="Arial"/>
          <w:color w:val="000000"/>
          <w:lang w:val="de-DE"/>
        </w:rPr>
        <w:t>ˈ</w:t>
      </w:r>
      <w:r w:rsidR="00542D8A" w:rsidRPr="00185588">
        <w:rPr>
          <w:color w:val="000000"/>
          <w:lang w:val="de-DE"/>
        </w:rPr>
        <w:t>Vertraglich vereinbarte Dienstleistungen</w:t>
      </w:r>
      <w:r w:rsidRPr="00185588">
        <w:rPr>
          <w:rFonts w:cs="Arial"/>
          <w:color w:val="000000"/>
          <w:lang w:val="de-DE"/>
        </w:rPr>
        <w:t>ˈ</w:t>
      </w:r>
      <w:r w:rsidR="00B365D0" w:rsidRPr="00185588">
        <w:rPr>
          <w:color w:val="000000"/>
          <w:lang w:val="de-DE"/>
        </w:rPr>
        <w:t xml:space="preserve"> besteh</w:t>
      </w:r>
      <w:r w:rsidRPr="00185588">
        <w:rPr>
          <w:color w:val="000000"/>
          <w:lang w:val="de-DE"/>
        </w:rPr>
        <w:t xml:space="preserve">enden Kategorien wurden neu unterteilt in: </w:t>
      </w:r>
    </w:p>
    <w:p w:rsidR="005568C1" w:rsidRPr="00185588" w:rsidRDefault="005568C1" w:rsidP="005568C1">
      <w:pPr>
        <w:widowControl w:val="0"/>
        <w:numPr>
          <w:ilvl w:val="3"/>
          <w:numId w:val="16"/>
        </w:numPr>
        <w:tabs>
          <w:tab w:val="clear" w:pos="2520"/>
          <w:tab w:val="num" w:pos="2127"/>
        </w:tabs>
        <w:spacing w:after="120"/>
        <w:ind w:left="2126" w:hanging="425"/>
        <w:rPr>
          <w:rFonts w:eastAsia="SimSun" w:cs="Arial"/>
          <w:color w:val="000000"/>
          <w:lang w:val="de-DE"/>
        </w:rPr>
      </w:pPr>
      <w:r w:rsidRPr="00185588">
        <w:rPr>
          <w:color w:val="000000"/>
          <w:lang w:val="de-DE"/>
        </w:rPr>
        <w:t xml:space="preserve">Einzeln vertraglich vereinbarte Dienstleistungen, worunter Kosten fallen, die für alle derartigen Verträge veranschlagt sind (zuvor als Sonderdienstvereinbarungen (SSA) und Sachverständige </w:t>
      </w:r>
      <w:proofErr w:type="spellStart"/>
      <w:r w:rsidRPr="00185588">
        <w:rPr>
          <w:color w:val="000000"/>
          <w:lang w:val="de-DE"/>
        </w:rPr>
        <w:t>erfaßt</w:t>
      </w:r>
      <w:proofErr w:type="spellEnd"/>
      <w:r w:rsidRPr="00185588">
        <w:rPr>
          <w:color w:val="000000"/>
          <w:lang w:val="de-DE"/>
        </w:rPr>
        <w:t xml:space="preserve">); und </w:t>
      </w:r>
    </w:p>
    <w:p w:rsidR="00D541D0" w:rsidRPr="00185588" w:rsidRDefault="00B365D0" w:rsidP="005568C1">
      <w:pPr>
        <w:widowControl w:val="0"/>
        <w:numPr>
          <w:ilvl w:val="3"/>
          <w:numId w:val="16"/>
        </w:numPr>
        <w:tabs>
          <w:tab w:val="clear" w:pos="2520"/>
          <w:tab w:val="num" w:pos="2127"/>
        </w:tabs>
        <w:ind w:left="2127" w:hanging="426"/>
        <w:rPr>
          <w:rFonts w:eastAsia="SimSun" w:cs="Arial"/>
          <w:color w:val="000000"/>
          <w:lang w:val="de-DE" w:eastAsia="zh-CN"/>
        </w:rPr>
      </w:pPr>
      <w:r w:rsidRPr="00185588">
        <w:rPr>
          <w:color w:val="000000"/>
          <w:lang w:val="de-DE"/>
        </w:rPr>
        <w:t>Sonstige vertraglich vereinbarte</w:t>
      </w:r>
      <w:r w:rsidR="005568C1" w:rsidRPr="00185588">
        <w:rPr>
          <w:color w:val="000000"/>
          <w:lang w:val="de-DE"/>
        </w:rPr>
        <w:t xml:space="preserve"> Dienstleistungen, worunter alle vertraglichen Leistungen sowohl kommerzieller als auch nicht kommerzieller </w:t>
      </w:r>
      <w:r w:rsidR="007B3248" w:rsidRPr="00185588">
        <w:rPr>
          <w:color w:val="000000"/>
          <w:lang w:val="de-DE"/>
        </w:rPr>
        <w:t>Dienstleister</w:t>
      </w:r>
      <w:r w:rsidR="005568C1" w:rsidRPr="00185588">
        <w:rPr>
          <w:color w:val="000000"/>
          <w:lang w:val="de-DE"/>
        </w:rPr>
        <w:t xml:space="preserve"> fallen</w:t>
      </w:r>
      <w:r w:rsidR="00D541D0" w:rsidRPr="00185588">
        <w:rPr>
          <w:rFonts w:eastAsia="SimSun" w:cs="Arial"/>
          <w:color w:val="000000"/>
          <w:lang w:val="de-DE" w:eastAsia="zh-CN"/>
        </w:rPr>
        <w:t>.</w:t>
      </w:r>
    </w:p>
    <w:p w:rsidR="00D541D0" w:rsidRPr="00185588" w:rsidRDefault="00D541D0" w:rsidP="00D541D0">
      <w:pPr>
        <w:widowControl w:val="0"/>
        <w:rPr>
          <w:rFonts w:eastAsia="SimSun" w:cs="Arial"/>
          <w:color w:val="000000"/>
          <w:lang w:val="de-DE" w:eastAsia="zh-CN"/>
        </w:rPr>
      </w:pPr>
    </w:p>
    <w:p w:rsidR="00D541D0" w:rsidRPr="00185588" w:rsidRDefault="00D541D0" w:rsidP="00421639">
      <w:pPr>
        <w:rPr>
          <w:b/>
          <w:spacing w:val="-2"/>
          <w:szCs w:val="24"/>
          <w:lang w:val="de-DE"/>
        </w:rPr>
      </w:pPr>
    </w:p>
    <w:p w:rsidR="00680487" w:rsidRPr="00185588" w:rsidRDefault="00680487">
      <w:pPr>
        <w:jc w:val="left"/>
        <w:rPr>
          <w:b/>
          <w:lang w:val="de-DE"/>
        </w:rPr>
      </w:pPr>
      <w:r w:rsidRPr="00185588">
        <w:rPr>
          <w:b/>
          <w:lang w:val="de-DE"/>
        </w:rPr>
        <w:br w:type="page"/>
      </w:r>
    </w:p>
    <w:p w:rsidR="009A3C70" w:rsidRPr="00185588" w:rsidRDefault="00C040FE" w:rsidP="009A3C70">
      <w:pPr>
        <w:keepNext/>
        <w:jc w:val="center"/>
        <w:rPr>
          <w:b/>
          <w:lang w:val="de-DE"/>
        </w:rPr>
      </w:pPr>
      <w:r>
        <w:rPr>
          <w:b/>
          <w:lang w:val="de-DE"/>
        </w:rPr>
        <w:t xml:space="preserve">Tabelle 4: </w:t>
      </w:r>
      <w:r w:rsidR="009A3C70" w:rsidRPr="00185588">
        <w:rPr>
          <w:b/>
          <w:lang w:val="de-DE"/>
        </w:rPr>
        <w:t>Vorgeschlagener Haushaltsplan 2014-2015: Haushalts</w:t>
      </w:r>
      <w:r>
        <w:rPr>
          <w:b/>
          <w:lang w:val="de-DE"/>
        </w:rPr>
        <w:t>veränderung nach Ausgabenposten</w:t>
      </w:r>
    </w:p>
    <w:p w:rsidR="00CC27DB" w:rsidRPr="00185588" w:rsidRDefault="009A3C70" w:rsidP="00CC27DB">
      <w:pPr>
        <w:keepNext/>
        <w:jc w:val="center"/>
        <w:rPr>
          <w:lang w:val="de-DE"/>
        </w:rPr>
      </w:pPr>
      <w:r w:rsidRPr="00185588">
        <w:rPr>
          <w:lang w:val="de-DE"/>
        </w:rPr>
        <w:t>(in tausend Schweizer Franken)</w:t>
      </w:r>
      <w:r w:rsidR="00703C27" w:rsidRPr="00185588">
        <w:rPr>
          <w:lang w:val="de-DE"/>
        </w:rPr>
        <w:t xml:space="preserve"> </w:t>
      </w:r>
    </w:p>
    <w:p w:rsidR="00680487" w:rsidRPr="00185588" w:rsidRDefault="00680487" w:rsidP="00CC27DB">
      <w:pPr>
        <w:keepNext/>
        <w:jc w:val="center"/>
        <w:rPr>
          <w:lang w:val="de-DE"/>
        </w:rPr>
      </w:pPr>
    </w:p>
    <w:tbl>
      <w:tblPr>
        <w:tblW w:w="8600" w:type="dxa"/>
        <w:tblInd w:w="637" w:type="dxa"/>
        <w:tblCellMar>
          <w:left w:w="70" w:type="dxa"/>
          <w:right w:w="70" w:type="dxa"/>
        </w:tblCellMar>
        <w:tblLook w:val="04A0" w:firstRow="1" w:lastRow="0" w:firstColumn="1" w:lastColumn="0" w:noHBand="0" w:noVBand="1"/>
      </w:tblPr>
      <w:tblGrid>
        <w:gridCol w:w="3020"/>
        <w:gridCol w:w="1100"/>
        <w:gridCol w:w="1140"/>
        <w:gridCol w:w="960"/>
        <w:gridCol w:w="980"/>
        <w:gridCol w:w="1400"/>
      </w:tblGrid>
      <w:tr w:rsidR="00CC27DB" w:rsidRPr="00185588" w:rsidTr="00680487">
        <w:trPr>
          <w:trHeight w:val="255"/>
        </w:trPr>
        <w:tc>
          <w:tcPr>
            <w:tcW w:w="302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C27DB" w:rsidRPr="00185588" w:rsidRDefault="00CC27DB" w:rsidP="00CC27DB">
            <w:pPr>
              <w:jc w:val="center"/>
              <w:rPr>
                <w:rFonts w:cs="Arial"/>
                <w:b/>
                <w:bCs/>
                <w:lang w:val="de-DE" w:eastAsia="de-DE"/>
              </w:rPr>
            </w:pPr>
            <w:r w:rsidRPr="00185588">
              <w:rPr>
                <w:rFonts w:cs="Arial"/>
                <w:b/>
                <w:bCs/>
                <w:lang w:val="de-DE" w:eastAsia="de-DE"/>
              </w:rPr>
              <w:t>Ausgabeposten</w:t>
            </w:r>
          </w:p>
        </w:tc>
        <w:tc>
          <w:tcPr>
            <w:tcW w:w="110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C27DB" w:rsidRPr="00185588" w:rsidRDefault="00CC27DB" w:rsidP="00CC27DB">
            <w:pPr>
              <w:jc w:val="center"/>
              <w:rPr>
                <w:rFonts w:cs="Arial"/>
                <w:b/>
                <w:bCs/>
                <w:lang w:val="de-DE" w:eastAsia="de-DE"/>
              </w:rPr>
            </w:pPr>
            <w:r w:rsidRPr="00185588">
              <w:rPr>
                <w:rFonts w:cs="Arial"/>
                <w:b/>
                <w:bCs/>
                <w:lang w:val="de-DE" w:eastAsia="de-DE"/>
              </w:rPr>
              <w:t>2010-2011 Ist</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C27DB" w:rsidRPr="00185588" w:rsidRDefault="00CC27DB" w:rsidP="00CC27DB">
            <w:pPr>
              <w:jc w:val="center"/>
              <w:rPr>
                <w:rFonts w:cs="Arial"/>
                <w:b/>
                <w:bCs/>
                <w:lang w:val="de-DE" w:eastAsia="de-DE"/>
              </w:rPr>
            </w:pPr>
            <w:r w:rsidRPr="00185588">
              <w:rPr>
                <w:rFonts w:cs="Arial"/>
                <w:b/>
                <w:bCs/>
                <w:lang w:val="de-DE" w:eastAsia="de-DE"/>
              </w:rPr>
              <w:t>2012-2013 Haushalt</w:t>
            </w:r>
          </w:p>
        </w:tc>
        <w:tc>
          <w:tcPr>
            <w:tcW w:w="19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C27DB" w:rsidRPr="00185588" w:rsidRDefault="00CC27DB" w:rsidP="00CC27DB">
            <w:pPr>
              <w:jc w:val="center"/>
              <w:rPr>
                <w:rFonts w:cs="Arial"/>
                <w:b/>
                <w:bCs/>
                <w:lang w:val="de-DE" w:eastAsia="de-DE"/>
              </w:rPr>
            </w:pPr>
            <w:r w:rsidRPr="00185588">
              <w:rPr>
                <w:rFonts w:cs="Arial"/>
                <w:b/>
                <w:bCs/>
                <w:lang w:val="de-DE" w:eastAsia="de-DE"/>
              </w:rPr>
              <w:t>Mittelveränderung</w:t>
            </w:r>
          </w:p>
        </w:tc>
        <w:tc>
          <w:tcPr>
            <w:tcW w:w="140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C27DB" w:rsidRPr="00185588" w:rsidRDefault="00CC27DB" w:rsidP="00CC27DB">
            <w:pPr>
              <w:jc w:val="center"/>
              <w:rPr>
                <w:rFonts w:cs="Arial"/>
                <w:b/>
                <w:bCs/>
                <w:lang w:val="de-DE" w:eastAsia="de-DE"/>
              </w:rPr>
            </w:pPr>
            <w:r w:rsidRPr="00185588">
              <w:rPr>
                <w:rFonts w:cs="Arial"/>
                <w:b/>
                <w:bCs/>
                <w:lang w:val="de-DE" w:eastAsia="de-DE"/>
              </w:rPr>
              <w:t>2014-2015 Veranschlagt</w:t>
            </w:r>
          </w:p>
        </w:tc>
      </w:tr>
      <w:tr w:rsidR="00CC27DB" w:rsidRPr="00185588" w:rsidTr="00680487">
        <w:trPr>
          <w:trHeight w:val="255"/>
        </w:trPr>
        <w:tc>
          <w:tcPr>
            <w:tcW w:w="3020" w:type="dxa"/>
            <w:vMerge/>
            <w:tcBorders>
              <w:top w:val="single" w:sz="4" w:space="0" w:color="auto"/>
              <w:left w:val="single" w:sz="4" w:space="0" w:color="auto"/>
              <w:bottom w:val="single" w:sz="4" w:space="0" w:color="000000"/>
              <w:right w:val="single" w:sz="4" w:space="0" w:color="auto"/>
            </w:tcBorders>
            <w:vAlign w:val="center"/>
            <w:hideMark/>
          </w:tcPr>
          <w:p w:rsidR="00CC27DB" w:rsidRPr="00185588" w:rsidRDefault="00CC27DB" w:rsidP="00CC27DB">
            <w:pPr>
              <w:jc w:val="left"/>
              <w:rPr>
                <w:rFonts w:cs="Arial"/>
                <w:b/>
                <w:bCs/>
                <w:lang w:val="de-DE" w:eastAsia="de-DE"/>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CC27DB" w:rsidRPr="00185588" w:rsidRDefault="00CC27DB" w:rsidP="00CC27DB">
            <w:pPr>
              <w:jc w:val="left"/>
              <w:rPr>
                <w:rFonts w:cs="Arial"/>
                <w:b/>
                <w:bCs/>
                <w:lang w:val="de-DE" w:eastAsia="de-DE"/>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rsidR="00CC27DB" w:rsidRPr="00185588" w:rsidRDefault="00CC27DB" w:rsidP="00CC27DB">
            <w:pPr>
              <w:jc w:val="left"/>
              <w:rPr>
                <w:rFonts w:cs="Arial"/>
                <w:b/>
                <w:bCs/>
                <w:lang w:val="de-DE" w:eastAsia="de-DE"/>
              </w:rPr>
            </w:pPr>
          </w:p>
        </w:tc>
        <w:tc>
          <w:tcPr>
            <w:tcW w:w="1940" w:type="dxa"/>
            <w:gridSpan w:val="2"/>
            <w:vMerge/>
            <w:tcBorders>
              <w:top w:val="single" w:sz="4" w:space="0" w:color="auto"/>
              <w:left w:val="single" w:sz="4" w:space="0" w:color="auto"/>
              <w:bottom w:val="single" w:sz="4" w:space="0" w:color="auto"/>
              <w:right w:val="single" w:sz="4" w:space="0" w:color="auto"/>
            </w:tcBorders>
            <w:vAlign w:val="center"/>
            <w:hideMark/>
          </w:tcPr>
          <w:p w:rsidR="00CC27DB" w:rsidRPr="00185588" w:rsidRDefault="00CC27DB" w:rsidP="00CC27DB">
            <w:pPr>
              <w:jc w:val="left"/>
              <w:rPr>
                <w:rFonts w:cs="Arial"/>
                <w:b/>
                <w:bCs/>
                <w:lang w:val="de-DE" w:eastAsia="de-DE"/>
              </w:rPr>
            </w:pPr>
          </w:p>
        </w:tc>
        <w:tc>
          <w:tcPr>
            <w:tcW w:w="1400" w:type="dxa"/>
            <w:vMerge/>
            <w:tcBorders>
              <w:top w:val="single" w:sz="4" w:space="0" w:color="auto"/>
              <w:left w:val="single" w:sz="4" w:space="0" w:color="auto"/>
              <w:bottom w:val="single" w:sz="4" w:space="0" w:color="000000"/>
              <w:right w:val="single" w:sz="4" w:space="0" w:color="auto"/>
            </w:tcBorders>
            <w:vAlign w:val="center"/>
            <w:hideMark/>
          </w:tcPr>
          <w:p w:rsidR="00CC27DB" w:rsidRPr="00185588" w:rsidRDefault="00CC27DB" w:rsidP="00CC27DB">
            <w:pPr>
              <w:jc w:val="left"/>
              <w:rPr>
                <w:rFonts w:cs="Arial"/>
                <w:b/>
                <w:bCs/>
                <w:lang w:val="de-DE" w:eastAsia="de-DE"/>
              </w:rPr>
            </w:pPr>
          </w:p>
        </w:tc>
      </w:tr>
      <w:tr w:rsidR="00CC27DB" w:rsidRPr="00185588" w:rsidTr="00680487">
        <w:trPr>
          <w:trHeight w:val="255"/>
        </w:trPr>
        <w:tc>
          <w:tcPr>
            <w:tcW w:w="3020" w:type="dxa"/>
            <w:vMerge/>
            <w:tcBorders>
              <w:top w:val="single" w:sz="4" w:space="0" w:color="auto"/>
              <w:left w:val="single" w:sz="4" w:space="0" w:color="auto"/>
              <w:bottom w:val="single" w:sz="4" w:space="0" w:color="000000"/>
              <w:right w:val="single" w:sz="4" w:space="0" w:color="auto"/>
            </w:tcBorders>
            <w:vAlign w:val="center"/>
            <w:hideMark/>
          </w:tcPr>
          <w:p w:rsidR="00CC27DB" w:rsidRPr="00185588" w:rsidRDefault="00CC27DB" w:rsidP="00CC27DB">
            <w:pPr>
              <w:jc w:val="left"/>
              <w:rPr>
                <w:rFonts w:cs="Arial"/>
                <w:b/>
                <w:bCs/>
                <w:lang w:val="de-DE" w:eastAsia="de-DE"/>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CC27DB" w:rsidRPr="00185588" w:rsidRDefault="00CC27DB" w:rsidP="00CC27DB">
            <w:pPr>
              <w:jc w:val="left"/>
              <w:rPr>
                <w:rFonts w:cs="Arial"/>
                <w:b/>
                <w:bCs/>
                <w:lang w:val="de-DE" w:eastAsia="de-DE"/>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rsidR="00CC27DB" w:rsidRPr="00185588" w:rsidRDefault="00CC27DB" w:rsidP="00CC27DB">
            <w:pPr>
              <w:jc w:val="left"/>
              <w:rPr>
                <w:rFonts w:cs="Arial"/>
                <w:b/>
                <w:bCs/>
                <w:lang w:val="de-DE" w:eastAsia="de-DE"/>
              </w:rPr>
            </w:pPr>
          </w:p>
        </w:tc>
        <w:tc>
          <w:tcPr>
            <w:tcW w:w="96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center"/>
              <w:rPr>
                <w:rFonts w:cs="Arial"/>
                <w:b/>
                <w:bCs/>
                <w:lang w:val="de-DE" w:eastAsia="de-DE"/>
              </w:rPr>
            </w:pPr>
            <w:r w:rsidRPr="00185588">
              <w:rPr>
                <w:rFonts w:cs="Arial"/>
                <w:b/>
                <w:bCs/>
                <w:lang w:val="de-DE" w:eastAsia="de-DE"/>
              </w:rPr>
              <w:t>Betrag</w:t>
            </w:r>
          </w:p>
        </w:tc>
        <w:tc>
          <w:tcPr>
            <w:tcW w:w="98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center"/>
              <w:rPr>
                <w:rFonts w:cs="Arial"/>
                <w:b/>
                <w:bCs/>
                <w:lang w:val="de-DE" w:eastAsia="de-DE"/>
              </w:rPr>
            </w:pPr>
            <w:r w:rsidRPr="00185588">
              <w:rPr>
                <w:rFonts w:cs="Arial"/>
                <w:b/>
                <w:bCs/>
                <w:lang w:val="de-DE" w:eastAsia="de-DE"/>
              </w:rPr>
              <w:t>%</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rsidR="00CC27DB" w:rsidRPr="00185588" w:rsidRDefault="00CC27DB" w:rsidP="00CC27DB">
            <w:pPr>
              <w:jc w:val="left"/>
              <w:rPr>
                <w:rFonts w:cs="Arial"/>
                <w:b/>
                <w:bCs/>
                <w:lang w:val="de-DE" w:eastAsia="de-DE"/>
              </w:rPr>
            </w:pPr>
          </w:p>
        </w:tc>
      </w:tr>
      <w:tr w:rsidR="00CC27DB" w:rsidRPr="00185588" w:rsidTr="00680487">
        <w:trPr>
          <w:trHeight w:val="255"/>
        </w:trPr>
        <w:tc>
          <w:tcPr>
            <w:tcW w:w="3020" w:type="dxa"/>
            <w:vMerge/>
            <w:tcBorders>
              <w:top w:val="single" w:sz="4" w:space="0" w:color="auto"/>
              <w:left w:val="single" w:sz="4" w:space="0" w:color="auto"/>
              <w:bottom w:val="single" w:sz="4" w:space="0" w:color="000000"/>
              <w:right w:val="single" w:sz="4" w:space="0" w:color="auto"/>
            </w:tcBorders>
            <w:vAlign w:val="center"/>
            <w:hideMark/>
          </w:tcPr>
          <w:p w:rsidR="00CC27DB" w:rsidRPr="00185588" w:rsidRDefault="00CC27DB" w:rsidP="00CC27DB">
            <w:pPr>
              <w:jc w:val="left"/>
              <w:rPr>
                <w:rFonts w:cs="Arial"/>
                <w:b/>
                <w:bCs/>
                <w:lang w:val="de-DE" w:eastAsia="de-DE"/>
              </w:rPr>
            </w:pPr>
          </w:p>
        </w:tc>
        <w:tc>
          <w:tcPr>
            <w:tcW w:w="1100" w:type="dxa"/>
            <w:tcBorders>
              <w:top w:val="nil"/>
              <w:left w:val="nil"/>
              <w:bottom w:val="single" w:sz="4" w:space="0" w:color="auto"/>
              <w:right w:val="nil"/>
            </w:tcBorders>
            <w:shd w:val="clear" w:color="auto" w:fill="auto"/>
            <w:vAlign w:val="bottom"/>
            <w:hideMark/>
          </w:tcPr>
          <w:p w:rsidR="00CC27DB" w:rsidRPr="00185588" w:rsidRDefault="00CC27DB" w:rsidP="00CC27DB">
            <w:pPr>
              <w:jc w:val="center"/>
              <w:rPr>
                <w:rFonts w:cs="Arial"/>
                <w:b/>
                <w:bCs/>
                <w:lang w:val="de-DE" w:eastAsia="de-DE"/>
              </w:rPr>
            </w:pPr>
            <w:r w:rsidRPr="00185588">
              <w:rPr>
                <w:rFonts w:cs="Arial"/>
                <w:b/>
                <w:bCs/>
                <w:lang w:val="de-DE" w:eastAsia="de-DE"/>
              </w:rPr>
              <w:t>A</w:t>
            </w:r>
          </w:p>
        </w:tc>
        <w:tc>
          <w:tcPr>
            <w:tcW w:w="1140" w:type="dxa"/>
            <w:tcBorders>
              <w:top w:val="nil"/>
              <w:left w:val="single" w:sz="4" w:space="0" w:color="auto"/>
              <w:bottom w:val="single" w:sz="4" w:space="0" w:color="auto"/>
              <w:right w:val="single" w:sz="4" w:space="0" w:color="auto"/>
            </w:tcBorders>
            <w:shd w:val="clear" w:color="auto" w:fill="auto"/>
            <w:vAlign w:val="bottom"/>
            <w:hideMark/>
          </w:tcPr>
          <w:p w:rsidR="00CC27DB" w:rsidRPr="00185588" w:rsidRDefault="00CC27DB" w:rsidP="00CC27DB">
            <w:pPr>
              <w:jc w:val="center"/>
              <w:rPr>
                <w:rFonts w:cs="Arial"/>
                <w:b/>
                <w:bCs/>
                <w:lang w:val="de-DE" w:eastAsia="de-DE"/>
              </w:rPr>
            </w:pPr>
            <w:r w:rsidRPr="00185588">
              <w:rPr>
                <w:rFonts w:cs="Arial"/>
                <w:b/>
                <w:bCs/>
                <w:lang w:val="de-DE" w:eastAsia="de-DE"/>
              </w:rPr>
              <w:t>B</w:t>
            </w:r>
          </w:p>
        </w:tc>
        <w:tc>
          <w:tcPr>
            <w:tcW w:w="96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center"/>
              <w:rPr>
                <w:rFonts w:cs="Arial"/>
                <w:b/>
                <w:bCs/>
                <w:lang w:val="de-DE" w:eastAsia="de-DE"/>
              </w:rPr>
            </w:pPr>
            <w:r w:rsidRPr="00185588">
              <w:rPr>
                <w:rFonts w:cs="Arial"/>
                <w:b/>
                <w:bCs/>
                <w:lang w:val="de-DE" w:eastAsia="de-DE"/>
              </w:rPr>
              <w:t>C</w:t>
            </w:r>
          </w:p>
        </w:tc>
        <w:tc>
          <w:tcPr>
            <w:tcW w:w="98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center"/>
              <w:rPr>
                <w:rFonts w:cs="Arial"/>
                <w:b/>
                <w:bCs/>
                <w:lang w:val="de-DE" w:eastAsia="de-DE"/>
              </w:rPr>
            </w:pPr>
            <w:r w:rsidRPr="00185588">
              <w:rPr>
                <w:rFonts w:cs="Arial"/>
                <w:b/>
                <w:bCs/>
                <w:lang w:val="de-DE" w:eastAsia="de-DE"/>
              </w:rPr>
              <w:t>C/B</w:t>
            </w:r>
          </w:p>
        </w:tc>
        <w:tc>
          <w:tcPr>
            <w:tcW w:w="140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center"/>
              <w:rPr>
                <w:rFonts w:cs="Arial"/>
                <w:b/>
                <w:bCs/>
                <w:lang w:val="de-DE" w:eastAsia="de-DE"/>
              </w:rPr>
            </w:pPr>
            <w:r w:rsidRPr="00185588">
              <w:rPr>
                <w:rFonts w:cs="Arial"/>
                <w:b/>
                <w:bCs/>
                <w:lang w:val="de-DE" w:eastAsia="de-DE"/>
              </w:rPr>
              <w:t>D=B+C</w:t>
            </w:r>
          </w:p>
        </w:tc>
      </w:tr>
      <w:tr w:rsidR="00CC27DB" w:rsidRPr="00185588" w:rsidTr="00680487">
        <w:trPr>
          <w:trHeight w:val="255"/>
        </w:trPr>
        <w:tc>
          <w:tcPr>
            <w:tcW w:w="8600" w:type="dxa"/>
            <w:gridSpan w:val="6"/>
            <w:tcBorders>
              <w:top w:val="nil"/>
              <w:left w:val="single" w:sz="4" w:space="0" w:color="auto"/>
              <w:bottom w:val="nil"/>
              <w:right w:val="single" w:sz="4" w:space="0" w:color="000000"/>
            </w:tcBorders>
            <w:shd w:val="clear" w:color="auto" w:fill="auto"/>
            <w:vAlign w:val="bottom"/>
            <w:hideMark/>
          </w:tcPr>
          <w:p w:rsidR="00CC27DB" w:rsidRPr="00185588" w:rsidRDefault="00CC27DB" w:rsidP="00CC27DB">
            <w:pPr>
              <w:jc w:val="left"/>
              <w:rPr>
                <w:rFonts w:cs="Arial"/>
                <w:b/>
                <w:bCs/>
                <w:lang w:val="de-DE" w:eastAsia="de-DE"/>
              </w:rPr>
            </w:pPr>
            <w:r w:rsidRPr="00185588">
              <w:rPr>
                <w:rFonts w:cs="Arial"/>
                <w:b/>
                <w:bCs/>
                <w:lang w:val="de-DE" w:eastAsia="de-DE"/>
              </w:rPr>
              <w:t>A.  Personalkosten</w:t>
            </w:r>
          </w:p>
        </w:tc>
      </w:tr>
      <w:tr w:rsidR="00CC27DB" w:rsidRPr="00185588" w:rsidTr="00680487">
        <w:trPr>
          <w:trHeight w:val="315"/>
        </w:trPr>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27DB" w:rsidRPr="00185588" w:rsidRDefault="00CC27DB" w:rsidP="00CC27DB">
            <w:pPr>
              <w:jc w:val="left"/>
              <w:rPr>
                <w:rFonts w:cs="Arial"/>
                <w:color w:val="000000"/>
                <w:lang w:val="de-DE" w:eastAsia="de-DE"/>
              </w:rPr>
            </w:pPr>
            <w:r w:rsidRPr="00185588">
              <w:rPr>
                <w:rFonts w:cs="Arial"/>
                <w:color w:val="000000"/>
                <w:lang w:val="de-DE" w:eastAsia="de-DE"/>
              </w:rPr>
              <w:t>Posten</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CC27DB" w:rsidRPr="00185588" w:rsidRDefault="00F93150" w:rsidP="00CC27DB">
            <w:pPr>
              <w:jc w:val="right"/>
              <w:rPr>
                <w:rFonts w:cs="Arial"/>
                <w:lang w:val="de-DE" w:eastAsia="de-DE"/>
              </w:rPr>
            </w:pPr>
            <w:r>
              <w:rPr>
                <w:rFonts w:cs="Arial"/>
                <w:lang w:val="de-DE" w:eastAsia="de-DE"/>
              </w:rPr>
              <w:t xml:space="preserve">4 </w:t>
            </w:r>
            <w:r w:rsidR="00CC27DB" w:rsidRPr="00185588">
              <w:rPr>
                <w:rFonts w:cs="Arial"/>
                <w:lang w:val="de-DE" w:eastAsia="de-DE"/>
              </w:rPr>
              <w:t>055</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CC27DB" w:rsidRPr="00185588" w:rsidRDefault="00F93150" w:rsidP="00CC27DB">
            <w:pPr>
              <w:jc w:val="right"/>
              <w:rPr>
                <w:rFonts w:cs="Arial"/>
                <w:lang w:val="de-DE" w:eastAsia="de-DE"/>
              </w:rPr>
            </w:pPr>
            <w:r>
              <w:rPr>
                <w:rFonts w:cs="Arial"/>
                <w:lang w:val="de-DE" w:eastAsia="de-DE"/>
              </w:rPr>
              <w:t xml:space="preserve">4 </w:t>
            </w:r>
            <w:r w:rsidR="00CC27DB" w:rsidRPr="00185588">
              <w:rPr>
                <w:rFonts w:cs="Arial"/>
                <w:lang w:val="de-DE" w:eastAsia="de-DE"/>
              </w:rPr>
              <w:t>382</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-157</w:t>
            </w:r>
          </w:p>
        </w:tc>
        <w:tc>
          <w:tcPr>
            <w:tcW w:w="980" w:type="dxa"/>
            <w:tcBorders>
              <w:top w:val="single" w:sz="4" w:space="0" w:color="auto"/>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-3</w:t>
            </w:r>
            <w:r w:rsidR="00F12E1A">
              <w:rPr>
                <w:rFonts w:cs="Arial"/>
                <w:lang w:val="de-DE" w:eastAsia="de-DE"/>
              </w:rPr>
              <w:t>.</w:t>
            </w:r>
            <w:r w:rsidRPr="00185588">
              <w:rPr>
                <w:rFonts w:cs="Arial"/>
                <w:lang w:val="de-DE" w:eastAsia="de-DE"/>
              </w:rPr>
              <w:t>6%</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CC27DB" w:rsidRPr="00185588" w:rsidRDefault="00F93150" w:rsidP="00CC27DB">
            <w:pPr>
              <w:jc w:val="right"/>
              <w:rPr>
                <w:rFonts w:cs="Arial"/>
                <w:lang w:val="de-DE" w:eastAsia="de-DE"/>
              </w:rPr>
            </w:pPr>
            <w:r>
              <w:rPr>
                <w:rFonts w:cs="Arial"/>
                <w:lang w:val="de-DE" w:eastAsia="de-DE"/>
              </w:rPr>
              <w:t xml:space="preserve">4 </w:t>
            </w:r>
            <w:r w:rsidR="00CC27DB" w:rsidRPr="00185588">
              <w:rPr>
                <w:rFonts w:cs="Arial"/>
                <w:lang w:val="de-DE" w:eastAsia="de-DE"/>
              </w:rPr>
              <w:t>225</w:t>
            </w:r>
          </w:p>
        </w:tc>
      </w:tr>
      <w:tr w:rsidR="00CC27DB" w:rsidRPr="00185588" w:rsidTr="00680487">
        <w:trPr>
          <w:trHeight w:val="315"/>
        </w:trPr>
        <w:tc>
          <w:tcPr>
            <w:tcW w:w="3020" w:type="dxa"/>
            <w:tcBorders>
              <w:top w:val="nil"/>
              <w:left w:val="single" w:sz="4" w:space="0" w:color="auto"/>
              <w:bottom w:val="single" w:sz="4" w:space="0" w:color="auto"/>
              <w:right w:val="single" w:sz="4" w:space="0" w:color="auto"/>
            </w:tcBorders>
            <w:shd w:val="clear" w:color="auto" w:fill="auto"/>
            <w:vAlign w:val="bottom"/>
            <w:hideMark/>
          </w:tcPr>
          <w:p w:rsidR="00CC27DB" w:rsidRPr="00185588" w:rsidRDefault="00CC27DB" w:rsidP="00CC27DB">
            <w:pPr>
              <w:jc w:val="left"/>
              <w:rPr>
                <w:rFonts w:cs="Arial"/>
                <w:color w:val="000000"/>
                <w:lang w:val="de-DE" w:eastAsia="de-DE"/>
              </w:rPr>
            </w:pPr>
            <w:r w:rsidRPr="00185588">
              <w:rPr>
                <w:rFonts w:cs="Arial"/>
                <w:color w:val="000000"/>
                <w:lang w:val="de-DE" w:eastAsia="de-DE"/>
              </w:rPr>
              <w:t>Bedienstete auf Zeit</w:t>
            </w:r>
          </w:p>
        </w:tc>
        <w:tc>
          <w:tcPr>
            <w:tcW w:w="110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204</w:t>
            </w:r>
          </w:p>
        </w:tc>
        <w:tc>
          <w:tcPr>
            <w:tcW w:w="114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160</w:t>
            </w:r>
          </w:p>
        </w:tc>
        <w:tc>
          <w:tcPr>
            <w:tcW w:w="96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40</w:t>
            </w:r>
          </w:p>
        </w:tc>
        <w:tc>
          <w:tcPr>
            <w:tcW w:w="98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25</w:t>
            </w:r>
            <w:r w:rsidR="00F12E1A">
              <w:rPr>
                <w:rFonts w:cs="Arial"/>
                <w:lang w:val="de-DE" w:eastAsia="de-DE"/>
              </w:rPr>
              <w:t>.</w:t>
            </w:r>
            <w:r w:rsidRPr="00185588">
              <w:rPr>
                <w:rFonts w:cs="Arial"/>
                <w:lang w:val="de-DE" w:eastAsia="de-DE"/>
              </w:rPr>
              <w:t>0%</w:t>
            </w:r>
          </w:p>
        </w:tc>
        <w:tc>
          <w:tcPr>
            <w:tcW w:w="140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200</w:t>
            </w:r>
          </w:p>
        </w:tc>
      </w:tr>
      <w:tr w:rsidR="00CC27DB" w:rsidRPr="00185588" w:rsidTr="00680487">
        <w:trPr>
          <w:trHeight w:val="360"/>
        </w:trPr>
        <w:tc>
          <w:tcPr>
            <w:tcW w:w="3020" w:type="dxa"/>
            <w:tcBorders>
              <w:top w:val="nil"/>
              <w:left w:val="single" w:sz="4" w:space="0" w:color="auto"/>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b/>
                <w:bCs/>
                <w:color w:val="000000"/>
                <w:lang w:val="de-DE" w:eastAsia="de-DE"/>
              </w:rPr>
            </w:pPr>
            <w:r w:rsidRPr="00185588">
              <w:rPr>
                <w:rFonts w:cs="Arial"/>
                <w:b/>
                <w:bCs/>
                <w:color w:val="000000"/>
                <w:lang w:val="de-DE" w:eastAsia="de-DE"/>
              </w:rPr>
              <w:t>insgesamt, A</w:t>
            </w:r>
          </w:p>
        </w:tc>
        <w:tc>
          <w:tcPr>
            <w:tcW w:w="1100" w:type="dxa"/>
            <w:tcBorders>
              <w:top w:val="nil"/>
              <w:left w:val="nil"/>
              <w:bottom w:val="single" w:sz="4" w:space="0" w:color="auto"/>
              <w:right w:val="single" w:sz="4" w:space="0" w:color="auto"/>
            </w:tcBorders>
            <w:shd w:val="clear" w:color="auto" w:fill="auto"/>
            <w:vAlign w:val="bottom"/>
            <w:hideMark/>
          </w:tcPr>
          <w:p w:rsidR="00CC27DB" w:rsidRPr="00185588" w:rsidRDefault="00F93150" w:rsidP="00CC27DB">
            <w:pPr>
              <w:jc w:val="right"/>
              <w:rPr>
                <w:rFonts w:cs="Arial"/>
                <w:b/>
                <w:bCs/>
                <w:lang w:val="de-DE" w:eastAsia="de-DE"/>
              </w:rPr>
            </w:pPr>
            <w:r>
              <w:rPr>
                <w:rFonts w:cs="Arial"/>
                <w:b/>
                <w:bCs/>
                <w:lang w:val="de-DE" w:eastAsia="de-DE"/>
              </w:rPr>
              <w:t xml:space="preserve">4 </w:t>
            </w:r>
            <w:r w:rsidR="00CC27DB" w:rsidRPr="00185588">
              <w:rPr>
                <w:rFonts w:cs="Arial"/>
                <w:b/>
                <w:bCs/>
                <w:lang w:val="de-DE" w:eastAsia="de-DE"/>
              </w:rPr>
              <w:t>259</w:t>
            </w:r>
          </w:p>
        </w:tc>
        <w:tc>
          <w:tcPr>
            <w:tcW w:w="1140" w:type="dxa"/>
            <w:tcBorders>
              <w:top w:val="nil"/>
              <w:left w:val="nil"/>
              <w:bottom w:val="single" w:sz="4" w:space="0" w:color="auto"/>
              <w:right w:val="single" w:sz="4" w:space="0" w:color="auto"/>
            </w:tcBorders>
            <w:shd w:val="clear" w:color="auto" w:fill="auto"/>
            <w:vAlign w:val="bottom"/>
            <w:hideMark/>
          </w:tcPr>
          <w:p w:rsidR="00CC27DB" w:rsidRPr="00185588" w:rsidRDefault="00F93150" w:rsidP="00CC27DB">
            <w:pPr>
              <w:jc w:val="right"/>
              <w:rPr>
                <w:rFonts w:cs="Arial"/>
                <w:b/>
                <w:bCs/>
                <w:lang w:val="de-DE" w:eastAsia="de-DE"/>
              </w:rPr>
            </w:pPr>
            <w:r>
              <w:rPr>
                <w:rFonts w:cs="Arial"/>
                <w:b/>
                <w:bCs/>
                <w:lang w:val="de-DE" w:eastAsia="de-DE"/>
              </w:rPr>
              <w:t xml:space="preserve">4 </w:t>
            </w:r>
            <w:r w:rsidR="00CC27DB" w:rsidRPr="00185588">
              <w:rPr>
                <w:rFonts w:cs="Arial"/>
                <w:b/>
                <w:bCs/>
                <w:lang w:val="de-DE" w:eastAsia="de-DE"/>
              </w:rPr>
              <w:t>542</w:t>
            </w:r>
          </w:p>
        </w:tc>
        <w:tc>
          <w:tcPr>
            <w:tcW w:w="96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b/>
                <w:bCs/>
                <w:lang w:val="de-DE" w:eastAsia="de-DE"/>
              </w:rPr>
            </w:pPr>
            <w:r w:rsidRPr="00185588">
              <w:rPr>
                <w:rFonts w:cs="Arial"/>
                <w:b/>
                <w:bCs/>
                <w:lang w:val="de-DE" w:eastAsia="de-DE"/>
              </w:rPr>
              <w:t>-117</w:t>
            </w:r>
          </w:p>
        </w:tc>
        <w:tc>
          <w:tcPr>
            <w:tcW w:w="98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b/>
                <w:bCs/>
                <w:lang w:val="de-DE" w:eastAsia="de-DE"/>
              </w:rPr>
            </w:pPr>
            <w:r w:rsidRPr="00185588">
              <w:rPr>
                <w:rFonts w:cs="Arial"/>
                <w:b/>
                <w:bCs/>
                <w:lang w:val="de-DE" w:eastAsia="de-DE"/>
              </w:rPr>
              <w:t>-2</w:t>
            </w:r>
            <w:r w:rsidR="00F12E1A">
              <w:rPr>
                <w:rFonts w:cs="Arial"/>
                <w:b/>
                <w:bCs/>
                <w:lang w:val="de-DE" w:eastAsia="de-DE"/>
              </w:rPr>
              <w:t>.</w:t>
            </w:r>
            <w:r w:rsidRPr="00185588">
              <w:rPr>
                <w:rFonts w:cs="Arial"/>
                <w:b/>
                <w:bCs/>
                <w:lang w:val="de-DE" w:eastAsia="de-DE"/>
              </w:rPr>
              <w:t>6%</w:t>
            </w:r>
          </w:p>
        </w:tc>
        <w:tc>
          <w:tcPr>
            <w:tcW w:w="1400" w:type="dxa"/>
            <w:tcBorders>
              <w:top w:val="nil"/>
              <w:left w:val="nil"/>
              <w:bottom w:val="single" w:sz="4" w:space="0" w:color="auto"/>
              <w:right w:val="single" w:sz="4" w:space="0" w:color="auto"/>
            </w:tcBorders>
            <w:shd w:val="clear" w:color="auto" w:fill="auto"/>
            <w:vAlign w:val="bottom"/>
            <w:hideMark/>
          </w:tcPr>
          <w:p w:rsidR="00CC27DB" w:rsidRPr="00185588" w:rsidRDefault="00F93150" w:rsidP="00CC27DB">
            <w:pPr>
              <w:jc w:val="right"/>
              <w:rPr>
                <w:rFonts w:cs="Arial"/>
                <w:b/>
                <w:bCs/>
                <w:lang w:val="de-DE" w:eastAsia="de-DE"/>
              </w:rPr>
            </w:pPr>
            <w:r>
              <w:rPr>
                <w:rFonts w:cs="Arial"/>
                <w:b/>
                <w:bCs/>
                <w:lang w:val="de-DE" w:eastAsia="de-DE"/>
              </w:rPr>
              <w:t xml:space="preserve">4 </w:t>
            </w:r>
            <w:r w:rsidR="00CC27DB" w:rsidRPr="00185588">
              <w:rPr>
                <w:rFonts w:cs="Arial"/>
                <w:b/>
                <w:bCs/>
                <w:lang w:val="de-DE" w:eastAsia="de-DE"/>
              </w:rPr>
              <w:t>425</w:t>
            </w:r>
          </w:p>
        </w:tc>
      </w:tr>
      <w:tr w:rsidR="00CC27DB" w:rsidRPr="00185588" w:rsidTr="00680487">
        <w:trPr>
          <w:trHeight w:val="360"/>
        </w:trPr>
        <w:tc>
          <w:tcPr>
            <w:tcW w:w="860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CC27DB" w:rsidRPr="00185588" w:rsidRDefault="00CC27DB" w:rsidP="00CC27DB">
            <w:pPr>
              <w:jc w:val="left"/>
              <w:rPr>
                <w:rFonts w:cs="Arial"/>
                <w:b/>
                <w:bCs/>
                <w:lang w:val="de-DE" w:eastAsia="de-DE"/>
              </w:rPr>
            </w:pPr>
            <w:r w:rsidRPr="00185588">
              <w:rPr>
                <w:rFonts w:cs="Arial"/>
                <w:b/>
                <w:bCs/>
                <w:lang w:val="de-DE" w:eastAsia="de-DE"/>
              </w:rPr>
              <w:t>B.  Nichtpersonalkosten</w:t>
            </w:r>
          </w:p>
        </w:tc>
      </w:tr>
      <w:tr w:rsidR="00CC27DB" w:rsidRPr="00185588" w:rsidTr="00680487">
        <w:trPr>
          <w:trHeight w:val="360"/>
        </w:trPr>
        <w:tc>
          <w:tcPr>
            <w:tcW w:w="3020" w:type="dxa"/>
            <w:tcBorders>
              <w:top w:val="nil"/>
              <w:left w:val="single" w:sz="4" w:space="0" w:color="auto"/>
              <w:bottom w:val="single" w:sz="4" w:space="0" w:color="auto"/>
              <w:right w:val="single" w:sz="4" w:space="0" w:color="auto"/>
            </w:tcBorders>
            <w:shd w:val="clear" w:color="auto" w:fill="auto"/>
            <w:vAlign w:val="bottom"/>
            <w:hideMark/>
          </w:tcPr>
          <w:p w:rsidR="00CC27DB" w:rsidRPr="00185588" w:rsidRDefault="00CC27DB" w:rsidP="00CC27DB">
            <w:pPr>
              <w:jc w:val="left"/>
              <w:rPr>
                <w:rFonts w:cs="Arial"/>
                <w:b/>
                <w:bCs/>
                <w:i/>
                <w:iCs/>
                <w:lang w:val="de-DE" w:eastAsia="de-DE"/>
              </w:rPr>
            </w:pPr>
            <w:r w:rsidRPr="00185588">
              <w:rPr>
                <w:rFonts w:cs="Arial"/>
                <w:b/>
                <w:bCs/>
                <w:i/>
                <w:iCs/>
                <w:lang w:val="de-DE" w:eastAsia="de-DE"/>
              </w:rPr>
              <w:t>Praktikanten</w:t>
            </w:r>
          </w:p>
        </w:tc>
        <w:tc>
          <w:tcPr>
            <w:tcW w:w="110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 </w:t>
            </w:r>
          </w:p>
        </w:tc>
        <w:tc>
          <w:tcPr>
            <w:tcW w:w="114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 </w:t>
            </w:r>
          </w:p>
        </w:tc>
        <w:tc>
          <w:tcPr>
            <w:tcW w:w="96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 </w:t>
            </w:r>
          </w:p>
        </w:tc>
        <w:tc>
          <w:tcPr>
            <w:tcW w:w="98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 </w:t>
            </w:r>
          </w:p>
        </w:tc>
        <w:tc>
          <w:tcPr>
            <w:tcW w:w="140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 </w:t>
            </w:r>
          </w:p>
        </w:tc>
      </w:tr>
      <w:tr w:rsidR="00CC27DB" w:rsidRPr="00185588" w:rsidTr="00680487">
        <w:trPr>
          <w:trHeight w:val="360"/>
        </w:trPr>
        <w:tc>
          <w:tcPr>
            <w:tcW w:w="3020" w:type="dxa"/>
            <w:tcBorders>
              <w:top w:val="nil"/>
              <w:left w:val="single" w:sz="4" w:space="0" w:color="auto"/>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b/>
                <w:bCs/>
                <w:lang w:val="de-DE" w:eastAsia="de-DE"/>
              </w:rPr>
            </w:pPr>
            <w:r w:rsidRPr="00185588">
              <w:rPr>
                <w:rFonts w:cs="Arial"/>
                <w:b/>
                <w:bCs/>
                <w:lang w:val="de-DE" w:eastAsia="de-DE"/>
              </w:rPr>
              <w:t>Zwischensumme</w:t>
            </w:r>
          </w:p>
        </w:tc>
        <w:tc>
          <w:tcPr>
            <w:tcW w:w="110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b/>
                <w:bCs/>
                <w:lang w:val="de-DE" w:eastAsia="de-DE"/>
              </w:rPr>
            </w:pPr>
            <w:r w:rsidRPr="00185588">
              <w:rPr>
                <w:rFonts w:cs="Arial"/>
                <w:b/>
                <w:bCs/>
                <w:lang w:val="de-DE" w:eastAsia="de-DE"/>
              </w:rPr>
              <w:t>12</w:t>
            </w:r>
          </w:p>
        </w:tc>
        <w:tc>
          <w:tcPr>
            <w:tcW w:w="1140" w:type="dxa"/>
            <w:tcBorders>
              <w:top w:val="nil"/>
              <w:left w:val="nil"/>
              <w:bottom w:val="single" w:sz="4" w:space="0" w:color="auto"/>
              <w:right w:val="single" w:sz="4" w:space="0" w:color="auto"/>
            </w:tcBorders>
            <w:shd w:val="clear" w:color="auto" w:fill="auto"/>
            <w:vAlign w:val="bottom"/>
            <w:hideMark/>
          </w:tcPr>
          <w:p w:rsidR="00CC27DB" w:rsidRPr="00185588" w:rsidRDefault="00DE55E9" w:rsidP="00DE55E9">
            <w:pPr>
              <w:jc w:val="right"/>
              <w:rPr>
                <w:rFonts w:cs="Arial"/>
                <w:b/>
                <w:bCs/>
                <w:lang w:val="de-DE" w:eastAsia="de-DE"/>
              </w:rPr>
            </w:pPr>
            <w:r>
              <w:rPr>
                <w:rFonts w:cs="Arial"/>
                <w:b/>
                <w:bCs/>
                <w:lang w:val="de-DE" w:eastAsia="de-DE"/>
              </w:rPr>
              <w:t>-</w:t>
            </w:r>
          </w:p>
        </w:tc>
        <w:tc>
          <w:tcPr>
            <w:tcW w:w="960" w:type="dxa"/>
            <w:tcBorders>
              <w:top w:val="nil"/>
              <w:left w:val="nil"/>
              <w:bottom w:val="single" w:sz="4" w:space="0" w:color="auto"/>
              <w:right w:val="single" w:sz="4" w:space="0" w:color="auto"/>
            </w:tcBorders>
            <w:shd w:val="clear" w:color="auto" w:fill="auto"/>
            <w:vAlign w:val="bottom"/>
            <w:hideMark/>
          </w:tcPr>
          <w:p w:rsidR="00CC27DB" w:rsidRPr="00185588" w:rsidRDefault="00DE55E9" w:rsidP="00CC27DB">
            <w:pPr>
              <w:jc w:val="right"/>
              <w:rPr>
                <w:rFonts w:cs="Arial"/>
                <w:b/>
                <w:bCs/>
                <w:lang w:val="de-DE" w:eastAsia="de-DE"/>
              </w:rPr>
            </w:pPr>
            <w:r>
              <w:rPr>
                <w:rFonts w:cs="Arial"/>
                <w:b/>
                <w:bCs/>
                <w:lang w:val="de-DE" w:eastAsia="de-DE"/>
              </w:rPr>
              <w:t>-</w:t>
            </w:r>
          </w:p>
        </w:tc>
        <w:tc>
          <w:tcPr>
            <w:tcW w:w="98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b/>
                <w:bCs/>
                <w:lang w:val="de-DE" w:eastAsia="de-DE"/>
              </w:rPr>
            </w:pPr>
            <w:r w:rsidRPr="00185588">
              <w:rPr>
                <w:rFonts w:cs="Arial"/>
                <w:b/>
                <w:bCs/>
                <w:lang w:val="de-DE" w:eastAsia="de-DE"/>
              </w:rPr>
              <w:t>0</w:t>
            </w:r>
            <w:r w:rsidR="00F12E1A">
              <w:rPr>
                <w:rFonts w:cs="Arial"/>
                <w:b/>
                <w:bCs/>
                <w:lang w:val="de-DE" w:eastAsia="de-DE"/>
              </w:rPr>
              <w:t>.</w:t>
            </w:r>
            <w:r w:rsidRPr="00185588">
              <w:rPr>
                <w:rFonts w:cs="Arial"/>
                <w:b/>
                <w:bCs/>
                <w:lang w:val="de-DE" w:eastAsia="de-DE"/>
              </w:rPr>
              <w:t>0%</w:t>
            </w:r>
          </w:p>
        </w:tc>
        <w:tc>
          <w:tcPr>
            <w:tcW w:w="1400" w:type="dxa"/>
            <w:tcBorders>
              <w:top w:val="nil"/>
              <w:left w:val="nil"/>
              <w:bottom w:val="single" w:sz="4" w:space="0" w:color="auto"/>
              <w:right w:val="single" w:sz="4" w:space="0" w:color="auto"/>
            </w:tcBorders>
            <w:shd w:val="clear" w:color="auto" w:fill="auto"/>
            <w:vAlign w:val="bottom"/>
            <w:hideMark/>
          </w:tcPr>
          <w:p w:rsidR="00CC27DB" w:rsidRPr="00185588" w:rsidRDefault="00DE55E9" w:rsidP="00CC27DB">
            <w:pPr>
              <w:jc w:val="right"/>
              <w:rPr>
                <w:rFonts w:cs="Arial"/>
                <w:b/>
                <w:bCs/>
                <w:lang w:val="de-DE" w:eastAsia="de-DE"/>
              </w:rPr>
            </w:pPr>
            <w:r>
              <w:rPr>
                <w:rFonts w:cs="Arial"/>
                <w:b/>
                <w:bCs/>
                <w:lang w:val="de-DE" w:eastAsia="de-DE"/>
              </w:rPr>
              <w:t>-</w:t>
            </w:r>
          </w:p>
        </w:tc>
      </w:tr>
      <w:tr w:rsidR="00CC27DB" w:rsidRPr="00185588" w:rsidTr="00680487">
        <w:trPr>
          <w:trHeight w:val="360"/>
        </w:trPr>
        <w:tc>
          <w:tcPr>
            <w:tcW w:w="8600" w:type="dxa"/>
            <w:gridSpan w:val="6"/>
            <w:tcBorders>
              <w:top w:val="nil"/>
              <w:left w:val="single" w:sz="4" w:space="0" w:color="auto"/>
              <w:bottom w:val="nil"/>
              <w:right w:val="single" w:sz="4" w:space="0" w:color="000000"/>
            </w:tcBorders>
            <w:shd w:val="clear" w:color="auto" w:fill="auto"/>
            <w:vAlign w:val="bottom"/>
            <w:hideMark/>
          </w:tcPr>
          <w:p w:rsidR="00CC27DB" w:rsidRPr="00185588" w:rsidRDefault="00CC27DB" w:rsidP="00CC27DB">
            <w:pPr>
              <w:jc w:val="left"/>
              <w:rPr>
                <w:rFonts w:cs="Arial"/>
                <w:b/>
                <w:bCs/>
                <w:i/>
                <w:iCs/>
                <w:lang w:val="de-DE" w:eastAsia="de-DE"/>
              </w:rPr>
            </w:pPr>
            <w:r w:rsidRPr="00185588">
              <w:rPr>
                <w:rFonts w:cs="Arial"/>
                <w:b/>
                <w:bCs/>
                <w:i/>
                <w:iCs/>
                <w:lang w:val="de-DE" w:eastAsia="de-DE"/>
              </w:rPr>
              <w:t>Reisen</w:t>
            </w:r>
          </w:p>
        </w:tc>
      </w:tr>
      <w:tr w:rsidR="00CC27DB" w:rsidRPr="00185588" w:rsidTr="00680487">
        <w:trPr>
          <w:trHeight w:val="285"/>
        </w:trPr>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27DB" w:rsidRPr="00185588" w:rsidRDefault="00CC27DB" w:rsidP="00CC27DB">
            <w:pPr>
              <w:jc w:val="left"/>
              <w:rPr>
                <w:rFonts w:cs="Arial"/>
                <w:color w:val="000000"/>
                <w:lang w:val="de-DE" w:eastAsia="de-DE"/>
              </w:rPr>
            </w:pPr>
            <w:r w:rsidRPr="00185588">
              <w:rPr>
                <w:rFonts w:cs="Arial"/>
                <w:color w:val="000000"/>
                <w:lang w:val="de-DE" w:eastAsia="de-DE"/>
              </w:rPr>
              <w:t>Dienstreisen</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437</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470</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CC27DB" w:rsidRPr="00185588" w:rsidRDefault="00DE55E9" w:rsidP="00CC27DB">
            <w:pPr>
              <w:jc w:val="right"/>
              <w:rPr>
                <w:rFonts w:cs="Arial"/>
                <w:lang w:val="de-DE" w:eastAsia="de-DE"/>
              </w:rPr>
            </w:pPr>
            <w:r>
              <w:rPr>
                <w:rFonts w:cs="Arial"/>
                <w:lang w:val="de-DE" w:eastAsia="de-DE"/>
              </w:rPr>
              <w:t>-</w:t>
            </w:r>
          </w:p>
        </w:tc>
        <w:tc>
          <w:tcPr>
            <w:tcW w:w="980" w:type="dxa"/>
            <w:tcBorders>
              <w:top w:val="single" w:sz="4" w:space="0" w:color="auto"/>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0</w:t>
            </w:r>
            <w:r w:rsidR="00F12E1A">
              <w:rPr>
                <w:rFonts w:cs="Arial"/>
                <w:lang w:val="de-DE" w:eastAsia="de-DE"/>
              </w:rPr>
              <w:t>.</w:t>
            </w:r>
            <w:r w:rsidRPr="00185588">
              <w:rPr>
                <w:rFonts w:cs="Arial"/>
                <w:lang w:val="de-DE" w:eastAsia="de-DE"/>
              </w:rPr>
              <w:t>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470</w:t>
            </w:r>
          </w:p>
        </w:tc>
      </w:tr>
      <w:tr w:rsidR="00CC27DB" w:rsidRPr="00185588" w:rsidTr="00680487">
        <w:trPr>
          <w:trHeight w:val="285"/>
        </w:trPr>
        <w:tc>
          <w:tcPr>
            <w:tcW w:w="3020" w:type="dxa"/>
            <w:tcBorders>
              <w:top w:val="nil"/>
              <w:left w:val="single" w:sz="4" w:space="0" w:color="auto"/>
              <w:bottom w:val="single" w:sz="4" w:space="0" w:color="auto"/>
              <w:right w:val="single" w:sz="4" w:space="0" w:color="auto"/>
            </w:tcBorders>
            <w:shd w:val="clear" w:color="auto" w:fill="auto"/>
            <w:vAlign w:val="bottom"/>
            <w:hideMark/>
          </w:tcPr>
          <w:p w:rsidR="00CC27DB" w:rsidRPr="00185588" w:rsidRDefault="00CC27DB" w:rsidP="00CC27DB">
            <w:pPr>
              <w:jc w:val="left"/>
              <w:rPr>
                <w:rFonts w:cs="Arial"/>
                <w:color w:val="000000"/>
                <w:lang w:val="de-DE" w:eastAsia="de-DE"/>
              </w:rPr>
            </w:pPr>
            <w:r w:rsidRPr="00185588">
              <w:rPr>
                <w:rFonts w:cs="Arial"/>
                <w:color w:val="000000"/>
                <w:lang w:val="de-DE" w:eastAsia="de-DE"/>
              </w:rPr>
              <w:t>Reisen Dritter</w:t>
            </w:r>
          </w:p>
        </w:tc>
        <w:tc>
          <w:tcPr>
            <w:tcW w:w="110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184</w:t>
            </w:r>
          </w:p>
        </w:tc>
        <w:tc>
          <w:tcPr>
            <w:tcW w:w="114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90</w:t>
            </w:r>
          </w:p>
        </w:tc>
        <w:tc>
          <w:tcPr>
            <w:tcW w:w="96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30</w:t>
            </w:r>
          </w:p>
        </w:tc>
        <w:tc>
          <w:tcPr>
            <w:tcW w:w="98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33</w:t>
            </w:r>
            <w:r w:rsidR="00F12E1A">
              <w:rPr>
                <w:rFonts w:cs="Arial"/>
                <w:lang w:val="de-DE" w:eastAsia="de-DE"/>
              </w:rPr>
              <w:t>.</w:t>
            </w:r>
            <w:r w:rsidRPr="00185588">
              <w:rPr>
                <w:rFonts w:cs="Arial"/>
                <w:lang w:val="de-DE" w:eastAsia="de-DE"/>
              </w:rPr>
              <w:t>3%</w:t>
            </w:r>
          </w:p>
        </w:tc>
        <w:tc>
          <w:tcPr>
            <w:tcW w:w="140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120</w:t>
            </w:r>
          </w:p>
        </w:tc>
      </w:tr>
      <w:tr w:rsidR="00CC27DB" w:rsidRPr="00185588" w:rsidTr="00680487">
        <w:trPr>
          <w:trHeight w:val="360"/>
        </w:trPr>
        <w:tc>
          <w:tcPr>
            <w:tcW w:w="3020" w:type="dxa"/>
            <w:tcBorders>
              <w:top w:val="nil"/>
              <w:left w:val="single" w:sz="4" w:space="0" w:color="auto"/>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b/>
                <w:bCs/>
                <w:lang w:val="de-DE" w:eastAsia="de-DE"/>
              </w:rPr>
            </w:pPr>
            <w:r w:rsidRPr="00185588">
              <w:rPr>
                <w:rFonts w:cs="Arial"/>
                <w:b/>
                <w:bCs/>
                <w:lang w:val="de-DE" w:eastAsia="de-DE"/>
              </w:rPr>
              <w:t>Zwischensumme</w:t>
            </w:r>
          </w:p>
        </w:tc>
        <w:tc>
          <w:tcPr>
            <w:tcW w:w="110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DE55E9">
            <w:pPr>
              <w:jc w:val="right"/>
              <w:rPr>
                <w:rFonts w:cs="Arial"/>
                <w:b/>
                <w:bCs/>
                <w:lang w:val="de-DE" w:eastAsia="de-DE"/>
              </w:rPr>
            </w:pPr>
            <w:r w:rsidRPr="00185588">
              <w:rPr>
                <w:rFonts w:cs="Arial"/>
                <w:b/>
                <w:bCs/>
                <w:lang w:val="de-DE" w:eastAsia="de-DE"/>
              </w:rPr>
              <w:t>621</w:t>
            </w:r>
          </w:p>
        </w:tc>
        <w:tc>
          <w:tcPr>
            <w:tcW w:w="114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DE55E9">
            <w:pPr>
              <w:jc w:val="right"/>
              <w:rPr>
                <w:rFonts w:cs="Arial"/>
                <w:b/>
                <w:bCs/>
                <w:lang w:val="de-DE" w:eastAsia="de-DE"/>
              </w:rPr>
            </w:pPr>
            <w:r w:rsidRPr="00185588">
              <w:rPr>
                <w:rFonts w:cs="Arial"/>
                <w:b/>
                <w:bCs/>
                <w:lang w:val="de-DE" w:eastAsia="de-DE"/>
              </w:rPr>
              <w:t>560</w:t>
            </w:r>
          </w:p>
        </w:tc>
        <w:tc>
          <w:tcPr>
            <w:tcW w:w="96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DE55E9">
            <w:pPr>
              <w:jc w:val="right"/>
              <w:rPr>
                <w:rFonts w:cs="Arial"/>
                <w:b/>
                <w:bCs/>
                <w:lang w:val="de-DE" w:eastAsia="de-DE"/>
              </w:rPr>
            </w:pPr>
            <w:r w:rsidRPr="00185588">
              <w:rPr>
                <w:rFonts w:cs="Arial"/>
                <w:b/>
                <w:bCs/>
                <w:lang w:val="de-DE" w:eastAsia="de-DE"/>
              </w:rPr>
              <w:t>30</w:t>
            </w:r>
          </w:p>
        </w:tc>
        <w:tc>
          <w:tcPr>
            <w:tcW w:w="98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b/>
                <w:bCs/>
                <w:lang w:val="de-DE" w:eastAsia="de-DE"/>
              </w:rPr>
            </w:pPr>
            <w:r w:rsidRPr="00185588">
              <w:rPr>
                <w:rFonts w:cs="Arial"/>
                <w:b/>
                <w:bCs/>
                <w:lang w:val="de-DE" w:eastAsia="de-DE"/>
              </w:rPr>
              <w:t>5</w:t>
            </w:r>
            <w:r w:rsidR="00F12E1A">
              <w:rPr>
                <w:rFonts w:cs="Arial"/>
                <w:b/>
                <w:bCs/>
                <w:lang w:val="de-DE" w:eastAsia="de-DE"/>
              </w:rPr>
              <w:t>.</w:t>
            </w:r>
            <w:r w:rsidRPr="00185588">
              <w:rPr>
                <w:rFonts w:cs="Arial"/>
                <w:b/>
                <w:bCs/>
                <w:lang w:val="de-DE" w:eastAsia="de-DE"/>
              </w:rPr>
              <w:t>4%</w:t>
            </w:r>
          </w:p>
        </w:tc>
        <w:tc>
          <w:tcPr>
            <w:tcW w:w="140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b/>
                <w:bCs/>
                <w:lang w:val="de-DE" w:eastAsia="de-DE"/>
              </w:rPr>
            </w:pPr>
            <w:r w:rsidRPr="00185588">
              <w:rPr>
                <w:rFonts w:cs="Arial"/>
                <w:b/>
                <w:bCs/>
                <w:lang w:val="de-DE" w:eastAsia="de-DE"/>
              </w:rPr>
              <w:t>590</w:t>
            </w:r>
          </w:p>
        </w:tc>
      </w:tr>
      <w:tr w:rsidR="00CC27DB" w:rsidRPr="00185588" w:rsidTr="00680487">
        <w:trPr>
          <w:trHeight w:val="360"/>
        </w:trPr>
        <w:tc>
          <w:tcPr>
            <w:tcW w:w="8600" w:type="dxa"/>
            <w:gridSpan w:val="6"/>
            <w:tcBorders>
              <w:top w:val="nil"/>
              <w:left w:val="single" w:sz="4" w:space="0" w:color="auto"/>
              <w:bottom w:val="nil"/>
              <w:right w:val="single" w:sz="4" w:space="0" w:color="000000"/>
            </w:tcBorders>
            <w:shd w:val="clear" w:color="auto" w:fill="auto"/>
            <w:vAlign w:val="bottom"/>
            <w:hideMark/>
          </w:tcPr>
          <w:p w:rsidR="00CC27DB" w:rsidRPr="00185588" w:rsidRDefault="00CC27DB" w:rsidP="00CC27DB">
            <w:pPr>
              <w:jc w:val="left"/>
              <w:rPr>
                <w:rFonts w:cs="Arial"/>
                <w:b/>
                <w:bCs/>
                <w:i/>
                <w:iCs/>
                <w:lang w:val="de-DE" w:eastAsia="de-DE"/>
              </w:rPr>
            </w:pPr>
            <w:r w:rsidRPr="00185588">
              <w:rPr>
                <w:rFonts w:cs="Arial"/>
                <w:b/>
                <w:bCs/>
                <w:i/>
                <w:iCs/>
                <w:lang w:val="de-DE" w:eastAsia="de-DE"/>
              </w:rPr>
              <w:t>Vertraglich vereinbarte Dienstleistungen</w:t>
            </w:r>
          </w:p>
        </w:tc>
      </w:tr>
      <w:tr w:rsidR="00CC27DB" w:rsidRPr="00185588" w:rsidTr="00680487">
        <w:trPr>
          <w:trHeight w:val="360"/>
        </w:trPr>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27DB" w:rsidRPr="00185588" w:rsidRDefault="00CC27DB" w:rsidP="00CC27DB">
            <w:pPr>
              <w:jc w:val="left"/>
              <w:rPr>
                <w:rFonts w:cs="Arial"/>
                <w:color w:val="000000"/>
                <w:lang w:val="de-DE" w:eastAsia="de-DE"/>
              </w:rPr>
            </w:pPr>
            <w:r w:rsidRPr="00185588">
              <w:rPr>
                <w:rFonts w:cs="Arial"/>
                <w:color w:val="000000"/>
                <w:lang w:val="de-DE" w:eastAsia="de-DE"/>
              </w:rPr>
              <w:t>Konferenzen</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224</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250</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CC27DB" w:rsidRPr="00185588" w:rsidRDefault="00DE55E9" w:rsidP="00CC27DB">
            <w:pPr>
              <w:jc w:val="right"/>
              <w:rPr>
                <w:rFonts w:cs="Arial"/>
                <w:lang w:val="de-DE" w:eastAsia="de-DE"/>
              </w:rPr>
            </w:pPr>
            <w:r>
              <w:rPr>
                <w:rFonts w:cs="Arial"/>
                <w:lang w:val="de-DE" w:eastAsia="de-DE"/>
              </w:rPr>
              <w:t>-</w:t>
            </w:r>
          </w:p>
        </w:tc>
        <w:tc>
          <w:tcPr>
            <w:tcW w:w="980" w:type="dxa"/>
            <w:tcBorders>
              <w:top w:val="single" w:sz="4" w:space="0" w:color="auto"/>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0</w:t>
            </w:r>
            <w:r w:rsidR="00F12E1A">
              <w:rPr>
                <w:rFonts w:cs="Arial"/>
                <w:lang w:val="de-DE" w:eastAsia="de-DE"/>
              </w:rPr>
              <w:t>.</w:t>
            </w:r>
            <w:r w:rsidRPr="00185588">
              <w:rPr>
                <w:rFonts w:cs="Arial"/>
                <w:lang w:val="de-DE" w:eastAsia="de-DE"/>
              </w:rPr>
              <w:t>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250</w:t>
            </w:r>
          </w:p>
        </w:tc>
      </w:tr>
      <w:tr w:rsidR="00CC27DB" w:rsidRPr="00185588" w:rsidTr="00680487">
        <w:trPr>
          <w:trHeight w:val="360"/>
        </w:trPr>
        <w:tc>
          <w:tcPr>
            <w:tcW w:w="3020" w:type="dxa"/>
            <w:tcBorders>
              <w:top w:val="nil"/>
              <w:left w:val="single" w:sz="4" w:space="0" w:color="auto"/>
              <w:bottom w:val="single" w:sz="4" w:space="0" w:color="auto"/>
              <w:right w:val="single" w:sz="4" w:space="0" w:color="auto"/>
            </w:tcBorders>
            <w:shd w:val="clear" w:color="auto" w:fill="auto"/>
            <w:vAlign w:val="bottom"/>
            <w:hideMark/>
          </w:tcPr>
          <w:p w:rsidR="00CC27DB" w:rsidRPr="00185588" w:rsidRDefault="00CC27DB" w:rsidP="00CC27DB">
            <w:pPr>
              <w:jc w:val="left"/>
              <w:rPr>
                <w:rFonts w:cs="Arial"/>
                <w:color w:val="000000"/>
                <w:lang w:val="de-DE" w:eastAsia="de-DE"/>
              </w:rPr>
            </w:pPr>
            <w:r w:rsidRPr="00185588">
              <w:rPr>
                <w:rFonts w:cs="Arial"/>
                <w:color w:val="000000"/>
                <w:lang w:val="de-DE" w:eastAsia="de-DE"/>
              </w:rPr>
              <w:t>Veröffentlichungen</w:t>
            </w:r>
          </w:p>
        </w:tc>
        <w:tc>
          <w:tcPr>
            <w:tcW w:w="110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48</w:t>
            </w:r>
          </w:p>
        </w:tc>
        <w:tc>
          <w:tcPr>
            <w:tcW w:w="114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70</w:t>
            </w:r>
          </w:p>
        </w:tc>
        <w:tc>
          <w:tcPr>
            <w:tcW w:w="96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-35</w:t>
            </w:r>
          </w:p>
        </w:tc>
        <w:tc>
          <w:tcPr>
            <w:tcW w:w="98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-50%</w:t>
            </w:r>
          </w:p>
        </w:tc>
        <w:tc>
          <w:tcPr>
            <w:tcW w:w="140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35</w:t>
            </w:r>
          </w:p>
        </w:tc>
      </w:tr>
      <w:tr w:rsidR="00CC27DB" w:rsidRPr="00185588" w:rsidTr="00680487">
        <w:trPr>
          <w:trHeight w:val="540"/>
        </w:trPr>
        <w:tc>
          <w:tcPr>
            <w:tcW w:w="3020" w:type="dxa"/>
            <w:tcBorders>
              <w:top w:val="nil"/>
              <w:left w:val="single" w:sz="4" w:space="0" w:color="auto"/>
              <w:bottom w:val="single" w:sz="4" w:space="0" w:color="auto"/>
              <w:right w:val="single" w:sz="4" w:space="0" w:color="auto"/>
            </w:tcBorders>
            <w:shd w:val="clear" w:color="auto" w:fill="auto"/>
            <w:vAlign w:val="bottom"/>
            <w:hideMark/>
          </w:tcPr>
          <w:p w:rsidR="00CC27DB" w:rsidRPr="00185588" w:rsidRDefault="00CC27DB" w:rsidP="00CC27DB">
            <w:pPr>
              <w:jc w:val="left"/>
              <w:rPr>
                <w:rFonts w:cs="Arial"/>
                <w:color w:val="000000"/>
                <w:lang w:val="de-DE" w:eastAsia="de-DE"/>
              </w:rPr>
            </w:pPr>
            <w:r w:rsidRPr="00185588">
              <w:rPr>
                <w:rFonts w:cs="Arial"/>
                <w:color w:val="000000"/>
                <w:lang w:val="de-DE" w:eastAsia="de-DE"/>
              </w:rPr>
              <w:t>Einzeln vertraglich vereinbarte Dienstleistungen</w:t>
            </w:r>
          </w:p>
        </w:tc>
        <w:tc>
          <w:tcPr>
            <w:tcW w:w="110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8</w:t>
            </w:r>
          </w:p>
        </w:tc>
        <w:tc>
          <w:tcPr>
            <w:tcW w:w="114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20</w:t>
            </w:r>
          </w:p>
        </w:tc>
        <w:tc>
          <w:tcPr>
            <w:tcW w:w="96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20</w:t>
            </w:r>
          </w:p>
        </w:tc>
        <w:tc>
          <w:tcPr>
            <w:tcW w:w="98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100</w:t>
            </w:r>
            <w:r w:rsidR="00F12E1A">
              <w:rPr>
                <w:rFonts w:cs="Arial"/>
                <w:lang w:val="de-DE" w:eastAsia="de-DE"/>
              </w:rPr>
              <w:t>.</w:t>
            </w:r>
            <w:r w:rsidRPr="00185588">
              <w:rPr>
                <w:rFonts w:cs="Arial"/>
                <w:lang w:val="de-DE" w:eastAsia="de-DE"/>
              </w:rPr>
              <w:t>0%</w:t>
            </w:r>
          </w:p>
        </w:tc>
        <w:tc>
          <w:tcPr>
            <w:tcW w:w="140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40</w:t>
            </w:r>
          </w:p>
        </w:tc>
      </w:tr>
      <w:tr w:rsidR="00CC27DB" w:rsidRPr="00185588" w:rsidTr="00680487">
        <w:trPr>
          <w:trHeight w:val="570"/>
        </w:trPr>
        <w:tc>
          <w:tcPr>
            <w:tcW w:w="3020" w:type="dxa"/>
            <w:tcBorders>
              <w:top w:val="nil"/>
              <w:left w:val="single" w:sz="4" w:space="0" w:color="auto"/>
              <w:bottom w:val="single" w:sz="4" w:space="0" w:color="auto"/>
              <w:right w:val="single" w:sz="4" w:space="0" w:color="auto"/>
            </w:tcBorders>
            <w:shd w:val="clear" w:color="auto" w:fill="auto"/>
            <w:vAlign w:val="bottom"/>
            <w:hideMark/>
          </w:tcPr>
          <w:p w:rsidR="00CC27DB" w:rsidRPr="00185588" w:rsidRDefault="00CC27DB" w:rsidP="00CC27DB">
            <w:pPr>
              <w:jc w:val="left"/>
              <w:rPr>
                <w:rFonts w:cs="Arial"/>
                <w:color w:val="000000"/>
                <w:lang w:val="de-DE" w:eastAsia="de-DE"/>
              </w:rPr>
            </w:pPr>
            <w:r w:rsidRPr="00185588">
              <w:rPr>
                <w:rFonts w:cs="Arial"/>
                <w:color w:val="000000"/>
                <w:lang w:val="de-DE" w:eastAsia="de-DE"/>
              </w:rPr>
              <w:t>Sonstige vertraglich vereinbarte Dienstleistungen</w:t>
            </w:r>
          </w:p>
        </w:tc>
        <w:tc>
          <w:tcPr>
            <w:tcW w:w="110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6</w:t>
            </w:r>
          </w:p>
        </w:tc>
        <w:tc>
          <w:tcPr>
            <w:tcW w:w="114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90</w:t>
            </w:r>
          </w:p>
        </w:tc>
        <w:tc>
          <w:tcPr>
            <w:tcW w:w="96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60</w:t>
            </w:r>
          </w:p>
        </w:tc>
        <w:tc>
          <w:tcPr>
            <w:tcW w:w="98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67%</w:t>
            </w:r>
          </w:p>
        </w:tc>
        <w:tc>
          <w:tcPr>
            <w:tcW w:w="140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DE55E9">
            <w:pPr>
              <w:jc w:val="right"/>
              <w:rPr>
                <w:rFonts w:cs="Arial"/>
                <w:lang w:val="de-DE" w:eastAsia="de-DE"/>
              </w:rPr>
            </w:pPr>
            <w:r w:rsidRPr="00185588">
              <w:rPr>
                <w:rFonts w:cs="Arial"/>
                <w:lang w:val="de-DE" w:eastAsia="de-DE"/>
              </w:rPr>
              <w:t>150</w:t>
            </w:r>
          </w:p>
        </w:tc>
      </w:tr>
      <w:tr w:rsidR="00CC27DB" w:rsidRPr="00185588" w:rsidTr="00680487">
        <w:trPr>
          <w:trHeight w:val="360"/>
        </w:trPr>
        <w:tc>
          <w:tcPr>
            <w:tcW w:w="3020" w:type="dxa"/>
            <w:tcBorders>
              <w:top w:val="nil"/>
              <w:left w:val="single" w:sz="4" w:space="0" w:color="auto"/>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b/>
                <w:bCs/>
                <w:lang w:val="de-DE" w:eastAsia="de-DE"/>
              </w:rPr>
            </w:pPr>
            <w:r w:rsidRPr="00185588">
              <w:rPr>
                <w:rFonts w:cs="Arial"/>
                <w:b/>
                <w:bCs/>
                <w:lang w:val="de-DE" w:eastAsia="de-DE"/>
              </w:rPr>
              <w:t>Zwischensumme</w:t>
            </w:r>
          </w:p>
        </w:tc>
        <w:tc>
          <w:tcPr>
            <w:tcW w:w="110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b/>
                <w:bCs/>
                <w:lang w:val="de-DE" w:eastAsia="de-DE"/>
              </w:rPr>
            </w:pPr>
            <w:r w:rsidRPr="00185588">
              <w:rPr>
                <w:rFonts w:cs="Arial"/>
                <w:b/>
                <w:bCs/>
                <w:lang w:val="de-DE" w:eastAsia="de-DE"/>
              </w:rPr>
              <w:t>286</w:t>
            </w:r>
          </w:p>
        </w:tc>
        <w:tc>
          <w:tcPr>
            <w:tcW w:w="114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b/>
                <w:bCs/>
                <w:lang w:val="de-DE" w:eastAsia="de-DE"/>
              </w:rPr>
            </w:pPr>
            <w:r w:rsidRPr="00185588">
              <w:rPr>
                <w:rFonts w:cs="Arial"/>
                <w:b/>
                <w:bCs/>
                <w:lang w:val="de-DE" w:eastAsia="de-DE"/>
              </w:rPr>
              <w:t>430</w:t>
            </w:r>
          </w:p>
        </w:tc>
        <w:tc>
          <w:tcPr>
            <w:tcW w:w="96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DE55E9">
            <w:pPr>
              <w:jc w:val="right"/>
              <w:rPr>
                <w:rFonts w:cs="Arial"/>
                <w:b/>
                <w:bCs/>
                <w:lang w:val="de-DE" w:eastAsia="de-DE"/>
              </w:rPr>
            </w:pPr>
            <w:r w:rsidRPr="00185588">
              <w:rPr>
                <w:rFonts w:cs="Arial"/>
                <w:b/>
                <w:bCs/>
                <w:lang w:val="de-DE" w:eastAsia="de-DE"/>
              </w:rPr>
              <w:t>45</w:t>
            </w:r>
          </w:p>
        </w:tc>
        <w:tc>
          <w:tcPr>
            <w:tcW w:w="98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b/>
                <w:bCs/>
                <w:lang w:val="de-DE" w:eastAsia="de-DE"/>
              </w:rPr>
            </w:pPr>
            <w:r w:rsidRPr="00185588">
              <w:rPr>
                <w:rFonts w:cs="Arial"/>
                <w:b/>
                <w:bCs/>
                <w:lang w:val="de-DE" w:eastAsia="de-DE"/>
              </w:rPr>
              <w:t>10</w:t>
            </w:r>
            <w:r w:rsidR="00F12E1A">
              <w:rPr>
                <w:rFonts w:cs="Arial"/>
                <w:b/>
                <w:bCs/>
                <w:lang w:val="de-DE" w:eastAsia="de-DE"/>
              </w:rPr>
              <w:t>.</w:t>
            </w:r>
            <w:r w:rsidRPr="00185588">
              <w:rPr>
                <w:rFonts w:cs="Arial"/>
                <w:b/>
                <w:bCs/>
                <w:lang w:val="de-DE" w:eastAsia="de-DE"/>
              </w:rPr>
              <w:t>5%</w:t>
            </w:r>
          </w:p>
        </w:tc>
        <w:tc>
          <w:tcPr>
            <w:tcW w:w="140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b/>
                <w:bCs/>
                <w:lang w:val="de-DE" w:eastAsia="de-DE"/>
              </w:rPr>
            </w:pPr>
            <w:r w:rsidRPr="00185588">
              <w:rPr>
                <w:rFonts w:cs="Arial"/>
                <w:b/>
                <w:bCs/>
                <w:lang w:val="de-DE" w:eastAsia="de-DE"/>
              </w:rPr>
              <w:t>475</w:t>
            </w:r>
          </w:p>
        </w:tc>
      </w:tr>
      <w:tr w:rsidR="00CC27DB" w:rsidRPr="00185588" w:rsidTr="00680487">
        <w:trPr>
          <w:trHeight w:val="360"/>
        </w:trPr>
        <w:tc>
          <w:tcPr>
            <w:tcW w:w="8600" w:type="dxa"/>
            <w:gridSpan w:val="6"/>
            <w:tcBorders>
              <w:top w:val="nil"/>
              <w:left w:val="single" w:sz="4" w:space="0" w:color="auto"/>
              <w:bottom w:val="nil"/>
              <w:right w:val="single" w:sz="4" w:space="0" w:color="000000"/>
            </w:tcBorders>
            <w:shd w:val="clear" w:color="auto" w:fill="auto"/>
            <w:vAlign w:val="bottom"/>
            <w:hideMark/>
          </w:tcPr>
          <w:p w:rsidR="00CC27DB" w:rsidRPr="00185588" w:rsidRDefault="00CC27DB" w:rsidP="00CC27DB">
            <w:pPr>
              <w:jc w:val="left"/>
              <w:rPr>
                <w:rFonts w:cs="Arial"/>
                <w:b/>
                <w:bCs/>
                <w:i/>
                <w:iCs/>
                <w:lang w:val="de-DE" w:eastAsia="de-DE"/>
              </w:rPr>
            </w:pPr>
            <w:r w:rsidRPr="00185588">
              <w:rPr>
                <w:rFonts w:cs="Arial"/>
                <w:b/>
                <w:bCs/>
                <w:i/>
                <w:iCs/>
                <w:lang w:val="de-DE" w:eastAsia="de-DE"/>
              </w:rPr>
              <w:t>Betriebsaufwand</w:t>
            </w:r>
          </w:p>
        </w:tc>
      </w:tr>
      <w:tr w:rsidR="00CC27DB" w:rsidRPr="00185588" w:rsidTr="00680487">
        <w:trPr>
          <w:trHeight w:val="360"/>
        </w:trPr>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b/>
                <w:bCs/>
                <w:color w:val="000000"/>
                <w:lang w:val="de-DE" w:eastAsia="de-DE"/>
              </w:rPr>
            </w:pPr>
            <w:r w:rsidRPr="00185588">
              <w:rPr>
                <w:rFonts w:cs="Arial"/>
                <w:b/>
                <w:bCs/>
                <w:color w:val="000000"/>
                <w:lang w:val="de-DE" w:eastAsia="de-DE"/>
              </w:rPr>
              <w:t>Zwischensumme</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CC27DB" w:rsidRPr="00185588" w:rsidRDefault="00F93150" w:rsidP="00CC27DB">
            <w:pPr>
              <w:jc w:val="right"/>
              <w:rPr>
                <w:rFonts w:cs="Arial"/>
                <w:b/>
                <w:bCs/>
                <w:lang w:val="de-DE" w:eastAsia="de-DE"/>
              </w:rPr>
            </w:pPr>
            <w:r>
              <w:rPr>
                <w:rFonts w:cs="Arial"/>
                <w:b/>
                <w:bCs/>
                <w:lang w:val="de-DE" w:eastAsia="de-DE"/>
              </w:rPr>
              <w:t xml:space="preserve">1 </w:t>
            </w:r>
            <w:r w:rsidR="00CC27DB" w:rsidRPr="00185588">
              <w:rPr>
                <w:rFonts w:cs="Arial"/>
                <w:b/>
                <w:bCs/>
                <w:lang w:val="de-DE" w:eastAsia="de-DE"/>
              </w:rPr>
              <w:t>274</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CC27DB" w:rsidRPr="00185588" w:rsidRDefault="00F93150" w:rsidP="00CC27DB">
            <w:pPr>
              <w:jc w:val="right"/>
              <w:rPr>
                <w:rFonts w:cs="Arial"/>
                <w:b/>
                <w:bCs/>
                <w:lang w:val="de-DE" w:eastAsia="de-DE"/>
              </w:rPr>
            </w:pPr>
            <w:r>
              <w:rPr>
                <w:rFonts w:cs="Arial"/>
                <w:b/>
                <w:bCs/>
                <w:lang w:val="de-DE" w:eastAsia="de-DE"/>
              </w:rPr>
              <w:t xml:space="preserve">1 </w:t>
            </w:r>
            <w:r w:rsidR="00CC27DB" w:rsidRPr="00185588">
              <w:rPr>
                <w:rFonts w:cs="Arial"/>
                <w:b/>
                <w:bCs/>
                <w:lang w:val="de-DE" w:eastAsia="de-DE"/>
              </w:rPr>
              <w:t>236</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b/>
                <w:bCs/>
                <w:lang w:val="de-DE" w:eastAsia="de-DE"/>
              </w:rPr>
            </w:pPr>
            <w:r w:rsidRPr="00185588">
              <w:rPr>
                <w:rFonts w:cs="Arial"/>
                <w:b/>
                <w:bCs/>
                <w:lang w:val="de-DE" w:eastAsia="de-DE"/>
              </w:rPr>
              <w:t>30</w:t>
            </w:r>
          </w:p>
        </w:tc>
        <w:tc>
          <w:tcPr>
            <w:tcW w:w="980" w:type="dxa"/>
            <w:tcBorders>
              <w:top w:val="single" w:sz="4" w:space="0" w:color="auto"/>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b/>
                <w:bCs/>
                <w:lang w:val="de-DE" w:eastAsia="de-DE"/>
              </w:rPr>
            </w:pPr>
            <w:r w:rsidRPr="00185588">
              <w:rPr>
                <w:rFonts w:cs="Arial"/>
                <w:b/>
                <w:bCs/>
                <w:lang w:val="de-DE" w:eastAsia="de-DE"/>
              </w:rPr>
              <w:t>2</w:t>
            </w:r>
            <w:r w:rsidR="00F12E1A">
              <w:rPr>
                <w:rFonts w:cs="Arial"/>
                <w:b/>
                <w:bCs/>
                <w:lang w:val="de-DE" w:eastAsia="de-DE"/>
              </w:rPr>
              <w:t>.</w:t>
            </w:r>
            <w:r w:rsidRPr="00185588">
              <w:rPr>
                <w:rFonts w:cs="Arial"/>
                <w:b/>
                <w:bCs/>
                <w:lang w:val="de-DE" w:eastAsia="de-DE"/>
              </w:rPr>
              <w:t>4%</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CC27DB" w:rsidRPr="00185588" w:rsidRDefault="00F93150" w:rsidP="00CC27DB">
            <w:pPr>
              <w:jc w:val="right"/>
              <w:rPr>
                <w:rFonts w:cs="Arial"/>
                <w:b/>
                <w:bCs/>
                <w:lang w:val="de-DE" w:eastAsia="de-DE"/>
              </w:rPr>
            </w:pPr>
            <w:r>
              <w:rPr>
                <w:rFonts w:cs="Arial"/>
                <w:b/>
                <w:bCs/>
                <w:lang w:val="de-DE" w:eastAsia="de-DE"/>
              </w:rPr>
              <w:t xml:space="preserve">1 </w:t>
            </w:r>
            <w:r w:rsidR="00CC27DB" w:rsidRPr="00185588">
              <w:rPr>
                <w:rFonts w:cs="Arial"/>
                <w:b/>
                <w:bCs/>
                <w:lang w:val="de-DE" w:eastAsia="de-DE"/>
              </w:rPr>
              <w:t>266</w:t>
            </w:r>
          </w:p>
        </w:tc>
      </w:tr>
      <w:tr w:rsidR="00CC27DB" w:rsidRPr="00185588" w:rsidTr="00680487">
        <w:trPr>
          <w:trHeight w:val="360"/>
        </w:trPr>
        <w:tc>
          <w:tcPr>
            <w:tcW w:w="8600" w:type="dxa"/>
            <w:gridSpan w:val="6"/>
            <w:tcBorders>
              <w:top w:val="nil"/>
              <w:left w:val="single" w:sz="4" w:space="0" w:color="auto"/>
              <w:bottom w:val="nil"/>
              <w:right w:val="single" w:sz="4" w:space="0" w:color="000000"/>
            </w:tcBorders>
            <w:shd w:val="clear" w:color="auto" w:fill="auto"/>
            <w:vAlign w:val="bottom"/>
            <w:hideMark/>
          </w:tcPr>
          <w:p w:rsidR="00CC27DB" w:rsidRPr="00185588" w:rsidRDefault="00CC27DB" w:rsidP="00CC27DB">
            <w:pPr>
              <w:jc w:val="left"/>
              <w:rPr>
                <w:rFonts w:cs="Arial"/>
                <w:b/>
                <w:bCs/>
                <w:i/>
                <w:iCs/>
                <w:lang w:val="de-DE" w:eastAsia="de-DE"/>
              </w:rPr>
            </w:pPr>
            <w:r w:rsidRPr="00185588">
              <w:rPr>
                <w:rFonts w:cs="Arial"/>
                <w:b/>
                <w:bCs/>
                <w:i/>
                <w:iCs/>
                <w:lang w:val="de-DE" w:eastAsia="de-DE"/>
              </w:rPr>
              <w:t>Betriebsausstattung und Bürobedarf</w:t>
            </w:r>
          </w:p>
        </w:tc>
      </w:tr>
      <w:tr w:rsidR="00CC27DB" w:rsidRPr="00185588" w:rsidTr="00680487">
        <w:trPr>
          <w:trHeight w:val="285"/>
        </w:trPr>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27DB" w:rsidRPr="00185588" w:rsidRDefault="00CC27DB" w:rsidP="00CC27DB">
            <w:pPr>
              <w:jc w:val="left"/>
              <w:rPr>
                <w:rFonts w:cs="Arial"/>
                <w:color w:val="000000"/>
                <w:lang w:val="de-DE" w:eastAsia="de-DE"/>
              </w:rPr>
            </w:pPr>
            <w:r w:rsidRPr="00185588">
              <w:rPr>
                <w:rFonts w:cs="Arial"/>
                <w:color w:val="000000"/>
                <w:lang w:val="de-DE" w:eastAsia="de-DE"/>
              </w:rPr>
              <w:t>Mobiliar und Gerät</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6</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10</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8</w:t>
            </w:r>
          </w:p>
        </w:tc>
        <w:tc>
          <w:tcPr>
            <w:tcW w:w="980" w:type="dxa"/>
            <w:tcBorders>
              <w:top w:val="single" w:sz="4" w:space="0" w:color="auto"/>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80%</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18</w:t>
            </w:r>
          </w:p>
        </w:tc>
      </w:tr>
      <w:tr w:rsidR="00CC27DB" w:rsidRPr="00185588" w:rsidTr="00680487">
        <w:trPr>
          <w:trHeight w:val="285"/>
        </w:trPr>
        <w:tc>
          <w:tcPr>
            <w:tcW w:w="3020" w:type="dxa"/>
            <w:tcBorders>
              <w:top w:val="nil"/>
              <w:left w:val="single" w:sz="4" w:space="0" w:color="auto"/>
              <w:bottom w:val="single" w:sz="4" w:space="0" w:color="auto"/>
              <w:right w:val="single" w:sz="4" w:space="0" w:color="auto"/>
            </w:tcBorders>
            <w:shd w:val="clear" w:color="auto" w:fill="auto"/>
            <w:vAlign w:val="bottom"/>
            <w:hideMark/>
          </w:tcPr>
          <w:p w:rsidR="00CC27DB" w:rsidRPr="00185588" w:rsidRDefault="00CC27DB" w:rsidP="00CC27DB">
            <w:pPr>
              <w:jc w:val="left"/>
              <w:rPr>
                <w:rFonts w:cs="Arial"/>
                <w:color w:val="000000"/>
                <w:lang w:val="de-DE" w:eastAsia="de-DE"/>
              </w:rPr>
            </w:pPr>
            <w:r w:rsidRPr="00185588">
              <w:rPr>
                <w:rFonts w:cs="Arial"/>
                <w:color w:val="000000"/>
                <w:lang w:val="de-DE" w:eastAsia="de-DE"/>
              </w:rPr>
              <w:t>Bürobedarf und Material</w:t>
            </w:r>
          </w:p>
        </w:tc>
        <w:tc>
          <w:tcPr>
            <w:tcW w:w="110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21</w:t>
            </w:r>
          </w:p>
        </w:tc>
        <w:tc>
          <w:tcPr>
            <w:tcW w:w="114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20</w:t>
            </w:r>
          </w:p>
        </w:tc>
        <w:tc>
          <w:tcPr>
            <w:tcW w:w="96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w:t>
            </w:r>
          </w:p>
        </w:tc>
        <w:tc>
          <w:tcPr>
            <w:tcW w:w="98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0%</w:t>
            </w:r>
          </w:p>
        </w:tc>
        <w:tc>
          <w:tcPr>
            <w:tcW w:w="140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lang w:val="de-DE" w:eastAsia="de-DE"/>
              </w:rPr>
            </w:pPr>
            <w:r w:rsidRPr="00185588">
              <w:rPr>
                <w:rFonts w:cs="Arial"/>
                <w:lang w:val="de-DE" w:eastAsia="de-DE"/>
              </w:rPr>
              <w:t>20</w:t>
            </w:r>
          </w:p>
        </w:tc>
      </w:tr>
      <w:tr w:rsidR="00CC27DB" w:rsidRPr="00185588" w:rsidTr="00680487">
        <w:trPr>
          <w:trHeight w:val="360"/>
        </w:trPr>
        <w:tc>
          <w:tcPr>
            <w:tcW w:w="3020" w:type="dxa"/>
            <w:tcBorders>
              <w:top w:val="nil"/>
              <w:left w:val="single" w:sz="4" w:space="0" w:color="auto"/>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b/>
                <w:bCs/>
                <w:lang w:val="de-DE" w:eastAsia="de-DE"/>
              </w:rPr>
            </w:pPr>
            <w:r w:rsidRPr="00185588">
              <w:rPr>
                <w:rFonts w:cs="Arial"/>
                <w:b/>
                <w:bCs/>
                <w:lang w:val="de-DE" w:eastAsia="de-DE"/>
              </w:rPr>
              <w:t>Zwischensumme</w:t>
            </w:r>
          </w:p>
        </w:tc>
        <w:tc>
          <w:tcPr>
            <w:tcW w:w="110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b/>
                <w:bCs/>
                <w:lang w:val="de-DE" w:eastAsia="de-DE"/>
              </w:rPr>
            </w:pPr>
            <w:r w:rsidRPr="00185588">
              <w:rPr>
                <w:rFonts w:cs="Arial"/>
                <w:b/>
                <w:bCs/>
                <w:lang w:val="de-DE" w:eastAsia="de-DE"/>
              </w:rPr>
              <w:t>27</w:t>
            </w:r>
          </w:p>
        </w:tc>
        <w:tc>
          <w:tcPr>
            <w:tcW w:w="114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b/>
                <w:bCs/>
                <w:lang w:val="de-DE" w:eastAsia="de-DE"/>
              </w:rPr>
            </w:pPr>
            <w:r w:rsidRPr="00185588">
              <w:rPr>
                <w:rFonts w:cs="Arial"/>
                <w:b/>
                <w:bCs/>
                <w:lang w:val="de-DE" w:eastAsia="de-DE"/>
              </w:rPr>
              <w:t>30</w:t>
            </w:r>
          </w:p>
        </w:tc>
        <w:tc>
          <w:tcPr>
            <w:tcW w:w="96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b/>
                <w:bCs/>
                <w:lang w:val="de-DE" w:eastAsia="de-DE"/>
              </w:rPr>
            </w:pPr>
            <w:r w:rsidRPr="00185588">
              <w:rPr>
                <w:rFonts w:cs="Arial"/>
                <w:b/>
                <w:bCs/>
                <w:lang w:val="de-DE" w:eastAsia="de-DE"/>
              </w:rPr>
              <w:t>8</w:t>
            </w:r>
          </w:p>
        </w:tc>
        <w:tc>
          <w:tcPr>
            <w:tcW w:w="98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b/>
                <w:bCs/>
                <w:lang w:val="de-DE" w:eastAsia="de-DE"/>
              </w:rPr>
            </w:pPr>
            <w:r w:rsidRPr="00185588">
              <w:rPr>
                <w:rFonts w:cs="Arial"/>
                <w:b/>
                <w:bCs/>
                <w:lang w:val="de-DE" w:eastAsia="de-DE"/>
              </w:rPr>
              <w:t>26</w:t>
            </w:r>
            <w:r w:rsidR="00F12E1A">
              <w:rPr>
                <w:rFonts w:cs="Arial"/>
                <w:b/>
                <w:bCs/>
                <w:lang w:val="de-DE" w:eastAsia="de-DE"/>
              </w:rPr>
              <w:t>.</w:t>
            </w:r>
            <w:r w:rsidRPr="00185588">
              <w:rPr>
                <w:rFonts w:cs="Arial"/>
                <w:b/>
                <w:bCs/>
                <w:lang w:val="de-DE" w:eastAsia="de-DE"/>
              </w:rPr>
              <w:t>7%</w:t>
            </w:r>
          </w:p>
        </w:tc>
        <w:tc>
          <w:tcPr>
            <w:tcW w:w="140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b/>
                <w:bCs/>
                <w:lang w:val="de-DE" w:eastAsia="de-DE"/>
              </w:rPr>
            </w:pPr>
            <w:r w:rsidRPr="00185588">
              <w:rPr>
                <w:rFonts w:cs="Arial"/>
                <w:b/>
                <w:bCs/>
                <w:lang w:val="de-DE" w:eastAsia="de-DE"/>
              </w:rPr>
              <w:t>38</w:t>
            </w:r>
          </w:p>
        </w:tc>
      </w:tr>
      <w:tr w:rsidR="00CC27DB" w:rsidRPr="00185588" w:rsidTr="00680487">
        <w:trPr>
          <w:trHeight w:val="360"/>
        </w:trPr>
        <w:tc>
          <w:tcPr>
            <w:tcW w:w="3020" w:type="dxa"/>
            <w:tcBorders>
              <w:top w:val="nil"/>
              <w:left w:val="single" w:sz="4" w:space="0" w:color="auto"/>
              <w:bottom w:val="nil"/>
              <w:right w:val="nil"/>
            </w:tcBorders>
            <w:shd w:val="clear" w:color="auto" w:fill="auto"/>
            <w:vAlign w:val="bottom"/>
            <w:hideMark/>
          </w:tcPr>
          <w:p w:rsidR="00CC27DB" w:rsidRPr="00185588" w:rsidRDefault="00CC27DB" w:rsidP="00CC27DB">
            <w:pPr>
              <w:jc w:val="right"/>
              <w:rPr>
                <w:rFonts w:cs="Arial"/>
                <w:b/>
                <w:bCs/>
                <w:lang w:val="de-DE" w:eastAsia="de-DE"/>
              </w:rPr>
            </w:pPr>
            <w:r w:rsidRPr="00185588">
              <w:rPr>
                <w:rFonts w:cs="Arial"/>
                <w:b/>
                <w:bCs/>
                <w:lang w:val="de-DE" w:eastAsia="de-DE"/>
              </w:rPr>
              <w:t>Insgesamt, B</w:t>
            </w:r>
          </w:p>
        </w:tc>
        <w:tc>
          <w:tcPr>
            <w:tcW w:w="1100" w:type="dxa"/>
            <w:tcBorders>
              <w:top w:val="nil"/>
              <w:left w:val="nil"/>
              <w:bottom w:val="nil"/>
              <w:right w:val="nil"/>
            </w:tcBorders>
            <w:shd w:val="clear" w:color="auto" w:fill="auto"/>
            <w:vAlign w:val="bottom"/>
            <w:hideMark/>
          </w:tcPr>
          <w:p w:rsidR="00CC27DB" w:rsidRPr="00185588" w:rsidRDefault="00F93150" w:rsidP="00CC27DB">
            <w:pPr>
              <w:jc w:val="right"/>
              <w:rPr>
                <w:rFonts w:cs="Arial"/>
                <w:b/>
                <w:bCs/>
                <w:lang w:val="de-DE" w:eastAsia="de-DE"/>
              </w:rPr>
            </w:pPr>
            <w:r>
              <w:rPr>
                <w:rFonts w:cs="Arial"/>
                <w:b/>
                <w:bCs/>
                <w:lang w:val="de-DE" w:eastAsia="de-DE"/>
              </w:rPr>
              <w:t xml:space="preserve">2 </w:t>
            </w:r>
            <w:r w:rsidR="00CC27DB" w:rsidRPr="00185588">
              <w:rPr>
                <w:rFonts w:cs="Arial"/>
                <w:b/>
                <w:bCs/>
                <w:lang w:val="de-DE" w:eastAsia="de-DE"/>
              </w:rPr>
              <w:t>220</w:t>
            </w:r>
          </w:p>
        </w:tc>
        <w:tc>
          <w:tcPr>
            <w:tcW w:w="1140" w:type="dxa"/>
            <w:tcBorders>
              <w:top w:val="nil"/>
              <w:left w:val="nil"/>
              <w:bottom w:val="nil"/>
              <w:right w:val="nil"/>
            </w:tcBorders>
            <w:shd w:val="clear" w:color="auto" w:fill="auto"/>
            <w:vAlign w:val="bottom"/>
            <w:hideMark/>
          </w:tcPr>
          <w:p w:rsidR="00CC27DB" w:rsidRPr="00185588" w:rsidRDefault="00F93150" w:rsidP="00CC27DB">
            <w:pPr>
              <w:jc w:val="right"/>
              <w:rPr>
                <w:rFonts w:cs="Arial"/>
                <w:b/>
                <w:bCs/>
                <w:lang w:val="de-DE" w:eastAsia="de-DE"/>
              </w:rPr>
            </w:pPr>
            <w:r>
              <w:rPr>
                <w:rFonts w:cs="Arial"/>
                <w:b/>
                <w:bCs/>
                <w:lang w:val="de-DE" w:eastAsia="de-DE"/>
              </w:rPr>
              <w:t xml:space="preserve">2 </w:t>
            </w:r>
            <w:r w:rsidR="00CC27DB" w:rsidRPr="00185588">
              <w:rPr>
                <w:rFonts w:cs="Arial"/>
                <w:b/>
                <w:bCs/>
                <w:lang w:val="de-DE" w:eastAsia="de-DE"/>
              </w:rPr>
              <w:t>256</w:t>
            </w:r>
          </w:p>
        </w:tc>
        <w:tc>
          <w:tcPr>
            <w:tcW w:w="960" w:type="dxa"/>
            <w:tcBorders>
              <w:top w:val="nil"/>
              <w:left w:val="nil"/>
              <w:bottom w:val="nil"/>
              <w:right w:val="nil"/>
            </w:tcBorders>
            <w:shd w:val="clear" w:color="auto" w:fill="auto"/>
            <w:vAlign w:val="bottom"/>
            <w:hideMark/>
          </w:tcPr>
          <w:p w:rsidR="00CC27DB" w:rsidRPr="00185588" w:rsidRDefault="00CC27DB" w:rsidP="00CC27DB">
            <w:pPr>
              <w:jc w:val="right"/>
              <w:rPr>
                <w:rFonts w:cs="Arial"/>
                <w:b/>
                <w:bCs/>
                <w:lang w:val="de-DE" w:eastAsia="de-DE"/>
              </w:rPr>
            </w:pPr>
            <w:r w:rsidRPr="00185588">
              <w:rPr>
                <w:rFonts w:cs="Arial"/>
                <w:b/>
                <w:bCs/>
                <w:lang w:val="de-DE" w:eastAsia="de-DE"/>
              </w:rPr>
              <w:t>113</w:t>
            </w:r>
          </w:p>
        </w:tc>
        <w:tc>
          <w:tcPr>
            <w:tcW w:w="980" w:type="dxa"/>
            <w:tcBorders>
              <w:top w:val="nil"/>
              <w:left w:val="single" w:sz="4" w:space="0" w:color="auto"/>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b/>
                <w:bCs/>
                <w:lang w:val="de-DE" w:eastAsia="de-DE"/>
              </w:rPr>
            </w:pPr>
            <w:r w:rsidRPr="00185588">
              <w:rPr>
                <w:rFonts w:cs="Arial"/>
                <w:b/>
                <w:bCs/>
                <w:lang w:val="de-DE" w:eastAsia="de-DE"/>
              </w:rPr>
              <w:t>5</w:t>
            </w:r>
            <w:r w:rsidR="00F12E1A">
              <w:rPr>
                <w:rFonts w:cs="Arial"/>
                <w:b/>
                <w:bCs/>
                <w:lang w:val="de-DE" w:eastAsia="de-DE"/>
              </w:rPr>
              <w:t>.</w:t>
            </w:r>
            <w:r w:rsidRPr="00185588">
              <w:rPr>
                <w:rFonts w:cs="Arial"/>
                <w:b/>
                <w:bCs/>
                <w:lang w:val="de-DE" w:eastAsia="de-DE"/>
              </w:rPr>
              <w:t>0%</w:t>
            </w:r>
          </w:p>
        </w:tc>
        <w:tc>
          <w:tcPr>
            <w:tcW w:w="1400" w:type="dxa"/>
            <w:tcBorders>
              <w:top w:val="nil"/>
              <w:left w:val="nil"/>
              <w:bottom w:val="nil"/>
              <w:right w:val="single" w:sz="4" w:space="0" w:color="auto"/>
            </w:tcBorders>
            <w:shd w:val="clear" w:color="auto" w:fill="auto"/>
            <w:vAlign w:val="bottom"/>
            <w:hideMark/>
          </w:tcPr>
          <w:p w:rsidR="00CC27DB" w:rsidRPr="00185588" w:rsidRDefault="00F93150" w:rsidP="00CC27DB">
            <w:pPr>
              <w:jc w:val="right"/>
              <w:rPr>
                <w:rFonts w:cs="Arial"/>
                <w:b/>
                <w:bCs/>
                <w:lang w:val="de-DE" w:eastAsia="de-DE"/>
              </w:rPr>
            </w:pPr>
            <w:r>
              <w:rPr>
                <w:rFonts w:cs="Arial"/>
                <w:b/>
                <w:bCs/>
                <w:lang w:val="de-DE" w:eastAsia="de-DE"/>
              </w:rPr>
              <w:t xml:space="preserve">2 </w:t>
            </w:r>
            <w:r w:rsidR="00CC27DB" w:rsidRPr="00185588">
              <w:rPr>
                <w:rFonts w:cs="Arial"/>
                <w:b/>
                <w:bCs/>
                <w:lang w:val="de-DE" w:eastAsia="de-DE"/>
              </w:rPr>
              <w:t>369</w:t>
            </w:r>
          </w:p>
        </w:tc>
      </w:tr>
      <w:tr w:rsidR="00CC27DB" w:rsidRPr="00185588" w:rsidTr="00C040FE">
        <w:trPr>
          <w:trHeight w:val="397"/>
        </w:trPr>
        <w:tc>
          <w:tcPr>
            <w:tcW w:w="3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27DB" w:rsidRPr="00185588" w:rsidRDefault="00CC27DB" w:rsidP="00CC27DB">
            <w:pPr>
              <w:jc w:val="center"/>
              <w:rPr>
                <w:rFonts w:cs="Arial"/>
                <w:b/>
                <w:bCs/>
                <w:lang w:val="de-DE" w:eastAsia="de-DE"/>
              </w:rPr>
            </w:pPr>
            <w:r w:rsidRPr="00185588">
              <w:rPr>
                <w:rFonts w:cs="Arial"/>
                <w:b/>
                <w:bCs/>
                <w:lang w:val="de-DE" w:eastAsia="de-DE"/>
              </w:rPr>
              <w:t>INSGESAMT</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CC27DB" w:rsidRPr="00185588" w:rsidRDefault="00F93150" w:rsidP="00CC27DB">
            <w:pPr>
              <w:jc w:val="right"/>
              <w:rPr>
                <w:rFonts w:cs="Arial"/>
                <w:b/>
                <w:bCs/>
                <w:lang w:val="de-DE" w:eastAsia="de-DE"/>
              </w:rPr>
            </w:pPr>
            <w:r>
              <w:rPr>
                <w:rFonts w:cs="Arial"/>
                <w:b/>
                <w:bCs/>
                <w:lang w:val="de-DE" w:eastAsia="de-DE"/>
              </w:rPr>
              <w:t xml:space="preserve">6 </w:t>
            </w:r>
            <w:r w:rsidR="00CC27DB" w:rsidRPr="00185588">
              <w:rPr>
                <w:rFonts w:cs="Arial"/>
                <w:b/>
                <w:bCs/>
                <w:lang w:val="de-DE" w:eastAsia="de-DE"/>
              </w:rPr>
              <w:t>479</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CC27DB" w:rsidRPr="00185588" w:rsidRDefault="00F93150" w:rsidP="00CC27DB">
            <w:pPr>
              <w:jc w:val="right"/>
              <w:rPr>
                <w:rFonts w:cs="Arial"/>
                <w:b/>
                <w:bCs/>
                <w:lang w:val="de-DE" w:eastAsia="de-DE"/>
              </w:rPr>
            </w:pPr>
            <w:r>
              <w:rPr>
                <w:rFonts w:cs="Arial"/>
                <w:b/>
                <w:bCs/>
                <w:lang w:val="de-DE" w:eastAsia="de-DE"/>
              </w:rPr>
              <w:t xml:space="preserve">6 </w:t>
            </w:r>
            <w:r w:rsidR="00CC27DB" w:rsidRPr="00185588">
              <w:rPr>
                <w:rFonts w:cs="Arial"/>
                <w:b/>
                <w:bCs/>
                <w:lang w:val="de-DE" w:eastAsia="de-DE"/>
              </w:rPr>
              <w:t>798</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b/>
                <w:bCs/>
                <w:lang w:val="de-DE" w:eastAsia="de-DE"/>
              </w:rPr>
            </w:pPr>
            <w:r w:rsidRPr="00185588">
              <w:rPr>
                <w:rFonts w:cs="Arial"/>
                <w:b/>
                <w:bCs/>
                <w:lang w:val="de-DE" w:eastAsia="de-DE"/>
              </w:rPr>
              <w:t>-4</w:t>
            </w:r>
          </w:p>
        </w:tc>
        <w:tc>
          <w:tcPr>
            <w:tcW w:w="980" w:type="dxa"/>
            <w:tcBorders>
              <w:top w:val="nil"/>
              <w:left w:val="nil"/>
              <w:bottom w:val="single" w:sz="4" w:space="0" w:color="auto"/>
              <w:right w:val="single" w:sz="4" w:space="0" w:color="auto"/>
            </w:tcBorders>
            <w:shd w:val="clear" w:color="auto" w:fill="auto"/>
            <w:vAlign w:val="bottom"/>
            <w:hideMark/>
          </w:tcPr>
          <w:p w:rsidR="00CC27DB" w:rsidRPr="00185588" w:rsidRDefault="00CC27DB" w:rsidP="00CC27DB">
            <w:pPr>
              <w:jc w:val="right"/>
              <w:rPr>
                <w:rFonts w:cs="Arial"/>
                <w:b/>
                <w:bCs/>
                <w:lang w:val="de-DE" w:eastAsia="de-DE"/>
              </w:rPr>
            </w:pPr>
            <w:r w:rsidRPr="00185588">
              <w:rPr>
                <w:rFonts w:cs="Arial"/>
                <w:b/>
                <w:bCs/>
                <w:lang w:val="de-DE" w:eastAsia="de-DE"/>
              </w:rPr>
              <w:t>-0</w:t>
            </w:r>
            <w:r w:rsidR="00F12E1A">
              <w:rPr>
                <w:rFonts w:cs="Arial"/>
                <w:b/>
                <w:bCs/>
                <w:lang w:val="de-DE" w:eastAsia="de-DE"/>
              </w:rPr>
              <w:t>.</w:t>
            </w:r>
            <w:r w:rsidRPr="00185588">
              <w:rPr>
                <w:rFonts w:cs="Arial"/>
                <w:b/>
                <w:bCs/>
                <w:lang w:val="de-DE" w:eastAsia="de-DE"/>
              </w:rPr>
              <w:t>1%</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CC27DB" w:rsidRPr="00185588" w:rsidRDefault="00F93150" w:rsidP="00CC27DB">
            <w:pPr>
              <w:jc w:val="right"/>
              <w:rPr>
                <w:rFonts w:cs="Arial"/>
                <w:b/>
                <w:bCs/>
                <w:lang w:val="de-DE" w:eastAsia="de-DE"/>
              </w:rPr>
            </w:pPr>
            <w:r>
              <w:rPr>
                <w:rFonts w:cs="Arial"/>
                <w:b/>
                <w:bCs/>
                <w:lang w:val="de-DE" w:eastAsia="de-DE"/>
              </w:rPr>
              <w:t xml:space="preserve">6 </w:t>
            </w:r>
            <w:r w:rsidR="00CC27DB" w:rsidRPr="00185588">
              <w:rPr>
                <w:rFonts w:cs="Arial"/>
                <w:b/>
                <w:bCs/>
                <w:lang w:val="de-DE" w:eastAsia="de-DE"/>
              </w:rPr>
              <w:t>794</w:t>
            </w:r>
          </w:p>
        </w:tc>
      </w:tr>
    </w:tbl>
    <w:p w:rsidR="007241CF" w:rsidRPr="00F8116C" w:rsidRDefault="007241CF" w:rsidP="00F8116C"/>
    <w:p w:rsidR="00680487" w:rsidRPr="00185588" w:rsidRDefault="00680487" w:rsidP="00C62B17">
      <w:pPr>
        <w:tabs>
          <w:tab w:val="left" w:pos="567"/>
        </w:tabs>
        <w:rPr>
          <w:lang w:val="de-DE"/>
        </w:rPr>
      </w:pPr>
    </w:p>
    <w:p w:rsidR="00C62B17" w:rsidRPr="00185588" w:rsidRDefault="00421639" w:rsidP="00C62B17">
      <w:pPr>
        <w:tabs>
          <w:tab w:val="left" w:pos="567"/>
        </w:tabs>
        <w:rPr>
          <w:lang w:val="de-DE"/>
        </w:rPr>
      </w:pPr>
      <w:r w:rsidRPr="00185588">
        <w:rPr>
          <w:lang w:val="de-DE"/>
        </w:rPr>
        <w:t>3.9</w:t>
      </w:r>
      <w:r w:rsidRPr="00185588">
        <w:rPr>
          <w:lang w:val="de-DE"/>
        </w:rPr>
        <w:tab/>
      </w:r>
      <w:r w:rsidR="00C62B17" w:rsidRPr="00185588">
        <w:rPr>
          <w:rFonts w:cs="Arial"/>
          <w:lang w:val="de-DE"/>
        </w:rPr>
        <w:t xml:space="preserve">Aus </w:t>
      </w:r>
      <w:r w:rsidR="00C62B17" w:rsidRPr="00185588">
        <w:rPr>
          <w:rFonts w:cs="Arial"/>
          <w:b/>
          <w:lang w:val="de-DE"/>
        </w:rPr>
        <w:t>Tabelle 5</w:t>
      </w:r>
      <w:r w:rsidR="00C62B17" w:rsidRPr="00185588">
        <w:rPr>
          <w:rFonts w:cs="Arial"/>
          <w:lang w:val="de-DE"/>
        </w:rPr>
        <w:t xml:space="preserve"> geht die Anzahl Posten nach Postenkategorien hervor. Der Posten des Generalsekretärs ist in dieser Zahl enthalten, jedoch ohne Kosten, da der derzeitige Generaldirektor der WIPO ein Gehalt oder Zulagen für seine Funktion als Generalsekretär der UPOV abgelehnt hat.</w:t>
      </w:r>
    </w:p>
    <w:p w:rsidR="00C62B17" w:rsidRPr="00185588" w:rsidRDefault="00C62B17" w:rsidP="00C62B17">
      <w:pPr>
        <w:tabs>
          <w:tab w:val="left" w:pos="567"/>
        </w:tabs>
        <w:rPr>
          <w:lang w:val="de-DE"/>
        </w:rPr>
      </w:pPr>
    </w:p>
    <w:p w:rsidR="00C62B17" w:rsidRPr="00185588" w:rsidRDefault="00C62B17" w:rsidP="00C62B17">
      <w:pPr>
        <w:keepNext/>
        <w:tabs>
          <w:tab w:val="left" w:pos="567"/>
        </w:tabs>
        <w:rPr>
          <w:lang w:val="de-DE"/>
        </w:rPr>
      </w:pPr>
      <w:r w:rsidRPr="00185588">
        <w:rPr>
          <w:lang w:val="de-DE"/>
        </w:rPr>
        <w:t>3.10</w:t>
      </w:r>
      <w:r w:rsidRPr="00185588">
        <w:rPr>
          <w:lang w:val="de-DE"/>
        </w:rPr>
        <w:tab/>
      </w:r>
      <w:r w:rsidRPr="00185588">
        <w:rPr>
          <w:lang w:val="de-DE" w:eastAsia="de-DE" w:bidi="de-DE"/>
        </w:rPr>
        <w:t xml:space="preserve">Im Programm und Haushaltsplan für die Finanzperiode </w:t>
      </w:r>
      <w:r w:rsidRPr="00185588">
        <w:rPr>
          <w:snapToGrid w:val="0"/>
          <w:spacing w:val="-2"/>
          <w:szCs w:val="24"/>
          <w:lang w:val="de-DE" w:eastAsia="de-DE" w:bidi="de-DE"/>
        </w:rPr>
        <w:t>2014­2015</w:t>
      </w:r>
      <w:r w:rsidRPr="00185588">
        <w:rPr>
          <w:lang w:val="de-DE" w:eastAsia="de-DE" w:bidi="de-DE"/>
        </w:rPr>
        <w:t xml:space="preserve"> ist keine Erhöhung der Zahl der Arbeitsstellen vorgesehen. Der Ansatz zur Bereitstellung verbesserter Dienstleistungen für einen wachsenden Mitgliederbestand und zur Deckung der Nachfrage nach Unterstützung seitens potentieller künftiger Verbandsmitglieder besteht in der Konzentration der Ressourcen auf die Erstellung von Anleitungs- und Informationsmaterialien, Datenbanken und elektronischen Formularen (vgl. Unterprogramm UV.2.2.2.1 „Hintergrund“) und der Verwendung externer Ressourcen für Schulung und Unterstützung gemäß den verfügbaren finanziellen Mitteln (vgl. Unterprogramm UV.2.3.2.1 „Hintergrund”). Dieser Ansatz spiegelt sich in den Posten nach Kategorie für das Programm und den Haushaltsplan für die Finanzperiode </w:t>
      </w:r>
      <w:r w:rsidRPr="00185588">
        <w:rPr>
          <w:snapToGrid w:val="0"/>
          <w:spacing w:val="-2"/>
          <w:szCs w:val="24"/>
          <w:lang w:val="de-DE" w:eastAsia="de-DE" w:bidi="de-DE"/>
        </w:rPr>
        <w:t>2014­2015</w:t>
      </w:r>
      <w:r w:rsidRPr="00185588">
        <w:rPr>
          <w:lang w:val="de-DE" w:eastAsia="de-DE" w:bidi="de-DE"/>
        </w:rPr>
        <w:t xml:space="preserve"> wider. Im Programm und Haushaltsplan für die Finanzperiode 2012­2013 sind drei Posten in der Kategorie Direktorendienst vorgesehen. Aufgrund unvorhergesehener personeller Veränderungen wurden allerdings in der Kategorie Direktorendienst lediglich zwei Stellen besetzt. Es ist geplant, eine der derzeit als höherer Dienst klassifizierten Stellen zu gegebener Zeit und mit wachsender Verantwortung auf eine Direktorendienststelle </w:t>
      </w:r>
      <w:proofErr w:type="spellStart"/>
      <w:r w:rsidRPr="00185588">
        <w:rPr>
          <w:lang w:val="de-DE" w:eastAsia="de-DE" w:bidi="de-DE"/>
        </w:rPr>
        <w:t>heraufzustufen</w:t>
      </w:r>
      <w:proofErr w:type="spellEnd"/>
      <w:r w:rsidRPr="00185588">
        <w:rPr>
          <w:lang w:val="de-DE" w:eastAsia="de-DE" w:bidi="de-DE"/>
        </w:rPr>
        <w:t xml:space="preserve">. Zudem wird vorgeschlagen, eine Stelle aus der Kategorie allgemeiner Dienst zur Abdeckung der Verantwortung für die Überwachung externer Ressourcen (z. B. administrative Unterstützung für Fernlehrgänge, Verwaltung für Ausbilder, Redaktion von Veröffentlichungen) in die Kategorie höherer Dienst </w:t>
      </w:r>
      <w:proofErr w:type="spellStart"/>
      <w:r w:rsidRPr="00185588">
        <w:rPr>
          <w:lang w:val="de-DE" w:eastAsia="de-DE" w:bidi="de-DE"/>
        </w:rPr>
        <w:t>heraufzustufen</w:t>
      </w:r>
      <w:proofErr w:type="spellEnd"/>
      <w:r w:rsidRPr="00185588">
        <w:rPr>
          <w:lang w:val="de-DE" w:eastAsia="de-DE" w:bidi="de-DE"/>
        </w:rPr>
        <w:t>. In Einklang mit dem Ansatz in der Finanzperiode 2012-2013 in der Kategorie allgemeiner Dienst wird soweit erforderlich und im Rahmen des Budgets auf Zeitverträge zurückgegriffen werden.</w:t>
      </w:r>
    </w:p>
    <w:p w:rsidR="00421639" w:rsidRPr="00185588" w:rsidRDefault="00421639" w:rsidP="00421639">
      <w:pPr>
        <w:tabs>
          <w:tab w:val="left" w:pos="567"/>
        </w:tabs>
        <w:rPr>
          <w:lang w:val="de-DE"/>
        </w:rPr>
      </w:pPr>
    </w:p>
    <w:p w:rsidR="00BA5C70" w:rsidRDefault="00C62B17" w:rsidP="005F1ED1">
      <w:pPr>
        <w:keepNext/>
        <w:jc w:val="center"/>
        <w:rPr>
          <w:b/>
          <w:lang w:val="de-DE"/>
        </w:rPr>
      </w:pPr>
      <w:r w:rsidRPr="00185588">
        <w:rPr>
          <w:b/>
          <w:lang w:val="de-DE"/>
        </w:rPr>
        <w:t>Tabelle 5: Haushaltsplan 2014-2015: Posten nach Kategorie</w:t>
      </w:r>
      <w:bookmarkStart w:id="12" w:name="OLE_LINK9"/>
      <w:bookmarkStart w:id="13" w:name="OLE_LINK10"/>
    </w:p>
    <w:p w:rsidR="00BA5C70" w:rsidRDefault="00BA5C70" w:rsidP="005F1ED1">
      <w:pPr>
        <w:keepNext/>
        <w:jc w:val="center"/>
        <w:rPr>
          <w:b/>
          <w:lang w:val="de-DE"/>
        </w:rPr>
      </w:pPr>
    </w:p>
    <w:tbl>
      <w:tblPr>
        <w:tblW w:w="7479" w:type="dxa"/>
        <w:tblInd w:w="1384" w:type="dxa"/>
        <w:tblLook w:val="04A0" w:firstRow="1" w:lastRow="0" w:firstColumn="1" w:lastColumn="0" w:noHBand="0" w:noVBand="1"/>
      </w:tblPr>
      <w:tblGrid>
        <w:gridCol w:w="2139"/>
        <w:gridCol w:w="1284"/>
        <w:gridCol w:w="1284"/>
        <w:gridCol w:w="1388"/>
        <w:gridCol w:w="1384"/>
      </w:tblGrid>
      <w:tr w:rsidR="006255CC" w:rsidRPr="006255CC" w:rsidTr="006255CC">
        <w:trPr>
          <w:trHeight w:val="510"/>
        </w:trPr>
        <w:tc>
          <w:tcPr>
            <w:tcW w:w="213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255CC" w:rsidRPr="006255CC" w:rsidRDefault="002D0C14" w:rsidP="006255CC">
            <w:pPr>
              <w:jc w:val="left"/>
              <w:rPr>
                <w:rFonts w:cs="Arial"/>
                <w:i/>
                <w:iCs/>
              </w:rPr>
            </w:pPr>
            <w:r w:rsidRPr="00185588">
              <w:rPr>
                <w:b/>
                <w:lang w:val="de-DE"/>
              </w:rPr>
              <w:t xml:space="preserve"> </w:t>
            </w:r>
            <w:proofErr w:type="spellStart"/>
            <w:r w:rsidR="006255CC" w:rsidRPr="006255CC">
              <w:rPr>
                <w:rFonts w:cs="Arial"/>
                <w:i/>
                <w:iCs/>
              </w:rPr>
              <w:t>Postenkategorie</w:t>
            </w:r>
            <w:proofErr w:type="spellEnd"/>
          </w:p>
        </w:tc>
        <w:tc>
          <w:tcPr>
            <w:tcW w:w="1284" w:type="dxa"/>
            <w:tcBorders>
              <w:top w:val="single" w:sz="4" w:space="0" w:color="auto"/>
              <w:left w:val="nil"/>
              <w:bottom w:val="nil"/>
              <w:right w:val="single" w:sz="4" w:space="0" w:color="auto"/>
            </w:tcBorders>
            <w:shd w:val="clear" w:color="auto" w:fill="auto"/>
            <w:hideMark/>
          </w:tcPr>
          <w:p w:rsidR="006255CC" w:rsidRPr="006255CC" w:rsidRDefault="006255CC" w:rsidP="006255CC">
            <w:pPr>
              <w:jc w:val="center"/>
              <w:rPr>
                <w:rFonts w:cs="Arial"/>
                <w:i/>
                <w:iCs/>
              </w:rPr>
            </w:pPr>
            <w:r w:rsidRPr="006255CC">
              <w:rPr>
                <w:rFonts w:cs="Arial"/>
                <w:i/>
                <w:iCs/>
              </w:rPr>
              <w:t>2010-2011</w:t>
            </w:r>
          </w:p>
        </w:tc>
        <w:tc>
          <w:tcPr>
            <w:tcW w:w="1284" w:type="dxa"/>
            <w:tcBorders>
              <w:top w:val="single" w:sz="4" w:space="0" w:color="auto"/>
              <w:left w:val="nil"/>
              <w:bottom w:val="nil"/>
              <w:right w:val="single" w:sz="4" w:space="0" w:color="auto"/>
            </w:tcBorders>
            <w:shd w:val="clear" w:color="auto" w:fill="auto"/>
            <w:hideMark/>
          </w:tcPr>
          <w:p w:rsidR="006255CC" w:rsidRPr="006255CC" w:rsidRDefault="006255CC" w:rsidP="006255CC">
            <w:pPr>
              <w:jc w:val="center"/>
              <w:rPr>
                <w:rFonts w:cs="Arial"/>
                <w:i/>
                <w:iCs/>
              </w:rPr>
            </w:pPr>
            <w:r w:rsidRPr="006255CC">
              <w:rPr>
                <w:rFonts w:cs="Arial"/>
                <w:i/>
                <w:iCs/>
              </w:rPr>
              <w:t>2012-2013</w:t>
            </w:r>
          </w:p>
        </w:tc>
        <w:tc>
          <w:tcPr>
            <w:tcW w:w="1388" w:type="dxa"/>
            <w:tcBorders>
              <w:top w:val="single" w:sz="4" w:space="0" w:color="auto"/>
              <w:left w:val="nil"/>
              <w:bottom w:val="nil"/>
              <w:right w:val="single" w:sz="4" w:space="0" w:color="auto"/>
            </w:tcBorders>
            <w:shd w:val="clear" w:color="auto" w:fill="auto"/>
            <w:hideMark/>
          </w:tcPr>
          <w:p w:rsidR="006255CC" w:rsidRPr="006255CC" w:rsidRDefault="006255CC" w:rsidP="006255CC">
            <w:pPr>
              <w:jc w:val="center"/>
              <w:rPr>
                <w:rFonts w:cs="Arial"/>
                <w:i/>
                <w:iCs/>
              </w:rPr>
            </w:pPr>
            <w:proofErr w:type="spellStart"/>
            <w:r w:rsidRPr="006255CC">
              <w:rPr>
                <w:rFonts w:cs="Arial"/>
                <w:i/>
                <w:iCs/>
              </w:rPr>
              <w:t>Veränderung</w:t>
            </w:r>
            <w:proofErr w:type="spellEnd"/>
          </w:p>
        </w:tc>
        <w:tc>
          <w:tcPr>
            <w:tcW w:w="1384" w:type="dxa"/>
            <w:tcBorders>
              <w:top w:val="single" w:sz="4" w:space="0" w:color="auto"/>
              <w:left w:val="nil"/>
              <w:bottom w:val="nil"/>
              <w:right w:val="single" w:sz="4" w:space="0" w:color="auto"/>
            </w:tcBorders>
            <w:shd w:val="clear" w:color="auto" w:fill="auto"/>
            <w:hideMark/>
          </w:tcPr>
          <w:p w:rsidR="006255CC" w:rsidRPr="006255CC" w:rsidRDefault="006255CC" w:rsidP="006255CC">
            <w:pPr>
              <w:jc w:val="center"/>
              <w:rPr>
                <w:rFonts w:cs="Arial"/>
                <w:i/>
                <w:iCs/>
              </w:rPr>
            </w:pPr>
            <w:r w:rsidRPr="006255CC">
              <w:rPr>
                <w:rFonts w:cs="Arial"/>
                <w:i/>
                <w:iCs/>
              </w:rPr>
              <w:t xml:space="preserve">2014-2015 </w:t>
            </w:r>
            <w:proofErr w:type="spellStart"/>
            <w:r w:rsidRPr="006255CC">
              <w:rPr>
                <w:rFonts w:cs="Arial"/>
                <w:i/>
                <w:iCs/>
              </w:rPr>
              <w:t>Veranschlagt</w:t>
            </w:r>
            <w:proofErr w:type="spellEnd"/>
          </w:p>
        </w:tc>
      </w:tr>
      <w:tr w:rsidR="006255CC" w:rsidRPr="006255CC" w:rsidTr="006255CC">
        <w:trPr>
          <w:trHeight w:val="255"/>
        </w:trPr>
        <w:tc>
          <w:tcPr>
            <w:tcW w:w="2139" w:type="dxa"/>
            <w:vMerge/>
            <w:tcBorders>
              <w:top w:val="single" w:sz="4" w:space="0" w:color="auto"/>
              <w:left w:val="single" w:sz="4" w:space="0" w:color="auto"/>
              <w:bottom w:val="single" w:sz="4" w:space="0" w:color="000000"/>
              <w:right w:val="single" w:sz="4" w:space="0" w:color="auto"/>
            </w:tcBorders>
            <w:vAlign w:val="center"/>
            <w:hideMark/>
          </w:tcPr>
          <w:p w:rsidR="006255CC" w:rsidRPr="006255CC" w:rsidRDefault="006255CC" w:rsidP="006255CC">
            <w:pPr>
              <w:jc w:val="left"/>
              <w:rPr>
                <w:rFonts w:cs="Arial"/>
                <w:i/>
                <w:iCs/>
              </w:rPr>
            </w:pPr>
          </w:p>
        </w:tc>
        <w:tc>
          <w:tcPr>
            <w:tcW w:w="1284" w:type="dxa"/>
            <w:tcBorders>
              <w:top w:val="nil"/>
              <w:left w:val="nil"/>
              <w:bottom w:val="single" w:sz="4" w:space="0" w:color="auto"/>
              <w:right w:val="single" w:sz="4" w:space="0" w:color="auto"/>
            </w:tcBorders>
            <w:shd w:val="clear" w:color="auto" w:fill="auto"/>
            <w:hideMark/>
          </w:tcPr>
          <w:p w:rsidR="006255CC" w:rsidRPr="006255CC" w:rsidRDefault="006255CC" w:rsidP="006255CC">
            <w:pPr>
              <w:jc w:val="center"/>
              <w:rPr>
                <w:rFonts w:cs="Arial"/>
                <w:i/>
                <w:iCs/>
              </w:rPr>
            </w:pPr>
            <w:r w:rsidRPr="006255CC">
              <w:rPr>
                <w:rFonts w:cs="Arial"/>
                <w:i/>
                <w:iCs/>
              </w:rPr>
              <w:t>A</w:t>
            </w:r>
          </w:p>
        </w:tc>
        <w:tc>
          <w:tcPr>
            <w:tcW w:w="1284" w:type="dxa"/>
            <w:tcBorders>
              <w:top w:val="nil"/>
              <w:left w:val="nil"/>
              <w:bottom w:val="single" w:sz="4" w:space="0" w:color="auto"/>
              <w:right w:val="single" w:sz="4" w:space="0" w:color="auto"/>
            </w:tcBorders>
            <w:shd w:val="clear" w:color="auto" w:fill="auto"/>
            <w:hideMark/>
          </w:tcPr>
          <w:p w:rsidR="006255CC" w:rsidRPr="006255CC" w:rsidRDefault="006255CC" w:rsidP="006255CC">
            <w:pPr>
              <w:jc w:val="center"/>
              <w:rPr>
                <w:rFonts w:cs="Arial"/>
                <w:i/>
                <w:iCs/>
              </w:rPr>
            </w:pPr>
            <w:r w:rsidRPr="006255CC">
              <w:rPr>
                <w:rFonts w:cs="Arial"/>
                <w:i/>
                <w:iCs/>
              </w:rPr>
              <w:t>B</w:t>
            </w:r>
          </w:p>
        </w:tc>
        <w:tc>
          <w:tcPr>
            <w:tcW w:w="1388" w:type="dxa"/>
            <w:tcBorders>
              <w:top w:val="nil"/>
              <w:left w:val="nil"/>
              <w:bottom w:val="single" w:sz="4" w:space="0" w:color="auto"/>
              <w:right w:val="single" w:sz="4" w:space="0" w:color="auto"/>
            </w:tcBorders>
            <w:shd w:val="clear" w:color="auto" w:fill="auto"/>
            <w:hideMark/>
          </w:tcPr>
          <w:p w:rsidR="006255CC" w:rsidRPr="006255CC" w:rsidRDefault="006255CC" w:rsidP="006255CC">
            <w:pPr>
              <w:jc w:val="center"/>
              <w:rPr>
                <w:rFonts w:cs="Arial"/>
                <w:i/>
                <w:iCs/>
              </w:rPr>
            </w:pPr>
            <w:r w:rsidRPr="006255CC">
              <w:rPr>
                <w:rFonts w:cs="Arial"/>
                <w:i/>
                <w:iCs/>
              </w:rPr>
              <w:t>C-B</w:t>
            </w:r>
          </w:p>
        </w:tc>
        <w:tc>
          <w:tcPr>
            <w:tcW w:w="1384" w:type="dxa"/>
            <w:tcBorders>
              <w:top w:val="nil"/>
              <w:left w:val="nil"/>
              <w:bottom w:val="single" w:sz="4" w:space="0" w:color="auto"/>
              <w:right w:val="single" w:sz="4" w:space="0" w:color="auto"/>
            </w:tcBorders>
            <w:shd w:val="clear" w:color="auto" w:fill="auto"/>
            <w:hideMark/>
          </w:tcPr>
          <w:p w:rsidR="006255CC" w:rsidRPr="006255CC" w:rsidRDefault="006255CC" w:rsidP="006255CC">
            <w:pPr>
              <w:jc w:val="center"/>
              <w:rPr>
                <w:rFonts w:cs="Arial"/>
                <w:i/>
                <w:iCs/>
              </w:rPr>
            </w:pPr>
            <w:r w:rsidRPr="006255CC">
              <w:rPr>
                <w:rFonts w:cs="Arial"/>
                <w:i/>
                <w:iCs/>
              </w:rPr>
              <w:t>C</w:t>
            </w:r>
          </w:p>
        </w:tc>
      </w:tr>
      <w:tr w:rsidR="006255CC" w:rsidRPr="006255CC" w:rsidTr="006255CC">
        <w:trPr>
          <w:trHeight w:val="255"/>
        </w:trPr>
        <w:tc>
          <w:tcPr>
            <w:tcW w:w="2139" w:type="dxa"/>
            <w:tcBorders>
              <w:top w:val="nil"/>
              <w:left w:val="single" w:sz="4" w:space="0" w:color="auto"/>
              <w:right w:val="single" w:sz="4" w:space="0" w:color="auto"/>
            </w:tcBorders>
            <w:shd w:val="clear" w:color="auto" w:fill="auto"/>
            <w:hideMark/>
          </w:tcPr>
          <w:p w:rsidR="006255CC" w:rsidRPr="006255CC" w:rsidRDefault="006255CC" w:rsidP="006255CC">
            <w:pPr>
              <w:rPr>
                <w:rFonts w:cs="Arial"/>
              </w:rPr>
            </w:pPr>
            <w:r w:rsidRPr="006255CC">
              <w:rPr>
                <w:rFonts w:cs="Arial"/>
              </w:rPr>
              <w:t> </w:t>
            </w:r>
          </w:p>
        </w:tc>
        <w:tc>
          <w:tcPr>
            <w:tcW w:w="1284" w:type="dxa"/>
            <w:tcBorders>
              <w:top w:val="nil"/>
              <w:left w:val="nil"/>
              <w:right w:val="single" w:sz="4" w:space="0" w:color="auto"/>
            </w:tcBorders>
            <w:shd w:val="clear" w:color="auto" w:fill="auto"/>
            <w:hideMark/>
          </w:tcPr>
          <w:p w:rsidR="006255CC" w:rsidRPr="006255CC" w:rsidRDefault="006255CC" w:rsidP="006255CC">
            <w:pPr>
              <w:jc w:val="center"/>
              <w:rPr>
                <w:rFonts w:cs="Arial"/>
              </w:rPr>
            </w:pPr>
            <w:r w:rsidRPr="006255CC">
              <w:rPr>
                <w:rFonts w:cs="Arial"/>
              </w:rPr>
              <w:t> </w:t>
            </w:r>
          </w:p>
        </w:tc>
        <w:tc>
          <w:tcPr>
            <w:tcW w:w="1284" w:type="dxa"/>
            <w:tcBorders>
              <w:top w:val="nil"/>
              <w:left w:val="nil"/>
              <w:right w:val="single" w:sz="4" w:space="0" w:color="auto"/>
            </w:tcBorders>
            <w:shd w:val="clear" w:color="auto" w:fill="auto"/>
            <w:hideMark/>
          </w:tcPr>
          <w:p w:rsidR="006255CC" w:rsidRPr="006255CC" w:rsidRDefault="006255CC" w:rsidP="006255CC">
            <w:pPr>
              <w:jc w:val="center"/>
              <w:rPr>
                <w:rFonts w:cs="Arial"/>
              </w:rPr>
            </w:pPr>
            <w:r w:rsidRPr="006255CC">
              <w:rPr>
                <w:rFonts w:cs="Arial"/>
              </w:rPr>
              <w:t> </w:t>
            </w:r>
          </w:p>
        </w:tc>
        <w:tc>
          <w:tcPr>
            <w:tcW w:w="1388" w:type="dxa"/>
            <w:tcBorders>
              <w:top w:val="nil"/>
              <w:left w:val="nil"/>
              <w:right w:val="single" w:sz="4" w:space="0" w:color="auto"/>
            </w:tcBorders>
            <w:shd w:val="clear" w:color="auto" w:fill="auto"/>
            <w:hideMark/>
          </w:tcPr>
          <w:p w:rsidR="006255CC" w:rsidRPr="006255CC" w:rsidRDefault="006255CC" w:rsidP="006255CC">
            <w:pPr>
              <w:jc w:val="left"/>
              <w:rPr>
                <w:rFonts w:cs="Arial"/>
              </w:rPr>
            </w:pPr>
            <w:r w:rsidRPr="006255CC">
              <w:rPr>
                <w:rFonts w:cs="Arial"/>
              </w:rPr>
              <w:t> </w:t>
            </w:r>
          </w:p>
        </w:tc>
        <w:tc>
          <w:tcPr>
            <w:tcW w:w="1384" w:type="dxa"/>
            <w:tcBorders>
              <w:top w:val="nil"/>
              <w:left w:val="nil"/>
              <w:right w:val="single" w:sz="4" w:space="0" w:color="auto"/>
            </w:tcBorders>
            <w:shd w:val="clear" w:color="auto" w:fill="auto"/>
            <w:hideMark/>
          </w:tcPr>
          <w:p w:rsidR="006255CC" w:rsidRPr="006255CC" w:rsidRDefault="006255CC" w:rsidP="006255CC">
            <w:pPr>
              <w:jc w:val="center"/>
              <w:rPr>
                <w:rFonts w:cs="Arial"/>
              </w:rPr>
            </w:pPr>
            <w:r w:rsidRPr="006255CC">
              <w:rPr>
                <w:rFonts w:cs="Arial"/>
              </w:rPr>
              <w:t> </w:t>
            </w:r>
          </w:p>
        </w:tc>
      </w:tr>
      <w:tr w:rsidR="006255CC" w:rsidRPr="006255CC" w:rsidTr="006255CC">
        <w:trPr>
          <w:trHeight w:val="340"/>
        </w:trPr>
        <w:tc>
          <w:tcPr>
            <w:tcW w:w="2139" w:type="dxa"/>
            <w:tcBorders>
              <w:top w:val="nil"/>
              <w:left w:val="single" w:sz="4" w:space="0" w:color="auto"/>
              <w:right w:val="single" w:sz="4" w:space="0" w:color="auto"/>
            </w:tcBorders>
            <w:shd w:val="clear" w:color="auto" w:fill="auto"/>
            <w:vAlign w:val="center"/>
            <w:hideMark/>
          </w:tcPr>
          <w:p w:rsidR="006255CC" w:rsidRPr="006255CC" w:rsidRDefault="006255CC" w:rsidP="006255CC">
            <w:pPr>
              <w:jc w:val="left"/>
              <w:rPr>
                <w:rFonts w:cs="Arial"/>
              </w:rPr>
            </w:pPr>
            <w:proofErr w:type="spellStart"/>
            <w:r w:rsidRPr="006255CC">
              <w:rPr>
                <w:rFonts w:cs="Arial"/>
              </w:rPr>
              <w:t>Direktoren</w:t>
            </w:r>
            <w:proofErr w:type="spellEnd"/>
          </w:p>
        </w:tc>
        <w:tc>
          <w:tcPr>
            <w:tcW w:w="1284" w:type="dxa"/>
            <w:tcBorders>
              <w:top w:val="nil"/>
              <w:left w:val="nil"/>
              <w:right w:val="single" w:sz="4" w:space="0" w:color="auto"/>
            </w:tcBorders>
            <w:shd w:val="clear" w:color="auto" w:fill="auto"/>
            <w:vAlign w:val="center"/>
            <w:hideMark/>
          </w:tcPr>
          <w:p w:rsidR="006255CC" w:rsidRPr="006255CC" w:rsidRDefault="006255CC" w:rsidP="006255CC">
            <w:pPr>
              <w:jc w:val="center"/>
              <w:rPr>
                <w:rFonts w:cs="Arial"/>
              </w:rPr>
            </w:pPr>
            <w:r w:rsidRPr="006255CC">
              <w:rPr>
                <w:rFonts w:cs="Arial"/>
              </w:rPr>
              <w:t>3</w:t>
            </w:r>
          </w:p>
        </w:tc>
        <w:tc>
          <w:tcPr>
            <w:tcW w:w="1284" w:type="dxa"/>
            <w:tcBorders>
              <w:top w:val="nil"/>
              <w:left w:val="nil"/>
              <w:right w:val="single" w:sz="4" w:space="0" w:color="auto"/>
            </w:tcBorders>
            <w:shd w:val="clear" w:color="auto" w:fill="auto"/>
            <w:vAlign w:val="center"/>
            <w:hideMark/>
          </w:tcPr>
          <w:p w:rsidR="006255CC" w:rsidRPr="006255CC" w:rsidRDefault="006255CC" w:rsidP="006255CC">
            <w:pPr>
              <w:jc w:val="center"/>
              <w:rPr>
                <w:rFonts w:cs="Arial"/>
              </w:rPr>
            </w:pPr>
            <w:r w:rsidRPr="006255CC">
              <w:rPr>
                <w:rFonts w:cs="Arial"/>
              </w:rPr>
              <w:t>3</w:t>
            </w:r>
          </w:p>
        </w:tc>
        <w:tc>
          <w:tcPr>
            <w:tcW w:w="1388" w:type="dxa"/>
            <w:tcBorders>
              <w:top w:val="nil"/>
              <w:left w:val="nil"/>
              <w:right w:val="single" w:sz="4" w:space="0" w:color="auto"/>
            </w:tcBorders>
            <w:shd w:val="clear" w:color="auto" w:fill="auto"/>
            <w:vAlign w:val="center"/>
            <w:hideMark/>
          </w:tcPr>
          <w:p w:rsidR="006255CC" w:rsidRPr="006255CC" w:rsidRDefault="006255CC" w:rsidP="006255CC">
            <w:pPr>
              <w:jc w:val="center"/>
              <w:rPr>
                <w:rFonts w:cs="Arial"/>
              </w:rPr>
            </w:pPr>
            <w:r w:rsidRPr="006255CC">
              <w:rPr>
                <w:rFonts w:cs="Arial"/>
              </w:rPr>
              <w:t>-</w:t>
            </w:r>
          </w:p>
        </w:tc>
        <w:tc>
          <w:tcPr>
            <w:tcW w:w="1384" w:type="dxa"/>
            <w:tcBorders>
              <w:top w:val="nil"/>
              <w:left w:val="nil"/>
              <w:right w:val="single" w:sz="4" w:space="0" w:color="auto"/>
            </w:tcBorders>
            <w:shd w:val="clear" w:color="auto" w:fill="auto"/>
            <w:vAlign w:val="center"/>
            <w:hideMark/>
          </w:tcPr>
          <w:p w:rsidR="006255CC" w:rsidRPr="006255CC" w:rsidRDefault="006255CC" w:rsidP="006255CC">
            <w:pPr>
              <w:jc w:val="center"/>
              <w:rPr>
                <w:rFonts w:cs="Arial"/>
              </w:rPr>
            </w:pPr>
            <w:r w:rsidRPr="006255CC">
              <w:rPr>
                <w:rFonts w:cs="Arial"/>
              </w:rPr>
              <w:t>3</w:t>
            </w:r>
          </w:p>
        </w:tc>
      </w:tr>
      <w:tr w:rsidR="006255CC" w:rsidRPr="006255CC" w:rsidTr="006255CC">
        <w:trPr>
          <w:trHeight w:val="340"/>
        </w:trPr>
        <w:tc>
          <w:tcPr>
            <w:tcW w:w="2139" w:type="dxa"/>
            <w:tcBorders>
              <w:top w:val="nil"/>
              <w:left w:val="single" w:sz="4" w:space="0" w:color="auto"/>
              <w:right w:val="single" w:sz="4" w:space="0" w:color="auto"/>
            </w:tcBorders>
            <w:shd w:val="clear" w:color="auto" w:fill="auto"/>
            <w:vAlign w:val="center"/>
            <w:hideMark/>
          </w:tcPr>
          <w:p w:rsidR="006255CC" w:rsidRPr="006255CC" w:rsidRDefault="006255CC" w:rsidP="006255CC">
            <w:pPr>
              <w:jc w:val="left"/>
              <w:rPr>
                <w:rFonts w:cs="Arial"/>
              </w:rPr>
            </w:pPr>
            <w:proofErr w:type="spellStart"/>
            <w:r w:rsidRPr="006255CC">
              <w:rPr>
                <w:rFonts w:cs="Arial"/>
              </w:rPr>
              <w:t>Gehobener</w:t>
            </w:r>
            <w:proofErr w:type="spellEnd"/>
            <w:r w:rsidRPr="006255CC">
              <w:rPr>
                <w:rFonts w:cs="Arial"/>
              </w:rPr>
              <w:t xml:space="preserve"> </w:t>
            </w:r>
            <w:proofErr w:type="spellStart"/>
            <w:r w:rsidRPr="006255CC">
              <w:rPr>
                <w:rFonts w:cs="Arial"/>
              </w:rPr>
              <w:t>Dienst</w:t>
            </w:r>
            <w:proofErr w:type="spellEnd"/>
          </w:p>
        </w:tc>
        <w:tc>
          <w:tcPr>
            <w:tcW w:w="1284" w:type="dxa"/>
            <w:tcBorders>
              <w:top w:val="nil"/>
              <w:left w:val="nil"/>
              <w:right w:val="single" w:sz="4" w:space="0" w:color="auto"/>
            </w:tcBorders>
            <w:shd w:val="clear" w:color="auto" w:fill="auto"/>
            <w:vAlign w:val="center"/>
            <w:hideMark/>
          </w:tcPr>
          <w:p w:rsidR="006255CC" w:rsidRPr="006255CC" w:rsidRDefault="006255CC" w:rsidP="006255CC">
            <w:pPr>
              <w:jc w:val="center"/>
              <w:rPr>
                <w:rFonts w:cs="Arial"/>
              </w:rPr>
            </w:pPr>
            <w:r w:rsidRPr="006255CC">
              <w:rPr>
                <w:rFonts w:cs="Arial"/>
              </w:rPr>
              <w:t>3</w:t>
            </w:r>
          </w:p>
        </w:tc>
        <w:tc>
          <w:tcPr>
            <w:tcW w:w="1284" w:type="dxa"/>
            <w:tcBorders>
              <w:top w:val="nil"/>
              <w:left w:val="nil"/>
              <w:right w:val="single" w:sz="4" w:space="0" w:color="auto"/>
            </w:tcBorders>
            <w:shd w:val="clear" w:color="auto" w:fill="auto"/>
            <w:vAlign w:val="center"/>
            <w:hideMark/>
          </w:tcPr>
          <w:p w:rsidR="006255CC" w:rsidRPr="006255CC" w:rsidRDefault="006255CC" w:rsidP="006255CC">
            <w:pPr>
              <w:jc w:val="center"/>
              <w:rPr>
                <w:rFonts w:cs="Arial"/>
              </w:rPr>
            </w:pPr>
            <w:r w:rsidRPr="006255CC">
              <w:rPr>
                <w:rFonts w:cs="Arial"/>
              </w:rPr>
              <w:t>3</w:t>
            </w:r>
          </w:p>
        </w:tc>
        <w:tc>
          <w:tcPr>
            <w:tcW w:w="1388" w:type="dxa"/>
            <w:tcBorders>
              <w:top w:val="nil"/>
              <w:left w:val="nil"/>
              <w:right w:val="single" w:sz="4" w:space="0" w:color="auto"/>
            </w:tcBorders>
            <w:shd w:val="clear" w:color="auto" w:fill="auto"/>
            <w:vAlign w:val="center"/>
            <w:hideMark/>
          </w:tcPr>
          <w:p w:rsidR="006255CC" w:rsidRPr="006255CC" w:rsidRDefault="006255CC" w:rsidP="006255CC">
            <w:pPr>
              <w:jc w:val="center"/>
              <w:rPr>
                <w:rFonts w:cs="Arial"/>
              </w:rPr>
            </w:pPr>
            <w:r w:rsidRPr="006255CC">
              <w:rPr>
                <w:rFonts w:cs="Arial"/>
              </w:rPr>
              <w:t>1</w:t>
            </w:r>
          </w:p>
        </w:tc>
        <w:tc>
          <w:tcPr>
            <w:tcW w:w="1384" w:type="dxa"/>
            <w:tcBorders>
              <w:top w:val="nil"/>
              <w:left w:val="nil"/>
              <w:right w:val="single" w:sz="4" w:space="0" w:color="auto"/>
            </w:tcBorders>
            <w:shd w:val="clear" w:color="auto" w:fill="auto"/>
            <w:vAlign w:val="center"/>
            <w:hideMark/>
          </w:tcPr>
          <w:p w:rsidR="006255CC" w:rsidRPr="006255CC" w:rsidRDefault="006255CC" w:rsidP="006255CC">
            <w:pPr>
              <w:jc w:val="center"/>
              <w:rPr>
                <w:rFonts w:cs="Arial"/>
              </w:rPr>
            </w:pPr>
            <w:r w:rsidRPr="006255CC">
              <w:rPr>
                <w:rFonts w:cs="Arial"/>
              </w:rPr>
              <w:t>4</w:t>
            </w:r>
          </w:p>
        </w:tc>
      </w:tr>
      <w:tr w:rsidR="006255CC" w:rsidRPr="006255CC" w:rsidTr="006255CC">
        <w:trPr>
          <w:trHeight w:val="340"/>
        </w:trPr>
        <w:tc>
          <w:tcPr>
            <w:tcW w:w="2139"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jc w:val="left"/>
              <w:rPr>
                <w:rFonts w:cs="Arial"/>
              </w:rPr>
            </w:pPr>
            <w:proofErr w:type="spellStart"/>
            <w:r w:rsidRPr="006255CC">
              <w:rPr>
                <w:rFonts w:cs="Arial"/>
              </w:rPr>
              <w:t>Allgemeiner</w:t>
            </w:r>
            <w:proofErr w:type="spellEnd"/>
            <w:r w:rsidRPr="006255CC">
              <w:rPr>
                <w:rFonts w:cs="Arial"/>
              </w:rPr>
              <w:t xml:space="preserve"> </w:t>
            </w:r>
            <w:proofErr w:type="spellStart"/>
            <w:r w:rsidRPr="006255CC">
              <w:rPr>
                <w:rFonts w:cs="Arial"/>
              </w:rPr>
              <w:t>Dienst</w:t>
            </w:r>
            <w:proofErr w:type="spellEnd"/>
          </w:p>
        </w:tc>
        <w:tc>
          <w:tcPr>
            <w:tcW w:w="1284" w:type="dxa"/>
            <w:tcBorders>
              <w:top w:val="nil"/>
              <w:left w:val="nil"/>
              <w:bottom w:val="single" w:sz="4" w:space="0" w:color="auto"/>
              <w:right w:val="single" w:sz="4" w:space="0" w:color="auto"/>
            </w:tcBorders>
            <w:shd w:val="clear" w:color="auto" w:fill="auto"/>
            <w:vAlign w:val="center"/>
            <w:hideMark/>
          </w:tcPr>
          <w:p w:rsidR="006255CC" w:rsidRPr="006255CC" w:rsidRDefault="006255CC" w:rsidP="006255CC">
            <w:pPr>
              <w:jc w:val="center"/>
              <w:rPr>
                <w:rFonts w:cs="Arial"/>
              </w:rPr>
            </w:pPr>
            <w:r w:rsidRPr="006255CC">
              <w:rPr>
                <w:rFonts w:cs="Arial"/>
              </w:rPr>
              <w:t>5</w:t>
            </w:r>
          </w:p>
        </w:tc>
        <w:tc>
          <w:tcPr>
            <w:tcW w:w="1284" w:type="dxa"/>
            <w:tcBorders>
              <w:top w:val="nil"/>
              <w:left w:val="nil"/>
              <w:bottom w:val="single" w:sz="4" w:space="0" w:color="auto"/>
              <w:right w:val="single" w:sz="4" w:space="0" w:color="auto"/>
            </w:tcBorders>
            <w:shd w:val="clear" w:color="auto" w:fill="auto"/>
            <w:vAlign w:val="center"/>
            <w:hideMark/>
          </w:tcPr>
          <w:p w:rsidR="006255CC" w:rsidRPr="006255CC" w:rsidRDefault="006255CC" w:rsidP="006255CC">
            <w:pPr>
              <w:jc w:val="center"/>
              <w:rPr>
                <w:rFonts w:cs="Arial"/>
              </w:rPr>
            </w:pPr>
            <w:r w:rsidRPr="006255CC">
              <w:rPr>
                <w:rFonts w:cs="Arial"/>
              </w:rPr>
              <w:t>5</w:t>
            </w:r>
          </w:p>
        </w:tc>
        <w:tc>
          <w:tcPr>
            <w:tcW w:w="1388" w:type="dxa"/>
            <w:tcBorders>
              <w:top w:val="nil"/>
              <w:left w:val="nil"/>
              <w:bottom w:val="single" w:sz="4" w:space="0" w:color="auto"/>
              <w:right w:val="single" w:sz="4" w:space="0" w:color="auto"/>
            </w:tcBorders>
            <w:shd w:val="clear" w:color="auto" w:fill="auto"/>
            <w:vAlign w:val="center"/>
            <w:hideMark/>
          </w:tcPr>
          <w:p w:rsidR="006255CC" w:rsidRPr="006255CC" w:rsidRDefault="006255CC" w:rsidP="006255CC">
            <w:pPr>
              <w:jc w:val="center"/>
              <w:rPr>
                <w:rFonts w:cs="Arial"/>
              </w:rPr>
            </w:pPr>
            <w:r w:rsidRPr="006255CC">
              <w:rPr>
                <w:rFonts w:cs="Arial"/>
              </w:rPr>
              <w:t>-1</w:t>
            </w:r>
          </w:p>
        </w:tc>
        <w:tc>
          <w:tcPr>
            <w:tcW w:w="1384" w:type="dxa"/>
            <w:tcBorders>
              <w:top w:val="nil"/>
              <w:left w:val="nil"/>
              <w:bottom w:val="single" w:sz="4" w:space="0" w:color="auto"/>
              <w:right w:val="single" w:sz="4" w:space="0" w:color="auto"/>
            </w:tcBorders>
            <w:shd w:val="clear" w:color="auto" w:fill="auto"/>
            <w:vAlign w:val="center"/>
            <w:hideMark/>
          </w:tcPr>
          <w:p w:rsidR="006255CC" w:rsidRPr="006255CC" w:rsidRDefault="006255CC" w:rsidP="006255CC">
            <w:pPr>
              <w:jc w:val="center"/>
              <w:rPr>
                <w:rFonts w:cs="Arial"/>
              </w:rPr>
            </w:pPr>
            <w:r w:rsidRPr="006255CC">
              <w:rPr>
                <w:rFonts w:cs="Arial"/>
              </w:rPr>
              <w:t>4</w:t>
            </w:r>
          </w:p>
        </w:tc>
      </w:tr>
      <w:tr w:rsidR="006255CC" w:rsidRPr="006255CC" w:rsidTr="006255CC">
        <w:trPr>
          <w:trHeight w:val="340"/>
        </w:trPr>
        <w:tc>
          <w:tcPr>
            <w:tcW w:w="2139" w:type="dxa"/>
            <w:tcBorders>
              <w:top w:val="nil"/>
              <w:left w:val="single" w:sz="4" w:space="0" w:color="auto"/>
              <w:bottom w:val="single" w:sz="4" w:space="0" w:color="auto"/>
              <w:right w:val="single" w:sz="4" w:space="0" w:color="auto"/>
            </w:tcBorders>
            <w:shd w:val="clear" w:color="auto" w:fill="auto"/>
            <w:vAlign w:val="center"/>
            <w:hideMark/>
          </w:tcPr>
          <w:p w:rsidR="006255CC" w:rsidRPr="006255CC" w:rsidRDefault="006255CC" w:rsidP="006255CC">
            <w:pPr>
              <w:jc w:val="left"/>
              <w:rPr>
                <w:rFonts w:cs="Arial"/>
                <w:b/>
                <w:bCs/>
              </w:rPr>
            </w:pPr>
            <w:proofErr w:type="spellStart"/>
            <w:r w:rsidRPr="006255CC">
              <w:rPr>
                <w:rFonts w:cs="Arial"/>
                <w:b/>
                <w:bCs/>
              </w:rPr>
              <w:t>Insgesamt</w:t>
            </w:r>
            <w:proofErr w:type="spellEnd"/>
          </w:p>
        </w:tc>
        <w:tc>
          <w:tcPr>
            <w:tcW w:w="1284" w:type="dxa"/>
            <w:tcBorders>
              <w:top w:val="nil"/>
              <w:left w:val="nil"/>
              <w:bottom w:val="single" w:sz="4" w:space="0" w:color="auto"/>
              <w:right w:val="single" w:sz="4" w:space="0" w:color="auto"/>
            </w:tcBorders>
            <w:shd w:val="clear" w:color="auto" w:fill="auto"/>
            <w:vAlign w:val="center"/>
            <w:hideMark/>
          </w:tcPr>
          <w:p w:rsidR="006255CC" w:rsidRPr="006255CC" w:rsidRDefault="006255CC" w:rsidP="006255CC">
            <w:pPr>
              <w:jc w:val="center"/>
              <w:rPr>
                <w:rFonts w:cs="Arial"/>
                <w:b/>
                <w:bCs/>
              </w:rPr>
            </w:pPr>
            <w:r w:rsidRPr="006255CC">
              <w:rPr>
                <w:rFonts w:cs="Arial"/>
                <w:b/>
                <w:bCs/>
              </w:rPr>
              <w:t>11</w:t>
            </w:r>
          </w:p>
        </w:tc>
        <w:tc>
          <w:tcPr>
            <w:tcW w:w="1284" w:type="dxa"/>
            <w:tcBorders>
              <w:top w:val="nil"/>
              <w:left w:val="nil"/>
              <w:bottom w:val="single" w:sz="4" w:space="0" w:color="auto"/>
              <w:right w:val="single" w:sz="4" w:space="0" w:color="auto"/>
            </w:tcBorders>
            <w:shd w:val="clear" w:color="auto" w:fill="auto"/>
            <w:vAlign w:val="center"/>
            <w:hideMark/>
          </w:tcPr>
          <w:p w:rsidR="006255CC" w:rsidRPr="006255CC" w:rsidRDefault="006255CC" w:rsidP="006255CC">
            <w:pPr>
              <w:jc w:val="center"/>
              <w:rPr>
                <w:rFonts w:cs="Arial"/>
                <w:b/>
                <w:bCs/>
              </w:rPr>
            </w:pPr>
            <w:r w:rsidRPr="006255CC">
              <w:rPr>
                <w:rFonts w:cs="Arial"/>
                <w:b/>
                <w:bCs/>
              </w:rPr>
              <w:t>11</w:t>
            </w:r>
          </w:p>
        </w:tc>
        <w:tc>
          <w:tcPr>
            <w:tcW w:w="1388" w:type="dxa"/>
            <w:tcBorders>
              <w:top w:val="nil"/>
              <w:left w:val="nil"/>
              <w:bottom w:val="single" w:sz="4" w:space="0" w:color="auto"/>
              <w:right w:val="single" w:sz="4" w:space="0" w:color="auto"/>
            </w:tcBorders>
            <w:shd w:val="clear" w:color="auto" w:fill="auto"/>
            <w:vAlign w:val="center"/>
            <w:hideMark/>
          </w:tcPr>
          <w:p w:rsidR="006255CC" w:rsidRPr="006255CC" w:rsidRDefault="006255CC" w:rsidP="006255CC">
            <w:pPr>
              <w:jc w:val="center"/>
              <w:rPr>
                <w:rFonts w:cs="Arial"/>
              </w:rPr>
            </w:pPr>
            <w:r w:rsidRPr="006255CC">
              <w:rPr>
                <w:rFonts w:cs="Arial"/>
              </w:rPr>
              <w:t>-</w:t>
            </w:r>
          </w:p>
        </w:tc>
        <w:tc>
          <w:tcPr>
            <w:tcW w:w="1384" w:type="dxa"/>
            <w:tcBorders>
              <w:top w:val="nil"/>
              <w:left w:val="nil"/>
              <w:bottom w:val="single" w:sz="4" w:space="0" w:color="auto"/>
              <w:right w:val="single" w:sz="4" w:space="0" w:color="auto"/>
            </w:tcBorders>
            <w:shd w:val="clear" w:color="auto" w:fill="auto"/>
            <w:vAlign w:val="center"/>
            <w:hideMark/>
          </w:tcPr>
          <w:p w:rsidR="006255CC" w:rsidRPr="006255CC" w:rsidRDefault="006255CC" w:rsidP="006255CC">
            <w:pPr>
              <w:jc w:val="center"/>
              <w:rPr>
                <w:rFonts w:cs="Arial"/>
                <w:b/>
                <w:bCs/>
              </w:rPr>
            </w:pPr>
            <w:r w:rsidRPr="006255CC">
              <w:rPr>
                <w:rFonts w:cs="Arial"/>
                <w:b/>
                <w:bCs/>
              </w:rPr>
              <w:t>11</w:t>
            </w:r>
          </w:p>
        </w:tc>
      </w:tr>
    </w:tbl>
    <w:p w:rsidR="00680487" w:rsidRDefault="00680487" w:rsidP="00B94613">
      <w:pPr>
        <w:tabs>
          <w:tab w:val="left" w:pos="567"/>
        </w:tabs>
        <w:rPr>
          <w:color w:val="000000"/>
          <w:lang w:val="de-DE"/>
        </w:rPr>
      </w:pPr>
    </w:p>
    <w:p w:rsidR="00293813" w:rsidRPr="00185588" w:rsidRDefault="00293813" w:rsidP="00B94613">
      <w:pPr>
        <w:tabs>
          <w:tab w:val="left" w:pos="567"/>
        </w:tabs>
        <w:rPr>
          <w:color w:val="000000"/>
          <w:lang w:val="de-DE"/>
        </w:rPr>
      </w:pPr>
    </w:p>
    <w:p w:rsidR="00B94613" w:rsidRPr="00185588" w:rsidRDefault="00421639" w:rsidP="00B94613">
      <w:pPr>
        <w:tabs>
          <w:tab w:val="left" w:pos="567"/>
        </w:tabs>
        <w:rPr>
          <w:lang w:val="de-DE"/>
        </w:rPr>
      </w:pPr>
      <w:r w:rsidRPr="00185588">
        <w:rPr>
          <w:color w:val="000000"/>
          <w:lang w:val="de-DE"/>
        </w:rPr>
        <w:t>3.11</w:t>
      </w:r>
      <w:bookmarkEnd w:id="12"/>
      <w:bookmarkEnd w:id="13"/>
      <w:r w:rsidRPr="00185588">
        <w:rPr>
          <w:lang w:val="de-DE"/>
        </w:rPr>
        <w:tab/>
      </w:r>
      <w:r w:rsidR="00B94613" w:rsidRPr="00185588">
        <w:rPr>
          <w:b/>
          <w:lang w:val="de-DE"/>
        </w:rPr>
        <w:t>Tabelle 6</w:t>
      </w:r>
      <w:r w:rsidR="00B94613" w:rsidRPr="00185588">
        <w:rPr>
          <w:lang w:val="de-DE"/>
        </w:rPr>
        <w:t xml:space="preserve"> enthält die veranschlagten Haushaltszuweisungen nach Unterprogrammen.</w:t>
      </w:r>
    </w:p>
    <w:p w:rsidR="00B94613" w:rsidRPr="00185588" w:rsidRDefault="00B94613" w:rsidP="00B94613">
      <w:pPr>
        <w:tabs>
          <w:tab w:val="left" w:pos="567"/>
        </w:tabs>
        <w:rPr>
          <w:lang w:val="de-DE"/>
        </w:rPr>
      </w:pPr>
    </w:p>
    <w:p w:rsidR="00B94613" w:rsidRPr="00185588" w:rsidRDefault="00B94613" w:rsidP="00B94613">
      <w:pPr>
        <w:tabs>
          <w:tab w:val="left" w:pos="567"/>
        </w:tabs>
        <w:rPr>
          <w:rFonts w:cs="Arial"/>
          <w:lang w:val="de-DE"/>
        </w:rPr>
      </w:pPr>
      <w:r w:rsidRPr="00185588">
        <w:rPr>
          <w:color w:val="000000"/>
          <w:lang w:val="de-DE"/>
        </w:rPr>
        <w:t>3.12</w:t>
      </w:r>
      <w:r w:rsidRPr="00185588">
        <w:rPr>
          <w:lang w:val="de-DE"/>
        </w:rPr>
        <w:tab/>
      </w:r>
      <w:r w:rsidRPr="00185588">
        <w:rPr>
          <w:rFonts w:cs="Arial"/>
          <w:lang w:val="de-DE"/>
        </w:rPr>
        <w:t xml:space="preserve">Der Vorschlag für Programm und Haushaltsplan für die Rechnungsperiode 2014-2015 ist in vier Unterprogramme aufgeteilt: </w:t>
      </w:r>
    </w:p>
    <w:p w:rsidR="00B94613" w:rsidRPr="00185588" w:rsidRDefault="00B94613" w:rsidP="00B94613">
      <w:pPr>
        <w:tabs>
          <w:tab w:val="left" w:pos="567"/>
        </w:tabs>
        <w:rPr>
          <w:rFonts w:cs="Arial"/>
          <w:lang w:val="de-DE"/>
        </w:rPr>
      </w:pPr>
    </w:p>
    <w:p w:rsidR="00B94613" w:rsidRPr="00185588" w:rsidRDefault="00B94613" w:rsidP="00B94613">
      <w:pPr>
        <w:keepNext/>
        <w:autoSpaceDE w:val="0"/>
        <w:autoSpaceDN w:val="0"/>
        <w:adjustRightInd w:val="0"/>
        <w:ind w:left="1417" w:hanging="850"/>
        <w:jc w:val="left"/>
        <w:rPr>
          <w:rFonts w:cs="Arial"/>
          <w:bCs/>
          <w:lang w:val="de-DE"/>
        </w:rPr>
      </w:pPr>
      <w:r w:rsidRPr="00185588">
        <w:rPr>
          <w:rFonts w:cs="Arial"/>
          <w:lang w:val="de-DE"/>
        </w:rPr>
        <w:t>UV.1:</w:t>
      </w:r>
      <w:r w:rsidRPr="00185588">
        <w:rPr>
          <w:rFonts w:cs="Arial"/>
          <w:lang w:val="de-DE"/>
        </w:rPr>
        <w:tab/>
        <w:t>Allgemeine Sortenschutzpolitik</w:t>
      </w:r>
    </w:p>
    <w:p w:rsidR="00B94613" w:rsidRPr="00185588" w:rsidRDefault="00B94613" w:rsidP="00B94613">
      <w:pPr>
        <w:ind w:left="1417" w:hanging="850"/>
        <w:rPr>
          <w:rFonts w:cs="Arial"/>
          <w:lang w:val="de-DE"/>
        </w:rPr>
      </w:pPr>
      <w:r w:rsidRPr="00185588">
        <w:rPr>
          <w:rFonts w:cs="Arial"/>
          <w:lang w:val="de-DE"/>
        </w:rPr>
        <w:t>UV.2:</w:t>
      </w:r>
      <w:r w:rsidRPr="00185588">
        <w:rPr>
          <w:rFonts w:cs="Arial"/>
          <w:lang w:val="de-DE"/>
        </w:rPr>
        <w:tab/>
        <w:t>Dienstleistungen für den Verband zur Verbesserung der Wirksamkeit des UPOV-Systems</w:t>
      </w:r>
    </w:p>
    <w:p w:rsidR="00B94613" w:rsidRPr="00185588" w:rsidRDefault="00B94613" w:rsidP="00B94613">
      <w:pPr>
        <w:ind w:left="1417" w:hanging="850"/>
        <w:rPr>
          <w:rFonts w:cs="Arial"/>
          <w:lang w:val="de-DE"/>
        </w:rPr>
      </w:pPr>
      <w:r w:rsidRPr="00185588">
        <w:rPr>
          <w:rFonts w:cs="Arial"/>
          <w:lang w:val="de-DE"/>
        </w:rPr>
        <w:t>UV.3:</w:t>
      </w:r>
      <w:r w:rsidRPr="00185588">
        <w:rPr>
          <w:rFonts w:cs="Arial"/>
          <w:lang w:val="de-DE"/>
        </w:rPr>
        <w:tab/>
        <w:t>Unterstützung bei der Einführung und Umsetzung des UPOV-Systems</w:t>
      </w:r>
    </w:p>
    <w:p w:rsidR="00B94613" w:rsidRPr="00185588" w:rsidRDefault="00B94613" w:rsidP="00B94613">
      <w:pPr>
        <w:ind w:left="1417" w:hanging="850"/>
        <w:rPr>
          <w:rFonts w:cs="Arial"/>
          <w:lang w:val="de-DE"/>
        </w:rPr>
      </w:pPr>
      <w:r w:rsidRPr="00185588">
        <w:rPr>
          <w:rFonts w:cs="Arial"/>
          <w:lang w:val="de-DE"/>
        </w:rPr>
        <w:t>UV.4:</w:t>
      </w:r>
      <w:r w:rsidRPr="00185588">
        <w:rPr>
          <w:rFonts w:cs="Arial"/>
          <w:lang w:val="de-DE"/>
        </w:rPr>
        <w:tab/>
        <w:t>Externe Beziehungen</w:t>
      </w:r>
    </w:p>
    <w:p w:rsidR="00B94613" w:rsidRPr="00185588" w:rsidRDefault="00B94613" w:rsidP="00B94613">
      <w:pPr>
        <w:tabs>
          <w:tab w:val="left" w:pos="567"/>
        </w:tabs>
        <w:rPr>
          <w:rFonts w:cs="Arial"/>
          <w:lang w:val="de-DE"/>
        </w:rPr>
      </w:pPr>
    </w:p>
    <w:p w:rsidR="00B94613" w:rsidRPr="00185588" w:rsidRDefault="00B94613" w:rsidP="00B94613">
      <w:pPr>
        <w:tabs>
          <w:tab w:val="left" w:pos="567"/>
        </w:tabs>
        <w:rPr>
          <w:rFonts w:cs="Arial"/>
          <w:lang w:val="de-DE"/>
        </w:rPr>
      </w:pPr>
      <w:r w:rsidRPr="00185588">
        <w:rPr>
          <w:rFonts w:cs="Arial"/>
          <w:lang w:val="de-DE"/>
        </w:rPr>
        <w:t>3.1</w:t>
      </w:r>
      <w:r w:rsidR="00F678BE">
        <w:rPr>
          <w:rFonts w:cs="Arial"/>
          <w:lang w:val="de-DE"/>
        </w:rPr>
        <w:t>3</w:t>
      </w:r>
      <w:r w:rsidRPr="00185588">
        <w:rPr>
          <w:rFonts w:cs="Arial"/>
          <w:lang w:val="de-DE"/>
        </w:rPr>
        <w:tab/>
        <w:t xml:space="preserve">Die Personalkosten wurden nach Unterprogrammen als Anteil der Arbeitszeit der Mitarbeiter zugewiesen, die für jedes Unterprogramm aufgewandt werden dürfte. Die Nichtpersonalkosten wurden nach Unterprogramm gemäß den voraussichtlichen Tätigkeiten aufgeteilt. Es ist anzumerken, </w:t>
      </w:r>
      <w:proofErr w:type="spellStart"/>
      <w:r w:rsidRPr="00185588">
        <w:rPr>
          <w:rFonts w:cs="Arial"/>
          <w:lang w:val="de-DE"/>
        </w:rPr>
        <w:t>daß</w:t>
      </w:r>
      <w:proofErr w:type="spellEnd"/>
      <w:r w:rsidRPr="00185588">
        <w:rPr>
          <w:rFonts w:cs="Arial"/>
          <w:lang w:val="de-DE"/>
        </w:rPr>
        <w:t xml:space="preserve"> die gemeinsamen Ausgaben mit der WIPO für die der UPOV </w:t>
      </w:r>
      <w:proofErr w:type="gramStart"/>
      <w:r w:rsidRPr="00185588">
        <w:rPr>
          <w:rFonts w:cs="Arial"/>
          <w:lang w:val="de-DE"/>
        </w:rPr>
        <w:t>erbrachten</w:t>
      </w:r>
      <w:proofErr w:type="gramEnd"/>
      <w:r w:rsidRPr="00185588">
        <w:rPr>
          <w:rFonts w:cs="Arial"/>
          <w:lang w:val="de-DE"/>
        </w:rPr>
        <w:t xml:space="preserve"> Verwaltungsdienste im Unterprogramm UV.2 ausgewiesen sind.</w:t>
      </w:r>
    </w:p>
    <w:p w:rsidR="00B94613" w:rsidRPr="00185588" w:rsidRDefault="00B94613" w:rsidP="00B94613">
      <w:pPr>
        <w:tabs>
          <w:tab w:val="left" w:pos="567"/>
        </w:tabs>
        <w:rPr>
          <w:lang w:val="de-DE"/>
        </w:rPr>
      </w:pPr>
    </w:p>
    <w:p w:rsidR="00421639" w:rsidRPr="00185588" w:rsidRDefault="00421639" w:rsidP="0035241B">
      <w:pPr>
        <w:tabs>
          <w:tab w:val="left" w:pos="567"/>
        </w:tabs>
        <w:rPr>
          <w:lang w:val="de-DE"/>
        </w:rPr>
      </w:pPr>
    </w:p>
    <w:p w:rsidR="006F35E5" w:rsidRPr="00185588" w:rsidRDefault="006F35E5" w:rsidP="0035241B">
      <w:pPr>
        <w:tabs>
          <w:tab w:val="left" w:pos="567"/>
        </w:tabs>
        <w:rPr>
          <w:lang w:val="de-DE"/>
        </w:rPr>
      </w:pPr>
    </w:p>
    <w:p w:rsidR="006F35E5" w:rsidRPr="00185588" w:rsidRDefault="006F35E5">
      <w:pPr>
        <w:jc w:val="left"/>
        <w:rPr>
          <w:b/>
          <w:lang w:val="de-DE"/>
        </w:rPr>
      </w:pPr>
      <w:r w:rsidRPr="00185588">
        <w:rPr>
          <w:b/>
          <w:lang w:val="de-DE"/>
        </w:rPr>
        <w:br w:type="page"/>
      </w:r>
    </w:p>
    <w:p w:rsidR="00703C27" w:rsidRPr="00185588" w:rsidRDefault="00703C27" w:rsidP="00703C27">
      <w:pPr>
        <w:keepNext/>
        <w:jc w:val="center"/>
        <w:rPr>
          <w:b/>
          <w:lang w:val="de-DE"/>
        </w:rPr>
      </w:pPr>
      <w:r w:rsidRPr="00185588">
        <w:rPr>
          <w:b/>
          <w:lang w:val="de-DE"/>
        </w:rPr>
        <w:t>Tabelle 6:  Vorgeschlagener Haushaltsplan 2014-15:  Zuweisung nach Ausgabenposten</w:t>
      </w:r>
    </w:p>
    <w:p w:rsidR="00B365D0" w:rsidRPr="00185588" w:rsidRDefault="00703C27" w:rsidP="00B365D0">
      <w:pPr>
        <w:keepNext/>
        <w:jc w:val="center"/>
        <w:rPr>
          <w:color w:val="000000"/>
          <w:lang w:val="de-DE"/>
        </w:rPr>
      </w:pPr>
      <w:r w:rsidRPr="00185588">
        <w:rPr>
          <w:lang w:val="de-DE"/>
        </w:rPr>
        <w:t>(in tausend Schweizer Franken)</w:t>
      </w:r>
      <w:r w:rsidR="00FC327E" w:rsidRPr="00185588">
        <w:rPr>
          <w:color w:val="000000"/>
          <w:lang w:val="de-DE"/>
        </w:rPr>
        <w:t xml:space="preserve"> </w:t>
      </w:r>
    </w:p>
    <w:p w:rsidR="00680487" w:rsidRPr="00185588" w:rsidRDefault="00680487" w:rsidP="00B365D0">
      <w:pPr>
        <w:keepNext/>
        <w:jc w:val="center"/>
        <w:rPr>
          <w:color w:val="000000"/>
          <w:lang w:val="de-DE"/>
        </w:rPr>
      </w:pPr>
    </w:p>
    <w:tbl>
      <w:tblPr>
        <w:tblW w:w="9245" w:type="dxa"/>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8"/>
        <w:gridCol w:w="3701"/>
        <w:gridCol w:w="880"/>
        <w:gridCol w:w="880"/>
        <w:gridCol w:w="881"/>
        <w:gridCol w:w="880"/>
        <w:gridCol w:w="1015"/>
      </w:tblGrid>
      <w:tr w:rsidR="002A242F" w:rsidRPr="002A242F" w:rsidTr="00D87782">
        <w:trPr>
          <w:trHeight w:val="255"/>
        </w:trPr>
        <w:tc>
          <w:tcPr>
            <w:tcW w:w="1008" w:type="dxa"/>
            <w:tcBorders>
              <w:bottom w:val="nil"/>
            </w:tcBorders>
            <w:shd w:val="clear" w:color="auto" w:fill="auto"/>
            <w:vAlign w:val="bottom"/>
          </w:tcPr>
          <w:p w:rsidR="002A242F" w:rsidRPr="002A242F" w:rsidRDefault="002A242F" w:rsidP="002A242F">
            <w:pPr>
              <w:jc w:val="left"/>
              <w:rPr>
                <w:rFonts w:cs="Arial"/>
                <w:b/>
                <w:bCs/>
                <w:lang w:val="de-DE"/>
              </w:rPr>
            </w:pPr>
          </w:p>
        </w:tc>
        <w:tc>
          <w:tcPr>
            <w:tcW w:w="3701" w:type="dxa"/>
            <w:tcBorders>
              <w:top w:val="single" w:sz="4" w:space="0" w:color="auto"/>
              <w:bottom w:val="nil"/>
              <w:right w:val="single" w:sz="4" w:space="0" w:color="auto"/>
            </w:tcBorders>
            <w:shd w:val="clear" w:color="auto" w:fill="auto"/>
            <w:vAlign w:val="bottom"/>
          </w:tcPr>
          <w:p w:rsidR="002A242F" w:rsidRPr="002A242F" w:rsidRDefault="002A242F" w:rsidP="002A242F">
            <w:pPr>
              <w:jc w:val="left"/>
              <w:rPr>
                <w:rFonts w:cs="Arial"/>
                <w:b/>
                <w:bCs/>
                <w:i/>
                <w:iCs/>
                <w:lang w:val="de-DE"/>
              </w:rPr>
            </w:pPr>
          </w:p>
        </w:tc>
        <w:tc>
          <w:tcPr>
            <w:tcW w:w="352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A242F" w:rsidRPr="002A242F" w:rsidRDefault="002A242F" w:rsidP="002A242F">
            <w:pPr>
              <w:jc w:val="center"/>
              <w:rPr>
                <w:rFonts w:cs="Arial"/>
                <w:b/>
                <w:bCs/>
                <w:i/>
                <w:iCs/>
                <w:lang w:val="de-DE"/>
              </w:rPr>
            </w:pPr>
            <w:r w:rsidRPr="002A242F">
              <w:rPr>
                <w:rFonts w:cs="Arial"/>
                <w:b/>
                <w:bCs/>
                <w:i/>
                <w:iCs/>
                <w:lang w:val="de-DE"/>
              </w:rPr>
              <w:t>Unterprogramm</w:t>
            </w:r>
          </w:p>
        </w:tc>
        <w:tc>
          <w:tcPr>
            <w:tcW w:w="1015" w:type="dxa"/>
            <w:tcBorders>
              <w:left w:val="single" w:sz="4" w:space="0" w:color="auto"/>
              <w:bottom w:val="nil"/>
            </w:tcBorders>
            <w:shd w:val="clear" w:color="auto" w:fill="auto"/>
            <w:vAlign w:val="bottom"/>
          </w:tcPr>
          <w:p w:rsidR="002A242F" w:rsidRPr="002A242F" w:rsidRDefault="002A242F" w:rsidP="002A242F">
            <w:pPr>
              <w:jc w:val="center"/>
              <w:rPr>
                <w:rFonts w:cs="Arial"/>
                <w:b/>
                <w:bCs/>
                <w:i/>
                <w:iCs/>
                <w:lang w:val="de-DE"/>
              </w:rPr>
            </w:pPr>
          </w:p>
        </w:tc>
      </w:tr>
      <w:tr w:rsidR="002A242F" w:rsidRPr="002A242F" w:rsidTr="00D87782">
        <w:trPr>
          <w:trHeight w:val="255"/>
        </w:trPr>
        <w:tc>
          <w:tcPr>
            <w:tcW w:w="1008" w:type="dxa"/>
            <w:tcBorders>
              <w:top w:val="nil"/>
              <w:bottom w:val="single" w:sz="4" w:space="0" w:color="auto"/>
            </w:tcBorders>
            <w:shd w:val="clear" w:color="auto" w:fill="auto"/>
            <w:vAlign w:val="bottom"/>
            <w:hideMark/>
          </w:tcPr>
          <w:p w:rsidR="002A242F" w:rsidRPr="002A242F" w:rsidRDefault="002A242F" w:rsidP="002A242F">
            <w:pPr>
              <w:jc w:val="left"/>
              <w:rPr>
                <w:rFonts w:cs="Arial"/>
                <w:b/>
                <w:bCs/>
                <w:lang w:val="de-DE"/>
              </w:rPr>
            </w:pPr>
            <w:r w:rsidRPr="002A242F">
              <w:rPr>
                <w:rFonts w:cs="Arial"/>
                <w:b/>
                <w:bCs/>
                <w:lang w:val="de-DE"/>
              </w:rPr>
              <w:t> </w:t>
            </w:r>
          </w:p>
        </w:tc>
        <w:tc>
          <w:tcPr>
            <w:tcW w:w="3701" w:type="dxa"/>
            <w:tcBorders>
              <w:top w:val="nil"/>
              <w:bottom w:val="single" w:sz="4" w:space="0" w:color="auto"/>
              <w:right w:val="single" w:sz="4" w:space="0" w:color="auto"/>
            </w:tcBorders>
            <w:shd w:val="clear" w:color="auto" w:fill="auto"/>
            <w:vAlign w:val="bottom"/>
            <w:hideMark/>
          </w:tcPr>
          <w:p w:rsidR="002A242F" w:rsidRPr="002A242F" w:rsidRDefault="002A242F" w:rsidP="002A242F">
            <w:pPr>
              <w:jc w:val="left"/>
              <w:rPr>
                <w:rFonts w:cs="Arial"/>
                <w:b/>
                <w:bCs/>
                <w:i/>
                <w:iCs/>
                <w:lang w:val="de-DE"/>
              </w:rPr>
            </w:pPr>
            <w:r w:rsidRPr="002A242F">
              <w:rPr>
                <w:rFonts w:cs="Arial"/>
                <w:b/>
                <w:bCs/>
                <w:i/>
                <w:iCs/>
                <w:lang w:val="de-DE"/>
              </w:rPr>
              <w:t>Ausgabeposten</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2F" w:rsidRPr="002A242F" w:rsidRDefault="002A242F" w:rsidP="002A242F">
            <w:pPr>
              <w:jc w:val="center"/>
              <w:rPr>
                <w:rFonts w:cs="Arial"/>
                <w:b/>
                <w:bCs/>
                <w:i/>
                <w:iCs/>
                <w:lang w:val="de-DE"/>
              </w:rPr>
            </w:pPr>
            <w:r w:rsidRPr="002A242F">
              <w:rPr>
                <w:rFonts w:cs="Arial"/>
                <w:b/>
                <w:bCs/>
                <w:i/>
                <w:iCs/>
                <w:lang w:val="de-DE"/>
              </w:rPr>
              <w:t>UV.1</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2F" w:rsidRPr="002A242F" w:rsidRDefault="002A242F" w:rsidP="002A242F">
            <w:pPr>
              <w:jc w:val="center"/>
              <w:rPr>
                <w:rFonts w:cs="Arial"/>
                <w:b/>
                <w:bCs/>
                <w:i/>
                <w:iCs/>
                <w:lang w:val="de-DE"/>
              </w:rPr>
            </w:pPr>
            <w:r w:rsidRPr="002A242F">
              <w:rPr>
                <w:rFonts w:cs="Arial"/>
                <w:b/>
                <w:bCs/>
                <w:i/>
                <w:iCs/>
                <w:lang w:val="de-DE"/>
              </w:rPr>
              <w:t>UV.2</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2F" w:rsidRPr="002A242F" w:rsidRDefault="002A242F" w:rsidP="002A242F">
            <w:pPr>
              <w:jc w:val="center"/>
              <w:rPr>
                <w:rFonts w:cs="Arial"/>
                <w:b/>
                <w:bCs/>
                <w:i/>
                <w:iCs/>
                <w:lang w:val="de-DE"/>
              </w:rPr>
            </w:pPr>
            <w:r w:rsidRPr="002A242F">
              <w:rPr>
                <w:rFonts w:cs="Arial"/>
                <w:b/>
                <w:bCs/>
                <w:i/>
                <w:iCs/>
                <w:lang w:val="de-DE"/>
              </w:rPr>
              <w:t>UV.3</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2F" w:rsidRPr="002A242F" w:rsidRDefault="002A242F" w:rsidP="002A242F">
            <w:pPr>
              <w:jc w:val="center"/>
              <w:rPr>
                <w:rFonts w:cs="Arial"/>
                <w:b/>
                <w:bCs/>
                <w:i/>
                <w:iCs/>
                <w:lang w:val="de-DE"/>
              </w:rPr>
            </w:pPr>
            <w:r w:rsidRPr="002A242F">
              <w:rPr>
                <w:rFonts w:cs="Arial"/>
                <w:b/>
                <w:bCs/>
                <w:i/>
                <w:iCs/>
                <w:lang w:val="de-DE"/>
              </w:rPr>
              <w:t>UV.4</w:t>
            </w:r>
          </w:p>
        </w:tc>
        <w:tc>
          <w:tcPr>
            <w:tcW w:w="1015" w:type="dxa"/>
            <w:tcBorders>
              <w:top w:val="nil"/>
              <w:left w:val="single" w:sz="4" w:space="0" w:color="auto"/>
              <w:bottom w:val="single" w:sz="4" w:space="0" w:color="auto"/>
            </w:tcBorders>
            <w:shd w:val="clear" w:color="auto" w:fill="auto"/>
            <w:vAlign w:val="bottom"/>
            <w:hideMark/>
          </w:tcPr>
          <w:p w:rsidR="002A242F" w:rsidRPr="002A242F" w:rsidRDefault="002A242F" w:rsidP="002A242F">
            <w:pPr>
              <w:jc w:val="center"/>
              <w:rPr>
                <w:rFonts w:cs="Arial"/>
                <w:b/>
                <w:bCs/>
                <w:i/>
                <w:iCs/>
                <w:lang w:val="de-DE"/>
              </w:rPr>
            </w:pPr>
            <w:r w:rsidRPr="002A242F">
              <w:rPr>
                <w:rFonts w:cs="Arial"/>
                <w:b/>
                <w:bCs/>
                <w:i/>
                <w:iCs/>
                <w:lang w:val="de-DE"/>
              </w:rPr>
              <w:t>Gesamt</w:t>
            </w:r>
          </w:p>
        </w:tc>
      </w:tr>
      <w:tr w:rsidR="002A242F" w:rsidRPr="002A242F" w:rsidTr="00D87782">
        <w:trPr>
          <w:trHeight w:val="255"/>
        </w:trPr>
        <w:tc>
          <w:tcPr>
            <w:tcW w:w="4709" w:type="dxa"/>
            <w:gridSpan w:val="2"/>
            <w:tcBorders>
              <w:top w:val="single" w:sz="4" w:space="0" w:color="auto"/>
            </w:tcBorders>
            <w:shd w:val="clear" w:color="auto" w:fill="auto"/>
            <w:vAlign w:val="bottom"/>
            <w:hideMark/>
          </w:tcPr>
          <w:p w:rsidR="002A242F" w:rsidRPr="002A242F" w:rsidRDefault="002A242F" w:rsidP="002A242F">
            <w:pPr>
              <w:jc w:val="left"/>
              <w:rPr>
                <w:rFonts w:cs="Arial"/>
                <w:b/>
                <w:bCs/>
                <w:lang w:val="de-DE"/>
              </w:rPr>
            </w:pPr>
            <w:r w:rsidRPr="002A242F">
              <w:rPr>
                <w:rFonts w:cs="Arial"/>
                <w:b/>
                <w:bCs/>
                <w:lang w:val="de-DE"/>
              </w:rPr>
              <w:t> </w:t>
            </w:r>
          </w:p>
        </w:tc>
        <w:tc>
          <w:tcPr>
            <w:tcW w:w="880" w:type="dxa"/>
            <w:tcBorders>
              <w:top w:val="single" w:sz="4" w:space="0" w:color="auto"/>
            </w:tcBorders>
            <w:shd w:val="clear" w:color="auto" w:fill="auto"/>
            <w:vAlign w:val="bottom"/>
            <w:hideMark/>
          </w:tcPr>
          <w:p w:rsidR="002A242F" w:rsidRPr="002A242F" w:rsidRDefault="002A242F" w:rsidP="002A242F">
            <w:pPr>
              <w:jc w:val="right"/>
              <w:rPr>
                <w:rFonts w:cs="Arial"/>
                <w:b/>
                <w:bCs/>
                <w:lang w:val="de-DE"/>
              </w:rPr>
            </w:pPr>
          </w:p>
        </w:tc>
        <w:tc>
          <w:tcPr>
            <w:tcW w:w="880" w:type="dxa"/>
            <w:tcBorders>
              <w:top w:val="single" w:sz="4" w:space="0" w:color="auto"/>
            </w:tcBorders>
            <w:shd w:val="clear" w:color="auto" w:fill="auto"/>
            <w:vAlign w:val="bottom"/>
            <w:hideMark/>
          </w:tcPr>
          <w:p w:rsidR="002A242F" w:rsidRPr="002A242F" w:rsidRDefault="002A242F" w:rsidP="002A242F">
            <w:pPr>
              <w:jc w:val="right"/>
              <w:rPr>
                <w:rFonts w:cs="Arial"/>
                <w:b/>
                <w:bCs/>
                <w:lang w:val="de-DE"/>
              </w:rPr>
            </w:pPr>
          </w:p>
        </w:tc>
        <w:tc>
          <w:tcPr>
            <w:tcW w:w="881" w:type="dxa"/>
            <w:tcBorders>
              <w:top w:val="single" w:sz="4" w:space="0" w:color="auto"/>
            </w:tcBorders>
            <w:shd w:val="clear" w:color="auto" w:fill="auto"/>
            <w:vAlign w:val="bottom"/>
            <w:hideMark/>
          </w:tcPr>
          <w:p w:rsidR="002A242F" w:rsidRPr="002A242F" w:rsidRDefault="002A242F" w:rsidP="002A242F">
            <w:pPr>
              <w:jc w:val="right"/>
              <w:rPr>
                <w:rFonts w:cs="Arial"/>
                <w:b/>
                <w:bCs/>
                <w:lang w:val="de-DE"/>
              </w:rPr>
            </w:pPr>
          </w:p>
        </w:tc>
        <w:tc>
          <w:tcPr>
            <w:tcW w:w="880" w:type="dxa"/>
            <w:tcBorders>
              <w:top w:val="single" w:sz="4" w:space="0" w:color="auto"/>
            </w:tcBorders>
            <w:shd w:val="clear" w:color="auto" w:fill="auto"/>
            <w:vAlign w:val="bottom"/>
            <w:hideMark/>
          </w:tcPr>
          <w:p w:rsidR="002A242F" w:rsidRPr="002A242F" w:rsidRDefault="002A242F" w:rsidP="002A242F">
            <w:pPr>
              <w:jc w:val="right"/>
              <w:rPr>
                <w:rFonts w:cs="Arial"/>
                <w:b/>
                <w:bCs/>
                <w:lang w:val="de-DE"/>
              </w:rPr>
            </w:pPr>
          </w:p>
        </w:tc>
        <w:tc>
          <w:tcPr>
            <w:tcW w:w="1015" w:type="dxa"/>
            <w:tcBorders>
              <w:top w:val="single" w:sz="4" w:space="0" w:color="auto"/>
            </w:tcBorders>
            <w:shd w:val="clear" w:color="auto" w:fill="auto"/>
            <w:vAlign w:val="bottom"/>
            <w:hideMark/>
          </w:tcPr>
          <w:p w:rsidR="002A242F" w:rsidRPr="002A242F" w:rsidRDefault="002A242F" w:rsidP="002A242F">
            <w:pPr>
              <w:jc w:val="right"/>
              <w:rPr>
                <w:rFonts w:cs="Arial"/>
                <w:b/>
                <w:bCs/>
                <w:lang w:val="de-DE"/>
              </w:rPr>
            </w:pPr>
            <w:r w:rsidRPr="002A242F">
              <w:rPr>
                <w:rFonts w:cs="Arial"/>
                <w:b/>
                <w:bCs/>
                <w:lang w:val="de-DE"/>
              </w:rPr>
              <w:t> </w:t>
            </w:r>
          </w:p>
        </w:tc>
      </w:tr>
      <w:tr w:rsidR="002A242F" w:rsidRPr="002A242F" w:rsidTr="00D87782">
        <w:trPr>
          <w:trHeight w:val="510"/>
        </w:trPr>
        <w:tc>
          <w:tcPr>
            <w:tcW w:w="4709" w:type="dxa"/>
            <w:gridSpan w:val="2"/>
            <w:shd w:val="clear" w:color="auto" w:fill="auto"/>
            <w:vAlign w:val="bottom"/>
            <w:hideMark/>
          </w:tcPr>
          <w:p w:rsidR="002A242F" w:rsidRPr="002A242F" w:rsidRDefault="002A242F" w:rsidP="002A242F">
            <w:pPr>
              <w:jc w:val="left"/>
              <w:rPr>
                <w:rFonts w:cs="Arial"/>
                <w:b/>
                <w:bCs/>
                <w:lang w:val="de-DE"/>
              </w:rPr>
            </w:pPr>
            <w:r w:rsidRPr="002A242F">
              <w:rPr>
                <w:rFonts w:cs="Arial"/>
                <w:b/>
                <w:bCs/>
                <w:lang w:val="de-DE"/>
              </w:rPr>
              <w:t>A.  Personalkosten</w:t>
            </w:r>
          </w:p>
        </w:tc>
        <w:tc>
          <w:tcPr>
            <w:tcW w:w="880" w:type="dxa"/>
            <w:shd w:val="clear" w:color="auto" w:fill="auto"/>
            <w:vAlign w:val="bottom"/>
            <w:hideMark/>
          </w:tcPr>
          <w:p w:rsidR="002A242F" w:rsidRPr="002A242F" w:rsidRDefault="002A242F" w:rsidP="002A242F">
            <w:pPr>
              <w:jc w:val="right"/>
              <w:rPr>
                <w:rFonts w:cs="Arial"/>
                <w:b/>
                <w:bCs/>
                <w:lang w:val="de-DE"/>
              </w:rPr>
            </w:pPr>
            <w:r w:rsidRPr="002A242F">
              <w:rPr>
                <w:rFonts w:cs="Arial"/>
                <w:b/>
                <w:bCs/>
                <w:lang w:val="de-DE"/>
              </w:rPr>
              <w:t>592</w:t>
            </w:r>
          </w:p>
        </w:tc>
        <w:tc>
          <w:tcPr>
            <w:tcW w:w="880" w:type="dxa"/>
            <w:shd w:val="clear" w:color="auto" w:fill="auto"/>
            <w:vAlign w:val="bottom"/>
            <w:hideMark/>
          </w:tcPr>
          <w:p w:rsidR="002A242F" w:rsidRPr="002A242F" w:rsidRDefault="00843500" w:rsidP="002A242F">
            <w:pPr>
              <w:jc w:val="right"/>
              <w:rPr>
                <w:rFonts w:cs="Arial"/>
                <w:b/>
                <w:bCs/>
                <w:lang w:val="de-DE"/>
              </w:rPr>
            </w:pPr>
            <w:r>
              <w:rPr>
                <w:rFonts w:cs="Arial"/>
                <w:b/>
                <w:bCs/>
                <w:lang w:val="de-DE"/>
              </w:rPr>
              <w:t xml:space="preserve">2 </w:t>
            </w:r>
            <w:r w:rsidR="002A242F" w:rsidRPr="002A242F">
              <w:rPr>
                <w:rFonts w:cs="Arial"/>
                <w:b/>
                <w:bCs/>
                <w:lang w:val="de-DE"/>
              </w:rPr>
              <w:t>213</w:t>
            </w:r>
          </w:p>
        </w:tc>
        <w:tc>
          <w:tcPr>
            <w:tcW w:w="881" w:type="dxa"/>
            <w:shd w:val="clear" w:color="auto" w:fill="auto"/>
            <w:vAlign w:val="bottom"/>
            <w:hideMark/>
          </w:tcPr>
          <w:p w:rsidR="002A242F" w:rsidRPr="002A242F" w:rsidRDefault="00843500" w:rsidP="002A242F">
            <w:pPr>
              <w:jc w:val="right"/>
              <w:rPr>
                <w:rFonts w:cs="Arial"/>
                <w:b/>
                <w:bCs/>
                <w:lang w:val="de-DE"/>
              </w:rPr>
            </w:pPr>
            <w:r>
              <w:rPr>
                <w:rFonts w:cs="Arial"/>
                <w:b/>
                <w:bCs/>
                <w:lang w:val="de-DE"/>
              </w:rPr>
              <w:t xml:space="preserve">1 </w:t>
            </w:r>
            <w:r w:rsidR="002A242F" w:rsidRPr="002A242F">
              <w:rPr>
                <w:rFonts w:cs="Arial"/>
                <w:b/>
                <w:bCs/>
                <w:lang w:val="de-DE"/>
              </w:rPr>
              <w:t>198</w:t>
            </w:r>
          </w:p>
        </w:tc>
        <w:tc>
          <w:tcPr>
            <w:tcW w:w="880" w:type="dxa"/>
            <w:shd w:val="clear" w:color="auto" w:fill="auto"/>
            <w:vAlign w:val="bottom"/>
            <w:hideMark/>
          </w:tcPr>
          <w:p w:rsidR="002A242F" w:rsidRPr="002A242F" w:rsidRDefault="002A242F" w:rsidP="002A242F">
            <w:pPr>
              <w:jc w:val="right"/>
              <w:rPr>
                <w:rFonts w:cs="Arial"/>
                <w:b/>
                <w:bCs/>
                <w:lang w:val="de-DE"/>
              </w:rPr>
            </w:pPr>
            <w:r w:rsidRPr="002A242F">
              <w:rPr>
                <w:rFonts w:cs="Arial"/>
                <w:b/>
                <w:bCs/>
                <w:lang w:val="de-DE"/>
              </w:rPr>
              <w:t>422</w:t>
            </w:r>
          </w:p>
        </w:tc>
        <w:tc>
          <w:tcPr>
            <w:tcW w:w="1015" w:type="dxa"/>
            <w:shd w:val="clear" w:color="auto" w:fill="auto"/>
            <w:vAlign w:val="bottom"/>
            <w:hideMark/>
          </w:tcPr>
          <w:p w:rsidR="002A242F" w:rsidRPr="002A242F" w:rsidRDefault="00843500" w:rsidP="002A242F">
            <w:pPr>
              <w:jc w:val="right"/>
              <w:rPr>
                <w:rFonts w:cs="Arial"/>
                <w:b/>
                <w:bCs/>
                <w:lang w:val="de-DE"/>
              </w:rPr>
            </w:pPr>
            <w:r>
              <w:rPr>
                <w:rFonts w:cs="Arial"/>
                <w:b/>
                <w:bCs/>
                <w:lang w:val="de-DE"/>
              </w:rPr>
              <w:t xml:space="preserve">4 </w:t>
            </w:r>
            <w:r w:rsidR="002A242F" w:rsidRPr="002A242F">
              <w:rPr>
                <w:rFonts w:cs="Arial"/>
                <w:b/>
                <w:bCs/>
                <w:lang w:val="de-DE"/>
              </w:rPr>
              <w:t>425</w:t>
            </w:r>
          </w:p>
        </w:tc>
      </w:tr>
      <w:tr w:rsidR="002A242F" w:rsidRPr="002A242F" w:rsidTr="00D87782">
        <w:trPr>
          <w:trHeight w:val="255"/>
        </w:trPr>
        <w:tc>
          <w:tcPr>
            <w:tcW w:w="1008" w:type="dxa"/>
            <w:shd w:val="clear" w:color="auto" w:fill="auto"/>
            <w:vAlign w:val="bottom"/>
            <w:hideMark/>
          </w:tcPr>
          <w:p w:rsidR="002A242F" w:rsidRPr="002A242F" w:rsidRDefault="002A242F" w:rsidP="002A242F">
            <w:pPr>
              <w:jc w:val="left"/>
              <w:rPr>
                <w:rFonts w:cs="Arial"/>
                <w:lang w:val="de-DE"/>
              </w:rPr>
            </w:pPr>
            <w:r w:rsidRPr="002A242F">
              <w:rPr>
                <w:rFonts w:cs="Arial"/>
                <w:lang w:val="de-DE"/>
              </w:rPr>
              <w:t> </w:t>
            </w:r>
          </w:p>
        </w:tc>
        <w:tc>
          <w:tcPr>
            <w:tcW w:w="3701" w:type="dxa"/>
            <w:shd w:val="clear" w:color="auto" w:fill="auto"/>
            <w:vAlign w:val="bottom"/>
            <w:hideMark/>
          </w:tcPr>
          <w:p w:rsidR="002A242F" w:rsidRPr="002A242F" w:rsidRDefault="002A242F" w:rsidP="002A242F">
            <w:pPr>
              <w:jc w:val="left"/>
              <w:rPr>
                <w:rFonts w:cs="Arial"/>
                <w:lang w:val="de-DE"/>
              </w:rPr>
            </w:pPr>
            <w:r w:rsidRPr="002A242F">
              <w:rPr>
                <w:rFonts w:cs="Arial"/>
                <w:lang w:val="de-DE"/>
              </w:rPr>
              <w:t>Posten</w:t>
            </w:r>
          </w:p>
        </w:tc>
        <w:tc>
          <w:tcPr>
            <w:tcW w:w="880"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592</w:t>
            </w:r>
          </w:p>
        </w:tc>
        <w:tc>
          <w:tcPr>
            <w:tcW w:w="880" w:type="dxa"/>
            <w:shd w:val="clear" w:color="auto" w:fill="auto"/>
            <w:vAlign w:val="bottom"/>
            <w:hideMark/>
          </w:tcPr>
          <w:p w:rsidR="002A242F" w:rsidRPr="002A242F" w:rsidRDefault="00843500" w:rsidP="002A242F">
            <w:pPr>
              <w:jc w:val="right"/>
              <w:rPr>
                <w:rFonts w:cs="Arial"/>
                <w:lang w:val="de-DE"/>
              </w:rPr>
            </w:pPr>
            <w:r>
              <w:rPr>
                <w:rFonts w:cs="Arial"/>
                <w:lang w:val="de-DE"/>
              </w:rPr>
              <w:t xml:space="preserve">2 </w:t>
            </w:r>
            <w:r w:rsidR="002A242F" w:rsidRPr="002A242F">
              <w:rPr>
                <w:rFonts w:cs="Arial"/>
                <w:lang w:val="de-DE"/>
              </w:rPr>
              <w:t>113</w:t>
            </w:r>
          </w:p>
        </w:tc>
        <w:tc>
          <w:tcPr>
            <w:tcW w:w="881" w:type="dxa"/>
            <w:shd w:val="clear" w:color="auto" w:fill="auto"/>
            <w:vAlign w:val="bottom"/>
            <w:hideMark/>
          </w:tcPr>
          <w:p w:rsidR="002A242F" w:rsidRPr="002A242F" w:rsidRDefault="00843500" w:rsidP="002A242F">
            <w:pPr>
              <w:jc w:val="right"/>
              <w:rPr>
                <w:rFonts w:cs="Arial"/>
                <w:lang w:val="de-DE"/>
              </w:rPr>
            </w:pPr>
            <w:r>
              <w:rPr>
                <w:rFonts w:cs="Arial"/>
                <w:lang w:val="de-DE"/>
              </w:rPr>
              <w:t xml:space="preserve">1 </w:t>
            </w:r>
            <w:r w:rsidR="002A242F" w:rsidRPr="002A242F">
              <w:rPr>
                <w:rFonts w:cs="Arial"/>
                <w:lang w:val="de-DE"/>
              </w:rPr>
              <w:t>098</w:t>
            </w:r>
          </w:p>
        </w:tc>
        <w:tc>
          <w:tcPr>
            <w:tcW w:w="880"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422</w:t>
            </w:r>
          </w:p>
        </w:tc>
        <w:tc>
          <w:tcPr>
            <w:tcW w:w="1015" w:type="dxa"/>
            <w:shd w:val="clear" w:color="auto" w:fill="auto"/>
            <w:vAlign w:val="bottom"/>
            <w:hideMark/>
          </w:tcPr>
          <w:p w:rsidR="002A242F" w:rsidRPr="002A242F" w:rsidRDefault="00843500" w:rsidP="002A242F">
            <w:pPr>
              <w:jc w:val="right"/>
              <w:rPr>
                <w:rFonts w:cs="Arial"/>
                <w:lang w:val="de-DE"/>
              </w:rPr>
            </w:pPr>
            <w:r>
              <w:rPr>
                <w:rFonts w:cs="Arial"/>
                <w:lang w:val="de-DE"/>
              </w:rPr>
              <w:t xml:space="preserve">4 </w:t>
            </w:r>
            <w:r w:rsidR="002A242F" w:rsidRPr="002A242F">
              <w:rPr>
                <w:rFonts w:cs="Arial"/>
                <w:lang w:val="de-DE"/>
              </w:rPr>
              <w:t>225</w:t>
            </w:r>
          </w:p>
        </w:tc>
      </w:tr>
      <w:tr w:rsidR="002A242F" w:rsidRPr="002A242F" w:rsidTr="00D87782">
        <w:trPr>
          <w:trHeight w:val="255"/>
        </w:trPr>
        <w:tc>
          <w:tcPr>
            <w:tcW w:w="1008" w:type="dxa"/>
            <w:shd w:val="clear" w:color="auto" w:fill="auto"/>
            <w:vAlign w:val="bottom"/>
            <w:hideMark/>
          </w:tcPr>
          <w:p w:rsidR="002A242F" w:rsidRPr="002A242F" w:rsidRDefault="002A242F" w:rsidP="002A242F">
            <w:pPr>
              <w:jc w:val="left"/>
              <w:rPr>
                <w:rFonts w:cs="Arial"/>
                <w:lang w:val="de-DE"/>
              </w:rPr>
            </w:pPr>
            <w:r w:rsidRPr="002A242F">
              <w:rPr>
                <w:rFonts w:cs="Arial"/>
                <w:lang w:val="de-DE"/>
              </w:rPr>
              <w:t> </w:t>
            </w:r>
          </w:p>
        </w:tc>
        <w:tc>
          <w:tcPr>
            <w:tcW w:w="3701" w:type="dxa"/>
            <w:shd w:val="clear" w:color="auto" w:fill="auto"/>
            <w:vAlign w:val="bottom"/>
            <w:hideMark/>
          </w:tcPr>
          <w:p w:rsidR="002A242F" w:rsidRPr="002A242F" w:rsidRDefault="002A242F" w:rsidP="002A242F">
            <w:pPr>
              <w:jc w:val="left"/>
              <w:rPr>
                <w:rFonts w:cs="Arial"/>
                <w:color w:val="000000"/>
                <w:lang w:val="de-DE"/>
              </w:rPr>
            </w:pPr>
            <w:r w:rsidRPr="002A242F">
              <w:rPr>
                <w:rFonts w:cs="Arial"/>
                <w:color w:val="000000"/>
                <w:lang w:val="de-DE"/>
              </w:rPr>
              <w:t>Bedienstete auf Zeit</w:t>
            </w:r>
          </w:p>
        </w:tc>
        <w:tc>
          <w:tcPr>
            <w:tcW w:w="880"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w:t>
            </w:r>
          </w:p>
        </w:tc>
        <w:tc>
          <w:tcPr>
            <w:tcW w:w="880"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100</w:t>
            </w:r>
          </w:p>
        </w:tc>
        <w:tc>
          <w:tcPr>
            <w:tcW w:w="881"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100</w:t>
            </w:r>
          </w:p>
        </w:tc>
        <w:tc>
          <w:tcPr>
            <w:tcW w:w="880"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w:t>
            </w:r>
          </w:p>
        </w:tc>
        <w:tc>
          <w:tcPr>
            <w:tcW w:w="1015"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200</w:t>
            </w:r>
          </w:p>
        </w:tc>
      </w:tr>
      <w:tr w:rsidR="002A242F" w:rsidRPr="002A242F" w:rsidTr="00D87782">
        <w:trPr>
          <w:trHeight w:val="255"/>
        </w:trPr>
        <w:tc>
          <w:tcPr>
            <w:tcW w:w="1008" w:type="dxa"/>
            <w:shd w:val="clear" w:color="auto" w:fill="auto"/>
            <w:vAlign w:val="bottom"/>
            <w:hideMark/>
          </w:tcPr>
          <w:p w:rsidR="002A242F" w:rsidRPr="002A242F" w:rsidRDefault="002A242F" w:rsidP="002A242F">
            <w:pPr>
              <w:jc w:val="left"/>
              <w:rPr>
                <w:rFonts w:cs="Arial"/>
                <w:lang w:val="de-DE"/>
              </w:rPr>
            </w:pPr>
            <w:r w:rsidRPr="002A242F">
              <w:rPr>
                <w:rFonts w:cs="Arial"/>
                <w:lang w:val="de-DE"/>
              </w:rPr>
              <w:t> </w:t>
            </w:r>
          </w:p>
        </w:tc>
        <w:tc>
          <w:tcPr>
            <w:tcW w:w="3701" w:type="dxa"/>
            <w:shd w:val="clear" w:color="auto" w:fill="auto"/>
            <w:vAlign w:val="bottom"/>
            <w:hideMark/>
          </w:tcPr>
          <w:p w:rsidR="002A242F" w:rsidRPr="002A242F" w:rsidRDefault="002A242F" w:rsidP="002A242F">
            <w:pPr>
              <w:jc w:val="left"/>
              <w:rPr>
                <w:rFonts w:cs="Arial"/>
                <w:color w:val="000000"/>
                <w:lang w:val="de-DE"/>
              </w:rPr>
            </w:pPr>
          </w:p>
        </w:tc>
        <w:tc>
          <w:tcPr>
            <w:tcW w:w="880" w:type="dxa"/>
            <w:shd w:val="clear" w:color="auto" w:fill="auto"/>
            <w:vAlign w:val="bottom"/>
            <w:hideMark/>
          </w:tcPr>
          <w:p w:rsidR="002A242F" w:rsidRPr="002A242F" w:rsidRDefault="002A242F" w:rsidP="002A242F">
            <w:pPr>
              <w:jc w:val="right"/>
              <w:rPr>
                <w:rFonts w:cs="Arial"/>
                <w:lang w:val="de-DE"/>
              </w:rPr>
            </w:pPr>
          </w:p>
        </w:tc>
        <w:tc>
          <w:tcPr>
            <w:tcW w:w="880" w:type="dxa"/>
            <w:shd w:val="clear" w:color="auto" w:fill="auto"/>
            <w:vAlign w:val="bottom"/>
            <w:hideMark/>
          </w:tcPr>
          <w:p w:rsidR="002A242F" w:rsidRPr="002A242F" w:rsidRDefault="002A242F" w:rsidP="002A242F">
            <w:pPr>
              <w:jc w:val="right"/>
              <w:rPr>
                <w:rFonts w:cs="Arial"/>
                <w:lang w:val="de-DE"/>
              </w:rPr>
            </w:pPr>
          </w:p>
        </w:tc>
        <w:tc>
          <w:tcPr>
            <w:tcW w:w="881" w:type="dxa"/>
            <w:shd w:val="clear" w:color="auto" w:fill="auto"/>
            <w:vAlign w:val="bottom"/>
            <w:hideMark/>
          </w:tcPr>
          <w:p w:rsidR="002A242F" w:rsidRPr="002A242F" w:rsidRDefault="002A242F" w:rsidP="002A242F">
            <w:pPr>
              <w:jc w:val="right"/>
              <w:rPr>
                <w:rFonts w:cs="Arial"/>
                <w:lang w:val="de-DE"/>
              </w:rPr>
            </w:pPr>
          </w:p>
        </w:tc>
        <w:tc>
          <w:tcPr>
            <w:tcW w:w="880" w:type="dxa"/>
            <w:shd w:val="clear" w:color="auto" w:fill="auto"/>
            <w:vAlign w:val="bottom"/>
            <w:hideMark/>
          </w:tcPr>
          <w:p w:rsidR="002A242F" w:rsidRPr="002A242F" w:rsidRDefault="002A242F" w:rsidP="002A242F">
            <w:pPr>
              <w:jc w:val="right"/>
              <w:rPr>
                <w:rFonts w:cs="Arial"/>
                <w:lang w:val="de-DE"/>
              </w:rPr>
            </w:pPr>
          </w:p>
        </w:tc>
        <w:tc>
          <w:tcPr>
            <w:tcW w:w="1015" w:type="dxa"/>
            <w:shd w:val="clear" w:color="auto" w:fill="auto"/>
            <w:vAlign w:val="bottom"/>
            <w:hideMark/>
          </w:tcPr>
          <w:p w:rsidR="002A242F" w:rsidRPr="002A242F" w:rsidRDefault="002A242F" w:rsidP="002A242F">
            <w:pPr>
              <w:jc w:val="right"/>
              <w:rPr>
                <w:rFonts w:cs="Arial"/>
                <w:lang w:val="de-DE"/>
              </w:rPr>
            </w:pPr>
          </w:p>
        </w:tc>
      </w:tr>
      <w:tr w:rsidR="002A242F" w:rsidRPr="002A242F" w:rsidTr="00D87782">
        <w:trPr>
          <w:trHeight w:val="255"/>
        </w:trPr>
        <w:tc>
          <w:tcPr>
            <w:tcW w:w="4709" w:type="dxa"/>
            <w:gridSpan w:val="2"/>
            <w:shd w:val="clear" w:color="auto" w:fill="auto"/>
            <w:vAlign w:val="bottom"/>
            <w:hideMark/>
          </w:tcPr>
          <w:p w:rsidR="002A242F" w:rsidRPr="002A242F" w:rsidRDefault="002A242F" w:rsidP="002A242F">
            <w:pPr>
              <w:jc w:val="left"/>
              <w:rPr>
                <w:rFonts w:cs="Arial"/>
                <w:b/>
                <w:bCs/>
                <w:lang w:val="de-DE"/>
              </w:rPr>
            </w:pPr>
            <w:r w:rsidRPr="002A242F">
              <w:rPr>
                <w:rFonts w:cs="Arial"/>
                <w:b/>
                <w:bCs/>
                <w:lang w:val="de-DE"/>
              </w:rPr>
              <w:t>B.  Nichtpersonalkosten</w:t>
            </w:r>
          </w:p>
        </w:tc>
        <w:tc>
          <w:tcPr>
            <w:tcW w:w="880" w:type="dxa"/>
            <w:shd w:val="clear" w:color="auto" w:fill="auto"/>
            <w:vAlign w:val="bottom"/>
            <w:hideMark/>
          </w:tcPr>
          <w:p w:rsidR="002A242F" w:rsidRPr="002A242F" w:rsidRDefault="002A242F" w:rsidP="002A242F">
            <w:pPr>
              <w:jc w:val="right"/>
              <w:rPr>
                <w:rFonts w:cs="Arial"/>
                <w:b/>
                <w:bCs/>
                <w:lang w:val="de-DE"/>
              </w:rPr>
            </w:pPr>
            <w:r w:rsidRPr="002A242F">
              <w:rPr>
                <w:rFonts w:cs="Arial"/>
                <w:b/>
                <w:bCs/>
                <w:lang w:val="de-DE"/>
              </w:rPr>
              <w:t>128</w:t>
            </w:r>
          </w:p>
        </w:tc>
        <w:tc>
          <w:tcPr>
            <w:tcW w:w="880" w:type="dxa"/>
            <w:shd w:val="clear" w:color="auto" w:fill="auto"/>
            <w:vAlign w:val="bottom"/>
            <w:hideMark/>
          </w:tcPr>
          <w:p w:rsidR="002A242F" w:rsidRPr="002A242F" w:rsidRDefault="00843500" w:rsidP="002A242F">
            <w:pPr>
              <w:jc w:val="right"/>
              <w:rPr>
                <w:rFonts w:cs="Arial"/>
                <w:b/>
                <w:bCs/>
                <w:lang w:val="de-DE"/>
              </w:rPr>
            </w:pPr>
            <w:r>
              <w:rPr>
                <w:rFonts w:cs="Arial"/>
                <w:b/>
                <w:bCs/>
                <w:lang w:val="de-DE"/>
              </w:rPr>
              <w:t xml:space="preserve">1 </w:t>
            </w:r>
            <w:r w:rsidR="002A242F" w:rsidRPr="002A242F">
              <w:rPr>
                <w:rFonts w:cs="Arial"/>
                <w:b/>
                <w:bCs/>
                <w:lang w:val="de-DE"/>
              </w:rPr>
              <w:t>721</w:t>
            </w:r>
          </w:p>
        </w:tc>
        <w:tc>
          <w:tcPr>
            <w:tcW w:w="881" w:type="dxa"/>
            <w:shd w:val="clear" w:color="auto" w:fill="auto"/>
            <w:vAlign w:val="bottom"/>
            <w:hideMark/>
          </w:tcPr>
          <w:p w:rsidR="002A242F" w:rsidRPr="002A242F" w:rsidRDefault="002A242F" w:rsidP="002A242F">
            <w:pPr>
              <w:jc w:val="right"/>
              <w:rPr>
                <w:rFonts w:cs="Arial"/>
                <w:b/>
                <w:bCs/>
                <w:lang w:val="de-DE"/>
              </w:rPr>
            </w:pPr>
            <w:r w:rsidRPr="002A242F">
              <w:rPr>
                <w:rFonts w:cs="Arial"/>
                <w:b/>
                <w:bCs/>
                <w:lang w:val="de-DE"/>
              </w:rPr>
              <w:t>380</w:t>
            </w:r>
          </w:p>
        </w:tc>
        <w:tc>
          <w:tcPr>
            <w:tcW w:w="880" w:type="dxa"/>
            <w:shd w:val="clear" w:color="auto" w:fill="auto"/>
            <w:vAlign w:val="bottom"/>
            <w:hideMark/>
          </w:tcPr>
          <w:p w:rsidR="002A242F" w:rsidRPr="002A242F" w:rsidRDefault="002A242F" w:rsidP="002A242F">
            <w:pPr>
              <w:jc w:val="right"/>
              <w:rPr>
                <w:rFonts w:cs="Arial"/>
                <w:b/>
                <w:bCs/>
                <w:lang w:val="de-DE"/>
              </w:rPr>
            </w:pPr>
            <w:r w:rsidRPr="002A242F">
              <w:rPr>
                <w:rFonts w:cs="Arial"/>
                <w:b/>
                <w:bCs/>
                <w:lang w:val="de-DE"/>
              </w:rPr>
              <w:t>140</w:t>
            </w:r>
          </w:p>
        </w:tc>
        <w:tc>
          <w:tcPr>
            <w:tcW w:w="1015" w:type="dxa"/>
            <w:shd w:val="clear" w:color="auto" w:fill="auto"/>
            <w:vAlign w:val="bottom"/>
            <w:hideMark/>
          </w:tcPr>
          <w:p w:rsidR="002A242F" w:rsidRPr="002A242F" w:rsidRDefault="00843500" w:rsidP="002A242F">
            <w:pPr>
              <w:jc w:val="right"/>
              <w:rPr>
                <w:rFonts w:cs="Arial"/>
                <w:b/>
                <w:bCs/>
                <w:lang w:val="de-DE"/>
              </w:rPr>
            </w:pPr>
            <w:r>
              <w:rPr>
                <w:rFonts w:cs="Arial"/>
                <w:b/>
                <w:bCs/>
                <w:lang w:val="de-DE"/>
              </w:rPr>
              <w:t xml:space="preserve">2 </w:t>
            </w:r>
            <w:r w:rsidR="002A242F" w:rsidRPr="002A242F">
              <w:rPr>
                <w:rFonts w:cs="Arial"/>
                <w:b/>
                <w:bCs/>
                <w:lang w:val="de-DE"/>
              </w:rPr>
              <w:t>369</w:t>
            </w:r>
          </w:p>
        </w:tc>
      </w:tr>
      <w:tr w:rsidR="00F05371" w:rsidRPr="002A242F" w:rsidTr="00D87782">
        <w:trPr>
          <w:trHeight w:val="510"/>
        </w:trPr>
        <w:tc>
          <w:tcPr>
            <w:tcW w:w="4709" w:type="dxa"/>
            <w:gridSpan w:val="2"/>
            <w:shd w:val="clear" w:color="auto" w:fill="auto"/>
            <w:vAlign w:val="bottom"/>
            <w:hideMark/>
          </w:tcPr>
          <w:p w:rsidR="00F05371" w:rsidRPr="002A242F" w:rsidRDefault="00F05371" w:rsidP="002A242F">
            <w:pPr>
              <w:jc w:val="left"/>
              <w:rPr>
                <w:rFonts w:cs="Arial"/>
                <w:b/>
                <w:bCs/>
                <w:lang w:val="de-DE"/>
              </w:rPr>
            </w:pPr>
            <w:r w:rsidRPr="002A242F">
              <w:rPr>
                <w:rFonts w:cs="Arial"/>
                <w:b/>
                <w:bCs/>
                <w:i/>
                <w:iCs/>
                <w:lang w:val="de-DE"/>
              </w:rPr>
              <w:t>Praktikanten</w:t>
            </w:r>
          </w:p>
        </w:tc>
        <w:tc>
          <w:tcPr>
            <w:tcW w:w="880" w:type="dxa"/>
            <w:shd w:val="clear" w:color="auto" w:fill="auto"/>
            <w:vAlign w:val="bottom"/>
            <w:hideMark/>
          </w:tcPr>
          <w:p w:rsidR="00F05371" w:rsidRPr="002A242F" w:rsidRDefault="00F05371" w:rsidP="002A242F">
            <w:pPr>
              <w:jc w:val="right"/>
              <w:rPr>
                <w:rFonts w:cs="Arial"/>
                <w:b/>
                <w:bCs/>
                <w:lang w:val="de-DE"/>
              </w:rPr>
            </w:pPr>
            <w:r w:rsidRPr="002A242F">
              <w:rPr>
                <w:rFonts w:cs="Arial"/>
                <w:b/>
                <w:bCs/>
                <w:lang w:val="de-DE"/>
              </w:rPr>
              <w:t>-</w:t>
            </w:r>
          </w:p>
        </w:tc>
        <w:tc>
          <w:tcPr>
            <w:tcW w:w="880" w:type="dxa"/>
            <w:shd w:val="clear" w:color="auto" w:fill="auto"/>
            <w:vAlign w:val="bottom"/>
            <w:hideMark/>
          </w:tcPr>
          <w:p w:rsidR="00F05371" w:rsidRPr="002A242F" w:rsidRDefault="00F05371" w:rsidP="002A242F">
            <w:pPr>
              <w:jc w:val="right"/>
              <w:rPr>
                <w:rFonts w:cs="Arial"/>
                <w:b/>
                <w:bCs/>
                <w:lang w:val="de-DE"/>
              </w:rPr>
            </w:pPr>
            <w:r w:rsidRPr="002A242F">
              <w:rPr>
                <w:rFonts w:cs="Arial"/>
                <w:b/>
                <w:bCs/>
                <w:lang w:val="de-DE"/>
              </w:rPr>
              <w:t>-</w:t>
            </w:r>
          </w:p>
        </w:tc>
        <w:tc>
          <w:tcPr>
            <w:tcW w:w="881" w:type="dxa"/>
            <w:shd w:val="clear" w:color="auto" w:fill="auto"/>
            <w:vAlign w:val="bottom"/>
            <w:hideMark/>
          </w:tcPr>
          <w:p w:rsidR="00F05371" w:rsidRPr="002A242F" w:rsidRDefault="00F05371" w:rsidP="002A242F">
            <w:pPr>
              <w:jc w:val="right"/>
              <w:rPr>
                <w:rFonts w:cs="Arial"/>
                <w:b/>
                <w:bCs/>
                <w:lang w:val="de-DE"/>
              </w:rPr>
            </w:pPr>
            <w:r w:rsidRPr="002A242F">
              <w:rPr>
                <w:rFonts w:cs="Arial"/>
                <w:b/>
                <w:bCs/>
                <w:lang w:val="de-DE"/>
              </w:rPr>
              <w:t>-</w:t>
            </w:r>
          </w:p>
        </w:tc>
        <w:tc>
          <w:tcPr>
            <w:tcW w:w="880" w:type="dxa"/>
            <w:shd w:val="clear" w:color="auto" w:fill="auto"/>
            <w:vAlign w:val="bottom"/>
            <w:hideMark/>
          </w:tcPr>
          <w:p w:rsidR="00F05371" w:rsidRPr="002A242F" w:rsidRDefault="00F05371" w:rsidP="002A242F">
            <w:pPr>
              <w:jc w:val="right"/>
              <w:rPr>
                <w:rFonts w:cs="Arial"/>
                <w:b/>
                <w:bCs/>
                <w:lang w:val="de-DE"/>
              </w:rPr>
            </w:pPr>
            <w:r w:rsidRPr="002A242F">
              <w:rPr>
                <w:rFonts w:cs="Arial"/>
                <w:b/>
                <w:bCs/>
                <w:lang w:val="de-DE"/>
              </w:rPr>
              <w:t>-</w:t>
            </w:r>
          </w:p>
        </w:tc>
        <w:tc>
          <w:tcPr>
            <w:tcW w:w="1015" w:type="dxa"/>
            <w:shd w:val="clear" w:color="auto" w:fill="auto"/>
            <w:vAlign w:val="bottom"/>
            <w:hideMark/>
          </w:tcPr>
          <w:p w:rsidR="00F05371" w:rsidRPr="002A242F" w:rsidRDefault="00F05371" w:rsidP="002A242F">
            <w:pPr>
              <w:jc w:val="right"/>
              <w:rPr>
                <w:rFonts w:cs="Arial"/>
                <w:b/>
                <w:bCs/>
                <w:lang w:val="de-DE"/>
              </w:rPr>
            </w:pPr>
            <w:r w:rsidRPr="002A242F">
              <w:rPr>
                <w:rFonts w:cs="Arial"/>
                <w:b/>
                <w:bCs/>
                <w:lang w:val="de-DE"/>
              </w:rPr>
              <w:t>-</w:t>
            </w:r>
          </w:p>
        </w:tc>
      </w:tr>
      <w:tr w:rsidR="002A242F" w:rsidRPr="002A242F" w:rsidTr="00D87782">
        <w:trPr>
          <w:trHeight w:val="255"/>
        </w:trPr>
        <w:tc>
          <w:tcPr>
            <w:tcW w:w="1008" w:type="dxa"/>
            <w:shd w:val="clear" w:color="auto" w:fill="auto"/>
            <w:vAlign w:val="bottom"/>
            <w:hideMark/>
          </w:tcPr>
          <w:p w:rsidR="002A242F" w:rsidRPr="002A242F" w:rsidRDefault="002A242F" w:rsidP="002A242F">
            <w:pPr>
              <w:jc w:val="left"/>
              <w:rPr>
                <w:rFonts w:cs="Arial"/>
                <w:b/>
                <w:bCs/>
                <w:lang w:val="de-DE"/>
              </w:rPr>
            </w:pPr>
            <w:r w:rsidRPr="002A242F">
              <w:rPr>
                <w:rFonts w:cs="Arial"/>
                <w:b/>
                <w:bCs/>
                <w:lang w:val="de-DE"/>
              </w:rPr>
              <w:t> </w:t>
            </w:r>
          </w:p>
        </w:tc>
        <w:tc>
          <w:tcPr>
            <w:tcW w:w="3701" w:type="dxa"/>
            <w:shd w:val="clear" w:color="auto" w:fill="auto"/>
            <w:vAlign w:val="bottom"/>
            <w:hideMark/>
          </w:tcPr>
          <w:p w:rsidR="002A242F" w:rsidRPr="002A242F" w:rsidRDefault="002A242F" w:rsidP="002A242F">
            <w:pPr>
              <w:jc w:val="left"/>
              <w:rPr>
                <w:rFonts w:cs="Arial"/>
                <w:lang w:val="de-DE"/>
              </w:rPr>
            </w:pPr>
            <w:r w:rsidRPr="002A242F">
              <w:rPr>
                <w:rFonts w:cs="Arial"/>
                <w:lang w:val="de-DE"/>
              </w:rPr>
              <w:t>Praktikanten</w:t>
            </w:r>
          </w:p>
        </w:tc>
        <w:tc>
          <w:tcPr>
            <w:tcW w:w="880" w:type="dxa"/>
            <w:shd w:val="clear" w:color="auto" w:fill="auto"/>
            <w:vAlign w:val="bottom"/>
            <w:hideMark/>
          </w:tcPr>
          <w:p w:rsidR="002A242F" w:rsidRPr="002A242F" w:rsidRDefault="002A242F" w:rsidP="002A242F">
            <w:pPr>
              <w:jc w:val="right"/>
              <w:rPr>
                <w:rFonts w:cs="Arial"/>
                <w:b/>
                <w:bCs/>
                <w:lang w:val="de-DE"/>
              </w:rPr>
            </w:pPr>
            <w:r w:rsidRPr="002A242F">
              <w:rPr>
                <w:rFonts w:cs="Arial"/>
                <w:b/>
                <w:bCs/>
                <w:lang w:val="de-DE"/>
              </w:rPr>
              <w:t>-</w:t>
            </w:r>
          </w:p>
        </w:tc>
        <w:tc>
          <w:tcPr>
            <w:tcW w:w="880" w:type="dxa"/>
            <w:shd w:val="clear" w:color="auto" w:fill="auto"/>
            <w:vAlign w:val="bottom"/>
            <w:hideMark/>
          </w:tcPr>
          <w:p w:rsidR="002A242F" w:rsidRPr="002A242F" w:rsidRDefault="002A242F" w:rsidP="002A242F">
            <w:pPr>
              <w:jc w:val="right"/>
              <w:rPr>
                <w:rFonts w:cs="Arial"/>
                <w:b/>
                <w:bCs/>
                <w:lang w:val="de-DE"/>
              </w:rPr>
            </w:pPr>
            <w:r w:rsidRPr="002A242F">
              <w:rPr>
                <w:rFonts w:cs="Arial"/>
                <w:b/>
                <w:bCs/>
                <w:lang w:val="de-DE"/>
              </w:rPr>
              <w:t>-</w:t>
            </w:r>
          </w:p>
        </w:tc>
        <w:tc>
          <w:tcPr>
            <w:tcW w:w="881" w:type="dxa"/>
            <w:shd w:val="clear" w:color="auto" w:fill="auto"/>
            <w:vAlign w:val="bottom"/>
            <w:hideMark/>
          </w:tcPr>
          <w:p w:rsidR="002A242F" w:rsidRPr="002A242F" w:rsidRDefault="002A242F" w:rsidP="002A242F">
            <w:pPr>
              <w:jc w:val="right"/>
              <w:rPr>
                <w:rFonts w:cs="Arial"/>
                <w:b/>
                <w:bCs/>
                <w:lang w:val="de-DE"/>
              </w:rPr>
            </w:pPr>
            <w:r w:rsidRPr="002A242F">
              <w:rPr>
                <w:rFonts w:cs="Arial"/>
                <w:b/>
                <w:bCs/>
                <w:lang w:val="de-DE"/>
              </w:rPr>
              <w:t>-</w:t>
            </w:r>
          </w:p>
        </w:tc>
        <w:tc>
          <w:tcPr>
            <w:tcW w:w="880" w:type="dxa"/>
            <w:shd w:val="clear" w:color="auto" w:fill="auto"/>
            <w:vAlign w:val="bottom"/>
            <w:hideMark/>
          </w:tcPr>
          <w:p w:rsidR="002A242F" w:rsidRPr="002A242F" w:rsidRDefault="002A242F" w:rsidP="002A242F">
            <w:pPr>
              <w:jc w:val="right"/>
              <w:rPr>
                <w:rFonts w:cs="Arial"/>
                <w:b/>
                <w:bCs/>
                <w:lang w:val="de-DE"/>
              </w:rPr>
            </w:pPr>
            <w:r w:rsidRPr="002A242F">
              <w:rPr>
                <w:rFonts w:cs="Arial"/>
                <w:b/>
                <w:bCs/>
                <w:lang w:val="de-DE"/>
              </w:rPr>
              <w:t>-</w:t>
            </w:r>
          </w:p>
        </w:tc>
        <w:tc>
          <w:tcPr>
            <w:tcW w:w="1015" w:type="dxa"/>
            <w:shd w:val="clear" w:color="auto" w:fill="auto"/>
            <w:vAlign w:val="bottom"/>
            <w:hideMark/>
          </w:tcPr>
          <w:p w:rsidR="002A242F" w:rsidRPr="002A242F" w:rsidRDefault="002A242F" w:rsidP="002A242F">
            <w:pPr>
              <w:jc w:val="right"/>
              <w:rPr>
                <w:rFonts w:cs="Arial"/>
                <w:b/>
                <w:bCs/>
                <w:lang w:val="de-DE"/>
              </w:rPr>
            </w:pPr>
            <w:r w:rsidRPr="002A242F">
              <w:rPr>
                <w:rFonts w:cs="Arial"/>
                <w:b/>
                <w:bCs/>
                <w:lang w:val="de-DE"/>
              </w:rPr>
              <w:t>-</w:t>
            </w:r>
          </w:p>
        </w:tc>
      </w:tr>
      <w:tr w:rsidR="002A242F" w:rsidRPr="002A242F" w:rsidTr="00D87782">
        <w:trPr>
          <w:trHeight w:val="255"/>
        </w:trPr>
        <w:tc>
          <w:tcPr>
            <w:tcW w:w="4709" w:type="dxa"/>
            <w:gridSpan w:val="2"/>
            <w:shd w:val="clear" w:color="auto" w:fill="auto"/>
            <w:vAlign w:val="bottom"/>
            <w:hideMark/>
          </w:tcPr>
          <w:p w:rsidR="002A242F" w:rsidRPr="002A242F" w:rsidRDefault="002A242F" w:rsidP="002A242F">
            <w:pPr>
              <w:jc w:val="left"/>
              <w:rPr>
                <w:rFonts w:cs="Arial"/>
                <w:b/>
                <w:bCs/>
                <w:i/>
                <w:iCs/>
                <w:lang w:val="de-DE"/>
              </w:rPr>
            </w:pPr>
            <w:r w:rsidRPr="002A242F">
              <w:rPr>
                <w:rFonts w:cs="Arial"/>
                <w:b/>
                <w:bCs/>
                <w:i/>
                <w:iCs/>
                <w:lang w:val="de-DE"/>
              </w:rPr>
              <w:t>Reisen</w:t>
            </w:r>
          </w:p>
        </w:tc>
        <w:tc>
          <w:tcPr>
            <w:tcW w:w="880" w:type="dxa"/>
            <w:shd w:val="clear" w:color="auto" w:fill="auto"/>
            <w:vAlign w:val="bottom"/>
            <w:hideMark/>
          </w:tcPr>
          <w:p w:rsidR="002A242F" w:rsidRPr="002A242F" w:rsidRDefault="002A242F" w:rsidP="002A242F">
            <w:pPr>
              <w:jc w:val="right"/>
              <w:rPr>
                <w:rFonts w:cs="Arial"/>
                <w:b/>
                <w:bCs/>
                <w:lang w:val="de-DE"/>
              </w:rPr>
            </w:pPr>
            <w:r w:rsidRPr="002A242F">
              <w:rPr>
                <w:rFonts w:cs="Arial"/>
                <w:b/>
                <w:bCs/>
                <w:lang w:val="de-DE"/>
              </w:rPr>
              <w:t>-</w:t>
            </w:r>
          </w:p>
        </w:tc>
        <w:tc>
          <w:tcPr>
            <w:tcW w:w="880" w:type="dxa"/>
            <w:shd w:val="clear" w:color="auto" w:fill="auto"/>
            <w:vAlign w:val="bottom"/>
            <w:hideMark/>
          </w:tcPr>
          <w:p w:rsidR="002A242F" w:rsidRPr="002A242F" w:rsidRDefault="002A242F" w:rsidP="002A242F">
            <w:pPr>
              <w:jc w:val="right"/>
              <w:rPr>
                <w:rFonts w:cs="Arial"/>
                <w:b/>
                <w:bCs/>
                <w:lang w:val="de-DE"/>
              </w:rPr>
            </w:pPr>
            <w:r w:rsidRPr="002A242F">
              <w:rPr>
                <w:rFonts w:cs="Arial"/>
                <w:b/>
                <w:bCs/>
                <w:lang w:val="de-DE"/>
              </w:rPr>
              <w:t>180</w:t>
            </w:r>
          </w:p>
        </w:tc>
        <w:tc>
          <w:tcPr>
            <w:tcW w:w="881" w:type="dxa"/>
            <w:shd w:val="clear" w:color="auto" w:fill="auto"/>
            <w:vAlign w:val="bottom"/>
            <w:hideMark/>
          </w:tcPr>
          <w:p w:rsidR="002A242F" w:rsidRPr="002A242F" w:rsidRDefault="002A242F" w:rsidP="002A242F">
            <w:pPr>
              <w:jc w:val="right"/>
              <w:rPr>
                <w:rFonts w:cs="Arial"/>
                <w:b/>
                <w:bCs/>
                <w:lang w:val="de-DE"/>
              </w:rPr>
            </w:pPr>
            <w:r w:rsidRPr="002A242F">
              <w:rPr>
                <w:rFonts w:cs="Arial"/>
                <w:b/>
                <w:bCs/>
                <w:lang w:val="de-DE"/>
              </w:rPr>
              <w:t>300</w:t>
            </w:r>
          </w:p>
        </w:tc>
        <w:tc>
          <w:tcPr>
            <w:tcW w:w="880" w:type="dxa"/>
            <w:shd w:val="clear" w:color="auto" w:fill="auto"/>
            <w:vAlign w:val="bottom"/>
            <w:hideMark/>
          </w:tcPr>
          <w:p w:rsidR="002A242F" w:rsidRPr="002A242F" w:rsidRDefault="002A242F" w:rsidP="002A242F">
            <w:pPr>
              <w:jc w:val="right"/>
              <w:rPr>
                <w:rFonts w:cs="Arial"/>
                <w:b/>
                <w:bCs/>
                <w:lang w:val="de-DE"/>
              </w:rPr>
            </w:pPr>
            <w:r w:rsidRPr="002A242F">
              <w:rPr>
                <w:rFonts w:cs="Arial"/>
                <w:b/>
                <w:bCs/>
                <w:lang w:val="de-DE"/>
              </w:rPr>
              <w:t>110</w:t>
            </w:r>
          </w:p>
        </w:tc>
        <w:tc>
          <w:tcPr>
            <w:tcW w:w="1015" w:type="dxa"/>
            <w:shd w:val="clear" w:color="auto" w:fill="auto"/>
            <w:vAlign w:val="bottom"/>
            <w:hideMark/>
          </w:tcPr>
          <w:p w:rsidR="002A242F" w:rsidRPr="002A242F" w:rsidRDefault="002A242F" w:rsidP="002A242F">
            <w:pPr>
              <w:jc w:val="right"/>
              <w:rPr>
                <w:rFonts w:cs="Arial"/>
                <w:b/>
                <w:bCs/>
                <w:lang w:val="de-DE"/>
              </w:rPr>
            </w:pPr>
            <w:r w:rsidRPr="002A242F">
              <w:rPr>
                <w:rFonts w:cs="Arial"/>
                <w:b/>
                <w:bCs/>
                <w:lang w:val="de-DE"/>
              </w:rPr>
              <w:t>590</w:t>
            </w:r>
          </w:p>
        </w:tc>
      </w:tr>
      <w:tr w:rsidR="002A242F" w:rsidRPr="002A242F" w:rsidTr="00D87782">
        <w:trPr>
          <w:trHeight w:val="255"/>
        </w:trPr>
        <w:tc>
          <w:tcPr>
            <w:tcW w:w="1008" w:type="dxa"/>
            <w:shd w:val="clear" w:color="auto" w:fill="auto"/>
            <w:vAlign w:val="bottom"/>
            <w:hideMark/>
          </w:tcPr>
          <w:p w:rsidR="002A242F" w:rsidRPr="002A242F" w:rsidRDefault="002A242F" w:rsidP="002A242F">
            <w:pPr>
              <w:jc w:val="left"/>
              <w:rPr>
                <w:rFonts w:cs="Arial"/>
                <w:lang w:val="de-DE"/>
              </w:rPr>
            </w:pPr>
            <w:r w:rsidRPr="002A242F">
              <w:rPr>
                <w:rFonts w:cs="Arial"/>
                <w:lang w:val="de-DE"/>
              </w:rPr>
              <w:t> </w:t>
            </w:r>
          </w:p>
        </w:tc>
        <w:tc>
          <w:tcPr>
            <w:tcW w:w="3701" w:type="dxa"/>
            <w:shd w:val="clear" w:color="auto" w:fill="auto"/>
            <w:vAlign w:val="bottom"/>
            <w:hideMark/>
          </w:tcPr>
          <w:p w:rsidR="002A242F" w:rsidRPr="002A242F" w:rsidRDefault="002A242F" w:rsidP="002A242F">
            <w:pPr>
              <w:jc w:val="left"/>
              <w:rPr>
                <w:rFonts w:cs="Arial"/>
                <w:lang w:val="de-DE"/>
              </w:rPr>
            </w:pPr>
            <w:r w:rsidRPr="002A242F">
              <w:rPr>
                <w:rFonts w:cs="Arial"/>
                <w:lang w:val="de-DE"/>
              </w:rPr>
              <w:t>Dienstreisen</w:t>
            </w:r>
          </w:p>
        </w:tc>
        <w:tc>
          <w:tcPr>
            <w:tcW w:w="880"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w:t>
            </w:r>
          </w:p>
        </w:tc>
        <w:tc>
          <w:tcPr>
            <w:tcW w:w="880"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180</w:t>
            </w:r>
          </w:p>
        </w:tc>
        <w:tc>
          <w:tcPr>
            <w:tcW w:w="881"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180</w:t>
            </w:r>
          </w:p>
        </w:tc>
        <w:tc>
          <w:tcPr>
            <w:tcW w:w="880"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110</w:t>
            </w:r>
          </w:p>
        </w:tc>
        <w:tc>
          <w:tcPr>
            <w:tcW w:w="1015"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470</w:t>
            </w:r>
          </w:p>
        </w:tc>
      </w:tr>
      <w:tr w:rsidR="002A242F" w:rsidRPr="002A242F" w:rsidTr="00D87782">
        <w:trPr>
          <w:trHeight w:val="255"/>
        </w:trPr>
        <w:tc>
          <w:tcPr>
            <w:tcW w:w="1008" w:type="dxa"/>
            <w:shd w:val="clear" w:color="auto" w:fill="auto"/>
            <w:vAlign w:val="bottom"/>
            <w:hideMark/>
          </w:tcPr>
          <w:p w:rsidR="002A242F" w:rsidRPr="002A242F" w:rsidRDefault="002A242F" w:rsidP="002A242F">
            <w:pPr>
              <w:jc w:val="left"/>
              <w:rPr>
                <w:rFonts w:cs="Arial"/>
                <w:lang w:val="de-DE"/>
              </w:rPr>
            </w:pPr>
            <w:r w:rsidRPr="002A242F">
              <w:rPr>
                <w:rFonts w:cs="Arial"/>
                <w:lang w:val="de-DE"/>
              </w:rPr>
              <w:t> </w:t>
            </w:r>
          </w:p>
        </w:tc>
        <w:tc>
          <w:tcPr>
            <w:tcW w:w="3701" w:type="dxa"/>
            <w:shd w:val="clear" w:color="auto" w:fill="auto"/>
            <w:vAlign w:val="bottom"/>
            <w:hideMark/>
          </w:tcPr>
          <w:p w:rsidR="002A242F" w:rsidRPr="002A242F" w:rsidRDefault="002A242F" w:rsidP="002A242F">
            <w:pPr>
              <w:jc w:val="left"/>
              <w:rPr>
                <w:rFonts w:cs="Arial"/>
                <w:lang w:val="de-DE"/>
              </w:rPr>
            </w:pPr>
            <w:r w:rsidRPr="002A242F">
              <w:rPr>
                <w:rFonts w:cs="Arial"/>
                <w:lang w:val="de-DE"/>
              </w:rPr>
              <w:t>Reisen Dritter</w:t>
            </w:r>
          </w:p>
        </w:tc>
        <w:tc>
          <w:tcPr>
            <w:tcW w:w="880"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w:t>
            </w:r>
          </w:p>
        </w:tc>
        <w:tc>
          <w:tcPr>
            <w:tcW w:w="880"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w:t>
            </w:r>
          </w:p>
        </w:tc>
        <w:tc>
          <w:tcPr>
            <w:tcW w:w="881"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120</w:t>
            </w:r>
          </w:p>
        </w:tc>
        <w:tc>
          <w:tcPr>
            <w:tcW w:w="880" w:type="dxa"/>
            <w:shd w:val="clear" w:color="auto" w:fill="auto"/>
            <w:vAlign w:val="bottom"/>
            <w:hideMark/>
          </w:tcPr>
          <w:p w:rsidR="002A242F" w:rsidRPr="002A242F" w:rsidRDefault="002A242F" w:rsidP="002A242F">
            <w:pPr>
              <w:jc w:val="right"/>
              <w:rPr>
                <w:rFonts w:cs="Arial"/>
                <w:lang w:val="de-DE"/>
              </w:rPr>
            </w:pPr>
          </w:p>
        </w:tc>
        <w:tc>
          <w:tcPr>
            <w:tcW w:w="1015"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120</w:t>
            </w:r>
          </w:p>
        </w:tc>
      </w:tr>
      <w:tr w:rsidR="002A242F" w:rsidRPr="002A242F" w:rsidTr="00D87782">
        <w:trPr>
          <w:trHeight w:val="270"/>
        </w:trPr>
        <w:tc>
          <w:tcPr>
            <w:tcW w:w="4709" w:type="dxa"/>
            <w:gridSpan w:val="2"/>
            <w:shd w:val="clear" w:color="auto" w:fill="auto"/>
            <w:vAlign w:val="bottom"/>
            <w:hideMark/>
          </w:tcPr>
          <w:p w:rsidR="002A242F" w:rsidRPr="002A242F" w:rsidRDefault="002A242F" w:rsidP="002A242F">
            <w:pPr>
              <w:jc w:val="left"/>
              <w:rPr>
                <w:rFonts w:cs="Arial"/>
                <w:b/>
                <w:bCs/>
                <w:i/>
                <w:iCs/>
                <w:lang w:val="de-DE"/>
              </w:rPr>
            </w:pPr>
            <w:r w:rsidRPr="002A242F">
              <w:rPr>
                <w:rFonts w:cs="Arial"/>
                <w:b/>
                <w:bCs/>
                <w:i/>
                <w:iCs/>
                <w:lang w:val="de-DE"/>
              </w:rPr>
              <w:t>Vertraglich vereinbarte Dienstleistungen</w:t>
            </w:r>
          </w:p>
        </w:tc>
        <w:tc>
          <w:tcPr>
            <w:tcW w:w="880" w:type="dxa"/>
            <w:shd w:val="clear" w:color="auto" w:fill="auto"/>
            <w:vAlign w:val="bottom"/>
            <w:hideMark/>
          </w:tcPr>
          <w:p w:rsidR="002A242F" w:rsidRPr="002A242F" w:rsidRDefault="002A242F" w:rsidP="002A242F">
            <w:pPr>
              <w:jc w:val="right"/>
              <w:rPr>
                <w:rFonts w:cs="Arial"/>
                <w:b/>
                <w:bCs/>
                <w:lang w:val="de-DE"/>
              </w:rPr>
            </w:pPr>
            <w:r w:rsidRPr="002A242F">
              <w:rPr>
                <w:rFonts w:cs="Arial"/>
                <w:b/>
                <w:bCs/>
                <w:lang w:val="de-DE"/>
              </w:rPr>
              <w:t>80</w:t>
            </w:r>
          </w:p>
        </w:tc>
        <w:tc>
          <w:tcPr>
            <w:tcW w:w="880" w:type="dxa"/>
            <w:shd w:val="clear" w:color="auto" w:fill="auto"/>
            <w:vAlign w:val="bottom"/>
            <w:hideMark/>
          </w:tcPr>
          <w:p w:rsidR="002A242F" w:rsidRPr="002A242F" w:rsidRDefault="002A242F" w:rsidP="002A242F">
            <w:pPr>
              <w:jc w:val="right"/>
              <w:rPr>
                <w:rFonts w:cs="Arial"/>
                <w:b/>
                <w:bCs/>
                <w:lang w:val="de-DE"/>
              </w:rPr>
            </w:pPr>
            <w:r w:rsidRPr="002A242F">
              <w:rPr>
                <w:rFonts w:cs="Arial"/>
                <w:b/>
                <w:bCs/>
                <w:lang w:val="de-DE"/>
              </w:rPr>
              <w:t>305</w:t>
            </w:r>
          </w:p>
        </w:tc>
        <w:tc>
          <w:tcPr>
            <w:tcW w:w="881" w:type="dxa"/>
            <w:shd w:val="clear" w:color="auto" w:fill="auto"/>
            <w:vAlign w:val="bottom"/>
            <w:hideMark/>
          </w:tcPr>
          <w:p w:rsidR="002A242F" w:rsidRPr="002A242F" w:rsidRDefault="002A242F" w:rsidP="002A242F">
            <w:pPr>
              <w:jc w:val="right"/>
              <w:rPr>
                <w:rFonts w:cs="Arial"/>
                <w:b/>
                <w:bCs/>
                <w:lang w:val="de-DE"/>
              </w:rPr>
            </w:pPr>
            <w:r w:rsidRPr="002A242F">
              <w:rPr>
                <w:rFonts w:cs="Arial"/>
                <w:b/>
                <w:bCs/>
                <w:lang w:val="de-DE"/>
              </w:rPr>
              <w:t>70</w:t>
            </w:r>
          </w:p>
        </w:tc>
        <w:tc>
          <w:tcPr>
            <w:tcW w:w="880" w:type="dxa"/>
            <w:shd w:val="clear" w:color="auto" w:fill="auto"/>
            <w:vAlign w:val="bottom"/>
            <w:hideMark/>
          </w:tcPr>
          <w:p w:rsidR="002A242F" w:rsidRPr="002A242F" w:rsidRDefault="002A242F" w:rsidP="002A242F">
            <w:pPr>
              <w:jc w:val="right"/>
              <w:rPr>
                <w:rFonts w:cs="Arial"/>
                <w:b/>
                <w:bCs/>
                <w:lang w:val="de-DE"/>
              </w:rPr>
            </w:pPr>
            <w:r w:rsidRPr="002A242F">
              <w:rPr>
                <w:rFonts w:cs="Arial"/>
                <w:b/>
                <w:bCs/>
                <w:lang w:val="de-DE"/>
              </w:rPr>
              <w:t>20</w:t>
            </w:r>
          </w:p>
        </w:tc>
        <w:tc>
          <w:tcPr>
            <w:tcW w:w="1015" w:type="dxa"/>
            <w:shd w:val="clear" w:color="auto" w:fill="auto"/>
            <w:vAlign w:val="bottom"/>
            <w:hideMark/>
          </w:tcPr>
          <w:p w:rsidR="002A242F" w:rsidRPr="002A242F" w:rsidRDefault="002A242F" w:rsidP="002A242F">
            <w:pPr>
              <w:jc w:val="right"/>
              <w:rPr>
                <w:rFonts w:cs="Arial"/>
                <w:b/>
                <w:bCs/>
                <w:lang w:val="de-DE"/>
              </w:rPr>
            </w:pPr>
            <w:r w:rsidRPr="002A242F">
              <w:rPr>
                <w:rFonts w:cs="Arial"/>
                <w:b/>
                <w:bCs/>
                <w:lang w:val="de-DE"/>
              </w:rPr>
              <w:t>475</w:t>
            </w:r>
          </w:p>
        </w:tc>
      </w:tr>
      <w:tr w:rsidR="002A242F" w:rsidRPr="002A242F" w:rsidTr="00D87782">
        <w:trPr>
          <w:trHeight w:val="255"/>
        </w:trPr>
        <w:tc>
          <w:tcPr>
            <w:tcW w:w="1008" w:type="dxa"/>
            <w:shd w:val="clear" w:color="auto" w:fill="auto"/>
            <w:vAlign w:val="bottom"/>
            <w:hideMark/>
          </w:tcPr>
          <w:p w:rsidR="002A242F" w:rsidRPr="002A242F" w:rsidRDefault="002A242F" w:rsidP="002A242F">
            <w:pPr>
              <w:jc w:val="left"/>
              <w:rPr>
                <w:rFonts w:cs="Arial"/>
                <w:lang w:val="de-DE"/>
              </w:rPr>
            </w:pPr>
            <w:r w:rsidRPr="002A242F">
              <w:rPr>
                <w:rFonts w:cs="Arial"/>
                <w:lang w:val="de-DE"/>
              </w:rPr>
              <w:t> </w:t>
            </w:r>
          </w:p>
        </w:tc>
        <w:tc>
          <w:tcPr>
            <w:tcW w:w="3701" w:type="dxa"/>
            <w:shd w:val="clear" w:color="auto" w:fill="auto"/>
            <w:vAlign w:val="bottom"/>
            <w:hideMark/>
          </w:tcPr>
          <w:p w:rsidR="002A242F" w:rsidRPr="002A242F" w:rsidRDefault="002A242F" w:rsidP="002A242F">
            <w:pPr>
              <w:jc w:val="left"/>
              <w:rPr>
                <w:rFonts w:cs="Arial"/>
                <w:lang w:val="de-DE"/>
              </w:rPr>
            </w:pPr>
            <w:r w:rsidRPr="002A242F">
              <w:rPr>
                <w:rFonts w:cs="Arial"/>
                <w:lang w:val="de-DE"/>
              </w:rPr>
              <w:t>Konferenzen</w:t>
            </w:r>
          </w:p>
        </w:tc>
        <w:tc>
          <w:tcPr>
            <w:tcW w:w="880"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80</w:t>
            </w:r>
          </w:p>
        </w:tc>
        <w:tc>
          <w:tcPr>
            <w:tcW w:w="880"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120</w:t>
            </w:r>
          </w:p>
        </w:tc>
        <w:tc>
          <w:tcPr>
            <w:tcW w:w="881"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40</w:t>
            </w:r>
          </w:p>
        </w:tc>
        <w:tc>
          <w:tcPr>
            <w:tcW w:w="880"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10</w:t>
            </w:r>
          </w:p>
        </w:tc>
        <w:tc>
          <w:tcPr>
            <w:tcW w:w="1015"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250</w:t>
            </w:r>
          </w:p>
        </w:tc>
      </w:tr>
      <w:tr w:rsidR="002A242F" w:rsidRPr="002A242F" w:rsidTr="00D87782">
        <w:trPr>
          <w:trHeight w:val="255"/>
        </w:trPr>
        <w:tc>
          <w:tcPr>
            <w:tcW w:w="1008" w:type="dxa"/>
            <w:shd w:val="clear" w:color="auto" w:fill="auto"/>
            <w:vAlign w:val="bottom"/>
            <w:hideMark/>
          </w:tcPr>
          <w:p w:rsidR="002A242F" w:rsidRPr="002A242F" w:rsidRDefault="002A242F" w:rsidP="002A242F">
            <w:pPr>
              <w:jc w:val="left"/>
              <w:rPr>
                <w:rFonts w:cs="Arial"/>
                <w:lang w:val="de-DE"/>
              </w:rPr>
            </w:pPr>
            <w:r w:rsidRPr="002A242F">
              <w:rPr>
                <w:rFonts w:cs="Arial"/>
                <w:lang w:val="de-DE"/>
              </w:rPr>
              <w:t> </w:t>
            </w:r>
          </w:p>
        </w:tc>
        <w:tc>
          <w:tcPr>
            <w:tcW w:w="3701" w:type="dxa"/>
            <w:shd w:val="clear" w:color="auto" w:fill="auto"/>
            <w:vAlign w:val="bottom"/>
            <w:hideMark/>
          </w:tcPr>
          <w:p w:rsidR="002A242F" w:rsidRPr="002A242F" w:rsidRDefault="002A242F" w:rsidP="002A242F">
            <w:pPr>
              <w:jc w:val="left"/>
              <w:rPr>
                <w:rFonts w:cs="Arial"/>
                <w:lang w:val="de-DE"/>
              </w:rPr>
            </w:pPr>
            <w:r w:rsidRPr="002A242F">
              <w:rPr>
                <w:rFonts w:cs="Arial"/>
                <w:lang w:val="de-DE"/>
              </w:rPr>
              <w:t>Veröffentlichungen</w:t>
            </w:r>
          </w:p>
        </w:tc>
        <w:tc>
          <w:tcPr>
            <w:tcW w:w="880"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w:t>
            </w:r>
          </w:p>
        </w:tc>
        <w:tc>
          <w:tcPr>
            <w:tcW w:w="880"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35</w:t>
            </w:r>
          </w:p>
        </w:tc>
        <w:tc>
          <w:tcPr>
            <w:tcW w:w="881"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w:t>
            </w:r>
          </w:p>
        </w:tc>
        <w:tc>
          <w:tcPr>
            <w:tcW w:w="880"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w:t>
            </w:r>
          </w:p>
        </w:tc>
        <w:tc>
          <w:tcPr>
            <w:tcW w:w="1015"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35</w:t>
            </w:r>
          </w:p>
        </w:tc>
      </w:tr>
      <w:tr w:rsidR="002A242F" w:rsidRPr="002A242F" w:rsidTr="00D87782">
        <w:trPr>
          <w:trHeight w:val="555"/>
        </w:trPr>
        <w:tc>
          <w:tcPr>
            <w:tcW w:w="1008" w:type="dxa"/>
            <w:shd w:val="clear" w:color="auto" w:fill="auto"/>
            <w:vAlign w:val="bottom"/>
            <w:hideMark/>
          </w:tcPr>
          <w:p w:rsidR="002A242F" w:rsidRPr="002A242F" w:rsidRDefault="002A242F" w:rsidP="002A242F">
            <w:pPr>
              <w:jc w:val="left"/>
              <w:rPr>
                <w:rFonts w:cs="Arial"/>
                <w:lang w:val="de-DE"/>
              </w:rPr>
            </w:pPr>
            <w:r w:rsidRPr="002A242F">
              <w:rPr>
                <w:rFonts w:cs="Arial"/>
                <w:lang w:val="de-DE"/>
              </w:rPr>
              <w:t> </w:t>
            </w:r>
          </w:p>
        </w:tc>
        <w:tc>
          <w:tcPr>
            <w:tcW w:w="3701" w:type="dxa"/>
            <w:shd w:val="clear" w:color="auto" w:fill="auto"/>
            <w:vAlign w:val="bottom"/>
            <w:hideMark/>
          </w:tcPr>
          <w:p w:rsidR="002A242F" w:rsidRPr="002A242F" w:rsidRDefault="002A242F" w:rsidP="002A242F">
            <w:pPr>
              <w:jc w:val="left"/>
              <w:rPr>
                <w:rFonts w:cs="Arial"/>
                <w:lang w:val="de-DE"/>
              </w:rPr>
            </w:pPr>
            <w:r w:rsidRPr="002A242F">
              <w:rPr>
                <w:rFonts w:cs="Arial"/>
                <w:lang w:val="de-DE"/>
              </w:rPr>
              <w:t>Einzeln vertraglich vereinbarte Dienstleistungen</w:t>
            </w:r>
          </w:p>
        </w:tc>
        <w:tc>
          <w:tcPr>
            <w:tcW w:w="880"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w:t>
            </w:r>
          </w:p>
        </w:tc>
        <w:tc>
          <w:tcPr>
            <w:tcW w:w="880"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w:t>
            </w:r>
          </w:p>
        </w:tc>
        <w:tc>
          <w:tcPr>
            <w:tcW w:w="881"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30</w:t>
            </w:r>
          </w:p>
        </w:tc>
        <w:tc>
          <w:tcPr>
            <w:tcW w:w="880"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10</w:t>
            </w:r>
          </w:p>
        </w:tc>
        <w:tc>
          <w:tcPr>
            <w:tcW w:w="1015"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40</w:t>
            </w:r>
          </w:p>
        </w:tc>
      </w:tr>
      <w:tr w:rsidR="002A242F" w:rsidRPr="002A242F" w:rsidTr="00D87782">
        <w:trPr>
          <w:trHeight w:val="510"/>
        </w:trPr>
        <w:tc>
          <w:tcPr>
            <w:tcW w:w="1008" w:type="dxa"/>
            <w:shd w:val="clear" w:color="auto" w:fill="auto"/>
            <w:vAlign w:val="bottom"/>
            <w:hideMark/>
          </w:tcPr>
          <w:p w:rsidR="002A242F" w:rsidRPr="002A242F" w:rsidRDefault="002A242F" w:rsidP="002A242F">
            <w:pPr>
              <w:jc w:val="left"/>
              <w:rPr>
                <w:rFonts w:cs="Arial"/>
                <w:lang w:val="de-DE"/>
              </w:rPr>
            </w:pPr>
            <w:r w:rsidRPr="002A242F">
              <w:rPr>
                <w:rFonts w:cs="Arial"/>
                <w:lang w:val="de-DE"/>
              </w:rPr>
              <w:t> </w:t>
            </w:r>
          </w:p>
        </w:tc>
        <w:tc>
          <w:tcPr>
            <w:tcW w:w="3701" w:type="dxa"/>
            <w:shd w:val="clear" w:color="auto" w:fill="auto"/>
            <w:vAlign w:val="bottom"/>
            <w:hideMark/>
          </w:tcPr>
          <w:p w:rsidR="002A242F" w:rsidRPr="002A242F" w:rsidRDefault="002A242F" w:rsidP="002A242F">
            <w:pPr>
              <w:jc w:val="left"/>
              <w:rPr>
                <w:rFonts w:cs="Arial"/>
                <w:lang w:val="de-DE"/>
              </w:rPr>
            </w:pPr>
            <w:r w:rsidRPr="002A242F">
              <w:rPr>
                <w:rFonts w:cs="Arial"/>
                <w:lang w:val="de-DE"/>
              </w:rPr>
              <w:t>Sonstige vertraglich vereinbarte Dienstleistungen</w:t>
            </w:r>
          </w:p>
        </w:tc>
        <w:tc>
          <w:tcPr>
            <w:tcW w:w="880"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w:t>
            </w:r>
          </w:p>
        </w:tc>
        <w:tc>
          <w:tcPr>
            <w:tcW w:w="880"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150</w:t>
            </w:r>
          </w:p>
        </w:tc>
        <w:tc>
          <w:tcPr>
            <w:tcW w:w="881"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w:t>
            </w:r>
          </w:p>
        </w:tc>
        <w:tc>
          <w:tcPr>
            <w:tcW w:w="880"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w:t>
            </w:r>
          </w:p>
        </w:tc>
        <w:tc>
          <w:tcPr>
            <w:tcW w:w="1015"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150</w:t>
            </w:r>
          </w:p>
        </w:tc>
      </w:tr>
      <w:tr w:rsidR="002A242F" w:rsidRPr="002A242F" w:rsidTr="00D87782">
        <w:trPr>
          <w:trHeight w:val="300"/>
        </w:trPr>
        <w:tc>
          <w:tcPr>
            <w:tcW w:w="4709" w:type="dxa"/>
            <w:gridSpan w:val="2"/>
            <w:shd w:val="clear" w:color="auto" w:fill="auto"/>
            <w:vAlign w:val="bottom"/>
            <w:hideMark/>
          </w:tcPr>
          <w:p w:rsidR="002A242F" w:rsidRPr="002A242F" w:rsidRDefault="002A242F" w:rsidP="002A242F">
            <w:pPr>
              <w:jc w:val="left"/>
              <w:rPr>
                <w:rFonts w:cs="Arial"/>
                <w:b/>
                <w:bCs/>
                <w:i/>
                <w:iCs/>
                <w:lang w:val="de-DE"/>
              </w:rPr>
            </w:pPr>
            <w:r w:rsidRPr="002A242F">
              <w:rPr>
                <w:rFonts w:cs="Arial"/>
                <w:b/>
                <w:bCs/>
                <w:i/>
                <w:iCs/>
                <w:lang w:val="de-DE"/>
              </w:rPr>
              <w:t>Betriebsaufwand</w:t>
            </w:r>
          </w:p>
        </w:tc>
        <w:tc>
          <w:tcPr>
            <w:tcW w:w="880" w:type="dxa"/>
            <w:shd w:val="clear" w:color="auto" w:fill="auto"/>
            <w:vAlign w:val="bottom"/>
            <w:hideMark/>
          </w:tcPr>
          <w:p w:rsidR="002A242F" w:rsidRPr="002A242F" w:rsidRDefault="002A242F" w:rsidP="002A242F">
            <w:pPr>
              <w:jc w:val="right"/>
              <w:rPr>
                <w:rFonts w:cs="Arial"/>
                <w:b/>
                <w:bCs/>
                <w:lang w:val="de-DE"/>
              </w:rPr>
            </w:pPr>
            <w:r w:rsidRPr="002A242F">
              <w:rPr>
                <w:rFonts w:cs="Arial"/>
                <w:b/>
                <w:bCs/>
                <w:lang w:val="de-DE"/>
              </w:rPr>
              <w:t>10</w:t>
            </w:r>
          </w:p>
        </w:tc>
        <w:tc>
          <w:tcPr>
            <w:tcW w:w="880" w:type="dxa"/>
            <w:shd w:val="clear" w:color="auto" w:fill="auto"/>
            <w:vAlign w:val="bottom"/>
            <w:hideMark/>
          </w:tcPr>
          <w:p w:rsidR="002A242F" w:rsidRPr="002A242F" w:rsidRDefault="00843500" w:rsidP="002A242F">
            <w:pPr>
              <w:jc w:val="right"/>
              <w:rPr>
                <w:rFonts w:cs="Arial"/>
                <w:b/>
                <w:bCs/>
                <w:lang w:val="de-DE"/>
              </w:rPr>
            </w:pPr>
            <w:r>
              <w:rPr>
                <w:rFonts w:cs="Arial"/>
                <w:b/>
                <w:bCs/>
                <w:lang w:val="de-DE"/>
              </w:rPr>
              <w:t xml:space="preserve">1 </w:t>
            </w:r>
            <w:r w:rsidR="002A242F" w:rsidRPr="002A242F">
              <w:rPr>
                <w:rFonts w:cs="Arial"/>
                <w:b/>
                <w:bCs/>
                <w:lang w:val="de-DE"/>
              </w:rPr>
              <w:t>236</w:t>
            </w:r>
          </w:p>
        </w:tc>
        <w:tc>
          <w:tcPr>
            <w:tcW w:w="881" w:type="dxa"/>
            <w:shd w:val="clear" w:color="auto" w:fill="auto"/>
            <w:vAlign w:val="bottom"/>
            <w:hideMark/>
          </w:tcPr>
          <w:p w:rsidR="002A242F" w:rsidRPr="002A242F" w:rsidRDefault="002A242F" w:rsidP="002A242F">
            <w:pPr>
              <w:jc w:val="right"/>
              <w:rPr>
                <w:rFonts w:cs="Arial"/>
                <w:b/>
                <w:bCs/>
                <w:lang w:val="de-DE"/>
              </w:rPr>
            </w:pPr>
            <w:r w:rsidRPr="002A242F">
              <w:rPr>
                <w:rFonts w:cs="Arial"/>
                <w:b/>
                <w:bCs/>
                <w:lang w:val="de-DE"/>
              </w:rPr>
              <w:t>10</w:t>
            </w:r>
          </w:p>
        </w:tc>
        <w:tc>
          <w:tcPr>
            <w:tcW w:w="880" w:type="dxa"/>
            <w:shd w:val="clear" w:color="auto" w:fill="auto"/>
            <w:vAlign w:val="bottom"/>
            <w:hideMark/>
          </w:tcPr>
          <w:p w:rsidR="002A242F" w:rsidRPr="002A242F" w:rsidRDefault="002A242F" w:rsidP="002A242F">
            <w:pPr>
              <w:jc w:val="right"/>
              <w:rPr>
                <w:rFonts w:cs="Arial"/>
                <w:b/>
                <w:bCs/>
                <w:lang w:val="de-DE"/>
              </w:rPr>
            </w:pPr>
            <w:r w:rsidRPr="002A242F">
              <w:rPr>
                <w:rFonts w:cs="Arial"/>
                <w:b/>
                <w:bCs/>
                <w:lang w:val="de-DE"/>
              </w:rPr>
              <w:t>10</w:t>
            </w:r>
          </w:p>
        </w:tc>
        <w:tc>
          <w:tcPr>
            <w:tcW w:w="1015" w:type="dxa"/>
            <w:shd w:val="clear" w:color="auto" w:fill="auto"/>
            <w:vAlign w:val="bottom"/>
            <w:hideMark/>
          </w:tcPr>
          <w:p w:rsidR="002A242F" w:rsidRPr="002A242F" w:rsidRDefault="00843500" w:rsidP="002A242F">
            <w:pPr>
              <w:jc w:val="right"/>
              <w:rPr>
                <w:rFonts w:cs="Arial"/>
                <w:b/>
                <w:bCs/>
                <w:lang w:val="de-DE"/>
              </w:rPr>
            </w:pPr>
            <w:r>
              <w:rPr>
                <w:rFonts w:cs="Arial"/>
                <w:b/>
                <w:bCs/>
                <w:lang w:val="de-DE"/>
              </w:rPr>
              <w:t xml:space="preserve">1 </w:t>
            </w:r>
            <w:r w:rsidR="002A242F" w:rsidRPr="002A242F">
              <w:rPr>
                <w:rFonts w:cs="Arial"/>
                <w:b/>
                <w:bCs/>
                <w:lang w:val="de-DE"/>
              </w:rPr>
              <w:t>266</w:t>
            </w:r>
          </w:p>
        </w:tc>
      </w:tr>
      <w:tr w:rsidR="002A242F" w:rsidRPr="002A242F" w:rsidTr="00D87782">
        <w:trPr>
          <w:trHeight w:val="315"/>
        </w:trPr>
        <w:tc>
          <w:tcPr>
            <w:tcW w:w="4709" w:type="dxa"/>
            <w:gridSpan w:val="2"/>
            <w:shd w:val="clear" w:color="auto" w:fill="auto"/>
            <w:vAlign w:val="bottom"/>
            <w:hideMark/>
          </w:tcPr>
          <w:p w:rsidR="002A242F" w:rsidRPr="002A242F" w:rsidRDefault="002A242F" w:rsidP="002A242F">
            <w:pPr>
              <w:jc w:val="left"/>
              <w:rPr>
                <w:rFonts w:cs="Arial"/>
                <w:b/>
                <w:bCs/>
                <w:i/>
                <w:iCs/>
                <w:lang w:val="de-DE"/>
              </w:rPr>
            </w:pPr>
            <w:r w:rsidRPr="002A242F">
              <w:rPr>
                <w:rFonts w:cs="Arial"/>
                <w:b/>
                <w:bCs/>
                <w:i/>
                <w:iCs/>
                <w:lang w:val="de-DE"/>
              </w:rPr>
              <w:t>Betriebsausstattung und Bürobedarf</w:t>
            </w:r>
          </w:p>
        </w:tc>
        <w:tc>
          <w:tcPr>
            <w:tcW w:w="880" w:type="dxa"/>
            <w:shd w:val="clear" w:color="auto" w:fill="auto"/>
            <w:vAlign w:val="bottom"/>
            <w:hideMark/>
          </w:tcPr>
          <w:p w:rsidR="002A242F" w:rsidRPr="002A242F" w:rsidRDefault="002A242F" w:rsidP="002A242F">
            <w:pPr>
              <w:jc w:val="right"/>
              <w:rPr>
                <w:rFonts w:cs="Arial"/>
                <w:b/>
                <w:bCs/>
                <w:lang w:val="de-DE"/>
              </w:rPr>
            </w:pPr>
            <w:r w:rsidRPr="002A242F">
              <w:rPr>
                <w:rFonts w:cs="Arial"/>
                <w:b/>
                <w:bCs/>
                <w:lang w:val="de-DE"/>
              </w:rPr>
              <w:t>38</w:t>
            </w:r>
          </w:p>
        </w:tc>
        <w:tc>
          <w:tcPr>
            <w:tcW w:w="880" w:type="dxa"/>
            <w:shd w:val="clear" w:color="auto" w:fill="auto"/>
            <w:vAlign w:val="bottom"/>
            <w:hideMark/>
          </w:tcPr>
          <w:p w:rsidR="002A242F" w:rsidRPr="002A242F" w:rsidRDefault="002A242F" w:rsidP="002A242F">
            <w:pPr>
              <w:jc w:val="right"/>
              <w:rPr>
                <w:rFonts w:cs="Arial"/>
                <w:b/>
                <w:bCs/>
                <w:lang w:val="de-DE"/>
              </w:rPr>
            </w:pPr>
            <w:r w:rsidRPr="002A242F">
              <w:rPr>
                <w:rFonts w:cs="Arial"/>
                <w:b/>
                <w:bCs/>
                <w:lang w:val="de-DE"/>
              </w:rPr>
              <w:t>-</w:t>
            </w:r>
          </w:p>
        </w:tc>
        <w:tc>
          <w:tcPr>
            <w:tcW w:w="881" w:type="dxa"/>
            <w:shd w:val="clear" w:color="auto" w:fill="auto"/>
            <w:vAlign w:val="bottom"/>
            <w:hideMark/>
          </w:tcPr>
          <w:p w:rsidR="002A242F" w:rsidRPr="002A242F" w:rsidRDefault="002A242F" w:rsidP="002A242F">
            <w:pPr>
              <w:jc w:val="right"/>
              <w:rPr>
                <w:rFonts w:cs="Arial"/>
                <w:b/>
                <w:bCs/>
                <w:lang w:val="de-DE"/>
              </w:rPr>
            </w:pPr>
            <w:r w:rsidRPr="002A242F">
              <w:rPr>
                <w:rFonts w:cs="Arial"/>
                <w:b/>
                <w:bCs/>
                <w:lang w:val="de-DE"/>
              </w:rPr>
              <w:t>-</w:t>
            </w:r>
          </w:p>
        </w:tc>
        <w:tc>
          <w:tcPr>
            <w:tcW w:w="880" w:type="dxa"/>
            <w:shd w:val="clear" w:color="auto" w:fill="auto"/>
            <w:vAlign w:val="bottom"/>
            <w:hideMark/>
          </w:tcPr>
          <w:p w:rsidR="002A242F" w:rsidRPr="002A242F" w:rsidRDefault="002A242F" w:rsidP="002A242F">
            <w:pPr>
              <w:jc w:val="right"/>
              <w:rPr>
                <w:rFonts w:cs="Arial"/>
                <w:b/>
                <w:bCs/>
                <w:lang w:val="de-DE"/>
              </w:rPr>
            </w:pPr>
            <w:r w:rsidRPr="002A242F">
              <w:rPr>
                <w:rFonts w:cs="Arial"/>
                <w:b/>
                <w:bCs/>
                <w:lang w:val="de-DE"/>
              </w:rPr>
              <w:t>-</w:t>
            </w:r>
          </w:p>
        </w:tc>
        <w:tc>
          <w:tcPr>
            <w:tcW w:w="1015" w:type="dxa"/>
            <w:shd w:val="clear" w:color="auto" w:fill="auto"/>
            <w:vAlign w:val="bottom"/>
            <w:hideMark/>
          </w:tcPr>
          <w:p w:rsidR="002A242F" w:rsidRPr="002A242F" w:rsidRDefault="002A242F" w:rsidP="002A242F">
            <w:pPr>
              <w:jc w:val="right"/>
              <w:rPr>
                <w:rFonts w:cs="Arial"/>
                <w:b/>
                <w:bCs/>
                <w:lang w:val="de-DE"/>
              </w:rPr>
            </w:pPr>
            <w:r w:rsidRPr="002A242F">
              <w:rPr>
                <w:rFonts w:cs="Arial"/>
                <w:b/>
                <w:bCs/>
                <w:lang w:val="de-DE"/>
              </w:rPr>
              <w:t>38</w:t>
            </w:r>
          </w:p>
        </w:tc>
      </w:tr>
      <w:tr w:rsidR="002A242F" w:rsidRPr="002A242F" w:rsidTr="00D87782">
        <w:trPr>
          <w:trHeight w:val="255"/>
        </w:trPr>
        <w:tc>
          <w:tcPr>
            <w:tcW w:w="1008" w:type="dxa"/>
            <w:shd w:val="clear" w:color="auto" w:fill="auto"/>
            <w:vAlign w:val="bottom"/>
            <w:hideMark/>
          </w:tcPr>
          <w:p w:rsidR="002A242F" w:rsidRPr="002A242F" w:rsidRDefault="002A242F" w:rsidP="002A242F">
            <w:pPr>
              <w:jc w:val="left"/>
              <w:rPr>
                <w:rFonts w:cs="Arial"/>
                <w:lang w:val="de-DE"/>
              </w:rPr>
            </w:pPr>
            <w:r w:rsidRPr="002A242F">
              <w:rPr>
                <w:rFonts w:cs="Arial"/>
                <w:lang w:val="de-DE"/>
              </w:rPr>
              <w:t> </w:t>
            </w:r>
          </w:p>
        </w:tc>
        <w:tc>
          <w:tcPr>
            <w:tcW w:w="3701" w:type="dxa"/>
            <w:shd w:val="clear" w:color="auto" w:fill="auto"/>
            <w:vAlign w:val="bottom"/>
            <w:hideMark/>
          </w:tcPr>
          <w:p w:rsidR="002A242F" w:rsidRPr="002A242F" w:rsidRDefault="002A242F" w:rsidP="002A242F">
            <w:pPr>
              <w:jc w:val="left"/>
              <w:rPr>
                <w:rFonts w:cs="Arial"/>
                <w:lang w:val="de-DE"/>
              </w:rPr>
            </w:pPr>
            <w:r w:rsidRPr="002A242F">
              <w:rPr>
                <w:rFonts w:cs="Arial"/>
                <w:lang w:val="de-DE"/>
              </w:rPr>
              <w:t>Mobiliar und Gerät</w:t>
            </w:r>
          </w:p>
        </w:tc>
        <w:tc>
          <w:tcPr>
            <w:tcW w:w="880"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18</w:t>
            </w:r>
          </w:p>
        </w:tc>
        <w:tc>
          <w:tcPr>
            <w:tcW w:w="880"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w:t>
            </w:r>
          </w:p>
        </w:tc>
        <w:tc>
          <w:tcPr>
            <w:tcW w:w="881"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w:t>
            </w:r>
          </w:p>
        </w:tc>
        <w:tc>
          <w:tcPr>
            <w:tcW w:w="880" w:type="dxa"/>
            <w:shd w:val="clear" w:color="auto" w:fill="auto"/>
            <w:vAlign w:val="bottom"/>
            <w:hideMark/>
          </w:tcPr>
          <w:p w:rsidR="002A242F" w:rsidRPr="002A242F" w:rsidRDefault="002A242F" w:rsidP="002A242F">
            <w:pPr>
              <w:jc w:val="right"/>
              <w:rPr>
                <w:rFonts w:cs="Arial"/>
                <w:lang w:val="de-DE"/>
              </w:rPr>
            </w:pPr>
          </w:p>
        </w:tc>
        <w:tc>
          <w:tcPr>
            <w:tcW w:w="1015"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18</w:t>
            </w:r>
          </w:p>
        </w:tc>
      </w:tr>
      <w:tr w:rsidR="002A242F" w:rsidRPr="002A242F" w:rsidTr="00D87782">
        <w:trPr>
          <w:trHeight w:val="255"/>
        </w:trPr>
        <w:tc>
          <w:tcPr>
            <w:tcW w:w="1008" w:type="dxa"/>
            <w:shd w:val="clear" w:color="auto" w:fill="auto"/>
            <w:vAlign w:val="bottom"/>
            <w:hideMark/>
          </w:tcPr>
          <w:p w:rsidR="002A242F" w:rsidRPr="002A242F" w:rsidRDefault="002A242F" w:rsidP="002A242F">
            <w:pPr>
              <w:jc w:val="left"/>
              <w:rPr>
                <w:rFonts w:cs="Arial"/>
                <w:lang w:val="de-DE"/>
              </w:rPr>
            </w:pPr>
            <w:r w:rsidRPr="002A242F">
              <w:rPr>
                <w:rFonts w:cs="Arial"/>
                <w:lang w:val="de-DE"/>
              </w:rPr>
              <w:t> </w:t>
            </w:r>
          </w:p>
        </w:tc>
        <w:tc>
          <w:tcPr>
            <w:tcW w:w="3701" w:type="dxa"/>
            <w:shd w:val="clear" w:color="auto" w:fill="auto"/>
            <w:vAlign w:val="bottom"/>
            <w:hideMark/>
          </w:tcPr>
          <w:p w:rsidR="002A242F" w:rsidRPr="002A242F" w:rsidRDefault="002A242F" w:rsidP="002A242F">
            <w:pPr>
              <w:jc w:val="left"/>
              <w:rPr>
                <w:rFonts w:cs="Arial"/>
                <w:lang w:val="de-DE"/>
              </w:rPr>
            </w:pPr>
            <w:r w:rsidRPr="002A242F">
              <w:rPr>
                <w:rFonts w:cs="Arial"/>
                <w:lang w:val="de-DE"/>
              </w:rPr>
              <w:t>Bürobedarf und Material</w:t>
            </w:r>
          </w:p>
        </w:tc>
        <w:tc>
          <w:tcPr>
            <w:tcW w:w="880"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20</w:t>
            </w:r>
          </w:p>
        </w:tc>
        <w:tc>
          <w:tcPr>
            <w:tcW w:w="880"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w:t>
            </w:r>
          </w:p>
        </w:tc>
        <w:tc>
          <w:tcPr>
            <w:tcW w:w="881"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w:t>
            </w:r>
          </w:p>
        </w:tc>
        <w:tc>
          <w:tcPr>
            <w:tcW w:w="880"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w:t>
            </w:r>
          </w:p>
        </w:tc>
        <w:tc>
          <w:tcPr>
            <w:tcW w:w="1015" w:type="dxa"/>
            <w:shd w:val="clear" w:color="auto" w:fill="auto"/>
            <w:vAlign w:val="bottom"/>
            <w:hideMark/>
          </w:tcPr>
          <w:p w:rsidR="002A242F" w:rsidRPr="002A242F" w:rsidRDefault="002A242F" w:rsidP="002A242F">
            <w:pPr>
              <w:jc w:val="right"/>
              <w:rPr>
                <w:rFonts w:cs="Arial"/>
                <w:lang w:val="de-DE"/>
              </w:rPr>
            </w:pPr>
            <w:r w:rsidRPr="002A242F">
              <w:rPr>
                <w:rFonts w:cs="Arial"/>
                <w:lang w:val="de-DE"/>
              </w:rPr>
              <w:t>20</w:t>
            </w:r>
          </w:p>
        </w:tc>
      </w:tr>
      <w:tr w:rsidR="002A242F" w:rsidRPr="002A242F" w:rsidTr="00D87782">
        <w:trPr>
          <w:trHeight w:val="255"/>
        </w:trPr>
        <w:tc>
          <w:tcPr>
            <w:tcW w:w="1008" w:type="dxa"/>
            <w:tcBorders>
              <w:bottom w:val="single" w:sz="4" w:space="0" w:color="auto"/>
            </w:tcBorders>
            <w:shd w:val="clear" w:color="auto" w:fill="auto"/>
            <w:vAlign w:val="bottom"/>
            <w:hideMark/>
          </w:tcPr>
          <w:p w:rsidR="002A242F" w:rsidRPr="002A242F" w:rsidRDefault="002A242F" w:rsidP="002A242F">
            <w:pPr>
              <w:jc w:val="left"/>
              <w:rPr>
                <w:rFonts w:cs="Arial"/>
                <w:lang w:val="de-DE"/>
              </w:rPr>
            </w:pPr>
            <w:r w:rsidRPr="002A242F">
              <w:rPr>
                <w:rFonts w:cs="Arial"/>
                <w:lang w:val="de-DE"/>
              </w:rPr>
              <w:t> </w:t>
            </w:r>
          </w:p>
        </w:tc>
        <w:tc>
          <w:tcPr>
            <w:tcW w:w="3701" w:type="dxa"/>
            <w:tcBorders>
              <w:bottom w:val="single" w:sz="4" w:space="0" w:color="auto"/>
            </w:tcBorders>
            <w:shd w:val="clear" w:color="auto" w:fill="auto"/>
            <w:vAlign w:val="bottom"/>
            <w:hideMark/>
          </w:tcPr>
          <w:p w:rsidR="002A242F" w:rsidRPr="002A242F" w:rsidRDefault="002A242F" w:rsidP="002A242F">
            <w:pPr>
              <w:jc w:val="left"/>
              <w:rPr>
                <w:rFonts w:cs="Arial"/>
                <w:lang w:val="de-DE"/>
              </w:rPr>
            </w:pPr>
          </w:p>
        </w:tc>
        <w:tc>
          <w:tcPr>
            <w:tcW w:w="880" w:type="dxa"/>
            <w:tcBorders>
              <w:bottom w:val="single" w:sz="4" w:space="0" w:color="auto"/>
            </w:tcBorders>
            <w:shd w:val="clear" w:color="auto" w:fill="auto"/>
            <w:vAlign w:val="bottom"/>
            <w:hideMark/>
          </w:tcPr>
          <w:p w:rsidR="002A242F" w:rsidRPr="002A242F" w:rsidRDefault="002A242F" w:rsidP="002A242F">
            <w:pPr>
              <w:jc w:val="right"/>
              <w:rPr>
                <w:rFonts w:cs="Arial"/>
                <w:lang w:val="de-DE"/>
              </w:rPr>
            </w:pPr>
          </w:p>
        </w:tc>
        <w:tc>
          <w:tcPr>
            <w:tcW w:w="880" w:type="dxa"/>
            <w:tcBorders>
              <w:bottom w:val="single" w:sz="4" w:space="0" w:color="auto"/>
            </w:tcBorders>
            <w:shd w:val="clear" w:color="auto" w:fill="auto"/>
            <w:vAlign w:val="bottom"/>
            <w:hideMark/>
          </w:tcPr>
          <w:p w:rsidR="002A242F" w:rsidRPr="002A242F" w:rsidRDefault="002A242F" w:rsidP="002A242F">
            <w:pPr>
              <w:jc w:val="right"/>
              <w:rPr>
                <w:rFonts w:cs="Arial"/>
                <w:lang w:val="de-DE"/>
              </w:rPr>
            </w:pPr>
          </w:p>
        </w:tc>
        <w:tc>
          <w:tcPr>
            <w:tcW w:w="881" w:type="dxa"/>
            <w:tcBorders>
              <w:bottom w:val="single" w:sz="4" w:space="0" w:color="auto"/>
            </w:tcBorders>
            <w:shd w:val="clear" w:color="auto" w:fill="auto"/>
            <w:vAlign w:val="bottom"/>
            <w:hideMark/>
          </w:tcPr>
          <w:p w:rsidR="002A242F" w:rsidRPr="002A242F" w:rsidRDefault="002A242F" w:rsidP="002A242F">
            <w:pPr>
              <w:jc w:val="right"/>
              <w:rPr>
                <w:rFonts w:cs="Arial"/>
                <w:lang w:val="de-DE"/>
              </w:rPr>
            </w:pPr>
          </w:p>
        </w:tc>
        <w:tc>
          <w:tcPr>
            <w:tcW w:w="880" w:type="dxa"/>
            <w:tcBorders>
              <w:bottom w:val="single" w:sz="4" w:space="0" w:color="auto"/>
            </w:tcBorders>
            <w:shd w:val="clear" w:color="auto" w:fill="auto"/>
            <w:vAlign w:val="bottom"/>
            <w:hideMark/>
          </w:tcPr>
          <w:p w:rsidR="002A242F" w:rsidRPr="002A242F" w:rsidRDefault="002A242F" w:rsidP="002A242F">
            <w:pPr>
              <w:jc w:val="right"/>
              <w:rPr>
                <w:rFonts w:cs="Arial"/>
                <w:lang w:val="de-DE"/>
              </w:rPr>
            </w:pPr>
          </w:p>
        </w:tc>
        <w:tc>
          <w:tcPr>
            <w:tcW w:w="1015" w:type="dxa"/>
            <w:tcBorders>
              <w:bottom w:val="single" w:sz="4" w:space="0" w:color="auto"/>
            </w:tcBorders>
            <w:shd w:val="clear" w:color="auto" w:fill="auto"/>
            <w:vAlign w:val="bottom"/>
            <w:hideMark/>
          </w:tcPr>
          <w:p w:rsidR="002A242F" w:rsidRPr="002A242F" w:rsidRDefault="002A242F" w:rsidP="002A242F">
            <w:pPr>
              <w:jc w:val="right"/>
              <w:rPr>
                <w:rFonts w:cs="Arial"/>
                <w:lang w:val="de-DE"/>
              </w:rPr>
            </w:pPr>
          </w:p>
        </w:tc>
      </w:tr>
      <w:tr w:rsidR="002A242F" w:rsidRPr="002A242F" w:rsidTr="00D87782">
        <w:trPr>
          <w:trHeight w:val="255"/>
        </w:trPr>
        <w:tc>
          <w:tcPr>
            <w:tcW w:w="1008" w:type="dxa"/>
            <w:tcBorders>
              <w:top w:val="single" w:sz="4" w:space="0" w:color="auto"/>
              <w:bottom w:val="single" w:sz="4" w:space="0" w:color="auto"/>
            </w:tcBorders>
            <w:shd w:val="clear" w:color="auto" w:fill="auto"/>
            <w:vAlign w:val="bottom"/>
            <w:hideMark/>
          </w:tcPr>
          <w:p w:rsidR="002A242F" w:rsidRPr="002A242F" w:rsidRDefault="002A242F" w:rsidP="002A242F">
            <w:pPr>
              <w:jc w:val="left"/>
              <w:rPr>
                <w:rFonts w:cs="Arial"/>
                <w:b/>
                <w:bCs/>
                <w:lang w:val="de-DE"/>
              </w:rPr>
            </w:pPr>
            <w:r w:rsidRPr="002A242F">
              <w:rPr>
                <w:rFonts w:cs="Arial"/>
                <w:b/>
                <w:bCs/>
                <w:lang w:val="de-DE"/>
              </w:rPr>
              <w:t> </w:t>
            </w:r>
          </w:p>
        </w:tc>
        <w:tc>
          <w:tcPr>
            <w:tcW w:w="3701" w:type="dxa"/>
            <w:tcBorders>
              <w:top w:val="single" w:sz="4" w:space="0" w:color="auto"/>
              <w:bottom w:val="single" w:sz="4" w:space="0" w:color="auto"/>
              <w:right w:val="single" w:sz="4" w:space="0" w:color="auto"/>
            </w:tcBorders>
            <w:shd w:val="clear" w:color="auto" w:fill="auto"/>
            <w:vAlign w:val="bottom"/>
            <w:hideMark/>
          </w:tcPr>
          <w:p w:rsidR="002A242F" w:rsidRPr="002A242F" w:rsidRDefault="002A242F" w:rsidP="002A242F">
            <w:pPr>
              <w:jc w:val="left"/>
              <w:rPr>
                <w:rFonts w:cs="Arial"/>
                <w:b/>
                <w:bCs/>
                <w:lang w:val="de-DE"/>
              </w:rPr>
            </w:pPr>
            <w:r w:rsidRPr="002A242F">
              <w:rPr>
                <w:rFonts w:cs="Arial"/>
                <w:b/>
                <w:bCs/>
                <w:lang w:val="de-DE"/>
              </w:rPr>
              <w:t>INSGESAMT</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2F" w:rsidRPr="002A242F" w:rsidRDefault="002A242F" w:rsidP="002A242F">
            <w:pPr>
              <w:jc w:val="right"/>
              <w:rPr>
                <w:rFonts w:cs="Arial"/>
                <w:b/>
                <w:bCs/>
                <w:lang w:val="de-DE"/>
              </w:rPr>
            </w:pPr>
            <w:r w:rsidRPr="002A242F">
              <w:rPr>
                <w:rFonts w:cs="Arial"/>
                <w:b/>
                <w:bCs/>
                <w:lang w:val="de-DE"/>
              </w:rPr>
              <w:t>720</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2F" w:rsidRPr="002A242F" w:rsidRDefault="00843500" w:rsidP="002A242F">
            <w:pPr>
              <w:jc w:val="right"/>
              <w:rPr>
                <w:rFonts w:cs="Arial"/>
                <w:b/>
                <w:bCs/>
                <w:lang w:val="de-DE"/>
              </w:rPr>
            </w:pPr>
            <w:r>
              <w:rPr>
                <w:rFonts w:cs="Arial"/>
                <w:b/>
                <w:bCs/>
                <w:lang w:val="de-DE"/>
              </w:rPr>
              <w:t xml:space="preserve">3 </w:t>
            </w:r>
            <w:r w:rsidR="002A242F" w:rsidRPr="002A242F">
              <w:rPr>
                <w:rFonts w:cs="Arial"/>
                <w:b/>
                <w:bCs/>
                <w:lang w:val="de-DE"/>
              </w:rPr>
              <w:t>934</w:t>
            </w:r>
          </w:p>
        </w:tc>
        <w:tc>
          <w:tcPr>
            <w:tcW w:w="8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2F" w:rsidRPr="002A242F" w:rsidRDefault="00843500" w:rsidP="002A242F">
            <w:pPr>
              <w:jc w:val="right"/>
              <w:rPr>
                <w:rFonts w:cs="Arial"/>
                <w:b/>
                <w:bCs/>
                <w:lang w:val="de-DE"/>
              </w:rPr>
            </w:pPr>
            <w:r>
              <w:rPr>
                <w:rFonts w:cs="Arial"/>
                <w:b/>
                <w:bCs/>
                <w:lang w:val="de-DE"/>
              </w:rPr>
              <w:t xml:space="preserve">1 </w:t>
            </w:r>
            <w:r w:rsidR="002A242F" w:rsidRPr="002A242F">
              <w:rPr>
                <w:rFonts w:cs="Arial"/>
                <w:b/>
                <w:bCs/>
                <w:lang w:val="de-DE"/>
              </w:rPr>
              <w:t>578</w:t>
            </w: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242F" w:rsidRPr="002A242F" w:rsidRDefault="002A242F" w:rsidP="002A242F">
            <w:pPr>
              <w:jc w:val="right"/>
              <w:rPr>
                <w:rFonts w:cs="Arial"/>
                <w:b/>
                <w:bCs/>
                <w:lang w:val="de-DE"/>
              </w:rPr>
            </w:pPr>
            <w:r w:rsidRPr="002A242F">
              <w:rPr>
                <w:rFonts w:cs="Arial"/>
                <w:b/>
                <w:bCs/>
                <w:lang w:val="de-DE"/>
              </w:rPr>
              <w:t>562</w:t>
            </w:r>
          </w:p>
        </w:tc>
        <w:tc>
          <w:tcPr>
            <w:tcW w:w="1015" w:type="dxa"/>
            <w:tcBorders>
              <w:top w:val="single" w:sz="4" w:space="0" w:color="auto"/>
              <w:left w:val="single" w:sz="4" w:space="0" w:color="auto"/>
              <w:bottom w:val="single" w:sz="4" w:space="0" w:color="auto"/>
            </w:tcBorders>
            <w:shd w:val="clear" w:color="auto" w:fill="auto"/>
            <w:vAlign w:val="bottom"/>
            <w:hideMark/>
          </w:tcPr>
          <w:p w:rsidR="002A242F" w:rsidRPr="002A242F" w:rsidRDefault="00843500" w:rsidP="002A242F">
            <w:pPr>
              <w:jc w:val="right"/>
              <w:rPr>
                <w:rFonts w:cs="Arial"/>
                <w:b/>
                <w:bCs/>
                <w:lang w:val="de-DE"/>
              </w:rPr>
            </w:pPr>
            <w:r>
              <w:rPr>
                <w:rFonts w:cs="Arial"/>
                <w:b/>
                <w:bCs/>
                <w:lang w:val="de-DE"/>
              </w:rPr>
              <w:t xml:space="preserve">6 </w:t>
            </w:r>
            <w:r w:rsidR="002A242F" w:rsidRPr="002A242F">
              <w:rPr>
                <w:rFonts w:cs="Arial"/>
                <w:b/>
                <w:bCs/>
                <w:lang w:val="de-DE"/>
              </w:rPr>
              <w:t>794</w:t>
            </w:r>
          </w:p>
        </w:tc>
      </w:tr>
    </w:tbl>
    <w:p w:rsidR="00680487" w:rsidRDefault="00680487" w:rsidP="002A242F"/>
    <w:p w:rsidR="00720EAB" w:rsidRPr="002A242F" w:rsidRDefault="00720EAB" w:rsidP="002A242F"/>
    <w:p w:rsidR="00421639" w:rsidRPr="00185588" w:rsidRDefault="00421639" w:rsidP="00E428D3">
      <w:pPr>
        <w:keepNext/>
        <w:tabs>
          <w:tab w:val="left" w:pos="567"/>
        </w:tabs>
        <w:rPr>
          <w:lang w:val="de-DE"/>
        </w:rPr>
      </w:pPr>
      <w:r w:rsidRPr="00185588">
        <w:rPr>
          <w:color w:val="000000"/>
          <w:lang w:val="de-DE"/>
        </w:rPr>
        <w:t>3.14</w:t>
      </w:r>
      <w:r w:rsidRPr="00185588">
        <w:rPr>
          <w:lang w:val="de-DE"/>
        </w:rPr>
        <w:tab/>
      </w:r>
      <w:r w:rsidR="004E21AD" w:rsidRPr="00185588">
        <w:rPr>
          <w:b/>
          <w:lang w:val="de-DE"/>
        </w:rPr>
        <w:t>Tabelle 7</w:t>
      </w:r>
      <w:r w:rsidR="004E21AD" w:rsidRPr="00185588">
        <w:rPr>
          <w:lang w:val="de-DE"/>
        </w:rPr>
        <w:t xml:space="preserve"> gibt die Haushaltsveränderungen nach Unterprogrammen zwischen dem Haushaltsplan 2012-2013 und dem vorgeschlagenen Haushaltsplan 2014-2015 an</w:t>
      </w:r>
      <w:r w:rsidRPr="00185588">
        <w:rPr>
          <w:lang w:val="de-DE"/>
        </w:rPr>
        <w:t>.</w:t>
      </w:r>
      <w:r w:rsidR="00FC327E" w:rsidRPr="00185588">
        <w:rPr>
          <w:lang w:val="de-DE"/>
        </w:rPr>
        <w:t xml:space="preserve"> </w:t>
      </w:r>
    </w:p>
    <w:p w:rsidR="00421639" w:rsidRPr="00185588" w:rsidRDefault="00421639" w:rsidP="00421639">
      <w:pPr>
        <w:keepNext/>
        <w:rPr>
          <w:lang w:val="de-DE"/>
        </w:rPr>
      </w:pPr>
    </w:p>
    <w:p w:rsidR="004E21AD" w:rsidRPr="00185588" w:rsidRDefault="004E21AD" w:rsidP="004E21AD">
      <w:pPr>
        <w:keepNext/>
        <w:jc w:val="center"/>
        <w:rPr>
          <w:b/>
          <w:lang w:val="de-DE"/>
        </w:rPr>
      </w:pPr>
      <w:r w:rsidRPr="00185588">
        <w:rPr>
          <w:b/>
          <w:lang w:val="de-DE"/>
        </w:rPr>
        <w:t>Tabelle 7:  Haushaltsveränderung nach Unterprogrammen</w:t>
      </w:r>
    </w:p>
    <w:p w:rsidR="006C6F79" w:rsidRPr="00185588" w:rsidRDefault="004E21AD" w:rsidP="006C6F79">
      <w:pPr>
        <w:keepNext/>
        <w:jc w:val="center"/>
        <w:rPr>
          <w:lang w:val="de-DE"/>
        </w:rPr>
      </w:pPr>
      <w:r w:rsidRPr="00185588">
        <w:rPr>
          <w:lang w:val="de-DE"/>
        </w:rPr>
        <w:t>(in tausend Schweizer Franken)</w:t>
      </w:r>
      <w:r w:rsidR="006C6F79" w:rsidRPr="00185588">
        <w:rPr>
          <w:lang w:val="de-DE"/>
        </w:rPr>
        <w:t xml:space="preserve"> </w:t>
      </w:r>
    </w:p>
    <w:p w:rsidR="00680487" w:rsidRPr="00185588" w:rsidRDefault="00680487" w:rsidP="006C6F79">
      <w:pPr>
        <w:keepNext/>
        <w:jc w:val="center"/>
        <w:rPr>
          <w:lang w:val="de-DE"/>
        </w:rPr>
      </w:pPr>
    </w:p>
    <w:tbl>
      <w:tblPr>
        <w:tblStyle w:val="TableGrid"/>
        <w:tblW w:w="0" w:type="auto"/>
        <w:tblInd w:w="1736" w:type="dxa"/>
        <w:tblLook w:val="04A0" w:firstRow="1" w:lastRow="0" w:firstColumn="1" w:lastColumn="0" w:noHBand="0" w:noVBand="1"/>
      </w:tblPr>
      <w:tblGrid>
        <w:gridCol w:w="1728"/>
        <w:gridCol w:w="1294"/>
        <w:gridCol w:w="980"/>
        <w:gridCol w:w="940"/>
        <w:gridCol w:w="1473"/>
      </w:tblGrid>
      <w:tr w:rsidR="006C6F79" w:rsidRPr="00185588" w:rsidTr="00720EAB">
        <w:trPr>
          <w:trHeight w:val="270"/>
        </w:trPr>
        <w:tc>
          <w:tcPr>
            <w:tcW w:w="1728" w:type="dxa"/>
            <w:vMerge w:val="restart"/>
            <w:vAlign w:val="bottom"/>
            <w:hideMark/>
          </w:tcPr>
          <w:p w:rsidR="006C6F79" w:rsidRPr="00185588" w:rsidRDefault="006C6F79" w:rsidP="00720EAB">
            <w:pPr>
              <w:jc w:val="center"/>
              <w:rPr>
                <w:b/>
                <w:bCs/>
                <w:lang w:val="de-DE"/>
              </w:rPr>
            </w:pPr>
            <w:r w:rsidRPr="00185588">
              <w:rPr>
                <w:b/>
                <w:bCs/>
                <w:lang w:val="de-DE"/>
              </w:rPr>
              <w:t>Unterprogramm</w:t>
            </w:r>
          </w:p>
        </w:tc>
        <w:tc>
          <w:tcPr>
            <w:tcW w:w="1294" w:type="dxa"/>
            <w:tcBorders>
              <w:bottom w:val="nil"/>
            </w:tcBorders>
            <w:vAlign w:val="bottom"/>
            <w:hideMark/>
          </w:tcPr>
          <w:p w:rsidR="006C6F79" w:rsidRPr="00185588" w:rsidRDefault="006C6F79" w:rsidP="00720EAB">
            <w:pPr>
              <w:jc w:val="center"/>
              <w:rPr>
                <w:b/>
                <w:bCs/>
                <w:lang w:val="de-DE"/>
              </w:rPr>
            </w:pPr>
            <w:r w:rsidRPr="00185588">
              <w:rPr>
                <w:b/>
                <w:bCs/>
                <w:lang w:val="de-DE"/>
              </w:rPr>
              <w:t>2012-2013</w:t>
            </w:r>
          </w:p>
        </w:tc>
        <w:tc>
          <w:tcPr>
            <w:tcW w:w="1920" w:type="dxa"/>
            <w:gridSpan w:val="2"/>
            <w:vAlign w:val="bottom"/>
            <w:hideMark/>
          </w:tcPr>
          <w:p w:rsidR="006C6F79" w:rsidRPr="00185588" w:rsidRDefault="006C6F79" w:rsidP="00720EAB">
            <w:pPr>
              <w:jc w:val="center"/>
              <w:rPr>
                <w:b/>
                <w:bCs/>
                <w:lang w:val="de-DE"/>
              </w:rPr>
            </w:pPr>
            <w:r w:rsidRPr="00185588">
              <w:rPr>
                <w:b/>
                <w:bCs/>
                <w:lang w:val="de-DE"/>
              </w:rPr>
              <w:t>Veränderung</w:t>
            </w:r>
          </w:p>
        </w:tc>
        <w:tc>
          <w:tcPr>
            <w:tcW w:w="1473" w:type="dxa"/>
            <w:tcBorders>
              <w:bottom w:val="nil"/>
            </w:tcBorders>
            <w:vAlign w:val="bottom"/>
            <w:hideMark/>
          </w:tcPr>
          <w:p w:rsidR="006C6F79" w:rsidRPr="00185588" w:rsidRDefault="006C6F79" w:rsidP="00720EAB">
            <w:pPr>
              <w:jc w:val="center"/>
              <w:rPr>
                <w:b/>
                <w:bCs/>
                <w:lang w:val="de-DE"/>
              </w:rPr>
            </w:pPr>
            <w:r w:rsidRPr="00185588">
              <w:rPr>
                <w:b/>
                <w:bCs/>
                <w:lang w:val="de-DE"/>
              </w:rPr>
              <w:t>2014-2015</w:t>
            </w:r>
          </w:p>
        </w:tc>
      </w:tr>
      <w:tr w:rsidR="006C6F79" w:rsidRPr="00185588" w:rsidTr="00720EAB">
        <w:trPr>
          <w:trHeight w:val="240"/>
        </w:trPr>
        <w:tc>
          <w:tcPr>
            <w:tcW w:w="1728" w:type="dxa"/>
            <w:vMerge/>
            <w:hideMark/>
          </w:tcPr>
          <w:p w:rsidR="006C6F79" w:rsidRPr="00185588" w:rsidRDefault="006C6F79" w:rsidP="00720EAB">
            <w:pPr>
              <w:jc w:val="center"/>
              <w:rPr>
                <w:b/>
                <w:bCs/>
                <w:lang w:val="de-DE"/>
              </w:rPr>
            </w:pPr>
          </w:p>
        </w:tc>
        <w:tc>
          <w:tcPr>
            <w:tcW w:w="1294" w:type="dxa"/>
            <w:tcBorders>
              <w:top w:val="nil"/>
              <w:bottom w:val="nil"/>
            </w:tcBorders>
            <w:vAlign w:val="bottom"/>
            <w:hideMark/>
          </w:tcPr>
          <w:p w:rsidR="006C6F79" w:rsidRPr="00185588" w:rsidRDefault="006C6F79" w:rsidP="00720EAB">
            <w:pPr>
              <w:jc w:val="center"/>
              <w:rPr>
                <w:b/>
                <w:bCs/>
                <w:lang w:val="de-DE"/>
              </w:rPr>
            </w:pPr>
            <w:r w:rsidRPr="00185588">
              <w:rPr>
                <w:b/>
                <w:bCs/>
                <w:lang w:val="de-DE"/>
              </w:rPr>
              <w:t>Haushalt</w:t>
            </w:r>
          </w:p>
        </w:tc>
        <w:tc>
          <w:tcPr>
            <w:tcW w:w="980" w:type="dxa"/>
            <w:tcBorders>
              <w:bottom w:val="nil"/>
            </w:tcBorders>
            <w:vAlign w:val="bottom"/>
            <w:hideMark/>
          </w:tcPr>
          <w:p w:rsidR="006C6F79" w:rsidRPr="00185588" w:rsidRDefault="006C6F79" w:rsidP="00720EAB">
            <w:pPr>
              <w:jc w:val="center"/>
              <w:rPr>
                <w:b/>
                <w:bCs/>
                <w:lang w:val="de-DE"/>
              </w:rPr>
            </w:pPr>
            <w:r w:rsidRPr="00185588">
              <w:rPr>
                <w:b/>
                <w:bCs/>
                <w:lang w:val="de-DE"/>
              </w:rPr>
              <w:t>Betrag</w:t>
            </w:r>
          </w:p>
        </w:tc>
        <w:tc>
          <w:tcPr>
            <w:tcW w:w="940" w:type="dxa"/>
            <w:tcBorders>
              <w:bottom w:val="nil"/>
            </w:tcBorders>
            <w:vAlign w:val="bottom"/>
            <w:hideMark/>
          </w:tcPr>
          <w:p w:rsidR="006C6F79" w:rsidRPr="00185588" w:rsidRDefault="006C6F79" w:rsidP="00720EAB">
            <w:pPr>
              <w:jc w:val="center"/>
              <w:rPr>
                <w:b/>
                <w:bCs/>
                <w:lang w:val="de-DE"/>
              </w:rPr>
            </w:pPr>
            <w:r w:rsidRPr="00185588">
              <w:rPr>
                <w:b/>
                <w:bCs/>
                <w:lang w:val="de-DE"/>
              </w:rPr>
              <w:t>%</w:t>
            </w:r>
          </w:p>
        </w:tc>
        <w:tc>
          <w:tcPr>
            <w:tcW w:w="1473" w:type="dxa"/>
            <w:tcBorders>
              <w:top w:val="nil"/>
              <w:bottom w:val="nil"/>
            </w:tcBorders>
            <w:vAlign w:val="bottom"/>
            <w:hideMark/>
          </w:tcPr>
          <w:p w:rsidR="006C6F79" w:rsidRPr="00185588" w:rsidRDefault="006C6F79" w:rsidP="00720EAB">
            <w:pPr>
              <w:jc w:val="center"/>
              <w:rPr>
                <w:b/>
                <w:bCs/>
                <w:lang w:val="de-DE"/>
              </w:rPr>
            </w:pPr>
            <w:r w:rsidRPr="00185588">
              <w:rPr>
                <w:b/>
                <w:bCs/>
                <w:lang w:val="de-DE"/>
              </w:rPr>
              <w:t>Veranschlagt</w:t>
            </w:r>
          </w:p>
        </w:tc>
      </w:tr>
      <w:tr w:rsidR="006C6F79" w:rsidRPr="00185588" w:rsidTr="00720EAB">
        <w:trPr>
          <w:trHeight w:val="255"/>
        </w:trPr>
        <w:tc>
          <w:tcPr>
            <w:tcW w:w="1728" w:type="dxa"/>
            <w:vMerge/>
            <w:tcBorders>
              <w:bottom w:val="single" w:sz="4" w:space="0" w:color="auto"/>
            </w:tcBorders>
            <w:hideMark/>
          </w:tcPr>
          <w:p w:rsidR="006C6F79" w:rsidRPr="00185588" w:rsidRDefault="006C6F79" w:rsidP="00720EAB">
            <w:pPr>
              <w:jc w:val="center"/>
              <w:rPr>
                <w:b/>
                <w:bCs/>
                <w:lang w:val="de-DE"/>
              </w:rPr>
            </w:pPr>
          </w:p>
        </w:tc>
        <w:tc>
          <w:tcPr>
            <w:tcW w:w="1294" w:type="dxa"/>
            <w:tcBorders>
              <w:top w:val="nil"/>
              <w:bottom w:val="single" w:sz="4" w:space="0" w:color="auto"/>
            </w:tcBorders>
            <w:vAlign w:val="bottom"/>
            <w:hideMark/>
          </w:tcPr>
          <w:p w:rsidR="006C6F79" w:rsidRPr="00185588" w:rsidRDefault="006C6F79" w:rsidP="00720EAB">
            <w:pPr>
              <w:jc w:val="center"/>
              <w:rPr>
                <w:b/>
                <w:bCs/>
                <w:lang w:val="de-DE"/>
              </w:rPr>
            </w:pPr>
            <w:r w:rsidRPr="00185588">
              <w:rPr>
                <w:b/>
                <w:bCs/>
                <w:lang w:val="de-DE"/>
              </w:rPr>
              <w:t>A</w:t>
            </w:r>
          </w:p>
        </w:tc>
        <w:tc>
          <w:tcPr>
            <w:tcW w:w="980" w:type="dxa"/>
            <w:tcBorders>
              <w:top w:val="nil"/>
              <w:bottom w:val="single" w:sz="4" w:space="0" w:color="auto"/>
            </w:tcBorders>
            <w:vAlign w:val="bottom"/>
            <w:hideMark/>
          </w:tcPr>
          <w:p w:rsidR="006C6F79" w:rsidRPr="00185588" w:rsidRDefault="006C6F79" w:rsidP="00720EAB">
            <w:pPr>
              <w:jc w:val="center"/>
              <w:rPr>
                <w:b/>
                <w:bCs/>
                <w:lang w:val="de-DE"/>
              </w:rPr>
            </w:pPr>
            <w:r w:rsidRPr="00185588">
              <w:rPr>
                <w:b/>
                <w:bCs/>
                <w:lang w:val="de-DE"/>
              </w:rPr>
              <w:t>B</w:t>
            </w:r>
          </w:p>
        </w:tc>
        <w:tc>
          <w:tcPr>
            <w:tcW w:w="940" w:type="dxa"/>
            <w:tcBorders>
              <w:top w:val="nil"/>
              <w:bottom w:val="single" w:sz="4" w:space="0" w:color="auto"/>
            </w:tcBorders>
            <w:vAlign w:val="bottom"/>
            <w:hideMark/>
          </w:tcPr>
          <w:p w:rsidR="006C6F79" w:rsidRPr="00185588" w:rsidRDefault="006C6F79" w:rsidP="00720EAB">
            <w:pPr>
              <w:jc w:val="center"/>
              <w:rPr>
                <w:b/>
                <w:bCs/>
                <w:lang w:val="de-DE"/>
              </w:rPr>
            </w:pPr>
            <w:r w:rsidRPr="00185588">
              <w:rPr>
                <w:b/>
                <w:bCs/>
                <w:lang w:val="de-DE"/>
              </w:rPr>
              <w:t>B/A</w:t>
            </w:r>
          </w:p>
        </w:tc>
        <w:tc>
          <w:tcPr>
            <w:tcW w:w="1473" w:type="dxa"/>
            <w:tcBorders>
              <w:top w:val="nil"/>
              <w:bottom w:val="single" w:sz="4" w:space="0" w:color="auto"/>
            </w:tcBorders>
            <w:vAlign w:val="bottom"/>
            <w:hideMark/>
          </w:tcPr>
          <w:p w:rsidR="006C6F79" w:rsidRPr="00185588" w:rsidRDefault="006C6F79" w:rsidP="00720EAB">
            <w:pPr>
              <w:jc w:val="center"/>
              <w:rPr>
                <w:b/>
                <w:bCs/>
                <w:lang w:val="de-DE"/>
              </w:rPr>
            </w:pPr>
            <w:r w:rsidRPr="00185588">
              <w:rPr>
                <w:b/>
                <w:bCs/>
                <w:lang w:val="de-DE"/>
              </w:rPr>
              <w:t>C=A+B</w:t>
            </w:r>
          </w:p>
        </w:tc>
      </w:tr>
      <w:tr w:rsidR="006C6F79" w:rsidRPr="00185588" w:rsidTr="00720EAB">
        <w:trPr>
          <w:trHeight w:val="255"/>
        </w:trPr>
        <w:tc>
          <w:tcPr>
            <w:tcW w:w="1728" w:type="dxa"/>
            <w:tcBorders>
              <w:bottom w:val="nil"/>
            </w:tcBorders>
            <w:hideMark/>
          </w:tcPr>
          <w:p w:rsidR="006C6F79" w:rsidRPr="00185588" w:rsidRDefault="006C6F79" w:rsidP="00720EAB">
            <w:pPr>
              <w:jc w:val="center"/>
              <w:rPr>
                <w:lang w:val="de-DE"/>
              </w:rPr>
            </w:pPr>
            <w:r w:rsidRPr="00185588">
              <w:rPr>
                <w:lang w:val="de-DE"/>
              </w:rPr>
              <w:t> </w:t>
            </w:r>
          </w:p>
        </w:tc>
        <w:tc>
          <w:tcPr>
            <w:tcW w:w="1294" w:type="dxa"/>
            <w:tcBorders>
              <w:bottom w:val="nil"/>
            </w:tcBorders>
            <w:hideMark/>
          </w:tcPr>
          <w:p w:rsidR="006C6F79" w:rsidRPr="00185588" w:rsidRDefault="006C6F79" w:rsidP="00720EAB">
            <w:pPr>
              <w:jc w:val="center"/>
              <w:rPr>
                <w:lang w:val="de-DE"/>
              </w:rPr>
            </w:pPr>
            <w:r w:rsidRPr="00185588">
              <w:rPr>
                <w:lang w:val="de-DE"/>
              </w:rPr>
              <w:t> </w:t>
            </w:r>
          </w:p>
        </w:tc>
        <w:tc>
          <w:tcPr>
            <w:tcW w:w="980" w:type="dxa"/>
            <w:tcBorders>
              <w:bottom w:val="nil"/>
            </w:tcBorders>
            <w:hideMark/>
          </w:tcPr>
          <w:p w:rsidR="006C6F79" w:rsidRPr="00185588" w:rsidRDefault="006C6F79" w:rsidP="00720EAB">
            <w:pPr>
              <w:jc w:val="center"/>
              <w:rPr>
                <w:lang w:val="de-DE"/>
              </w:rPr>
            </w:pPr>
            <w:r w:rsidRPr="00185588">
              <w:rPr>
                <w:lang w:val="de-DE"/>
              </w:rPr>
              <w:t> </w:t>
            </w:r>
          </w:p>
        </w:tc>
        <w:tc>
          <w:tcPr>
            <w:tcW w:w="940" w:type="dxa"/>
            <w:tcBorders>
              <w:bottom w:val="nil"/>
            </w:tcBorders>
            <w:hideMark/>
          </w:tcPr>
          <w:p w:rsidR="006C6F79" w:rsidRPr="00185588" w:rsidRDefault="006C6F79" w:rsidP="00720EAB">
            <w:pPr>
              <w:jc w:val="center"/>
              <w:rPr>
                <w:lang w:val="de-DE"/>
              </w:rPr>
            </w:pPr>
            <w:r w:rsidRPr="00185588">
              <w:rPr>
                <w:lang w:val="de-DE"/>
              </w:rPr>
              <w:t> </w:t>
            </w:r>
          </w:p>
        </w:tc>
        <w:tc>
          <w:tcPr>
            <w:tcW w:w="1473" w:type="dxa"/>
            <w:tcBorders>
              <w:bottom w:val="nil"/>
            </w:tcBorders>
            <w:hideMark/>
          </w:tcPr>
          <w:p w:rsidR="006C6F79" w:rsidRPr="00185588" w:rsidRDefault="006C6F79" w:rsidP="00720EAB">
            <w:pPr>
              <w:jc w:val="center"/>
              <w:rPr>
                <w:lang w:val="de-DE"/>
              </w:rPr>
            </w:pPr>
            <w:r w:rsidRPr="00185588">
              <w:rPr>
                <w:lang w:val="de-DE"/>
              </w:rPr>
              <w:t> </w:t>
            </w:r>
          </w:p>
        </w:tc>
      </w:tr>
      <w:tr w:rsidR="006C6F79" w:rsidRPr="00185588" w:rsidTr="00720EAB">
        <w:trPr>
          <w:trHeight w:val="315"/>
        </w:trPr>
        <w:tc>
          <w:tcPr>
            <w:tcW w:w="1728" w:type="dxa"/>
            <w:tcBorders>
              <w:top w:val="nil"/>
              <w:bottom w:val="nil"/>
            </w:tcBorders>
            <w:hideMark/>
          </w:tcPr>
          <w:p w:rsidR="006C6F79" w:rsidRPr="00185588" w:rsidRDefault="006C6F79" w:rsidP="00720EAB">
            <w:pPr>
              <w:jc w:val="center"/>
              <w:rPr>
                <w:lang w:val="de-DE"/>
              </w:rPr>
            </w:pPr>
            <w:r w:rsidRPr="00185588">
              <w:rPr>
                <w:lang w:val="de-DE"/>
              </w:rPr>
              <w:t>UV.1</w:t>
            </w:r>
          </w:p>
        </w:tc>
        <w:tc>
          <w:tcPr>
            <w:tcW w:w="1294" w:type="dxa"/>
            <w:tcBorders>
              <w:top w:val="nil"/>
              <w:bottom w:val="nil"/>
            </w:tcBorders>
            <w:hideMark/>
          </w:tcPr>
          <w:p w:rsidR="006C6F79" w:rsidRPr="00185588" w:rsidRDefault="006C6F79" w:rsidP="00720EAB">
            <w:pPr>
              <w:jc w:val="right"/>
              <w:rPr>
                <w:lang w:val="de-DE"/>
              </w:rPr>
            </w:pPr>
            <w:r w:rsidRPr="00185588">
              <w:rPr>
                <w:lang w:val="de-DE"/>
              </w:rPr>
              <w:t>729</w:t>
            </w:r>
          </w:p>
        </w:tc>
        <w:tc>
          <w:tcPr>
            <w:tcW w:w="980" w:type="dxa"/>
            <w:tcBorders>
              <w:top w:val="nil"/>
              <w:bottom w:val="nil"/>
            </w:tcBorders>
            <w:hideMark/>
          </w:tcPr>
          <w:p w:rsidR="006C6F79" w:rsidRPr="00185588" w:rsidRDefault="006C6F79" w:rsidP="00720EAB">
            <w:pPr>
              <w:jc w:val="right"/>
              <w:rPr>
                <w:lang w:val="de-DE"/>
              </w:rPr>
            </w:pPr>
            <w:r w:rsidRPr="00185588">
              <w:rPr>
                <w:lang w:val="de-DE"/>
              </w:rPr>
              <w:t>-9</w:t>
            </w:r>
          </w:p>
        </w:tc>
        <w:tc>
          <w:tcPr>
            <w:tcW w:w="940" w:type="dxa"/>
            <w:tcBorders>
              <w:top w:val="nil"/>
              <w:bottom w:val="nil"/>
            </w:tcBorders>
            <w:hideMark/>
          </w:tcPr>
          <w:p w:rsidR="006C6F79" w:rsidRPr="00185588" w:rsidRDefault="006C6F79" w:rsidP="00720EAB">
            <w:pPr>
              <w:jc w:val="right"/>
              <w:rPr>
                <w:lang w:val="de-DE"/>
              </w:rPr>
            </w:pPr>
            <w:r w:rsidRPr="00185588">
              <w:rPr>
                <w:lang w:val="de-DE"/>
              </w:rPr>
              <w:t>-1,2%</w:t>
            </w:r>
          </w:p>
        </w:tc>
        <w:tc>
          <w:tcPr>
            <w:tcW w:w="1473" w:type="dxa"/>
            <w:tcBorders>
              <w:top w:val="nil"/>
              <w:bottom w:val="nil"/>
            </w:tcBorders>
            <w:hideMark/>
          </w:tcPr>
          <w:p w:rsidR="006C6F79" w:rsidRPr="00185588" w:rsidRDefault="006C6F79" w:rsidP="00720EAB">
            <w:pPr>
              <w:jc w:val="right"/>
              <w:rPr>
                <w:lang w:val="de-DE"/>
              </w:rPr>
            </w:pPr>
            <w:r w:rsidRPr="00185588">
              <w:rPr>
                <w:lang w:val="de-DE"/>
              </w:rPr>
              <w:t>720</w:t>
            </w:r>
          </w:p>
        </w:tc>
      </w:tr>
      <w:tr w:rsidR="006C6F79" w:rsidRPr="00185588" w:rsidTr="00720EAB">
        <w:trPr>
          <w:trHeight w:val="315"/>
        </w:trPr>
        <w:tc>
          <w:tcPr>
            <w:tcW w:w="1728" w:type="dxa"/>
            <w:tcBorders>
              <w:top w:val="nil"/>
              <w:bottom w:val="nil"/>
            </w:tcBorders>
            <w:hideMark/>
          </w:tcPr>
          <w:p w:rsidR="006C6F79" w:rsidRPr="00185588" w:rsidRDefault="006C6F79" w:rsidP="00720EAB">
            <w:pPr>
              <w:jc w:val="center"/>
              <w:rPr>
                <w:lang w:val="de-DE"/>
              </w:rPr>
            </w:pPr>
            <w:r w:rsidRPr="00185588">
              <w:rPr>
                <w:lang w:val="de-DE"/>
              </w:rPr>
              <w:t>UV.2</w:t>
            </w:r>
          </w:p>
        </w:tc>
        <w:tc>
          <w:tcPr>
            <w:tcW w:w="1294" w:type="dxa"/>
            <w:tcBorders>
              <w:top w:val="nil"/>
              <w:bottom w:val="nil"/>
            </w:tcBorders>
            <w:hideMark/>
          </w:tcPr>
          <w:p w:rsidR="006C6F79" w:rsidRPr="00185588" w:rsidRDefault="00720EAB" w:rsidP="00720EAB">
            <w:pPr>
              <w:jc w:val="right"/>
              <w:rPr>
                <w:lang w:val="de-DE"/>
              </w:rPr>
            </w:pPr>
            <w:r>
              <w:rPr>
                <w:lang w:val="de-DE"/>
              </w:rPr>
              <w:t xml:space="preserve">3 </w:t>
            </w:r>
            <w:r w:rsidR="006C6F79" w:rsidRPr="00185588">
              <w:rPr>
                <w:lang w:val="de-DE"/>
              </w:rPr>
              <w:t>801</w:t>
            </w:r>
          </w:p>
        </w:tc>
        <w:tc>
          <w:tcPr>
            <w:tcW w:w="980" w:type="dxa"/>
            <w:tcBorders>
              <w:top w:val="nil"/>
              <w:bottom w:val="nil"/>
            </w:tcBorders>
            <w:hideMark/>
          </w:tcPr>
          <w:p w:rsidR="006C6F79" w:rsidRPr="00185588" w:rsidRDefault="006C6F79" w:rsidP="00720EAB">
            <w:pPr>
              <w:jc w:val="right"/>
              <w:rPr>
                <w:lang w:val="de-DE"/>
              </w:rPr>
            </w:pPr>
            <w:r w:rsidRPr="00185588">
              <w:rPr>
                <w:lang w:val="de-DE"/>
              </w:rPr>
              <w:t>133</w:t>
            </w:r>
          </w:p>
        </w:tc>
        <w:tc>
          <w:tcPr>
            <w:tcW w:w="940" w:type="dxa"/>
            <w:tcBorders>
              <w:top w:val="nil"/>
              <w:bottom w:val="nil"/>
            </w:tcBorders>
            <w:hideMark/>
          </w:tcPr>
          <w:p w:rsidR="006C6F79" w:rsidRPr="00185588" w:rsidRDefault="006C6F79" w:rsidP="00720EAB">
            <w:pPr>
              <w:jc w:val="right"/>
              <w:rPr>
                <w:lang w:val="de-DE"/>
              </w:rPr>
            </w:pPr>
            <w:r w:rsidRPr="00185588">
              <w:rPr>
                <w:lang w:val="de-DE"/>
              </w:rPr>
              <w:t>3,5%</w:t>
            </w:r>
          </w:p>
        </w:tc>
        <w:tc>
          <w:tcPr>
            <w:tcW w:w="1473" w:type="dxa"/>
            <w:tcBorders>
              <w:top w:val="nil"/>
              <w:bottom w:val="nil"/>
            </w:tcBorders>
            <w:hideMark/>
          </w:tcPr>
          <w:p w:rsidR="006C6F79" w:rsidRPr="00185588" w:rsidRDefault="00720EAB" w:rsidP="00720EAB">
            <w:pPr>
              <w:jc w:val="right"/>
              <w:rPr>
                <w:lang w:val="de-DE"/>
              </w:rPr>
            </w:pPr>
            <w:r>
              <w:rPr>
                <w:lang w:val="de-DE"/>
              </w:rPr>
              <w:t xml:space="preserve">3 </w:t>
            </w:r>
            <w:r w:rsidR="006C6F79" w:rsidRPr="00185588">
              <w:rPr>
                <w:lang w:val="de-DE"/>
              </w:rPr>
              <w:t>934</w:t>
            </w:r>
          </w:p>
        </w:tc>
      </w:tr>
      <w:tr w:rsidR="006C6F79" w:rsidRPr="00185588" w:rsidTr="00720EAB">
        <w:trPr>
          <w:trHeight w:val="330"/>
        </w:trPr>
        <w:tc>
          <w:tcPr>
            <w:tcW w:w="1728" w:type="dxa"/>
            <w:tcBorders>
              <w:top w:val="nil"/>
              <w:bottom w:val="nil"/>
            </w:tcBorders>
            <w:hideMark/>
          </w:tcPr>
          <w:p w:rsidR="006C6F79" w:rsidRPr="00185588" w:rsidRDefault="006C6F79" w:rsidP="00720EAB">
            <w:pPr>
              <w:jc w:val="center"/>
              <w:rPr>
                <w:lang w:val="de-DE"/>
              </w:rPr>
            </w:pPr>
            <w:r w:rsidRPr="00185588">
              <w:rPr>
                <w:lang w:val="de-DE"/>
              </w:rPr>
              <w:t>UV.3</w:t>
            </w:r>
          </w:p>
        </w:tc>
        <w:tc>
          <w:tcPr>
            <w:tcW w:w="1294" w:type="dxa"/>
            <w:tcBorders>
              <w:top w:val="nil"/>
              <w:bottom w:val="nil"/>
            </w:tcBorders>
            <w:hideMark/>
          </w:tcPr>
          <w:p w:rsidR="006C6F79" w:rsidRPr="00185588" w:rsidRDefault="00720EAB" w:rsidP="00720EAB">
            <w:pPr>
              <w:jc w:val="right"/>
              <w:rPr>
                <w:lang w:val="de-DE"/>
              </w:rPr>
            </w:pPr>
            <w:r>
              <w:rPr>
                <w:lang w:val="de-DE"/>
              </w:rPr>
              <w:t xml:space="preserve">1 </w:t>
            </w:r>
            <w:r w:rsidR="006C6F79" w:rsidRPr="00185588">
              <w:rPr>
                <w:lang w:val="de-DE"/>
              </w:rPr>
              <w:t>631</w:t>
            </w:r>
          </w:p>
        </w:tc>
        <w:tc>
          <w:tcPr>
            <w:tcW w:w="980" w:type="dxa"/>
            <w:tcBorders>
              <w:top w:val="nil"/>
              <w:bottom w:val="nil"/>
            </w:tcBorders>
            <w:hideMark/>
          </w:tcPr>
          <w:p w:rsidR="006C6F79" w:rsidRPr="00185588" w:rsidRDefault="006C6F79" w:rsidP="00720EAB">
            <w:pPr>
              <w:jc w:val="right"/>
              <w:rPr>
                <w:lang w:val="de-DE"/>
              </w:rPr>
            </w:pPr>
            <w:r w:rsidRPr="00185588">
              <w:rPr>
                <w:lang w:val="de-DE"/>
              </w:rPr>
              <w:t>-53</w:t>
            </w:r>
          </w:p>
        </w:tc>
        <w:tc>
          <w:tcPr>
            <w:tcW w:w="940" w:type="dxa"/>
            <w:tcBorders>
              <w:top w:val="nil"/>
              <w:bottom w:val="nil"/>
            </w:tcBorders>
            <w:hideMark/>
          </w:tcPr>
          <w:p w:rsidR="006C6F79" w:rsidRPr="00185588" w:rsidRDefault="006C6F79" w:rsidP="00720EAB">
            <w:pPr>
              <w:jc w:val="right"/>
              <w:rPr>
                <w:lang w:val="de-DE"/>
              </w:rPr>
            </w:pPr>
            <w:r w:rsidRPr="00185588">
              <w:rPr>
                <w:lang w:val="de-DE"/>
              </w:rPr>
              <w:t>-3,2%</w:t>
            </w:r>
          </w:p>
        </w:tc>
        <w:tc>
          <w:tcPr>
            <w:tcW w:w="1473" w:type="dxa"/>
            <w:tcBorders>
              <w:top w:val="nil"/>
              <w:bottom w:val="nil"/>
            </w:tcBorders>
            <w:hideMark/>
          </w:tcPr>
          <w:p w:rsidR="006C6F79" w:rsidRPr="00185588" w:rsidRDefault="00720EAB" w:rsidP="00720EAB">
            <w:pPr>
              <w:jc w:val="right"/>
              <w:rPr>
                <w:lang w:val="de-DE"/>
              </w:rPr>
            </w:pPr>
            <w:r>
              <w:rPr>
                <w:lang w:val="de-DE"/>
              </w:rPr>
              <w:t xml:space="preserve">1 </w:t>
            </w:r>
            <w:r w:rsidR="006C6F79" w:rsidRPr="00185588">
              <w:rPr>
                <w:lang w:val="de-DE"/>
              </w:rPr>
              <w:t>578</w:t>
            </w:r>
          </w:p>
        </w:tc>
      </w:tr>
      <w:tr w:rsidR="006C6F79" w:rsidRPr="00185588" w:rsidTr="00720EAB">
        <w:trPr>
          <w:trHeight w:val="330"/>
        </w:trPr>
        <w:tc>
          <w:tcPr>
            <w:tcW w:w="1728" w:type="dxa"/>
            <w:tcBorders>
              <w:top w:val="nil"/>
              <w:bottom w:val="nil"/>
            </w:tcBorders>
            <w:hideMark/>
          </w:tcPr>
          <w:p w:rsidR="006C6F79" w:rsidRPr="00185588" w:rsidRDefault="006C6F79" w:rsidP="00720EAB">
            <w:pPr>
              <w:jc w:val="center"/>
              <w:rPr>
                <w:lang w:val="de-DE"/>
              </w:rPr>
            </w:pPr>
            <w:r w:rsidRPr="00185588">
              <w:rPr>
                <w:lang w:val="de-DE"/>
              </w:rPr>
              <w:t>UV.4</w:t>
            </w:r>
          </w:p>
        </w:tc>
        <w:tc>
          <w:tcPr>
            <w:tcW w:w="1294" w:type="dxa"/>
            <w:tcBorders>
              <w:top w:val="nil"/>
              <w:bottom w:val="nil"/>
            </w:tcBorders>
            <w:hideMark/>
          </w:tcPr>
          <w:p w:rsidR="006C6F79" w:rsidRPr="00185588" w:rsidRDefault="006C6F79" w:rsidP="00720EAB">
            <w:pPr>
              <w:jc w:val="right"/>
              <w:rPr>
                <w:lang w:val="de-DE"/>
              </w:rPr>
            </w:pPr>
            <w:r w:rsidRPr="00185588">
              <w:rPr>
                <w:lang w:val="de-DE"/>
              </w:rPr>
              <w:t>637</w:t>
            </w:r>
          </w:p>
        </w:tc>
        <w:tc>
          <w:tcPr>
            <w:tcW w:w="980" w:type="dxa"/>
            <w:tcBorders>
              <w:top w:val="nil"/>
              <w:bottom w:val="nil"/>
            </w:tcBorders>
            <w:hideMark/>
          </w:tcPr>
          <w:p w:rsidR="006C6F79" w:rsidRPr="00185588" w:rsidRDefault="006C6F79" w:rsidP="00720EAB">
            <w:pPr>
              <w:jc w:val="right"/>
              <w:rPr>
                <w:lang w:val="de-DE"/>
              </w:rPr>
            </w:pPr>
            <w:r w:rsidRPr="00185588">
              <w:rPr>
                <w:lang w:val="de-DE"/>
              </w:rPr>
              <w:t>-75</w:t>
            </w:r>
          </w:p>
        </w:tc>
        <w:tc>
          <w:tcPr>
            <w:tcW w:w="940" w:type="dxa"/>
            <w:tcBorders>
              <w:top w:val="nil"/>
              <w:bottom w:val="nil"/>
            </w:tcBorders>
            <w:hideMark/>
          </w:tcPr>
          <w:p w:rsidR="006C6F79" w:rsidRPr="00185588" w:rsidRDefault="006C6F79" w:rsidP="00720EAB">
            <w:pPr>
              <w:jc w:val="right"/>
              <w:rPr>
                <w:lang w:val="de-DE"/>
              </w:rPr>
            </w:pPr>
            <w:r w:rsidRPr="00185588">
              <w:rPr>
                <w:lang w:val="de-DE"/>
              </w:rPr>
              <w:t>-11,8%</w:t>
            </w:r>
          </w:p>
        </w:tc>
        <w:tc>
          <w:tcPr>
            <w:tcW w:w="1473" w:type="dxa"/>
            <w:tcBorders>
              <w:top w:val="nil"/>
              <w:bottom w:val="nil"/>
            </w:tcBorders>
            <w:hideMark/>
          </w:tcPr>
          <w:p w:rsidR="006C6F79" w:rsidRPr="00185588" w:rsidRDefault="006C6F79" w:rsidP="00720EAB">
            <w:pPr>
              <w:jc w:val="right"/>
              <w:rPr>
                <w:lang w:val="de-DE"/>
              </w:rPr>
            </w:pPr>
            <w:r w:rsidRPr="00185588">
              <w:rPr>
                <w:lang w:val="de-DE"/>
              </w:rPr>
              <w:t>562</w:t>
            </w:r>
          </w:p>
        </w:tc>
      </w:tr>
      <w:tr w:rsidR="006C6F79" w:rsidRPr="00185588" w:rsidTr="00720EAB">
        <w:trPr>
          <w:trHeight w:val="330"/>
        </w:trPr>
        <w:tc>
          <w:tcPr>
            <w:tcW w:w="1728" w:type="dxa"/>
            <w:tcBorders>
              <w:top w:val="nil"/>
            </w:tcBorders>
            <w:hideMark/>
          </w:tcPr>
          <w:p w:rsidR="006C6F79" w:rsidRPr="00185588" w:rsidRDefault="006C6F79" w:rsidP="00720EAB">
            <w:pPr>
              <w:jc w:val="center"/>
              <w:rPr>
                <w:lang w:val="de-DE"/>
              </w:rPr>
            </w:pPr>
            <w:r w:rsidRPr="00185588">
              <w:rPr>
                <w:lang w:val="de-DE"/>
              </w:rPr>
              <w:t> </w:t>
            </w:r>
          </w:p>
        </w:tc>
        <w:tc>
          <w:tcPr>
            <w:tcW w:w="1294" w:type="dxa"/>
            <w:tcBorders>
              <w:top w:val="nil"/>
            </w:tcBorders>
            <w:hideMark/>
          </w:tcPr>
          <w:p w:rsidR="006C6F79" w:rsidRPr="00185588" w:rsidRDefault="006C6F79" w:rsidP="00720EAB">
            <w:pPr>
              <w:jc w:val="right"/>
              <w:rPr>
                <w:lang w:val="de-DE"/>
              </w:rPr>
            </w:pPr>
            <w:r w:rsidRPr="00185588">
              <w:rPr>
                <w:lang w:val="de-DE"/>
              </w:rPr>
              <w:t> </w:t>
            </w:r>
          </w:p>
        </w:tc>
        <w:tc>
          <w:tcPr>
            <w:tcW w:w="980" w:type="dxa"/>
            <w:tcBorders>
              <w:top w:val="nil"/>
            </w:tcBorders>
            <w:hideMark/>
          </w:tcPr>
          <w:p w:rsidR="006C6F79" w:rsidRPr="00185588" w:rsidRDefault="006C6F79" w:rsidP="00720EAB">
            <w:pPr>
              <w:jc w:val="right"/>
              <w:rPr>
                <w:lang w:val="de-DE"/>
              </w:rPr>
            </w:pPr>
            <w:r w:rsidRPr="00185588">
              <w:rPr>
                <w:lang w:val="de-DE"/>
              </w:rPr>
              <w:t> </w:t>
            </w:r>
          </w:p>
        </w:tc>
        <w:tc>
          <w:tcPr>
            <w:tcW w:w="940" w:type="dxa"/>
            <w:tcBorders>
              <w:top w:val="nil"/>
            </w:tcBorders>
            <w:hideMark/>
          </w:tcPr>
          <w:p w:rsidR="006C6F79" w:rsidRPr="00185588" w:rsidRDefault="006C6F79" w:rsidP="00720EAB">
            <w:pPr>
              <w:jc w:val="right"/>
              <w:rPr>
                <w:lang w:val="de-DE"/>
              </w:rPr>
            </w:pPr>
          </w:p>
        </w:tc>
        <w:tc>
          <w:tcPr>
            <w:tcW w:w="1473" w:type="dxa"/>
            <w:tcBorders>
              <w:top w:val="nil"/>
            </w:tcBorders>
            <w:hideMark/>
          </w:tcPr>
          <w:p w:rsidR="006C6F79" w:rsidRPr="00185588" w:rsidRDefault="006C6F79" w:rsidP="00720EAB">
            <w:pPr>
              <w:jc w:val="right"/>
              <w:rPr>
                <w:lang w:val="de-DE"/>
              </w:rPr>
            </w:pPr>
            <w:r w:rsidRPr="00185588">
              <w:rPr>
                <w:lang w:val="de-DE"/>
              </w:rPr>
              <w:t> </w:t>
            </w:r>
          </w:p>
        </w:tc>
      </w:tr>
      <w:tr w:rsidR="006C6F79" w:rsidRPr="00185588" w:rsidTr="00720EAB">
        <w:trPr>
          <w:trHeight w:val="255"/>
        </w:trPr>
        <w:tc>
          <w:tcPr>
            <w:tcW w:w="1728" w:type="dxa"/>
            <w:hideMark/>
          </w:tcPr>
          <w:p w:rsidR="006C6F79" w:rsidRPr="00185588" w:rsidRDefault="006C6F79" w:rsidP="00720EAB">
            <w:pPr>
              <w:jc w:val="center"/>
              <w:rPr>
                <w:b/>
                <w:bCs/>
                <w:lang w:val="de-DE"/>
              </w:rPr>
            </w:pPr>
            <w:r w:rsidRPr="00185588">
              <w:rPr>
                <w:b/>
                <w:bCs/>
                <w:lang w:val="de-DE"/>
              </w:rPr>
              <w:t>INSGESAMT</w:t>
            </w:r>
          </w:p>
        </w:tc>
        <w:tc>
          <w:tcPr>
            <w:tcW w:w="1294" w:type="dxa"/>
            <w:hideMark/>
          </w:tcPr>
          <w:p w:rsidR="006C6F79" w:rsidRPr="00185588" w:rsidRDefault="00720EAB" w:rsidP="00720EAB">
            <w:pPr>
              <w:jc w:val="right"/>
              <w:rPr>
                <w:b/>
                <w:bCs/>
                <w:lang w:val="de-DE"/>
              </w:rPr>
            </w:pPr>
            <w:r>
              <w:rPr>
                <w:b/>
                <w:bCs/>
                <w:lang w:val="de-DE"/>
              </w:rPr>
              <w:t xml:space="preserve">6 </w:t>
            </w:r>
            <w:r w:rsidR="006C6F79" w:rsidRPr="00185588">
              <w:rPr>
                <w:b/>
                <w:bCs/>
                <w:lang w:val="de-DE"/>
              </w:rPr>
              <w:t>798</w:t>
            </w:r>
          </w:p>
        </w:tc>
        <w:tc>
          <w:tcPr>
            <w:tcW w:w="980" w:type="dxa"/>
            <w:hideMark/>
          </w:tcPr>
          <w:p w:rsidR="006C6F79" w:rsidRPr="00185588" w:rsidRDefault="006C6F79" w:rsidP="00720EAB">
            <w:pPr>
              <w:jc w:val="right"/>
              <w:rPr>
                <w:b/>
                <w:bCs/>
                <w:lang w:val="de-DE"/>
              </w:rPr>
            </w:pPr>
            <w:r w:rsidRPr="00185588">
              <w:rPr>
                <w:b/>
                <w:bCs/>
                <w:lang w:val="de-DE"/>
              </w:rPr>
              <w:t>-4</w:t>
            </w:r>
          </w:p>
        </w:tc>
        <w:tc>
          <w:tcPr>
            <w:tcW w:w="940" w:type="dxa"/>
            <w:hideMark/>
          </w:tcPr>
          <w:p w:rsidR="006C6F79" w:rsidRPr="00185588" w:rsidRDefault="006C6F79" w:rsidP="00720EAB">
            <w:pPr>
              <w:jc w:val="right"/>
              <w:rPr>
                <w:b/>
                <w:bCs/>
                <w:lang w:val="de-DE"/>
              </w:rPr>
            </w:pPr>
            <w:r w:rsidRPr="00185588">
              <w:rPr>
                <w:b/>
                <w:bCs/>
                <w:lang w:val="de-DE"/>
              </w:rPr>
              <w:t>-0,1%</w:t>
            </w:r>
          </w:p>
        </w:tc>
        <w:tc>
          <w:tcPr>
            <w:tcW w:w="1473" w:type="dxa"/>
            <w:hideMark/>
          </w:tcPr>
          <w:p w:rsidR="006C6F79" w:rsidRPr="00185588" w:rsidRDefault="00720EAB" w:rsidP="00720EAB">
            <w:pPr>
              <w:jc w:val="right"/>
              <w:rPr>
                <w:b/>
                <w:bCs/>
                <w:lang w:val="de-DE"/>
              </w:rPr>
            </w:pPr>
            <w:r>
              <w:rPr>
                <w:b/>
                <w:bCs/>
                <w:lang w:val="de-DE"/>
              </w:rPr>
              <w:t xml:space="preserve">6 </w:t>
            </w:r>
            <w:r w:rsidR="006C6F79" w:rsidRPr="00185588">
              <w:rPr>
                <w:b/>
                <w:bCs/>
                <w:lang w:val="de-DE"/>
              </w:rPr>
              <w:t>794</w:t>
            </w:r>
          </w:p>
        </w:tc>
      </w:tr>
    </w:tbl>
    <w:p w:rsidR="004B6286" w:rsidRPr="00720EAB" w:rsidRDefault="004B6286" w:rsidP="00720EAB"/>
    <w:p w:rsidR="004B6286" w:rsidRPr="00185588" w:rsidRDefault="004B6286" w:rsidP="004B6286">
      <w:pPr>
        <w:rPr>
          <w:lang w:val="de-DE"/>
        </w:rPr>
      </w:pPr>
    </w:p>
    <w:p w:rsidR="004B6286" w:rsidRPr="00185588" w:rsidRDefault="004B6286">
      <w:pPr>
        <w:jc w:val="left"/>
        <w:rPr>
          <w:color w:val="000000"/>
          <w:lang w:val="de-DE"/>
        </w:rPr>
      </w:pPr>
      <w:r w:rsidRPr="00185588">
        <w:rPr>
          <w:color w:val="000000"/>
          <w:lang w:val="de-DE"/>
        </w:rPr>
        <w:br w:type="page"/>
      </w:r>
    </w:p>
    <w:p w:rsidR="00540090" w:rsidRPr="00185588" w:rsidRDefault="00421639" w:rsidP="00540090">
      <w:pPr>
        <w:rPr>
          <w:lang w:val="de-DE"/>
        </w:rPr>
      </w:pPr>
      <w:r w:rsidRPr="00185588">
        <w:rPr>
          <w:color w:val="000000"/>
          <w:lang w:val="de-DE"/>
        </w:rPr>
        <w:t>3.15</w:t>
      </w:r>
      <w:r w:rsidRPr="00185588">
        <w:rPr>
          <w:lang w:val="de-DE"/>
        </w:rPr>
        <w:tab/>
      </w:r>
      <w:r w:rsidR="00540090" w:rsidRPr="00185588">
        <w:rPr>
          <w:b/>
          <w:lang w:val="de-DE"/>
        </w:rPr>
        <w:t>Tabelle 8</w:t>
      </w:r>
      <w:r w:rsidR="00540090" w:rsidRPr="00185588">
        <w:rPr>
          <w:lang w:val="de-DE"/>
        </w:rPr>
        <w:t xml:space="preserve"> enthält Informationen zu den Einnahmen nach Quellen für die Rechnungsperioden</w:t>
      </w:r>
      <w:r w:rsidR="00540090" w:rsidRPr="00185588">
        <w:rPr>
          <w:b/>
          <w:lang w:val="de-DE"/>
        </w:rPr>
        <w:t xml:space="preserve"> </w:t>
      </w:r>
      <w:r w:rsidR="00540090" w:rsidRPr="00185588">
        <w:rPr>
          <w:lang w:val="de-DE"/>
        </w:rPr>
        <w:t>2012</w:t>
      </w:r>
      <w:r w:rsidR="00540090" w:rsidRPr="00185588">
        <w:rPr>
          <w:lang w:val="de-DE"/>
        </w:rPr>
        <w:noBreakHyphen/>
        <w:t xml:space="preserve">2013 und </w:t>
      </w:r>
      <w:r w:rsidR="00540090" w:rsidRPr="00185588">
        <w:rPr>
          <w:snapToGrid w:val="0"/>
          <w:spacing w:val="-2"/>
          <w:szCs w:val="24"/>
          <w:lang w:val="de-DE"/>
        </w:rPr>
        <w:t>2014­2015</w:t>
      </w:r>
      <w:r w:rsidR="00540090" w:rsidRPr="00185588">
        <w:rPr>
          <w:lang w:val="de-DE"/>
        </w:rPr>
        <w:t xml:space="preserve">. </w:t>
      </w:r>
    </w:p>
    <w:p w:rsidR="00540090" w:rsidRPr="00185588" w:rsidRDefault="00540090" w:rsidP="00540090">
      <w:pPr>
        <w:rPr>
          <w:lang w:val="de-DE"/>
        </w:rPr>
      </w:pPr>
    </w:p>
    <w:p w:rsidR="00540090" w:rsidRPr="00185588" w:rsidRDefault="00540090" w:rsidP="00540090">
      <w:pPr>
        <w:rPr>
          <w:lang w:val="de-DE"/>
        </w:rPr>
      </w:pPr>
      <w:r w:rsidRPr="00185588">
        <w:rPr>
          <w:color w:val="000000"/>
          <w:lang w:val="de-DE"/>
        </w:rPr>
        <w:t>3.16</w:t>
      </w:r>
      <w:r w:rsidRPr="00185588">
        <w:rPr>
          <w:lang w:val="de-DE"/>
        </w:rPr>
        <w:tab/>
        <w:t>Die Gesamteinnahmen im ordentlichen Haushaltsplan für die Rechnungsperiode 2014</w:t>
      </w:r>
      <w:r w:rsidRPr="00185588">
        <w:rPr>
          <w:lang w:val="de-DE"/>
        </w:rPr>
        <w:noBreakHyphen/>
        <w:t>2015 dürften sich auf 6 794 000 </w:t>
      </w:r>
      <w:bookmarkStart w:id="14" w:name="OLE_LINK2"/>
      <w:bookmarkStart w:id="15" w:name="OLE_LINK3"/>
      <w:r w:rsidRPr="00185588">
        <w:rPr>
          <w:lang w:val="de-DE"/>
        </w:rPr>
        <w:t xml:space="preserve">Schweizer Franken </w:t>
      </w:r>
      <w:bookmarkEnd w:id="14"/>
      <w:bookmarkEnd w:id="15"/>
      <w:r w:rsidRPr="00185588">
        <w:rPr>
          <w:lang w:val="de-DE"/>
        </w:rPr>
        <w:t>belaufen. Dieser Einnahmenbetrag liegt um 4 000 Schweizer Franken bzw. 0,1 % niedriger als die Einnahmen von 6 798 000 Schweizer Franken für die Rechnungsperiode 2012</w:t>
      </w:r>
      <w:r w:rsidRPr="00185588">
        <w:rPr>
          <w:lang w:val="de-DE"/>
        </w:rPr>
        <w:noBreakHyphen/>
        <w:t xml:space="preserve">2013. Diese Prognose geht insbesondere von 62,15 Beitragseinheiten im Jahre 2014 und 62,35 Beitragseinheiten im Jahre 2015 aus ohne Änderung der Höhe der Beitragseinheit, die in den kommenden zwei Jahren bei 53 641 Schweizer Franken verbleiben soll. </w:t>
      </w:r>
    </w:p>
    <w:p w:rsidR="00540090" w:rsidRPr="00185588" w:rsidRDefault="00540090" w:rsidP="00540090">
      <w:pPr>
        <w:rPr>
          <w:lang w:val="de-DE"/>
        </w:rPr>
      </w:pPr>
    </w:p>
    <w:p w:rsidR="00540090" w:rsidRPr="00185588" w:rsidRDefault="00540090" w:rsidP="00540090">
      <w:pPr>
        <w:rPr>
          <w:rFonts w:cs="Arial"/>
          <w:lang w:val="de-DE"/>
        </w:rPr>
      </w:pPr>
      <w:r w:rsidRPr="00185588">
        <w:rPr>
          <w:color w:val="000000"/>
          <w:lang w:val="de-DE"/>
        </w:rPr>
        <w:t>3.17</w:t>
      </w:r>
      <w:r w:rsidRPr="00185588">
        <w:rPr>
          <w:lang w:val="de-DE"/>
        </w:rPr>
        <w:tab/>
      </w:r>
      <w:r w:rsidRPr="00185588">
        <w:rPr>
          <w:rFonts w:cs="Arial"/>
          <w:lang w:val="de-DE"/>
        </w:rPr>
        <w:t xml:space="preserve">Die Einnahmen aus Beiträgen werden aufgrund der Annahme veranschlagt, </w:t>
      </w:r>
      <w:proofErr w:type="spellStart"/>
      <w:r w:rsidRPr="00185588">
        <w:rPr>
          <w:rFonts w:cs="Arial"/>
          <w:lang w:val="de-DE"/>
        </w:rPr>
        <w:t>daß</w:t>
      </w:r>
      <w:proofErr w:type="spellEnd"/>
      <w:r w:rsidRPr="00185588">
        <w:rPr>
          <w:rFonts w:cs="Arial"/>
          <w:lang w:val="de-DE"/>
        </w:rPr>
        <w:t xml:space="preserve"> ein neues Verbandsmitglied pro Jahr je 0,2 Beitragseinheiten an den Haushaltsplan (und 1 667 </w:t>
      </w:r>
      <w:r w:rsidRPr="00185588">
        <w:rPr>
          <w:lang w:val="de-DE"/>
        </w:rPr>
        <w:t xml:space="preserve">Schweizer Franken </w:t>
      </w:r>
      <w:r w:rsidRPr="00185588">
        <w:rPr>
          <w:rFonts w:cs="Arial"/>
          <w:lang w:val="de-DE"/>
        </w:rPr>
        <w:t xml:space="preserve">an den Betriebsmittelfonds) entrichtet. Der Rat entschied auf seiner dreiundzwanzigsten außerordentlichen Tagung vom 7. April 2006 in Genf, </w:t>
      </w:r>
      <w:proofErr w:type="spellStart"/>
      <w:r w:rsidRPr="00185588">
        <w:rPr>
          <w:rFonts w:cs="Arial"/>
          <w:lang w:val="de-DE"/>
        </w:rPr>
        <w:t>daß</w:t>
      </w:r>
      <w:proofErr w:type="spellEnd"/>
      <w:r w:rsidRPr="00185588">
        <w:rPr>
          <w:rFonts w:cs="Arial"/>
          <w:lang w:val="de-DE"/>
        </w:rPr>
        <w:t xml:space="preserve"> „die Verbandsmitglieder die Zahl ihrer Beitragseinheiten nicht nach unten revidieren sollten, ohne die Auswirkungen für die UPOV zu bedenken und zu überlegen, wie diese Reduzierung durch andere Verbandsmitglieder ausgeglichen würde. Insbesondere sollten die Verbandsmitglieder die Anzahl ihrer Beitragseinheiten während einer vom Rat gebilligten Haushaltsperiode nur unter außergewöhnlichen und unvermeidlichen Umständen reduzieren“ (Anlage III des Dokuments C(</w:t>
      </w:r>
      <w:proofErr w:type="spellStart"/>
      <w:r w:rsidRPr="00185588">
        <w:rPr>
          <w:rFonts w:cs="Arial"/>
          <w:lang w:val="de-DE"/>
        </w:rPr>
        <w:t>Extr</w:t>
      </w:r>
      <w:proofErr w:type="spellEnd"/>
      <w:r w:rsidRPr="00185588">
        <w:rPr>
          <w:rFonts w:cs="Arial"/>
          <w:lang w:val="de-DE"/>
        </w:rPr>
        <w:t>.)/23/5). Auf dieser Grundlage wird keine Reduzierung der Zahl der Beitragseinheiten der Verbandsmitglieder in der Rechnungsperiode 2014-2015 erwartet.</w:t>
      </w:r>
    </w:p>
    <w:p w:rsidR="00540090" w:rsidRPr="00185588" w:rsidRDefault="00540090" w:rsidP="00540090">
      <w:pPr>
        <w:rPr>
          <w:lang w:val="de-DE"/>
        </w:rPr>
      </w:pPr>
    </w:p>
    <w:p w:rsidR="00540090" w:rsidRPr="00185588" w:rsidRDefault="00540090" w:rsidP="00540090">
      <w:pPr>
        <w:tabs>
          <w:tab w:val="left" w:pos="567"/>
        </w:tabs>
        <w:rPr>
          <w:lang w:val="de-DE"/>
        </w:rPr>
      </w:pPr>
      <w:r w:rsidRPr="00185588">
        <w:rPr>
          <w:color w:val="000000"/>
          <w:lang w:val="de-DE"/>
        </w:rPr>
        <w:t>3.18</w:t>
      </w:r>
      <w:r w:rsidRPr="00185588">
        <w:rPr>
          <w:lang w:val="de-DE"/>
        </w:rPr>
        <w:tab/>
      </w:r>
      <w:r w:rsidRPr="00185588">
        <w:rPr>
          <w:rFonts w:cs="Arial"/>
          <w:lang w:val="de-DE"/>
        </w:rPr>
        <w:t xml:space="preserve">Nebst den Beiträgen der Verbandsmitglieder sind Einnahmen der UPOV vorgesehen aus </w:t>
      </w:r>
      <w:r w:rsidR="00240EA8">
        <w:rPr>
          <w:rFonts w:cs="Arial"/>
          <w:lang w:val="de-DE"/>
        </w:rPr>
        <w:br/>
      </w:r>
      <w:r w:rsidRPr="00185588">
        <w:rPr>
          <w:rFonts w:cs="Arial"/>
          <w:lang w:val="de-DE"/>
        </w:rPr>
        <w:t>dem Verkauf von Veröffentlichungen (10 000 </w:t>
      </w:r>
      <w:r w:rsidRPr="00185588">
        <w:rPr>
          <w:lang w:val="de-DE"/>
        </w:rPr>
        <w:t>Schweizer Franken)</w:t>
      </w:r>
      <w:r w:rsidRPr="00185588">
        <w:rPr>
          <w:rFonts w:cs="Arial"/>
          <w:lang w:val="de-DE"/>
        </w:rPr>
        <w:t>, aus der Verzinsung von Bankeinlagen aus dem Reserve- und dem Betriebsmittelfonds (20 000 </w:t>
      </w:r>
      <w:r w:rsidR="00240EA8">
        <w:rPr>
          <w:lang w:val="de-DE"/>
        </w:rPr>
        <w:t>Schweizer </w:t>
      </w:r>
      <w:r w:rsidRPr="00185588">
        <w:rPr>
          <w:lang w:val="de-DE"/>
        </w:rPr>
        <w:t>Franken</w:t>
      </w:r>
      <w:r w:rsidRPr="00185588">
        <w:rPr>
          <w:rFonts w:cs="Arial"/>
          <w:lang w:val="de-DE"/>
        </w:rPr>
        <w:t>) sowie sonstige</w:t>
      </w:r>
      <w:r w:rsidR="00240EA8">
        <w:rPr>
          <w:rFonts w:cs="Arial"/>
          <w:lang w:val="de-DE"/>
        </w:rPr>
        <w:t xml:space="preserve"> verschiedene Einnahmen (86 000 </w:t>
      </w:r>
      <w:r w:rsidR="00240EA8">
        <w:rPr>
          <w:lang w:val="de-DE"/>
        </w:rPr>
        <w:t>Schweizer </w:t>
      </w:r>
      <w:r w:rsidRPr="00185588">
        <w:rPr>
          <w:lang w:val="de-DE"/>
        </w:rPr>
        <w:t>Franken</w:t>
      </w:r>
      <w:r w:rsidRPr="00185588">
        <w:rPr>
          <w:rFonts w:cs="Arial"/>
          <w:lang w:val="de-DE"/>
        </w:rPr>
        <w:t>), einschließlich der Teilnahmegebühren an den UPOV-Fernlehrgängen und Kosten für Verwaltungsunterstützung im Rahmen der Treuhandgelder. Abzüglich der Beiträge dürften diese Einnahmequellen in der Rechnungsperiode 2014-2015 insgesamt 1,7 % der ordentlichen Einnahmen der UPOV ausmachen.</w:t>
      </w:r>
    </w:p>
    <w:p w:rsidR="00540090" w:rsidRPr="00185588" w:rsidRDefault="00540090" w:rsidP="00540090">
      <w:pPr>
        <w:tabs>
          <w:tab w:val="left" w:pos="567"/>
        </w:tabs>
        <w:rPr>
          <w:lang w:val="de-DE"/>
        </w:rPr>
      </w:pPr>
    </w:p>
    <w:p w:rsidR="00540090" w:rsidRPr="00185588" w:rsidRDefault="00540090" w:rsidP="00540090">
      <w:pPr>
        <w:rPr>
          <w:rFonts w:cs="Arial"/>
          <w:spacing w:val="-2"/>
          <w:lang w:val="de-DE"/>
        </w:rPr>
      </w:pPr>
      <w:r w:rsidRPr="00185588">
        <w:rPr>
          <w:color w:val="000000"/>
          <w:lang w:val="de-DE"/>
        </w:rPr>
        <w:t>3.19</w:t>
      </w:r>
      <w:r w:rsidRPr="00185588">
        <w:rPr>
          <w:spacing w:val="-2"/>
          <w:szCs w:val="24"/>
          <w:lang w:val="de-DE"/>
        </w:rPr>
        <w:tab/>
      </w:r>
      <w:r w:rsidRPr="00185588">
        <w:rPr>
          <w:rFonts w:cs="Arial"/>
          <w:spacing w:val="-2"/>
          <w:lang w:val="de-DE"/>
        </w:rPr>
        <w:t>Betreffend die Einnahmen der Rechnungsperiode 2014-2015 werden ein Rückgang der Zinserträge und keine Einnahmen aus Abonnements der UPOV-ROM Datenbank für Pflanzensorten erwartet, infolge der Lancierung einer webbasierten Fassung der Datenbank für Pflanzensorten (PLUTO), die allen Nutzern frei zugänglich ist.</w:t>
      </w:r>
    </w:p>
    <w:p w:rsidR="00540090" w:rsidRPr="00185588" w:rsidRDefault="00540090" w:rsidP="00540090">
      <w:pPr>
        <w:rPr>
          <w:spacing w:val="-2"/>
          <w:lang w:val="de-DE"/>
        </w:rPr>
      </w:pPr>
    </w:p>
    <w:p w:rsidR="00540090" w:rsidRPr="00185588" w:rsidRDefault="00192C02" w:rsidP="00540090">
      <w:pPr>
        <w:keepNext/>
        <w:jc w:val="center"/>
        <w:rPr>
          <w:b/>
          <w:lang w:val="de-DE"/>
        </w:rPr>
      </w:pPr>
      <w:r>
        <w:rPr>
          <w:b/>
          <w:lang w:val="de-DE"/>
        </w:rPr>
        <w:t xml:space="preserve">Tabelle 8: </w:t>
      </w:r>
      <w:r w:rsidR="00540090" w:rsidRPr="00185588">
        <w:rPr>
          <w:b/>
          <w:lang w:val="de-DE"/>
        </w:rPr>
        <w:t>Einn</w:t>
      </w:r>
      <w:r>
        <w:rPr>
          <w:b/>
          <w:lang w:val="de-DE"/>
        </w:rPr>
        <w:t xml:space="preserve">ahmen 2012-2013 und 2014-2015: </w:t>
      </w:r>
      <w:r w:rsidR="00540090" w:rsidRPr="00185588">
        <w:rPr>
          <w:b/>
          <w:lang w:val="de-DE"/>
        </w:rPr>
        <w:t>Veränderung nach Quellen</w:t>
      </w:r>
    </w:p>
    <w:p w:rsidR="00680487" w:rsidRDefault="00540090" w:rsidP="0076183E">
      <w:pPr>
        <w:keepNext/>
        <w:jc w:val="center"/>
        <w:rPr>
          <w:lang w:val="de-DE"/>
        </w:rPr>
      </w:pPr>
      <w:r w:rsidRPr="00185588">
        <w:rPr>
          <w:lang w:val="de-DE"/>
        </w:rPr>
        <w:t>(in tausend Schweizer Franken)</w:t>
      </w:r>
    </w:p>
    <w:p w:rsidR="00106EB2" w:rsidRDefault="00106EB2" w:rsidP="0076183E">
      <w:pPr>
        <w:keepNext/>
        <w:jc w:val="center"/>
        <w:rPr>
          <w:lang w:val="de-DE"/>
        </w:rPr>
      </w:pPr>
    </w:p>
    <w:tbl>
      <w:tblPr>
        <w:tblW w:w="7981" w:type="dxa"/>
        <w:tblInd w:w="959" w:type="dxa"/>
        <w:tblLook w:val="04A0" w:firstRow="1" w:lastRow="0" w:firstColumn="1" w:lastColumn="0" w:noHBand="0" w:noVBand="1"/>
      </w:tblPr>
      <w:tblGrid>
        <w:gridCol w:w="1996"/>
        <w:gridCol w:w="1284"/>
        <w:gridCol w:w="1573"/>
        <w:gridCol w:w="661"/>
        <w:gridCol w:w="972"/>
        <w:gridCol w:w="1495"/>
      </w:tblGrid>
      <w:tr w:rsidR="00106EB2" w:rsidRPr="00106EB2" w:rsidTr="00106EB2">
        <w:trPr>
          <w:trHeight w:val="255"/>
        </w:trPr>
        <w:tc>
          <w:tcPr>
            <w:tcW w:w="1996" w:type="dxa"/>
            <w:tcBorders>
              <w:top w:val="single" w:sz="4" w:space="0" w:color="auto"/>
              <w:left w:val="single" w:sz="4" w:space="0" w:color="auto"/>
              <w:bottom w:val="nil"/>
              <w:right w:val="nil"/>
            </w:tcBorders>
            <w:shd w:val="clear" w:color="auto" w:fill="auto"/>
            <w:hideMark/>
          </w:tcPr>
          <w:p w:rsidR="00106EB2" w:rsidRPr="00106EB2" w:rsidRDefault="00106EB2" w:rsidP="00106EB2">
            <w:pPr>
              <w:rPr>
                <w:rFonts w:cs="Arial"/>
                <w:b/>
                <w:bCs/>
              </w:rPr>
            </w:pPr>
            <w:r w:rsidRPr="00106EB2">
              <w:rPr>
                <w:rFonts w:cs="Arial"/>
                <w:b/>
                <w:bCs/>
              </w:rPr>
              <w:t> </w:t>
            </w:r>
          </w:p>
        </w:tc>
        <w:tc>
          <w:tcPr>
            <w:tcW w:w="1284" w:type="dxa"/>
            <w:tcBorders>
              <w:top w:val="single" w:sz="4" w:space="0" w:color="auto"/>
              <w:left w:val="single" w:sz="4" w:space="0" w:color="auto"/>
              <w:bottom w:val="nil"/>
              <w:right w:val="single" w:sz="4" w:space="0" w:color="auto"/>
            </w:tcBorders>
            <w:shd w:val="clear" w:color="auto" w:fill="auto"/>
            <w:hideMark/>
          </w:tcPr>
          <w:p w:rsidR="00106EB2" w:rsidRPr="00106EB2" w:rsidRDefault="00106EB2" w:rsidP="00106EB2">
            <w:pPr>
              <w:jc w:val="center"/>
              <w:rPr>
                <w:rFonts w:cs="Arial"/>
                <w:i/>
                <w:iCs/>
                <w:color w:val="000000"/>
              </w:rPr>
            </w:pPr>
            <w:r w:rsidRPr="00106EB2">
              <w:rPr>
                <w:rFonts w:cs="Arial"/>
                <w:i/>
                <w:iCs/>
                <w:color w:val="000000"/>
              </w:rPr>
              <w:t>2010-2011</w:t>
            </w:r>
          </w:p>
        </w:tc>
        <w:tc>
          <w:tcPr>
            <w:tcW w:w="1573" w:type="dxa"/>
            <w:tcBorders>
              <w:top w:val="single" w:sz="4" w:space="0" w:color="auto"/>
              <w:left w:val="nil"/>
              <w:bottom w:val="nil"/>
              <w:right w:val="single" w:sz="4" w:space="0" w:color="auto"/>
            </w:tcBorders>
            <w:shd w:val="clear" w:color="auto" w:fill="auto"/>
            <w:hideMark/>
          </w:tcPr>
          <w:p w:rsidR="00106EB2" w:rsidRPr="00106EB2" w:rsidRDefault="00106EB2" w:rsidP="00106EB2">
            <w:pPr>
              <w:jc w:val="center"/>
              <w:rPr>
                <w:rFonts w:cs="Arial"/>
                <w:i/>
                <w:iCs/>
                <w:color w:val="000000"/>
              </w:rPr>
            </w:pPr>
            <w:r w:rsidRPr="00106EB2">
              <w:rPr>
                <w:rFonts w:cs="Arial"/>
                <w:i/>
                <w:iCs/>
                <w:color w:val="000000"/>
              </w:rPr>
              <w:t>2012-2013</w:t>
            </w:r>
          </w:p>
        </w:tc>
        <w:tc>
          <w:tcPr>
            <w:tcW w:w="1633" w:type="dxa"/>
            <w:gridSpan w:val="2"/>
            <w:tcBorders>
              <w:top w:val="single" w:sz="4" w:space="0" w:color="auto"/>
              <w:left w:val="nil"/>
              <w:bottom w:val="nil"/>
              <w:right w:val="single" w:sz="4" w:space="0" w:color="000000"/>
            </w:tcBorders>
            <w:shd w:val="clear" w:color="auto" w:fill="auto"/>
            <w:hideMark/>
          </w:tcPr>
          <w:p w:rsidR="00106EB2" w:rsidRPr="00106EB2" w:rsidRDefault="00106EB2" w:rsidP="00106EB2">
            <w:pPr>
              <w:jc w:val="center"/>
              <w:rPr>
                <w:rFonts w:cs="Arial"/>
                <w:i/>
                <w:iCs/>
                <w:color w:val="000000"/>
              </w:rPr>
            </w:pPr>
            <w:proofErr w:type="spellStart"/>
            <w:r w:rsidRPr="00106EB2">
              <w:rPr>
                <w:rFonts w:cs="Arial"/>
                <w:i/>
                <w:iCs/>
                <w:color w:val="000000"/>
              </w:rPr>
              <w:t>Veränderung</w:t>
            </w:r>
            <w:proofErr w:type="spellEnd"/>
          </w:p>
        </w:tc>
        <w:tc>
          <w:tcPr>
            <w:tcW w:w="1495" w:type="dxa"/>
            <w:tcBorders>
              <w:top w:val="single" w:sz="4" w:space="0" w:color="auto"/>
              <w:left w:val="nil"/>
              <w:bottom w:val="nil"/>
              <w:right w:val="single" w:sz="4" w:space="0" w:color="auto"/>
            </w:tcBorders>
            <w:shd w:val="clear" w:color="auto" w:fill="auto"/>
            <w:hideMark/>
          </w:tcPr>
          <w:p w:rsidR="00106EB2" w:rsidRPr="00106EB2" w:rsidRDefault="00106EB2" w:rsidP="00106EB2">
            <w:pPr>
              <w:jc w:val="center"/>
              <w:rPr>
                <w:rFonts w:cs="Arial"/>
                <w:i/>
                <w:iCs/>
                <w:color w:val="000000"/>
              </w:rPr>
            </w:pPr>
            <w:r w:rsidRPr="00106EB2">
              <w:rPr>
                <w:rFonts w:cs="Arial"/>
                <w:i/>
                <w:iCs/>
                <w:color w:val="000000"/>
              </w:rPr>
              <w:t>2014-2015</w:t>
            </w:r>
          </w:p>
        </w:tc>
      </w:tr>
      <w:tr w:rsidR="00106EB2" w:rsidRPr="00106EB2" w:rsidTr="00106EB2">
        <w:trPr>
          <w:trHeight w:val="255"/>
        </w:trPr>
        <w:tc>
          <w:tcPr>
            <w:tcW w:w="1996" w:type="dxa"/>
            <w:tcBorders>
              <w:top w:val="nil"/>
              <w:left w:val="single" w:sz="4" w:space="0" w:color="auto"/>
              <w:bottom w:val="nil"/>
              <w:right w:val="nil"/>
            </w:tcBorders>
            <w:shd w:val="clear" w:color="auto" w:fill="auto"/>
            <w:hideMark/>
          </w:tcPr>
          <w:p w:rsidR="00106EB2" w:rsidRPr="00106EB2" w:rsidRDefault="00106EB2" w:rsidP="00106EB2">
            <w:pPr>
              <w:rPr>
                <w:rFonts w:cs="Arial"/>
                <w:color w:val="000000"/>
              </w:rPr>
            </w:pPr>
            <w:proofErr w:type="spellStart"/>
            <w:r w:rsidRPr="00106EB2">
              <w:rPr>
                <w:rFonts w:cs="Arial"/>
                <w:color w:val="000000"/>
              </w:rPr>
              <w:t>Quelle</w:t>
            </w:r>
            <w:proofErr w:type="spellEnd"/>
          </w:p>
        </w:tc>
        <w:tc>
          <w:tcPr>
            <w:tcW w:w="1284" w:type="dxa"/>
            <w:tcBorders>
              <w:top w:val="nil"/>
              <w:left w:val="single" w:sz="4" w:space="0" w:color="auto"/>
              <w:bottom w:val="nil"/>
              <w:right w:val="single" w:sz="4" w:space="0" w:color="auto"/>
            </w:tcBorders>
            <w:shd w:val="clear" w:color="auto" w:fill="auto"/>
            <w:hideMark/>
          </w:tcPr>
          <w:p w:rsidR="00106EB2" w:rsidRPr="00106EB2" w:rsidRDefault="00106EB2" w:rsidP="00106EB2">
            <w:pPr>
              <w:jc w:val="center"/>
              <w:rPr>
                <w:rFonts w:cs="Arial"/>
                <w:i/>
                <w:iCs/>
                <w:color w:val="000000"/>
              </w:rPr>
            </w:pPr>
            <w:proofErr w:type="spellStart"/>
            <w:r w:rsidRPr="00106EB2">
              <w:rPr>
                <w:rFonts w:cs="Arial"/>
                <w:i/>
                <w:iCs/>
                <w:color w:val="000000"/>
              </w:rPr>
              <w:t>Ist</w:t>
            </w:r>
            <w:proofErr w:type="spellEnd"/>
          </w:p>
        </w:tc>
        <w:tc>
          <w:tcPr>
            <w:tcW w:w="1573" w:type="dxa"/>
            <w:tcBorders>
              <w:top w:val="nil"/>
              <w:left w:val="nil"/>
              <w:bottom w:val="nil"/>
              <w:right w:val="single" w:sz="4" w:space="0" w:color="auto"/>
            </w:tcBorders>
            <w:shd w:val="clear" w:color="auto" w:fill="auto"/>
            <w:hideMark/>
          </w:tcPr>
          <w:p w:rsidR="00106EB2" w:rsidRPr="00106EB2" w:rsidRDefault="00106EB2" w:rsidP="00106EB2">
            <w:pPr>
              <w:jc w:val="center"/>
              <w:rPr>
                <w:rFonts w:cs="Arial"/>
                <w:i/>
                <w:iCs/>
                <w:color w:val="000000"/>
              </w:rPr>
            </w:pPr>
            <w:proofErr w:type="spellStart"/>
            <w:r w:rsidRPr="00106EB2">
              <w:rPr>
                <w:rFonts w:cs="Arial"/>
                <w:i/>
                <w:iCs/>
                <w:color w:val="000000"/>
              </w:rPr>
              <w:t>Angenommen</w:t>
            </w:r>
            <w:proofErr w:type="spellEnd"/>
          </w:p>
        </w:tc>
        <w:tc>
          <w:tcPr>
            <w:tcW w:w="661" w:type="dxa"/>
            <w:tcBorders>
              <w:top w:val="nil"/>
              <w:left w:val="nil"/>
              <w:bottom w:val="nil"/>
              <w:right w:val="nil"/>
            </w:tcBorders>
            <w:shd w:val="clear" w:color="auto" w:fill="auto"/>
            <w:hideMark/>
          </w:tcPr>
          <w:p w:rsidR="00106EB2" w:rsidRPr="00106EB2" w:rsidRDefault="00106EB2" w:rsidP="00106EB2">
            <w:pPr>
              <w:rPr>
                <w:rFonts w:cs="Arial"/>
              </w:rPr>
            </w:pPr>
            <w:r w:rsidRPr="00106EB2">
              <w:rPr>
                <w:rFonts w:cs="Arial"/>
              </w:rPr>
              <w:t> </w:t>
            </w:r>
          </w:p>
        </w:tc>
        <w:tc>
          <w:tcPr>
            <w:tcW w:w="972" w:type="dxa"/>
            <w:tcBorders>
              <w:top w:val="nil"/>
              <w:left w:val="nil"/>
              <w:bottom w:val="nil"/>
              <w:right w:val="single" w:sz="4" w:space="0" w:color="auto"/>
            </w:tcBorders>
            <w:shd w:val="clear" w:color="auto" w:fill="auto"/>
            <w:hideMark/>
          </w:tcPr>
          <w:p w:rsidR="00106EB2" w:rsidRPr="00106EB2" w:rsidRDefault="00106EB2" w:rsidP="00106EB2">
            <w:pPr>
              <w:rPr>
                <w:rFonts w:cs="Arial"/>
              </w:rPr>
            </w:pPr>
            <w:r w:rsidRPr="00106EB2">
              <w:rPr>
                <w:rFonts w:cs="Arial"/>
              </w:rPr>
              <w:t> </w:t>
            </w:r>
          </w:p>
        </w:tc>
        <w:tc>
          <w:tcPr>
            <w:tcW w:w="1495" w:type="dxa"/>
            <w:tcBorders>
              <w:top w:val="nil"/>
              <w:left w:val="nil"/>
              <w:bottom w:val="nil"/>
              <w:right w:val="single" w:sz="4" w:space="0" w:color="auto"/>
            </w:tcBorders>
            <w:shd w:val="clear" w:color="auto" w:fill="auto"/>
            <w:hideMark/>
          </w:tcPr>
          <w:p w:rsidR="00106EB2" w:rsidRPr="00106EB2" w:rsidRDefault="00106EB2" w:rsidP="00106EB2">
            <w:pPr>
              <w:jc w:val="center"/>
              <w:rPr>
                <w:rFonts w:cs="Arial"/>
                <w:i/>
                <w:iCs/>
                <w:color w:val="000000"/>
              </w:rPr>
            </w:pPr>
            <w:proofErr w:type="spellStart"/>
            <w:r w:rsidRPr="00106EB2">
              <w:rPr>
                <w:rFonts w:cs="Arial"/>
                <w:i/>
                <w:iCs/>
                <w:color w:val="000000"/>
              </w:rPr>
              <w:t>Veranschlagt</w:t>
            </w:r>
            <w:proofErr w:type="spellEnd"/>
          </w:p>
        </w:tc>
      </w:tr>
      <w:tr w:rsidR="00106EB2" w:rsidRPr="00106EB2" w:rsidTr="00106EB2">
        <w:trPr>
          <w:trHeight w:val="255"/>
        </w:trPr>
        <w:tc>
          <w:tcPr>
            <w:tcW w:w="1996" w:type="dxa"/>
            <w:tcBorders>
              <w:top w:val="nil"/>
              <w:left w:val="single" w:sz="4" w:space="0" w:color="auto"/>
              <w:bottom w:val="single" w:sz="4" w:space="0" w:color="auto"/>
              <w:right w:val="nil"/>
            </w:tcBorders>
            <w:shd w:val="clear" w:color="auto" w:fill="auto"/>
            <w:hideMark/>
          </w:tcPr>
          <w:p w:rsidR="00106EB2" w:rsidRPr="00106EB2" w:rsidRDefault="00106EB2" w:rsidP="00106EB2">
            <w:pPr>
              <w:rPr>
                <w:rFonts w:cs="Arial"/>
                <w:b/>
                <w:bCs/>
              </w:rPr>
            </w:pPr>
            <w:r w:rsidRPr="00106EB2">
              <w:rPr>
                <w:rFonts w:cs="Arial"/>
                <w:b/>
                <w:bCs/>
              </w:rPr>
              <w:t> </w:t>
            </w:r>
          </w:p>
        </w:tc>
        <w:tc>
          <w:tcPr>
            <w:tcW w:w="1284" w:type="dxa"/>
            <w:tcBorders>
              <w:top w:val="nil"/>
              <w:left w:val="single" w:sz="4" w:space="0" w:color="auto"/>
              <w:bottom w:val="single" w:sz="4" w:space="0" w:color="auto"/>
              <w:right w:val="single" w:sz="4" w:space="0" w:color="auto"/>
            </w:tcBorders>
            <w:shd w:val="clear" w:color="auto" w:fill="auto"/>
            <w:hideMark/>
          </w:tcPr>
          <w:p w:rsidR="00106EB2" w:rsidRPr="00106EB2" w:rsidRDefault="00106EB2" w:rsidP="00106EB2">
            <w:pPr>
              <w:jc w:val="center"/>
              <w:rPr>
                <w:rFonts w:cs="Arial"/>
                <w:i/>
                <w:iCs/>
                <w:color w:val="000000"/>
              </w:rPr>
            </w:pPr>
            <w:r w:rsidRPr="00106EB2">
              <w:rPr>
                <w:rFonts w:cs="Arial"/>
                <w:i/>
                <w:iCs/>
                <w:color w:val="000000"/>
              </w:rPr>
              <w:t>A</w:t>
            </w:r>
          </w:p>
        </w:tc>
        <w:tc>
          <w:tcPr>
            <w:tcW w:w="1573" w:type="dxa"/>
            <w:tcBorders>
              <w:top w:val="nil"/>
              <w:left w:val="nil"/>
              <w:bottom w:val="single" w:sz="4" w:space="0" w:color="auto"/>
              <w:right w:val="single" w:sz="4" w:space="0" w:color="auto"/>
            </w:tcBorders>
            <w:shd w:val="clear" w:color="auto" w:fill="auto"/>
            <w:hideMark/>
          </w:tcPr>
          <w:p w:rsidR="00106EB2" w:rsidRPr="00106EB2" w:rsidRDefault="00106EB2" w:rsidP="00106EB2">
            <w:pPr>
              <w:jc w:val="center"/>
              <w:rPr>
                <w:rFonts w:cs="Arial"/>
                <w:i/>
                <w:iCs/>
                <w:color w:val="000000"/>
              </w:rPr>
            </w:pPr>
            <w:r w:rsidRPr="00106EB2">
              <w:rPr>
                <w:rFonts w:cs="Arial"/>
                <w:i/>
                <w:iCs/>
                <w:color w:val="000000"/>
              </w:rPr>
              <w:t>B</w:t>
            </w:r>
          </w:p>
        </w:tc>
        <w:tc>
          <w:tcPr>
            <w:tcW w:w="661" w:type="dxa"/>
            <w:tcBorders>
              <w:top w:val="single" w:sz="4" w:space="0" w:color="auto"/>
              <w:left w:val="nil"/>
              <w:bottom w:val="single" w:sz="4" w:space="0" w:color="auto"/>
              <w:right w:val="nil"/>
            </w:tcBorders>
            <w:shd w:val="clear" w:color="auto" w:fill="auto"/>
            <w:hideMark/>
          </w:tcPr>
          <w:p w:rsidR="00106EB2" w:rsidRPr="00106EB2" w:rsidRDefault="00106EB2" w:rsidP="00106EB2">
            <w:pPr>
              <w:jc w:val="center"/>
              <w:rPr>
                <w:rFonts w:cs="Arial"/>
                <w:i/>
                <w:iCs/>
                <w:color w:val="000000"/>
              </w:rPr>
            </w:pPr>
            <w:r w:rsidRPr="00106EB2">
              <w:rPr>
                <w:rFonts w:cs="Arial"/>
                <w:i/>
                <w:iCs/>
                <w:color w:val="000000"/>
              </w:rPr>
              <w:t>C</w:t>
            </w:r>
          </w:p>
        </w:tc>
        <w:tc>
          <w:tcPr>
            <w:tcW w:w="972" w:type="dxa"/>
            <w:tcBorders>
              <w:top w:val="single" w:sz="4" w:space="0" w:color="auto"/>
              <w:left w:val="single" w:sz="4" w:space="0" w:color="auto"/>
              <w:bottom w:val="single" w:sz="4" w:space="0" w:color="auto"/>
              <w:right w:val="single" w:sz="4" w:space="0" w:color="auto"/>
            </w:tcBorders>
            <w:shd w:val="clear" w:color="auto" w:fill="auto"/>
            <w:hideMark/>
          </w:tcPr>
          <w:p w:rsidR="00106EB2" w:rsidRPr="00106EB2" w:rsidRDefault="00106EB2" w:rsidP="00106EB2">
            <w:pPr>
              <w:jc w:val="center"/>
              <w:rPr>
                <w:rFonts w:cs="Arial"/>
                <w:i/>
                <w:iCs/>
                <w:color w:val="000000"/>
              </w:rPr>
            </w:pPr>
            <w:r w:rsidRPr="00106EB2">
              <w:rPr>
                <w:rFonts w:cs="Arial"/>
                <w:i/>
                <w:iCs/>
                <w:color w:val="000000"/>
              </w:rPr>
              <w:t>C/</w:t>
            </w:r>
            <w:proofErr w:type="gramStart"/>
            <w:r w:rsidRPr="00106EB2">
              <w:rPr>
                <w:rFonts w:cs="Arial"/>
                <w:i/>
                <w:iCs/>
                <w:color w:val="000000"/>
              </w:rPr>
              <w:t>B(</w:t>
            </w:r>
            <w:proofErr w:type="gramEnd"/>
            <w:r w:rsidRPr="00106EB2">
              <w:rPr>
                <w:rFonts w:cs="Arial"/>
                <w:i/>
                <w:iCs/>
                <w:color w:val="000000"/>
              </w:rPr>
              <w:t>%)</w:t>
            </w:r>
          </w:p>
        </w:tc>
        <w:tc>
          <w:tcPr>
            <w:tcW w:w="1495" w:type="dxa"/>
            <w:tcBorders>
              <w:top w:val="single" w:sz="4" w:space="0" w:color="auto"/>
              <w:left w:val="nil"/>
              <w:bottom w:val="nil"/>
              <w:right w:val="single" w:sz="4" w:space="0" w:color="auto"/>
            </w:tcBorders>
            <w:shd w:val="clear" w:color="auto" w:fill="auto"/>
            <w:hideMark/>
          </w:tcPr>
          <w:p w:rsidR="00106EB2" w:rsidRPr="00106EB2" w:rsidRDefault="00106EB2" w:rsidP="00106EB2">
            <w:pPr>
              <w:jc w:val="center"/>
              <w:rPr>
                <w:rFonts w:cs="Arial"/>
                <w:i/>
                <w:iCs/>
                <w:color w:val="000000"/>
              </w:rPr>
            </w:pPr>
            <w:r w:rsidRPr="00106EB2">
              <w:rPr>
                <w:rFonts w:cs="Arial"/>
                <w:i/>
                <w:iCs/>
                <w:color w:val="000000"/>
              </w:rPr>
              <w:t>D=B+C</w:t>
            </w:r>
          </w:p>
        </w:tc>
      </w:tr>
      <w:tr w:rsidR="00106EB2" w:rsidRPr="00106EB2" w:rsidTr="00106EB2">
        <w:trPr>
          <w:trHeight w:val="450"/>
        </w:trPr>
        <w:tc>
          <w:tcPr>
            <w:tcW w:w="1996" w:type="dxa"/>
            <w:tcBorders>
              <w:top w:val="nil"/>
              <w:left w:val="single" w:sz="4" w:space="0" w:color="auto"/>
              <w:bottom w:val="nil"/>
              <w:right w:val="nil"/>
            </w:tcBorders>
            <w:shd w:val="clear" w:color="auto" w:fill="auto"/>
            <w:vAlign w:val="bottom"/>
            <w:hideMark/>
          </w:tcPr>
          <w:p w:rsidR="00106EB2" w:rsidRPr="00106EB2" w:rsidRDefault="00106EB2" w:rsidP="00106EB2">
            <w:pPr>
              <w:jc w:val="left"/>
              <w:rPr>
                <w:rFonts w:cs="Arial"/>
                <w:color w:val="000000"/>
              </w:rPr>
            </w:pPr>
            <w:proofErr w:type="spellStart"/>
            <w:r w:rsidRPr="00106EB2">
              <w:rPr>
                <w:rFonts w:cs="Arial"/>
                <w:color w:val="000000"/>
              </w:rPr>
              <w:t>Beiträge</w:t>
            </w:r>
            <w:proofErr w:type="spellEnd"/>
          </w:p>
        </w:tc>
        <w:tc>
          <w:tcPr>
            <w:tcW w:w="1284" w:type="dxa"/>
            <w:tcBorders>
              <w:top w:val="nil"/>
              <w:left w:val="single" w:sz="4" w:space="0" w:color="auto"/>
              <w:bottom w:val="nil"/>
              <w:right w:val="single" w:sz="4" w:space="0" w:color="auto"/>
            </w:tcBorders>
            <w:shd w:val="clear" w:color="auto" w:fill="auto"/>
            <w:vAlign w:val="bottom"/>
            <w:hideMark/>
          </w:tcPr>
          <w:p w:rsidR="00106EB2" w:rsidRPr="00106EB2" w:rsidRDefault="00106EB2" w:rsidP="00816D6C">
            <w:pPr>
              <w:jc w:val="right"/>
              <w:rPr>
                <w:rFonts w:cs="Arial"/>
                <w:color w:val="000000"/>
              </w:rPr>
            </w:pPr>
            <w:r w:rsidRPr="00106EB2">
              <w:rPr>
                <w:rFonts w:cs="Arial"/>
                <w:color w:val="000000"/>
              </w:rPr>
              <w:t>6</w:t>
            </w:r>
            <w:r w:rsidR="00816D6C">
              <w:rPr>
                <w:rFonts w:cs="Arial"/>
                <w:color w:val="000000"/>
              </w:rPr>
              <w:t xml:space="preserve"> </w:t>
            </w:r>
            <w:r w:rsidRPr="00106EB2">
              <w:rPr>
                <w:rFonts w:cs="Arial"/>
                <w:color w:val="000000"/>
              </w:rPr>
              <w:t>563</w:t>
            </w:r>
          </w:p>
        </w:tc>
        <w:tc>
          <w:tcPr>
            <w:tcW w:w="1573" w:type="dxa"/>
            <w:tcBorders>
              <w:top w:val="nil"/>
              <w:left w:val="nil"/>
              <w:bottom w:val="nil"/>
              <w:right w:val="single" w:sz="4" w:space="0" w:color="auto"/>
            </w:tcBorders>
            <w:shd w:val="clear" w:color="auto" w:fill="auto"/>
            <w:vAlign w:val="bottom"/>
            <w:hideMark/>
          </w:tcPr>
          <w:p w:rsidR="00106EB2" w:rsidRPr="00106EB2" w:rsidRDefault="00106EB2" w:rsidP="00816D6C">
            <w:pPr>
              <w:jc w:val="right"/>
              <w:rPr>
                <w:rFonts w:cs="Arial"/>
                <w:color w:val="000000"/>
              </w:rPr>
            </w:pPr>
            <w:r w:rsidRPr="00106EB2">
              <w:rPr>
                <w:rFonts w:cs="Arial"/>
                <w:color w:val="000000"/>
              </w:rPr>
              <w:t>6</w:t>
            </w:r>
            <w:r w:rsidR="00816D6C">
              <w:rPr>
                <w:rFonts w:cs="Arial"/>
                <w:color w:val="000000"/>
              </w:rPr>
              <w:t xml:space="preserve"> </w:t>
            </w:r>
            <w:r w:rsidRPr="00106EB2">
              <w:rPr>
                <w:rFonts w:cs="Arial"/>
                <w:color w:val="000000"/>
              </w:rPr>
              <w:t>657</w:t>
            </w:r>
          </w:p>
        </w:tc>
        <w:tc>
          <w:tcPr>
            <w:tcW w:w="661" w:type="dxa"/>
            <w:tcBorders>
              <w:top w:val="nil"/>
              <w:left w:val="nil"/>
              <w:bottom w:val="nil"/>
              <w:right w:val="nil"/>
            </w:tcBorders>
            <w:shd w:val="clear" w:color="auto" w:fill="auto"/>
            <w:vAlign w:val="bottom"/>
            <w:hideMark/>
          </w:tcPr>
          <w:p w:rsidR="00106EB2" w:rsidRPr="00106EB2" w:rsidRDefault="00106EB2" w:rsidP="00106EB2">
            <w:pPr>
              <w:jc w:val="right"/>
              <w:rPr>
                <w:rFonts w:cs="Arial"/>
                <w:color w:val="000000"/>
              </w:rPr>
            </w:pPr>
            <w:r w:rsidRPr="00106EB2">
              <w:rPr>
                <w:rFonts w:cs="Arial"/>
                <w:color w:val="000000"/>
              </w:rPr>
              <w:t>21</w:t>
            </w:r>
          </w:p>
        </w:tc>
        <w:tc>
          <w:tcPr>
            <w:tcW w:w="972" w:type="dxa"/>
            <w:tcBorders>
              <w:top w:val="nil"/>
              <w:left w:val="single" w:sz="4" w:space="0" w:color="auto"/>
              <w:bottom w:val="nil"/>
              <w:right w:val="single" w:sz="4" w:space="0" w:color="auto"/>
            </w:tcBorders>
            <w:shd w:val="clear" w:color="auto" w:fill="auto"/>
            <w:vAlign w:val="bottom"/>
            <w:hideMark/>
          </w:tcPr>
          <w:p w:rsidR="00106EB2" w:rsidRPr="00106EB2" w:rsidRDefault="00816D6C" w:rsidP="00106EB2">
            <w:pPr>
              <w:jc w:val="right"/>
              <w:rPr>
                <w:rFonts w:cs="Arial"/>
                <w:color w:val="000000"/>
              </w:rPr>
            </w:pPr>
            <w:r>
              <w:rPr>
                <w:rFonts w:cs="Arial"/>
                <w:color w:val="000000"/>
              </w:rPr>
              <w:t>0,</w:t>
            </w:r>
            <w:r w:rsidR="00106EB2" w:rsidRPr="00106EB2">
              <w:rPr>
                <w:rFonts w:cs="Arial"/>
                <w:color w:val="000000"/>
              </w:rPr>
              <w:t>3%</w:t>
            </w:r>
          </w:p>
        </w:tc>
        <w:tc>
          <w:tcPr>
            <w:tcW w:w="1495" w:type="dxa"/>
            <w:tcBorders>
              <w:top w:val="single" w:sz="4" w:space="0" w:color="auto"/>
              <w:left w:val="nil"/>
              <w:bottom w:val="nil"/>
              <w:right w:val="single" w:sz="4" w:space="0" w:color="auto"/>
            </w:tcBorders>
            <w:shd w:val="clear" w:color="auto" w:fill="auto"/>
            <w:vAlign w:val="bottom"/>
            <w:hideMark/>
          </w:tcPr>
          <w:p w:rsidR="00106EB2" w:rsidRPr="00106EB2" w:rsidRDefault="00816D6C" w:rsidP="00106EB2">
            <w:pPr>
              <w:jc w:val="right"/>
              <w:rPr>
                <w:rFonts w:cs="Arial"/>
                <w:color w:val="000000"/>
              </w:rPr>
            </w:pPr>
            <w:r>
              <w:rPr>
                <w:rFonts w:cs="Arial"/>
                <w:color w:val="000000"/>
              </w:rPr>
              <w:t xml:space="preserve">6 </w:t>
            </w:r>
            <w:r w:rsidR="00106EB2" w:rsidRPr="00106EB2">
              <w:rPr>
                <w:rFonts w:cs="Arial"/>
                <w:color w:val="000000"/>
              </w:rPr>
              <w:t>678</w:t>
            </w:r>
          </w:p>
        </w:tc>
      </w:tr>
      <w:tr w:rsidR="00106EB2" w:rsidRPr="00106EB2" w:rsidTr="00106EB2">
        <w:trPr>
          <w:trHeight w:val="450"/>
        </w:trPr>
        <w:tc>
          <w:tcPr>
            <w:tcW w:w="1996" w:type="dxa"/>
            <w:tcBorders>
              <w:top w:val="nil"/>
              <w:left w:val="single" w:sz="4" w:space="0" w:color="auto"/>
              <w:bottom w:val="nil"/>
              <w:right w:val="nil"/>
            </w:tcBorders>
            <w:shd w:val="clear" w:color="auto" w:fill="auto"/>
            <w:vAlign w:val="bottom"/>
            <w:hideMark/>
          </w:tcPr>
          <w:p w:rsidR="00106EB2" w:rsidRPr="00106EB2" w:rsidRDefault="00106EB2" w:rsidP="00106EB2">
            <w:pPr>
              <w:jc w:val="left"/>
              <w:rPr>
                <w:rFonts w:cs="Arial"/>
                <w:color w:val="000000"/>
              </w:rPr>
            </w:pPr>
            <w:proofErr w:type="spellStart"/>
            <w:r w:rsidRPr="00106EB2">
              <w:rPr>
                <w:rFonts w:cs="Arial"/>
                <w:color w:val="000000"/>
              </w:rPr>
              <w:t>Veröffentlichungen</w:t>
            </w:r>
            <w:proofErr w:type="spellEnd"/>
          </w:p>
        </w:tc>
        <w:tc>
          <w:tcPr>
            <w:tcW w:w="1284" w:type="dxa"/>
            <w:tcBorders>
              <w:top w:val="nil"/>
              <w:left w:val="single" w:sz="4" w:space="0" w:color="auto"/>
              <w:bottom w:val="nil"/>
              <w:right w:val="single" w:sz="4" w:space="0" w:color="auto"/>
            </w:tcBorders>
            <w:shd w:val="clear" w:color="auto" w:fill="auto"/>
            <w:vAlign w:val="bottom"/>
            <w:hideMark/>
          </w:tcPr>
          <w:p w:rsidR="00106EB2" w:rsidRPr="00106EB2" w:rsidRDefault="00106EB2" w:rsidP="00106EB2">
            <w:pPr>
              <w:jc w:val="right"/>
              <w:rPr>
                <w:rFonts w:cs="Arial"/>
                <w:color w:val="000000"/>
              </w:rPr>
            </w:pPr>
            <w:r w:rsidRPr="00106EB2">
              <w:rPr>
                <w:rFonts w:cs="Arial"/>
                <w:color w:val="000000"/>
              </w:rPr>
              <w:t>48</w:t>
            </w:r>
          </w:p>
        </w:tc>
        <w:tc>
          <w:tcPr>
            <w:tcW w:w="1573" w:type="dxa"/>
            <w:tcBorders>
              <w:top w:val="nil"/>
              <w:left w:val="nil"/>
              <w:bottom w:val="nil"/>
              <w:right w:val="single" w:sz="4" w:space="0" w:color="auto"/>
            </w:tcBorders>
            <w:shd w:val="clear" w:color="auto" w:fill="auto"/>
            <w:vAlign w:val="bottom"/>
            <w:hideMark/>
          </w:tcPr>
          <w:p w:rsidR="00106EB2" w:rsidRPr="00106EB2" w:rsidRDefault="00106EB2" w:rsidP="00106EB2">
            <w:pPr>
              <w:jc w:val="right"/>
              <w:rPr>
                <w:rFonts w:cs="Arial"/>
                <w:color w:val="000000"/>
              </w:rPr>
            </w:pPr>
            <w:r w:rsidRPr="00106EB2">
              <w:rPr>
                <w:rFonts w:cs="Arial"/>
                <w:color w:val="000000"/>
              </w:rPr>
              <w:t>10</w:t>
            </w:r>
          </w:p>
        </w:tc>
        <w:tc>
          <w:tcPr>
            <w:tcW w:w="661" w:type="dxa"/>
            <w:tcBorders>
              <w:top w:val="nil"/>
              <w:left w:val="nil"/>
              <w:bottom w:val="nil"/>
              <w:right w:val="nil"/>
            </w:tcBorders>
            <w:shd w:val="clear" w:color="auto" w:fill="auto"/>
            <w:vAlign w:val="bottom"/>
            <w:hideMark/>
          </w:tcPr>
          <w:p w:rsidR="00106EB2" w:rsidRPr="00106EB2" w:rsidRDefault="00106EB2" w:rsidP="00106EB2">
            <w:pPr>
              <w:jc w:val="right"/>
              <w:rPr>
                <w:rFonts w:cs="Arial"/>
                <w:color w:val="000000"/>
              </w:rPr>
            </w:pPr>
            <w:r w:rsidRPr="00106EB2">
              <w:rPr>
                <w:rFonts w:cs="Arial"/>
                <w:color w:val="000000"/>
              </w:rPr>
              <w:t>0</w:t>
            </w:r>
          </w:p>
        </w:tc>
        <w:tc>
          <w:tcPr>
            <w:tcW w:w="972" w:type="dxa"/>
            <w:tcBorders>
              <w:top w:val="nil"/>
              <w:left w:val="single" w:sz="4" w:space="0" w:color="auto"/>
              <w:bottom w:val="nil"/>
              <w:right w:val="single" w:sz="4" w:space="0" w:color="auto"/>
            </w:tcBorders>
            <w:shd w:val="clear" w:color="auto" w:fill="auto"/>
            <w:vAlign w:val="bottom"/>
            <w:hideMark/>
          </w:tcPr>
          <w:p w:rsidR="00106EB2" w:rsidRPr="00106EB2" w:rsidRDefault="00816D6C" w:rsidP="00106EB2">
            <w:pPr>
              <w:jc w:val="right"/>
              <w:rPr>
                <w:rFonts w:cs="Arial"/>
                <w:color w:val="000000"/>
              </w:rPr>
            </w:pPr>
            <w:r>
              <w:rPr>
                <w:rFonts w:cs="Arial"/>
                <w:color w:val="000000"/>
              </w:rPr>
              <w:t>0,</w:t>
            </w:r>
            <w:r w:rsidR="00106EB2" w:rsidRPr="00106EB2">
              <w:rPr>
                <w:rFonts w:cs="Arial"/>
                <w:color w:val="000000"/>
              </w:rPr>
              <w:t>0%</w:t>
            </w:r>
          </w:p>
        </w:tc>
        <w:tc>
          <w:tcPr>
            <w:tcW w:w="1495" w:type="dxa"/>
            <w:tcBorders>
              <w:top w:val="nil"/>
              <w:left w:val="nil"/>
              <w:bottom w:val="nil"/>
              <w:right w:val="single" w:sz="4" w:space="0" w:color="auto"/>
            </w:tcBorders>
            <w:shd w:val="clear" w:color="auto" w:fill="auto"/>
            <w:vAlign w:val="bottom"/>
            <w:hideMark/>
          </w:tcPr>
          <w:p w:rsidR="00106EB2" w:rsidRPr="00106EB2" w:rsidRDefault="00106EB2" w:rsidP="00106EB2">
            <w:pPr>
              <w:jc w:val="right"/>
              <w:rPr>
                <w:rFonts w:cs="Arial"/>
                <w:color w:val="000000"/>
              </w:rPr>
            </w:pPr>
            <w:r w:rsidRPr="00106EB2">
              <w:rPr>
                <w:rFonts w:cs="Arial"/>
                <w:color w:val="000000"/>
              </w:rPr>
              <w:t>10</w:t>
            </w:r>
          </w:p>
        </w:tc>
      </w:tr>
      <w:tr w:rsidR="00106EB2" w:rsidRPr="00106EB2" w:rsidTr="00106EB2">
        <w:trPr>
          <w:trHeight w:val="450"/>
        </w:trPr>
        <w:tc>
          <w:tcPr>
            <w:tcW w:w="1996" w:type="dxa"/>
            <w:tcBorders>
              <w:top w:val="nil"/>
              <w:left w:val="single" w:sz="4" w:space="0" w:color="auto"/>
              <w:bottom w:val="nil"/>
              <w:right w:val="nil"/>
            </w:tcBorders>
            <w:shd w:val="clear" w:color="auto" w:fill="auto"/>
            <w:vAlign w:val="bottom"/>
            <w:hideMark/>
          </w:tcPr>
          <w:p w:rsidR="00106EB2" w:rsidRPr="00106EB2" w:rsidRDefault="00106EB2" w:rsidP="00106EB2">
            <w:pPr>
              <w:jc w:val="left"/>
              <w:rPr>
                <w:rFonts w:cs="Arial"/>
                <w:color w:val="000000"/>
              </w:rPr>
            </w:pPr>
            <w:proofErr w:type="spellStart"/>
            <w:r w:rsidRPr="00106EB2">
              <w:rPr>
                <w:rFonts w:cs="Arial"/>
                <w:color w:val="000000"/>
              </w:rPr>
              <w:t>Zinsen</w:t>
            </w:r>
            <w:proofErr w:type="spellEnd"/>
          </w:p>
        </w:tc>
        <w:tc>
          <w:tcPr>
            <w:tcW w:w="1284" w:type="dxa"/>
            <w:tcBorders>
              <w:top w:val="nil"/>
              <w:left w:val="single" w:sz="4" w:space="0" w:color="auto"/>
              <w:bottom w:val="nil"/>
              <w:right w:val="single" w:sz="4" w:space="0" w:color="auto"/>
            </w:tcBorders>
            <w:shd w:val="clear" w:color="auto" w:fill="auto"/>
            <w:vAlign w:val="bottom"/>
            <w:hideMark/>
          </w:tcPr>
          <w:p w:rsidR="00106EB2" w:rsidRPr="00106EB2" w:rsidRDefault="00106EB2" w:rsidP="00106EB2">
            <w:pPr>
              <w:jc w:val="right"/>
              <w:rPr>
                <w:rFonts w:cs="Arial"/>
                <w:color w:val="000000"/>
              </w:rPr>
            </w:pPr>
            <w:r w:rsidRPr="00106EB2">
              <w:rPr>
                <w:rFonts w:cs="Arial"/>
                <w:color w:val="000000"/>
              </w:rPr>
              <w:t>78</w:t>
            </w:r>
          </w:p>
        </w:tc>
        <w:tc>
          <w:tcPr>
            <w:tcW w:w="1573" w:type="dxa"/>
            <w:tcBorders>
              <w:top w:val="nil"/>
              <w:left w:val="nil"/>
              <w:bottom w:val="nil"/>
              <w:right w:val="single" w:sz="4" w:space="0" w:color="auto"/>
            </w:tcBorders>
            <w:shd w:val="clear" w:color="auto" w:fill="auto"/>
            <w:vAlign w:val="bottom"/>
            <w:hideMark/>
          </w:tcPr>
          <w:p w:rsidR="00106EB2" w:rsidRPr="00106EB2" w:rsidRDefault="00106EB2" w:rsidP="00106EB2">
            <w:pPr>
              <w:jc w:val="right"/>
              <w:rPr>
                <w:rFonts w:cs="Arial"/>
                <w:color w:val="000000"/>
              </w:rPr>
            </w:pPr>
            <w:r w:rsidRPr="00106EB2">
              <w:rPr>
                <w:rFonts w:cs="Arial"/>
                <w:color w:val="000000"/>
              </w:rPr>
              <w:t>70</w:t>
            </w:r>
          </w:p>
        </w:tc>
        <w:tc>
          <w:tcPr>
            <w:tcW w:w="661" w:type="dxa"/>
            <w:tcBorders>
              <w:top w:val="nil"/>
              <w:left w:val="nil"/>
              <w:bottom w:val="nil"/>
              <w:right w:val="nil"/>
            </w:tcBorders>
            <w:shd w:val="clear" w:color="auto" w:fill="auto"/>
            <w:vAlign w:val="bottom"/>
            <w:hideMark/>
          </w:tcPr>
          <w:p w:rsidR="00106EB2" w:rsidRPr="00106EB2" w:rsidRDefault="00106EB2" w:rsidP="00106EB2">
            <w:pPr>
              <w:jc w:val="right"/>
              <w:rPr>
                <w:rFonts w:cs="Arial"/>
                <w:color w:val="000000"/>
              </w:rPr>
            </w:pPr>
            <w:r w:rsidRPr="00106EB2">
              <w:rPr>
                <w:rFonts w:cs="Arial"/>
                <w:color w:val="000000"/>
              </w:rPr>
              <w:t>-50</w:t>
            </w:r>
          </w:p>
        </w:tc>
        <w:tc>
          <w:tcPr>
            <w:tcW w:w="972" w:type="dxa"/>
            <w:tcBorders>
              <w:top w:val="nil"/>
              <w:left w:val="single" w:sz="4" w:space="0" w:color="auto"/>
              <w:bottom w:val="nil"/>
              <w:right w:val="single" w:sz="4" w:space="0" w:color="auto"/>
            </w:tcBorders>
            <w:shd w:val="clear" w:color="auto" w:fill="auto"/>
            <w:vAlign w:val="bottom"/>
            <w:hideMark/>
          </w:tcPr>
          <w:p w:rsidR="00106EB2" w:rsidRPr="00106EB2" w:rsidRDefault="00816D6C" w:rsidP="00106EB2">
            <w:pPr>
              <w:jc w:val="right"/>
              <w:rPr>
                <w:rFonts w:cs="Arial"/>
                <w:color w:val="000000"/>
              </w:rPr>
            </w:pPr>
            <w:r>
              <w:rPr>
                <w:rFonts w:cs="Arial"/>
                <w:color w:val="000000"/>
              </w:rPr>
              <w:t>-71,</w:t>
            </w:r>
            <w:r w:rsidR="00106EB2" w:rsidRPr="00106EB2">
              <w:rPr>
                <w:rFonts w:cs="Arial"/>
                <w:color w:val="000000"/>
              </w:rPr>
              <w:t>4%</w:t>
            </w:r>
          </w:p>
        </w:tc>
        <w:tc>
          <w:tcPr>
            <w:tcW w:w="1495" w:type="dxa"/>
            <w:tcBorders>
              <w:top w:val="nil"/>
              <w:left w:val="nil"/>
              <w:bottom w:val="nil"/>
              <w:right w:val="single" w:sz="4" w:space="0" w:color="auto"/>
            </w:tcBorders>
            <w:shd w:val="clear" w:color="auto" w:fill="auto"/>
            <w:vAlign w:val="bottom"/>
            <w:hideMark/>
          </w:tcPr>
          <w:p w:rsidR="00106EB2" w:rsidRPr="00106EB2" w:rsidRDefault="00106EB2" w:rsidP="00106EB2">
            <w:pPr>
              <w:jc w:val="right"/>
              <w:rPr>
                <w:rFonts w:cs="Arial"/>
                <w:color w:val="000000"/>
              </w:rPr>
            </w:pPr>
            <w:r w:rsidRPr="00106EB2">
              <w:rPr>
                <w:rFonts w:cs="Arial"/>
                <w:color w:val="000000"/>
              </w:rPr>
              <w:t>20</w:t>
            </w:r>
          </w:p>
        </w:tc>
      </w:tr>
      <w:tr w:rsidR="00106EB2" w:rsidRPr="00106EB2" w:rsidTr="00106EB2">
        <w:trPr>
          <w:trHeight w:val="450"/>
        </w:trPr>
        <w:tc>
          <w:tcPr>
            <w:tcW w:w="1996" w:type="dxa"/>
            <w:tcBorders>
              <w:top w:val="nil"/>
              <w:left w:val="single" w:sz="4" w:space="0" w:color="auto"/>
              <w:bottom w:val="nil"/>
              <w:right w:val="nil"/>
            </w:tcBorders>
            <w:shd w:val="clear" w:color="auto" w:fill="auto"/>
            <w:vAlign w:val="bottom"/>
            <w:hideMark/>
          </w:tcPr>
          <w:p w:rsidR="00106EB2" w:rsidRPr="00106EB2" w:rsidRDefault="00106EB2" w:rsidP="00106EB2">
            <w:pPr>
              <w:jc w:val="left"/>
              <w:rPr>
                <w:rFonts w:cs="Arial"/>
                <w:color w:val="000000"/>
              </w:rPr>
            </w:pPr>
            <w:proofErr w:type="spellStart"/>
            <w:r w:rsidRPr="00106EB2">
              <w:rPr>
                <w:rFonts w:cs="Arial"/>
                <w:color w:val="000000"/>
              </w:rPr>
              <w:t>Sonstiges</w:t>
            </w:r>
            <w:proofErr w:type="spellEnd"/>
            <w:r w:rsidRPr="00106EB2">
              <w:rPr>
                <w:rFonts w:cs="Arial"/>
                <w:color w:val="000000"/>
              </w:rPr>
              <w:t>*</w:t>
            </w:r>
          </w:p>
        </w:tc>
        <w:tc>
          <w:tcPr>
            <w:tcW w:w="1284" w:type="dxa"/>
            <w:tcBorders>
              <w:top w:val="nil"/>
              <w:left w:val="single" w:sz="4" w:space="0" w:color="auto"/>
              <w:bottom w:val="nil"/>
              <w:right w:val="single" w:sz="4" w:space="0" w:color="auto"/>
            </w:tcBorders>
            <w:shd w:val="clear" w:color="auto" w:fill="auto"/>
            <w:vAlign w:val="bottom"/>
            <w:hideMark/>
          </w:tcPr>
          <w:p w:rsidR="00106EB2" w:rsidRPr="00106EB2" w:rsidRDefault="00106EB2" w:rsidP="00106EB2">
            <w:pPr>
              <w:jc w:val="right"/>
              <w:rPr>
                <w:rFonts w:cs="Arial"/>
                <w:color w:val="000000"/>
              </w:rPr>
            </w:pPr>
            <w:r w:rsidRPr="00106EB2">
              <w:rPr>
                <w:rFonts w:cs="Arial"/>
                <w:color w:val="000000"/>
              </w:rPr>
              <w:t>212</w:t>
            </w:r>
          </w:p>
        </w:tc>
        <w:tc>
          <w:tcPr>
            <w:tcW w:w="1573" w:type="dxa"/>
            <w:tcBorders>
              <w:top w:val="nil"/>
              <w:left w:val="nil"/>
              <w:bottom w:val="nil"/>
              <w:right w:val="single" w:sz="4" w:space="0" w:color="auto"/>
            </w:tcBorders>
            <w:shd w:val="clear" w:color="auto" w:fill="auto"/>
            <w:vAlign w:val="bottom"/>
            <w:hideMark/>
          </w:tcPr>
          <w:p w:rsidR="00106EB2" w:rsidRPr="00106EB2" w:rsidRDefault="00106EB2" w:rsidP="00106EB2">
            <w:pPr>
              <w:jc w:val="right"/>
              <w:rPr>
                <w:rFonts w:cs="Arial"/>
                <w:color w:val="000000"/>
              </w:rPr>
            </w:pPr>
            <w:r w:rsidRPr="00106EB2">
              <w:rPr>
                <w:rFonts w:cs="Arial"/>
                <w:color w:val="000000"/>
              </w:rPr>
              <w:t>61</w:t>
            </w:r>
          </w:p>
        </w:tc>
        <w:tc>
          <w:tcPr>
            <w:tcW w:w="661" w:type="dxa"/>
            <w:tcBorders>
              <w:top w:val="nil"/>
              <w:left w:val="nil"/>
              <w:bottom w:val="nil"/>
              <w:right w:val="nil"/>
            </w:tcBorders>
            <w:shd w:val="clear" w:color="auto" w:fill="auto"/>
            <w:vAlign w:val="bottom"/>
            <w:hideMark/>
          </w:tcPr>
          <w:p w:rsidR="00106EB2" w:rsidRPr="00106EB2" w:rsidRDefault="00106EB2" w:rsidP="00106EB2">
            <w:pPr>
              <w:jc w:val="right"/>
              <w:rPr>
                <w:rFonts w:cs="Arial"/>
                <w:color w:val="000000"/>
              </w:rPr>
            </w:pPr>
            <w:r w:rsidRPr="00106EB2">
              <w:rPr>
                <w:rFonts w:cs="Arial"/>
                <w:color w:val="000000"/>
              </w:rPr>
              <w:t>25</w:t>
            </w:r>
          </w:p>
        </w:tc>
        <w:tc>
          <w:tcPr>
            <w:tcW w:w="972" w:type="dxa"/>
            <w:tcBorders>
              <w:top w:val="nil"/>
              <w:left w:val="single" w:sz="4" w:space="0" w:color="auto"/>
              <w:bottom w:val="nil"/>
              <w:right w:val="single" w:sz="4" w:space="0" w:color="auto"/>
            </w:tcBorders>
            <w:shd w:val="clear" w:color="auto" w:fill="auto"/>
            <w:vAlign w:val="bottom"/>
            <w:hideMark/>
          </w:tcPr>
          <w:p w:rsidR="00106EB2" w:rsidRPr="00106EB2" w:rsidRDefault="00816D6C" w:rsidP="00106EB2">
            <w:pPr>
              <w:jc w:val="right"/>
              <w:rPr>
                <w:rFonts w:cs="Arial"/>
                <w:color w:val="000000"/>
              </w:rPr>
            </w:pPr>
            <w:r>
              <w:rPr>
                <w:rFonts w:cs="Arial"/>
                <w:color w:val="000000"/>
              </w:rPr>
              <w:t>41,</w:t>
            </w:r>
            <w:r w:rsidR="00106EB2" w:rsidRPr="00106EB2">
              <w:rPr>
                <w:rFonts w:cs="Arial"/>
                <w:color w:val="000000"/>
              </w:rPr>
              <w:t>0%</w:t>
            </w:r>
          </w:p>
        </w:tc>
        <w:tc>
          <w:tcPr>
            <w:tcW w:w="1495" w:type="dxa"/>
            <w:tcBorders>
              <w:top w:val="nil"/>
              <w:left w:val="nil"/>
              <w:bottom w:val="nil"/>
              <w:right w:val="single" w:sz="4" w:space="0" w:color="auto"/>
            </w:tcBorders>
            <w:shd w:val="clear" w:color="auto" w:fill="auto"/>
            <w:vAlign w:val="bottom"/>
            <w:hideMark/>
          </w:tcPr>
          <w:p w:rsidR="00106EB2" w:rsidRPr="00106EB2" w:rsidRDefault="00106EB2" w:rsidP="00106EB2">
            <w:pPr>
              <w:jc w:val="right"/>
              <w:rPr>
                <w:rFonts w:cs="Arial"/>
                <w:color w:val="000000"/>
              </w:rPr>
            </w:pPr>
            <w:r w:rsidRPr="00106EB2">
              <w:rPr>
                <w:rFonts w:cs="Arial"/>
                <w:color w:val="000000"/>
              </w:rPr>
              <w:t>86</w:t>
            </w:r>
          </w:p>
        </w:tc>
      </w:tr>
      <w:tr w:rsidR="00106EB2" w:rsidRPr="00106EB2" w:rsidTr="00106EB2">
        <w:trPr>
          <w:trHeight w:val="585"/>
        </w:trPr>
        <w:tc>
          <w:tcPr>
            <w:tcW w:w="1996" w:type="dxa"/>
            <w:tcBorders>
              <w:top w:val="single" w:sz="4" w:space="0" w:color="auto"/>
              <w:left w:val="single" w:sz="4" w:space="0" w:color="auto"/>
              <w:bottom w:val="single" w:sz="4" w:space="0" w:color="auto"/>
              <w:right w:val="nil"/>
            </w:tcBorders>
            <w:shd w:val="clear" w:color="auto" w:fill="auto"/>
            <w:vAlign w:val="bottom"/>
            <w:hideMark/>
          </w:tcPr>
          <w:p w:rsidR="00106EB2" w:rsidRPr="00106EB2" w:rsidRDefault="00106EB2" w:rsidP="00106EB2">
            <w:pPr>
              <w:rPr>
                <w:rFonts w:cs="Arial"/>
                <w:b/>
                <w:bCs/>
                <w:color w:val="000000"/>
              </w:rPr>
            </w:pPr>
            <w:proofErr w:type="spellStart"/>
            <w:r w:rsidRPr="00106EB2">
              <w:rPr>
                <w:rFonts w:cs="Arial"/>
                <w:b/>
                <w:bCs/>
                <w:color w:val="000000"/>
              </w:rPr>
              <w:t>Insgesamt</w:t>
            </w:r>
            <w:proofErr w:type="spellEnd"/>
          </w:p>
        </w:tc>
        <w:tc>
          <w:tcPr>
            <w:tcW w:w="12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6EB2" w:rsidRPr="00106EB2" w:rsidRDefault="00816D6C" w:rsidP="00106EB2">
            <w:pPr>
              <w:jc w:val="right"/>
              <w:rPr>
                <w:rFonts w:cs="Arial"/>
                <w:b/>
                <w:bCs/>
                <w:color w:val="000000"/>
              </w:rPr>
            </w:pPr>
            <w:r>
              <w:rPr>
                <w:rFonts w:cs="Arial"/>
                <w:b/>
                <w:bCs/>
                <w:color w:val="000000"/>
              </w:rPr>
              <w:t xml:space="preserve">6 </w:t>
            </w:r>
            <w:r w:rsidR="00106EB2" w:rsidRPr="00106EB2">
              <w:rPr>
                <w:rFonts w:cs="Arial"/>
                <w:b/>
                <w:bCs/>
                <w:color w:val="000000"/>
              </w:rPr>
              <w:t>901</w:t>
            </w:r>
          </w:p>
        </w:tc>
        <w:tc>
          <w:tcPr>
            <w:tcW w:w="1573" w:type="dxa"/>
            <w:tcBorders>
              <w:top w:val="single" w:sz="4" w:space="0" w:color="auto"/>
              <w:left w:val="nil"/>
              <w:bottom w:val="single" w:sz="4" w:space="0" w:color="auto"/>
              <w:right w:val="single" w:sz="4" w:space="0" w:color="auto"/>
            </w:tcBorders>
            <w:shd w:val="clear" w:color="auto" w:fill="auto"/>
            <w:vAlign w:val="bottom"/>
            <w:hideMark/>
          </w:tcPr>
          <w:p w:rsidR="00106EB2" w:rsidRPr="00106EB2" w:rsidRDefault="00816D6C" w:rsidP="00106EB2">
            <w:pPr>
              <w:jc w:val="right"/>
              <w:rPr>
                <w:rFonts w:cs="Arial"/>
                <w:b/>
                <w:bCs/>
                <w:color w:val="000000"/>
              </w:rPr>
            </w:pPr>
            <w:r>
              <w:rPr>
                <w:rFonts w:cs="Arial"/>
                <w:b/>
                <w:bCs/>
                <w:color w:val="000000"/>
              </w:rPr>
              <w:t xml:space="preserve">6 </w:t>
            </w:r>
            <w:r w:rsidR="00106EB2" w:rsidRPr="00106EB2">
              <w:rPr>
                <w:rFonts w:cs="Arial"/>
                <w:b/>
                <w:bCs/>
                <w:color w:val="000000"/>
              </w:rPr>
              <w:t>798</w:t>
            </w:r>
          </w:p>
        </w:tc>
        <w:tc>
          <w:tcPr>
            <w:tcW w:w="661" w:type="dxa"/>
            <w:tcBorders>
              <w:top w:val="single" w:sz="4" w:space="0" w:color="auto"/>
              <w:left w:val="nil"/>
              <w:bottom w:val="single" w:sz="4" w:space="0" w:color="auto"/>
              <w:right w:val="single" w:sz="4" w:space="0" w:color="auto"/>
            </w:tcBorders>
            <w:shd w:val="clear" w:color="auto" w:fill="auto"/>
            <w:vAlign w:val="bottom"/>
            <w:hideMark/>
          </w:tcPr>
          <w:p w:rsidR="00106EB2" w:rsidRPr="00106EB2" w:rsidRDefault="00106EB2" w:rsidP="00106EB2">
            <w:pPr>
              <w:jc w:val="right"/>
              <w:rPr>
                <w:rFonts w:cs="Arial"/>
                <w:b/>
                <w:bCs/>
                <w:color w:val="000000"/>
              </w:rPr>
            </w:pPr>
            <w:r w:rsidRPr="00106EB2">
              <w:rPr>
                <w:rFonts w:cs="Arial"/>
                <w:b/>
                <w:bCs/>
                <w:color w:val="000000"/>
              </w:rPr>
              <w:t>-4</w:t>
            </w:r>
          </w:p>
        </w:tc>
        <w:tc>
          <w:tcPr>
            <w:tcW w:w="972" w:type="dxa"/>
            <w:tcBorders>
              <w:top w:val="single" w:sz="4" w:space="0" w:color="auto"/>
              <w:left w:val="nil"/>
              <w:bottom w:val="single" w:sz="4" w:space="0" w:color="auto"/>
              <w:right w:val="single" w:sz="4" w:space="0" w:color="auto"/>
            </w:tcBorders>
            <w:shd w:val="clear" w:color="auto" w:fill="auto"/>
            <w:vAlign w:val="bottom"/>
            <w:hideMark/>
          </w:tcPr>
          <w:p w:rsidR="00106EB2" w:rsidRPr="00106EB2" w:rsidRDefault="00816D6C" w:rsidP="00106EB2">
            <w:pPr>
              <w:jc w:val="right"/>
              <w:rPr>
                <w:rFonts w:cs="Arial"/>
                <w:b/>
                <w:bCs/>
                <w:color w:val="000000"/>
              </w:rPr>
            </w:pPr>
            <w:r>
              <w:rPr>
                <w:rFonts w:cs="Arial"/>
                <w:b/>
                <w:bCs/>
                <w:color w:val="000000"/>
              </w:rPr>
              <w:t>-0,</w:t>
            </w:r>
            <w:r w:rsidR="00106EB2" w:rsidRPr="00106EB2">
              <w:rPr>
                <w:rFonts w:cs="Arial"/>
                <w:b/>
                <w:bCs/>
                <w:color w:val="000000"/>
              </w:rPr>
              <w:t>06%</w:t>
            </w:r>
          </w:p>
        </w:tc>
        <w:tc>
          <w:tcPr>
            <w:tcW w:w="1495" w:type="dxa"/>
            <w:tcBorders>
              <w:top w:val="single" w:sz="4" w:space="0" w:color="auto"/>
              <w:left w:val="nil"/>
              <w:bottom w:val="single" w:sz="4" w:space="0" w:color="auto"/>
              <w:right w:val="single" w:sz="4" w:space="0" w:color="auto"/>
            </w:tcBorders>
            <w:shd w:val="clear" w:color="auto" w:fill="auto"/>
            <w:vAlign w:val="bottom"/>
            <w:hideMark/>
          </w:tcPr>
          <w:p w:rsidR="00106EB2" w:rsidRPr="00106EB2" w:rsidRDefault="00816D6C" w:rsidP="00106EB2">
            <w:pPr>
              <w:jc w:val="right"/>
              <w:rPr>
                <w:rFonts w:cs="Arial"/>
                <w:b/>
                <w:bCs/>
                <w:color w:val="000000"/>
              </w:rPr>
            </w:pPr>
            <w:r>
              <w:rPr>
                <w:rFonts w:cs="Arial"/>
                <w:b/>
                <w:bCs/>
                <w:color w:val="000000"/>
              </w:rPr>
              <w:t xml:space="preserve">6 </w:t>
            </w:r>
            <w:r w:rsidR="00106EB2" w:rsidRPr="00106EB2">
              <w:rPr>
                <w:rFonts w:cs="Arial"/>
                <w:b/>
                <w:bCs/>
                <w:color w:val="000000"/>
              </w:rPr>
              <w:t>794</w:t>
            </w:r>
          </w:p>
        </w:tc>
      </w:tr>
    </w:tbl>
    <w:p w:rsidR="00BB0A3D" w:rsidRPr="00816D6C" w:rsidRDefault="00421639" w:rsidP="0085263B">
      <w:pPr>
        <w:spacing w:before="120"/>
        <w:ind w:left="993" w:right="1134"/>
        <w:rPr>
          <w:sz w:val="18"/>
          <w:szCs w:val="18"/>
          <w:lang w:val="de-DE"/>
        </w:rPr>
      </w:pPr>
      <w:bookmarkStart w:id="16" w:name="_MON_1420012625"/>
      <w:bookmarkStart w:id="17" w:name="_MON_1421480327"/>
      <w:bookmarkEnd w:id="16"/>
      <w:bookmarkEnd w:id="17"/>
      <w:r w:rsidRPr="00816D6C">
        <w:rPr>
          <w:sz w:val="18"/>
          <w:szCs w:val="18"/>
          <w:lang w:val="de-DE"/>
        </w:rPr>
        <w:t>*:</w:t>
      </w:r>
      <w:r w:rsidR="00D05224" w:rsidRPr="00816D6C">
        <w:rPr>
          <w:i/>
          <w:sz w:val="18"/>
          <w:szCs w:val="18"/>
          <w:lang w:val="de-DE"/>
        </w:rPr>
        <w:t xml:space="preserve"> </w:t>
      </w:r>
      <w:proofErr w:type="spellStart"/>
      <w:r w:rsidR="00D05224" w:rsidRPr="00816D6C">
        <w:rPr>
          <w:i/>
          <w:sz w:val="18"/>
          <w:szCs w:val="18"/>
          <w:lang w:val="de-DE"/>
        </w:rPr>
        <w:t>Umfaßt</w:t>
      </w:r>
      <w:proofErr w:type="spellEnd"/>
      <w:r w:rsidR="00D05224" w:rsidRPr="00816D6C">
        <w:rPr>
          <w:i/>
          <w:sz w:val="18"/>
          <w:szCs w:val="18"/>
          <w:lang w:val="de-DE"/>
        </w:rPr>
        <w:t xml:space="preserve"> hauptsächlich Einnahmen aus Verwaltungskosten nach FIT und Einnahmen durch Teilnahmegebühren der UPOV-Fernlehrgänge</w:t>
      </w:r>
      <w:r w:rsidRPr="00816D6C">
        <w:rPr>
          <w:i/>
          <w:sz w:val="18"/>
          <w:szCs w:val="18"/>
          <w:lang w:val="de-DE"/>
        </w:rPr>
        <w:t>.</w:t>
      </w:r>
    </w:p>
    <w:p w:rsidR="0063099F" w:rsidRPr="00185588" w:rsidRDefault="00421639" w:rsidP="0063099F">
      <w:pPr>
        <w:keepNext/>
        <w:rPr>
          <w:rFonts w:cs="Arial"/>
          <w:b/>
          <w:lang w:val="de-DE"/>
        </w:rPr>
      </w:pPr>
      <w:r w:rsidRPr="00185588">
        <w:rPr>
          <w:b/>
          <w:lang w:val="de-DE"/>
        </w:rPr>
        <w:br w:type="page"/>
        <w:t>4.</w:t>
      </w:r>
      <w:r w:rsidRPr="00185588">
        <w:rPr>
          <w:b/>
          <w:lang w:val="de-DE"/>
        </w:rPr>
        <w:tab/>
      </w:r>
      <w:r w:rsidR="0063099F" w:rsidRPr="00185588">
        <w:rPr>
          <w:rFonts w:cs="Arial"/>
          <w:b/>
          <w:lang w:val="de-DE"/>
        </w:rPr>
        <w:t>FINANZINDIKATOREN 2008-2017</w:t>
      </w:r>
    </w:p>
    <w:p w:rsidR="0063099F" w:rsidRPr="00185588" w:rsidRDefault="0063099F" w:rsidP="0063099F">
      <w:pPr>
        <w:keepNext/>
        <w:rPr>
          <w:rFonts w:cs="Arial"/>
          <w:lang w:val="de-DE"/>
        </w:rPr>
      </w:pPr>
    </w:p>
    <w:p w:rsidR="0063099F" w:rsidRPr="00185588" w:rsidRDefault="0063099F" w:rsidP="0063099F">
      <w:pPr>
        <w:tabs>
          <w:tab w:val="left" w:pos="567"/>
        </w:tabs>
        <w:rPr>
          <w:rFonts w:cs="Arial"/>
          <w:lang w:val="de-DE"/>
        </w:rPr>
      </w:pPr>
      <w:r w:rsidRPr="00185588">
        <w:rPr>
          <w:rFonts w:cs="Arial"/>
          <w:lang w:val="de-DE"/>
        </w:rPr>
        <w:t>4.1</w:t>
      </w:r>
      <w:r w:rsidRPr="00185588">
        <w:rPr>
          <w:rFonts w:cs="Arial"/>
          <w:lang w:val="de-DE"/>
        </w:rPr>
        <w:tab/>
        <w:t xml:space="preserve">Das Programm und der Haushaltsplan für die Rechnungsperiode 2014-2015 </w:t>
      </w:r>
      <w:proofErr w:type="spellStart"/>
      <w:r w:rsidRPr="00185588">
        <w:rPr>
          <w:rFonts w:cs="Arial"/>
          <w:lang w:val="de-DE"/>
        </w:rPr>
        <w:t>umfaßt</w:t>
      </w:r>
      <w:proofErr w:type="spellEnd"/>
      <w:r w:rsidRPr="00185588">
        <w:rPr>
          <w:rFonts w:cs="Arial"/>
          <w:lang w:val="de-DE"/>
        </w:rPr>
        <w:t xml:space="preserve"> eine Darstellung der Finanzindikatoren über einen Zeitraum von zehn Jahren, einschließlich zweier Jahre über die neue Rechnungsperiode hinaus, sowie Informationen aus der jüngsten Vergangenheit. Die Darstellung der Finanzindikatoren soll den vorgeschlagenen Haushaltsplan für die Rechnungsperiode 2014</w:t>
      </w:r>
      <w:r w:rsidRPr="00185588">
        <w:rPr>
          <w:rFonts w:cs="Arial"/>
          <w:lang w:val="de-DE"/>
        </w:rPr>
        <w:noBreakHyphen/>
        <w:t xml:space="preserve">2015 in einen Kontext stellen: Angabe der Trends und Beurteilung der künftigen finanziellen Nachhaltigkeit. Diese Auskünfte werden erteilt, um den Verbandsmitgliedern die Überprüfung und Entscheidung bezüglich des vorgeschlagenen Programms und Haushaltsplans zu erleichtern, und sollten nicht als spezifisches finanzielles Engagement oder eine Billigung der Finanzen über das Jahr 2015 hinaus ausgelegt werden. </w:t>
      </w:r>
    </w:p>
    <w:p w:rsidR="0063099F" w:rsidRPr="00185588" w:rsidRDefault="0063099F" w:rsidP="0063099F">
      <w:pPr>
        <w:tabs>
          <w:tab w:val="left" w:pos="567"/>
        </w:tabs>
        <w:rPr>
          <w:lang w:val="de-DE"/>
        </w:rPr>
      </w:pPr>
    </w:p>
    <w:p w:rsidR="0063099F" w:rsidRPr="00185588" w:rsidRDefault="0063099F" w:rsidP="0063099F">
      <w:pPr>
        <w:tabs>
          <w:tab w:val="left" w:pos="567"/>
        </w:tabs>
        <w:rPr>
          <w:rFonts w:cs="Arial"/>
          <w:lang w:val="de-DE"/>
        </w:rPr>
      </w:pPr>
      <w:r w:rsidRPr="00185588">
        <w:rPr>
          <w:lang w:val="de-DE"/>
        </w:rPr>
        <w:t>4.2</w:t>
      </w:r>
      <w:r w:rsidRPr="00185588">
        <w:rPr>
          <w:lang w:val="de-DE"/>
        </w:rPr>
        <w:tab/>
      </w:r>
      <w:r w:rsidRPr="00185588">
        <w:rPr>
          <w:rFonts w:cs="Arial"/>
          <w:lang w:val="de-DE"/>
        </w:rPr>
        <w:t xml:space="preserve">Aus </w:t>
      </w:r>
      <w:r w:rsidRPr="00185588">
        <w:rPr>
          <w:rFonts w:cs="Arial"/>
          <w:b/>
          <w:lang w:val="de-DE"/>
        </w:rPr>
        <w:t>Tabelle 9</w:t>
      </w:r>
      <w:r w:rsidRPr="00185588">
        <w:rPr>
          <w:rFonts w:cs="Arial"/>
          <w:lang w:val="de-DE"/>
        </w:rPr>
        <w:t xml:space="preserve"> und dem nachstehenden </w:t>
      </w:r>
      <w:r w:rsidRPr="00185588">
        <w:rPr>
          <w:rFonts w:cs="Arial"/>
          <w:b/>
          <w:lang w:val="de-DE"/>
        </w:rPr>
        <w:t>Diagramm</w:t>
      </w:r>
      <w:r w:rsidRPr="00185588">
        <w:rPr>
          <w:rFonts w:cs="Arial"/>
          <w:lang w:val="de-DE"/>
        </w:rPr>
        <w:t xml:space="preserve"> geht die Entwicklung des ordentlichen Haushaltsplans in </w:t>
      </w:r>
      <w:proofErr w:type="spellStart"/>
      <w:r w:rsidRPr="00185588">
        <w:rPr>
          <w:rFonts w:cs="Arial"/>
          <w:lang w:val="de-DE"/>
        </w:rPr>
        <w:t>bezug</w:t>
      </w:r>
      <w:proofErr w:type="spellEnd"/>
      <w:r w:rsidRPr="00185588">
        <w:rPr>
          <w:rFonts w:cs="Arial"/>
          <w:lang w:val="de-DE"/>
        </w:rPr>
        <w:t xml:space="preserve"> auf Einnahmen, Ausgaben und Höhe des Reserve- und des Betriebsmittelfonds hervor.</w:t>
      </w:r>
    </w:p>
    <w:p w:rsidR="0063099F" w:rsidRPr="00185588" w:rsidRDefault="0063099F" w:rsidP="0063099F">
      <w:pPr>
        <w:tabs>
          <w:tab w:val="left" w:pos="567"/>
        </w:tabs>
        <w:rPr>
          <w:lang w:val="de-DE"/>
        </w:rPr>
      </w:pPr>
    </w:p>
    <w:p w:rsidR="0063099F" w:rsidRPr="00185588" w:rsidRDefault="0063099F" w:rsidP="0063099F">
      <w:pPr>
        <w:keepNext/>
        <w:jc w:val="center"/>
        <w:rPr>
          <w:b/>
          <w:lang w:val="de-DE"/>
        </w:rPr>
      </w:pPr>
      <w:r w:rsidRPr="00185588">
        <w:rPr>
          <w:b/>
          <w:lang w:val="de-DE"/>
        </w:rPr>
        <w:t>Tabelle 9:  Einnahmen, Ausgaben und Reserven für 2008-2017</w:t>
      </w:r>
    </w:p>
    <w:p w:rsidR="00680487" w:rsidRPr="00185588" w:rsidRDefault="0063099F" w:rsidP="004B5960">
      <w:pPr>
        <w:keepNext/>
        <w:jc w:val="center"/>
        <w:rPr>
          <w:lang w:val="de-DE"/>
        </w:rPr>
      </w:pPr>
      <w:r w:rsidRPr="00185588">
        <w:rPr>
          <w:lang w:val="de-DE"/>
        </w:rPr>
        <w:t>(in tausend Schweizer Franken)</w:t>
      </w:r>
      <w:r w:rsidR="004B5960" w:rsidRPr="00185588">
        <w:rPr>
          <w:lang w:val="de-DE"/>
        </w:rPr>
        <w:t xml:space="preserve"> </w:t>
      </w:r>
    </w:p>
    <w:p w:rsidR="00680487" w:rsidRDefault="00680487" w:rsidP="004B5960">
      <w:pPr>
        <w:keepNext/>
        <w:jc w:val="center"/>
        <w:rPr>
          <w:lang w:val="de-DE"/>
        </w:rPr>
      </w:pPr>
    </w:p>
    <w:tbl>
      <w:tblPr>
        <w:tblW w:w="9654" w:type="dxa"/>
        <w:tblInd w:w="93" w:type="dxa"/>
        <w:tblLayout w:type="fixed"/>
        <w:tblLook w:val="04A0" w:firstRow="1" w:lastRow="0" w:firstColumn="1" w:lastColumn="0" w:noHBand="0" w:noVBand="1"/>
      </w:tblPr>
      <w:tblGrid>
        <w:gridCol w:w="2142"/>
        <w:gridCol w:w="754"/>
        <w:gridCol w:w="754"/>
        <w:gridCol w:w="754"/>
        <w:gridCol w:w="754"/>
        <w:gridCol w:w="754"/>
        <w:gridCol w:w="754"/>
        <w:gridCol w:w="754"/>
        <w:gridCol w:w="754"/>
        <w:gridCol w:w="754"/>
        <w:gridCol w:w="726"/>
      </w:tblGrid>
      <w:tr w:rsidR="007C6F53" w:rsidRPr="00C95E34" w:rsidTr="002D7EE0">
        <w:trPr>
          <w:trHeight w:val="255"/>
        </w:trPr>
        <w:tc>
          <w:tcPr>
            <w:tcW w:w="2142" w:type="dxa"/>
            <w:tcBorders>
              <w:top w:val="nil"/>
              <w:bottom w:val="single" w:sz="4" w:space="0" w:color="auto"/>
            </w:tcBorders>
            <w:shd w:val="clear" w:color="000000" w:fill="FFFFFF"/>
          </w:tcPr>
          <w:p w:rsidR="007C6F53" w:rsidRPr="00C95E34" w:rsidRDefault="007C6F53" w:rsidP="007C6F53">
            <w:pPr>
              <w:jc w:val="left"/>
              <w:rPr>
                <w:rFonts w:cs="Arial"/>
                <w:i/>
                <w:iCs/>
                <w:color w:val="000000"/>
                <w:sz w:val="18"/>
                <w:szCs w:val="18"/>
              </w:rPr>
            </w:pPr>
            <w:proofErr w:type="spellStart"/>
            <w:r w:rsidRPr="00C95E34">
              <w:rPr>
                <w:rFonts w:cs="Arial"/>
                <w:sz w:val="18"/>
                <w:szCs w:val="18"/>
              </w:rPr>
              <w:t>Haushaltsgrundlage</w:t>
            </w:r>
            <w:proofErr w:type="spellEnd"/>
          </w:p>
        </w:tc>
        <w:tc>
          <w:tcPr>
            <w:tcW w:w="754" w:type="dxa"/>
            <w:tcBorders>
              <w:top w:val="nil"/>
              <w:bottom w:val="single" w:sz="4" w:space="0" w:color="auto"/>
            </w:tcBorders>
            <w:shd w:val="clear" w:color="000000" w:fill="FFFFFF"/>
          </w:tcPr>
          <w:p w:rsidR="007C6F53" w:rsidRPr="00C95E34" w:rsidRDefault="007C6F53" w:rsidP="00C95E34">
            <w:pPr>
              <w:jc w:val="center"/>
              <w:rPr>
                <w:rFonts w:cs="Arial"/>
                <w:i/>
                <w:iCs/>
                <w:color w:val="000000"/>
                <w:sz w:val="18"/>
                <w:szCs w:val="18"/>
              </w:rPr>
            </w:pPr>
          </w:p>
        </w:tc>
        <w:tc>
          <w:tcPr>
            <w:tcW w:w="754" w:type="dxa"/>
            <w:tcBorders>
              <w:top w:val="nil"/>
              <w:bottom w:val="single" w:sz="4" w:space="0" w:color="auto"/>
            </w:tcBorders>
            <w:shd w:val="clear" w:color="000000" w:fill="FFFFFF"/>
          </w:tcPr>
          <w:p w:rsidR="007C6F53" w:rsidRPr="00C95E34" w:rsidRDefault="007C6F53" w:rsidP="00C95E34">
            <w:pPr>
              <w:jc w:val="center"/>
              <w:rPr>
                <w:rFonts w:cs="Arial"/>
                <w:i/>
                <w:iCs/>
                <w:color w:val="000000"/>
                <w:sz w:val="18"/>
                <w:szCs w:val="18"/>
              </w:rPr>
            </w:pPr>
          </w:p>
        </w:tc>
        <w:tc>
          <w:tcPr>
            <w:tcW w:w="754" w:type="dxa"/>
            <w:tcBorders>
              <w:top w:val="nil"/>
              <w:bottom w:val="single" w:sz="4" w:space="0" w:color="auto"/>
            </w:tcBorders>
            <w:shd w:val="clear" w:color="000000" w:fill="FFFFFF"/>
          </w:tcPr>
          <w:p w:rsidR="007C6F53" w:rsidRPr="00C95E34" w:rsidRDefault="007C6F53" w:rsidP="00C95E34">
            <w:pPr>
              <w:jc w:val="center"/>
              <w:rPr>
                <w:rFonts w:cs="Arial"/>
                <w:i/>
                <w:iCs/>
                <w:color w:val="000000"/>
                <w:sz w:val="18"/>
                <w:szCs w:val="18"/>
              </w:rPr>
            </w:pPr>
          </w:p>
        </w:tc>
        <w:tc>
          <w:tcPr>
            <w:tcW w:w="754" w:type="dxa"/>
            <w:tcBorders>
              <w:top w:val="nil"/>
              <w:bottom w:val="single" w:sz="4" w:space="0" w:color="auto"/>
            </w:tcBorders>
            <w:shd w:val="clear" w:color="000000" w:fill="FFFFFF"/>
          </w:tcPr>
          <w:p w:rsidR="007C6F53" w:rsidRPr="00C95E34" w:rsidRDefault="007C6F53" w:rsidP="00C95E34">
            <w:pPr>
              <w:jc w:val="center"/>
              <w:rPr>
                <w:rFonts w:cs="Arial"/>
                <w:i/>
                <w:iCs/>
                <w:color w:val="000000"/>
                <w:sz w:val="18"/>
                <w:szCs w:val="18"/>
              </w:rPr>
            </w:pPr>
          </w:p>
        </w:tc>
        <w:tc>
          <w:tcPr>
            <w:tcW w:w="754" w:type="dxa"/>
            <w:tcBorders>
              <w:top w:val="nil"/>
              <w:bottom w:val="single" w:sz="4" w:space="0" w:color="auto"/>
            </w:tcBorders>
            <w:shd w:val="clear" w:color="000000" w:fill="FFFFFF"/>
          </w:tcPr>
          <w:p w:rsidR="007C6F53" w:rsidRPr="00C95E34" w:rsidRDefault="007C6F53" w:rsidP="00C95E34">
            <w:pPr>
              <w:jc w:val="center"/>
              <w:rPr>
                <w:rFonts w:cs="Arial"/>
                <w:i/>
                <w:iCs/>
                <w:color w:val="000000"/>
                <w:sz w:val="18"/>
                <w:szCs w:val="18"/>
              </w:rPr>
            </w:pPr>
          </w:p>
        </w:tc>
        <w:tc>
          <w:tcPr>
            <w:tcW w:w="754" w:type="dxa"/>
            <w:tcBorders>
              <w:top w:val="nil"/>
              <w:bottom w:val="single" w:sz="4" w:space="0" w:color="auto"/>
            </w:tcBorders>
            <w:shd w:val="clear" w:color="000000" w:fill="FFFFFF"/>
          </w:tcPr>
          <w:p w:rsidR="007C6F53" w:rsidRPr="00C95E34" w:rsidRDefault="007C6F53" w:rsidP="00C95E34">
            <w:pPr>
              <w:jc w:val="center"/>
              <w:rPr>
                <w:rFonts w:cs="Arial"/>
                <w:i/>
                <w:iCs/>
                <w:color w:val="000000"/>
                <w:sz w:val="18"/>
                <w:szCs w:val="18"/>
              </w:rPr>
            </w:pPr>
          </w:p>
        </w:tc>
        <w:tc>
          <w:tcPr>
            <w:tcW w:w="754" w:type="dxa"/>
            <w:tcBorders>
              <w:top w:val="nil"/>
              <w:bottom w:val="single" w:sz="4" w:space="0" w:color="auto"/>
            </w:tcBorders>
            <w:shd w:val="clear" w:color="000000" w:fill="FFFFFF"/>
          </w:tcPr>
          <w:p w:rsidR="007C6F53" w:rsidRPr="00C95E34" w:rsidRDefault="007C6F53" w:rsidP="00C95E34">
            <w:pPr>
              <w:jc w:val="center"/>
              <w:rPr>
                <w:rFonts w:cs="Arial"/>
                <w:i/>
                <w:iCs/>
                <w:color w:val="000000"/>
                <w:sz w:val="18"/>
                <w:szCs w:val="18"/>
              </w:rPr>
            </w:pPr>
          </w:p>
        </w:tc>
        <w:tc>
          <w:tcPr>
            <w:tcW w:w="754" w:type="dxa"/>
            <w:tcBorders>
              <w:top w:val="nil"/>
              <w:bottom w:val="single" w:sz="4" w:space="0" w:color="auto"/>
            </w:tcBorders>
            <w:shd w:val="clear" w:color="000000" w:fill="FFFFFF"/>
          </w:tcPr>
          <w:p w:rsidR="007C6F53" w:rsidRPr="00C95E34" w:rsidRDefault="007C6F53" w:rsidP="00C95E34">
            <w:pPr>
              <w:jc w:val="center"/>
              <w:rPr>
                <w:rFonts w:cs="Arial"/>
                <w:i/>
                <w:iCs/>
                <w:color w:val="000000"/>
                <w:sz w:val="18"/>
                <w:szCs w:val="18"/>
              </w:rPr>
            </w:pPr>
          </w:p>
        </w:tc>
        <w:tc>
          <w:tcPr>
            <w:tcW w:w="754" w:type="dxa"/>
            <w:tcBorders>
              <w:top w:val="nil"/>
              <w:bottom w:val="single" w:sz="4" w:space="0" w:color="auto"/>
            </w:tcBorders>
            <w:shd w:val="clear" w:color="000000" w:fill="FFFFFF"/>
          </w:tcPr>
          <w:p w:rsidR="007C6F53" w:rsidRPr="00C95E34" w:rsidRDefault="007C6F53" w:rsidP="00C95E34">
            <w:pPr>
              <w:jc w:val="center"/>
              <w:rPr>
                <w:rFonts w:cs="Arial"/>
                <w:i/>
                <w:iCs/>
                <w:color w:val="000000"/>
                <w:sz w:val="18"/>
                <w:szCs w:val="18"/>
              </w:rPr>
            </w:pPr>
          </w:p>
        </w:tc>
        <w:tc>
          <w:tcPr>
            <w:tcW w:w="726" w:type="dxa"/>
            <w:tcBorders>
              <w:top w:val="nil"/>
              <w:bottom w:val="single" w:sz="4" w:space="0" w:color="auto"/>
            </w:tcBorders>
            <w:shd w:val="clear" w:color="000000" w:fill="FFFFFF"/>
          </w:tcPr>
          <w:p w:rsidR="007C6F53" w:rsidRPr="00C95E34" w:rsidRDefault="007C6F53" w:rsidP="00C95E34">
            <w:pPr>
              <w:jc w:val="center"/>
              <w:rPr>
                <w:rFonts w:cs="Arial"/>
                <w:i/>
                <w:iCs/>
                <w:color w:val="000000"/>
                <w:sz w:val="18"/>
                <w:szCs w:val="18"/>
              </w:rPr>
            </w:pPr>
          </w:p>
        </w:tc>
      </w:tr>
      <w:tr w:rsidR="007C6F53" w:rsidRPr="00C95E34" w:rsidTr="002D7EE0">
        <w:trPr>
          <w:trHeight w:val="255"/>
        </w:trPr>
        <w:tc>
          <w:tcPr>
            <w:tcW w:w="2142" w:type="dxa"/>
            <w:tcBorders>
              <w:top w:val="single" w:sz="4" w:space="0" w:color="auto"/>
              <w:left w:val="single" w:sz="4" w:space="0" w:color="auto"/>
              <w:right w:val="single" w:sz="4" w:space="0" w:color="auto"/>
            </w:tcBorders>
            <w:shd w:val="clear" w:color="000000" w:fill="FFFFFF"/>
          </w:tcPr>
          <w:p w:rsidR="007C6F53" w:rsidRPr="00C95E34" w:rsidRDefault="007C6F53" w:rsidP="007C6F53">
            <w:pPr>
              <w:jc w:val="left"/>
              <w:rPr>
                <w:rFonts w:cs="Arial"/>
                <w:i/>
                <w:iCs/>
                <w:color w:val="000000"/>
                <w:sz w:val="18"/>
                <w:szCs w:val="18"/>
              </w:rPr>
            </w:pPr>
          </w:p>
        </w:tc>
        <w:tc>
          <w:tcPr>
            <w:tcW w:w="3016" w:type="dxa"/>
            <w:gridSpan w:val="4"/>
            <w:tcBorders>
              <w:top w:val="nil"/>
              <w:left w:val="nil"/>
              <w:bottom w:val="single" w:sz="4" w:space="0" w:color="auto"/>
              <w:right w:val="single" w:sz="4" w:space="0" w:color="auto"/>
            </w:tcBorders>
            <w:shd w:val="clear" w:color="000000" w:fill="FFFFFF"/>
          </w:tcPr>
          <w:p w:rsidR="007C6F53" w:rsidRPr="00C95E34" w:rsidRDefault="007C6F53" w:rsidP="00C95E34">
            <w:pPr>
              <w:jc w:val="center"/>
              <w:rPr>
                <w:rFonts w:cs="Arial"/>
                <w:i/>
                <w:iCs/>
                <w:color w:val="000000"/>
                <w:sz w:val="18"/>
                <w:szCs w:val="18"/>
              </w:rPr>
            </w:pPr>
            <w:proofErr w:type="spellStart"/>
            <w:r w:rsidRPr="00C95E34">
              <w:rPr>
                <w:rFonts w:cs="Arial"/>
                <w:i/>
                <w:iCs/>
                <w:color w:val="000000"/>
                <w:sz w:val="18"/>
                <w:szCs w:val="18"/>
              </w:rPr>
              <w:t>Ist</w:t>
            </w:r>
            <w:proofErr w:type="spellEnd"/>
          </w:p>
        </w:tc>
        <w:tc>
          <w:tcPr>
            <w:tcW w:w="1508" w:type="dxa"/>
            <w:gridSpan w:val="2"/>
            <w:tcBorders>
              <w:top w:val="nil"/>
              <w:left w:val="nil"/>
              <w:bottom w:val="single" w:sz="4" w:space="0" w:color="auto"/>
              <w:right w:val="single" w:sz="4" w:space="0" w:color="auto"/>
            </w:tcBorders>
            <w:shd w:val="clear" w:color="000000" w:fill="FFFFFF"/>
          </w:tcPr>
          <w:p w:rsidR="007C6F53" w:rsidRPr="00C95E34" w:rsidRDefault="007C6F53" w:rsidP="00C95E34">
            <w:pPr>
              <w:jc w:val="center"/>
              <w:rPr>
                <w:rFonts w:cs="Arial"/>
                <w:i/>
                <w:iCs/>
                <w:color w:val="000000"/>
                <w:sz w:val="18"/>
                <w:szCs w:val="18"/>
              </w:rPr>
            </w:pPr>
            <w:proofErr w:type="spellStart"/>
            <w:r w:rsidRPr="00C95E34">
              <w:rPr>
                <w:rFonts w:cs="Arial"/>
                <w:i/>
                <w:iCs/>
                <w:color w:val="000000"/>
                <w:sz w:val="18"/>
                <w:szCs w:val="18"/>
              </w:rPr>
              <w:t>Haushalt</w:t>
            </w:r>
            <w:proofErr w:type="spellEnd"/>
          </w:p>
        </w:tc>
        <w:tc>
          <w:tcPr>
            <w:tcW w:w="1508" w:type="dxa"/>
            <w:gridSpan w:val="2"/>
            <w:tcBorders>
              <w:top w:val="nil"/>
              <w:left w:val="nil"/>
              <w:bottom w:val="single" w:sz="4" w:space="0" w:color="auto"/>
              <w:right w:val="single" w:sz="4" w:space="0" w:color="auto"/>
            </w:tcBorders>
            <w:shd w:val="clear" w:color="000000" w:fill="FFFFFF"/>
          </w:tcPr>
          <w:p w:rsidR="007C6F53" w:rsidRPr="00C95E34" w:rsidRDefault="007C6F53" w:rsidP="00C95E34">
            <w:pPr>
              <w:jc w:val="center"/>
              <w:rPr>
                <w:rFonts w:cs="Arial"/>
                <w:i/>
                <w:iCs/>
                <w:color w:val="000000"/>
                <w:sz w:val="18"/>
                <w:szCs w:val="18"/>
              </w:rPr>
            </w:pPr>
            <w:proofErr w:type="spellStart"/>
            <w:r w:rsidRPr="00C95E34">
              <w:rPr>
                <w:rFonts w:cs="Arial"/>
                <w:i/>
                <w:iCs/>
                <w:color w:val="000000"/>
                <w:sz w:val="18"/>
                <w:szCs w:val="18"/>
              </w:rPr>
              <w:t>Veranschlagt</w:t>
            </w:r>
            <w:proofErr w:type="spellEnd"/>
          </w:p>
        </w:tc>
        <w:tc>
          <w:tcPr>
            <w:tcW w:w="1480" w:type="dxa"/>
            <w:gridSpan w:val="2"/>
            <w:tcBorders>
              <w:top w:val="nil"/>
              <w:left w:val="nil"/>
              <w:bottom w:val="single" w:sz="4" w:space="0" w:color="auto"/>
              <w:right w:val="single" w:sz="4" w:space="0" w:color="auto"/>
            </w:tcBorders>
            <w:shd w:val="clear" w:color="000000" w:fill="FFFFFF"/>
          </w:tcPr>
          <w:p w:rsidR="007C6F53" w:rsidRPr="00C95E34" w:rsidRDefault="007C6F53" w:rsidP="00C95E34">
            <w:pPr>
              <w:jc w:val="center"/>
              <w:rPr>
                <w:rFonts w:cs="Arial"/>
                <w:i/>
                <w:iCs/>
                <w:color w:val="000000"/>
                <w:sz w:val="18"/>
                <w:szCs w:val="18"/>
              </w:rPr>
            </w:pPr>
            <w:proofErr w:type="spellStart"/>
            <w:r w:rsidRPr="00C95E34">
              <w:rPr>
                <w:rFonts w:cs="Arial"/>
                <w:i/>
                <w:iCs/>
                <w:color w:val="000000"/>
                <w:sz w:val="18"/>
                <w:szCs w:val="18"/>
              </w:rPr>
              <w:t>Geschätzt</w:t>
            </w:r>
            <w:proofErr w:type="spellEnd"/>
          </w:p>
        </w:tc>
      </w:tr>
      <w:tr w:rsidR="00C95E34" w:rsidRPr="00C95E34" w:rsidTr="002D7EE0">
        <w:trPr>
          <w:trHeight w:val="255"/>
        </w:trPr>
        <w:tc>
          <w:tcPr>
            <w:tcW w:w="2142" w:type="dxa"/>
            <w:tcBorders>
              <w:top w:val="nil"/>
              <w:left w:val="single" w:sz="4" w:space="0" w:color="auto"/>
              <w:bottom w:val="single" w:sz="4" w:space="0" w:color="auto"/>
              <w:right w:val="single" w:sz="4" w:space="0" w:color="auto"/>
            </w:tcBorders>
            <w:shd w:val="clear" w:color="000000" w:fill="FFFFFF"/>
            <w:hideMark/>
          </w:tcPr>
          <w:p w:rsidR="00C95E34" w:rsidRPr="00C95E34" w:rsidRDefault="00C95E34" w:rsidP="007C6F53">
            <w:pPr>
              <w:jc w:val="left"/>
              <w:rPr>
                <w:rFonts w:cs="Arial"/>
                <w:i/>
                <w:iCs/>
                <w:color w:val="000000"/>
                <w:sz w:val="18"/>
                <w:szCs w:val="18"/>
              </w:rPr>
            </w:pPr>
            <w:r w:rsidRPr="00C95E34">
              <w:rPr>
                <w:rFonts w:cs="Arial"/>
                <w:i/>
                <w:iCs/>
                <w:color w:val="000000"/>
                <w:sz w:val="18"/>
                <w:szCs w:val="18"/>
              </w:rPr>
              <w:t> </w:t>
            </w:r>
          </w:p>
        </w:tc>
        <w:tc>
          <w:tcPr>
            <w:tcW w:w="754" w:type="dxa"/>
            <w:tcBorders>
              <w:top w:val="nil"/>
              <w:left w:val="nil"/>
              <w:bottom w:val="single" w:sz="4" w:space="0" w:color="auto"/>
              <w:right w:val="nil"/>
            </w:tcBorders>
            <w:shd w:val="clear" w:color="000000" w:fill="FFFFFF"/>
            <w:hideMark/>
          </w:tcPr>
          <w:p w:rsidR="00C95E34" w:rsidRPr="00C95E34" w:rsidRDefault="00C95E34" w:rsidP="00C95E34">
            <w:pPr>
              <w:jc w:val="center"/>
              <w:rPr>
                <w:rFonts w:cs="Arial"/>
                <w:i/>
                <w:iCs/>
                <w:color w:val="000000"/>
                <w:sz w:val="18"/>
                <w:szCs w:val="18"/>
              </w:rPr>
            </w:pPr>
            <w:r w:rsidRPr="00C95E34">
              <w:rPr>
                <w:rFonts w:cs="Arial"/>
                <w:i/>
                <w:iCs/>
                <w:color w:val="000000"/>
                <w:sz w:val="18"/>
                <w:szCs w:val="18"/>
              </w:rPr>
              <w:t>2008</w:t>
            </w:r>
          </w:p>
        </w:tc>
        <w:tc>
          <w:tcPr>
            <w:tcW w:w="754" w:type="dxa"/>
            <w:tcBorders>
              <w:top w:val="nil"/>
              <w:left w:val="nil"/>
              <w:bottom w:val="single" w:sz="4" w:space="0" w:color="auto"/>
              <w:right w:val="nil"/>
            </w:tcBorders>
            <w:shd w:val="clear" w:color="000000" w:fill="FFFFFF"/>
            <w:hideMark/>
          </w:tcPr>
          <w:p w:rsidR="00C95E34" w:rsidRPr="00C95E34" w:rsidRDefault="00C95E34" w:rsidP="00C95E34">
            <w:pPr>
              <w:jc w:val="center"/>
              <w:rPr>
                <w:rFonts w:cs="Arial"/>
                <w:i/>
                <w:iCs/>
                <w:color w:val="000000"/>
                <w:sz w:val="18"/>
                <w:szCs w:val="18"/>
              </w:rPr>
            </w:pPr>
            <w:r w:rsidRPr="00C95E34">
              <w:rPr>
                <w:rFonts w:cs="Arial"/>
                <w:i/>
                <w:iCs/>
                <w:color w:val="000000"/>
                <w:sz w:val="18"/>
                <w:szCs w:val="18"/>
              </w:rPr>
              <w:t>2009</w:t>
            </w:r>
          </w:p>
        </w:tc>
        <w:tc>
          <w:tcPr>
            <w:tcW w:w="754" w:type="dxa"/>
            <w:tcBorders>
              <w:top w:val="nil"/>
              <w:left w:val="nil"/>
              <w:bottom w:val="single" w:sz="4" w:space="0" w:color="auto"/>
              <w:right w:val="nil"/>
            </w:tcBorders>
            <w:shd w:val="clear" w:color="000000" w:fill="FFFFFF"/>
            <w:hideMark/>
          </w:tcPr>
          <w:p w:rsidR="00C95E34" w:rsidRPr="00C95E34" w:rsidRDefault="00C95E34" w:rsidP="00C95E34">
            <w:pPr>
              <w:jc w:val="center"/>
              <w:rPr>
                <w:rFonts w:cs="Arial"/>
                <w:i/>
                <w:iCs/>
                <w:color w:val="000000"/>
                <w:sz w:val="18"/>
                <w:szCs w:val="18"/>
              </w:rPr>
            </w:pPr>
            <w:r w:rsidRPr="00C95E34">
              <w:rPr>
                <w:rFonts w:cs="Arial"/>
                <w:i/>
                <w:iCs/>
                <w:color w:val="000000"/>
                <w:sz w:val="18"/>
                <w:szCs w:val="18"/>
              </w:rPr>
              <w:t>2010</w:t>
            </w:r>
          </w:p>
        </w:tc>
        <w:tc>
          <w:tcPr>
            <w:tcW w:w="754" w:type="dxa"/>
            <w:tcBorders>
              <w:top w:val="nil"/>
              <w:left w:val="nil"/>
              <w:bottom w:val="single" w:sz="4" w:space="0" w:color="auto"/>
              <w:right w:val="single" w:sz="4" w:space="0" w:color="auto"/>
            </w:tcBorders>
            <w:shd w:val="clear" w:color="000000" w:fill="FFFFFF"/>
            <w:hideMark/>
          </w:tcPr>
          <w:p w:rsidR="00C95E34" w:rsidRPr="00C95E34" w:rsidRDefault="00C95E34" w:rsidP="00C95E34">
            <w:pPr>
              <w:jc w:val="center"/>
              <w:rPr>
                <w:rFonts w:cs="Arial"/>
                <w:i/>
                <w:iCs/>
                <w:color w:val="000000"/>
                <w:sz w:val="18"/>
                <w:szCs w:val="18"/>
              </w:rPr>
            </w:pPr>
            <w:r w:rsidRPr="00C95E34">
              <w:rPr>
                <w:rFonts w:cs="Arial"/>
                <w:i/>
                <w:iCs/>
                <w:color w:val="000000"/>
                <w:sz w:val="18"/>
                <w:szCs w:val="18"/>
              </w:rPr>
              <w:t>2011</w:t>
            </w:r>
          </w:p>
        </w:tc>
        <w:tc>
          <w:tcPr>
            <w:tcW w:w="754" w:type="dxa"/>
            <w:tcBorders>
              <w:top w:val="nil"/>
              <w:left w:val="nil"/>
              <w:bottom w:val="single" w:sz="4" w:space="0" w:color="auto"/>
              <w:right w:val="nil"/>
            </w:tcBorders>
            <w:shd w:val="clear" w:color="000000" w:fill="FFFFFF"/>
            <w:hideMark/>
          </w:tcPr>
          <w:p w:rsidR="00C95E34" w:rsidRPr="00C95E34" w:rsidRDefault="00C95E34" w:rsidP="00C95E34">
            <w:pPr>
              <w:jc w:val="center"/>
              <w:rPr>
                <w:rFonts w:cs="Arial"/>
                <w:i/>
                <w:iCs/>
                <w:color w:val="000000"/>
                <w:sz w:val="18"/>
                <w:szCs w:val="18"/>
              </w:rPr>
            </w:pPr>
            <w:r w:rsidRPr="00C95E34">
              <w:rPr>
                <w:rFonts w:cs="Arial"/>
                <w:i/>
                <w:iCs/>
                <w:color w:val="000000"/>
                <w:sz w:val="18"/>
                <w:szCs w:val="18"/>
              </w:rPr>
              <w:t>2012</w:t>
            </w:r>
          </w:p>
        </w:tc>
        <w:tc>
          <w:tcPr>
            <w:tcW w:w="754" w:type="dxa"/>
            <w:tcBorders>
              <w:top w:val="nil"/>
              <w:left w:val="nil"/>
              <w:bottom w:val="single" w:sz="4" w:space="0" w:color="auto"/>
              <w:right w:val="single" w:sz="4" w:space="0" w:color="auto"/>
            </w:tcBorders>
            <w:shd w:val="clear" w:color="000000" w:fill="FFFFFF"/>
            <w:hideMark/>
          </w:tcPr>
          <w:p w:rsidR="00C95E34" w:rsidRPr="00C95E34" w:rsidRDefault="00C95E34" w:rsidP="00C95E34">
            <w:pPr>
              <w:jc w:val="center"/>
              <w:rPr>
                <w:rFonts w:cs="Arial"/>
                <w:i/>
                <w:iCs/>
                <w:color w:val="000000"/>
                <w:sz w:val="18"/>
                <w:szCs w:val="18"/>
              </w:rPr>
            </w:pPr>
            <w:r w:rsidRPr="00C95E34">
              <w:rPr>
                <w:rFonts w:cs="Arial"/>
                <w:i/>
                <w:iCs/>
                <w:color w:val="000000"/>
                <w:sz w:val="18"/>
                <w:szCs w:val="18"/>
              </w:rPr>
              <w:t>2013</w:t>
            </w:r>
          </w:p>
        </w:tc>
        <w:tc>
          <w:tcPr>
            <w:tcW w:w="754" w:type="dxa"/>
            <w:tcBorders>
              <w:top w:val="nil"/>
              <w:left w:val="nil"/>
              <w:bottom w:val="single" w:sz="4" w:space="0" w:color="auto"/>
              <w:right w:val="nil"/>
            </w:tcBorders>
            <w:shd w:val="clear" w:color="000000" w:fill="FFFFFF"/>
            <w:hideMark/>
          </w:tcPr>
          <w:p w:rsidR="00C95E34" w:rsidRPr="00C95E34" w:rsidRDefault="00C95E34" w:rsidP="00C95E34">
            <w:pPr>
              <w:jc w:val="center"/>
              <w:rPr>
                <w:rFonts w:cs="Arial"/>
                <w:i/>
                <w:iCs/>
                <w:color w:val="000000"/>
                <w:sz w:val="18"/>
                <w:szCs w:val="18"/>
              </w:rPr>
            </w:pPr>
            <w:r w:rsidRPr="00C95E34">
              <w:rPr>
                <w:rFonts w:cs="Arial"/>
                <w:i/>
                <w:iCs/>
                <w:color w:val="000000"/>
                <w:sz w:val="18"/>
                <w:szCs w:val="18"/>
              </w:rPr>
              <w:t>2014</w:t>
            </w:r>
          </w:p>
        </w:tc>
        <w:tc>
          <w:tcPr>
            <w:tcW w:w="754" w:type="dxa"/>
            <w:tcBorders>
              <w:top w:val="nil"/>
              <w:left w:val="nil"/>
              <w:bottom w:val="single" w:sz="4" w:space="0" w:color="auto"/>
              <w:right w:val="single" w:sz="4" w:space="0" w:color="auto"/>
            </w:tcBorders>
            <w:shd w:val="clear" w:color="000000" w:fill="FFFFFF"/>
            <w:hideMark/>
          </w:tcPr>
          <w:p w:rsidR="00C95E34" w:rsidRPr="00C95E34" w:rsidRDefault="00C95E34" w:rsidP="00C95E34">
            <w:pPr>
              <w:jc w:val="center"/>
              <w:rPr>
                <w:rFonts w:cs="Arial"/>
                <w:i/>
                <w:iCs/>
                <w:color w:val="000000"/>
                <w:sz w:val="18"/>
                <w:szCs w:val="18"/>
              </w:rPr>
            </w:pPr>
            <w:r w:rsidRPr="00C95E34">
              <w:rPr>
                <w:rFonts w:cs="Arial"/>
                <w:i/>
                <w:iCs/>
                <w:color w:val="000000"/>
                <w:sz w:val="18"/>
                <w:szCs w:val="18"/>
              </w:rPr>
              <w:t>2015</w:t>
            </w:r>
          </w:p>
        </w:tc>
        <w:tc>
          <w:tcPr>
            <w:tcW w:w="754" w:type="dxa"/>
            <w:tcBorders>
              <w:top w:val="nil"/>
              <w:left w:val="nil"/>
              <w:bottom w:val="single" w:sz="4" w:space="0" w:color="auto"/>
              <w:right w:val="nil"/>
            </w:tcBorders>
            <w:shd w:val="clear" w:color="000000" w:fill="FFFFFF"/>
            <w:hideMark/>
          </w:tcPr>
          <w:p w:rsidR="00C95E34" w:rsidRPr="00C95E34" w:rsidRDefault="00C95E34" w:rsidP="00C95E34">
            <w:pPr>
              <w:jc w:val="center"/>
              <w:rPr>
                <w:rFonts w:cs="Arial"/>
                <w:i/>
                <w:iCs/>
                <w:color w:val="000000"/>
                <w:sz w:val="18"/>
                <w:szCs w:val="18"/>
              </w:rPr>
            </w:pPr>
            <w:r w:rsidRPr="00C95E34">
              <w:rPr>
                <w:rFonts w:cs="Arial"/>
                <w:i/>
                <w:iCs/>
                <w:color w:val="000000"/>
                <w:sz w:val="18"/>
                <w:szCs w:val="18"/>
              </w:rPr>
              <w:t>2016</w:t>
            </w:r>
          </w:p>
        </w:tc>
        <w:tc>
          <w:tcPr>
            <w:tcW w:w="726" w:type="dxa"/>
            <w:tcBorders>
              <w:top w:val="nil"/>
              <w:left w:val="nil"/>
              <w:bottom w:val="single" w:sz="4" w:space="0" w:color="auto"/>
              <w:right w:val="single" w:sz="4" w:space="0" w:color="auto"/>
            </w:tcBorders>
            <w:shd w:val="clear" w:color="000000" w:fill="FFFFFF"/>
            <w:hideMark/>
          </w:tcPr>
          <w:p w:rsidR="00C95E34" w:rsidRPr="00C95E34" w:rsidRDefault="00C95E34" w:rsidP="00C95E34">
            <w:pPr>
              <w:jc w:val="center"/>
              <w:rPr>
                <w:rFonts w:cs="Arial"/>
                <w:i/>
                <w:iCs/>
                <w:color w:val="000000"/>
                <w:sz w:val="18"/>
                <w:szCs w:val="18"/>
              </w:rPr>
            </w:pPr>
            <w:r w:rsidRPr="00C95E34">
              <w:rPr>
                <w:rFonts w:cs="Arial"/>
                <w:i/>
                <w:iCs/>
                <w:color w:val="000000"/>
                <w:sz w:val="18"/>
                <w:szCs w:val="18"/>
              </w:rPr>
              <w:t>2017</w:t>
            </w:r>
          </w:p>
        </w:tc>
      </w:tr>
      <w:tr w:rsidR="00C95E34" w:rsidRPr="00C95E34" w:rsidTr="002D7EE0">
        <w:trPr>
          <w:trHeight w:val="345"/>
        </w:trPr>
        <w:tc>
          <w:tcPr>
            <w:tcW w:w="2142" w:type="dxa"/>
            <w:tcBorders>
              <w:top w:val="nil"/>
              <w:left w:val="single" w:sz="4" w:space="0" w:color="auto"/>
              <w:bottom w:val="nil"/>
              <w:right w:val="nil"/>
            </w:tcBorders>
            <w:shd w:val="clear" w:color="000000" w:fill="FFFFFF"/>
            <w:vAlign w:val="bottom"/>
            <w:hideMark/>
          </w:tcPr>
          <w:p w:rsidR="00C95E34" w:rsidRPr="00C95E34" w:rsidRDefault="00C95E34" w:rsidP="00C95E34">
            <w:pPr>
              <w:jc w:val="left"/>
              <w:rPr>
                <w:rFonts w:cs="Arial"/>
                <w:color w:val="000000"/>
                <w:sz w:val="18"/>
                <w:szCs w:val="18"/>
              </w:rPr>
            </w:pPr>
            <w:bookmarkStart w:id="18" w:name="RANGE!B8"/>
            <w:proofErr w:type="spellStart"/>
            <w:r w:rsidRPr="00C95E34">
              <w:rPr>
                <w:rFonts w:cs="Arial"/>
                <w:color w:val="000000"/>
                <w:sz w:val="18"/>
                <w:szCs w:val="18"/>
              </w:rPr>
              <w:t>Einnahmen</w:t>
            </w:r>
            <w:bookmarkEnd w:id="18"/>
            <w:proofErr w:type="spellEnd"/>
          </w:p>
        </w:tc>
        <w:tc>
          <w:tcPr>
            <w:tcW w:w="754" w:type="dxa"/>
            <w:tcBorders>
              <w:top w:val="nil"/>
              <w:left w:val="nil"/>
              <w:bottom w:val="nil"/>
              <w:right w:val="nil"/>
            </w:tcBorders>
            <w:shd w:val="clear" w:color="000000" w:fill="FFFFFF"/>
            <w:vAlign w:val="bottom"/>
            <w:hideMark/>
          </w:tcPr>
          <w:p w:rsidR="00C95E34" w:rsidRPr="00C95E34" w:rsidRDefault="00C95E34" w:rsidP="00C95E34">
            <w:pPr>
              <w:jc w:val="right"/>
              <w:rPr>
                <w:rFonts w:cs="Arial"/>
                <w:color w:val="000000"/>
                <w:sz w:val="18"/>
                <w:szCs w:val="18"/>
              </w:rPr>
            </w:pPr>
            <w:r w:rsidRPr="00C95E34">
              <w:rPr>
                <w:rFonts w:cs="Arial"/>
                <w:color w:val="000000"/>
                <w:sz w:val="18"/>
                <w:szCs w:val="18"/>
              </w:rPr>
              <w:t>3,378</w:t>
            </w:r>
          </w:p>
        </w:tc>
        <w:tc>
          <w:tcPr>
            <w:tcW w:w="754" w:type="dxa"/>
            <w:tcBorders>
              <w:top w:val="nil"/>
              <w:left w:val="nil"/>
              <w:bottom w:val="nil"/>
              <w:right w:val="nil"/>
            </w:tcBorders>
            <w:shd w:val="clear" w:color="000000" w:fill="FFFFFF"/>
            <w:vAlign w:val="bottom"/>
            <w:hideMark/>
          </w:tcPr>
          <w:p w:rsidR="00C95E34" w:rsidRPr="00C95E34" w:rsidRDefault="00C95E34" w:rsidP="00C95E34">
            <w:pPr>
              <w:jc w:val="right"/>
              <w:rPr>
                <w:rFonts w:cs="Arial"/>
                <w:color w:val="000000"/>
                <w:sz w:val="18"/>
                <w:szCs w:val="18"/>
              </w:rPr>
            </w:pPr>
            <w:r w:rsidRPr="00C95E34">
              <w:rPr>
                <w:rFonts w:cs="Arial"/>
                <w:color w:val="000000"/>
                <w:sz w:val="18"/>
                <w:szCs w:val="18"/>
              </w:rPr>
              <w:t>3,393</w:t>
            </w:r>
          </w:p>
        </w:tc>
        <w:tc>
          <w:tcPr>
            <w:tcW w:w="754" w:type="dxa"/>
            <w:tcBorders>
              <w:top w:val="nil"/>
              <w:left w:val="nil"/>
              <w:bottom w:val="nil"/>
              <w:right w:val="nil"/>
            </w:tcBorders>
            <w:shd w:val="clear" w:color="000000" w:fill="FFFFFF"/>
            <w:vAlign w:val="bottom"/>
            <w:hideMark/>
          </w:tcPr>
          <w:p w:rsidR="00C95E34" w:rsidRPr="00C95E34" w:rsidRDefault="00C95E34" w:rsidP="00C95E34">
            <w:pPr>
              <w:jc w:val="right"/>
              <w:rPr>
                <w:rFonts w:cs="Arial"/>
                <w:sz w:val="18"/>
                <w:szCs w:val="18"/>
              </w:rPr>
            </w:pPr>
            <w:r w:rsidRPr="00C95E34">
              <w:rPr>
                <w:rFonts w:cs="Arial"/>
                <w:sz w:val="18"/>
                <w:szCs w:val="18"/>
              </w:rPr>
              <w:t>3,412</w:t>
            </w:r>
          </w:p>
        </w:tc>
        <w:tc>
          <w:tcPr>
            <w:tcW w:w="754" w:type="dxa"/>
            <w:tcBorders>
              <w:top w:val="nil"/>
              <w:left w:val="nil"/>
              <w:bottom w:val="nil"/>
              <w:right w:val="single" w:sz="4" w:space="0" w:color="auto"/>
            </w:tcBorders>
            <w:shd w:val="clear" w:color="000000" w:fill="FFFFFF"/>
            <w:vAlign w:val="bottom"/>
            <w:hideMark/>
          </w:tcPr>
          <w:p w:rsidR="00C95E34" w:rsidRPr="00C95E34" w:rsidRDefault="00C95E34" w:rsidP="00C95E34">
            <w:pPr>
              <w:jc w:val="right"/>
              <w:rPr>
                <w:rFonts w:cs="Arial"/>
                <w:sz w:val="18"/>
                <w:szCs w:val="18"/>
              </w:rPr>
            </w:pPr>
            <w:r w:rsidRPr="00C95E34">
              <w:rPr>
                <w:rFonts w:cs="Arial"/>
                <w:sz w:val="18"/>
                <w:szCs w:val="18"/>
              </w:rPr>
              <w:t>3,489</w:t>
            </w:r>
          </w:p>
        </w:tc>
        <w:tc>
          <w:tcPr>
            <w:tcW w:w="754" w:type="dxa"/>
            <w:tcBorders>
              <w:top w:val="nil"/>
              <w:left w:val="nil"/>
              <w:bottom w:val="nil"/>
              <w:right w:val="nil"/>
            </w:tcBorders>
            <w:shd w:val="clear" w:color="000000" w:fill="FFFFFF"/>
            <w:noWrap/>
            <w:vAlign w:val="bottom"/>
            <w:hideMark/>
          </w:tcPr>
          <w:p w:rsidR="00C95E34" w:rsidRPr="00C95E34" w:rsidRDefault="00C95E34" w:rsidP="00C95E34">
            <w:pPr>
              <w:jc w:val="right"/>
              <w:rPr>
                <w:rFonts w:cs="Arial"/>
                <w:sz w:val="18"/>
                <w:szCs w:val="18"/>
              </w:rPr>
            </w:pPr>
            <w:r w:rsidRPr="00C95E34">
              <w:rPr>
                <w:rFonts w:cs="Arial"/>
                <w:sz w:val="18"/>
                <w:szCs w:val="18"/>
              </w:rPr>
              <w:t>3,394</w:t>
            </w:r>
          </w:p>
        </w:tc>
        <w:tc>
          <w:tcPr>
            <w:tcW w:w="754" w:type="dxa"/>
            <w:tcBorders>
              <w:top w:val="nil"/>
              <w:left w:val="nil"/>
              <w:bottom w:val="nil"/>
              <w:right w:val="single" w:sz="4" w:space="0" w:color="auto"/>
            </w:tcBorders>
            <w:shd w:val="clear" w:color="000000" w:fill="FFFFFF"/>
            <w:noWrap/>
            <w:vAlign w:val="bottom"/>
            <w:hideMark/>
          </w:tcPr>
          <w:p w:rsidR="00C95E34" w:rsidRPr="00C95E34" w:rsidRDefault="00C95E34" w:rsidP="00C95E34">
            <w:pPr>
              <w:jc w:val="right"/>
              <w:rPr>
                <w:rFonts w:cs="Arial"/>
                <w:sz w:val="18"/>
                <w:szCs w:val="18"/>
              </w:rPr>
            </w:pPr>
            <w:r w:rsidRPr="00C95E34">
              <w:rPr>
                <w:rFonts w:cs="Arial"/>
                <w:sz w:val="18"/>
                <w:szCs w:val="18"/>
              </w:rPr>
              <w:t>3,404</w:t>
            </w:r>
          </w:p>
        </w:tc>
        <w:tc>
          <w:tcPr>
            <w:tcW w:w="754" w:type="dxa"/>
            <w:tcBorders>
              <w:top w:val="nil"/>
              <w:left w:val="nil"/>
              <w:bottom w:val="nil"/>
              <w:right w:val="nil"/>
            </w:tcBorders>
            <w:shd w:val="clear" w:color="000000" w:fill="FFFFFF"/>
            <w:noWrap/>
            <w:vAlign w:val="bottom"/>
            <w:hideMark/>
          </w:tcPr>
          <w:p w:rsidR="00C95E34" w:rsidRPr="00C95E34" w:rsidRDefault="00C95E34" w:rsidP="00C95E34">
            <w:pPr>
              <w:jc w:val="right"/>
              <w:rPr>
                <w:rFonts w:cs="Arial"/>
                <w:sz w:val="18"/>
                <w:szCs w:val="18"/>
              </w:rPr>
            </w:pPr>
            <w:r w:rsidRPr="00C95E34">
              <w:rPr>
                <w:rFonts w:cs="Arial"/>
                <w:sz w:val="18"/>
                <w:szCs w:val="18"/>
              </w:rPr>
              <w:t>3,392</w:t>
            </w:r>
          </w:p>
        </w:tc>
        <w:tc>
          <w:tcPr>
            <w:tcW w:w="754" w:type="dxa"/>
            <w:tcBorders>
              <w:top w:val="nil"/>
              <w:left w:val="nil"/>
              <w:bottom w:val="nil"/>
              <w:right w:val="single" w:sz="4" w:space="0" w:color="auto"/>
            </w:tcBorders>
            <w:shd w:val="clear" w:color="000000" w:fill="FFFFFF"/>
            <w:noWrap/>
            <w:vAlign w:val="bottom"/>
            <w:hideMark/>
          </w:tcPr>
          <w:p w:rsidR="00C95E34" w:rsidRPr="00C95E34" w:rsidRDefault="00C95E34" w:rsidP="00C95E34">
            <w:pPr>
              <w:jc w:val="right"/>
              <w:rPr>
                <w:rFonts w:cs="Arial"/>
                <w:sz w:val="18"/>
                <w:szCs w:val="18"/>
              </w:rPr>
            </w:pPr>
            <w:r w:rsidRPr="00C95E34">
              <w:rPr>
                <w:rFonts w:cs="Arial"/>
                <w:sz w:val="18"/>
                <w:szCs w:val="18"/>
              </w:rPr>
              <w:t>3,402</w:t>
            </w:r>
          </w:p>
        </w:tc>
        <w:tc>
          <w:tcPr>
            <w:tcW w:w="754" w:type="dxa"/>
            <w:tcBorders>
              <w:top w:val="nil"/>
              <w:left w:val="nil"/>
              <w:bottom w:val="nil"/>
              <w:right w:val="nil"/>
            </w:tcBorders>
            <w:shd w:val="clear" w:color="000000" w:fill="FFFFFF"/>
            <w:noWrap/>
            <w:vAlign w:val="bottom"/>
            <w:hideMark/>
          </w:tcPr>
          <w:p w:rsidR="00C95E34" w:rsidRPr="00C95E34" w:rsidRDefault="00C95E34" w:rsidP="00C95E34">
            <w:pPr>
              <w:jc w:val="right"/>
              <w:rPr>
                <w:rFonts w:cs="Arial"/>
                <w:sz w:val="18"/>
                <w:szCs w:val="18"/>
              </w:rPr>
            </w:pPr>
            <w:r w:rsidRPr="00C95E34">
              <w:rPr>
                <w:rFonts w:cs="Arial"/>
                <w:sz w:val="18"/>
                <w:szCs w:val="18"/>
              </w:rPr>
              <w:t>3,413</w:t>
            </w:r>
          </w:p>
        </w:tc>
        <w:tc>
          <w:tcPr>
            <w:tcW w:w="726" w:type="dxa"/>
            <w:tcBorders>
              <w:top w:val="nil"/>
              <w:left w:val="nil"/>
              <w:bottom w:val="nil"/>
              <w:right w:val="single" w:sz="4" w:space="0" w:color="auto"/>
            </w:tcBorders>
            <w:shd w:val="clear" w:color="000000" w:fill="FFFFFF"/>
            <w:noWrap/>
            <w:vAlign w:val="bottom"/>
            <w:hideMark/>
          </w:tcPr>
          <w:p w:rsidR="00C95E34" w:rsidRPr="00C95E34" w:rsidRDefault="00C95E34" w:rsidP="00C95E34">
            <w:pPr>
              <w:jc w:val="right"/>
              <w:rPr>
                <w:rFonts w:cs="Arial"/>
                <w:sz w:val="18"/>
                <w:szCs w:val="18"/>
              </w:rPr>
            </w:pPr>
            <w:r w:rsidRPr="00C95E34">
              <w:rPr>
                <w:rFonts w:cs="Arial"/>
                <w:sz w:val="18"/>
                <w:szCs w:val="18"/>
              </w:rPr>
              <w:t>3,423</w:t>
            </w:r>
          </w:p>
        </w:tc>
      </w:tr>
      <w:tr w:rsidR="00C95E34" w:rsidRPr="00C95E34" w:rsidTr="002D7EE0">
        <w:trPr>
          <w:trHeight w:val="345"/>
        </w:trPr>
        <w:tc>
          <w:tcPr>
            <w:tcW w:w="2142" w:type="dxa"/>
            <w:tcBorders>
              <w:top w:val="nil"/>
              <w:left w:val="single" w:sz="4" w:space="0" w:color="auto"/>
              <w:bottom w:val="nil"/>
              <w:right w:val="nil"/>
            </w:tcBorders>
            <w:shd w:val="clear" w:color="000000" w:fill="FFFFFF"/>
            <w:vAlign w:val="bottom"/>
            <w:hideMark/>
          </w:tcPr>
          <w:p w:rsidR="00C95E34" w:rsidRPr="00C95E34" w:rsidRDefault="00C95E34" w:rsidP="00C95E34">
            <w:pPr>
              <w:jc w:val="left"/>
              <w:rPr>
                <w:rFonts w:cs="Arial"/>
                <w:color w:val="000000"/>
                <w:sz w:val="18"/>
                <w:szCs w:val="18"/>
              </w:rPr>
            </w:pPr>
            <w:proofErr w:type="spellStart"/>
            <w:r w:rsidRPr="00C95E34">
              <w:rPr>
                <w:rFonts w:cs="Arial"/>
                <w:color w:val="000000"/>
                <w:sz w:val="18"/>
                <w:szCs w:val="18"/>
              </w:rPr>
              <w:t>Ausgaben</w:t>
            </w:r>
            <w:proofErr w:type="spellEnd"/>
          </w:p>
        </w:tc>
        <w:tc>
          <w:tcPr>
            <w:tcW w:w="754" w:type="dxa"/>
            <w:tcBorders>
              <w:top w:val="nil"/>
              <w:left w:val="nil"/>
              <w:bottom w:val="nil"/>
              <w:right w:val="nil"/>
            </w:tcBorders>
            <w:shd w:val="clear" w:color="000000" w:fill="FFFFFF"/>
            <w:vAlign w:val="bottom"/>
            <w:hideMark/>
          </w:tcPr>
          <w:p w:rsidR="00C95E34" w:rsidRPr="00C95E34" w:rsidRDefault="00C95E34" w:rsidP="00C95E34">
            <w:pPr>
              <w:jc w:val="right"/>
              <w:rPr>
                <w:rFonts w:cs="Arial"/>
                <w:color w:val="000000"/>
                <w:sz w:val="18"/>
                <w:szCs w:val="18"/>
              </w:rPr>
            </w:pPr>
            <w:r w:rsidRPr="00C95E34">
              <w:rPr>
                <w:rFonts w:cs="Arial"/>
                <w:color w:val="000000"/>
                <w:sz w:val="18"/>
                <w:szCs w:val="18"/>
              </w:rPr>
              <w:t>3,034</w:t>
            </w:r>
          </w:p>
        </w:tc>
        <w:tc>
          <w:tcPr>
            <w:tcW w:w="754" w:type="dxa"/>
            <w:tcBorders>
              <w:top w:val="nil"/>
              <w:left w:val="nil"/>
              <w:bottom w:val="nil"/>
              <w:right w:val="nil"/>
            </w:tcBorders>
            <w:shd w:val="clear" w:color="000000" w:fill="FFFFFF"/>
            <w:vAlign w:val="bottom"/>
            <w:hideMark/>
          </w:tcPr>
          <w:p w:rsidR="00C95E34" w:rsidRPr="00C95E34" w:rsidRDefault="00C95E34" w:rsidP="00C95E34">
            <w:pPr>
              <w:jc w:val="right"/>
              <w:rPr>
                <w:rFonts w:cs="Arial"/>
                <w:color w:val="000000"/>
                <w:sz w:val="18"/>
                <w:szCs w:val="18"/>
              </w:rPr>
            </w:pPr>
            <w:r w:rsidRPr="00C95E34">
              <w:rPr>
                <w:rFonts w:cs="Arial"/>
                <w:color w:val="000000"/>
                <w:sz w:val="18"/>
                <w:szCs w:val="18"/>
              </w:rPr>
              <w:t>3,347</w:t>
            </w:r>
          </w:p>
        </w:tc>
        <w:tc>
          <w:tcPr>
            <w:tcW w:w="754" w:type="dxa"/>
            <w:tcBorders>
              <w:top w:val="nil"/>
              <w:left w:val="nil"/>
              <w:bottom w:val="nil"/>
              <w:right w:val="nil"/>
            </w:tcBorders>
            <w:shd w:val="clear" w:color="000000" w:fill="FFFFFF"/>
            <w:vAlign w:val="bottom"/>
            <w:hideMark/>
          </w:tcPr>
          <w:p w:rsidR="00C95E34" w:rsidRPr="00C95E34" w:rsidRDefault="00C95E34" w:rsidP="00C95E34">
            <w:pPr>
              <w:jc w:val="right"/>
              <w:rPr>
                <w:rFonts w:cs="Arial"/>
                <w:sz w:val="18"/>
                <w:szCs w:val="18"/>
              </w:rPr>
            </w:pPr>
            <w:r w:rsidRPr="00C95E34">
              <w:rPr>
                <w:rFonts w:cs="Arial"/>
                <w:sz w:val="18"/>
                <w:szCs w:val="18"/>
              </w:rPr>
              <w:t>3,501</w:t>
            </w:r>
          </w:p>
        </w:tc>
        <w:tc>
          <w:tcPr>
            <w:tcW w:w="754" w:type="dxa"/>
            <w:tcBorders>
              <w:top w:val="nil"/>
              <w:left w:val="nil"/>
              <w:bottom w:val="nil"/>
              <w:right w:val="single" w:sz="4" w:space="0" w:color="auto"/>
            </w:tcBorders>
            <w:shd w:val="clear" w:color="000000" w:fill="FFFFFF"/>
            <w:vAlign w:val="bottom"/>
            <w:hideMark/>
          </w:tcPr>
          <w:p w:rsidR="00C95E34" w:rsidRPr="00C95E34" w:rsidRDefault="00C95E34" w:rsidP="00C95E34">
            <w:pPr>
              <w:jc w:val="right"/>
              <w:rPr>
                <w:rFonts w:cs="Arial"/>
                <w:sz w:val="18"/>
                <w:szCs w:val="18"/>
              </w:rPr>
            </w:pPr>
            <w:r w:rsidRPr="00C95E34">
              <w:rPr>
                <w:rFonts w:cs="Arial"/>
                <w:sz w:val="18"/>
                <w:szCs w:val="18"/>
              </w:rPr>
              <w:t>2,978</w:t>
            </w:r>
          </w:p>
        </w:tc>
        <w:tc>
          <w:tcPr>
            <w:tcW w:w="754" w:type="dxa"/>
            <w:tcBorders>
              <w:top w:val="nil"/>
              <w:left w:val="nil"/>
              <w:bottom w:val="nil"/>
              <w:right w:val="nil"/>
            </w:tcBorders>
            <w:shd w:val="clear" w:color="000000" w:fill="FFFFFF"/>
            <w:vAlign w:val="bottom"/>
            <w:hideMark/>
          </w:tcPr>
          <w:p w:rsidR="00C95E34" w:rsidRPr="00C95E34" w:rsidRDefault="00C95E34" w:rsidP="00C95E34">
            <w:pPr>
              <w:jc w:val="right"/>
              <w:rPr>
                <w:rFonts w:cs="Arial"/>
                <w:color w:val="000000"/>
                <w:sz w:val="18"/>
                <w:szCs w:val="18"/>
              </w:rPr>
            </w:pPr>
            <w:r w:rsidRPr="00C95E34">
              <w:rPr>
                <w:rFonts w:cs="Arial"/>
                <w:color w:val="000000"/>
                <w:sz w:val="18"/>
                <w:szCs w:val="18"/>
              </w:rPr>
              <w:t>3,394</w:t>
            </w:r>
          </w:p>
        </w:tc>
        <w:tc>
          <w:tcPr>
            <w:tcW w:w="754" w:type="dxa"/>
            <w:tcBorders>
              <w:top w:val="nil"/>
              <w:left w:val="nil"/>
              <w:bottom w:val="nil"/>
              <w:right w:val="single" w:sz="4" w:space="0" w:color="auto"/>
            </w:tcBorders>
            <w:shd w:val="clear" w:color="000000" w:fill="FFFFFF"/>
            <w:vAlign w:val="bottom"/>
            <w:hideMark/>
          </w:tcPr>
          <w:p w:rsidR="00C95E34" w:rsidRPr="00C95E34" w:rsidRDefault="00C95E34" w:rsidP="00C95E34">
            <w:pPr>
              <w:jc w:val="right"/>
              <w:rPr>
                <w:rFonts w:cs="Arial"/>
                <w:color w:val="000000"/>
                <w:sz w:val="18"/>
                <w:szCs w:val="18"/>
              </w:rPr>
            </w:pPr>
            <w:r w:rsidRPr="00C95E34">
              <w:rPr>
                <w:rFonts w:cs="Arial"/>
                <w:color w:val="000000"/>
                <w:sz w:val="18"/>
                <w:szCs w:val="18"/>
              </w:rPr>
              <w:t>3,404</w:t>
            </w:r>
          </w:p>
        </w:tc>
        <w:tc>
          <w:tcPr>
            <w:tcW w:w="754" w:type="dxa"/>
            <w:tcBorders>
              <w:top w:val="nil"/>
              <w:left w:val="nil"/>
              <w:bottom w:val="nil"/>
              <w:right w:val="nil"/>
            </w:tcBorders>
            <w:shd w:val="clear" w:color="000000" w:fill="FFFFFF"/>
            <w:vAlign w:val="bottom"/>
            <w:hideMark/>
          </w:tcPr>
          <w:p w:rsidR="00C95E34" w:rsidRPr="00C95E34" w:rsidRDefault="00C95E34" w:rsidP="00C95E34">
            <w:pPr>
              <w:jc w:val="right"/>
              <w:rPr>
                <w:rFonts w:cs="Arial"/>
                <w:color w:val="000000"/>
                <w:sz w:val="18"/>
                <w:szCs w:val="18"/>
              </w:rPr>
            </w:pPr>
            <w:r w:rsidRPr="00C95E34">
              <w:rPr>
                <w:rFonts w:cs="Arial"/>
                <w:color w:val="000000"/>
                <w:sz w:val="18"/>
                <w:szCs w:val="18"/>
              </w:rPr>
              <w:t>3,392</w:t>
            </w:r>
          </w:p>
        </w:tc>
        <w:tc>
          <w:tcPr>
            <w:tcW w:w="754" w:type="dxa"/>
            <w:tcBorders>
              <w:top w:val="nil"/>
              <w:left w:val="nil"/>
              <w:bottom w:val="nil"/>
              <w:right w:val="single" w:sz="4" w:space="0" w:color="auto"/>
            </w:tcBorders>
            <w:shd w:val="clear" w:color="000000" w:fill="FFFFFF"/>
            <w:vAlign w:val="bottom"/>
            <w:hideMark/>
          </w:tcPr>
          <w:p w:rsidR="00C95E34" w:rsidRPr="00C95E34" w:rsidRDefault="00C95E34" w:rsidP="00C95E34">
            <w:pPr>
              <w:jc w:val="right"/>
              <w:rPr>
                <w:rFonts w:cs="Arial"/>
                <w:color w:val="000000"/>
                <w:sz w:val="18"/>
                <w:szCs w:val="18"/>
              </w:rPr>
            </w:pPr>
            <w:r w:rsidRPr="00C95E34">
              <w:rPr>
                <w:rFonts w:cs="Arial"/>
                <w:color w:val="000000"/>
                <w:sz w:val="18"/>
                <w:szCs w:val="18"/>
              </w:rPr>
              <w:t>3,402</w:t>
            </w:r>
          </w:p>
        </w:tc>
        <w:tc>
          <w:tcPr>
            <w:tcW w:w="754" w:type="dxa"/>
            <w:tcBorders>
              <w:top w:val="nil"/>
              <w:left w:val="nil"/>
              <w:bottom w:val="nil"/>
              <w:right w:val="nil"/>
            </w:tcBorders>
            <w:shd w:val="clear" w:color="000000" w:fill="FFFFFF"/>
            <w:noWrap/>
            <w:vAlign w:val="bottom"/>
            <w:hideMark/>
          </w:tcPr>
          <w:p w:rsidR="00C95E34" w:rsidRPr="00C95E34" w:rsidRDefault="00C95E34" w:rsidP="00C95E34">
            <w:pPr>
              <w:jc w:val="right"/>
              <w:rPr>
                <w:rFonts w:cs="Arial"/>
                <w:sz w:val="18"/>
                <w:szCs w:val="18"/>
              </w:rPr>
            </w:pPr>
            <w:r w:rsidRPr="00C95E34">
              <w:rPr>
                <w:rFonts w:cs="Arial"/>
                <w:sz w:val="18"/>
                <w:szCs w:val="18"/>
              </w:rPr>
              <w:t>3,413</w:t>
            </w:r>
          </w:p>
        </w:tc>
        <w:tc>
          <w:tcPr>
            <w:tcW w:w="726" w:type="dxa"/>
            <w:tcBorders>
              <w:top w:val="nil"/>
              <w:left w:val="nil"/>
              <w:bottom w:val="nil"/>
              <w:right w:val="single" w:sz="4" w:space="0" w:color="auto"/>
            </w:tcBorders>
            <w:shd w:val="clear" w:color="000000" w:fill="FFFFFF"/>
            <w:noWrap/>
            <w:vAlign w:val="bottom"/>
            <w:hideMark/>
          </w:tcPr>
          <w:p w:rsidR="00C95E34" w:rsidRPr="00C95E34" w:rsidRDefault="00C95E34" w:rsidP="00C95E34">
            <w:pPr>
              <w:jc w:val="right"/>
              <w:rPr>
                <w:rFonts w:cs="Arial"/>
                <w:sz w:val="18"/>
                <w:szCs w:val="18"/>
              </w:rPr>
            </w:pPr>
            <w:r w:rsidRPr="00C95E34">
              <w:rPr>
                <w:rFonts w:cs="Arial"/>
                <w:sz w:val="18"/>
                <w:szCs w:val="18"/>
              </w:rPr>
              <w:t>3,423</w:t>
            </w:r>
          </w:p>
        </w:tc>
      </w:tr>
      <w:tr w:rsidR="00C95E34" w:rsidRPr="00C95E34" w:rsidTr="002D7EE0">
        <w:trPr>
          <w:trHeight w:val="390"/>
        </w:trPr>
        <w:tc>
          <w:tcPr>
            <w:tcW w:w="2142" w:type="dxa"/>
            <w:tcBorders>
              <w:top w:val="nil"/>
              <w:left w:val="single" w:sz="4" w:space="0" w:color="auto"/>
              <w:bottom w:val="single" w:sz="4" w:space="0" w:color="auto"/>
              <w:right w:val="nil"/>
            </w:tcBorders>
            <w:shd w:val="clear" w:color="000000" w:fill="FFFFFF"/>
            <w:vAlign w:val="bottom"/>
            <w:hideMark/>
          </w:tcPr>
          <w:p w:rsidR="00C95E34" w:rsidRPr="00C95E34" w:rsidRDefault="00C95E34" w:rsidP="00C95E34">
            <w:pPr>
              <w:jc w:val="left"/>
              <w:rPr>
                <w:rFonts w:cs="Arial"/>
                <w:i/>
                <w:iCs/>
                <w:color w:val="000000"/>
                <w:sz w:val="18"/>
                <w:szCs w:val="18"/>
              </w:rPr>
            </w:pPr>
            <w:proofErr w:type="spellStart"/>
            <w:r w:rsidRPr="00C95E34">
              <w:rPr>
                <w:rFonts w:cs="Arial"/>
                <w:i/>
                <w:iCs/>
                <w:color w:val="000000"/>
                <w:sz w:val="18"/>
                <w:szCs w:val="18"/>
              </w:rPr>
              <w:t>Differenz</w:t>
            </w:r>
            <w:proofErr w:type="spellEnd"/>
          </w:p>
        </w:tc>
        <w:tc>
          <w:tcPr>
            <w:tcW w:w="754" w:type="dxa"/>
            <w:tcBorders>
              <w:top w:val="nil"/>
              <w:left w:val="nil"/>
              <w:bottom w:val="single" w:sz="4" w:space="0" w:color="auto"/>
              <w:right w:val="nil"/>
            </w:tcBorders>
            <w:shd w:val="clear" w:color="000000" w:fill="FFFFFF"/>
            <w:vAlign w:val="bottom"/>
            <w:hideMark/>
          </w:tcPr>
          <w:p w:rsidR="00C95E34" w:rsidRPr="00C95E34" w:rsidRDefault="00C95E34" w:rsidP="00C95E34">
            <w:pPr>
              <w:jc w:val="right"/>
              <w:rPr>
                <w:rFonts w:cs="Arial"/>
                <w:i/>
                <w:iCs/>
                <w:color w:val="000000"/>
                <w:sz w:val="18"/>
                <w:szCs w:val="18"/>
              </w:rPr>
            </w:pPr>
            <w:r w:rsidRPr="00C95E34">
              <w:rPr>
                <w:rFonts w:cs="Arial"/>
                <w:i/>
                <w:iCs/>
                <w:color w:val="000000"/>
                <w:sz w:val="18"/>
                <w:szCs w:val="18"/>
              </w:rPr>
              <w:t>344</w:t>
            </w:r>
          </w:p>
        </w:tc>
        <w:tc>
          <w:tcPr>
            <w:tcW w:w="754" w:type="dxa"/>
            <w:tcBorders>
              <w:top w:val="nil"/>
              <w:left w:val="nil"/>
              <w:bottom w:val="single" w:sz="4" w:space="0" w:color="auto"/>
              <w:right w:val="nil"/>
            </w:tcBorders>
            <w:shd w:val="clear" w:color="000000" w:fill="FFFFFF"/>
            <w:vAlign w:val="bottom"/>
            <w:hideMark/>
          </w:tcPr>
          <w:p w:rsidR="00C95E34" w:rsidRPr="00C95E34" w:rsidRDefault="00C95E34" w:rsidP="00C95E34">
            <w:pPr>
              <w:jc w:val="right"/>
              <w:rPr>
                <w:rFonts w:cs="Arial"/>
                <w:i/>
                <w:iCs/>
                <w:color w:val="000000"/>
                <w:sz w:val="18"/>
                <w:szCs w:val="18"/>
              </w:rPr>
            </w:pPr>
            <w:r w:rsidRPr="00C95E34">
              <w:rPr>
                <w:rFonts w:cs="Arial"/>
                <w:i/>
                <w:iCs/>
                <w:color w:val="000000"/>
                <w:sz w:val="18"/>
                <w:szCs w:val="18"/>
              </w:rPr>
              <w:t>46</w:t>
            </w:r>
          </w:p>
        </w:tc>
        <w:tc>
          <w:tcPr>
            <w:tcW w:w="754" w:type="dxa"/>
            <w:tcBorders>
              <w:top w:val="nil"/>
              <w:left w:val="nil"/>
              <w:bottom w:val="single" w:sz="4" w:space="0" w:color="auto"/>
              <w:right w:val="nil"/>
            </w:tcBorders>
            <w:shd w:val="clear" w:color="000000" w:fill="FFFFFF"/>
            <w:vAlign w:val="bottom"/>
            <w:hideMark/>
          </w:tcPr>
          <w:p w:rsidR="00C95E34" w:rsidRPr="00C95E34" w:rsidRDefault="00C95E34" w:rsidP="00C95E34">
            <w:pPr>
              <w:jc w:val="right"/>
              <w:rPr>
                <w:rFonts w:cs="Arial"/>
                <w:i/>
                <w:iCs/>
                <w:color w:val="000000"/>
                <w:sz w:val="18"/>
                <w:szCs w:val="18"/>
              </w:rPr>
            </w:pPr>
            <w:r w:rsidRPr="00C95E34">
              <w:rPr>
                <w:rFonts w:cs="Arial"/>
                <w:i/>
                <w:iCs/>
                <w:color w:val="000000"/>
                <w:sz w:val="18"/>
                <w:szCs w:val="18"/>
              </w:rPr>
              <w:t>-89</w:t>
            </w:r>
          </w:p>
        </w:tc>
        <w:tc>
          <w:tcPr>
            <w:tcW w:w="754" w:type="dxa"/>
            <w:tcBorders>
              <w:top w:val="nil"/>
              <w:left w:val="nil"/>
              <w:bottom w:val="single" w:sz="4" w:space="0" w:color="auto"/>
              <w:right w:val="single" w:sz="4" w:space="0" w:color="auto"/>
            </w:tcBorders>
            <w:shd w:val="clear" w:color="000000" w:fill="FFFFFF"/>
            <w:vAlign w:val="bottom"/>
            <w:hideMark/>
          </w:tcPr>
          <w:p w:rsidR="00C95E34" w:rsidRPr="00C95E34" w:rsidRDefault="00C95E34" w:rsidP="00C95E34">
            <w:pPr>
              <w:jc w:val="right"/>
              <w:rPr>
                <w:rFonts w:cs="Arial"/>
                <w:i/>
                <w:iCs/>
                <w:color w:val="000000"/>
                <w:sz w:val="18"/>
                <w:szCs w:val="18"/>
              </w:rPr>
            </w:pPr>
            <w:r w:rsidRPr="00C95E34">
              <w:rPr>
                <w:rFonts w:cs="Arial"/>
                <w:i/>
                <w:iCs/>
                <w:color w:val="000000"/>
                <w:sz w:val="18"/>
                <w:szCs w:val="18"/>
              </w:rPr>
              <w:t>511</w:t>
            </w:r>
          </w:p>
        </w:tc>
        <w:tc>
          <w:tcPr>
            <w:tcW w:w="754" w:type="dxa"/>
            <w:tcBorders>
              <w:top w:val="nil"/>
              <w:left w:val="nil"/>
              <w:bottom w:val="single" w:sz="4" w:space="0" w:color="auto"/>
              <w:right w:val="nil"/>
            </w:tcBorders>
            <w:shd w:val="clear" w:color="000000" w:fill="FFFFFF"/>
            <w:vAlign w:val="bottom"/>
            <w:hideMark/>
          </w:tcPr>
          <w:p w:rsidR="00C95E34" w:rsidRPr="00C95E34" w:rsidRDefault="00C95E34" w:rsidP="00C95E34">
            <w:pPr>
              <w:jc w:val="right"/>
              <w:rPr>
                <w:rFonts w:cs="Arial"/>
                <w:i/>
                <w:iCs/>
                <w:color w:val="000000"/>
                <w:sz w:val="18"/>
                <w:szCs w:val="18"/>
              </w:rPr>
            </w:pPr>
            <w:r w:rsidRPr="00C95E34">
              <w:rPr>
                <w:rFonts w:cs="Arial"/>
                <w:i/>
                <w:iCs/>
                <w:color w:val="000000"/>
                <w:sz w:val="18"/>
                <w:szCs w:val="18"/>
              </w:rPr>
              <w:t>-</w:t>
            </w:r>
          </w:p>
        </w:tc>
        <w:tc>
          <w:tcPr>
            <w:tcW w:w="754" w:type="dxa"/>
            <w:tcBorders>
              <w:top w:val="nil"/>
              <w:left w:val="nil"/>
              <w:bottom w:val="single" w:sz="4" w:space="0" w:color="auto"/>
              <w:right w:val="single" w:sz="4" w:space="0" w:color="auto"/>
            </w:tcBorders>
            <w:shd w:val="clear" w:color="000000" w:fill="FFFFFF"/>
            <w:vAlign w:val="bottom"/>
            <w:hideMark/>
          </w:tcPr>
          <w:p w:rsidR="00C95E34" w:rsidRPr="00C95E34" w:rsidRDefault="00C95E34" w:rsidP="00C95E34">
            <w:pPr>
              <w:jc w:val="right"/>
              <w:rPr>
                <w:rFonts w:cs="Arial"/>
                <w:i/>
                <w:iCs/>
                <w:color w:val="000000"/>
                <w:sz w:val="18"/>
                <w:szCs w:val="18"/>
              </w:rPr>
            </w:pPr>
            <w:r w:rsidRPr="00C95E34">
              <w:rPr>
                <w:rFonts w:cs="Arial"/>
                <w:i/>
                <w:iCs/>
                <w:color w:val="000000"/>
                <w:sz w:val="18"/>
                <w:szCs w:val="18"/>
              </w:rPr>
              <w:t>-</w:t>
            </w:r>
          </w:p>
        </w:tc>
        <w:tc>
          <w:tcPr>
            <w:tcW w:w="754" w:type="dxa"/>
            <w:tcBorders>
              <w:top w:val="nil"/>
              <w:left w:val="nil"/>
              <w:bottom w:val="single" w:sz="4" w:space="0" w:color="auto"/>
              <w:right w:val="nil"/>
            </w:tcBorders>
            <w:shd w:val="clear" w:color="000000" w:fill="FFFFFF"/>
            <w:vAlign w:val="bottom"/>
            <w:hideMark/>
          </w:tcPr>
          <w:p w:rsidR="00C95E34" w:rsidRPr="00C95E34" w:rsidRDefault="00C95E34" w:rsidP="00C95E34">
            <w:pPr>
              <w:jc w:val="right"/>
              <w:rPr>
                <w:rFonts w:cs="Arial"/>
                <w:i/>
                <w:iCs/>
                <w:color w:val="000000"/>
                <w:sz w:val="18"/>
                <w:szCs w:val="18"/>
              </w:rPr>
            </w:pPr>
            <w:r w:rsidRPr="00C95E34">
              <w:rPr>
                <w:rFonts w:cs="Arial"/>
                <w:i/>
                <w:iCs/>
                <w:color w:val="000000"/>
                <w:sz w:val="18"/>
                <w:szCs w:val="18"/>
              </w:rPr>
              <w:t>-</w:t>
            </w:r>
          </w:p>
        </w:tc>
        <w:tc>
          <w:tcPr>
            <w:tcW w:w="754" w:type="dxa"/>
            <w:tcBorders>
              <w:top w:val="nil"/>
              <w:left w:val="nil"/>
              <w:bottom w:val="single" w:sz="4" w:space="0" w:color="auto"/>
              <w:right w:val="single" w:sz="4" w:space="0" w:color="auto"/>
            </w:tcBorders>
            <w:shd w:val="clear" w:color="000000" w:fill="FFFFFF"/>
            <w:vAlign w:val="bottom"/>
            <w:hideMark/>
          </w:tcPr>
          <w:p w:rsidR="00C95E34" w:rsidRPr="00C95E34" w:rsidRDefault="00C95E34" w:rsidP="00C95E34">
            <w:pPr>
              <w:jc w:val="right"/>
              <w:rPr>
                <w:rFonts w:cs="Arial"/>
                <w:i/>
                <w:iCs/>
                <w:color w:val="000000"/>
                <w:sz w:val="18"/>
                <w:szCs w:val="18"/>
              </w:rPr>
            </w:pPr>
            <w:r w:rsidRPr="00C95E34">
              <w:rPr>
                <w:rFonts w:cs="Arial"/>
                <w:i/>
                <w:iCs/>
                <w:color w:val="000000"/>
                <w:sz w:val="18"/>
                <w:szCs w:val="18"/>
              </w:rPr>
              <w:t>-</w:t>
            </w:r>
          </w:p>
        </w:tc>
        <w:tc>
          <w:tcPr>
            <w:tcW w:w="754" w:type="dxa"/>
            <w:tcBorders>
              <w:top w:val="nil"/>
              <w:left w:val="nil"/>
              <w:bottom w:val="single" w:sz="4" w:space="0" w:color="auto"/>
              <w:right w:val="nil"/>
            </w:tcBorders>
            <w:shd w:val="clear" w:color="000000" w:fill="FFFFFF"/>
            <w:vAlign w:val="bottom"/>
            <w:hideMark/>
          </w:tcPr>
          <w:p w:rsidR="00C95E34" w:rsidRPr="00C95E34" w:rsidRDefault="00C95E34" w:rsidP="00C95E34">
            <w:pPr>
              <w:jc w:val="right"/>
              <w:rPr>
                <w:rFonts w:cs="Arial"/>
                <w:i/>
                <w:iCs/>
                <w:color w:val="000000"/>
                <w:sz w:val="18"/>
                <w:szCs w:val="18"/>
              </w:rPr>
            </w:pPr>
          </w:p>
        </w:tc>
        <w:tc>
          <w:tcPr>
            <w:tcW w:w="726" w:type="dxa"/>
            <w:tcBorders>
              <w:top w:val="nil"/>
              <w:left w:val="nil"/>
              <w:bottom w:val="single" w:sz="4" w:space="0" w:color="auto"/>
              <w:right w:val="single" w:sz="4" w:space="0" w:color="auto"/>
            </w:tcBorders>
            <w:shd w:val="clear" w:color="000000" w:fill="FFFFFF"/>
            <w:vAlign w:val="bottom"/>
            <w:hideMark/>
          </w:tcPr>
          <w:p w:rsidR="00C95E34" w:rsidRPr="00C95E34" w:rsidRDefault="00C95E34" w:rsidP="00C95E34">
            <w:pPr>
              <w:jc w:val="right"/>
              <w:rPr>
                <w:rFonts w:cs="Arial"/>
                <w:i/>
                <w:iCs/>
                <w:color w:val="000000"/>
                <w:sz w:val="18"/>
                <w:szCs w:val="18"/>
              </w:rPr>
            </w:pPr>
          </w:p>
        </w:tc>
      </w:tr>
    </w:tbl>
    <w:p w:rsidR="00C95E34" w:rsidRPr="007C6F53" w:rsidRDefault="00C95E34">
      <w:pPr>
        <w:rPr>
          <w:sz w:val="18"/>
          <w:szCs w:val="18"/>
        </w:rPr>
      </w:pPr>
    </w:p>
    <w:p w:rsidR="00C95E34" w:rsidRPr="007C6F53" w:rsidRDefault="00C95E34">
      <w:pPr>
        <w:rPr>
          <w:sz w:val="18"/>
          <w:szCs w:val="18"/>
        </w:rPr>
      </w:pPr>
    </w:p>
    <w:tbl>
      <w:tblPr>
        <w:tblW w:w="6002" w:type="dxa"/>
        <w:tblInd w:w="737" w:type="dxa"/>
        <w:tblLook w:val="04A0" w:firstRow="1" w:lastRow="0" w:firstColumn="1" w:lastColumn="0" w:noHBand="0" w:noVBand="1"/>
      </w:tblPr>
      <w:tblGrid>
        <w:gridCol w:w="4835"/>
        <w:gridCol w:w="1167"/>
      </w:tblGrid>
      <w:tr w:rsidR="007C6F53" w:rsidRPr="007C6F53" w:rsidTr="002D7EE0">
        <w:trPr>
          <w:trHeight w:val="255"/>
        </w:trPr>
        <w:tc>
          <w:tcPr>
            <w:tcW w:w="4835" w:type="dxa"/>
            <w:tcBorders>
              <w:top w:val="single" w:sz="4" w:space="0" w:color="auto"/>
              <w:left w:val="single" w:sz="4" w:space="0" w:color="auto"/>
              <w:bottom w:val="nil"/>
              <w:right w:val="nil"/>
            </w:tcBorders>
            <w:shd w:val="clear" w:color="auto" w:fill="auto"/>
            <w:noWrap/>
            <w:vAlign w:val="bottom"/>
            <w:hideMark/>
          </w:tcPr>
          <w:p w:rsidR="007C6F53" w:rsidRPr="007C6F53" w:rsidRDefault="007C6F53" w:rsidP="00C95E34">
            <w:pPr>
              <w:jc w:val="left"/>
              <w:rPr>
                <w:rFonts w:cs="Arial"/>
                <w:b/>
                <w:bCs/>
                <w:color w:val="000000"/>
                <w:sz w:val="18"/>
                <w:szCs w:val="18"/>
                <w:u w:val="single"/>
              </w:rPr>
            </w:pPr>
            <w:r w:rsidRPr="007C6F53">
              <w:rPr>
                <w:rFonts w:cs="Arial"/>
                <w:b/>
                <w:bCs/>
                <w:color w:val="000000"/>
                <w:sz w:val="18"/>
                <w:szCs w:val="18"/>
                <w:u w:val="single"/>
              </w:rPr>
              <w:t>OBERGRENZE RESERVEN</w:t>
            </w:r>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rsidR="007C6F53" w:rsidRPr="007C6F53" w:rsidRDefault="007C6F53" w:rsidP="007C6F53">
            <w:pPr>
              <w:jc w:val="right"/>
              <w:rPr>
                <w:rFonts w:cs="Arial"/>
                <w:b/>
                <w:bCs/>
                <w:sz w:val="18"/>
                <w:szCs w:val="18"/>
              </w:rPr>
            </w:pPr>
            <w:r>
              <w:rPr>
                <w:rFonts w:cs="Arial"/>
                <w:b/>
                <w:bCs/>
                <w:sz w:val="18"/>
                <w:szCs w:val="18"/>
              </w:rPr>
              <w:t>2010-</w:t>
            </w:r>
            <w:r w:rsidRPr="007C6F53">
              <w:rPr>
                <w:rFonts w:cs="Arial"/>
                <w:b/>
                <w:bCs/>
                <w:sz w:val="18"/>
                <w:szCs w:val="18"/>
              </w:rPr>
              <w:t>2011</w:t>
            </w:r>
          </w:p>
        </w:tc>
      </w:tr>
      <w:tr w:rsidR="007C6F53" w:rsidRPr="007C6F53" w:rsidTr="002D7EE0">
        <w:trPr>
          <w:trHeight w:val="375"/>
        </w:trPr>
        <w:tc>
          <w:tcPr>
            <w:tcW w:w="4835" w:type="dxa"/>
            <w:tcBorders>
              <w:top w:val="nil"/>
              <w:left w:val="single" w:sz="4" w:space="0" w:color="auto"/>
              <w:bottom w:val="nil"/>
              <w:right w:val="nil"/>
            </w:tcBorders>
            <w:shd w:val="clear" w:color="auto" w:fill="auto"/>
            <w:noWrap/>
            <w:vAlign w:val="bottom"/>
            <w:hideMark/>
          </w:tcPr>
          <w:p w:rsidR="007C6F53" w:rsidRPr="007C6F53" w:rsidRDefault="007C6F53" w:rsidP="00C95E34">
            <w:pPr>
              <w:jc w:val="left"/>
              <w:rPr>
                <w:rFonts w:cs="Arial"/>
                <w:sz w:val="18"/>
                <w:szCs w:val="18"/>
              </w:rPr>
            </w:pPr>
            <w:proofErr w:type="spellStart"/>
            <w:r w:rsidRPr="007C6F53">
              <w:rPr>
                <w:rFonts w:cs="Arial"/>
                <w:sz w:val="18"/>
                <w:szCs w:val="18"/>
              </w:rPr>
              <w:t>Reserveschlußbilanz</w:t>
            </w:r>
            <w:proofErr w:type="spellEnd"/>
            <w:r w:rsidRPr="007C6F53">
              <w:rPr>
                <w:rFonts w:cs="Arial"/>
                <w:sz w:val="18"/>
                <w:szCs w:val="18"/>
              </w:rPr>
              <w:t xml:space="preserve"> 2011</w:t>
            </w:r>
          </w:p>
        </w:tc>
        <w:tc>
          <w:tcPr>
            <w:tcW w:w="1167" w:type="dxa"/>
            <w:tcBorders>
              <w:top w:val="nil"/>
              <w:left w:val="nil"/>
              <w:bottom w:val="nil"/>
              <w:right w:val="single" w:sz="4" w:space="0" w:color="auto"/>
            </w:tcBorders>
            <w:shd w:val="clear" w:color="auto" w:fill="auto"/>
            <w:noWrap/>
            <w:vAlign w:val="bottom"/>
            <w:hideMark/>
          </w:tcPr>
          <w:p w:rsidR="007C6F53" w:rsidRPr="007C6F53" w:rsidRDefault="002D7EE0" w:rsidP="007C6F53">
            <w:pPr>
              <w:jc w:val="right"/>
              <w:rPr>
                <w:rFonts w:cs="Arial"/>
                <w:sz w:val="18"/>
                <w:szCs w:val="18"/>
              </w:rPr>
            </w:pPr>
            <w:r>
              <w:rPr>
                <w:rFonts w:cs="Arial"/>
                <w:sz w:val="18"/>
                <w:szCs w:val="18"/>
              </w:rPr>
              <w:t xml:space="preserve">1 </w:t>
            </w:r>
            <w:r w:rsidR="007C6F53" w:rsidRPr="007C6F53">
              <w:rPr>
                <w:rFonts w:cs="Arial"/>
                <w:sz w:val="18"/>
                <w:szCs w:val="18"/>
              </w:rPr>
              <w:t>459</w:t>
            </w:r>
          </w:p>
        </w:tc>
      </w:tr>
      <w:tr w:rsidR="00C95E34" w:rsidRPr="007C6F53" w:rsidTr="002D7EE0">
        <w:trPr>
          <w:trHeight w:val="255"/>
        </w:trPr>
        <w:tc>
          <w:tcPr>
            <w:tcW w:w="4835" w:type="dxa"/>
            <w:tcBorders>
              <w:top w:val="nil"/>
              <w:left w:val="single" w:sz="4" w:space="0" w:color="auto"/>
              <w:bottom w:val="nil"/>
              <w:right w:val="nil"/>
            </w:tcBorders>
            <w:shd w:val="clear" w:color="auto" w:fill="auto"/>
            <w:noWrap/>
            <w:vAlign w:val="bottom"/>
            <w:hideMark/>
          </w:tcPr>
          <w:p w:rsidR="00C95E34" w:rsidRPr="007C6F53" w:rsidRDefault="00C95E34" w:rsidP="00C95E34">
            <w:pPr>
              <w:jc w:val="left"/>
              <w:rPr>
                <w:rFonts w:cs="Arial"/>
                <w:sz w:val="18"/>
                <w:szCs w:val="18"/>
              </w:rPr>
            </w:pPr>
            <w:r w:rsidRPr="007C6F53">
              <w:rPr>
                <w:rFonts w:cs="Arial"/>
                <w:sz w:val="18"/>
                <w:szCs w:val="18"/>
              </w:rPr>
              <w:t>IPSAS-</w:t>
            </w:r>
            <w:proofErr w:type="spellStart"/>
            <w:r w:rsidRPr="007C6F53">
              <w:rPr>
                <w:rFonts w:cs="Arial"/>
                <w:sz w:val="18"/>
                <w:szCs w:val="18"/>
              </w:rPr>
              <w:t>Anpassungen</w:t>
            </w:r>
            <w:proofErr w:type="spellEnd"/>
            <w:r w:rsidRPr="007C6F53">
              <w:rPr>
                <w:rFonts w:cs="Arial"/>
                <w:sz w:val="18"/>
                <w:szCs w:val="18"/>
              </w:rPr>
              <w:t xml:space="preserve"> der </w:t>
            </w:r>
            <w:proofErr w:type="spellStart"/>
            <w:r w:rsidRPr="007C6F53">
              <w:rPr>
                <w:rFonts w:cs="Arial"/>
                <w:sz w:val="18"/>
                <w:szCs w:val="18"/>
              </w:rPr>
              <w:t>Eröffnungsbilanzen</w:t>
            </w:r>
            <w:proofErr w:type="spellEnd"/>
          </w:p>
        </w:tc>
        <w:tc>
          <w:tcPr>
            <w:tcW w:w="1167" w:type="dxa"/>
            <w:tcBorders>
              <w:top w:val="nil"/>
              <w:left w:val="nil"/>
              <w:bottom w:val="single" w:sz="4" w:space="0" w:color="auto"/>
              <w:right w:val="single" w:sz="4" w:space="0" w:color="auto"/>
            </w:tcBorders>
            <w:shd w:val="clear" w:color="auto" w:fill="auto"/>
            <w:noWrap/>
            <w:vAlign w:val="bottom"/>
            <w:hideMark/>
          </w:tcPr>
          <w:p w:rsidR="00C95E34" w:rsidRPr="007C6F53" w:rsidRDefault="00C95E34" w:rsidP="007C6F53">
            <w:pPr>
              <w:jc w:val="right"/>
              <w:rPr>
                <w:rFonts w:cs="Arial"/>
                <w:sz w:val="18"/>
                <w:szCs w:val="18"/>
              </w:rPr>
            </w:pPr>
            <w:r w:rsidRPr="007C6F53">
              <w:rPr>
                <w:rFonts w:cs="Arial"/>
                <w:sz w:val="18"/>
                <w:szCs w:val="18"/>
              </w:rPr>
              <w:t>-759</w:t>
            </w:r>
          </w:p>
        </w:tc>
      </w:tr>
      <w:tr w:rsidR="007C6F53" w:rsidRPr="007C6F53" w:rsidTr="002D7EE0">
        <w:trPr>
          <w:trHeight w:val="255"/>
        </w:trPr>
        <w:tc>
          <w:tcPr>
            <w:tcW w:w="4835" w:type="dxa"/>
            <w:tcBorders>
              <w:top w:val="nil"/>
              <w:left w:val="single" w:sz="4" w:space="0" w:color="auto"/>
              <w:bottom w:val="single" w:sz="4" w:space="0" w:color="auto"/>
              <w:right w:val="nil"/>
            </w:tcBorders>
            <w:shd w:val="clear" w:color="auto" w:fill="auto"/>
            <w:noWrap/>
            <w:vAlign w:val="bottom"/>
            <w:hideMark/>
          </w:tcPr>
          <w:p w:rsidR="007C6F53" w:rsidRPr="007C6F53" w:rsidRDefault="007C6F53" w:rsidP="00C95E34">
            <w:pPr>
              <w:jc w:val="left"/>
              <w:rPr>
                <w:rFonts w:cs="Arial"/>
                <w:sz w:val="18"/>
                <w:szCs w:val="18"/>
              </w:rPr>
            </w:pPr>
            <w:proofErr w:type="spellStart"/>
            <w:r w:rsidRPr="007C6F53">
              <w:rPr>
                <w:rFonts w:cs="Arial"/>
                <w:sz w:val="18"/>
                <w:szCs w:val="18"/>
              </w:rPr>
              <w:t>Reserveeröffnungsbilanz</w:t>
            </w:r>
            <w:proofErr w:type="spellEnd"/>
            <w:r w:rsidRPr="007C6F53">
              <w:rPr>
                <w:rFonts w:cs="Arial"/>
                <w:sz w:val="18"/>
                <w:szCs w:val="18"/>
              </w:rPr>
              <w:t xml:space="preserve"> 2012</w:t>
            </w:r>
          </w:p>
        </w:tc>
        <w:tc>
          <w:tcPr>
            <w:tcW w:w="1167" w:type="dxa"/>
            <w:tcBorders>
              <w:top w:val="nil"/>
              <w:left w:val="nil"/>
              <w:bottom w:val="single" w:sz="4" w:space="0" w:color="auto"/>
              <w:right w:val="single" w:sz="4" w:space="0" w:color="auto"/>
            </w:tcBorders>
            <w:shd w:val="clear" w:color="auto" w:fill="auto"/>
            <w:noWrap/>
            <w:vAlign w:val="bottom"/>
            <w:hideMark/>
          </w:tcPr>
          <w:p w:rsidR="007C6F53" w:rsidRPr="007C6F53" w:rsidRDefault="007C6F53" w:rsidP="007C6F53">
            <w:pPr>
              <w:jc w:val="right"/>
              <w:rPr>
                <w:rFonts w:cs="Arial"/>
                <w:sz w:val="18"/>
                <w:szCs w:val="18"/>
              </w:rPr>
            </w:pPr>
            <w:r w:rsidRPr="007C6F53">
              <w:rPr>
                <w:rFonts w:cs="Arial"/>
                <w:sz w:val="18"/>
                <w:szCs w:val="18"/>
              </w:rPr>
              <w:t>700</w:t>
            </w:r>
          </w:p>
        </w:tc>
      </w:tr>
      <w:tr w:rsidR="002D7EE0" w:rsidRPr="007C6F53" w:rsidTr="002D7EE0">
        <w:trPr>
          <w:trHeight w:val="255"/>
        </w:trPr>
        <w:tc>
          <w:tcPr>
            <w:tcW w:w="4835" w:type="dxa"/>
            <w:tcBorders>
              <w:top w:val="single" w:sz="4" w:space="0" w:color="auto"/>
              <w:bottom w:val="nil"/>
              <w:right w:val="nil"/>
            </w:tcBorders>
            <w:shd w:val="clear" w:color="auto" w:fill="auto"/>
            <w:noWrap/>
            <w:vAlign w:val="bottom"/>
          </w:tcPr>
          <w:p w:rsidR="002D7EE0" w:rsidRPr="007C6F53" w:rsidRDefault="002D7EE0" w:rsidP="00C95E34">
            <w:pPr>
              <w:jc w:val="left"/>
              <w:rPr>
                <w:rFonts w:cs="Arial"/>
                <w:sz w:val="18"/>
                <w:szCs w:val="18"/>
              </w:rPr>
            </w:pPr>
          </w:p>
        </w:tc>
        <w:tc>
          <w:tcPr>
            <w:tcW w:w="1167" w:type="dxa"/>
            <w:tcBorders>
              <w:top w:val="single" w:sz="4" w:space="0" w:color="auto"/>
              <w:left w:val="nil"/>
              <w:bottom w:val="nil"/>
            </w:tcBorders>
            <w:shd w:val="clear" w:color="auto" w:fill="auto"/>
            <w:noWrap/>
            <w:vAlign w:val="bottom"/>
          </w:tcPr>
          <w:p w:rsidR="002D7EE0" w:rsidRPr="007C6F53" w:rsidRDefault="002D7EE0" w:rsidP="007C6F53">
            <w:pPr>
              <w:jc w:val="right"/>
              <w:rPr>
                <w:rFonts w:cs="Arial"/>
                <w:sz w:val="18"/>
                <w:szCs w:val="18"/>
              </w:rPr>
            </w:pPr>
          </w:p>
        </w:tc>
      </w:tr>
      <w:tr w:rsidR="007C6F53" w:rsidRPr="007C6F53" w:rsidTr="002D7EE0">
        <w:trPr>
          <w:trHeight w:val="255"/>
        </w:trPr>
        <w:tc>
          <w:tcPr>
            <w:tcW w:w="4835" w:type="dxa"/>
            <w:tcBorders>
              <w:top w:val="single" w:sz="4" w:space="0" w:color="auto"/>
              <w:left w:val="single" w:sz="4" w:space="0" w:color="auto"/>
              <w:bottom w:val="nil"/>
              <w:right w:val="nil"/>
            </w:tcBorders>
            <w:shd w:val="clear" w:color="auto" w:fill="auto"/>
            <w:noWrap/>
            <w:vAlign w:val="bottom"/>
            <w:hideMark/>
          </w:tcPr>
          <w:p w:rsidR="007C6F53" w:rsidRPr="007C6F53" w:rsidRDefault="007C6F53" w:rsidP="007C6F53">
            <w:pPr>
              <w:jc w:val="left"/>
              <w:rPr>
                <w:rFonts w:cs="Arial"/>
                <w:sz w:val="18"/>
                <w:szCs w:val="18"/>
              </w:rPr>
            </w:pPr>
            <w:proofErr w:type="spellStart"/>
            <w:r w:rsidRPr="007C6F53">
              <w:rPr>
                <w:rFonts w:cs="Arial"/>
                <w:sz w:val="18"/>
                <w:szCs w:val="18"/>
              </w:rPr>
              <w:t>Einnahmen</w:t>
            </w:r>
            <w:proofErr w:type="spellEnd"/>
            <w:r w:rsidRPr="007C6F53">
              <w:rPr>
                <w:rFonts w:cs="Arial"/>
                <w:sz w:val="18"/>
                <w:szCs w:val="18"/>
              </w:rPr>
              <w:t xml:space="preserve"> 2010</w:t>
            </w:r>
            <w:r>
              <w:rPr>
                <w:rFonts w:cs="Arial"/>
                <w:sz w:val="18"/>
                <w:szCs w:val="18"/>
              </w:rPr>
              <w:t>-</w:t>
            </w:r>
            <w:r w:rsidRPr="007C6F53">
              <w:rPr>
                <w:rFonts w:cs="Arial"/>
                <w:sz w:val="18"/>
                <w:szCs w:val="18"/>
              </w:rPr>
              <w:t>2011 </w:t>
            </w:r>
          </w:p>
        </w:tc>
        <w:tc>
          <w:tcPr>
            <w:tcW w:w="1167" w:type="dxa"/>
            <w:tcBorders>
              <w:top w:val="single" w:sz="4" w:space="0" w:color="auto"/>
              <w:left w:val="nil"/>
              <w:bottom w:val="nil"/>
              <w:right w:val="single" w:sz="4" w:space="0" w:color="auto"/>
            </w:tcBorders>
            <w:shd w:val="clear" w:color="auto" w:fill="auto"/>
            <w:noWrap/>
            <w:vAlign w:val="bottom"/>
            <w:hideMark/>
          </w:tcPr>
          <w:p w:rsidR="007C6F53" w:rsidRPr="007C6F53" w:rsidRDefault="002D7EE0" w:rsidP="007C6F53">
            <w:pPr>
              <w:jc w:val="right"/>
              <w:rPr>
                <w:rFonts w:cs="Arial"/>
                <w:sz w:val="18"/>
                <w:szCs w:val="18"/>
              </w:rPr>
            </w:pPr>
            <w:r>
              <w:rPr>
                <w:rFonts w:cs="Arial"/>
                <w:sz w:val="18"/>
                <w:szCs w:val="18"/>
              </w:rPr>
              <w:t xml:space="preserve">6 </w:t>
            </w:r>
            <w:r w:rsidR="007C6F53" w:rsidRPr="007C6F53">
              <w:rPr>
                <w:rFonts w:cs="Arial"/>
                <w:sz w:val="18"/>
                <w:szCs w:val="18"/>
              </w:rPr>
              <w:t>901</w:t>
            </w:r>
          </w:p>
        </w:tc>
      </w:tr>
      <w:tr w:rsidR="00C95E34" w:rsidRPr="007C6F53" w:rsidTr="002D7EE0">
        <w:trPr>
          <w:trHeight w:val="255"/>
        </w:trPr>
        <w:tc>
          <w:tcPr>
            <w:tcW w:w="4835" w:type="dxa"/>
            <w:tcBorders>
              <w:top w:val="nil"/>
              <w:left w:val="single" w:sz="4" w:space="0" w:color="auto"/>
              <w:bottom w:val="nil"/>
              <w:right w:val="nil"/>
            </w:tcBorders>
            <w:shd w:val="clear" w:color="auto" w:fill="auto"/>
            <w:noWrap/>
            <w:vAlign w:val="bottom"/>
            <w:hideMark/>
          </w:tcPr>
          <w:p w:rsidR="00C95E34" w:rsidRPr="007C6F53" w:rsidRDefault="00C95E34" w:rsidP="00C95E34">
            <w:pPr>
              <w:jc w:val="left"/>
              <w:rPr>
                <w:rFonts w:cs="Arial"/>
                <w:sz w:val="18"/>
                <w:szCs w:val="18"/>
              </w:rPr>
            </w:pPr>
            <w:proofErr w:type="spellStart"/>
            <w:r w:rsidRPr="007C6F53">
              <w:rPr>
                <w:rFonts w:cs="Arial"/>
                <w:sz w:val="18"/>
                <w:szCs w:val="18"/>
              </w:rPr>
              <w:t>Obergrenze</w:t>
            </w:r>
            <w:proofErr w:type="spellEnd"/>
            <w:r w:rsidRPr="007C6F53">
              <w:rPr>
                <w:rFonts w:cs="Arial"/>
                <w:sz w:val="18"/>
                <w:szCs w:val="18"/>
              </w:rPr>
              <w:t xml:space="preserve"> </w:t>
            </w:r>
            <w:proofErr w:type="spellStart"/>
            <w:r w:rsidRPr="007C6F53">
              <w:rPr>
                <w:rFonts w:cs="Arial"/>
                <w:sz w:val="18"/>
                <w:szCs w:val="18"/>
              </w:rPr>
              <w:t>Reserven</w:t>
            </w:r>
            <w:proofErr w:type="spellEnd"/>
            <w:r w:rsidRPr="007C6F53">
              <w:rPr>
                <w:rFonts w:cs="Arial"/>
                <w:sz w:val="18"/>
                <w:szCs w:val="18"/>
              </w:rPr>
              <w:t xml:space="preserve"> in % der </w:t>
            </w:r>
            <w:proofErr w:type="spellStart"/>
            <w:r w:rsidRPr="007C6F53">
              <w:rPr>
                <w:rFonts w:cs="Arial"/>
                <w:sz w:val="18"/>
                <w:szCs w:val="18"/>
              </w:rPr>
              <w:t>Einnahmen</w:t>
            </w:r>
            <w:proofErr w:type="spellEnd"/>
            <w:r w:rsidRPr="007C6F53">
              <w:rPr>
                <w:rFonts w:cs="Arial"/>
                <w:sz w:val="18"/>
                <w:szCs w:val="18"/>
              </w:rPr>
              <w:t xml:space="preserve"> (15%)*</w:t>
            </w:r>
          </w:p>
        </w:tc>
        <w:tc>
          <w:tcPr>
            <w:tcW w:w="1167" w:type="dxa"/>
            <w:tcBorders>
              <w:top w:val="nil"/>
              <w:left w:val="nil"/>
              <w:bottom w:val="nil"/>
              <w:right w:val="single" w:sz="4" w:space="0" w:color="auto"/>
            </w:tcBorders>
            <w:shd w:val="clear" w:color="auto" w:fill="auto"/>
            <w:noWrap/>
            <w:vAlign w:val="bottom"/>
            <w:hideMark/>
          </w:tcPr>
          <w:p w:rsidR="00C95E34" w:rsidRPr="007C6F53" w:rsidRDefault="002D7EE0" w:rsidP="007C6F53">
            <w:pPr>
              <w:jc w:val="right"/>
              <w:rPr>
                <w:rFonts w:cs="Arial"/>
                <w:sz w:val="18"/>
                <w:szCs w:val="18"/>
              </w:rPr>
            </w:pPr>
            <w:r>
              <w:rPr>
                <w:rFonts w:cs="Arial"/>
                <w:sz w:val="18"/>
                <w:szCs w:val="18"/>
              </w:rPr>
              <w:t xml:space="preserve">1 </w:t>
            </w:r>
            <w:r w:rsidR="00C95E34" w:rsidRPr="007C6F53">
              <w:rPr>
                <w:rFonts w:cs="Arial"/>
                <w:sz w:val="18"/>
                <w:szCs w:val="18"/>
              </w:rPr>
              <w:t xml:space="preserve">035 </w:t>
            </w:r>
          </w:p>
        </w:tc>
      </w:tr>
      <w:tr w:rsidR="007C6F53" w:rsidRPr="007C6F53" w:rsidTr="002D7EE0">
        <w:trPr>
          <w:trHeight w:val="255"/>
        </w:trPr>
        <w:tc>
          <w:tcPr>
            <w:tcW w:w="4835" w:type="dxa"/>
            <w:tcBorders>
              <w:top w:val="nil"/>
              <w:left w:val="single" w:sz="4" w:space="0" w:color="auto"/>
              <w:right w:val="nil"/>
            </w:tcBorders>
            <w:shd w:val="clear" w:color="auto" w:fill="auto"/>
            <w:noWrap/>
            <w:vAlign w:val="bottom"/>
            <w:hideMark/>
          </w:tcPr>
          <w:p w:rsidR="007C6F53" w:rsidRPr="007C6F53" w:rsidRDefault="007C6F53" w:rsidP="00C95E34">
            <w:pPr>
              <w:jc w:val="left"/>
              <w:rPr>
                <w:rFonts w:cs="Arial"/>
                <w:sz w:val="18"/>
                <w:szCs w:val="18"/>
              </w:rPr>
            </w:pPr>
            <w:proofErr w:type="spellStart"/>
            <w:r w:rsidRPr="007C6F53">
              <w:rPr>
                <w:rFonts w:cs="Arial"/>
                <w:sz w:val="18"/>
                <w:szCs w:val="18"/>
              </w:rPr>
              <w:t>Reservefonds</w:t>
            </w:r>
            <w:proofErr w:type="spellEnd"/>
            <w:r w:rsidRPr="007C6F53">
              <w:rPr>
                <w:rFonts w:cs="Arial"/>
                <w:sz w:val="18"/>
                <w:szCs w:val="18"/>
              </w:rPr>
              <w:t xml:space="preserve"> </w:t>
            </w:r>
            <w:proofErr w:type="spellStart"/>
            <w:r w:rsidRPr="007C6F53">
              <w:rPr>
                <w:rFonts w:cs="Arial"/>
                <w:sz w:val="18"/>
                <w:szCs w:val="18"/>
              </w:rPr>
              <w:t>Überschreitung</w:t>
            </w:r>
            <w:proofErr w:type="spellEnd"/>
            <w:r w:rsidRPr="007C6F53">
              <w:rPr>
                <w:rFonts w:cs="Arial"/>
                <w:sz w:val="18"/>
                <w:szCs w:val="18"/>
              </w:rPr>
              <w:t xml:space="preserve"> von 15%</w:t>
            </w:r>
          </w:p>
        </w:tc>
        <w:tc>
          <w:tcPr>
            <w:tcW w:w="1167" w:type="dxa"/>
            <w:tcBorders>
              <w:top w:val="nil"/>
              <w:left w:val="nil"/>
              <w:right w:val="single" w:sz="4" w:space="0" w:color="auto"/>
            </w:tcBorders>
            <w:shd w:val="clear" w:color="auto" w:fill="auto"/>
            <w:noWrap/>
            <w:vAlign w:val="bottom"/>
            <w:hideMark/>
          </w:tcPr>
          <w:p w:rsidR="007C6F53" w:rsidRPr="007C6F53" w:rsidRDefault="007C6F53" w:rsidP="007C6F53">
            <w:pPr>
              <w:jc w:val="right"/>
              <w:rPr>
                <w:rFonts w:cs="Arial"/>
                <w:sz w:val="18"/>
                <w:szCs w:val="18"/>
              </w:rPr>
            </w:pPr>
            <w:r w:rsidRPr="007C6F53">
              <w:rPr>
                <w:rFonts w:cs="Arial"/>
                <w:sz w:val="18"/>
                <w:szCs w:val="18"/>
              </w:rPr>
              <w:t>-335</w:t>
            </w:r>
          </w:p>
        </w:tc>
      </w:tr>
      <w:tr w:rsidR="007C6F53" w:rsidRPr="007C6F53" w:rsidTr="002D7EE0">
        <w:trPr>
          <w:trHeight w:val="255"/>
        </w:trPr>
        <w:tc>
          <w:tcPr>
            <w:tcW w:w="4835" w:type="dxa"/>
            <w:tcBorders>
              <w:top w:val="nil"/>
              <w:left w:val="single" w:sz="4" w:space="0" w:color="auto"/>
              <w:bottom w:val="single" w:sz="4" w:space="0" w:color="auto"/>
              <w:right w:val="nil"/>
            </w:tcBorders>
            <w:shd w:val="clear" w:color="auto" w:fill="auto"/>
            <w:noWrap/>
            <w:vAlign w:val="bottom"/>
          </w:tcPr>
          <w:p w:rsidR="007C6F53" w:rsidRPr="007C6F53" w:rsidRDefault="007C6F53" w:rsidP="00C95E34">
            <w:pPr>
              <w:jc w:val="left"/>
              <w:rPr>
                <w:rFonts w:cs="Arial"/>
                <w:sz w:val="18"/>
                <w:szCs w:val="18"/>
              </w:rPr>
            </w:pPr>
          </w:p>
        </w:tc>
        <w:tc>
          <w:tcPr>
            <w:tcW w:w="1167" w:type="dxa"/>
            <w:tcBorders>
              <w:top w:val="nil"/>
              <w:left w:val="nil"/>
              <w:bottom w:val="single" w:sz="4" w:space="0" w:color="auto"/>
              <w:right w:val="single" w:sz="4" w:space="0" w:color="auto"/>
            </w:tcBorders>
            <w:shd w:val="clear" w:color="auto" w:fill="auto"/>
            <w:noWrap/>
            <w:vAlign w:val="bottom"/>
          </w:tcPr>
          <w:p w:rsidR="007C6F53" w:rsidRPr="007C6F53" w:rsidRDefault="007C6F53" w:rsidP="007C6F53">
            <w:pPr>
              <w:jc w:val="right"/>
              <w:rPr>
                <w:rFonts w:cs="Arial"/>
                <w:sz w:val="18"/>
                <w:szCs w:val="18"/>
              </w:rPr>
            </w:pPr>
          </w:p>
        </w:tc>
      </w:tr>
    </w:tbl>
    <w:p w:rsidR="00C95E34" w:rsidRPr="007C6F53" w:rsidRDefault="00C95E34" w:rsidP="004B5960">
      <w:pPr>
        <w:keepNext/>
        <w:jc w:val="center"/>
        <w:rPr>
          <w:sz w:val="18"/>
          <w:szCs w:val="18"/>
          <w:lang w:val="de-DE"/>
        </w:rPr>
      </w:pPr>
    </w:p>
    <w:p w:rsidR="00DD18EE" w:rsidRPr="006B13CC" w:rsidRDefault="00DD18EE" w:rsidP="002D7EE0">
      <w:pPr>
        <w:tabs>
          <w:tab w:val="left" w:pos="567"/>
        </w:tabs>
        <w:ind w:left="630"/>
        <w:rPr>
          <w:i/>
          <w:sz w:val="18"/>
          <w:szCs w:val="18"/>
          <w:lang w:val="de-DE"/>
        </w:rPr>
      </w:pPr>
      <w:r w:rsidRPr="006B13CC">
        <w:rPr>
          <w:i/>
          <w:sz w:val="18"/>
          <w:szCs w:val="18"/>
          <w:lang w:val="de-DE"/>
        </w:rPr>
        <w:t xml:space="preserve">*: </w:t>
      </w:r>
      <w:r w:rsidR="00F260F3" w:rsidRPr="006B13CC">
        <w:rPr>
          <w:i/>
          <w:sz w:val="18"/>
          <w:szCs w:val="18"/>
          <w:lang w:val="de-DE"/>
        </w:rPr>
        <w:t xml:space="preserve">Nach Regel 4.6 zum Reservefonds „Die Verwendung eines der Reservefonds für andere Zwecke als die Deckung von Defiziten unterliegt der Entscheidung des Rates. Wenn der Reservefonds nach </w:t>
      </w:r>
      <w:proofErr w:type="spellStart"/>
      <w:r w:rsidR="00F260F3" w:rsidRPr="006B13CC">
        <w:rPr>
          <w:i/>
          <w:sz w:val="18"/>
          <w:szCs w:val="18"/>
          <w:lang w:val="de-DE"/>
        </w:rPr>
        <w:t>Abschluß</w:t>
      </w:r>
      <w:proofErr w:type="spellEnd"/>
      <w:r w:rsidR="00F260F3" w:rsidRPr="006B13CC">
        <w:rPr>
          <w:i/>
          <w:sz w:val="18"/>
          <w:szCs w:val="18"/>
          <w:lang w:val="de-DE"/>
        </w:rPr>
        <w:t xml:space="preserve"> der Rechnungsperiode 15 Prozent der Gesamteinnahmen übersteigt, soll der überschüssige Betrag an die UPOV-Mitglieder zurückgezahlt werden, sofern vom Rat nicht anders entschieden. Jedes Mitglied der UPOV kann bestimmen, </w:t>
      </w:r>
      <w:proofErr w:type="spellStart"/>
      <w:r w:rsidR="00F260F3" w:rsidRPr="006B13CC">
        <w:rPr>
          <w:i/>
          <w:sz w:val="18"/>
          <w:szCs w:val="18"/>
          <w:lang w:val="de-DE"/>
        </w:rPr>
        <w:t>daß</w:t>
      </w:r>
      <w:proofErr w:type="spellEnd"/>
      <w:r w:rsidR="00F260F3" w:rsidRPr="006B13CC">
        <w:rPr>
          <w:i/>
          <w:sz w:val="18"/>
          <w:szCs w:val="18"/>
          <w:lang w:val="de-DE"/>
        </w:rPr>
        <w:t xml:space="preserve"> die ihm zustehende Rückzahlung in ein von ihm angegebenes Sonderkonto oder einen Treuhandfonds eingezahlt wird.“</w:t>
      </w:r>
    </w:p>
    <w:p w:rsidR="00E53156" w:rsidRPr="00185588" w:rsidRDefault="00E53156" w:rsidP="00DD18EE">
      <w:pPr>
        <w:tabs>
          <w:tab w:val="left" w:pos="567"/>
        </w:tabs>
        <w:rPr>
          <w:i/>
          <w:lang w:val="de-DE"/>
        </w:rPr>
      </w:pPr>
    </w:p>
    <w:p w:rsidR="00E53156" w:rsidRPr="00185588" w:rsidRDefault="00E53156" w:rsidP="00DD18EE">
      <w:pPr>
        <w:tabs>
          <w:tab w:val="left" w:pos="567"/>
        </w:tabs>
        <w:rPr>
          <w:i/>
          <w:lang w:val="de-DE"/>
        </w:rPr>
      </w:pPr>
    </w:p>
    <w:p w:rsidR="00FA5402" w:rsidRPr="00185588" w:rsidRDefault="00FA5402" w:rsidP="00FA5402">
      <w:pPr>
        <w:keepNext/>
        <w:tabs>
          <w:tab w:val="left" w:pos="567"/>
        </w:tabs>
        <w:jc w:val="center"/>
        <w:rPr>
          <w:b/>
          <w:lang w:val="de-DE"/>
        </w:rPr>
      </w:pPr>
      <w:r w:rsidRPr="00185588">
        <w:rPr>
          <w:b/>
          <w:lang w:val="de-DE"/>
        </w:rPr>
        <w:t>Tabelle 9 Diagramm</w:t>
      </w:r>
    </w:p>
    <w:p w:rsidR="00FA5402" w:rsidRPr="00185588" w:rsidRDefault="00FA5402" w:rsidP="00FA5402">
      <w:pPr>
        <w:keepNext/>
        <w:tabs>
          <w:tab w:val="left" w:pos="567"/>
        </w:tabs>
        <w:rPr>
          <w:lang w:val="de-DE"/>
        </w:rPr>
      </w:pPr>
    </w:p>
    <w:bookmarkStart w:id="19" w:name="_MON_1421167297"/>
    <w:bookmarkEnd w:id="19"/>
    <w:bookmarkStart w:id="20" w:name="_MON_1421167282"/>
    <w:bookmarkEnd w:id="20"/>
    <w:p w:rsidR="00FA5402" w:rsidRPr="00185588" w:rsidRDefault="00FA5402" w:rsidP="00FA5402">
      <w:pPr>
        <w:tabs>
          <w:tab w:val="left" w:pos="567"/>
        </w:tabs>
        <w:ind w:left="-42"/>
        <w:jc w:val="center"/>
        <w:rPr>
          <w:lang w:val="de-DE"/>
        </w:rPr>
      </w:pPr>
      <w:r w:rsidRPr="00185588">
        <w:rPr>
          <w:lang w:val="de-DE"/>
        </w:rPr>
        <w:object w:dxaOrig="9757" w:dyaOrig="51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255.75pt" o:ole="">
            <v:imagedata r:id="rId19" o:title=""/>
          </v:shape>
          <o:OLEObject Type="Embed" ProgID="Excel.Chart.8" ShapeID="_x0000_i1025" DrawAspect="Content" ObjectID="_1444804699" r:id="rId20">
            <o:FieldCodes>\s</o:FieldCodes>
          </o:OLEObject>
        </w:object>
      </w:r>
    </w:p>
    <w:p w:rsidR="008853D2" w:rsidRPr="00185588" w:rsidRDefault="008853D2" w:rsidP="00421639">
      <w:pPr>
        <w:rPr>
          <w:lang w:val="de-DE"/>
        </w:rPr>
      </w:pPr>
    </w:p>
    <w:p w:rsidR="00A25BA9" w:rsidRPr="00185588" w:rsidRDefault="00421639" w:rsidP="00A25BA9">
      <w:pPr>
        <w:rPr>
          <w:rFonts w:cs="Arial"/>
          <w:lang w:val="de-DE"/>
        </w:rPr>
      </w:pPr>
      <w:r w:rsidRPr="00185588">
        <w:rPr>
          <w:lang w:val="de-DE"/>
        </w:rPr>
        <w:t>4.3</w:t>
      </w:r>
      <w:r w:rsidRPr="00185588">
        <w:rPr>
          <w:lang w:val="de-DE"/>
        </w:rPr>
        <w:tab/>
      </w:r>
      <w:r w:rsidR="00A25BA9" w:rsidRPr="00185588">
        <w:rPr>
          <w:rFonts w:cs="Arial"/>
          <w:lang w:val="de-DE"/>
        </w:rPr>
        <w:t>Folgende Annahmen werden aufgestellt:</w:t>
      </w:r>
    </w:p>
    <w:p w:rsidR="00A25BA9" w:rsidRPr="00185588" w:rsidRDefault="00A25BA9" w:rsidP="00A25BA9">
      <w:pPr>
        <w:rPr>
          <w:rFonts w:cs="Arial"/>
          <w:lang w:val="de-DE"/>
        </w:rPr>
      </w:pPr>
    </w:p>
    <w:p w:rsidR="00A25BA9" w:rsidRPr="00185588" w:rsidRDefault="00A25BA9" w:rsidP="00A25BA9">
      <w:pPr>
        <w:ind w:left="567" w:hanging="567"/>
        <w:rPr>
          <w:rFonts w:cs="Arial"/>
          <w:lang w:val="de-DE"/>
        </w:rPr>
      </w:pPr>
      <w:r w:rsidRPr="00185588">
        <w:rPr>
          <w:rFonts w:cs="Arial"/>
          <w:i/>
          <w:lang w:val="de-DE"/>
        </w:rPr>
        <w:t>–</w:t>
      </w:r>
      <w:r w:rsidRPr="00185588">
        <w:rPr>
          <w:rFonts w:cs="Arial"/>
          <w:i/>
          <w:lang w:val="de-DE"/>
        </w:rPr>
        <w:tab/>
      </w:r>
      <w:r w:rsidRPr="00185588">
        <w:rPr>
          <w:rFonts w:cs="Arial"/>
          <w:u w:val="single"/>
          <w:lang w:val="de-DE"/>
        </w:rPr>
        <w:t>Einnahmen und Betriebsmittelfonds</w:t>
      </w:r>
      <w:r w:rsidRPr="00185588">
        <w:rPr>
          <w:rFonts w:cs="Arial"/>
          <w:lang w:val="de-DE"/>
        </w:rPr>
        <w:t>: Beitritt eines weiteren Mitglieds pro Jahr, das je 0,2 Beitragseinheiten an den Haushalt und 1 667 Schweizer Franken an den Betriebsmittelfonds entrichtet. Die entsprechenden Beträge wurden etwas abgerundet eingefügt.</w:t>
      </w:r>
    </w:p>
    <w:p w:rsidR="00A25BA9" w:rsidRPr="00185588" w:rsidRDefault="00A25BA9" w:rsidP="00A25BA9">
      <w:pPr>
        <w:ind w:left="567" w:hanging="567"/>
        <w:rPr>
          <w:lang w:val="de-DE"/>
        </w:rPr>
      </w:pPr>
    </w:p>
    <w:p w:rsidR="00A25BA9" w:rsidRPr="00185588" w:rsidRDefault="00A25BA9" w:rsidP="00A25BA9">
      <w:pPr>
        <w:ind w:left="567" w:hanging="567"/>
        <w:rPr>
          <w:rFonts w:cs="Arial"/>
          <w:lang w:val="de-DE"/>
        </w:rPr>
      </w:pPr>
      <w:r w:rsidRPr="00185588">
        <w:rPr>
          <w:lang w:val="de-DE"/>
        </w:rPr>
        <w:t>–</w:t>
      </w:r>
      <w:r w:rsidRPr="00185588">
        <w:rPr>
          <w:lang w:val="de-DE"/>
        </w:rPr>
        <w:tab/>
      </w:r>
      <w:r w:rsidRPr="00185588">
        <w:rPr>
          <w:rFonts w:cs="Arial"/>
          <w:u w:val="single"/>
          <w:lang w:val="de-DE"/>
        </w:rPr>
        <w:t>Ausgaben</w:t>
      </w:r>
      <w:r w:rsidRPr="00185588">
        <w:rPr>
          <w:rFonts w:cs="Arial"/>
          <w:lang w:val="de-DE"/>
        </w:rPr>
        <w:t xml:space="preserve">: </w:t>
      </w:r>
    </w:p>
    <w:p w:rsidR="00A25BA9" w:rsidRPr="00185588" w:rsidRDefault="00A25BA9" w:rsidP="00A25BA9">
      <w:pPr>
        <w:ind w:left="567" w:hanging="567"/>
        <w:rPr>
          <w:rFonts w:cs="Arial"/>
          <w:lang w:val="de-DE"/>
        </w:rPr>
      </w:pPr>
    </w:p>
    <w:p w:rsidR="00A25BA9" w:rsidRPr="00185588" w:rsidRDefault="00A25BA9" w:rsidP="00A25BA9">
      <w:pPr>
        <w:ind w:left="567" w:hanging="567"/>
        <w:rPr>
          <w:rFonts w:cs="Arial"/>
          <w:lang w:val="de-DE"/>
        </w:rPr>
      </w:pPr>
      <w:r w:rsidRPr="00185588">
        <w:rPr>
          <w:rFonts w:cs="Arial"/>
          <w:lang w:val="de-DE"/>
        </w:rPr>
        <w:tab/>
      </w:r>
      <w:r w:rsidRPr="00185588">
        <w:rPr>
          <w:rFonts w:cs="Arial"/>
          <w:i/>
          <w:lang w:val="de-DE"/>
        </w:rPr>
        <w:t xml:space="preserve">Personalkosten:  </w:t>
      </w:r>
      <w:r w:rsidRPr="00185588">
        <w:rPr>
          <w:rFonts w:cs="Arial"/>
          <w:lang w:val="de-DE"/>
        </w:rPr>
        <w:t>im Berichtszeitraum werden keine weiteren Mitarbeiter für das Verbandsbüro erwartet. Es wird erwartet, daß Personalkosten bei 65 % des Haushalts in der Rechnungsperiode 2014-2015 und 66 % in der Rechnungsperiode 2016-2017 liegen werden im Vergleich zu 66 % des Haushalts der Rechnungsperiode 2010­2011 und 67 % des Haushalts der Rechnungsperiode 2012</w:t>
      </w:r>
      <w:r w:rsidRPr="00185588">
        <w:rPr>
          <w:rFonts w:cs="Arial"/>
          <w:lang w:val="de-DE"/>
        </w:rPr>
        <w:noBreakHyphen/>
        <w:t xml:space="preserve">2013. </w:t>
      </w:r>
    </w:p>
    <w:p w:rsidR="00A25BA9" w:rsidRPr="00185588" w:rsidRDefault="00A25BA9" w:rsidP="00A25BA9">
      <w:pPr>
        <w:ind w:left="567" w:hanging="567"/>
        <w:rPr>
          <w:rFonts w:cs="Arial"/>
          <w:lang w:val="de-DE"/>
        </w:rPr>
      </w:pPr>
    </w:p>
    <w:p w:rsidR="00A25BA9" w:rsidRPr="00185588" w:rsidRDefault="006B30D1" w:rsidP="006B30D1">
      <w:pPr>
        <w:ind w:left="567" w:hanging="567"/>
        <w:rPr>
          <w:lang w:val="de-DE"/>
        </w:rPr>
      </w:pPr>
      <w:r>
        <w:rPr>
          <w:rFonts w:cs="Arial"/>
          <w:i/>
          <w:lang w:val="de-DE"/>
        </w:rPr>
        <w:tab/>
      </w:r>
      <w:r w:rsidR="00A25BA9" w:rsidRPr="00185588">
        <w:rPr>
          <w:rFonts w:cs="Arial"/>
          <w:i/>
          <w:lang w:val="de-DE"/>
        </w:rPr>
        <w:t>Nichtpersonalkosten:</w:t>
      </w:r>
      <w:r w:rsidR="00A25BA9" w:rsidRPr="00185588">
        <w:rPr>
          <w:rFonts w:cs="Arial"/>
          <w:lang w:val="de-DE"/>
        </w:rPr>
        <w:t xml:space="preserve">  Es ist vorgesehen, daß Betriebsaufwand, Mobiliar und Bürobedarf gleich bleiben und bei jeweils 19 % des Haushalts der Rechnungsperioden 2014-2015 und 2016-2017 liegen werden im Vergleich zu 20 % der Rechnungsperiode 2010­2011 und 19 % der Rechnungsperiode 2012-2013. Es ist vorgesehen, daß Reisen und vertraglich vereinbarte Dienstleistungen bei 16 % des Haushalts in der Rechnungsperiode 2014-2015 und 15 % der Rechnungsperiode 2016-2017 liegen werden im Vergleich zu 14 % des Haushalts der Rechnungsperiode 2010­2011 und 15 % des Haushalts der Rechnungsperiode 2012-2013</w:t>
      </w:r>
    </w:p>
    <w:p w:rsidR="00421639" w:rsidRPr="00185588" w:rsidRDefault="00421639" w:rsidP="00421639">
      <w:pPr>
        <w:ind w:left="567" w:hanging="567"/>
        <w:rPr>
          <w:lang w:val="de-DE"/>
        </w:rPr>
      </w:pPr>
    </w:p>
    <w:p w:rsidR="00421639" w:rsidRPr="00185588" w:rsidRDefault="00421639" w:rsidP="00421639">
      <w:pPr>
        <w:ind w:left="567" w:hanging="567"/>
        <w:rPr>
          <w:lang w:val="de-DE"/>
        </w:rPr>
      </w:pPr>
    </w:p>
    <w:p w:rsidR="00421639" w:rsidRPr="00185588" w:rsidRDefault="00421639" w:rsidP="00421639">
      <w:pPr>
        <w:ind w:left="567" w:hanging="567"/>
        <w:rPr>
          <w:lang w:val="de-DE"/>
        </w:rPr>
      </w:pPr>
    </w:p>
    <w:p w:rsidR="00421639" w:rsidRPr="00185588" w:rsidRDefault="00421639" w:rsidP="00421639">
      <w:pPr>
        <w:rPr>
          <w:lang w:val="de-DE"/>
        </w:rPr>
        <w:sectPr w:rsidR="00421639" w:rsidRPr="00185588" w:rsidSect="00DC35EC">
          <w:headerReference w:type="default" r:id="rId21"/>
          <w:headerReference w:type="first" r:id="rId22"/>
          <w:footerReference w:type="first" r:id="rId23"/>
          <w:pgSz w:w="11907" w:h="16840" w:code="9"/>
          <w:pgMar w:top="510" w:right="1134" w:bottom="1134" w:left="1134" w:header="510" w:footer="680" w:gutter="0"/>
          <w:pgNumType w:start="1"/>
          <w:cols w:space="720"/>
          <w:titlePg/>
        </w:sectPr>
      </w:pPr>
    </w:p>
    <w:p w:rsidR="00421639" w:rsidRPr="00185588" w:rsidRDefault="001048B4" w:rsidP="00421639">
      <w:pPr>
        <w:jc w:val="center"/>
        <w:rPr>
          <w:lang w:val="de-DE"/>
        </w:rPr>
      </w:pPr>
      <w:r w:rsidRPr="00185588">
        <w:rPr>
          <w:lang w:val="de-DE"/>
        </w:rPr>
        <w:t>ANHANG</w:t>
      </w:r>
      <w:r w:rsidR="00421639" w:rsidRPr="00185588">
        <w:rPr>
          <w:lang w:val="de-DE"/>
        </w:rPr>
        <w:t xml:space="preserve"> I</w:t>
      </w:r>
    </w:p>
    <w:p w:rsidR="00421639" w:rsidRPr="00185588" w:rsidRDefault="00421639" w:rsidP="00421639">
      <w:pPr>
        <w:jc w:val="center"/>
        <w:rPr>
          <w:lang w:val="de-DE"/>
        </w:rPr>
      </w:pPr>
    </w:p>
    <w:p w:rsidR="00421639" w:rsidRPr="00185588" w:rsidRDefault="00421639" w:rsidP="00421639">
      <w:pPr>
        <w:jc w:val="center"/>
        <w:rPr>
          <w:lang w:val="de-DE"/>
        </w:rPr>
      </w:pPr>
    </w:p>
    <w:p w:rsidR="001011D1" w:rsidRPr="00185588" w:rsidRDefault="001011D1" w:rsidP="001011D1">
      <w:pPr>
        <w:jc w:val="center"/>
        <w:rPr>
          <w:rFonts w:cs="Arial"/>
          <w:lang w:val="de-DE"/>
        </w:rPr>
      </w:pPr>
      <w:r w:rsidRPr="00185588">
        <w:rPr>
          <w:rFonts w:cs="Arial"/>
          <w:lang w:val="de-DE"/>
        </w:rPr>
        <w:t>VERFAHREN ZUR HAUSHALTSAUFSTELLUNG</w:t>
      </w:r>
    </w:p>
    <w:p w:rsidR="001011D1" w:rsidRPr="00185588" w:rsidRDefault="001011D1" w:rsidP="001011D1">
      <w:pPr>
        <w:jc w:val="center"/>
        <w:rPr>
          <w:lang w:val="de-DE"/>
        </w:rPr>
      </w:pPr>
    </w:p>
    <w:p w:rsidR="001011D1" w:rsidRPr="00185588" w:rsidRDefault="001011D1" w:rsidP="001011D1">
      <w:pPr>
        <w:jc w:val="center"/>
        <w:rPr>
          <w:lang w:val="de-DE"/>
        </w:rPr>
      </w:pPr>
    </w:p>
    <w:p w:rsidR="001011D1" w:rsidRPr="00185588" w:rsidRDefault="001011D1" w:rsidP="001011D1">
      <w:pPr>
        <w:tabs>
          <w:tab w:val="left" w:pos="567"/>
        </w:tabs>
        <w:rPr>
          <w:rFonts w:cs="Arial"/>
          <w:lang w:val="de-DE"/>
        </w:rPr>
      </w:pPr>
      <w:r w:rsidRPr="00185588">
        <w:rPr>
          <w:lang w:val="de-DE"/>
        </w:rPr>
        <w:t>1.</w:t>
      </w:r>
      <w:r w:rsidRPr="00185588">
        <w:rPr>
          <w:lang w:val="de-DE"/>
        </w:rPr>
        <w:tab/>
      </w:r>
      <w:r w:rsidRPr="00185588">
        <w:rPr>
          <w:rFonts w:cs="Arial"/>
          <w:lang w:val="de-DE"/>
        </w:rPr>
        <w:t>Die Beschreibung der Verfahren zur Aufstellung des ordentlichen Haushaltsplans sieht die Kodifizierung und Klärung der Haushaltspraxis sowie die Rolle der verschiedenen Abschnitte in diesem Programm und Haushaltsplan vor. Der Prozeß der Haushaltsaufstellung beginnt mit dem angenommenen Haushaltsplan für die Rechnungsperiode 2012-2013 und schließt mit dem vorgeschlagenen Haushaltsplan für die Rechnungsperiode 2014-2015, indem die Veränderung der Mittel zwischen dem Haushaltsplan für die Rechnungsperiode 2012-2013 und dem vorgeschlagenen Haushaltsplan für die Rechnungsperiode 2014</w:t>
      </w:r>
      <w:r w:rsidRPr="00185588">
        <w:rPr>
          <w:rFonts w:cs="Arial"/>
          <w:lang w:val="de-DE"/>
        </w:rPr>
        <w:noBreakHyphen/>
        <w:t>2015 einbezogen wird. Tabelle 4 faßt die in diesem Anhang I erörterten Hauptindikatoren zusammen.</w:t>
      </w:r>
    </w:p>
    <w:p w:rsidR="001011D1" w:rsidRPr="00185588" w:rsidRDefault="001011D1" w:rsidP="001011D1">
      <w:pPr>
        <w:rPr>
          <w:rFonts w:cs="Arial"/>
          <w:lang w:val="de-DE"/>
        </w:rPr>
      </w:pPr>
    </w:p>
    <w:p w:rsidR="001011D1" w:rsidRPr="00185588" w:rsidRDefault="001011D1" w:rsidP="001011D1">
      <w:pPr>
        <w:tabs>
          <w:tab w:val="left" w:pos="567"/>
        </w:tabs>
        <w:rPr>
          <w:rFonts w:cs="Arial"/>
          <w:lang w:val="de-DE"/>
        </w:rPr>
      </w:pPr>
      <w:r w:rsidRPr="00185588">
        <w:rPr>
          <w:rFonts w:cs="Arial"/>
          <w:lang w:val="de-DE"/>
        </w:rPr>
        <w:t>2.</w:t>
      </w:r>
      <w:r w:rsidRPr="00185588">
        <w:rPr>
          <w:rFonts w:cs="Arial"/>
          <w:lang w:val="de-DE"/>
        </w:rPr>
        <w:tab/>
        <w:t xml:space="preserve">Haushalt 2012-2013: Der Ausgangspunkt für den Haushaltsplan ist in Dokument C/45/4 Rev.2 dargelegt. </w:t>
      </w:r>
    </w:p>
    <w:p w:rsidR="001011D1" w:rsidRPr="00185588" w:rsidRDefault="001011D1" w:rsidP="001011D1">
      <w:pPr>
        <w:rPr>
          <w:rFonts w:cs="Arial"/>
          <w:lang w:val="de-DE"/>
        </w:rPr>
      </w:pPr>
    </w:p>
    <w:p w:rsidR="001011D1" w:rsidRPr="00185588" w:rsidRDefault="001011D1" w:rsidP="001011D1">
      <w:pPr>
        <w:tabs>
          <w:tab w:val="left" w:pos="567"/>
        </w:tabs>
        <w:rPr>
          <w:rFonts w:cs="Arial"/>
          <w:lang w:val="de-DE"/>
        </w:rPr>
      </w:pPr>
      <w:r w:rsidRPr="00185588">
        <w:rPr>
          <w:rFonts w:cs="Arial"/>
          <w:lang w:val="de-DE"/>
        </w:rPr>
        <w:t>3.</w:t>
      </w:r>
      <w:r w:rsidRPr="00185588">
        <w:rPr>
          <w:rFonts w:cs="Arial"/>
          <w:lang w:val="de-DE"/>
        </w:rPr>
        <w:tab/>
        <w:t>Vorgeschlagener Haushaltsplan 2014-2015: Der vorgeschlagene Haushaltsplan ist das Ergebnis der Addition der Veränderung der Mittel gegenüber dem Haushaltsplan 2012-2013 und der darauffolgenden Anpassungen der Ausgabenposten gemäß den UPOV-Prioritäten.</w:t>
      </w:r>
    </w:p>
    <w:p w:rsidR="001011D1" w:rsidRPr="00185588" w:rsidRDefault="001011D1" w:rsidP="001011D1">
      <w:pPr>
        <w:rPr>
          <w:rFonts w:cs="Arial"/>
          <w:lang w:val="de-DE"/>
        </w:rPr>
      </w:pPr>
    </w:p>
    <w:p w:rsidR="001011D1" w:rsidRPr="00185588" w:rsidRDefault="001011D1" w:rsidP="001011D1">
      <w:pPr>
        <w:tabs>
          <w:tab w:val="left" w:pos="567"/>
        </w:tabs>
        <w:rPr>
          <w:rFonts w:cs="Arial"/>
          <w:lang w:val="de-DE"/>
        </w:rPr>
      </w:pPr>
      <w:r w:rsidRPr="00185588">
        <w:rPr>
          <w:rFonts w:cs="Arial"/>
          <w:lang w:val="de-DE"/>
        </w:rPr>
        <w:t>4.</w:t>
      </w:r>
      <w:r w:rsidRPr="00185588">
        <w:rPr>
          <w:rFonts w:cs="Arial"/>
          <w:lang w:val="de-DE"/>
        </w:rPr>
        <w:tab/>
        <w:t>Ein Mittelplan über zehn Jahre ist in Tabelle 9 dieses Dokuments wiedergegeben, um einen globalen Finanzüberblick, einschließlich der Haushaltsvoranschläge, der verfügbaren Mittel und der Bewegungen der Reserven, zu vermitteln. Dieser Mittelplan soll bei der Einschätzung der finanziellen Nachhaltigkeit des Verbandes auf mittlere Sicht behilflich sein</w:t>
      </w:r>
    </w:p>
    <w:p w:rsidR="001011D1" w:rsidRPr="00185588" w:rsidRDefault="001011D1" w:rsidP="001011D1">
      <w:pPr>
        <w:rPr>
          <w:lang w:val="de-DE"/>
        </w:rPr>
      </w:pPr>
    </w:p>
    <w:p w:rsidR="001011D1" w:rsidRPr="00185588" w:rsidRDefault="001011D1" w:rsidP="001011D1">
      <w:pPr>
        <w:rPr>
          <w:lang w:val="de-DE"/>
        </w:rPr>
      </w:pPr>
    </w:p>
    <w:p w:rsidR="001011D1" w:rsidRPr="00185588" w:rsidRDefault="001011D1" w:rsidP="001011D1">
      <w:pPr>
        <w:rPr>
          <w:lang w:val="de-DE"/>
        </w:rPr>
      </w:pPr>
    </w:p>
    <w:p w:rsidR="001011D1" w:rsidRPr="00185588" w:rsidRDefault="001011D1" w:rsidP="001011D1">
      <w:pPr>
        <w:jc w:val="right"/>
        <w:rPr>
          <w:rFonts w:cs="Arial"/>
          <w:snapToGrid w:val="0"/>
          <w:color w:val="000000"/>
          <w:lang w:val="de-DE"/>
        </w:rPr>
      </w:pPr>
      <w:r w:rsidRPr="00185588">
        <w:rPr>
          <w:rFonts w:cs="Arial"/>
          <w:snapToGrid w:val="0"/>
          <w:color w:val="000000"/>
          <w:lang w:val="de-DE"/>
        </w:rPr>
        <w:t>[Anhang II folgt]</w:t>
      </w:r>
    </w:p>
    <w:p w:rsidR="00421639" w:rsidRPr="00185588" w:rsidRDefault="00421639" w:rsidP="00421639">
      <w:pPr>
        <w:rPr>
          <w:lang w:val="de-DE"/>
        </w:rPr>
      </w:pPr>
    </w:p>
    <w:p w:rsidR="00421639" w:rsidRPr="00185588" w:rsidRDefault="00421639" w:rsidP="00421639">
      <w:pPr>
        <w:rPr>
          <w:lang w:val="de-DE"/>
        </w:rPr>
      </w:pPr>
    </w:p>
    <w:p w:rsidR="00421639" w:rsidRPr="00185588" w:rsidRDefault="00421639" w:rsidP="00421639">
      <w:pPr>
        <w:rPr>
          <w:lang w:val="de-DE"/>
        </w:rPr>
      </w:pPr>
    </w:p>
    <w:p w:rsidR="00421639" w:rsidRPr="00185588" w:rsidRDefault="00421639" w:rsidP="00421639">
      <w:pPr>
        <w:rPr>
          <w:lang w:val="de-DE"/>
        </w:rPr>
      </w:pPr>
    </w:p>
    <w:p w:rsidR="00421639" w:rsidRPr="00185588" w:rsidRDefault="00421639" w:rsidP="00421639">
      <w:pPr>
        <w:rPr>
          <w:lang w:val="de-DE"/>
        </w:rPr>
        <w:sectPr w:rsidR="00421639" w:rsidRPr="00185588" w:rsidSect="00DC35EC">
          <w:headerReference w:type="default" r:id="rId24"/>
          <w:headerReference w:type="first" r:id="rId25"/>
          <w:pgSz w:w="11907" w:h="16840" w:code="9"/>
          <w:pgMar w:top="510" w:right="1134" w:bottom="1134" w:left="1134" w:header="510" w:footer="680" w:gutter="0"/>
          <w:cols w:space="720"/>
          <w:titlePg/>
        </w:sectPr>
      </w:pPr>
    </w:p>
    <w:p w:rsidR="00421639" w:rsidRPr="00185588" w:rsidRDefault="00AA4035" w:rsidP="00421639">
      <w:pPr>
        <w:jc w:val="center"/>
        <w:rPr>
          <w:lang w:val="de-DE"/>
        </w:rPr>
      </w:pPr>
      <w:r w:rsidRPr="00185588">
        <w:rPr>
          <w:lang w:val="de-DE"/>
        </w:rPr>
        <w:t>ANHANG</w:t>
      </w:r>
      <w:r w:rsidR="00421639" w:rsidRPr="00185588">
        <w:rPr>
          <w:lang w:val="de-DE"/>
        </w:rPr>
        <w:t xml:space="preserve"> II</w:t>
      </w:r>
    </w:p>
    <w:p w:rsidR="00421639" w:rsidRPr="00185588" w:rsidRDefault="00421639" w:rsidP="00421639">
      <w:pPr>
        <w:jc w:val="center"/>
        <w:rPr>
          <w:lang w:val="de-DE"/>
        </w:rPr>
      </w:pPr>
    </w:p>
    <w:p w:rsidR="00421639" w:rsidRPr="00185588" w:rsidRDefault="00421639" w:rsidP="00421639">
      <w:pPr>
        <w:jc w:val="center"/>
        <w:rPr>
          <w:lang w:val="de-DE"/>
        </w:rPr>
      </w:pPr>
    </w:p>
    <w:p w:rsidR="00AA4035" w:rsidRPr="00185588" w:rsidRDefault="00AA4035" w:rsidP="00AA4035">
      <w:pPr>
        <w:jc w:val="center"/>
        <w:rPr>
          <w:lang w:val="de-DE"/>
        </w:rPr>
      </w:pPr>
      <w:r w:rsidRPr="00185588">
        <w:rPr>
          <w:lang w:val="de-DE"/>
        </w:rPr>
        <w:t>BEITRÄGE DER VERBANDSMITGLIEDER</w:t>
      </w:r>
    </w:p>
    <w:p w:rsidR="00AA4035" w:rsidRPr="00185588" w:rsidRDefault="00AA4035" w:rsidP="00AA4035">
      <w:pPr>
        <w:jc w:val="center"/>
        <w:rPr>
          <w:lang w:val="de-DE"/>
        </w:rPr>
      </w:pPr>
      <w:r w:rsidRPr="00185588">
        <w:rPr>
          <w:lang w:val="de-DE"/>
        </w:rPr>
        <w:t>ZUM 31. JULI 2013</w:t>
      </w:r>
    </w:p>
    <w:p w:rsidR="00AA4035" w:rsidRPr="00185588" w:rsidRDefault="00AA4035" w:rsidP="00AA4035">
      <w:pPr>
        <w:jc w:val="center"/>
        <w:rPr>
          <w:rFonts w:cs="Arial"/>
          <w:caps/>
          <w:lang w:val="de-DE"/>
        </w:rPr>
      </w:pPr>
      <w:r w:rsidRPr="00185588">
        <w:rPr>
          <w:rFonts w:cs="Arial"/>
          <w:lang w:val="de-DE"/>
        </w:rPr>
        <w:t>(in Schweizer Franken)</w:t>
      </w:r>
    </w:p>
    <w:p w:rsidR="002C77E2" w:rsidRPr="00185588" w:rsidRDefault="002C77E2" w:rsidP="002C77E2">
      <w:pPr>
        <w:jc w:val="center"/>
        <w:rPr>
          <w:rFonts w:cs="Arial"/>
          <w:caps/>
          <w:lang w:val="de-DE"/>
        </w:rPr>
      </w:pPr>
    </w:p>
    <w:p w:rsidR="002C77E2" w:rsidRPr="00185588" w:rsidRDefault="002C77E2" w:rsidP="002C77E2">
      <w:pPr>
        <w:jc w:val="center"/>
        <w:rPr>
          <w:lang w:val="de-DE"/>
        </w:rPr>
      </w:pPr>
    </w:p>
    <w:tbl>
      <w:tblPr>
        <w:tblW w:w="9765" w:type="dxa"/>
        <w:tblInd w:w="-55" w:type="dxa"/>
        <w:tblLayout w:type="fixed"/>
        <w:tblCellMar>
          <w:left w:w="30" w:type="dxa"/>
          <w:right w:w="30" w:type="dxa"/>
        </w:tblCellMar>
        <w:tblLook w:val="0000" w:firstRow="0" w:lastRow="0" w:firstColumn="0" w:lastColumn="0" w:noHBand="0" w:noVBand="0"/>
      </w:tblPr>
      <w:tblGrid>
        <w:gridCol w:w="1218"/>
        <w:gridCol w:w="1134"/>
        <w:gridCol w:w="3262"/>
        <w:gridCol w:w="1032"/>
        <w:gridCol w:w="1560"/>
        <w:gridCol w:w="1559"/>
      </w:tblGrid>
      <w:tr w:rsidR="002C77E2" w:rsidRPr="00185588" w:rsidTr="002D0681">
        <w:trPr>
          <w:cantSplit/>
          <w:trHeight w:val="340"/>
          <w:tblHeader/>
        </w:trPr>
        <w:tc>
          <w:tcPr>
            <w:tcW w:w="1218" w:type="dxa"/>
            <w:tcBorders>
              <w:top w:val="single" w:sz="8" w:space="0" w:color="auto"/>
              <w:bottom w:val="single" w:sz="8" w:space="0" w:color="auto"/>
            </w:tcBorders>
            <w:vAlign w:val="bottom"/>
          </w:tcPr>
          <w:p w:rsidR="002C77E2" w:rsidRPr="00185588" w:rsidRDefault="002C77E2" w:rsidP="002D0681">
            <w:pPr>
              <w:spacing w:before="120" w:after="120"/>
              <w:jc w:val="center"/>
              <w:rPr>
                <w:rFonts w:cs="Arial"/>
                <w:lang w:val="de-DE"/>
              </w:rPr>
            </w:pPr>
            <w:r w:rsidRPr="00185588">
              <w:rPr>
                <w:rFonts w:cs="Arial"/>
                <w:lang w:val="de-DE"/>
              </w:rPr>
              <w:t>2012</w:t>
            </w:r>
            <w:r w:rsidRPr="00185588">
              <w:rPr>
                <w:rFonts w:cs="Arial"/>
                <w:lang w:val="de-DE"/>
              </w:rPr>
              <w:br/>
              <w:t xml:space="preserve"> </w:t>
            </w:r>
            <w:r w:rsidRPr="00185588">
              <w:rPr>
                <w:rFonts w:cs="Arial"/>
                <w:snapToGrid w:val="0"/>
                <w:lang w:val="de-DE"/>
              </w:rPr>
              <w:t>Ist</w:t>
            </w:r>
          </w:p>
        </w:tc>
        <w:tc>
          <w:tcPr>
            <w:tcW w:w="1134" w:type="dxa"/>
            <w:tcBorders>
              <w:top w:val="single" w:sz="8" w:space="0" w:color="auto"/>
              <w:bottom w:val="single" w:sz="8" w:space="0" w:color="auto"/>
            </w:tcBorders>
            <w:vAlign w:val="bottom"/>
          </w:tcPr>
          <w:p w:rsidR="002C77E2" w:rsidRPr="00185588" w:rsidRDefault="002C77E2" w:rsidP="002D0681">
            <w:pPr>
              <w:spacing w:before="120" w:after="120"/>
              <w:jc w:val="center"/>
              <w:rPr>
                <w:rFonts w:cs="Arial"/>
                <w:lang w:val="de-DE"/>
              </w:rPr>
            </w:pPr>
            <w:r w:rsidRPr="00185588">
              <w:rPr>
                <w:rFonts w:cs="Arial"/>
                <w:lang w:val="de-DE"/>
              </w:rPr>
              <w:t>2013</w:t>
            </w:r>
            <w:r w:rsidRPr="00185588">
              <w:rPr>
                <w:rFonts w:cs="Arial"/>
                <w:lang w:val="de-DE"/>
              </w:rPr>
              <w:br/>
              <w:t xml:space="preserve"> </w:t>
            </w:r>
            <w:r w:rsidRPr="00185588">
              <w:rPr>
                <w:rFonts w:cs="Arial"/>
                <w:snapToGrid w:val="0"/>
                <w:lang w:val="de-DE"/>
              </w:rPr>
              <w:t>Ist</w:t>
            </w:r>
          </w:p>
        </w:tc>
        <w:tc>
          <w:tcPr>
            <w:tcW w:w="3262" w:type="dxa"/>
            <w:tcBorders>
              <w:top w:val="single" w:sz="8" w:space="0" w:color="auto"/>
              <w:bottom w:val="single" w:sz="8" w:space="0" w:color="auto"/>
            </w:tcBorders>
            <w:vAlign w:val="bottom"/>
          </w:tcPr>
          <w:p w:rsidR="002C77E2" w:rsidRPr="00185588" w:rsidRDefault="002C77E2" w:rsidP="002D0681">
            <w:pPr>
              <w:spacing w:before="120" w:after="120"/>
              <w:jc w:val="center"/>
              <w:rPr>
                <w:rFonts w:cs="Arial"/>
                <w:snapToGrid w:val="0"/>
                <w:lang w:val="de-DE"/>
              </w:rPr>
            </w:pPr>
            <w:r w:rsidRPr="00185588">
              <w:rPr>
                <w:rFonts w:cs="Arial"/>
                <w:snapToGrid w:val="0"/>
                <w:lang w:val="de-DE"/>
              </w:rPr>
              <w:t>Mitglieder</w:t>
            </w:r>
          </w:p>
        </w:tc>
        <w:tc>
          <w:tcPr>
            <w:tcW w:w="1032" w:type="dxa"/>
            <w:tcBorders>
              <w:top w:val="single" w:sz="8" w:space="0" w:color="auto"/>
              <w:bottom w:val="single" w:sz="8" w:space="0" w:color="auto"/>
            </w:tcBorders>
            <w:vAlign w:val="bottom"/>
          </w:tcPr>
          <w:p w:rsidR="002C77E2" w:rsidRPr="00185588" w:rsidRDefault="002C77E2" w:rsidP="002D0681">
            <w:pPr>
              <w:spacing w:before="120" w:after="120"/>
              <w:jc w:val="center"/>
              <w:rPr>
                <w:rFonts w:cs="Arial"/>
                <w:snapToGrid w:val="0"/>
                <w:lang w:val="de-DE"/>
              </w:rPr>
            </w:pPr>
            <w:r w:rsidRPr="00185588">
              <w:rPr>
                <w:rFonts w:cs="Arial"/>
                <w:lang w:val="de-DE"/>
              </w:rPr>
              <w:t xml:space="preserve">Anzahl </w:t>
            </w:r>
            <w:r w:rsidRPr="00185588">
              <w:rPr>
                <w:rFonts w:cs="Arial"/>
                <w:snapToGrid w:val="0"/>
                <w:lang w:val="de-DE"/>
              </w:rPr>
              <w:t>Einheiten</w:t>
            </w:r>
          </w:p>
        </w:tc>
        <w:tc>
          <w:tcPr>
            <w:tcW w:w="1560" w:type="dxa"/>
            <w:tcBorders>
              <w:top w:val="single" w:sz="8" w:space="0" w:color="auto"/>
              <w:bottom w:val="single" w:sz="8" w:space="0" w:color="auto"/>
            </w:tcBorders>
            <w:vAlign w:val="bottom"/>
          </w:tcPr>
          <w:p w:rsidR="002C77E2" w:rsidRPr="00185588" w:rsidRDefault="002C77E2" w:rsidP="002D0681">
            <w:pPr>
              <w:spacing w:before="120" w:after="120"/>
              <w:jc w:val="center"/>
              <w:rPr>
                <w:rFonts w:cs="Arial"/>
                <w:lang w:val="de-DE"/>
              </w:rPr>
            </w:pPr>
            <w:r w:rsidRPr="00185588">
              <w:rPr>
                <w:rFonts w:cs="Arial"/>
                <w:lang w:val="de-DE"/>
              </w:rPr>
              <w:t xml:space="preserve">Fällig im </w:t>
            </w:r>
            <w:r w:rsidRPr="00185588">
              <w:rPr>
                <w:rFonts w:cs="Arial"/>
                <w:lang w:val="de-DE"/>
              </w:rPr>
              <w:br/>
              <w:t>Januar 2014</w:t>
            </w:r>
          </w:p>
        </w:tc>
        <w:tc>
          <w:tcPr>
            <w:tcW w:w="1559" w:type="dxa"/>
            <w:tcBorders>
              <w:top w:val="single" w:sz="8" w:space="0" w:color="auto"/>
              <w:bottom w:val="single" w:sz="8" w:space="0" w:color="auto"/>
            </w:tcBorders>
            <w:vAlign w:val="bottom"/>
          </w:tcPr>
          <w:p w:rsidR="002C77E2" w:rsidRPr="00185588" w:rsidRDefault="002C77E2" w:rsidP="002D0681">
            <w:pPr>
              <w:spacing w:before="120" w:after="120"/>
              <w:jc w:val="center"/>
              <w:rPr>
                <w:rFonts w:cs="Arial"/>
                <w:lang w:val="de-DE"/>
              </w:rPr>
            </w:pPr>
            <w:r w:rsidRPr="00185588">
              <w:rPr>
                <w:rFonts w:cs="Arial"/>
                <w:lang w:val="de-DE"/>
              </w:rPr>
              <w:t xml:space="preserve">Fällig im </w:t>
            </w:r>
            <w:r w:rsidRPr="00185588">
              <w:rPr>
                <w:rFonts w:cs="Arial"/>
                <w:lang w:val="de-DE"/>
              </w:rPr>
              <w:br/>
              <w:t>Januar 2015</w:t>
            </w:r>
          </w:p>
        </w:tc>
      </w:tr>
      <w:tr w:rsidR="002C77E2" w:rsidRPr="00185588" w:rsidTr="002D0681">
        <w:tblPrEx>
          <w:tblCellMar>
            <w:left w:w="85" w:type="dxa"/>
            <w:right w:w="85" w:type="dxa"/>
          </w:tblCellMar>
        </w:tblPrEx>
        <w:trPr>
          <w:cantSplit/>
          <w:tblHeader/>
        </w:trPr>
        <w:tc>
          <w:tcPr>
            <w:tcW w:w="1218" w:type="dxa"/>
            <w:tcBorders>
              <w:top w:val="single" w:sz="8" w:space="0" w:color="auto"/>
            </w:tcBorders>
          </w:tcPr>
          <w:p w:rsidR="002C77E2" w:rsidRPr="00185588" w:rsidRDefault="002C77E2" w:rsidP="002D0681">
            <w:pPr>
              <w:jc w:val="right"/>
              <w:rPr>
                <w:rFonts w:cs="Arial"/>
                <w:snapToGrid w:val="0"/>
                <w:color w:val="000000"/>
                <w:lang w:val="de-DE"/>
              </w:rPr>
            </w:pPr>
          </w:p>
        </w:tc>
        <w:tc>
          <w:tcPr>
            <w:tcW w:w="1134" w:type="dxa"/>
            <w:tcBorders>
              <w:top w:val="single" w:sz="8" w:space="0" w:color="auto"/>
            </w:tcBorders>
          </w:tcPr>
          <w:p w:rsidR="002C77E2" w:rsidRPr="00185588" w:rsidRDefault="002C77E2" w:rsidP="002D0681">
            <w:pPr>
              <w:jc w:val="right"/>
              <w:rPr>
                <w:rFonts w:cs="Arial"/>
                <w:snapToGrid w:val="0"/>
                <w:color w:val="000000"/>
                <w:lang w:val="de-DE"/>
              </w:rPr>
            </w:pPr>
          </w:p>
        </w:tc>
        <w:tc>
          <w:tcPr>
            <w:tcW w:w="3262" w:type="dxa"/>
            <w:tcBorders>
              <w:top w:val="single" w:sz="8" w:space="0" w:color="auto"/>
            </w:tcBorders>
          </w:tcPr>
          <w:p w:rsidR="002C77E2" w:rsidRPr="00185588" w:rsidRDefault="002C77E2" w:rsidP="002D0681">
            <w:pPr>
              <w:ind w:left="138"/>
              <w:rPr>
                <w:rFonts w:cs="Arial"/>
                <w:snapToGrid w:val="0"/>
                <w:color w:val="000000"/>
                <w:lang w:val="de-DE"/>
              </w:rPr>
            </w:pPr>
          </w:p>
        </w:tc>
        <w:tc>
          <w:tcPr>
            <w:tcW w:w="1032" w:type="dxa"/>
            <w:tcBorders>
              <w:top w:val="single" w:sz="8" w:space="0" w:color="auto"/>
            </w:tcBorders>
          </w:tcPr>
          <w:p w:rsidR="002C77E2" w:rsidRPr="00185588" w:rsidRDefault="002C77E2" w:rsidP="002D0681">
            <w:pPr>
              <w:tabs>
                <w:tab w:val="decimal" w:pos="482"/>
              </w:tabs>
              <w:jc w:val="left"/>
              <w:rPr>
                <w:rFonts w:cs="Arial"/>
                <w:snapToGrid w:val="0"/>
                <w:color w:val="000000"/>
                <w:lang w:val="de-DE"/>
              </w:rPr>
            </w:pPr>
          </w:p>
        </w:tc>
        <w:tc>
          <w:tcPr>
            <w:tcW w:w="1560" w:type="dxa"/>
            <w:tcBorders>
              <w:top w:val="single" w:sz="8" w:space="0" w:color="auto"/>
            </w:tcBorders>
          </w:tcPr>
          <w:p w:rsidR="002C77E2" w:rsidRPr="00185588" w:rsidRDefault="002C77E2" w:rsidP="002D0681">
            <w:pPr>
              <w:jc w:val="right"/>
              <w:rPr>
                <w:rFonts w:cs="Arial"/>
                <w:snapToGrid w:val="0"/>
                <w:color w:val="000000"/>
                <w:lang w:val="de-DE"/>
              </w:rPr>
            </w:pPr>
          </w:p>
        </w:tc>
        <w:tc>
          <w:tcPr>
            <w:tcW w:w="1559" w:type="dxa"/>
            <w:tcBorders>
              <w:top w:val="single" w:sz="8" w:space="0" w:color="auto"/>
            </w:tcBorders>
          </w:tcPr>
          <w:p w:rsidR="002C77E2" w:rsidRPr="00185588" w:rsidRDefault="002C77E2" w:rsidP="002D0681">
            <w:pPr>
              <w:jc w:val="right"/>
              <w:rPr>
                <w:rFonts w:cs="Arial"/>
                <w:snapToGrid w:val="0"/>
                <w:color w:val="000000"/>
                <w:lang w:val="de-DE"/>
              </w:rPr>
            </w:pP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Albanien</w:t>
            </w:r>
          </w:p>
        </w:tc>
        <w:tc>
          <w:tcPr>
            <w:tcW w:w="1032" w:type="dxa"/>
          </w:tcPr>
          <w:p w:rsidR="002C77E2" w:rsidRPr="00185588" w:rsidRDefault="002C77E2" w:rsidP="001E7EF3">
            <w:pPr>
              <w:ind w:right="113"/>
              <w:jc w:val="right"/>
              <w:rPr>
                <w:rFonts w:cs="Arial"/>
                <w:snapToGrid w:val="0"/>
                <w:color w:val="000000"/>
                <w:lang w:val="de-DE"/>
              </w:rPr>
            </w:pPr>
            <w:r w:rsidRPr="00185588">
              <w:rPr>
                <w:rFonts w:cs="Arial"/>
                <w:snapToGrid w:val="0"/>
                <w:color w:val="000000"/>
                <w:lang w:val="de-DE"/>
              </w:rPr>
              <w:t>0,20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26 820</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26 820</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Argentinien</w:t>
            </w:r>
          </w:p>
        </w:tc>
        <w:tc>
          <w:tcPr>
            <w:tcW w:w="1032" w:type="dxa"/>
          </w:tcPr>
          <w:p w:rsidR="002C77E2" w:rsidRPr="00185588" w:rsidRDefault="002C77E2" w:rsidP="001E7EF3">
            <w:pPr>
              <w:ind w:right="113"/>
              <w:jc w:val="right"/>
              <w:rPr>
                <w:rFonts w:cs="Arial"/>
                <w:snapToGrid w:val="0"/>
                <w:color w:val="000000"/>
                <w:lang w:val="de-DE"/>
              </w:rPr>
            </w:pPr>
            <w:r w:rsidRPr="00185588">
              <w:rPr>
                <w:rFonts w:cs="Arial"/>
                <w:snapToGrid w:val="0"/>
                <w:color w:val="000000"/>
                <w:lang w:val="de-DE"/>
              </w:rPr>
              <w:t>0,50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26 820</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26 820</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Aserbaidschan</w:t>
            </w:r>
          </w:p>
        </w:tc>
        <w:tc>
          <w:tcPr>
            <w:tcW w:w="1032" w:type="dxa"/>
          </w:tcPr>
          <w:p w:rsidR="002C77E2" w:rsidRPr="00185588" w:rsidRDefault="002C77E2" w:rsidP="001E7EF3">
            <w:pPr>
              <w:ind w:right="113"/>
              <w:jc w:val="right"/>
              <w:rPr>
                <w:rFonts w:cs="Arial"/>
                <w:snapToGrid w:val="0"/>
                <w:color w:val="000000"/>
                <w:lang w:val="de-DE"/>
              </w:rPr>
            </w:pPr>
            <w:r w:rsidRPr="00185588">
              <w:rPr>
                <w:rFonts w:cs="Arial"/>
                <w:snapToGrid w:val="0"/>
                <w:color w:val="000000"/>
                <w:lang w:val="de-DE"/>
              </w:rPr>
              <w:t>0,20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53 641</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53 641</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Australien</w:t>
            </w:r>
          </w:p>
        </w:tc>
        <w:tc>
          <w:tcPr>
            <w:tcW w:w="1032" w:type="dxa"/>
          </w:tcPr>
          <w:p w:rsidR="002C77E2" w:rsidRPr="00185588" w:rsidRDefault="002C77E2" w:rsidP="001E7EF3">
            <w:pPr>
              <w:ind w:right="113"/>
              <w:jc w:val="right"/>
              <w:rPr>
                <w:rFonts w:cs="Arial"/>
                <w:snapToGrid w:val="0"/>
                <w:color w:val="000000"/>
                <w:lang w:val="de-DE"/>
              </w:rPr>
            </w:pPr>
            <w:r w:rsidRPr="00185588">
              <w:rPr>
                <w:rFonts w:cs="Arial"/>
                <w:lang w:val="de-DE"/>
              </w:rPr>
              <w:t>1,00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53 641</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53 641</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3262" w:type="dxa"/>
          </w:tcPr>
          <w:p w:rsidR="002C77E2" w:rsidRPr="00185588" w:rsidRDefault="002C77E2" w:rsidP="002D0681">
            <w:pPr>
              <w:ind w:left="57"/>
              <w:rPr>
                <w:rFonts w:cs="Arial"/>
                <w:snapToGrid w:val="0"/>
                <w:color w:val="000000"/>
                <w:vertAlign w:val="superscript"/>
                <w:lang w:val="de-DE"/>
              </w:rPr>
            </w:pPr>
            <w:r w:rsidRPr="00185588">
              <w:rPr>
                <w:rFonts w:cs="Arial"/>
                <w:snapToGrid w:val="0"/>
                <w:color w:val="000000"/>
                <w:lang w:val="de-DE"/>
              </w:rPr>
              <w:t>Belarus</w:t>
            </w:r>
          </w:p>
        </w:tc>
        <w:tc>
          <w:tcPr>
            <w:tcW w:w="1032" w:type="dxa"/>
          </w:tcPr>
          <w:p w:rsidR="002C77E2" w:rsidRPr="00185588" w:rsidRDefault="002C77E2" w:rsidP="001E7EF3">
            <w:pPr>
              <w:ind w:right="113"/>
              <w:jc w:val="right"/>
              <w:rPr>
                <w:rFonts w:cs="Arial"/>
                <w:snapToGrid w:val="0"/>
                <w:color w:val="000000"/>
                <w:vertAlign w:val="superscript"/>
                <w:lang w:val="de-DE"/>
              </w:rPr>
            </w:pPr>
            <w:r w:rsidRPr="00185588">
              <w:rPr>
                <w:rFonts w:cs="Arial"/>
                <w:snapToGrid w:val="0"/>
                <w:color w:val="000000"/>
                <w:lang w:val="de-DE"/>
              </w:rPr>
              <w:t>0,20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80 462</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80 462</w:t>
            </w:r>
          </w:p>
        </w:tc>
        <w:tc>
          <w:tcPr>
            <w:tcW w:w="3262" w:type="dxa"/>
          </w:tcPr>
          <w:p w:rsidR="002C77E2" w:rsidRPr="00185588" w:rsidRDefault="002C77E2" w:rsidP="002D0681">
            <w:pPr>
              <w:ind w:left="57"/>
              <w:rPr>
                <w:rFonts w:cs="Arial"/>
                <w:snapToGrid w:val="0"/>
                <w:color w:val="000000"/>
                <w:vertAlign w:val="superscript"/>
                <w:lang w:val="de-DE"/>
              </w:rPr>
            </w:pPr>
            <w:r w:rsidRPr="00185588">
              <w:rPr>
                <w:rFonts w:cs="Arial"/>
                <w:snapToGrid w:val="0"/>
                <w:color w:val="000000"/>
                <w:lang w:val="de-DE"/>
              </w:rPr>
              <w:t>Belgien</w:t>
            </w:r>
            <w:r w:rsidRPr="00185588">
              <w:rPr>
                <w:rFonts w:cs="Arial"/>
                <w:snapToGrid w:val="0"/>
                <w:color w:val="000000"/>
                <w:vertAlign w:val="superscript"/>
                <w:lang w:val="de-DE"/>
              </w:rPr>
              <w:t xml:space="preserve"> </w:t>
            </w:r>
          </w:p>
        </w:tc>
        <w:tc>
          <w:tcPr>
            <w:tcW w:w="1032" w:type="dxa"/>
          </w:tcPr>
          <w:p w:rsidR="002C77E2" w:rsidRPr="00185588" w:rsidRDefault="002C77E2" w:rsidP="001E7EF3">
            <w:pPr>
              <w:ind w:right="113"/>
              <w:jc w:val="right"/>
              <w:rPr>
                <w:rFonts w:cs="Arial"/>
                <w:snapToGrid w:val="0"/>
                <w:color w:val="000000"/>
                <w:lang w:val="de-DE"/>
              </w:rPr>
            </w:pPr>
            <w:r w:rsidRPr="00185588">
              <w:rPr>
                <w:rFonts w:cs="Arial"/>
                <w:snapToGrid w:val="0"/>
                <w:color w:val="000000"/>
                <w:lang w:val="de-DE"/>
              </w:rPr>
              <w:t>1,50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80 462</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80 462</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3262" w:type="dxa"/>
          </w:tcPr>
          <w:p w:rsidR="002C77E2" w:rsidRPr="00185588" w:rsidRDefault="002C77E2" w:rsidP="002D0681">
            <w:pPr>
              <w:ind w:left="57"/>
              <w:jc w:val="left"/>
              <w:rPr>
                <w:rFonts w:cs="Arial"/>
                <w:snapToGrid w:val="0"/>
                <w:color w:val="000000"/>
                <w:lang w:val="de-DE"/>
              </w:rPr>
            </w:pPr>
            <w:r w:rsidRPr="00185588">
              <w:rPr>
                <w:rFonts w:cs="Arial"/>
                <w:snapToGrid w:val="0"/>
                <w:color w:val="000000"/>
                <w:lang w:val="de-DE"/>
              </w:rPr>
              <w:t>Bolivien (Plurinationaler Staat)</w:t>
            </w:r>
          </w:p>
        </w:tc>
        <w:tc>
          <w:tcPr>
            <w:tcW w:w="1032" w:type="dxa"/>
          </w:tcPr>
          <w:p w:rsidR="002C77E2" w:rsidRPr="00185588" w:rsidRDefault="002C77E2" w:rsidP="001E7EF3">
            <w:pPr>
              <w:ind w:right="113"/>
              <w:jc w:val="right"/>
              <w:rPr>
                <w:rFonts w:cs="Arial"/>
                <w:snapToGrid w:val="0"/>
                <w:color w:val="000000"/>
                <w:lang w:val="de-DE"/>
              </w:rPr>
            </w:pPr>
            <w:r w:rsidRPr="00185588">
              <w:rPr>
                <w:rFonts w:cs="Arial"/>
                <w:snapToGrid w:val="0"/>
                <w:color w:val="000000"/>
                <w:lang w:val="de-DE"/>
              </w:rPr>
              <w:t>0,20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13 410</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13 410</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Brasilien</w:t>
            </w:r>
          </w:p>
        </w:tc>
        <w:tc>
          <w:tcPr>
            <w:tcW w:w="1032" w:type="dxa"/>
          </w:tcPr>
          <w:p w:rsidR="002C77E2" w:rsidRPr="00185588" w:rsidRDefault="002C77E2" w:rsidP="001E7EF3">
            <w:pPr>
              <w:ind w:right="113"/>
              <w:jc w:val="right"/>
              <w:rPr>
                <w:rFonts w:cs="Arial"/>
                <w:snapToGrid w:val="0"/>
                <w:color w:val="000000"/>
                <w:lang w:val="de-DE"/>
              </w:rPr>
            </w:pPr>
            <w:r w:rsidRPr="00185588">
              <w:rPr>
                <w:rFonts w:cs="Arial"/>
                <w:snapToGrid w:val="0"/>
                <w:color w:val="000000"/>
                <w:lang w:val="de-DE"/>
              </w:rPr>
              <w:t>0,25</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13 410</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13 410</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Bulgarien</w:t>
            </w:r>
          </w:p>
        </w:tc>
        <w:tc>
          <w:tcPr>
            <w:tcW w:w="1032" w:type="dxa"/>
          </w:tcPr>
          <w:p w:rsidR="002C77E2" w:rsidRPr="00185588" w:rsidRDefault="002C77E2" w:rsidP="001E7EF3">
            <w:pPr>
              <w:ind w:right="113"/>
              <w:jc w:val="right"/>
              <w:rPr>
                <w:rFonts w:cs="Arial"/>
                <w:snapToGrid w:val="0"/>
                <w:color w:val="000000"/>
                <w:lang w:val="de-DE"/>
              </w:rPr>
            </w:pPr>
            <w:r w:rsidRPr="00185588">
              <w:rPr>
                <w:rFonts w:cs="Arial"/>
                <w:snapToGrid w:val="0"/>
                <w:color w:val="000000"/>
                <w:lang w:val="de-DE"/>
              </w:rPr>
              <w:t>0,20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Chile</w:t>
            </w:r>
          </w:p>
        </w:tc>
        <w:tc>
          <w:tcPr>
            <w:tcW w:w="1032" w:type="dxa"/>
          </w:tcPr>
          <w:p w:rsidR="002C77E2" w:rsidRPr="00185588" w:rsidRDefault="002C77E2" w:rsidP="001E7EF3">
            <w:pPr>
              <w:ind w:right="113"/>
              <w:jc w:val="right"/>
              <w:rPr>
                <w:rFonts w:cs="Arial"/>
                <w:snapToGrid w:val="0"/>
                <w:color w:val="000000"/>
                <w:lang w:val="de-DE"/>
              </w:rPr>
            </w:pPr>
            <w:r w:rsidRPr="00185588">
              <w:rPr>
                <w:rFonts w:cs="Arial"/>
                <w:snapToGrid w:val="0"/>
                <w:color w:val="000000"/>
                <w:lang w:val="de-DE"/>
              </w:rPr>
              <w:t>0,20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26 820</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26 820</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China</w:t>
            </w:r>
          </w:p>
        </w:tc>
        <w:tc>
          <w:tcPr>
            <w:tcW w:w="1032" w:type="dxa"/>
          </w:tcPr>
          <w:p w:rsidR="002C77E2" w:rsidRPr="00185588" w:rsidRDefault="002C77E2" w:rsidP="001E7EF3">
            <w:pPr>
              <w:ind w:right="113"/>
              <w:jc w:val="right"/>
              <w:rPr>
                <w:rFonts w:cs="Arial"/>
                <w:snapToGrid w:val="0"/>
                <w:color w:val="000000"/>
                <w:lang w:val="de-DE"/>
              </w:rPr>
            </w:pPr>
            <w:r w:rsidRPr="00185588">
              <w:rPr>
                <w:rFonts w:cs="Arial"/>
                <w:snapToGrid w:val="0"/>
                <w:color w:val="000000"/>
                <w:lang w:val="de-DE"/>
              </w:rPr>
              <w:t>0,50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26 820</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26 820</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Costa Rica</w:t>
            </w:r>
          </w:p>
        </w:tc>
        <w:tc>
          <w:tcPr>
            <w:tcW w:w="1032" w:type="dxa"/>
          </w:tcPr>
          <w:p w:rsidR="002C77E2" w:rsidRPr="00185588" w:rsidRDefault="002C77E2" w:rsidP="001E7EF3">
            <w:pPr>
              <w:ind w:right="113"/>
              <w:jc w:val="right"/>
              <w:rPr>
                <w:rFonts w:cs="Arial"/>
                <w:snapToGrid w:val="0"/>
                <w:color w:val="000000"/>
                <w:lang w:val="de-DE"/>
              </w:rPr>
            </w:pPr>
            <w:r w:rsidRPr="00185588">
              <w:rPr>
                <w:rFonts w:cs="Arial"/>
                <w:snapToGrid w:val="0"/>
                <w:color w:val="000000"/>
                <w:lang w:val="de-DE"/>
              </w:rPr>
              <w:t>0,20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26 820</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26 820</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Dänemark</w:t>
            </w:r>
          </w:p>
        </w:tc>
        <w:tc>
          <w:tcPr>
            <w:tcW w:w="1032" w:type="dxa"/>
          </w:tcPr>
          <w:p w:rsidR="002C77E2" w:rsidRPr="00185588" w:rsidRDefault="002C77E2" w:rsidP="001E7EF3">
            <w:pPr>
              <w:ind w:right="113"/>
              <w:jc w:val="right"/>
              <w:rPr>
                <w:rFonts w:cs="Arial"/>
                <w:snapToGrid w:val="0"/>
                <w:color w:val="000000"/>
                <w:lang w:val="de-DE"/>
              </w:rPr>
            </w:pPr>
            <w:r w:rsidRPr="00185588">
              <w:rPr>
                <w:rFonts w:cs="Arial"/>
                <w:snapToGrid w:val="0"/>
                <w:color w:val="000000"/>
                <w:lang w:val="de-DE"/>
              </w:rPr>
              <w:t>0,50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26 820</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26 820</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268 205</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268 205</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Deutschland</w:t>
            </w:r>
          </w:p>
        </w:tc>
        <w:tc>
          <w:tcPr>
            <w:tcW w:w="1032" w:type="dxa"/>
          </w:tcPr>
          <w:p w:rsidR="002C77E2" w:rsidRPr="00185588" w:rsidRDefault="002C77E2" w:rsidP="001E7EF3">
            <w:pPr>
              <w:ind w:right="113"/>
              <w:jc w:val="right"/>
              <w:rPr>
                <w:rFonts w:cs="Arial"/>
                <w:snapToGrid w:val="0"/>
                <w:color w:val="000000"/>
                <w:lang w:val="de-DE"/>
              </w:rPr>
            </w:pPr>
            <w:r w:rsidRPr="00185588">
              <w:rPr>
                <w:rFonts w:cs="Arial"/>
                <w:lang w:val="de-DE"/>
              </w:rPr>
              <w:t>5,00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268 205</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268 205</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Dominikanische Republik</w:t>
            </w:r>
          </w:p>
        </w:tc>
        <w:tc>
          <w:tcPr>
            <w:tcW w:w="1032" w:type="dxa"/>
          </w:tcPr>
          <w:p w:rsidR="002C77E2" w:rsidRPr="00185588" w:rsidRDefault="002C77E2" w:rsidP="001E7EF3">
            <w:pPr>
              <w:ind w:right="113"/>
              <w:jc w:val="right"/>
              <w:rPr>
                <w:rFonts w:cs="Arial"/>
                <w:snapToGrid w:val="0"/>
                <w:color w:val="000000"/>
                <w:lang w:val="de-DE"/>
              </w:rPr>
            </w:pPr>
            <w:r w:rsidRPr="00185588">
              <w:rPr>
                <w:rFonts w:cs="Arial"/>
                <w:snapToGrid w:val="0"/>
                <w:color w:val="000000"/>
                <w:lang w:val="de-DE"/>
              </w:rPr>
              <w:t>0,20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Ecuador</w:t>
            </w:r>
          </w:p>
        </w:tc>
        <w:tc>
          <w:tcPr>
            <w:tcW w:w="1032" w:type="dxa"/>
          </w:tcPr>
          <w:p w:rsidR="002C77E2" w:rsidRPr="00185588" w:rsidRDefault="002C77E2" w:rsidP="001E7EF3">
            <w:pPr>
              <w:ind w:right="113"/>
              <w:jc w:val="right"/>
              <w:rPr>
                <w:rFonts w:cs="Arial"/>
                <w:snapToGrid w:val="0"/>
                <w:color w:val="000000"/>
                <w:lang w:val="de-DE"/>
              </w:rPr>
            </w:pPr>
            <w:r w:rsidRPr="00185588">
              <w:rPr>
                <w:rFonts w:cs="Arial"/>
                <w:snapToGrid w:val="0"/>
                <w:color w:val="000000"/>
                <w:lang w:val="de-DE"/>
              </w:rPr>
              <w:t>0,20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3262" w:type="dxa"/>
          </w:tcPr>
          <w:p w:rsidR="002C77E2" w:rsidRPr="00185588" w:rsidRDefault="002C77E2" w:rsidP="002D0681">
            <w:pPr>
              <w:spacing w:after="40"/>
              <w:ind w:left="57"/>
              <w:jc w:val="left"/>
              <w:rPr>
                <w:rFonts w:cs="Arial"/>
                <w:snapToGrid w:val="0"/>
                <w:color w:val="000000"/>
                <w:lang w:val="de-DE"/>
              </w:rPr>
            </w:pPr>
            <w:r w:rsidRPr="00185588">
              <w:rPr>
                <w:rFonts w:cs="Arial"/>
                <w:snapToGrid w:val="0"/>
                <w:color w:val="000000"/>
                <w:lang w:val="de-DE"/>
              </w:rPr>
              <w:t>Ehemalige jugoslawische Republik Mazedonien</w:t>
            </w:r>
          </w:p>
        </w:tc>
        <w:tc>
          <w:tcPr>
            <w:tcW w:w="1032" w:type="dxa"/>
          </w:tcPr>
          <w:p w:rsidR="002C77E2" w:rsidRPr="00185588" w:rsidRDefault="002C77E2" w:rsidP="001E7EF3">
            <w:pPr>
              <w:ind w:right="113"/>
              <w:jc w:val="right"/>
              <w:rPr>
                <w:rFonts w:cs="Arial"/>
                <w:snapToGrid w:val="0"/>
                <w:color w:val="000000"/>
                <w:lang w:val="de-DE"/>
              </w:rPr>
            </w:pPr>
            <w:r w:rsidRPr="00185588">
              <w:rPr>
                <w:rFonts w:cs="Arial"/>
                <w:snapToGrid w:val="0"/>
                <w:color w:val="000000"/>
                <w:lang w:val="de-DE"/>
              </w:rPr>
              <w:t>0,20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Estland</w:t>
            </w:r>
          </w:p>
        </w:tc>
        <w:tc>
          <w:tcPr>
            <w:tcW w:w="1032" w:type="dxa"/>
          </w:tcPr>
          <w:p w:rsidR="002C77E2" w:rsidRPr="00185588" w:rsidRDefault="002C77E2" w:rsidP="001E7EF3">
            <w:pPr>
              <w:ind w:right="113"/>
              <w:jc w:val="right"/>
              <w:rPr>
                <w:rFonts w:cs="Arial"/>
                <w:snapToGrid w:val="0"/>
                <w:color w:val="000000"/>
                <w:lang w:val="de-DE"/>
              </w:rPr>
            </w:pPr>
            <w:r w:rsidRPr="00185588">
              <w:rPr>
                <w:rFonts w:cs="Arial"/>
                <w:snapToGrid w:val="0"/>
                <w:color w:val="000000"/>
                <w:lang w:val="de-DE"/>
              </w:rPr>
              <w:t>0,20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268 205</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268 205</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Europäische Union</w:t>
            </w:r>
          </w:p>
        </w:tc>
        <w:tc>
          <w:tcPr>
            <w:tcW w:w="1032" w:type="dxa"/>
          </w:tcPr>
          <w:p w:rsidR="002C77E2" w:rsidRPr="00185588" w:rsidRDefault="002C77E2" w:rsidP="001E7EF3">
            <w:pPr>
              <w:ind w:right="113"/>
              <w:jc w:val="right"/>
              <w:rPr>
                <w:rFonts w:cs="Arial"/>
                <w:snapToGrid w:val="0"/>
                <w:color w:val="000000"/>
                <w:lang w:val="de-DE"/>
              </w:rPr>
            </w:pPr>
            <w:r w:rsidRPr="00185588">
              <w:rPr>
                <w:rFonts w:cs="Arial"/>
                <w:lang w:val="de-DE"/>
              </w:rPr>
              <w:t>5,00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268 205</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268 205</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53 641</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53 641</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Finnland</w:t>
            </w:r>
          </w:p>
        </w:tc>
        <w:tc>
          <w:tcPr>
            <w:tcW w:w="1032" w:type="dxa"/>
          </w:tcPr>
          <w:p w:rsidR="002C77E2" w:rsidRPr="00185588" w:rsidRDefault="002C77E2" w:rsidP="001E7EF3">
            <w:pPr>
              <w:ind w:right="113"/>
              <w:jc w:val="right"/>
              <w:rPr>
                <w:rFonts w:cs="Arial"/>
                <w:snapToGrid w:val="0"/>
                <w:color w:val="000000"/>
                <w:lang w:val="de-DE"/>
              </w:rPr>
            </w:pPr>
            <w:r w:rsidRPr="00185588">
              <w:rPr>
                <w:rFonts w:cs="Arial"/>
                <w:lang w:val="de-DE"/>
              </w:rPr>
              <w:t>1,00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53 641</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53 641</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268 205</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268 205</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Frankreich</w:t>
            </w:r>
          </w:p>
        </w:tc>
        <w:tc>
          <w:tcPr>
            <w:tcW w:w="1032" w:type="dxa"/>
          </w:tcPr>
          <w:p w:rsidR="002C77E2" w:rsidRPr="00185588" w:rsidRDefault="002C77E2" w:rsidP="001E7EF3">
            <w:pPr>
              <w:ind w:right="113"/>
              <w:jc w:val="right"/>
              <w:rPr>
                <w:rFonts w:cs="Arial"/>
                <w:snapToGrid w:val="0"/>
                <w:color w:val="000000"/>
                <w:lang w:val="de-DE"/>
              </w:rPr>
            </w:pPr>
            <w:r w:rsidRPr="00185588">
              <w:rPr>
                <w:rFonts w:cs="Arial"/>
                <w:lang w:val="de-DE"/>
              </w:rPr>
              <w:t>5,00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268 205</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268 205</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Georgien</w:t>
            </w:r>
          </w:p>
        </w:tc>
        <w:tc>
          <w:tcPr>
            <w:tcW w:w="1032" w:type="dxa"/>
          </w:tcPr>
          <w:p w:rsidR="002C77E2" w:rsidRPr="00185588" w:rsidRDefault="002C77E2" w:rsidP="001E7EF3">
            <w:pPr>
              <w:ind w:right="113"/>
              <w:jc w:val="right"/>
              <w:rPr>
                <w:rFonts w:cs="Arial"/>
                <w:snapToGrid w:val="0"/>
                <w:color w:val="000000"/>
                <w:lang w:val="de-DE"/>
              </w:rPr>
            </w:pPr>
            <w:r w:rsidRPr="00185588">
              <w:rPr>
                <w:rFonts w:cs="Arial"/>
                <w:snapToGrid w:val="0"/>
                <w:color w:val="000000"/>
                <w:lang w:val="de-DE"/>
              </w:rPr>
              <w:t>0,20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53 641</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53 641</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Irland</w:t>
            </w:r>
          </w:p>
        </w:tc>
        <w:tc>
          <w:tcPr>
            <w:tcW w:w="1032" w:type="dxa"/>
          </w:tcPr>
          <w:p w:rsidR="002C77E2" w:rsidRPr="00185588" w:rsidRDefault="002C77E2" w:rsidP="001E7EF3">
            <w:pPr>
              <w:ind w:right="113"/>
              <w:jc w:val="right"/>
              <w:rPr>
                <w:rFonts w:cs="Arial"/>
                <w:snapToGrid w:val="0"/>
                <w:color w:val="000000"/>
                <w:vertAlign w:val="superscript"/>
                <w:lang w:val="de-DE"/>
              </w:rPr>
            </w:pPr>
            <w:r w:rsidRPr="00185588">
              <w:rPr>
                <w:rFonts w:cs="Arial"/>
                <w:lang w:val="de-DE"/>
              </w:rPr>
              <w:t>1,00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53 641</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53 641</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Island</w:t>
            </w:r>
          </w:p>
        </w:tc>
        <w:tc>
          <w:tcPr>
            <w:tcW w:w="1032" w:type="dxa"/>
          </w:tcPr>
          <w:p w:rsidR="002C77E2" w:rsidRPr="00185588" w:rsidRDefault="002C77E2" w:rsidP="001E7EF3">
            <w:pPr>
              <w:ind w:right="113"/>
              <w:jc w:val="right"/>
              <w:rPr>
                <w:rFonts w:cs="Arial"/>
                <w:snapToGrid w:val="0"/>
                <w:color w:val="000000"/>
                <w:lang w:val="de-DE"/>
              </w:rPr>
            </w:pPr>
            <w:r w:rsidRPr="00185588">
              <w:rPr>
                <w:rFonts w:cs="Arial"/>
                <w:snapToGrid w:val="0"/>
                <w:color w:val="000000"/>
                <w:lang w:val="de-DE"/>
              </w:rPr>
              <w:t>0,20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26 820</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26 820</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Israel</w:t>
            </w:r>
          </w:p>
        </w:tc>
        <w:tc>
          <w:tcPr>
            <w:tcW w:w="1032" w:type="dxa"/>
          </w:tcPr>
          <w:p w:rsidR="002C77E2" w:rsidRPr="00185588" w:rsidRDefault="002C77E2" w:rsidP="001E7EF3">
            <w:pPr>
              <w:ind w:right="113"/>
              <w:jc w:val="right"/>
              <w:rPr>
                <w:rFonts w:cs="Arial"/>
                <w:snapToGrid w:val="0"/>
                <w:color w:val="000000"/>
                <w:lang w:val="de-DE"/>
              </w:rPr>
            </w:pPr>
            <w:r w:rsidRPr="00185588">
              <w:rPr>
                <w:rFonts w:cs="Arial"/>
                <w:snapToGrid w:val="0"/>
                <w:color w:val="000000"/>
                <w:lang w:val="de-DE"/>
              </w:rPr>
              <w:t>0,50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26 820</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26 820</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107 282</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107 282</w:t>
            </w:r>
          </w:p>
        </w:tc>
        <w:tc>
          <w:tcPr>
            <w:tcW w:w="3262" w:type="dxa"/>
          </w:tcPr>
          <w:p w:rsidR="002C77E2" w:rsidRPr="00185588" w:rsidRDefault="002C77E2" w:rsidP="002D0681">
            <w:pPr>
              <w:ind w:left="57"/>
              <w:rPr>
                <w:rFonts w:cs="Arial"/>
                <w:snapToGrid w:val="0"/>
                <w:color w:val="000000"/>
                <w:vertAlign w:val="superscript"/>
                <w:lang w:val="de-DE"/>
              </w:rPr>
            </w:pPr>
            <w:r w:rsidRPr="00185588">
              <w:rPr>
                <w:rFonts w:cs="Arial"/>
                <w:snapToGrid w:val="0"/>
                <w:color w:val="000000"/>
                <w:lang w:val="de-DE"/>
              </w:rPr>
              <w:t>Italien</w:t>
            </w:r>
          </w:p>
        </w:tc>
        <w:tc>
          <w:tcPr>
            <w:tcW w:w="1032" w:type="dxa"/>
          </w:tcPr>
          <w:p w:rsidR="002C77E2" w:rsidRPr="00185588" w:rsidRDefault="002C77E2" w:rsidP="001E7EF3">
            <w:pPr>
              <w:ind w:right="113"/>
              <w:jc w:val="right"/>
              <w:rPr>
                <w:rFonts w:cs="Arial"/>
                <w:snapToGrid w:val="0"/>
                <w:color w:val="000000"/>
                <w:lang w:val="de-DE"/>
              </w:rPr>
            </w:pPr>
            <w:r w:rsidRPr="00185588">
              <w:rPr>
                <w:rFonts w:cs="Arial"/>
                <w:snapToGrid w:val="0"/>
                <w:color w:val="000000"/>
                <w:lang w:val="de-DE"/>
              </w:rPr>
              <w:t>2,00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107 282</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107 282</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268 205</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268 205</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Japan</w:t>
            </w:r>
          </w:p>
        </w:tc>
        <w:tc>
          <w:tcPr>
            <w:tcW w:w="1032" w:type="dxa"/>
          </w:tcPr>
          <w:p w:rsidR="002C77E2" w:rsidRPr="00185588" w:rsidRDefault="002C77E2" w:rsidP="001E7EF3">
            <w:pPr>
              <w:ind w:right="113"/>
              <w:jc w:val="right"/>
              <w:rPr>
                <w:rFonts w:cs="Arial"/>
                <w:snapToGrid w:val="0"/>
                <w:color w:val="000000"/>
                <w:lang w:val="de-DE"/>
              </w:rPr>
            </w:pPr>
            <w:r w:rsidRPr="00185588">
              <w:rPr>
                <w:rFonts w:cs="Arial"/>
                <w:lang w:val="de-DE"/>
              </w:rPr>
              <w:t>5,00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268 205</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268 205</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Jordanien</w:t>
            </w:r>
          </w:p>
        </w:tc>
        <w:tc>
          <w:tcPr>
            <w:tcW w:w="1032" w:type="dxa"/>
          </w:tcPr>
          <w:p w:rsidR="002C77E2" w:rsidRPr="00185588" w:rsidRDefault="002C77E2" w:rsidP="001E7EF3">
            <w:pPr>
              <w:ind w:right="113"/>
              <w:jc w:val="right"/>
              <w:rPr>
                <w:rFonts w:cs="Arial"/>
                <w:lang w:val="de-DE"/>
              </w:rPr>
            </w:pPr>
            <w:r w:rsidRPr="00185588">
              <w:rPr>
                <w:rFonts w:cs="Arial"/>
                <w:snapToGrid w:val="0"/>
                <w:color w:val="000000"/>
                <w:lang w:val="de-DE"/>
              </w:rPr>
              <w:t>0,20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53 641</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53 641</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Kanada</w:t>
            </w:r>
          </w:p>
        </w:tc>
        <w:tc>
          <w:tcPr>
            <w:tcW w:w="1032" w:type="dxa"/>
          </w:tcPr>
          <w:p w:rsidR="002C77E2" w:rsidRPr="00185588" w:rsidRDefault="002C77E2" w:rsidP="001E7EF3">
            <w:pPr>
              <w:ind w:right="113"/>
              <w:jc w:val="right"/>
              <w:rPr>
                <w:rFonts w:cs="Arial"/>
                <w:snapToGrid w:val="0"/>
                <w:color w:val="000000"/>
                <w:lang w:val="de-DE"/>
              </w:rPr>
            </w:pPr>
            <w:r w:rsidRPr="00185588">
              <w:rPr>
                <w:rFonts w:cs="Arial"/>
                <w:lang w:val="de-DE"/>
              </w:rPr>
              <w:t>1,00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53 641</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53 641</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Kenia</w:t>
            </w:r>
          </w:p>
        </w:tc>
        <w:tc>
          <w:tcPr>
            <w:tcW w:w="1032" w:type="dxa"/>
          </w:tcPr>
          <w:p w:rsidR="002C77E2" w:rsidRPr="00185588" w:rsidRDefault="002C77E2" w:rsidP="001E7EF3">
            <w:pPr>
              <w:ind w:right="113"/>
              <w:jc w:val="right"/>
              <w:rPr>
                <w:rFonts w:cs="Arial"/>
                <w:lang w:val="de-DE"/>
              </w:rPr>
            </w:pPr>
            <w:r w:rsidRPr="00185588">
              <w:rPr>
                <w:rFonts w:cs="Arial"/>
                <w:lang w:val="de-DE"/>
              </w:rPr>
              <w:t>0,20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Kirgisistan</w:t>
            </w:r>
          </w:p>
        </w:tc>
        <w:tc>
          <w:tcPr>
            <w:tcW w:w="1032" w:type="dxa"/>
          </w:tcPr>
          <w:p w:rsidR="002C77E2" w:rsidRPr="00185588" w:rsidRDefault="002C77E2" w:rsidP="001E7EF3">
            <w:pPr>
              <w:ind w:right="113"/>
              <w:jc w:val="right"/>
              <w:rPr>
                <w:rFonts w:cs="Arial"/>
                <w:lang w:val="de-DE"/>
              </w:rPr>
            </w:pPr>
            <w:r w:rsidRPr="00185588">
              <w:rPr>
                <w:rFonts w:cs="Arial"/>
                <w:lang w:val="de-DE"/>
              </w:rPr>
              <w:t>0,20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Kolumbien</w:t>
            </w:r>
          </w:p>
        </w:tc>
        <w:tc>
          <w:tcPr>
            <w:tcW w:w="1032" w:type="dxa"/>
          </w:tcPr>
          <w:p w:rsidR="002C77E2" w:rsidRPr="00185588" w:rsidRDefault="002C77E2" w:rsidP="001E7EF3">
            <w:pPr>
              <w:ind w:right="113"/>
              <w:jc w:val="right"/>
              <w:rPr>
                <w:rFonts w:cs="Arial"/>
                <w:snapToGrid w:val="0"/>
                <w:color w:val="000000"/>
                <w:lang w:val="de-DE"/>
              </w:rPr>
            </w:pPr>
            <w:r w:rsidRPr="00185588">
              <w:rPr>
                <w:rFonts w:cs="Arial"/>
                <w:snapToGrid w:val="0"/>
                <w:color w:val="000000"/>
                <w:lang w:val="de-DE"/>
              </w:rPr>
              <w:t>0,20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Kroatien</w:t>
            </w:r>
          </w:p>
        </w:tc>
        <w:tc>
          <w:tcPr>
            <w:tcW w:w="1032" w:type="dxa"/>
          </w:tcPr>
          <w:p w:rsidR="002C77E2" w:rsidRPr="00185588" w:rsidRDefault="002C77E2" w:rsidP="001E7EF3">
            <w:pPr>
              <w:ind w:right="113"/>
              <w:jc w:val="right"/>
              <w:rPr>
                <w:rFonts w:cs="Arial"/>
                <w:snapToGrid w:val="0"/>
                <w:color w:val="000000"/>
                <w:lang w:val="de-DE"/>
              </w:rPr>
            </w:pPr>
            <w:r w:rsidRPr="00185588">
              <w:rPr>
                <w:rFonts w:cs="Arial"/>
                <w:snapToGrid w:val="0"/>
                <w:color w:val="000000"/>
                <w:lang w:val="de-DE"/>
              </w:rPr>
              <w:t>0,20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Lettland</w:t>
            </w:r>
          </w:p>
        </w:tc>
        <w:tc>
          <w:tcPr>
            <w:tcW w:w="1032" w:type="dxa"/>
          </w:tcPr>
          <w:p w:rsidR="002C77E2" w:rsidRPr="00185588" w:rsidRDefault="002C77E2" w:rsidP="001E7EF3">
            <w:pPr>
              <w:ind w:right="113"/>
              <w:jc w:val="right"/>
              <w:rPr>
                <w:rFonts w:cs="Arial"/>
                <w:lang w:val="de-DE"/>
              </w:rPr>
            </w:pPr>
            <w:r w:rsidRPr="00185588">
              <w:rPr>
                <w:rFonts w:cs="Arial"/>
                <w:lang w:val="de-DE"/>
              </w:rPr>
              <w:t>0,20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Litauen</w:t>
            </w:r>
          </w:p>
        </w:tc>
        <w:tc>
          <w:tcPr>
            <w:tcW w:w="1032" w:type="dxa"/>
          </w:tcPr>
          <w:p w:rsidR="002C77E2" w:rsidRPr="00185588" w:rsidRDefault="002C77E2" w:rsidP="001E7EF3">
            <w:pPr>
              <w:ind w:right="113"/>
              <w:jc w:val="right"/>
              <w:rPr>
                <w:rFonts w:cs="Arial"/>
                <w:lang w:val="de-DE"/>
              </w:rPr>
            </w:pPr>
            <w:r w:rsidRPr="00185588">
              <w:rPr>
                <w:rFonts w:cs="Arial"/>
                <w:lang w:val="de-DE"/>
              </w:rPr>
              <w:t>0,20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Marokko</w:t>
            </w:r>
          </w:p>
        </w:tc>
        <w:tc>
          <w:tcPr>
            <w:tcW w:w="1032" w:type="dxa"/>
          </w:tcPr>
          <w:p w:rsidR="002C77E2" w:rsidRPr="00185588" w:rsidRDefault="002C77E2" w:rsidP="001E7EF3">
            <w:pPr>
              <w:ind w:right="113"/>
              <w:jc w:val="right"/>
              <w:rPr>
                <w:rFonts w:cs="Arial"/>
                <w:lang w:val="de-DE"/>
              </w:rPr>
            </w:pPr>
            <w:r w:rsidRPr="00185588">
              <w:rPr>
                <w:rFonts w:cs="Arial"/>
                <w:lang w:val="de-DE"/>
              </w:rPr>
              <w:t>0,20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40 231</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40 231</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Mexiko</w:t>
            </w:r>
          </w:p>
        </w:tc>
        <w:tc>
          <w:tcPr>
            <w:tcW w:w="1032" w:type="dxa"/>
          </w:tcPr>
          <w:p w:rsidR="002C77E2" w:rsidRPr="00185588" w:rsidRDefault="002C77E2" w:rsidP="001E7EF3">
            <w:pPr>
              <w:ind w:right="113"/>
              <w:jc w:val="right"/>
              <w:rPr>
                <w:rFonts w:cs="Arial"/>
                <w:snapToGrid w:val="0"/>
                <w:color w:val="000000"/>
                <w:lang w:val="de-DE"/>
              </w:rPr>
            </w:pPr>
            <w:r w:rsidRPr="00185588">
              <w:rPr>
                <w:rFonts w:cs="Arial"/>
                <w:snapToGrid w:val="0"/>
                <w:color w:val="000000"/>
                <w:lang w:val="de-DE"/>
              </w:rPr>
              <w:t>0,75</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40 231</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40 231</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53 641</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53 641</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Neuseeland</w:t>
            </w:r>
          </w:p>
        </w:tc>
        <w:tc>
          <w:tcPr>
            <w:tcW w:w="1032" w:type="dxa"/>
          </w:tcPr>
          <w:p w:rsidR="002C77E2" w:rsidRPr="00185588" w:rsidRDefault="002C77E2" w:rsidP="001E7EF3">
            <w:pPr>
              <w:ind w:right="113"/>
              <w:jc w:val="right"/>
              <w:rPr>
                <w:rFonts w:cs="Arial"/>
                <w:lang w:val="de-DE"/>
              </w:rPr>
            </w:pPr>
            <w:r w:rsidRPr="00185588">
              <w:rPr>
                <w:rFonts w:cs="Arial"/>
                <w:lang w:val="de-DE"/>
              </w:rPr>
              <w:t>1,00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53 641</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53 641</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Nicaragua</w:t>
            </w:r>
          </w:p>
        </w:tc>
        <w:tc>
          <w:tcPr>
            <w:tcW w:w="1032" w:type="dxa"/>
          </w:tcPr>
          <w:p w:rsidR="002C77E2" w:rsidRPr="00185588" w:rsidRDefault="002C77E2" w:rsidP="001E7EF3">
            <w:pPr>
              <w:ind w:right="113"/>
              <w:jc w:val="right"/>
              <w:rPr>
                <w:rFonts w:cs="Arial"/>
                <w:lang w:val="de-DE"/>
              </w:rPr>
            </w:pPr>
            <w:r w:rsidRPr="00185588">
              <w:rPr>
                <w:rFonts w:cs="Arial"/>
                <w:lang w:val="de-DE"/>
              </w:rPr>
              <w:t>0,20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160 923</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160 923</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Niederlande</w:t>
            </w:r>
          </w:p>
        </w:tc>
        <w:tc>
          <w:tcPr>
            <w:tcW w:w="1032" w:type="dxa"/>
          </w:tcPr>
          <w:p w:rsidR="002C77E2" w:rsidRPr="00185588" w:rsidRDefault="002C77E2" w:rsidP="001E7EF3">
            <w:pPr>
              <w:ind w:right="113"/>
              <w:jc w:val="right"/>
              <w:rPr>
                <w:rFonts w:cs="Arial"/>
                <w:lang w:val="de-DE"/>
              </w:rPr>
            </w:pPr>
            <w:r w:rsidRPr="00185588">
              <w:rPr>
                <w:rFonts w:cs="Arial"/>
                <w:lang w:val="de-DE"/>
              </w:rPr>
              <w:t>3,00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160 923</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160 923</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53 641</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53 641</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Norwegen</w:t>
            </w:r>
          </w:p>
        </w:tc>
        <w:tc>
          <w:tcPr>
            <w:tcW w:w="1032" w:type="dxa"/>
          </w:tcPr>
          <w:p w:rsidR="002C77E2" w:rsidRPr="00185588" w:rsidRDefault="002C77E2" w:rsidP="001E7EF3">
            <w:pPr>
              <w:ind w:right="113"/>
              <w:jc w:val="right"/>
              <w:rPr>
                <w:rFonts w:cs="Arial"/>
                <w:lang w:val="de-DE"/>
              </w:rPr>
            </w:pPr>
            <w:r w:rsidRPr="00185588">
              <w:rPr>
                <w:rFonts w:cs="Arial"/>
                <w:lang w:val="de-DE"/>
              </w:rPr>
              <w:t>1,00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53 641</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53 641</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40 231</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40 231</w:t>
            </w:r>
          </w:p>
        </w:tc>
        <w:tc>
          <w:tcPr>
            <w:tcW w:w="3262" w:type="dxa"/>
          </w:tcPr>
          <w:p w:rsidR="002C77E2" w:rsidRPr="00185588" w:rsidRDefault="002C77E2" w:rsidP="002D0681">
            <w:pPr>
              <w:ind w:left="57"/>
              <w:rPr>
                <w:rFonts w:cs="Arial"/>
                <w:snapToGrid w:val="0"/>
                <w:color w:val="000000"/>
                <w:vertAlign w:val="superscript"/>
                <w:lang w:val="de-DE"/>
              </w:rPr>
            </w:pPr>
            <w:r w:rsidRPr="00185588">
              <w:rPr>
                <w:rFonts w:cs="Arial"/>
                <w:snapToGrid w:val="0"/>
                <w:color w:val="000000"/>
                <w:lang w:val="de-DE"/>
              </w:rPr>
              <w:t>Österreich</w:t>
            </w:r>
          </w:p>
        </w:tc>
        <w:tc>
          <w:tcPr>
            <w:tcW w:w="1032" w:type="dxa"/>
          </w:tcPr>
          <w:p w:rsidR="002C77E2" w:rsidRPr="00185588" w:rsidRDefault="002C77E2" w:rsidP="001E7EF3">
            <w:pPr>
              <w:ind w:right="113"/>
              <w:jc w:val="right"/>
              <w:rPr>
                <w:rFonts w:cs="Arial"/>
                <w:snapToGrid w:val="0"/>
                <w:color w:val="000000"/>
                <w:lang w:val="de-DE"/>
              </w:rPr>
            </w:pPr>
            <w:r w:rsidRPr="00185588">
              <w:rPr>
                <w:rFonts w:cs="Arial"/>
                <w:snapToGrid w:val="0"/>
                <w:color w:val="000000"/>
                <w:lang w:val="de-DE"/>
              </w:rPr>
              <w:t>0,75</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40 231</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40 231</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53 641</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53 641</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Oman</w:t>
            </w:r>
          </w:p>
        </w:tc>
        <w:tc>
          <w:tcPr>
            <w:tcW w:w="1032" w:type="dxa"/>
          </w:tcPr>
          <w:p w:rsidR="002C77E2" w:rsidRPr="00185588" w:rsidRDefault="002C77E2" w:rsidP="001E7EF3">
            <w:pPr>
              <w:ind w:right="113"/>
              <w:jc w:val="right"/>
              <w:rPr>
                <w:rFonts w:cs="Arial"/>
                <w:snapToGrid w:val="0"/>
                <w:color w:val="000000"/>
                <w:lang w:val="de-DE"/>
              </w:rPr>
            </w:pPr>
            <w:r w:rsidRPr="00185588">
              <w:rPr>
                <w:rFonts w:cs="Arial"/>
                <w:snapToGrid w:val="0"/>
                <w:color w:val="000000"/>
                <w:lang w:val="de-DE"/>
              </w:rPr>
              <w:t>1,00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53 641</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53 641</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Panama</w:t>
            </w:r>
          </w:p>
        </w:tc>
        <w:tc>
          <w:tcPr>
            <w:tcW w:w="1032" w:type="dxa"/>
          </w:tcPr>
          <w:p w:rsidR="002C77E2" w:rsidRPr="00185588" w:rsidRDefault="002C77E2" w:rsidP="001E7EF3">
            <w:pPr>
              <w:ind w:right="113"/>
              <w:jc w:val="right"/>
              <w:rPr>
                <w:rFonts w:cs="Arial"/>
                <w:lang w:val="de-DE"/>
              </w:rPr>
            </w:pPr>
            <w:r w:rsidRPr="00185588">
              <w:rPr>
                <w:rFonts w:cs="Arial"/>
                <w:lang w:val="de-DE"/>
              </w:rPr>
              <w:t>0,20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Paraguay</w:t>
            </w:r>
          </w:p>
        </w:tc>
        <w:tc>
          <w:tcPr>
            <w:tcW w:w="1032" w:type="dxa"/>
          </w:tcPr>
          <w:p w:rsidR="002C77E2" w:rsidRPr="00185588" w:rsidRDefault="002C77E2" w:rsidP="001E7EF3">
            <w:pPr>
              <w:ind w:right="113"/>
              <w:jc w:val="right"/>
              <w:rPr>
                <w:rFonts w:cs="Arial"/>
                <w:lang w:val="de-DE"/>
              </w:rPr>
            </w:pPr>
            <w:r w:rsidRPr="00185588">
              <w:rPr>
                <w:rFonts w:cs="Arial"/>
                <w:lang w:val="de-DE"/>
              </w:rPr>
              <w:t>0,20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Peru</w:t>
            </w:r>
          </w:p>
        </w:tc>
        <w:tc>
          <w:tcPr>
            <w:tcW w:w="1032" w:type="dxa"/>
          </w:tcPr>
          <w:p w:rsidR="002C77E2" w:rsidRPr="00185588" w:rsidRDefault="002C77E2" w:rsidP="001E7EF3">
            <w:pPr>
              <w:ind w:right="113"/>
              <w:jc w:val="right"/>
              <w:rPr>
                <w:rFonts w:cs="Arial"/>
                <w:lang w:val="de-DE"/>
              </w:rPr>
            </w:pPr>
            <w:r w:rsidRPr="00185588">
              <w:rPr>
                <w:rFonts w:cs="Arial"/>
                <w:lang w:val="de-DE"/>
              </w:rPr>
              <w:t>0,20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26 820</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26 820</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Polen</w:t>
            </w:r>
          </w:p>
        </w:tc>
        <w:tc>
          <w:tcPr>
            <w:tcW w:w="1032" w:type="dxa"/>
          </w:tcPr>
          <w:p w:rsidR="002C77E2" w:rsidRPr="00185588" w:rsidRDefault="002C77E2" w:rsidP="001E7EF3">
            <w:pPr>
              <w:ind w:right="113"/>
              <w:jc w:val="right"/>
              <w:rPr>
                <w:rFonts w:cs="Arial"/>
                <w:lang w:val="de-DE"/>
              </w:rPr>
            </w:pPr>
            <w:r w:rsidRPr="00185588">
              <w:rPr>
                <w:rFonts w:cs="Arial"/>
                <w:lang w:val="de-DE"/>
              </w:rPr>
              <w:t>0,50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26 820</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26 820</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Portugal</w:t>
            </w:r>
          </w:p>
        </w:tc>
        <w:tc>
          <w:tcPr>
            <w:tcW w:w="1032" w:type="dxa"/>
          </w:tcPr>
          <w:p w:rsidR="002C77E2" w:rsidRPr="00185588" w:rsidRDefault="002C77E2" w:rsidP="001E7EF3">
            <w:pPr>
              <w:ind w:right="113"/>
              <w:jc w:val="right"/>
              <w:rPr>
                <w:rFonts w:cs="Arial"/>
                <w:lang w:val="de-DE"/>
              </w:rPr>
            </w:pPr>
            <w:r w:rsidRPr="00185588">
              <w:rPr>
                <w:rFonts w:cs="Arial"/>
                <w:lang w:val="de-DE"/>
              </w:rPr>
              <w:t>0,20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80 462</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80 462</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Republik Korea</w:t>
            </w:r>
          </w:p>
        </w:tc>
        <w:tc>
          <w:tcPr>
            <w:tcW w:w="1032" w:type="dxa"/>
          </w:tcPr>
          <w:p w:rsidR="002C77E2" w:rsidRPr="00185588" w:rsidRDefault="002C77E2" w:rsidP="001E7EF3">
            <w:pPr>
              <w:ind w:right="113"/>
              <w:jc w:val="right"/>
              <w:rPr>
                <w:rFonts w:cs="Arial"/>
                <w:snapToGrid w:val="0"/>
                <w:color w:val="000000"/>
                <w:lang w:val="de-DE"/>
              </w:rPr>
            </w:pPr>
            <w:r w:rsidRPr="00185588">
              <w:rPr>
                <w:rFonts w:cs="Arial"/>
                <w:snapToGrid w:val="0"/>
                <w:color w:val="000000"/>
                <w:lang w:val="de-DE"/>
              </w:rPr>
              <w:t>1,50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80 462</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80 462</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Republik Moldau</w:t>
            </w:r>
          </w:p>
        </w:tc>
        <w:tc>
          <w:tcPr>
            <w:tcW w:w="1032" w:type="dxa"/>
          </w:tcPr>
          <w:p w:rsidR="002C77E2" w:rsidRPr="00185588" w:rsidRDefault="002C77E2" w:rsidP="001E7EF3">
            <w:pPr>
              <w:ind w:right="113"/>
              <w:jc w:val="right"/>
              <w:rPr>
                <w:rFonts w:cs="Arial"/>
                <w:lang w:val="de-DE"/>
              </w:rPr>
            </w:pPr>
            <w:r w:rsidRPr="00185588">
              <w:rPr>
                <w:rFonts w:cs="Arial"/>
                <w:lang w:val="de-DE"/>
              </w:rPr>
              <w:t>0,20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3262" w:type="dxa"/>
          </w:tcPr>
          <w:p w:rsidR="002C77E2" w:rsidRPr="00185588" w:rsidRDefault="002C77E2" w:rsidP="002D0681">
            <w:pPr>
              <w:ind w:left="57" w:right="-141"/>
              <w:rPr>
                <w:rFonts w:cs="Arial"/>
                <w:snapToGrid w:val="0"/>
                <w:color w:val="000000"/>
                <w:lang w:val="de-DE"/>
              </w:rPr>
            </w:pPr>
            <w:r w:rsidRPr="00185588">
              <w:rPr>
                <w:rFonts w:cs="Arial"/>
                <w:snapToGrid w:val="0"/>
                <w:color w:val="000000"/>
                <w:lang w:val="de-DE"/>
              </w:rPr>
              <w:t>Rumänien</w:t>
            </w:r>
          </w:p>
        </w:tc>
        <w:tc>
          <w:tcPr>
            <w:tcW w:w="1032" w:type="dxa"/>
          </w:tcPr>
          <w:p w:rsidR="002C77E2" w:rsidRPr="00185588" w:rsidRDefault="002C77E2" w:rsidP="001E7EF3">
            <w:pPr>
              <w:ind w:right="113"/>
              <w:jc w:val="right"/>
              <w:rPr>
                <w:rFonts w:cs="Arial"/>
                <w:lang w:val="de-DE"/>
              </w:rPr>
            </w:pPr>
            <w:r w:rsidRPr="00185588">
              <w:rPr>
                <w:rFonts w:cs="Arial"/>
                <w:lang w:val="de-DE"/>
              </w:rPr>
              <w:t>0,20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26 820</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26 820</w:t>
            </w:r>
          </w:p>
        </w:tc>
        <w:tc>
          <w:tcPr>
            <w:tcW w:w="3262" w:type="dxa"/>
          </w:tcPr>
          <w:p w:rsidR="002C77E2" w:rsidRPr="00185588" w:rsidRDefault="002C77E2" w:rsidP="002D0681">
            <w:pPr>
              <w:ind w:left="57" w:right="-141"/>
              <w:rPr>
                <w:rFonts w:cs="Arial"/>
                <w:snapToGrid w:val="0"/>
                <w:color w:val="000000"/>
                <w:lang w:val="de-DE"/>
              </w:rPr>
            </w:pPr>
            <w:r w:rsidRPr="00185588">
              <w:rPr>
                <w:rFonts w:cs="Arial"/>
                <w:snapToGrid w:val="0"/>
                <w:color w:val="000000"/>
                <w:lang w:val="de-DE"/>
              </w:rPr>
              <w:t>Russische Föderation</w:t>
            </w:r>
          </w:p>
        </w:tc>
        <w:tc>
          <w:tcPr>
            <w:tcW w:w="1032" w:type="dxa"/>
          </w:tcPr>
          <w:p w:rsidR="002C77E2" w:rsidRPr="00185588" w:rsidRDefault="002C77E2" w:rsidP="001E7EF3">
            <w:pPr>
              <w:ind w:right="113"/>
              <w:jc w:val="right"/>
              <w:rPr>
                <w:rFonts w:cs="Arial"/>
                <w:lang w:val="de-DE"/>
              </w:rPr>
            </w:pPr>
            <w:r w:rsidRPr="00185588">
              <w:rPr>
                <w:rFonts w:cs="Arial"/>
                <w:lang w:val="de-DE"/>
              </w:rPr>
              <w:t>0,50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26 820</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26 820</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80 462</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80 462</w:t>
            </w:r>
          </w:p>
        </w:tc>
        <w:tc>
          <w:tcPr>
            <w:tcW w:w="3262" w:type="dxa"/>
          </w:tcPr>
          <w:p w:rsidR="002C77E2" w:rsidRPr="00185588" w:rsidRDefault="002C77E2" w:rsidP="002D0681">
            <w:pPr>
              <w:ind w:left="57" w:right="-141"/>
              <w:rPr>
                <w:rFonts w:cs="Arial"/>
                <w:snapToGrid w:val="0"/>
                <w:color w:val="000000"/>
                <w:lang w:val="de-DE"/>
              </w:rPr>
            </w:pPr>
            <w:r w:rsidRPr="00185588">
              <w:rPr>
                <w:rFonts w:cs="Arial"/>
                <w:snapToGrid w:val="0"/>
                <w:color w:val="000000"/>
                <w:lang w:val="de-DE"/>
              </w:rPr>
              <w:t>Schweden</w:t>
            </w:r>
          </w:p>
        </w:tc>
        <w:tc>
          <w:tcPr>
            <w:tcW w:w="1032" w:type="dxa"/>
          </w:tcPr>
          <w:p w:rsidR="002C77E2" w:rsidRPr="00185588" w:rsidRDefault="002C77E2" w:rsidP="001E7EF3">
            <w:pPr>
              <w:ind w:right="113"/>
              <w:jc w:val="right"/>
              <w:rPr>
                <w:rFonts w:cs="Arial"/>
                <w:lang w:val="de-DE"/>
              </w:rPr>
            </w:pPr>
            <w:r w:rsidRPr="00185588">
              <w:rPr>
                <w:rFonts w:cs="Arial"/>
                <w:lang w:val="de-DE"/>
              </w:rPr>
              <w:t>1,50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80 462</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80 462</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80 462</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80 462</w:t>
            </w:r>
          </w:p>
        </w:tc>
        <w:tc>
          <w:tcPr>
            <w:tcW w:w="3262" w:type="dxa"/>
          </w:tcPr>
          <w:p w:rsidR="002C77E2" w:rsidRPr="00185588" w:rsidRDefault="002C77E2" w:rsidP="002D0681">
            <w:pPr>
              <w:ind w:left="57" w:right="-141"/>
              <w:rPr>
                <w:rFonts w:cs="Arial"/>
                <w:snapToGrid w:val="0"/>
                <w:color w:val="000000"/>
                <w:lang w:val="de-DE"/>
              </w:rPr>
            </w:pPr>
            <w:r w:rsidRPr="00185588">
              <w:rPr>
                <w:rFonts w:cs="Arial"/>
                <w:snapToGrid w:val="0"/>
                <w:color w:val="000000"/>
                <w:lang w:val="de-DE"/>
              </w:rPr>
              <w:t>Schweiz</w:t>
            </w:r>
          </w:p>
        </w:tc>
        <w:tc>
          <w:tcPr>
            <w:tcW w:w="1032" w:type="dxa"/>
          </w:tcPr>
          <w:p w:rsidR="002C77E2" w:rsidRPr="00185588" w:rsidRDefault="002C77E2" w:rsidP="001E7EF3">
            <w:pPr>
              <w:ind w:right="113"/>
              <w:jc w:val="right"/>
              <w:rPr>
                <w:rFonts w:cs="Arial"/>
                <w:lang w:val="de-DE"/>
              </w:rPr>
            </w:pPr>
            <w:r w:rsidRPr="00185588">
              <w:rPr>
                <w:rFonts w:cs="Arial"/>
                <w:lang w:val="de-DE"/>
              </w:rPr>
              <w:t>1,50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80 462</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80 462</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0</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0</w:t>
            </w:r>
          </w:p>
        </w:tc>
        <w:tc>
          <w:tcPr>
            <w:tcW w:w="3262" w:type="dxa"/>
          </w:tcPr>
          <w:p w:rsidR="002C77E2" w:rsidRPr="00185588" w:rsidRDefault="002C77E2" w:rsidP="002D0681">
            <w:pPr>
              <w:ind w:left="57" w:right="-141"/>
              <w:rPr>
                <w:rFonts w:cs="Arial"/>
                <w:snapToGrid w:val="0"/>
                <w:color w:val="000000"/>
                <w:lang w:val="de-DE"/>
              </w:rPr>
            </w:pPr>
            <w:r w:rsidRPr="00185588">
              <w:rPr>
                <w:rFonts w:cs="Arial"/>
                <w:snapToGrid w:val="0"/>
                <w:color w:val="000000"/>
                <w:lang w:val="de-DE"/>
              </w:rPr>
              <w:t>Serbien</w:t>
            </w:r>
          </w:p>
        </w:tc>
        <w:tc>
          <w:tcPr>
            <w:tcW w:w="1032" w:type="dxa"/>
          </w:tcPr>
          <w:p w:rsidR="002C77E2" w:rsidRPr="00185588" w:rsidRDefault="002C77E2" w:rsidP="001E7EF3">
            <w:pPr>
              <w:ind w:right="113"/>
              <w:jc w:val="right"/>
              <w:rPr>
                <w:rFonts w:cs="Arial"/>
                <w:lang w:val="de-DE"/>
              </w:rPr>
            </w:pPr>
            <w:r w:rsidRPr="00185588">
              <w:rPr>
                <w:rFonts w:cs="Arial"/>
                <w:lang w:val="de-DE"/>
              </w:rPr>
              <w:t>0,20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3262" w:type="dxa"/>
          </w:tcPr>
          <w:p w:rsidR="002C77E2" w:rsidRPr="00185588" w:rsidRDefault="002C77E2" w:rsidP="002D0681">
            <w:pPr>
              <w:ind w:left="57" w:right="-141"/>
              <w:rPr>
                <w:rFonts w:cs="Arial"/>
                <w:snapToGrid w:val="0"/>
                <w:color w:val="000000"/>
                <w:lang w:val="de-DE"/>
              </w:rPr>
            </w:pPr>
            <w:r w:rsidRPr="00185588">
              <w:rPr>
                <w:rFonts w:cs="Arial"/>
                <w:snapToGrid w:val="0"/>
                <w:color w:val="000000"/>
                <w:lang w:val="de-DE"/>
              </w:rPr>
              <w:t>Singapur</w:t>
            </w:r>
          </w:p>
        </w:tc>
        <w:tc>
          <w:tcPr>
            <w:tcW w:w="1032" w:type="dxa"/>
          </w:tcPr>
          <w:p w:rsidR="002C77E2" w:rsidRPr="00185588" w:rsidRDefault="002C77E2" w:rsidP="001E7EF3">
            <w:pPr>
              <w:ind w:right="113"/>
              <w:jc w:val="right"/>
              <w:rPr>
                <w:rFonts w:cs="Arial"/>
                <w:lang w:val="de-DE"/>
              </w:rPr>
            </w:pPr>
            <w:r w:rsidRPr="00185588">
              <w:rPr>
                <w:rFonts w:cs="Arial"/>
                <w:lang w:val="de-DE"/>
              </w:rPr>
              <w:t>0,20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26 820</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26 820</w:t>
            </w:r>
          </w:p>
        </w:tc>
        <w:tc>
          <w:tcPr>
            <w:tcW w:w="3262" w:type="dxa"/>
          </w:tcPr>
          <w:p w:rsidR="002C77E2" w:rsidRPr="00185588" w:rsidRDefault="002C77E2" w:rsidP="002D0681">
            <w:pPr>
              <w:ind w:left="57" w:right="-141"/>
              <w:rPr>
                <w:rFonts w:cs="Arial"/>
                <w:snapToGrid w:val="0"/>
                <w:color w:val="000000"/>
                <w:lang w:val="de-DE"/>
              </w:rPr>
            </w:pPr>
            <w:r w:rsidRPr="00185588">
              <w:rPr>
                <w:rFonts w:cs="Arial"/>
                <w:snapToGrid w:val="0"/>
                <w:color w:val="000000"/>
                <w:lang w:val="de-DE"/>
              </w:rPr>
              <w:t>Slowakei</w:t>
            </w:r>
          </w:p>
        </w:tc>
        <w:tc>
          <w:tcPr>
            <w:tcW w:w="1032" w:type="dxa"/>
          </w:tcPr>
          <w:p w:rsidR="002C77E2" w:rsidRPr="00185588" w:rsidRDefault="002C77E2" w:rsidP="001E7EF3">
            <w:pPr>
              <w:ind w:right="113"/>
              <w:jc w:val="right"/>
              <w:rPr>
                <w:rFonts w:cs="Arial"/>
                <w:lang w:val="de-DE"/>
              </w:rPr>
            </w:pPr>
            <w:r w:rsidRPr="00185588">
              <w:rPr>
                <w:rFonts w:cs="Arial"/>
                <w:lang w:val="de-DE"/>
              </w:rPr>
              <w:t>0,50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26 820</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26 820</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3262" w:type="dxa"/>
          </w:tcPr>
          <w:p w:rsidR="002C77E2" w:rsidRPr="00185588" w:rsidRDefault="002C77E2" w:rsidP="002D0681">
            <w:pPr>
              <w:ind w:left="57" w:right="-141"/>
              <w:rPr>
                <w:rFonts w:cs="Arial"/>
                <w:snapToGrid w:val="0"/>
                <w:color w:val="000000"/>
                <w:lang w:val="de-DE"/>
              </w:rPr>
            </w:pPr>
            <w:r w:rsidRPr="00185588">
              <w:rPr>
                <w:rFonts w:cs="Arial"/>
                <w:snapToGrid w:val="0"/>
                <w:color w:val="000000"/>
                <w:lang w:val="de-DE"/>
              </w:rPr>
              <w:t>Slowenien</w:t>
            </w:r>
          </w:p>
        </w:tc>
        <w:tc>
          <w:tcPr>
            <w:tcW w:w="1032" w:type="dxa"/>
          </w:tcPr>
          <w:p w:rsidR="002C77E2" w:rsidRPr="00185588" w:rsidRDefault="002C77E2" w:rsidP="001E7EF3">
            <w:pPr>
              <w:ind w:right="113"/>
              <w:jc w:val="right"/>
              <w:rPr>
                <w:rFonts w:cs="Arial"/>
                <w:lang w:val="de-DE"/>
              </w:rPr>
            </w:pPr>
            <w:r w:rsidRPr="00185588">
              <w:rPr>
                <w:rFonts w:cs="Arial"/>
                <w:lang w:val="de-DE"/>
              </w:rPr>
              <w:t>0,20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107 282</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107 282</w:t>
            </w:r>
          </w:p>
        </w:tc>
        <w:tc>
          <w:tcPr>
            <w:tcW w:w="3262" w:type="dxa"/>
          </w:tcPr>
          <w:p w:rsidR="002C77E2" w:rsidRPr="00185588" w:rsidRDefault="002C77E2" w:rsidP="002D0681">
            <w:pPr>
              <w:ind w:left="57" w:right="-141"/>
              <w:rPr>
                <w:rFonts w:cs="Arial"/>
                <w:snapToGrid w:val="0"/>
                <w:color w:val="000000"/>
                <w:lang w:val="de-DE"/>
              </w:rPr>
            </w:pPr>
            <w:r w:rsidRPr="00185588">
              <w:rPr>
                <w:rFonts w:cs="Arial"/>
                <w:snapToGrid w:val="0"/>
                <w:color w:val="000000"/>
                <w:lang w:val="de-DE"/>
              </w:rPr>
              <w:t>Spanien</w:t>
            </w:r>
          </w:p>
        </w:tc>
        <w:tc>
          <w:tcPr>
            <w:tcW w:w="1032" w:type="dxa"/>
          </w:tcPr>
          <w:p w:rsidR="002C77E2" w:rsidRPr="00185588" w:rsidRDefault="002C77E2" w:rsidP="001E7EF3">
            <w:pPr>
              <w:ind w:right="113"/>
              <w:jc w:val="right"/>
              <w:rPr>
                <w:rFonts w:cs="Arial"/>
                <w:lang w:val="de-DE"/>
              </w:rPr>
            </w:pPr>
            <w:r w:rsidRPr="00185588">
              <w:rPr>
                <w:rFonts w:cs="Arial"/>
                <w:lang w:val="de-DE"/>
              </w:rPr>
              <w:t>2,00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107 282</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107 282</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53 641</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53 641</w:t>
            </w:r>
          </w:p>
        </w:tc>
        <w:tc>
          <w:tcPr>
            <w:tcW w:w="3262" w:type="dxa"/>
          </w:tcPr>
          <w:p w:rsidR="002C77E2" w:rsidRPr="00185588" w:rsidRDefault="002C77E2" w:rsidP="002D0681">
            <w:pPr>
              <w:tabs>
                <w:tab w:val="left" w:pos="212"/>
              </w:tabs>
              <w:ind w:left="57" w:right="-141"/>
              <w:rPr>
                <w:rFonts w:cs="Arial"/>
                <w:snapToGrid w:val="0"/>
                <w:color w:val="000000"/>
                <w:lang w:val="de-DE"/>
              </w:rPr>
            </w:pPr>
            <w:r w:rsidRPr="00185588">
              <w:rPr>
                <w:rFonts w:cs="Arial"/>
                <w:snapToGrid w:val="0"/>
                <w:color w:val="000000"/>
                <w:lang w:val="de-DE"/>
              </w:rPr>
              <w:t>Südafrika</w:t>
            </w:r>
          </w:p>
        </w:tc>
        <w:tc>
          <w:tcPr>
            <w:tcW w:w="1032" w:type="dxa"/>
          </w:tcPr>
          <w:p w:rsidR="002C77E2" w:rsidRPr="00185588" w:rsidRDefault="002C77E2" w:rsidP="001E7EF3">
            <w:pPr>
              <w:ind w:right="113"/>
              <w:jc w:val="right"/>
              <w:rPr>
                <w:rFonts w:cs="Arial"/>
                <w:lang w:val="de-DE"/>
              </w:rPr>
            </w:pPr>
            <w:r w:rsidRPr="00185588">
              <w:rPr>
                <w:rFonts w:cs="Arial"/>
                <w:lang w:val="de-DE"/>
              </w:rPr>
              <w:t>1,00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53 641</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53 641</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3262" w:type="dxa"/>
          </w:tcPr>
          <w:p w:rsidR="002C77E2" w:rsidRPr="00185588" w:rsidRDefault="002C77E2" w:rsidP="002D0681">
            <w:pPr>
              <w:ind w:left="57" w:right="-141"/>
              <w:rPr>
                <w:rFonts w:cs="Arial"/>
                <w:snapToGrid w:val="0"/>
                <w:color w:val="000000"/>
                <w:lang w:val="de-DE"/>
              </w:rPr>
            </w:pPr>
            <w:r w:rsidRPr="00185588">
              <w:rPr>
                <w:rFonts w:cs="Arial"/>
                <w:snapToGrid w:val="0"/>
                <w:color w:val="000000"/>
                <w:lang w:val="de-DE"/>
              </w:rPr>
              <w:t>Trinidad und Tobago</w:t>
            </w:r>
          </w:p>
        </w:tc>
        <w:tc>
          <w:tcPr>
            <w:tcW w:w="1032" w:type="dxa"/>
          </w:tcPr>
          <w:p w:rsidR="002C77E2" w:rsidRPr="00185588" w:rsidRDefault="002C77E2" w:rsidP="001E7EF3">
            <w:pPr>
              <w:ind w:right="113"/>
              <w:jc w:val="right"/>
              <w:rPr>
                <w:rFonts w:cs="Arial"/>
                <w:lang w:val="de-DE"/>
              </w:rPr>
            </w:pPr>
            <w:r w:rsidRPr="00185588">
              <w:rPr>
                <w:rFonts w:cs="Arial"/>
                <w:lang w:val="de-DE"/>
              </w:rPr>
              <w:t>0,20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26 820</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26 820</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Tschechische Republik</w:t>
            </w:r>
          </w:p>
        </w:tc>
        <w:tc>
          <w:tcPr>
            <w:tcW w:w="1032" w:type="dxa"/>
          </w:tcPr>
          <w:p w:rsidR="002C77E2" w:rsidRPr="00185588" w:rsidRDefault="002C77E2" w:rsidP="001E7EF3">
            <w:pPr>
              <w:ind w:right="113"/>
              <w:jc w:val="right"/>
              <w:rPr>
                <w:rFonts w:cs="Arial"/>
                <w:snapToGrid w:val="0"/>
                <w:color w:val="000000"/>
                <w:lang w:val="de-DE"/>
              </w:rPr>
            </w:pPr>
            <w:r w:rsidRPr="00185588">
              <w:rPr>
                <w:rFonts w:cs="Arial"/>
                <w:snapToGrid w:val="0"/>
                <w:color w:val="000000"/>
                <w:lang w:val="de-DE"/>
              </w:rPr>
              <w:t>0,50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26 820</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26 820</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3262" w:type="dxa"/>
          </w:tcPr>
          <w:p w:rsidR="002C77E2" w:rsidRPr="00185588" w:rsidRDefault="002C77E2" w:rsidP="002D0681">
            <w:pPr>
              <w:ind w:left="57" w:right="-141"/>
              <w:rPr>
                <w:rFonts w:cs="Arial"/>
                <w:snapToGrid w:val="0"/>
                <w:color w:val="000000"/>
                <w:lang w:val="de-DE"/>
              </w:rPr>
            </w:pPr>
            <w:r w:rsidRPr="00185588">
              <w:rPr>
                <w:rFonts w:cs="Arial"/>
                <w:snapToGrid w:val="0"/>
                <w:color w:val="000000"/>
                <w:lang w:val="de-DE"/>
              </w:rPr>
              <w:t>Tunesien</w:t>
            </w:r>
          </w:p>
        </w:tc>
        <w:tc>
          <w:tcPr>
            <w:tcW w:w="1032" w:type="dxa"/>
          </w:tcPr>
          <w:p w:rsidR="002C77E2" w:rsidRPr="00185588" w:rsidRDefault="002C77E2" w:rsidP="001E7EF3">
            <w:pPr>
              <w:ind w:right="113"/>
              <w:jc w:val="right"/>
              <w:rPr>
                <w:rFonts w:cs="Arial"/>
                <w:lang w:val="de-DE"/>
              </w:rPr>
            </w:pPr>
            <w:r w:rsidRPr="00185588">
              <w:rPr>
                <w:rFonts w:cs="Arial"/>
                <w:lang w:val="de-DE"/>
              </w:rPr>
              <w:t>0,20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26 820</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26 820</w:t>
            </w:r>
          </w:p>
        </w:tc>
        <w:tc>
          <w:tcPr>
            <w:tcW w:w="3262" w:type="dxa"/>
          </w:tcPr>
          <w:p w:rsidR="002C77E2" w:rsidRPr="00185588" w:rsidRDefault="002C77E2" w:rsidP="002D0681">
            <w:pPr>
              <w:ind w:left="57" w:right="-141"/>
              <w:rPr>
                <w:rFonts w:cs="Arial"/>
                <w:snapToGrid w:val="0"/>
                <w:color w:val="000000"/>
                <w:lang w:val="de-DE"/>
              </w:rPr>
            </w:pPr>
            <w:r w:rsidRPr="00185588">
              <w:rPr>
                <w:rFonts w:cs="Arial"/>
                <w:snapToGrid w:val="0"/>
                <w:color w:val="000000"/>
                <w:lang w:val="de-DE"/>
              </w:rPr>
              <w:t>Türkei</w:t>
            </w:r>
          </w:p>
        </w:tc>
        <w:tc>
          <w:tcPr>
            <w:tcW w:w="1032" w:type="dxa"/>
          </w:tcPr>
          <w:p w:rsidR="002C77E2" w:rsidRPr="00185588" w:rsidRDefault="002C77E2" w:rsidP="001E7EF3">
            <w:pPr>
              <w:ind w:right="113"/>
              <w:jc w:val="right"/>
              <w:rPr>
                <w:rFonts w:cs="Arial"/>
                <w:lang w:val="de-DE"/>
              </w:rPr>
            </w:pPr>
            <w:r w:rsidRPr="00185588">
              <w:rPr>
                <w:rFonts w:cs="Arial"/>
                <w:lang w:val="de-DE"/>
              </w:rPr>
              <w:t>0,50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26 820</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26 820</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3262" w:type="dxa"/>
          </w:tcPr>
          <w:p w:rsidR="002C77E2" w:rsidRPr="00185588" w:rsidRDefault="002C77E2" w:rsidP="002D0681">
            <w:pPr>
              <w:ind w:left="57" w:right="-141"/>
              <w:rPr>
                <w:rFonts w:cs="Arial"/>
                <w:snapToGrid w:val="0"/>
                <w:color w:val="000000"/>
                <w:lang w:val="de-DE"/>
              </w:rPr>
            </w:pPr>
            <w:r w:rsidRPr="00185588">
              <w:rPr>
                <w:rFonts w:cs="Arial"/>
                <w:snapToGrid w:val="0"/>
                <w:color w:val="000000"/>
                <w:lang w:val="de-DE"/>
              </w:rPr>
              <w:t>Ukraine</w:t>
            </w:r>
          </w:p>
        </w:tc>
        <w:tc>
          <w:tcPr>
            <w:tcW w:w="1032" w:type="dxa"/>
          </w:tcPr>
          <w:p w:rsidR="002C77E2" w:rsidRPr="00185588" w:rsidRDefault="002C77E2" w:rsidP="001E7EF3">
            <w:pPr>
              <w:ind w:right="113"/>
              <w:jc w:val="right"/>
              <w:rPr>
                <w:rFonts w:cs="Arial"/>
                <w:lang w:val="de-DE"/>
              </w:rPr>
            </w:pPr>
            <w:r w:rsidRPr="00185588">
              <w:rPr>
                <w:rFonts w:cs="Arial"/>
                <w:lang w:val="de-DE"/>
              </w:rPr>
              <w:t>0,20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26 820</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26 820</w:t>
            </w:r>
          </w:p>
        </w:tc>
        <w:tc>
          <w:tcPr>
            <w:tcW w:w="3262" w:type="dxa"/>
          </w:tcPr>
          <w:p w:rsidR="002C77E2" w:rsidRPr="00185588" w:rsidRDefault="002C77E2" w:rsidP="002D0681">
            <w:pPr>
              <w:ind w:left="57"/>
              <w:rPr>
                <w:rFonts w:cs="Arial"/>
                <w:snapToGrid w:val="0"/>
                <w:color w:val="000000"/>
                <w:lang w:val="de-DE"/>
              </w:rPr>
            </w:pPr>
            <w:r w:rsidRPr="00185588">
              <w:rPr>
                <w:rFonts w:cs="Arial"/>
                <w:snapToGrid w:val="0"/>
                <w:color w:val="000000"/>
                <w:lang w:val="de-DE"/>
              </w:rPr>
              <w:t>Ungarn</w:t>
            </w:r>
          </w:p>
        </w:tc>
        <w:tc>
          <w:tcPr>
            <w:tcW w:w="1032" w:type="dxa"/>
          </w:tcPr>
          <w:p w:rsidR="002C77E2" w:rsidRPr="00185588" w:rsidRDefault="002C77E2" w:rsidP="001E7EF3">
            <w:pPr>
              <w:ind w:right="113"/>
              <w:jc w:val="right"/>
              <w:rPr>
                <w:rFonts w:cs="Arial"/>
                <w:snapToGrid w:val="0"/>
                <w:color w:val="000000"/>
                <w:lang w:val="de-DE"/>
              </w:rPr>
            </w:pPr>
            <w:r w:rsidRPr="00185588">
              <w:rPr>
                <w:rFonts w:cs="Arial"/>
                <w:snapToGrid w:val="0"/>
                <w:color w:val="000000"/>
                <w:lang w:val="de-DE"/>
              </w:rPr>
              <w:t>0,50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26 820</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26 820</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3262" w:type="dxa"/>
          </w:tcPr>
          <w:p w:rsidR="002C77E2" w:rsidRPr="00185588" w:rsidRDefault="002C77E2" w:rsidP="002D0681">
            <w:pPr>
              <w:ind w:left="57" w:right="-141"/>
              <w:rPr>
                <w:rFonts w:cs="Arial"/>
                <w:snapToGrid w:val="0"/>
                <w:color w:val="000000"/>
                <w:lang w:val="de-DE"/>
              </w:rPr>
            </w:pPr>
            <w:r w:rsidRPr="00185588">
              <w:rPr>
                <w:rFonts w:cs="Arial"/>
                <w:snapToGrid w:val="0"/>
                <w:color w:val="000000"/>
                <w:lang w:val="de-DE"/>
              </w:rPr>
              <w:t>Uruguay</w:t>
            </w:r>
          </w:p>
        </w:tc>
        <w:tc>
          <w:tcPr>
            <w:tcW w:w="1032" w:type="dxa"/>
          </w:tcPr>
          <w:p w:rsidR="002C77E2" w:rsidRPr="00185588" w:rsidRDefault="002C77E2" w:rsidP="001E7EF3">
            <w:pPr>
              <w:ind w:right="113"/>
              <w:jc w:val="right"/>
              <w:rPr>
                <w:rFonts w:cs="Arial"/>
                <w:lang w:val="de-DE"/>
              </w:rPr>
            </w:pPr>
            <w:r w:rsidRPr="00185588">
              <w:rPr>
                <w:rFonts w:cs="Arial"/>
                <w:lang w:val="de-DE"/>
              </w:rPr>
              <w:t>0,20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3262" w:type="dxa"/>
          </w:tcPr>
          <w:p w:rsidR="002C77E2" w:rsidRPr="00185588" w:rsidRDefault="002C77E2" w:rsidP="002D0681">
            <w:pPr>
              <w:ind w:left="57" w:right="-141"/>
              <w:rPr>
                <w:rFonts w:cs="Arial"/>
                <w:snapToGrid w:val="0"/>
                <w:color w:val="000000"/>
                <w:lang w:val="de-DE"/>
              </w:rPr>
            </w:pPr>
            <w:r w:rsidRPr="00185588">
              <w:rPr>
                <w:rFonts w:cs="Arial"/>
                <w:snapToGrid w:val="0"/>
                <w:color w:val="000000"/>
                <w:lang w:val="de-DE"/>
              </w:rPr>
              <w:t>Usbekistan</w:t>
            </w:r>
          </w:p>
        </w:tc>
        <w:tc>
          <w:tcPr>
            <w:tcW w:w="1032" w:type="dxa"/>
          </w:tcPr>
          <w:p w:rsidR="002C77E2" w:rsidRPr="00185588" w:rsidRDefault="002C77E2" w:rsidP="001E7EF3">
            <w:pPr>
              <w:ind w:right="113"/>
              <w:jc w:val="right"/>
              <w:rPr>
                <w:rFonts w:cs="Arial"/>
                <w:lang w:val="de-DE"/>
              </w:rPr>
            </w:pPr>
            <w:r w:rsidRPr="00185588">
              <w:rPr>
                <w:rFonts w:cs="Arial"/>
                <w:lang w:val="de-DE"/>
              </w:rPr>
              <w:t>0,20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107 282</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107 282</w:t>
            </w:r>
          </w:p>
        </w:tc>
        <w:tc>
          <w:tcPr>
            <w:tcW w:w="3262" w:type="dxa"/>
          </w:tcPr>
          <w:p w:rsidR="002C77E2" w:rsidRPr="00185588" w:rsidRDefault="002C77E2" w:rsidP="002D0681">
            <w:pPr>
              <w:ind w:left="57" w:right="-141"/>
              <w:rPr>
                <w:rFonts w:cs="Arial"/>
                <w:snapToGrid w:val="0"/>
                <w:color w:val="000000"/>
                <w:lang w:val="de-DE"/>
              </w:rPr>
            </w:pPr>
            <w:r w:rsidRPr="00185588">
              <w:rPr>
                <w:rFonts w:cs="Arial"/>
                <w:snapToGrid w:val="0"/>
                <w:color w:val="000000"/>
                <w:lang w:val="de-DE"/>
              </w:rPr>
              <w:t>Vereinigtes Königreich</w:t>
            </w:r>
          </w:p>
        </w:tc>
        <w:tc>
          <w:tcPr>
            <w:tcW w:w="1032" w:type="dxa"/>
          </w:tcPr>
          <w:p w:rsidR="002C77E2" w:rsidRPr="00185588" w:rsidRDefault="002C77E2" w:rsidP="001E7EF3">
            <w:pPr>
              <w:ind w:right="113"/>
              <w:jc w:val="right"/>
              <w:rPr>
                <w:rFonts w:cs="Arial"/>
                <w:lang w:val="de-DE"/>
              </w:rPr>
            </w:pPr>
            <w:r w:rsidRPr="00185588">
              <w:rPr>
                <w:rFonts w:cs="Arial"/>
                <w:lang w:val="de-DE"/>
              </w:rPr>
              <w:t>2,00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107 282</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107 282</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268 205</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268 205</w:t>
            </w:r>
          </w:p>
        </w:tc>
        <w:tc>
          <w:tcPr>
            <w:tcW w:w="3262" w:type="dxa"/>
          </w:tcPr>
          <w:p w:rsidR="002C77E2" w:rsidRPr="00185588" w:rsidRDefault="002C77E2" w:rsidP="002D0681">
            <w:pPr>
              <w:ind w:left="57" w:right="-141"/>
              <w:jc w:val="left"/>
              <w:rPr>
                <w:rFonts w:cs="Arial"/>
                <w:snapToGrid w:val="0"/>
                <w:color w:val="000000"/>
                <w:lang w:val="de-DE"/>
              </w:rPr>
            </w:pPr>
            <w:r w:rsidRPr="00185588">
              <w:rPr>
                <w:rFonts w:cs="Arial"/>
                <w:snapToGrid w:val="0"/>
                <w:color w:val="000000"/>
                <w:lang w:val="de-DE"/>
              </w:rPr>
              <w:t>Vereinigte Staaten von Amerika</w:t>
            </w:r>
          </w:p>
        </w:tc>
        <w:tc>
          <w:tcPr>
            <w:tcW w:w="1032" w:type="dxa"/>
          </w:tcPr>
          <w:p w:rsidR="002C77E2" w:rsidRPr="00185588" w:rsidRDefault="002C77E2" w:rsidP="001E7EF3">
            <w:pPr>
              <w:ind w:right="113"/>
              <w:jc w:val="right"/>
              <w:rPr>
                <w:rFonts w:cs="Arial"/>
                <w:lang w:val="de-DE"/>
              </w:rPr>
            </w:pPr>
            <w:r w:rsidRPr="00185588">
              <w:rPr>
                <w:rFonts w:cs="Arial"/>
                <w:lang w:val="de-DE"/>
              </w:rPr>
              <w:t>5,00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268 205</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268 205</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1134" w:type="dxa"/>
          </w:tcPr>
          <w:p w:rsidR="002C77E2" w:rsidRPr="00185588" w:rsidRDefault="002C77E2" w:rsidP="002D0681">
            <w:pPr>
              <w:jc w:val="right"/>
              <w:rPr>
                <w:rFonts w:cs="Arial"/>
                <w:snapToGrid w:val="0"/>
                <w:color w:val="000000"/>
                <w:lang w:val="de-DE"/>
              </w:rPr>
            </w:pPr>
            <w:r w:rsidRPr="00185588">
              <w:rPr>
                <w:rFonts w:cs="Arial"/>
                <w:snapToGrid w:val="0"/>
                <w:color w:val="000000"/>
                <w:lang w:val="de-DE"/>
              </w:rPr>
              <w:t>10 728</w:t>
            </w:r>
          </w:p>
        </w:tc>
        <w:tc>
          <w:tcPr>
            <w:tcW w:w="3262" w:type="dxa"/>
          </w:tcPr>
          <w:p w:rsidR="002C77E2" w:rsidRPr="00185588" w:rsidRDefault="002C77E2" w:rsidP="002D0681">
            <w:pPr>
              <w:ind w:left="57" w:right="-141"/>
              <w:rPr>
                <w:rFonts w:cs="Arial"/>
                <w:snapToGrid w:val="0"/>
                <w:color w:val="000000"/>
                <w:lang w:val="de-DE"/>
              </w:rPr>
            </w:pPr>
            <w:r w:rsidRPr="00185588">
              <w:rPr>
                <w:rFonts w:cs="Arial"/>
                <w:snapToGrid w:val="0"/>
                <w:color w:val="000000"/>
                <w:lang w:val="de-DE"/>
              </w:rPr>
              <w:t>Vietnam</w:t>
            </w:r>
          </w:p>
        </w:tc>
        <w:tc>
          <w:tcPr>
            <w:tcW w:w="1032" w:type="dxa"/>
          </w:tcPr>
          <w:p w:rsidR="002C77E2" w:rsidRPr="00185588" w:rsidRDefault="002C77E2" w:rsidP="001E7EF3">
            <w:pPr>
              <w:ind w:right="113"/>
              <w:jc w:val="right"/>
              <w:rPr>
                <w:rFonts w:cs="Arial"/>
                <w:lang w:val="de-DE"/>
              </w:rPr>
            </w:pPr>
            <w:r w:rsidRPr="00185588">
              <w:rPr>
                <w:rFonts w:cs="Arial"/>
                <w:lang w:val="de-DE"/>
              </w:rPr>
              <w:t>0,20</w:t>
            </w:r>
          </w:p>
        </w:tc>
        <w:tc>
          <w:tcPr>
            <w:tcW w:w="1560"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c>
          <w:tcPr>
            <w:tcW w:w="1559" w:type="dxa"/>
          </w:tcPr>
          <w:p w:rsidR="002C77E2" w:rsidRPr="00185588" w:rsidRDefault="002C77E2" w:rsidP="002D0681">
            <w:pPr>
              <w:ind w:right="113"/>
              <w:jc w:val="right"/>
              <w:rPr>
                <w:rFonts w:cs="Arial"/>
                <w:snapToGrid w:val="0"/>
                <w:color w:val="000000"/>
                <w:lang w:val="de-DE"/>
              </w:rPr>
            </w:pPr>
            <w:r w:rsidRPr="00185588">
              <w:rPr>
                <w:rFonts w:cs="Arial"/>
                <w:snapToGrid w:val="0"/>
                <w:color w:val="000000"/>
                <w:lang w:val="de-DE"/>
              </w:rPr>
              <w:t>10 728</w:t>
            </w:r>
          </w:p>
        </w:tc>
      </w:tr>
      <w:tr w:rsidR="002C77E2" w:rsidRPr="00185588" w:rsidTr="002D0681">
        <w:tblPrEx>
          <w:tblCellMar>
            <w:left w:w="85" w:type="dxa"/>
            <w:right w:w="85" w:type="dxa"/>
          </w:tblCellMar>
        </w:tblPrEx>
        <w:trPr>
          <w:cantSplit/>
          <w:trHeight w:val="312"/>
        </w:trPr>
        <w:tc>
          <w:tcPr>
            <w:tcW w:w="1218" w:type="dxa"/>
          </w:tcPr>
          <w:p w:rsidR="002C77E2" w:rsidRPr="00185588" w:rsidRDefault="002C77E2" w:rsidP="002D0681">
            <w:pPr>
              <w:jc w:val="right"/>
              <w:rPr>
                <w:rFonts w:cs="Arial"/>
                <w:snapToGrid w:val="0"/>
                <w:color w:val="000000"/>
                <w:lang w:val="de-DE"/>
              </w:rPr>
            </w:pPr>
          </w:p>
        </w:tc>
        <w:tc>
          <w:tcPr>
            <w:tcW w:w="1134" w:type="dxa"/>
          </w:tcPr>
          <w:p w:rsidR="002C77E2" w:rsidRPr="00185588" w:rsidRDefault="002C77E2" w:rsidP="002D0681">
            <w:pPr>
              <w:jc w:val="right"/>
              <w:rPr>
                <w:rFonts w:cs="Arial"/>
                <w:snapToGrid w:val="0"/>
                <w:color w:val="000000"/>
                <w:lang w:val="de-DE"/>
              </w:rPr>
            </w:pPr>
          </w:p>
        </w:tc>
        <w:tc>
          <w:tcPr>
            <w:tcW w:w="3262" w:type="dxa"/>
          </w:tcPr>
          <w:p w:rsidR="002C77E2" w:rsidRPr="00185588" w:rsidRDefault="002C77E2" w:rsidP="002D0681">
            <w:pPr>
              <w:ind w:left="57" w:right="-141"/>
              <w:jc w:val="left"/>
              <w:rPr>
                <w:rFonts w:cs="Arial"/>
                <w:snapToGrid w:val="0"/>
                <w:color w:val="000000"/>
                <w:lang w:val="de-DE"/>
              </w:rPr>
            </w:pPr>
          </w:p>
        </w:tc>
        <w:tc>
          <w:tcPr>
            <w:tcW w:w="1032" w:type="dxa"/>
          </w:tcPr>
          <w:p w:rsidR="002C77E2" w:rsidRPr="00185588" w:rsidRDefault="002C77E2" w:rsidP="001E7EF3">
            <w:pPr>
              <w:ind w:right="113"/>
              <w:jc w:val="right"/>
              <w:rPr>
                <w:rFonts w:cs="Arial"/>
                <w:lang w:val="de-DE"/>
              </w:rPr>
            </w:pPr>
          </w:p>
        </w:tc>
        <w:tc>
          <w:tcPr>
            <w:tcW w:w="1560" w:type="dxa"/>
          </w:tcPr>
          <w:p w:rsidR="002C77E2" w:rsidRPr="00185588" w:rsidRDefault="002C77E2" w:rsidP="002D0681">
            <w:pPr>
              <w:ind w:right="113"/>
              <w:jc w:val="right"/>
              <w:rPr>
                <w:rFonts w:cs="Arial"/>
                <w:snapToGrid w:val="0"/>
                <w:color w:val="000000"/>
                <w:lang w:val="de-DE"/>
              </w:rPr>
            </w:pPr>
          </w:p>
        </w:tc>
        <w:tc>
          <w:tcPr>
            <w:tcW w:w="1559" w:type="dxa"/>
          </w:tcPr>
          <w:p w:rsidR="002C77E2" w:rsidRPr="00185588" w:rsidRDefault="002C77E2" w:rsidP="002D0681">
            <w:pPr>
              <w:ind w:right="113"/>
              <w:jc w:val="right"/>
              <w:rPr>
                <w:rFonts w:cs="Arial"/>
                <w:snapToGrid w:val="0"/>
                <w:color w:val="000000"/>
                <w:lang w:val="de-DE"/>
              </w:rPr>
            </w:pPr>
          </w:p>
        </w:tc>
      </w:tr>
      <w:tr w:rsidR="002C77E2" w:rsidRPr="00185588" w:rsidTr="002D0681">
        <w:tblPrEx>
          <w:tblCellMar>
            <w:left w:w="85" w:type="dxa"/>
            <w:right w:w="85" w:type="dxa"/>
          </w:tblCellMar>
        </w:tblPrEx>
        <w:trPr>
          <w:cantSplit/>
          <w:trHeight w:val="312"/>
        </w:trPr>
        <w:tc>
          <w:tcPr>
            <w:tcW w:w="1218" w:type="dxa"/>
            <w:tcBorders>
              <w:top w:val="single" w:sz="8" w:space="0" w:color="auto"/>
              <w:bottom w:val="single" w:sz="8" w:space="0" w:color="auto"/>
            </w:tcBorders>
          </w:tcPr>
          <w:p w:rsidR="002C77E2" w:rsidRPr="00185588" w:rsidRDefault="002C77E2" w:rsidP="002D0681">
            <w:pPr>
              <w:spacing w:before="40"/>
              <w:ind w:left="-98" w:right="-113"/>
              <w:jc w:val="center"/>
              <w:rPr>
                <w:rFonts w:cs="Arial"/>
                <w:b/>
                <w:snapToGrid w:val="0"/>
                <w:lang w:val="de-DE"/>
              </w:rPr>
            </w:pPr>
            <w:r w:rsidRPr="00185588">
              <w:rPr>
                <w:rFonts w:cs="Arial"/>
                <w:b/>
                <w:snapToGrid w:val="0"/>
                <w:lang w:val="de-DE"/>
              </w:rPr>
              <w:t>3 323 050</w:t>
            </w:r>
          </w:p>
        </w:tc>
        <w:tc>
          <w:tcPr>
            <w:tcW w:w="1134" w:type="dxa"/>
            <w:tcBorders>
              <w:top w:val="single" w:sz="8" w:space="0" w:color="auto"/>
              <w:bottom w:val="single" w:sz="8" w:space="0" w:color="auto"/>
            </w:tcBorders>
          </w:tcPr>
          <w:p w:rsidR="002C77E2" w:rsidRPr="00185588" w:rsidRDefault="002C77E2" w:rsidP="002D0681">
            <w:pPr>
              <w:spacing w:before="40"/>
              <w:ind w:hanging="1"/>
              <w:jc w:val="center"/>
              <w:rPr>
                <w:rFonts w:cs="Arial"/>
                <w:b/>
                <w:snapToGrid w:val="0"/>
                <w:lang w:val="de-DE"/>
              </w:rPr>
            </w:pPr>
            <w:r w:rsidRPr="00185588">
              <w:rPr>
                <w:rFonts w:cs="Arial"/>
                <w:b/>
                <w:snapToGrid w:val="0"/>
                <w:lang w:val="de-DE"/>
              </w:rPr>
              <w:t>3 323 050</w:t>
            </w:r>
          </w:p>
        </w:tc>
        <w:tc>
          <w:tcPr>
            <w:tcW w:w="3262" w:type="dxa"/>
            <w:tcBorders>
              <w:top w:val="single" w:sz="8" w:space="0" w:color="auto"/>
              <w:bottom w:val="single" w:sz="8" w:space="0" w:color="auto"/>
            </w:tcBorders>
          </w:tcPr>
          <w:p w:rsidR="002C77E2" w:rsidRPr="00185588" w:rsidRDefault="002C77E2" w:rsidP="002D0681">
            <w:pPr>
              <w:spacing w:before="40"/>
              <w:ind w:left="57"/>
              <w:rPr>
                <w:rFonts w:cs="Arial"/>
                <w:b/>
                <w:snapToGrid w:val="0"/>
                <w:vertAlign w:val="superscript"/>
                <w:lang w:val="de-DE"/>
              </w:rPr>
            </w:pPr>
          </w:p>
        </w:tc>
        <w:tc>
          <w:tcPr>
            <w:tcW w:w="1032" w:type="dxa"/>
            <w:tcBorders>
              <w:top w:val="single" w:sz="8" w:space="0" w:color="auto"/>
              <w:bottom w:val="single" w:sz="8" w:space="0" w:color="auto"/>
            </w:tcBorders>
          </w:tcPr>
          <w:p w:rsidR="002C77E2" w:rsidRPr="00185588" w:rsidRDefault="002C77E2" w:rsidP="001E7EF3">
            <w:pPr>
              <w:spacing w:before="40"/>
              <w:ind w:right="113"/>
              <w:jc w:val="right"/>
              <w:rPr>
                <w:rFonts w:cs="Arial"/>
                <w:b/>
                <w:snapToGrid w:val="0"/>
                <w:lang w:val="de-DE"/>
              </w:rPr>
            </w:pPr>
            <w:r w:rsidRPr="00185588">
              <w:rPr>
                <w:rFonts w:cs="Arial"/>
                <w:b/>
                <w:snapToGrid w:val="0"/>
                <w:lang w:val="de-DE"/>
              </w:rPr>
              <w:t>62,15</w:t>
            </w:r>
          </w:p>
        </w:tc>
        <w:tc>
          <w:tcPr>
            <w:tcW w:w="1560" w:type="dxa"/>
            <w:tcBorders>
              <w:top w:val="single" w:sz="8" w:space="0" w:color="auto"/>
              <w:bottom w:val="single" w:sz="8" w:space="0" w:color="auto"/>
            </w:tcBorders>
          </w:tcPr>
          <w:p w:rsidR="002C77E2" w:rsidRPr="00185588" w:rsidRDefault="002C77E2" w:rsidP="002D0681">
            <w:pPr>
              <w:spacing w:before="40"/>
              <w:ind w:right="113"/>
              <w:jc w:val="right"/>
              <w:rPr>
                <w:rFonts w:cs="Arial"/>
                <w:b/>
                <w:snapToGrid w:val="0"/>
                <w:lang w:val="de-DE"/>
              </w:rPr>
            </w:pPr>
            <w:r w:rsidRPr="00185588">
              <w:rPr>
                <w:rFonts w:cs="Arial"/>
                <w:b/>
                <w:snapToGrid w:val="0"/>
                <w:lang w:val="de-DE"/>
              </w:rPr>
              <w:t>3 333 778</w:t>
            </w:r>
          </w:p>
        </w:tc>
        <w:tc>
          <w:tcPr>
            <w:tcW w:w="1559" w:type="dxa"/>
            <w:tcBorders>
              <w:top w:val="single" w:sz="8" w:space="0" w:color="auto"/>
              <w:bottom w:val="single" w:sz="8" w:space="0" w:color="auto"/>
            </w:tcBorders>
          </w:tcPr>
          <w:p w:rsidR="002C77E2" w:rsidRPr="00185588" w:rsidRDefault="002C77E2" w:rsidP="002D0681">
            <w:pPr>
              <w:spacing w:before="40"/>
              <w:ind w:right="113"/>
              <w:jc w:val="right"/>
              <w:rPr>
                <w:rFonts w:cs="Arial"/>
                <w:b/>
                <w:snapToGrid w:val="0"/>
                <w:lang w:val="de-DE"/>
              </w:rPr>
            </w:pPr>
            <w:r w:rsidRPr="00185588">
              <w:rPr>
                <w:rFonts w:cs="Arial"/>
                <w:b/>
                <w:snapToGrid w:val="0"/>
                <w:lang w:val="de-DE"/>
              </w:rPr>
              <w:t>3 333 778</w:t>
            </w:r>
          </w:p>
        </w:tc>
      </w:tr>
    </w:tbl>
    <w:p w:rsidR="002C77E2" w:rsidRPr="00115D3A" w:rsidRDefault="002C77E2" w:rsidP="00115D3A"/>
    <w:p w:rsidR="002C77E2" w:rsidRPr="00185588" w:rsidRDefault="002C77E2" w:rsidP="002C77E2">
      <w:pPr>
        <w:rPr>
          <w:lang w:val="de-DE"/>
        </w:rPr>
      </w:pPr>
    </w:p>
    <w:p w:rsidR="002C77E2" w:rsidRPr="00185588" w:rsidRDefault="002C77E2" w:rsidP="002C77E2">
      <w:pPr>
        <w:rPr>
          <w:lang w:val="de-DE"/>
        </w:rPr>
      </w:pPr>
    </w:p>
    <w:p w:rsidR="002C77E2" w:rsidRPr="00185588" w:rsidRDefault="002C77E2" w:rsidP="002C77E2">
      <w:pPr>
        <w:tabs>
          <w:tab w:val="decimal" w:pos="9071"/>
        </w:tabs>
        <w:ind w:right="-1"/>
        <w:jc w:val="right"/>
        <w:rPr>
          <w:rFonts w:cs="Arial"/>
          <w:lang w:val="de-DE"/>
        </w:rPr>
      </w:pPr>
      <w:r w:rsidRPr="00185588">
        <w:rPr>
          <w:rFonts w:cs="Arial"/>
          <w:snapToGrid w:val="0"/>
          <w:lang w:val="de-DE"/>
        </w:rPr>
        <w:t>[Anhang III folgt]</w:t>
      </w:r>
    </w:p>
    <w:p w:rsidR="00421639" w:rsidRPr="00185588" w:rsidRDefault="00421639" w:rsidP="00421639">
      <w:pPr>
        <w:rPr>
          <w:rFonts w:cs="Arial"/>
          <w:b/>
          <w:color w:val="0000FF"/>
          <w:lang w:val="de-DE"/>
        </w:rPr>
        <w:sectPr w:rsidR="00421639" w:rsidRPr="00185588" w:rsidSect="00DC35EC">
          <w:headerReference w:type="default" r:id="rId26"/>
          <w:footerReference w:type="first" r:id="rId27"/>
          <w:pgSz w:w="11907" w:h="16840" w:code="9"/>
          <w:pgMar w:top="510" w:right="1134" w:bottom="1134" w:left="1134" w:header="510" w:footer="680" w:gutter="0"/>
          <w:pgNumType w:start="1"/>
          <w:cols w:space="720"/>
          <w:titlePg/>
        </w:sectPr>
      </w:pPr>
    </w:p>
    <w:p w:rsidR="00020739" w:rsidRPr="00185588" w:rsidRDefault="00020739" w:rsidP="00020739">
      <w:pPr>
        <w:jc w:val="center"/>
        <w:rPr>
          <w:lang w:val="de-DE"/>
        </w:rPr>
      </w:pPr>
      <w:r w:rsidRPr="00185588">
        <w:rPr>
          <w:lang w:val="de-DE"/>
        </w:rPr>
        <w:t>ANHANG III</w:t>
      </w:r>
    </w:p>
    <w:p w:rsidR="00020739" w:rsidRPr="00185588" w:rsidRDefault="00020739" w:rsidP="00020739">
      <w:pPr>
        <w:jc w:val="center"/>
        <w:rPr>
          <w:lang w:val="de-DE"/>
        </w:rPr>
      </w:pPr>
    </w:p>
    <w:p w:rsidR="00020739" w:rsidRPr="00185588" w:rsidRDefault="00020739" w:rsidP="00020739">
      <w:pPr>
        <w:jc w:val="center"/>
        <w:rPr>
          <w:rFonts w:cs="Arial"/>
          <w:lang w:val="de-DE"/>
        </w:rPr>
      </w:pPr>
      <w:r w:rsidRPr="00185588">
        <w:rPr>
          <w:rFonts w:cs="Arial"/>
          <w:lang w:val="de-DE"/>
        </w:rPr>
        <w:t>ERLÄUTERUNG DER HAUSHALTSTITEL</w:t>
      </w:r>
    </w:p>
    <w:p w:rsidR="00020739" w:rsidRPr="00185588" w:rsidRDefault="00020739" w:rsidP="00020739">
      <w:pPr>
        <w:rPr>
          <w:lang w:val="de-DE"/>
        </w:rPr>
      </w:pPr>
    </w:p>
    <w:p w:rsidR="00020739" w:rsidRPr="00185588" w:rsidRDefault="00020739" w:rsidP="00020739">
      <w:pPr>
        <w:jc w:val="center"/>
        <w:rPr>
          <w:rFonts w:cs="Arial"/>
          <w:b/>
          <w:lang w:val="de-DE"/>
        </w:rPr>
      </w:pPr>
      <w:r w:rsidRPr="00185588">
        <w:rPr>
          <w:rFonts w:cs="Arial"/>
          <w:b/>
          <w:u w:val="single"/>
          <w:lang w:val="de-DE"/>
        </w:rPr>
        <w:t>Einnahmequellen</w:t>
      </w:r>
    </w:p>
    <w:p w:rsidR="00020739" w:rsidRPr="00185588" w:rsidRDefault="00020739" w:rsidP="00020739">
      <w:pPr>
        <w:rPr>
          <w:rFonts w:cs="Arial"/>
          <w:lang w:val="de-DE"/>
        </w:rPr>
      </w:pPr>
    </w:p>
    <w:p w:rsidR="00020739" w:rsidRPr="00185588" w:rsidRDefault="00020739" w:rsidP="00020739">
      <w:pPr>
        <w:rPr>
          <w:rFonts w:cs="Arial"/>
          <w:lang w:val="de-DE"/>
        </w:rPr>
      </w:pPr>
    </w:p>
    <w:p w:rsidR="00020739" w:rsidRPr="00185588" w:rsidRDefault="00020739" w:rsidP="00020739">
      <w:pPr>
        <w:keepNext/>
        <w:spacing w:after="40"/>
        <w:outlineLvl w:val="4"/>
        <w:rPr>
          <w:rFonts w:cs="Arial"/>
          <w:b/>
          <w:u w:val="single"/>
          <w:lang w:val="de-DE"/>
        </w:rPr>
      </w:pPr>
      <w:r w:rsidRPr="00185588">
        <w:rPr>
          <w:rFonts w:cs="Arial"/>
          <w:b/>
          <w:u w:val="single"/>
          <w:lang w:val="de-DE"/>
        </w:rPr>
        <w:t>Beiträge</w:t>
      </w:r>
    </w:p>
    <w:p w:rsidR="00020739" w:rsidRPr="00185588" w:rsidRDefault="00020739" w:rsidP="00020739">
      <w:pPr>
        <w:rPr>
          <w:rFonts w:cs="Arial"/>
          <w:lang w:val="de-DE"/>
        </w:rPr>
      </w:pPr>
      <w:r w:rsidRPr="00185588">
        <w:rPr>
          <w:rFonts w:cs="Arial"/>
          <w:lang w:val="de-DE"/>
        </w:rPr>
        <w:t>Beiträge der Verbandsmitglieder nach dem UPOV-Übereinkommen (Artikel 29 der Akte von 1991 und Artikel 26 der Akte von 1978).</w:t>
      </w:r>
    </w:p>
    <w:p w:rsidR="00020739" w:rsidRPr="00185588" w:rsidRDefault="00020739" w:rsidP="00020739">
      <w:pPr>
        <w:rPr>
          <w:rFonts w:cs="Arial"/>
          <w:lang w:val="de-DE"/>
        </w:rPr>
      </w:pPr>
    </w:p>
    <w:p w:rsidR="00020739" w:rsidRPr="00185588" w:rsidRDefault="00020739" w:rsidP="00020739">
      <w:pPr>
        <w:spacing w:after="40"/>
        <w:outlineLvl w:val="2"/>
        <w:rPr>
          <w:rFonts w:cs="Arial"/>
          <w:b/>
          <w:lang w:val="de-DE"/>
        </w:rPr>
      </w:pPr>
      <w:r w:rsidRPr="00185588">
        <w:rPr>
          <w:rFonts w:cs="Arial"/>
          <w:b/>
          <w:lang w:val="de-DE"/>
        </w:rPr>
        <w:t>Einnahmen aus Veröffentlichungen</w:t>
      </w:r>
    </w:p>
    <w:p w:rsidR="00020739" w:rsidRPr="00185588" w:rsidRDefault="00020739" w:rsidP="00020739">
      <w:pPr>
        <w:rPr>
          <w:rFonts w:cs="Arial"/>
          <w:lang w:val="de-DE"/>
        </w:rPr>
      </w:pPr>
      <w:r w:rsidRPr="00185588">
        <w:rPr>
          <w:rFonts w:cs="Arial"/>
          <w:lang w:val="de-DE"/>
        </w:rPr>
        <w:t>Einnahmen aus dem Verkauf von Veröffentlichungen und Produkten des Verbandsbüros.</w:t>
      </w:r>
    </w:p>
    <w:p w:rsidR="00020739" w:rsidRPr="00185588" w:rsidRDefault="00020739" w:rsidP="00020739">
      <w:pPr>
        <w:rPr>
          <w:rFonts w:cs="Arial"/>
          <w:lang w:val="de-DE"/>
        </w:rPr>
      </w:pPr>
    </w:p>
    <w:p w:rsidR="00020739" w:rsidRPr="00185588" w:rsidRDefault="00020739" w:rsidP="00020739">
      <w:pPr>
        <w:spacing w:after="40"/>
        <w:outlineLvl w:val="2"/>
        <w:rPr>
          <w:rFonts w:cs="Arial"/>
          <w:b/>
          <w:lang w:val="de-DE"/>
        </w:rPr>
      </w:pPr>
      <w:r w:rsidRPr="00185588">
        <w:rPr>
          <w:rFonts w:cs="Arial"/>
          <w:b/>
          <w:lang w:val="de-DE"/>
        </w:rPr>
        <w:t>Zinsertrag</w:t>
      </w:r>
    </w:p>
    <w:p w:rsidR="00020739" w:rsidRPr="00185588" w:rsidRDefault="00020739" w:rsidP="00020739">
      <w:pPr>
        <w:rPr>
          <w:rFonts w:cs="Arial"/>
          <w:lang w:val="de-DE"/>
        </w:rPr>
      </w:pPr>
      <w:r w:rsidRPr="00185588">
        <w:rPr>
          <w:rFonts w:cs="Arial"/>
          <w:lang w:val="de-DE"/>
        </w:rPr>
        <w:t>Einnahmen aus der Verzinsung von Geldeinlagen.</w:t>
      </w:r>
    </w:p>
    <w:p w:rsidR="00020739" w:rsidRPr="00185588" w:rsidRDefault="00020739" w:rsidP="00020739">
      <w:pPr>
        <w:rPr>
          <w:rFonts w:cs="Arial"/>
          <w:lang w:val="de-DE"/>
        </w:rPr>
      </w:pPr>
    </w:p>
    <w:p w:rsidR="00020739" w:rsidRPr="00185588" w:rsidRDefault="00020739" w:rsidP="00020739">
      <w:pPr>
        <w:spacing w:after="40"/>
        <w:outlineLvl w:val="2"/>
        <w:rPr>
          <w:rFonts w:cs="Arial"/>
          <w:b/>
          <w:lang w:val="de-DE"/>
        </w:rPr>
      </w:pPr>
      <w:r w:rsidRPr="00185588">
        <w:rPr>
          <w:rFonts w:cs="Arial"/>
          <w:b/>
          <w:lang w:val="de-DE"/>
        </w:rPr>
        <w:t>Sonstige Einnahmen</w:t>
      </w:r>
    </w:p>
    <w:p w:rsidR="00020739" w:rsidRPr="00185588" w:rsidRDefault="00020739" w:rsidP="00020739">
      <w:pPr>
        <w:rPr>
          <w:rFonts w:cs="Arial"/>
          <w:lang w:val="de-DE"/>
        </w:rPr>
      </w:pPr>
      <w:r w:rsidRPr="00185588">
        <w:rPr>
          <w:rFonts w:cs="Arial"/>
          <w:lang w:val="de-DE"/>
        </w:rPr>
        <w:t>Alle sonstigen, oben nicht beschriebenen Einnahmen, einschließlich Buchhaltungsberichtigungen (Gutschriften) aus früheren Jahren, Währungsanpassungen (Gutschriften) und Einnahmen zur Deckung von „Unterstützungskosten“ bezüglich außeretatmäßiger Tätigkeiten, die von der UPOV durchgeführt und aus Treuhandgeldern finanziert werden, Anteil der UPOV am gemeinsamen Einkommen der WIPO.</w:t>
      </w:r>
    </w:p>
    <w:p w:rsidR="00421639" w:rsidRPr="00185588" w:rsidRDefault="00421639" w:rsidP="00421639">
      <w:pPr>
        <w:rPr>
          <w:lang w:val="de-DE"/>
        </w:rPr>
      </w:pPr>
    </w:p>
    <w:p w:rsidR="00421639" w:rsidRPr="00185588" w:rsidRDefault="00421639" w:rsidP="00421639">
      <w:pPr>
        <w:rPr>
          <w:lang w:val="de-DE"/>
        </w:rPr>
      </w:pPr>
    </w:p>
    <w:p w:rsidR="00421639" w:rsidRPr="00185588" w:rsidRDefault="00B876BB" w:rsidP="00421639">
      <w:pPr>
        <w:jc w:val="center"/>
        <w:rPr>
          <w:rStyle w:val="underline"/>
          <w:b/>
          <w:szCs w:val="24"/>
          <w:lang w:val="de-DE"/>
        </w:rPr>
      </w:pPr>
      <w:r w:rsidRPr="00185588">
        <w:rPr>
          <w:rStyle w:val="underline"/>
          <w:b/>
          <w:szCs w:val="24"/>
          <w:lang w:val="de-DE"/>
        </w:rPr>
        <w:t>Ausgabenposten</w:t>
      </w:r>
    </w:p>
    <w:p w:rsidR="00421639" w:rsidRPr="00185588" w:rsidRDefault="00421639" w:rsidP="00421639">
      <w:pPr>
        <w:jc w:val="center"/>
        <w:rPr>
          <w:lang w:val="de-DE"/>
        </w:rPr>
      </w:pPr>
    </w:p>
    <w:p w:rsidR="002418F6" w:rsidRPr="00185588" w:rsidRDefault="002418F6" w:rsidP="00421639">
      <w:pPr>
        <w:jc w:val="center"/>
        <w:rPr>
          <w:lang w:val="de-DE"/>
        </w:rPr>
      </w:pPr>
    </w:p>
    <w:p w:rsidR="002418F6" w:rsidRPr="00185588" w:rsidRDefault="002418F6" w:rsidP="002418F6">
      <w:pPr>
        <w:pStyle w:val="zanxtext"/>
        <w:spacing w:before="0"/>
        <w:ind w:right="91"/>
        <w:jc w:val="both"/>
        <w:rPr>
          <w:rFonts w:ascii="Arial" w:hAnsi="Arial" w:cs="Arial"/>
          <w:bCs/>
          <w:sz w:val="20"/>
          <w:lang w:val="de-DE"/>
        </w:rPr>
      </w:pPr>
      <w:r w:rsidRPr="00185588">
        <w:rPr>
          <w:rFonts w:ascii="Arial" w:hAnsi="Arial" w:cs="Arial"/>
          <w:bCs/>
          <w:sz w:val="20"/>
          <w:lang w:val="de-DE"/>
        </w:rPr>
        <w:t>PERSON</w:t>
      </w:r>
      <w:r w:rsidR="00B876BB" w:rsidRPr="00185588">
        <w:rPr>
          <w:rFonts w:ascii="Arial" w:hAnsi="Arial" w:cs="Arial"/>
          <w:bCs/>
          <w:sz w:val="20"/>
          <w:lang w:val="de-DE"/>
        </w:rPr>
        <w:t>ALKOSTEN</w:t>
      </w:r>
    </w:p>
    <w:p w:rsidR="002418F6" w:rsidRPr="00185588" w:rsidRDefault="002418F6" w:rsidP="002418F6">
      <w:pPr>
        <w:pStyle w:val="zanxtext"/>
        <w:spacing w:before="0"/>
        <w:ind w:right="91"/>
        <w:jc w:val="both"/>
        <w:rPr>
          <w:rFonts w:ascii="Arial" w:hAnsi="Arial" w:cs="Arial"/>
          <w:b/>
          <w:sz w:val="20"/>
          <w:u w:val="single"/>
          <w:lang w:val="de-DE"/>
        </w:rPr>
      </w:pPr>
    </w:p>
    <w:p w:rsidR="002418F6" w:rsidRPr="00185588" w:rsidRDefault="002D0681" w:rsidP="002D0681">
      <w:pPr>
        <w:tabs>
          <w:tab w:val="left" w:pos="567"/>
        </w:tabs>
        <w:ind w:left="567" w:right="91"/>
        <w:rPr>
          <w:rFonts w:cs="Arial"/>
          <w:lang w:val="de-DE"/>
        </w:rPr>
      </w:pPr>
      <w:r w:rsidRPr="00185588">
        <w:rPr>
          <w:rFonts w:cs="Arial"/>
          <w:b/>
          <w:i/>
          <w:lang w:val="de-DE"/>
        </w:rPr>
        <w:t>Posten</w:t>
      </w:r>
      <w:r w:rsidR="002418F6" w:rsidRPr="00185588">
        <w:rPr>
          <w:rFonts w:cs="Arial"/>
          <w:b/>
          <w:i/>
          <w:lang w:val="de-DE"/>
        </w:rPr>
        <w:t>:</w:t>
      </w:r>
      <w:r w:rsidR="002418F6" w:rsidRPr="00185588">
        <w:rPr>
          <w:rFonts w:cs="Arial"/>
          <w:lang w:val="de-DE"/>
        </w:rPr>
        <w:t xml:space="preserve">  </w:t>
      </w:r>
      <w:r w:rsidRPr="00185588">
        <w:rPr>
          <w:rFonts w:cs="Arial"/>
          <w:lang w:val="de-DE"/>
        </w:rPr>
        <w:t>Bezüge des Personals, insbesondere Gehälter, Ortszuschläge, Kinderbeihilfen, Sprachenzulagen und Überstunden, Nichtansässigkeitszuschläge, Postenzuschläge und Repräsentationszuschläge</w:t>
      </w:r>
      <w:r w:rsidR="002418F6" w:rsidRPr="00185588">
        <w:rPr>
          <w:rFonts w:cs="Arial"/>
          <w:lang w:val="de-DE"/>
        </w:rPr>
        <w:t>.</w:t>
      </w:r>
    </w:p>
    <w:p w:rsidR="002418F6" w:rsidRPr="00185588" w:rsidRDefault="002418F6" w:rsidP="002418F6">
      <w:pPr>
        <w:tabs>
          <w:tab w:val="left" w:pos="567"/>
        </w:tabs>
        <w:ind w:left="567" w:right="91"/>
        <w:rPr>
          <w:rFonts w:cs="Arial"/>
          <w:i/>
          <w:lang w:val="de-DE"/>
        </w:rPr>
      </w:pPr>
    </w:p>
    <w:p w:rsidR="002418F6" w:rsidRPr="00185588" w:rsidRDefault="00542D8A" w:rsidP="002418F6">
      <w:pPr>
        <w:tabs>
          <w:tab w:val="left" w:pos="567"/>
        </w:tabs>
        <w:ind w:left="567" w:right="91"/>
        <w:rPr>
          <w:rFonts w:cs="Arial"/>
          <w:color w:val="000000"/>
          <w:lang w:val="de-DE"/>
        </w:rPr>
      </w:pPr>
      <w:r w:rsidRPr="00185588">
        <w:rPr>
          <w:rFonts w:cs="Arial"/>
          <w:b/>
          <w:bCs/>
          <w:i/>
          <w:iCs/>
          <w:color w:val="000000"/>
          <w:lang w:val="de-DE"/>
        </w:rPr>
        <w:t>Bedienstete auf Zeit</w:t>
      </w:r>
      <w:r w:rsidR="002418F6" w:rsidRPr="00185588">
        <w:rPr>
          <w:rFonts w:cs="Arial"/>
          <w:color w:val="000000"/>
          <w:lang w:val="de-DE"/>
        </w:rPr>
        <w:t xml:space="preserve">:  </w:t>
      </w:r>
      <w:r w:rsidR="00EC2BC3" w:rsidRPr="00185588">
        <w:rPr>
          <w:rFonts w:cs="Arial"/>
          <w:color w:val="000000"/>
          <w:lang w:val="de-DE"/>
        </w:rPr>
        <w:t xml:space="preserve">Bezüge und </w:t>
      </w:r>
      <w:r w:rsidR="004F3A48" w:rsidRPr="00185588">
        <w:rPr>
          <w:rFonts w:cs="Arial"/>
          <w:color w:val="000000"/>
          <w:lang w:val="de-DE"/>
        </w:rPr>
        <w:t>Zulagen</w:t>
      </w:r>
      <w:r w:rsidR="00EC2BC3" w:rsidRPr="00185588">
        <w:rPr>
          <w:rFonts w:cs="Arial"/>
          <w:color w:val="000000"/>
          <w:lang w:val="de-DE"/>
        </w:rPr>
        <w:t xml:space="preserve"> für Bedienstete im </w:t>
      </w:r>
      <w:r w:rsidR="0076183E" w:rsidRPr="00185588">
        <w:rPr>
          <w:rFonts w:cs="Arial"/>
          <w:color w:val="000000"/>
          <w:lang w:val="de-DE"/>
        </w:rPr>
        <w:t>hö</w:t>
      </w:r>
      <w:r w:rsidR="00285593" w:rsidRPr="00185588">
        <w:rPr>
          <w:rFonts w:cs="Arial"/>
          <w:color w:val="000000"/>
          <w:lang w:val="de-DE"/>
        </w:rPr>
        <w:t xml:space="preserve">heren Dienst und im </w:t>
      </w:r>
      <w:r w:rsidR="0076183E" w:rsidRPr="00185588">
        <w:rPr>
          <w:rFonts w:cs="Arial"/>
          <w:color w:val="000000"/>
          <w:lang w:val="de-DE"/>
        </w:rPr>
        <w:t>allgemeinen Dienst</w:t>
      </w:r>
      <w:r w:rsidR="00EC2BC3" w:rsidRPr="00185588">
        <w:rPr>
          <w:rFonts w:cs="Arial"/>
          <w:color w:val="000000"/>
          <w:lang w:val="de-DE"/>
        </w:rPr>
        <w:t xml:space="preserve"> mit Kurzzeitverträgen.</w:t>
      </w:r>
    </w:p>
    <w:p w:rsidR="002418F6" w:rsidRPr="00185588" w:rsidRDefault="002418F6" w:rsidP="002418F6">
      <w:pPr>
        <w:rPr>
          <w:rFonts w:cs="Arial"/>
          <w:b/>
          <w:bCs/>
          <w:lang w:val="de-DE"/>
        </w:rPr>
      </w:pPr>
    </w:p>
    <w:p w:rsidR="002418F6" w:rsidRPr="00185588" w:rsidRDefault="002418F6" w:rsidP="002418F6">
      <w:pPr>
        <w:rPr>
          <w:rFonts w:cs="Arial"/>
          <w:lang w:val="de-DE"/>
        </w:rPr>
      </w:pPr>
    </w:p>
    <w:p w:rsidR="002418F6" w:rsidRPr="00185588" w:rsidRDefault="00B876BB" w:rsidP="002418F6">
      <w:pPr>
        <w:rPr>
          <w:rFonts w:cs="Arial"/>
          <w:lang w:val="de-DE"/>
        </w:rPr>
      </w:pPr>
      <w:r w:rsidRPr="00185588">
        <w:rPr>
          <w:rFonts w:cs="Arial"/>
          <w:lang w:val="de-DE"/>
        </w:rPr>
        <w:t>NICHTPERSONALKOSTEN</w:t>
      </w:r>
    </w:p>
    <w:p w:rsidR="00B417A5" w:rsidRPr="00185588" w:rsidRDefault="00B417A5" w:rsidP="002418F6">
      <w:pPr>
        <w:rPr>
          <w:rFonts w:cs="Arial"/>
          <w:lang w:val="de-DE"/>
        </w:rPr>
      </w:pPr>
    </w:p>
    <w:p w:rsidR="00B417A5" w:rsidRPr="00185588" w:rsidRDefault="00EC2BC3" w:rsidP="002418F6">
      <w:pPr>
        <w:rPr>
          <w:rFonts w:cs="Arial"/>
          <w:b/>
          <w:bCs/>
          <w:lang w:val="de-DE"/>
        </w:rPr>
      </w:pPr>
      <w:r w:rsidRPr="00185588">
        <w:rPr>
          <w:rFonts w:cs="Arial"/>
          <w:b/>
          <w:bCs/>
          <w:lang w:val="de-DE"/>
        </w:rPr>
        <w:t>Praktika</w:t>
      </w:r>
      <w:r w:rsidR="002418F6" w:rsidRPr="00185588">
        <w:rPr>
          <w:rFonts w:cs="Arial"/>
          <w:b/>
          <w:bCs/>
          <w:lang w:val="de-DE"/>
        </w:rPr>
        <w:t xml:space="preserve"> </w:t>
      </w:r>
    </w:p>
    <w:p w:rsidR="00B417A5" w:rsidRPr="00185588" w:rsidRDefault="00B417A5" w:rsidP="002418F6">
      <w:pPr>
        <w:rPr>
          <w:rFonts w:cs="Arial"/>
          <w:b/>
          <w:bCs/>
          <w:lang w:val="de-DE"/>
        </w:rPr>
      </w:pPr>
    </w:p>
    <w:p w:rsidR="002418F6" w:rsidRPr="00185588" w:rsidRDefault="00EC2BC3" w:rsidP="002418F6">
      <w:pPr>
        <w:numPr>
          <w:ilvl w:val="0"/>
          <w:numId w:val="12"/>
        </w:numPr>
        <w:tabs>
          <w:tab w:val="clear" w:pos="1287"/>
          <w:tab w:val="num" w:pos="567"/>
        </w:tabs>
        <w:ind w:left="567" w:hanging="283"/>
        <w:rPr>
          <w:rFonts w:cs="Arial"/>
          <w:lang w:val="de-DE"/>
        </w:rPr>
      </w:pPr>
      <w:r w:rsidRPr="00185588">
        <w:rPr>
          <w:rFonts w:cs="Arial"/>
          <w:b/>
          <w:bCs/>
          <w:i/>
          <w:iCs/>
          <w:lang w:val="de-DE"/>
        </w:rPr>
        <w:t>Praktika</w:t>
      </w:r>
      <w:r w:rsidR="002418F6" w:rsidRPr="00185588">
        <w:rPr>
          <w:rFonts w:cs="Arial"/>
          <w:lang w:val="de-DE"/>
        </w:rPr>
        <w:t xml:space="preserve">: </w:t>
      </w:r>
      <w:r w:rsidR="00921BBC" w:rsidRPr="00185588">
        <w:rPr>
          <w:rFonts w:cs="Arial"/>
          <w:lang w:val="de-DE"/>
        </w:rPr>
        <w:t>Bezüge und Zulagen</w:t>
      </w:r>
      <w:r w:rsidRPr="00185588">
        <w:rPr>
          <w:rFonts w:cs="Arial"/>
          <w:lang w:val="de-DE"/>
        </w:rPr>
        <w:t xml:space="preserve"> für Praktikanten</w:t>
      </w:r>
      <w:r w:rsidR="002418F6" w:rsidRPr="00185588">
        <w:rPr>
          <w:rFonts w:cs="Arial"/>
          <w:lang w:val="de-DE"/>
        </w:rPr>
        <w:t xml:space="preserve">. </w:t>
      </w:r>
    </w:p>
    <w:p w:rsidR="00B417A5" w:rsidRPr="007B194C" w:rsidRDefault="00B417A5" w:rsidP="007B194C"/>
    <w:p w:rsidR="002418F6" w:rsidRPr="007B194C" w:rsidRDefault="002418F6" w:rsidP="007B194C">
      <w:bookmarkStart w:id="21" w:name="RANGE!A3"/>
    </w:p>
    <w:bookmarkEnd w:id="21"/>
    <w:p w:rsidR="002418F6" w:rsidRPr="00185588" w:rsidRDefault="00EC2BC3" w:rsidP="002418F6">
      <w:pPr>
        <w:rPr>
          <w:rFonts w:cs="Arial"/>
          <w:b/>
          <w:bCs/>
          <w:lang w:val="de-DE"/>
        </w:rPr>
      </w:pPr>
      <w:r w:rsidRPr="00185588">
        <w:rPr>
          <w:rFonts w:cs="Arial"/>
          <w:b/>
          <w:bCs/>
          <w:lang w:val="de-DE"/>
        </w:rPr>
        <w:t>Reisen</w:t>
      </w:r>
    </w:p>
    <w:p w:rsidR="002418F6" w:rsidRPr="00185588" w:rsidRDefault="002418F6" w:rsidP="002418F6">
      <w:pPr>
        <w:rPr>
          <w:rFonts w:cs="Arial"/>
          <w:lang w:val="de-DE"/>
        </w:rPr>
      </w:pPr>
    </w:p>
    <w:p w:rsidR="002418F6" w:rsidRDefault="00EC2BC3" w:rsidP="00134C1E">
      <w:pPr>
        <w:numPr>
          <w:ilvl w:val="0"/>
          <w:numId w:val="13"/>
        </w:numPr>
        <w:tabs>
          <w:tab w:val="clear" w:pos="1120"/>
          <w:tab w:val="num" w:pos="567"/>
        </w:tabs>
        <w:ind w:left="567" w:hanging="283"/>
        <w:rPr>
          <w:rFonts w:cs="Arial"/>
          <w:lang w:val="de-DE"/>
        </w:rPr>
      </w:pPr>
      <w:r w:rsidRPr="00185588">
        <w:rPr>
          <w:rFonts w:cs="Arial"/>
          <w:b/>
          <w:bCs/>
          <w:i/>
          <w:iCs/>
          <w:color w:val="000000"/>
          <w:lang w:val="de-DE"/>
        </w:rPr>
        <w:t>Dienstreisen</w:t>
      </w:r>
      <w:r w:rsidR="002418F6" w:rsidRPr="00185588">
        <w:rPr>
          <w:rFonts w:cs="Arial"/>
          <w:color w:val="000000"/>
          <w:lang w:val="de-DE"/>
        </w:rPr>
        <w:t xml:space="preserve">: </w:t>
      </w:r>
      <w:r w:rsidR="00134C1E" w:rsidRPr="00185588">
        <w:rPr>
          <w:rFonts w:cs="Arial"/>
          <w:lang w:val="de-DE"/>
        </w:rPr>
        <w:t>Reisekosten und Tagegelder für alle Mitarbeiter auf Dienstreise.</w:t>
      </w:r>
    </w:p>
    <w:p w:rsidR="007B194C" w:rsidRPr="00185588" w:rsidRDefault="007B194C" w:rsidP="007B194C">
      <w:pPr>
        <w:ind w:left="284"/>
        <w:rPr>
          <w:rFonts w:cs="Arial"/>
          <w:lang w:val="de-DE"/>
        </w:rPr>
      </w:pPr>
    </w:p>
    <w:p w:rsidR="002418F6" w:rsidRPr="00185588" w:rsidRDefault="00134C1E" w:rsidP="00134C1E">
      <w:pPr>
        <w:numPr>
          <w:ilvl w:val="0"/>
          <w:numId w:val="13"/>
        </w:numPr>
        <w:tabs>
          <w:tab w:val="clear" w:pos="1120"/>
          <w:tab w:val="num" w:pos="567"/>
        </w:tabs>
        <w:ind w:left="567" w:hanging="283"/>
        <w:rPr>
          <w:rFonts w:cs="Arial"/>
          <w:b/>
          <w:bCs/>
          <w:lang w:val="de-DE"/>
        </w:rPr>
      </w:pPr>
      <w:r w:rsidRPr="00185588">
        <w:rPr>
          <w:rFonts w:cs="Arial"/>
          <w:b/>
          <w:bCs/>
          <w:i/>
          <w:iCs/>
          <w:color w:val="000000"/>
          <w:lang w:val="de-DE"/>
        </w:rPr>
        <w:t>Reisen Dritter</w:t>
      </w:r>
      <w:r w:rsidR="002418F6" w:rsidRPr="00185588">
        <w:rPr>
          <w:rFonts w:cs="Arial"/>
          <w:color w:val="000000"/>
          <w:lang w:val="de-DE"/>
        </w:rPr>
        <w:t xml:space="preserve">: </w:t>
      </w:r>
      <w:r w:rsidRPr="00185588">
        <w:rPr>
          <w:rFonts w:cs="Arial"/>
          <w:lang w:val="de-DE"/>
        </w:rPr>
        <w:t>Reisekosten und Tagegelder für alle Dritten, einschließlich der Reisekosten von Regierungsbeamten, Teilnehmern und Referenten, die an von der UPOV finanzierten Tagungen teilnehmen</w:t>
      </w:r>
      <w:r w:rsidRPr="00185588">
        <w:rPr>
          <w:rFonts w:cs="Arial"/>
          <w:color w:val="000000"/>
          <w:lang w:val="de-DE"/>
        </w:rPr>
        <w:t xml:space="preserve"> </w:t>
      </w:r>
      <w:bookmarkStart w:id="22" w:name="RANGE!A11"/>
    </w:p>
    <w:p w:rsidR="00134C1E" w:rsidRDefault="00134C1E" w:rsidP="007B194C"/>
    <w:p w:rsidR="007B194C" w:rsidRPr="007B194C" w:rsidRDefault="007B194C" w:rsidP="007B194C"/>
    <w:bookmarkEnd w:id="22"/>
    <w:p w:rsidR="002418F6" w:rsidRPr="00185588" w:rsidRDefault="00542D8A" w:rsidP="007B194C">
      <w:pPr>
        <w:rPr>
          <w:rFonts w:cs="Arial"/>
          <w:b/>
          <w:bCs/>
          <w:lang w:val="de-DE"/>
        </w:rPr>
      </w:pPr>
      <w:r w:rsidRPr="00185588">
        <w:rPr>
          <w:rFonts w:cs="Arial"/>
          <w:b/>
          <w:bCs/>
          <w:lang w:val="de-DE"/>
        </w:rPr>
        <w:t>Vertraglich vereinbarte Dienstleistungen</w:t>
      </w:r>
    </w:p>
    <w:p w:rsidR="002418F6" w:rsidRPr="00185588" w:rsidRDefault="002418F6" w:rsidP="007B194C">
      <w:pPr>
        <w:rPr>
          <w:rFonts w:cs="Arial"/>
          <w:lang w:val="de-DE"/>
        </w:rPr>
      </w:pPr>
    </w:p>
    <w:p w:rsidR="0079214E" w:rsidRPr="00185588" w:rsidRDefault="0079214E" w:rsidP="007B194C">
      <w:pPr>
        <w:numPr>
          <w:ilvl w:val="0"/>
          <w:numId w:val="13"/>
        </w:numPr>
        <w:tabs>
          <w:tab w:val="clear" w:pos="1120"/>
        </w:tabs>
        <w:ind w:left="567" w:hanging="283"/>
        <w:rPr>
          <w:rFonts w:cs="Arial"/>
          <w:color w:val="000000"/>
          <w:lang w:val="de-DE"/>
        </w:rPr>
      </w:pPr>
      <w:r w:rsidRPr="00185588">
        <w:rPr>
          <w:rFonts w:cs="Arial"/>
          <w:b/>
          <w:bCs/>
          <w:i/>
          <w:iCs/>
          <w:color w:val="000000"/>
          <w:lang w:val="de-DE"/>
        </w:rPr>
        <w:t>Konferenzen</w:t>
      </w:r>
      <w:r w:rsidR="002418F6" w:rsidRPr="00185588">
        <w:rPr>
          <w:rFonts w:cs="Arial"/>
          <w:color w:val="000000"/>
          <w:lang w:val="de-DE"/>
        </w:rPr>
        <w:t>:</w:t>
      </w:r>
      <w:r w:rsidRPr="00185588">
        <w:rPr>
          <w:rFonts w:cs="Arial"/>
          <w:color w:val="000000"/>
          <w:lang w:val="de-DE"/>
        </w:rPr>
        <w:t xml:space="preserve"> </w:t>
      </w:r>
      <w:r w:rsidRPr="00185588">
        <w:rPr>
          <w:rFonts w:cs="Arial"/>
          <w:lang w:val="de-DE"/>
        </w:rPr>
        <w:t>Honorare, Reisekosten und Tagegelder für Dolmet</w:t>
      </w:r>
      <w:r w:rsidR="00921BBC" w:rsidRPr="00185588">
        <w:rPr>
          <w:rFonts w:cs="Arial"/>
          <w:lang w:val="de-DE"/>
        </w:rPr>
        <w:t>scher, Anmietung von Konferenz</w:t>
      </w:r>
      <w:r w:rsidR="00921BBC" w:rsidRPr="00185588">
        <w:rPr>
          <w:rFonts w:cs="Arial"/>
          <w:lang w:val="de-DE"/>
        </w:rPr>
        <w:noBreakHyphen/>
        <w:t> </w:t>
      </w:r>
      <w:r w:rsidRPr="00185588">
        <w:rPr>
          <w:rFonts w:cs="Arial"/>
          <w:lang w:val="de-DE"/>
        </w:rPr>
        <w:t>und Simultanübersetzungsanlagen, Erfrischungen und Empfänge sowie die Kosten für alle sonstigen unmittelbar mit der Veranstaltung einer Konferenz verbundenen Dienste.</w:t>
      </w:r>
    </w:p>
    <w:p w:rsidR="002418F6" w:rsidRPr="00185588" w:rsidRDefault="002418F6" w:rsidP="007B194C">
      <w:pPr>
        <w:ind w:left="567" w:hanging="283"/>
        <w:rPr>
          <w:rFonts w:cs="Arial"/>
          <w:lang w:val="de-DE"/>
        </w:rPr>
      </w:pPr>
    </w:p>
    <w:p w:rsidR="0079214E" w:rsidRPr="00185588" w:rsidRDefault="0079214E" w:rsidP="007B194C">
      <w:pPr>
        <w:numPr>
          <w:ilvl w:val="0"/>
          <w:numId w:val="13"/>
        </w:numPr>
        <w:tabs>
          <w:tab w:val="clear" w:pos="1120"/>
        </w:tabs>
        <w:ind w:left="567" w:hanging="283"/>
        <w:rPr>
          <w:rFonts w:cs="Arial"/>
          <w:lang w:val="de-DE"/>
        </w:rPr>
      </w:pPr>
      <w:r w:rsidRPr="00185588">
        <w:rPr>
          <w:rFonts w:cs="Arial"/>
          <w:b/>
          <w:bCs/>
          <w:i/>
          <w:iCs/>
          <w:color w:val="000000"/>
          <w:lang w:val="de-DE"/>
        </w:rPr>
        <w:t>Veröffentlichungen</w:t>
      </w:r>
      <w:r w:rsidR="002418F6" w:rsidRPr="00185588">
        <w:rPr>
          <w:rFonts w:cs="Arial"/>
          <w:color w:val="000000"/>
          <w:lang w:val="de-DE"/>
        </w:rPr>
        <w:t xml:space="preserve">: </w:t>
      </w:r>
      <w:r w:rsidRPr="00185588">
        <w:rPr>
          <w:rFonts w:cs="Arial"/>
          <w:lang w:val="de-DE"/>
        </w:rPr>
        <w:t>Druck und Binden extern: Fachzeitschriften: Papier und Druck, sonstige Druckarbeiten: Abdruck von in den Fachzeitschriften erschienenen Artikeln, Broschüren, Verträge, Sammlungen von Gesetzestexten, Handbücher, Arbeitsformulare und sonstiges gedrucktes Material, Herstellung von CD-ROM, Videofilmen, Tonbändern und sonstigen Formen der elektronischen Veröffentlichung.</w:t>
      </w:r>
    </w:p>
    <w:p w:rsidR="002418F6" w:rsidRPr="00185588" w:rsidRDefault="002418F6" w:rsidP="002418F6">
      <w:pPr>
        <w:ind w:left="567" w:firstLineChars="200" w:firstLine="400"/>
        <w:rPr>
          <w:rFonts w:cs="Arial"/>
          <w:color w:val="000000"/>
          <w:lang w:val="de-DE"/>
        </w:rPr>
      </w:pPr>
    </w:p>
    <w:p w:rsidR="002418F6" w:rsidRPr="00185588" w:rsidRDefault="0079214E" w:rsidP="002418F6">
      <w:pPr>
        <w:numPr>
          <w:ilvl w:val="0"/>
          <w:numId w:val="13"/>
        </w:numPr>
        <w:tabs>
          <w:tab w:val="clear" w:pos="1120"/>
        </w:tabs>
        <w:ind w:left="567" w:hanging="283"/>
        <w:rPr>
          <w:rFonts w:cs="Arial"/>
          <w:color w:val="000000"/>
          <w:lang w:val="de-DE"/>
        </w:rPr>
      </w:pPr>
      <w:r w:rsidRPr="00185588">
        <w:rPr>
          <w:rFonts w:cs="Arial"/>
          <w:b/>
          <w:bCs/>
          <w:i/>
          <w:iCs/>
          <w:color w:val="000000"/>
          <w:lang w:val="de-DE"/>
        </w:rPr>
        <w:t xml:space="preserve">Einzeln vertragliche </w:t>
      </w:r>
      <w:r w:rsidR="00C85B4E" w:rsidRPr="00185588">
        <w:rPr>
          <w:rFonts w:cs="Arial"/>
          <w:b/>
          <w:bCs/>
          <w:i/>
          <w:iCs/>
          <w:color w:val="000000"/>
          <w:lang w:val="de-DE"/>
        </w:rPr>
        <w:t xml:space="preserve">vereinbarte </w:t>
      </w:r>
      <w:r w:rsidRPr="00185588">
        <w:rPr>
          <w:rFonts w:cs="Arial"/>
          <w:b/>
          <w:bCs/>
          <w:i/>
          <w:iCs/>
          <w:color w:val="000000"/>
          <w:lang w:val="de-DE"/>
        </w:rPr>
        <w:t>Dienstleistungen:</w:t>
      </w:r>
      <w:r w:rsidR="002418F6" w:rsidRPr="00185588">
        <w:rPr>
          <w:rFonts w:cs="Arial"/>
          <w:color w:val="000000"/>
          <w:lang w:val="de-DE"/>
        </w:rPr>
        <w:t xml:space="preserve">: </w:t>
      </w:r>
      <w:r w:rsidR="00E84506" w:rsidRPr="00185588">
        <w:rPr>
          <w:rFonts w:cs="Arial"/>
          <w:color w:val="000000"/>
          <w:lang w:val="de-DE"/>
        </w:rPr>
        <w:t>Honorare gemäß den</w:t>
      </w:r>
      <w:r w:rsidRPr="00185588">
        <w:rPr>
          <w:rFonts w:cs="Arial"/>
          <w:color w:val="000000"/>
          <w:lang w:val="de-DE"/>
        </w:rPr>
        <w:t xml:space="preserve"> einzeln vertraglich vereinbarten Dienstleistung</w:t>
      </w:r>
      <w:r w:rsidR="00E84506" w:rsidRPr="00185588">
        <w:rPr>
          <w:rFonts w:cs="Arial"/>
          <w:color w:val="000000"/>
          <w:lang w:val="de-DE"/>
        </w:rPr>
        <w:t>en</w:t>
      </w:r>
      <w:r w:rsidR="002418F6" w:rsidRPr="00185588">
        <w:rPr>
          <w:rFonts w:cs="Arial"/>
          <w:color w:val="000000"/>
          <w:lang w:val="de-DE"/>
        </w:rPr>
        <w:t xml:space="preserve">.  </w:t>
      </w:r>
    </w:p>
    <w:p w:rsidR="002418F6" w:rsidRPr="00185588" w:rsidRDefault="002418F6" w:rsidP="002418F6">
      <w:pPr>
        <w:ind w:left="567" w:hanging="283"/>
        <w:rPr>
          <w:rFonts w:cs="Arial"/>
          <w:color w:val="000000"/>
          <w:lang w:val="de-DE"/>
        </w:rPr>
      </w:pPr>
    </w:p>
    <w:p w:rsidR="002418F6" w:rsidRPr="00185588" w:rsidRDefault="00B365D0" w:rsidP="002418F6">
      <w:pPr>
        <w:numPr>
          <w:ilvl w:val="0"/>
          <w:numId w:val="13"/>
        </w:numPr>
        <w:tabs>
          <w:tab w:val="clear" w:pos="1120"/>
        </w:tabs>
        <w:ind w:left="567" w:hanging="283"/>
        <w:rPr>
          <w:rFonts w:cs="Arial"/>
          <w:color w:val="000000"/>
          <w:lang w:val="de-DE"/>
        </w:rPr>
      </w:pPr>
      <w:r w:rsidRPr="00185588">
        <w:rPr>
          <w:rFonts w:cs="Arial"/>
          <w:b/>
          <w:bCs/>
          <w:i/>
          <w:iCs/>
          <w:color w:val="000000"/>
          <w:lang w:val="de-DE"/>
        </w:rPr>
        <w:t>Sonstige</w:t>
      </w:r>
      <w:r w:rsidR="00E84506" w:rsidRPr="00185588">
        <w:rPr>
          <w:rFonts w:cs="Arial"/>
          <w:b/>
          <w:bCs/>
          <w:i/>
          <w:iCs/>
          <w:color w:val="000000"/>
          <w:lang w:val="de-DE"/>
        </w:rPr>
        <w:t xml:space="preserve"> vertraglich vereinbarte Dienstleistungen</w:t>
      </w:r>
      <w:r w:rsidR="002418F6" w:rsidRPr="00185588">
        <w:rPr>
          <w:rFonts w:cs="Arial"/>
          <w:b/>
          <w:bCs/>
          <w:i/>
          <w:iCs/>
          <w:color w:val="000000"/>
          <w:lang w:val="de-DE"/>
        </w:rPr>
        <w:t xml:space="preserve">: </w:t>
      </w:r>
      <w:r w:rsidR="00660C84" w:rsidRPr="00185588">
        <w:rPr>
          <w:rFonts w:cs="Arial"/>
          <w:color w:val="000000"/>
          <w:lang w:val="de-DE"/>
        </w:rPr>
        <w:t>umfaßen alle anderen vertraglich vereinbarten Dienstleistungen sowohl mit kommerziellen als auch mit nicht kommerziellen Anbietern.</w:t>
      </w:r>
    </w:p>
    <w:p w:rsidR="002418F6" w:rsidRPr="00185588" w:rsidRDefault="002418F6" w:rsidP="002418F6">
      <w:pPr>
        <w:rPr>
          <w:rFonts w:cs="Arial"/>
          <w:lang w:val="de-DE"/>
        </w:rPr>
      </w:pPr>
    </w:p>
    <w:p w:rsidR="002418F6" w:rsidRPr="00185588" w:rsidRDefault="002418F6" w:rsidP="002418F6">
      <w:pPr>
        <w:keepNext/>
        <w:keepLines/>
        <w:rPr>
          <w:rFonts w:cs="Arial"/>
          <w:b/>
          <w:bCs/>
          <w:lang w:val="de-DE"/>
        </w:rPr>
      </w:pPr>
      <w:bookmarkStart w:id="23" w:name="RANGE!A23"/>
    </w:p>
    <w:bookmarkEnd w:id="23"/>
    <w:p w:rsidR="002418F6" w:rsidRPr="00185588" w:rsidRDefault="00B876BB" w:rsidP="002418F6">
      <w:pPr>
        <w:keepNext/>
        <w:keepLines/>
        <w:rPr>
          <w:rFonts w:cs="Arial"/>
          <w:b/>
          <w:bCs/>
          <w:lang w:val="de-DE"/>
        </w:rPr>
      </w:pPr>
      <w:r w:rsidRPr="00185588">
        <w:rPr>
          <w:rFonts w:cs="Arial"/>
          <w:b/>
          <w:bCs/>
          <w:lang w:val="de-DE"/>
        </w:rPr>
        <w:t>Betriebsaufwand</w:t>
      </w:r>
    </w:p>
    <w:p w:rsidR="002418F6" w:rsidRPr="00185588" w:rsidRDefault="002418F6" w:rsidP="002418F6">
      <w:pPr>
        <w:keepNext/>
        <w:keepLines/>
        <w:rPr>
          <w:rFonts w:cs="Arial"/>
          <w:lang w:val="de-DE"/>
        </w:rPr>
      </w:pPr>
    </w:p>
    <w:p w:rsidR="002418F6" w:rsidRPr="00185588" w:rsidRDefault="00720D45" w:rsidP="002418F6">
      <w:pPr>
        <w:keepNext/>
        <w:keepLines/>
        <w:numPr>
          <w:ilvl w:val="0"/>
          <w:numId w:val="14"/>
        </w:numPr>
        <w:tabs>
          <w:tab w:val="clear" w:pos="1160"/>
          <w:tab w:val="num" w:pos="567"/>
        </w:tabs>
        <w:ind w:left="567" w:hanging="283"/>
        <w:rPr>
          <w:rFonts w:cs="Arial"/>
          <w:color w:val="000000"/>
          <w:lang w:val="de-DE"/>
        </w:rPr>
      </w:pPr>
      <w:r w:rsidRPr="00185588">
        <w:rPr>
          <w:rFonts w:cs="Arial"/>
          <w:b/>
          <w:bCs/>
          <w:i/>
          <w:iCs/>
          <w:color w:val="000000"/>
          <w:lang w:val="de-DE"/>
        </w:rPr>
        <w:t>Räumlichkeiten und Instandhaltung</w:t>
      </w:r>
      <w:r w:rsidR="002418F6" w:rsidRPr="00185588">
        <w:rPr>
          <w:rFonts w:cs="Arial"/>
          <w:color w:val="000000"/>
          <w:lang w:val="de-DE"/>
        </w:rPr>
        <w:t xml:space="preserve">: </w:t>
      </w:r>
      <w:r w:rsidRPr="00185588">
        <w:rPr>
          <w:rFonts w:cs="Arial"/>
          <w:color w:val="000000"/>
          <w:lang w:val="de-DE"/>
        </w:rPr>
        <w:t xml:space="preserve">Kauf, Anmietung, Verbesserung und Instandhaltung von Büroräumen und </w:t>
      </w:r>
      <w:r w:rsidRPr="00185588">
        <w:rPr>
          <w:rFonts w:cs="Arial"/>
          <w:lang w:val="de-DE"/>
        </w:rPr>
        <w:t>Anmietung oder Wartung von Betriebsausstattung und Mobiliar</w:t>
      </w:r>
      <w:r w:rsidR="002418F6" w:rsidRPr="00185588">
        <w:rPr>
          <w:rFonts w:cs="Arial"/>
          <w:color w:val="000000"/>
          <w:lang w:val="de-DE"/>
        </w:rPr>
        <w:t>.</w:t>
      </w:r>
    </w:p>
    <w:p w:rsidR="002418F6" w:rsidRPr="00185588" w:rsidRDefault="002418F6" w:rsidP="002418F6">
      <w:pPr>
        <w:tabs>
          <w:tab w:val="num" w:pos="567"/>
        </w:tabs>
        <w:ind w:left="567" w:hanging="283"/>
        <w:rPr>
          <w:rFonts w:cs="Arial"/>
          <w:lang w:val="de-DE"/>
        </w:rPr>
      </w:pPr>
    </w:p>
    <w:p w:rsidR="002418F6" w:rsidRPr="00185588" w:rsidRDefault="00C85B4E" w:rsidP="002418F6">
      <w:pPr>
        <w:numPr>
          <w:ilvl w:val="0"/>
          <w:numId w:val="14"/>
        </w:numPr>
        <w:tabs>
          <w:tab w:val="clear" w:pos="1160"/>
          <w:tab w:val="num" w:pos="567"/>
        </w:tabs>
        <w:ind w:left="567" w:hanging="283"/>
        <w:rPr>
          <w:rFonts w:cs="Arial"/>
          <w:color w:val="000000"/>
          <w:lang w:val="de-DE"/>
        </w:rPr>
      </w:pPr>
      <w:r w:rsidRPr="00185588">
        <w:rPr>
          <w:rFonts w:cs="Arial"/>
          <w:b/>
          <w:bCs/>
          <w:i/>
          <w:iCs/>
          <w:lang w:val="de-DE"/>
        </w:rPr>
        <w:t>Kommunik</w:t>
      </w:r>
      <w:r w:rsidR="002418F6" w:rsidRPr="00185588">
        <w:rPr>
          <w:rFonts w:cs="Arial"/>
          <w:b/>
          <w:bCs/>
          <w:i/>
          <w:iCs/>
          <w:lang w:val="de-DE"/>
        </w:rPr>
        <w:t>ation</w:t>
      </w:r>
      <w:r w:rsidR="002418F6" w:rsidRPr="00185588">
        <w:rPr>
          <w:rFonts w:cs="Arial"/>
          <w:lang w:val="de-DE"/>
        </w:rPr>
        <w:t xml:space="preserve">:  </w:t>
      </w:r>
      <w:r w:rsidR="002436D9" w:rsidRPr="00185588">
        <w:rPr>
          <w:rFonts w:cs="Arial"/>
          <w:lang w:val="de-DE"/>
        </w:rPr>
        <w:t xml:space="preserve">Ausgaben für Kommunikation, wie etwa Telefon, Internet, </w:t>
      </w:r>
      <w:r w:rsidR="00ED1E6C" w:rsidRPr="00185588">
        <w:rPr>
          <w:rFonts w:cs="Arial"/>
          <w:lang w:val="de-DE"/>
        </w:rPr>
        <w:t>Faksimile</w:t>
      </w:r>
      <w:r w:rsidR="002436D9" w:rsidRPr="00185588">
        <w:rPr>
          <w:rFonts w:cs="Arial"/>
          <w:lang w:val="de-DE"/>
        </w:rPr>
        <w:t xml:space="preserve"> und Post, Porto und Zustellung von Dokumenten</w:t>
      </w:r>
      <w:r w:rsidR="002418F6" w:rsidRPr="00185588">
        <w:rPr>
          <w:rFonts w:cs="Arial"/>
          <w:lang w:val="de-DE"/>
        </w:rPr>
        <w:t xml:space="preserve">. </w:t>
      </w:r>
    </w:p>
    <w:p w:rsidR="002418F6" w:rsidRPr="00185588" w:rsidRDefault="002418F6" w:rsidP="002418F6">
      <w:pPr>
        <w:tabs>
          <w:tab w:val="num" w:pos="567"/>
        </w:tabs>
        <w:ind w:left="567" w:firstLineChars="200" w:firstLine="400"/>
        <w:rPr>
          <w:rFonts w:cs="Arial"/>
          <w:color w:val="000000"/>
          <w:lang w:val="de-DE"/>
        </w:rPr>
      </w:pPr>
    </w:p>
    <w:p w:rsidR="002418F6" w:rsidRPr="00185588" w:rsidRDefault="002436D9" w:rsidP="002418F6">
      <w:pPr>
        <w:numPr>
          <w:ilvl w:val="0"/>
          <w:numId w:val="14"/>
        </w:numPr>
        <w:tabs>
          <w:tab w:val="clear" w:pos="1160"/>
          <w:tab w:val="num" w:pos="567"/>
        </w:tabs>
        <w:ind w:left="567" w:hanging="283"/>
        <w:rPr>
          <w:rFonts w:cs="Arial"/>
          <w:color w:val="000000"/>
          <w:lang w:val="de-DE"/>
        </w:rPr>
      </w:pPr>
      <w:r w:rsidRPr="00185588">
        <w:rPr>
          <w:rFonts w:cs="Arial"/>
          <w:b/>
          <w:bCs/>
          <w:i/>
          <w:iCs/>
          <w:lang w:val="de-DE"/>
        </w:rPr>
        <w:t>Reprä</w:t>
      </w:r>
      <w:r w:rsidR="002418F6" w:rsidRPr="00185588">
        <w:rPr>
          <w:rFonts w:cs="Arial"/>
          <w:b/>
          <w:bCs/>
          <w:i/>
          <w:iCs/>
          <w:lang w:val="de-DE"/>
        </w:rPr>
        <w:t>sentation</w:t>
      </w:r>
      <w:r w:rsidR="002418F6" w:rsidRPr="00185588">
        <w:rPr>
          <w:rFonts w:cs="Arial"/>
          <w:lang w:val="de-DE"/>
        </w:rPr>
        <w:t xml:space="preserve">: </w:t>
      </w:r>
      <w:r w:rsidRPr="00185588">
        <w:rPr>
          <w:rFonts w:cs="Arial"/>
          <w:lang w:val="de-DE"/>
        </w:rPr>
        <w:t>Ausgaben für Bewirtung bei offiziellen Anlässen</w:t>
      </w:r>
      <w:r w:rsidR="002418F6" w:rsidRPr="00185588">
        <w:rPr>
          <w:rFonts w:cs="Arial"/>
          <w:lang w:val="de-DE"/>
        </w:rPr>
        <w:t>.</w:t>
      </w:r>
    </w:p>
    <w:p w:rsidR="002418F6" w:rsidRPr="00185588" w:rsidRDefault="002418F6" w:rsidP="002418F6">
      <w:pPr>
        <w:tabs>
          <w:tab w:val="num" w:pos="567"/>
        </w:tabs>
        <w:ind w:left="567" w:firstLineChars="200" w:firstLine="400"/>
        <w:rPr>
          <w:rFonts w:cs="Arial"/>
          <w:color w:val="000000"/>
          <w:lang w:val="de-DE"/>
        </w:rPr>
      </w:pPr>
    </w:p>
    <w:p w:rsidR="002418F6" w:rsidRPr="00185588" w:rsidRDefault="002436D9" w:rsidP="002418F6">
      <w:pPr>
        <w:numPr>
          <w:ilvl w:val="0"/>
          <w:numId w:val="14"/>
        </w:numPr>
        <w:tabs>
          <w:tab w:val="clear" w:pos="1160"/>
          <w:tab w:val="num" w:pos="567"/>
        </w:tabs>
        <w:ind w:left="567" w:hanging="283"/>
        <w:rPr>
          <w:rFonts w:cs="Arial"/>
          <w:color w:val="000000"/>
          <w:lang w:val="de-DE"/>
        </w:rPr>
      </w:pPr>
      <w:r w:rsidRPr="00185588">
        <w:rPr>
          <w:rFonts w:cs="Arial"/>
          <w:b/>
          <w:bCs/>
          <w:i/>
          <w:iCs/>
          <w:lang w:val="de-DE"/>
        </w:rPr>
        <w:t>Verwaltung</w:t>
      </w:r>
      <w:r w:rsidR="00ED1E6C" w:rsidRPr="00185588">
        <w:rPr>
          <w:rFonts w:cs="Arial"/>
          <w:b/>
          <w:bCs/>
          <w:i/>
          <w:iCs/>
          <w:lang w:val="de-DE"/>
        </w:rPr>
        <w:t>s-</w:t>
      </w:r>
      <w:r w:rsidRPr="00185588">
        <w:rPr>
          <w:rFonts w:cs="Arial"/>
          <w:b/>
          <w:bCs/>
          <w:i/>
          <w:iCs/>
          <w:lang w:val="de-DE"/>
        </w:rPr>
        <w:t xml:space="preserve"> und Bankgebühren</w:t>
      </w:r>
      <w:r w:rsidRPr="00185588">
        <w:rPr>
          <w:rFonts w:cs="Arial"/>
          <w:lang w:val="de-DE"/>
        </w:rPr>
        <w:t>:  B</w:t>
      </w:r>
      <w:r w:rsidR="002418F6" w:rsidRPr="00185588">
        <w:rPr>
          <w:rFonts w:cs="Arial"/>
          <w:lang w:val="de-DE"/>
        </w:rPr>
        <w:t>a</w:t>
      </w:r>
      <w:r w:rsidR="000E439A" w:rsidRPr="00185588">
        <w:rPr>
          <w:rFonts w:cs="Arial"/>
          <w:lang w:val="de-DE"/>
        </w:rPr>
        <w:t>nkgebühren,</w:t>
      </w:r>
      <w:r w:rsidRPr="00185588">
        <w:rPr>
          <w:rFonts w:cs="Arial"/>
          <w:lang w:val="de-DE"/>
        </w:rPr>
        <w:t xml:space="preserve"> Währungsangleichungen</w:t>
      </w:r>
      <w:r w:rsidR="000E439A" w:rsidRPr="00185588">
        <w:rPr>
          <w:rFonts w:cs="Arial"/>
          <w:lang w:val="de-DE"/>
        </w:rPr>
        <w:t>,</w:t>
      </w:r>
      <w:r w:rsidR="002418F6" w:rsidRPr="00185588">
        <w:rPr>
          <w:rFonts w:cs="Arial"/>
          <w:b/>
          <w:bCs/>
          <w:lang w:val="de-DE"/>
        </w:rPr>
        <w:t xml:space="preserve"> </w:t>
      </w:r>
      <w:r w:rsidRPr="00185588">
        <w:rPr>
          <w:rFonts w:cs="Arial"/>
          <w:lang w:val="de-DE"/>
        </w:rPr>
        <w:t>Beitrag zu</w:t>
      </w:r>
      <w:r w:rsidR="000E439A" w:rsidRPr="00185588">
        <w:rPr>
          <w:rFonts w:cs="Arial"/>
          <w:lang w:val="de-DE"/>
        </w:rPr>
        <w:t>m</w:t>
      </w:r>
      <w:r w:rsidRPr="00185588">
        <w:rPr>
          <w:rFonts w:cs="Arial"/>
          <w:lang w:val="de-DE"/>
        </w:rPr>
        <w:t xml:space="preserve"> Personalverband</w:t>
      </w:r>
      <w:r w:rsidR="002418F6" w:rsidRPr="00185588">
        <w:rPr>
          <w:rFonts w:cs="Arial"/>
          <w:lang w:val="de-DE"/>
        </w:rPr>
        <w:t xml:space="preserve">.  </w:t>
      </w:r>
    </w:p>
    <w:p w:rsidR="002418F6" w:rsidRPr="00185588" w:rsidRDefault="002418F6" w:rsidP="002418F6">
      <w:pPr>
        <w:ind w:firstLineChars="200" w:firstLine="400"/>
        <w:rPr>
          <w:rFonts w:cs="Arial"/>
          <w:color w:val="000000"/>
          <w:lang w:val="de-DE"/>
        </w:rPr>
      </w:pPr>
    </w:p>
    <w:p w:rsidR="002418F6" w:rsidRPr="00185588" w:rsidRDefault="0006587E" w:rsidP="002418F6">
      <w:pPr>
        <w:numPr>
          <w:ilvl w:val="0"/>
          <w:numId w:val="14"/>
        </w:numPr>
        <w:tabs>
          <w:tab w:val="clear" w:pos="1160"/>
          <w:tab w:val="num" w:pos="567"/>
        </w:tabs>
        <w:ind w:left="567" w:hanging="283"/>
        <w:rPr>
          <w:rFonts w:cs="Arial"/>
          <w:color w:val="000000"/>
          <w:lang w:val="de-DE"/>
        </w:rPr>
      </w:pPr>
      <w:r w:rsidRPr="00185588">
        <w:rPr>
          <w:rFonts w:cs="Arial"/>
          <w:b/>
          <w:bCs/>
          <w:i/>
          <w:iCs/>
          <w:lang w:val="de-DE"/>
        </w:rPr>
        <w:t>Gem</w:t>
      </w:r>
      <w:r w:rsidR="00285593" w:rsidRPr="00185588">
        <w:rPr>
          <w:rFonts w:cs="Arial"/>
          <w:b/>
          <w:bCs/>
          <w:i/>
          <w:iCs/>
          <w:lang w:val="de-DE"/>
        </w:rPr>
        <w:t>einsam</w:t>
      </w:r>
      <w:r w:rsidRPr="00185588">
        <w:rPr>
          <w:rFonts w:cs="Arial"/>
          <w:b/>
          <w:bCs/>
          <w:i/>
          <w:iCs/>
          <w:lang w:val="de-DE"/>
        </w:rPr>
        <w:t>e Dienste der Vereinten Nationen</w:t>
      </w:r>
      <w:r w:rsidR="002418F6" w:rsidRPr="00185588">
        <w:rPr>
          <w:rFonts w:cs="Arial"/>
          <w:lang w:val="de-DE"/>
        </w:rPr>
        <w:t xml:space="preserve">:  </w:t>
      </w:r>
      <w:r w:rsidRPr="00185588">
        <w:rPr>
          <w:rFonts w:cs="Arial"/>
          <w:lang w:val="de-DE"/>
        </w:rPr>
        <w:t>medizinische Versorgung, Beiträge zu gemeinsamen Verwaltungstätigkeiten innerhalb d</w:t>
      </w:r>
      <w:r w:rsidR="000E439A" w:rsidRPr="00185588">
        <w:rPr>
          <w:rFonts w:cs="Arial"/>
          <w:lang w:val="de-DE"/>
        </w:rPr>
        <w:t>es Systems der Vereinten Nation</w:t>
      </w:r>
      <w:r w:rsidRPr="00185588">
        <w:rPr>
          <w:rFonts w:cs="Arial"/>
          <w:lang w:val="de-DE"/>
        </w:rPr>
        <w:t xml:space="preserve">en, </w:t>
      </w:r>
      <w:r w:rsidR="00BF0003" w:rsidRPr="00185588">
        <w:rPr>
          <w:rFonts w:cs="Arial"/>
          <w:lang w:val="de-DE"/>
        </w:rPr>
        <w:t>Tätigkeiten auf Kostentei</w:t>
      </w:r>
      <w:r w:rsidR="000E439A" w:rsidRPr="00185588">
        <w:rPr>
          <w:rFonts w:cs="Arial"/>
          <w:lang w:val="de-DE"/>
        </w:rPr>
        <w:t>lungsbasis der Vereinten Nation</w:t>
      </w:r>
      <w:r w:rsidR="00BF0003" w:rsidRPr="00185588">
        <w:rPr>
          <w:rFonts w:cs="Arial"/>
          <w:lang w:val="de-DE"/>
        </w:rPr>
        <w:t>en, Verwaltungsgericht</w:t>
      </w:r>
      <w:r w:rsidR="002418F6" w:rsidRPr="00185588">
        <w:rPr>
          <w:rFonts w:cs="Arial"/>
          <w:lang w:val="de-DE"/>
        </w:rPr>
        <w:t>.</w:t>
      </w:r>
    </w:p>
    <w:p w:rsidR="002418F6" w:rsidRPr="00185588" w:rsidRDefault="002418F6" w:rsidP="002418F6">
      <w:pPr>
        <w:rPr>
          <w:rFonts w:cs="Arial"/>
          <w:b/>
          <w:bCs/>
          <w:lang w:val="de-DE"/>
        </w:rPr>
      </w:pPr>
    </w:p>
    <w:p w:rsidR="002418F6" w:rsidRPr="00185588" w:rsidRDefault="002418F6" w:rsidP="002418F6">
      <w:pPr>
        <w:rPr>
          <w:rFonts w:cs="Arial"/>
          <w:b/>
          <w:bCs/>
          <w:lang w:val="de-DE"/>
        </w:rPr>
      </w:pPr>
      <w:bookmarkStart w:id="24" w:name="RANGE!A35"/>
    </w:p>
    <w:bookmarkEnd w:id="24"/>
    <w:p w:rsidR="002418F6" w:rsidRPr="00185588" w:rsidRDefault="00053304" w:rsidP="002418F6">
      <w:pPr>
        <w:rPr>
          <w:rFonts w:cs="Arial"/>
          <w:b/>
          <w:bCs/>
          <w:lang w:val="de-DE"/>
        </w:rPr>
      </w:pPr>
      <w:r w:rsidRPr="00185588">
        <w:rPr>
          <w:rFonts w:cs="Arial"/>
          <w:b/>
          <w:bCs/>
          <w:lang w:val="de-DE"/>
        </w:rPr>
        <w:t>Betriebsausstattung und Bürobedarf</w:t>
      </w:r>
    </w:p>
    <w:p w:rsidR="002418F6" w:rsidRPr="00185588" w:rsidRDefault="002418F6" w:rsidP="002418F6">
      <w:pPr>
        <w:rPr>
          <w:rFonts w:cs="Arial"/>
          <w:lang w:val="de-DE"/>
        </w:rPr>
      </w:pPr>
    </w:p>
    <w:p w:rsidR="002418F6" w:rsidRPr="00185588" w:rsidRDefault="00053304" w:rsidP="00053304">
      <w:pPr>
        <w:numPr>
          <w:ilvl w:val="0"/>
          <w:numId w:val="15"/>
        </w:numPr>
        <w:tabs>
          <w:tab w:val="clear" w:pos="1160"/>
          <w:tab w:val="num" w:pos="567"/>
        </w:tabs>
        <w:ind w:left="567" w:hanging="283"/>
        <w:rPr>
          <w:rFonts w:cs="Arial"/>
          <w:color w:val="000000"/>
          <w:lang w:val="de-DE"/>
        </w:rPr>
      </w:pPr>
      <w:r w:rsidRPr="00185588">
        <w:rPr>
          <w:rFonts w:cs="Arial"/>
          <w:b/>
          <w:bCs/>
          <w:i/>
          <w:iCs/>
          <w:color w:val="000000"/>
          <w:lang w:val="de-DE"/>
        </w:rPr>
        <w:t>Mobiliar und Gerät</w:t>
      </w:r>
      <w:r w:rsidR="002418F6" w:rsidRPr="00185588">
        <w:rPr>
          <w:rFonts w:cs="Arial"/>
          <w:color w:val="000000"/>
          <w:lang w:val="de-DE"/>
        </w:rPr>
        <w:t xml:space="preserve">: </w:t>
      </w:r>
      <w:r w:rsidRPr="00185588">
        <w:rPr>
          <w:rFonts w:cs="Arial"/>
          <w:lang w:val="de-DE"/>
        </w:rPr>
        <w:t>Ankauf von Büromöbeln und Bürogeräten, Computerausstattung (Desktop Computer, Laptops, Drucker, Server usw.</w:t>
      </w:r>
      <w:r w:rsidRPr="00185588">
        <w:rPr>
          <w:rFonts w:cs="Arial"/>
          <w:color w:val="000000"/>
          <w:lang w:val="de-DE"/>
        </w:rPr>
        <w:t xml:space="preserve">), </w:t>
      </w:r>
      <w:r w:rsidRPr="00185588">
        <w:rPr>
          <w:rFonts w:cs="Arial"/>
          <w:lang w:val="de-DE"/>
        </w:rPr>
        <w:t>Konferenzanlagen, Vervielfältigungsgeräte, Transportmittel</w:t>
      </w:r>
      <w:r w:rsidRPr="00185588">
        <w:rPr>
          <w:rFonts w:cs="Arial"/>
          <w:color w:val="000000"/>
          <w:lang w:val="de-DE"/>
        </w:rPr>
        <w:t>.</w:t>
      </w:r>
    </w:p>
    <w:p w:rsidR="002418F6" w:rsidRPr="00185588" w:rsidRDefault="002418F6" w:rsidP="002418F6">
      <w:pPr>
        <w:tabs>
          <w:tab w:val="num" w:pos="567"/>
        </w:tabs>
        <w:ind w:left="567" w:hanging="283"/>
        <w:rPr>
          <w:rFonts w:cs="Arial"/>
          <w:lang w:val="de-DE"/>
        </w:rPr>
      </w:pPr>
    </w:p>
    <w:p w:rsidR="007F139E" w:rsidRPr="00185588" w:rsidRDefault="007F139E" w:rsidP="007F139E">
      <w:pPr>
        <w:numPr>
          <w:ilvl w:val="0"/>
          <w:numId w:val="15"/>
        </w:numPr>
        <w:tabs>
          <w:tab w:val="clear" w:pos="1160"/>
          <w:tab w:val="num" w:pos="567"/>
        </w:tabs>
        <w:ind w:left="567" w:hanging="283"/>
        <w:rPr>
          <w:rFonts w:cs="Arial"/>
          <w:color w:val="000000"/>
          <w:lang w:val="de-DE"/>
        </w:rPr>
      </w:pPr>
      <w:r w:rsidRPr="00185588">
        <w:rPr>
          <w:rFonts w:cs="Arial"/>
          <w:b/>
          <w:bCs/>
          <w:i/>
          <w:iCs/>
          <w:color w:val="000000"/>
          <w:lang w:val="de-DE"/>
        </w:rPr>
        <w:t>Bürobedarf und Material</w:t>
      </w:r>
      <w:r w:rsidR="002418F6" w:rsidRPr="00185588">
        <w:rPr>
          <w:rFonts w:cs="Arial"/>
          <w:color w:val="000000"/>
          <w:lang w:val="de-DE"/>
        </w:rPr>
        <w:t xml:space="preserve">: </w:t>
      </w:r>
      <w:r w:rsidRPr="00185588">
        <w:rPr>
          <w:rFonts w:cs="Arial"/>
          <w:lang w:val="de-DE"/>
        </w:rPr>
        <w:t>Schreibpapier und Büromaterial, Material für die Vervielfältigung im Hause (Offset, Mikrofilme usw.), Bücher für die Bücherei und Bezug von Fachzeitschriften und regelmäßig erscheinenden Veröffentlichungen, Uniformen, Material für die Datenverarbeitung, Computersoftware und Lizenzen</w:t>
      </w:r>
      <w:r w:rsidRPr="00185588">
        <w:rPr>
          <w:rFonts w:cs="Arial"/>
          <w:color w:val="000000"/>
          <w:lang w:val="de-DE"/>
        </w:rPr>
        <w:t>.</w:t>
      </w:r>
    </w:p>
    <w:p w:rsidR="002418F6" w:rsidRPr="00185588" w:rsidRDefault="002418F6" w:rsidP="00421639">
      <w:pPr>
        <w:jc w:val="center"/>
        <w:rPr>
          <w:lang w:val="de-DE"/>
        </w:rPr>
      </w:pPr>
    </w:p>
    <w:p w:rsidR="00421639" w:rsidRPr="00185588" w:rsidRDefault="00421639" w:rsidP="002C4A47">
      <w:pPr>
        <w:jc w:val="center"/>
        <w:rPr>
          <w:lang w:val="de-DE"/>
        </w:rPr>
      </w:pPr>
    </w:p>
    <w:p w:rsidR="00B876BB" w:rsidRPr="00185588" w:rsidRDefault="00B876BB" w:rsidP="00B876BB">
      <w:pPr>
        <w:jc w:val="center"/>
        <w:rPr>
          <w:rFonts w:cs="Arial"/>
          <w:b/>
          <w:u w:val="single"/>
          <w:lang w:val="de-DE"/>
        </w:rPr>
      </w:pPr>
      <w:r w:rsidRPr="00185588">
        <w:rPr>
          <w:rFonts w:cs="Arial"/>
          <w:b/>
          <w:u w:val="single"/>
          <w:lang w:val="de-DE"/>
        </w:rPr>
        <w:t>Programm</w:t>
      </w:r>
    </w:p>
    <w:p w:rsidR="00B876BB" w:rsidRPr="00185588" w:rsidRDefault="00B876BB" w:rsidP="00B876BB">
      <w:pPr>
        <w:jc w:val="center"/>
        <w:rPr>
          <w:rFonts w:cs="Arial"/>
          <w:lang w:val="de-DE"/>
        </w:rPr>
      </w:pPr>
    </w:p>
    <w:p w:rsidR="00B876BB" w:rsidRPr="00185588" w:rsidRDefault="00B876BB" w:rsidP="00B876BB">
      <w:pPr>
        <w:jc w:val="center"/>
        <w:rPr>
          <w:rFonts w:cs="Arial"/>
          <w:lang w:val="de-DE"/>
        </w:rPr>
      </w:pPr>
    </w:p>
    <w:p w:rsidR="00B876BB" w:rsidRPr="00185588" w:rsidRDefault="00B876BB" w:rsidP="00B876BB">
      <w:pPr>
        <w:rPr>
          <w:rFonts w:cs="Arial"/>
          <w:lang w:val="de-DE"/>
        </w:rPr>
      </w:pPr>
      <w:r w:rsidRPr="00185588">
        <w:rPr>
          <w:rFonts w:cs="Arial"/>
          <w:b/>
          <w:lang w:val="de-DE"/>
        </w:rPr>
        <w:t>Hauptprogramm:</w:t>
      </w:r>
      <w:r w:rsidRPr="00185588">
        <w:rPr>
          <w:rFonts w:cs="Arial"/>
          <w:lang w:val="de-DE"/>
        </w:rPr>
        <w:t xml:space="preserve"> Die UPOV besteht aus einem Hauptprogramm, das aufgestellt wurde, um die von ihrer Mitgliedschaft festgelegten Prioritäten zu verwirklichen. Seine übergreifenden Ziele sind nach Kategorien auf Ebene der Unterprogramme gegliedert.</w:t>
      </w:r>
    </w:p>
    <w:p w:rsidR="00B876BB" w:rsidRPr="00185588" w:rsidRDefault="00B876BB" w:rsidP="00B876BB">
      <w:pPr>
        <w:rPr>
          <w:rFonts w:cs="Arial"/>
          <w:lang w:val="de-DE"/>
        </w:rPr>
      </w:pPr>
    </w:p>
    <w:p w:rsidR="00B876BB" w:rsidRPr="00185588" w:rsidRDefault="00B876BB" w:rsidP="00B876BB">
      <w:pPr>
        <w:rPr>
          <w:rFonts w:cs="Arial"/>
          <w:lang w:val="de-DE"/>
        </w:rPr>
      </w:pPr>
      <w:r w:rsidRPr="00185588">
        <w:rPr>
          <w:rFonts w:cs="Arial"/>
          <w:b/>
          <w:lang w:val="de-DE"/>
        </w:rPr>
        <w:t>Unterprogramme:</w:t>
      </w:r>
      <w:r w:rsidRPr="00185588">
        <w:rPr>
          <w:rFonts w:cs="Arial"/>
          <w:lang w:val="de-DE"/>
        </w:rPr>
        <w:t xml:space="preserve"> Das UPOV-Hauptprogramm ist in vier Unterprogramme (UV.1-UV.4) gegliedert. Die Fortschritte in jedem Unterprogramm werden anhand zuvor festgelegter Ziele gemessen. Dieses Verfahren unterstützt die effiziente und kostenwirksame Verwendung der Mittel und die Aufrechterhaltung eines Systems der Rechenschaftspflicht für die Umsetzung der Programme. </w:t>
      </w:r>
    </w:p>
    <w:p w:rsidR="00B876BB" w:rsidRPr="00185588" w:rsidRDefault="00B876BB" w:rsidP="00B876BB">
      <w:pPr>
        <w:jc w:val="right"/>
        <w:rPr>
          <w:lang w:val="de-DE"/>
        </w:rPr>
      </w:pPr>
    </w:p>
    <w:p w:rsidR="00680487" w:rsidRPr="00185588" w:rsidRDefault="00680487" w:rsidP="00B876BB">
      <w:pPr>
        <w:jc w:val="right"/>
        <w:rPr>
          <w:lang w:val="de-DE"/>
        </w:rPr>
      </w:pPr>
    </w:p>
    <w:p w:rsidR="00B876BB" w:rsidRPr="00185588" w:rsidRDefault="00B876BB" w:rsidP="00B876BB">
      <w:pPr>
        <w:jc w:val="right"/>
        <w:rPr>
          <w:lang w:val="de-DE"/>
        </w:rPr>
      </w:pPr>
    </w:p>
    <w:p w:rsidR="00B876BB" w:rsidRPr="00185588" w:rsidRDefault="00B876BB" w:rsidP="00B876BB">
      <w:pPr>
        <w:jc w:val="right"/>
        <w:rPr>
          <w:rFonts w:cs="Arial"/>
          <w:lang w:val="de-DE"/>
        </w:rPr>
      </w:pPr>
      <w:r w:rsidRPr="00185588">
        <w:rPr>
          <w:lang w:val="de-DE"/>
        </w:rPr>
        <w:t>[Ende des Anhangs III und des Dokuments]</w:t>
      </w:r>
    </w:p>
    <w:p w:rsidR="00421639" w:rsidRPr="007B194C" w:rsidRDefault="00421639" w:rsidP="007B194C"/>
    <w:sectPr w:rsidR="00421639" w:rsidRPr="007B194C" w:rsidSect="00421639">
      <w:headerReference w:type="default" r:id="rId2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F53" w:rsidRDefault="007C6F53" w:rsidP="006655D3">
      <w:r>
        <w:separator/>
      </w:r>
    </w:p>
    <w:p w:rsidR="007C6F53" w:rsidRDefault="007C6F53" w:rsidP="006655D3"/>
    <w:p w:rsidR="007C6F53" w:rsidRDefault="007C6F53" w:rsidP="006655D3"/>
  </w:endnote>
  <w:endnote w:type="continuationSeparator" w:id="0">
    <w:p w:rsidR="007C6F53" w:rsidRDefault="007C6F53" w:rsidP="006655D3">
      <w:r>
        <w:separator/>
      </w:r>
    </w:p>
    <w:p w:rsidR="007C6F53" w:rsidRPr="00560A6D" w:rsidRDefault="007C6F53">
      <w:pPr>
        <w:pStyle w:val="Footer"/>
        <w:spacing w:after="60"/>
        <w:rPr>
          <w:sz w:val="18"/>
          <w:lang w:val="fr-FR"/>
        </w:rPr>
      </w:pPr>
      <w:r w:rsidRPr="00560A6D">
        <w:rPr>
          <w:sz w:val="18"/>
          <w:lang w:val="fr-FR"/>
        </w:rPr>
        <w:t>[Suite de la note de la page précédente]</w:t>
      </w:r>
    </w:p>
    <w:p w:rsidR="007C6F53" w:rsidRPr="00560A6D" w:rsidRDefault="007C6F53" w:rsidP="006655D3">
      <w:pPr>
        <w:rPr>
          <w:lang w:val="fr-FR"/>
        </w:rPr>
      </w:pPr>
    </w:p>
    <w:p w:rsidR="007C6F53" w:rsidRPr="00560A6D" w:rsidRDefault="007C6F53" w:rsidP="006655D3">
      <w:pPr>
        <w:rPr>
          <w:lang w:val="fr-FR"/>
        </w:rPr>
      </w:pPr>
    </w:p>
  </w:endnote>
  <w:endnote w:type="continuationNotice" w:id="1">
    <w:p w:rsidR="007C6F53" w:rsidRPr="00560A6D" w:rsidRDefault="007C6F53" w:rsidP="006655D3">
      <w:pPr>
        <w:rPr>
          <w:lang w:val="fr-FR"/>
        </w:rPr>
      </w:pPr>
      <w:r w:rsidRPr="00560A6D">
        <w:rPr>
          <w:lang w:val="fr-FR"/>
        </w:rPr>
        <w:t>[Suite de la note page suivante]</w:t>
      </w:r>
    </w:p>
    <w:p w:rsidR="007C6F53" w:rsidRPr="00560A6D" w:rsidRDefault="007C6F53" w:rsidP="006655D3">
      <w:pPr>
        <w:rPr>
          <w:lang w:val="fr-FR"/>
        </w:rPr>
      </w:pPr>
    </w:p>
    <w:p w:rsidR="007C6F53" w:rsidRPr="00560A6D" w:rsidRDefault="007C6F5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F53" w:rsidRPr="00221F69" w:rsidRDefault="007C6F53" w:rsidP="00DC35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F53" w:rsidRDefault="007C6F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F53" w:rsidRDefault="007C6F53" w:rsidP="00C95616">
      <w:pPr>
        <w:spacing w:before="120"/>
      </w:pPr>
      <w:r>
        <w:separator/>
      </w:r>
    </w:p>
  </w:footnote>
  <w:footnote w:type="continuationSeparator" w:id="0">
    <w:p w:rsidR="007C6F53" w:rsidRDefault="007C6F53" w:rsidP="006655D3">
      <w:r>
        <w:separator/>
      </w:r>
    </w:p>
  </w:footnote>
  <w:footnote w:type="continuationNotice" w:id="1">
    <w:p w:rsidR="007C6F53" w:rsidRPr="00A56FAA" w:rsidRDefault="007C6F53"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F53" w:rsidRPr="00C5280D" w:rsidRDefault="002729CD" w:rsidP="00EB048E">
    <w:pPr>
      <w:pStyle w:val="Header"/>
      <w:rPr>
        <w:rStyle w:val="PageNumber"/>
        <w:lang w:val="en-US"/>
      </w:rPr>
    </w:pPr>
    <w:r>
      <w:rPr>
        <w:rStyle w:val="PageNumber"/>
        <w:lang w:val="en-US"/>
      </w:rPr>
      <w:t>C/47/4 Rev.</w:t>
    </w:r>
  </w:p>
  <w:p w:rsidR="007C6F53" w:rsidRPr="00C5280D" w:rsidRDefault="007C6F53"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414B2">
      <w:rPr>
        <w:rStyle w:val="PageNumber"/>
        <w:noProof/>
        <w:lang w:val="en-US"/>
      </w:rPr>
      <w:t>2</w:t>
    </w:r>
    <w:r w:rsidRPr="00C5280D">
      <w:rPr>
        <w:rStyle w:val="PageNumber"/>
        <w:lang w:val="en-US"/>
      </w:rPr>
      <w:fldChar w:fldCharType="end"/>
    </w:r>
  </w:p>
  <w:p w:rsidR="007C6F53" w:rsidRPr="00C5280D" w:rsidRDefault="007C6F53"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F53" w:rsidRPr="00C5280D" w:rsidRDefault="002729CD" w:rsidP="00EB048E">
    <w:pPr>
      <w:pStyle w:val="Header"/>
      <w:rPr>
        <w:rStyle w:val="PageNumber"/>
        <w:lang w:val="en-US"/>
      </w:rPr>
    </w:pPr>
    <w:r>
      <w:rPr>
        <w:rStyle w:val="PageNumber"/>
        <w:lang w:val="en-US"/>
      </w:rPr>
      <w:t>C/47/4 Rev.</w:t>
    </w:r>
  </w:p>
  <w:p w:rsidR="007C6F53" w:rsidRPr="005F1E97" w:rsidRDefault="007C6F53" w:rsidP="00EB048E">
    <w:pPr>
      <w:pStyle w:val="Header"/>
      <w:rPr>
        <w:lang w:val="de-DE"/>
      </w:rPr>
    </w:pPr>
    <w:r w:rsidRPr="005F1E97">
      <w:rPr>
        <w:lang w:val="de-DE"/>
      </w:rPr>
      <w:t xml:space="preserve">Anlage, Seite </w:t>
    </w:r>
    <w:r w:rsidRPr="005F1E97">
      <w:rPr>
        <w:rStyle w:val="PageNumber"/>
        <w:lang w:val="de-DE"/>
      </w:rPr>
      <w:fldChar w:fldCharType="begin"/>
    </w:r>
    <w:r w:rsidRPr="005F1E97">
      <w:rPr>
        <w:rStyle w:val="PageNumber"/>
        <w:lang w:val="de-DE"/>
      </w:rPr>
      <w:instrText xml:space="preserve"> PAGE </w:instrText>
    </w:r>
    <w:r w:rsidRPr="005F1E97">
      <w:rPr>
        <w:rStyle w:val="PageNumber"/>
        <w:lang w:val="de-DE"/>
      </w:rPr>
      <w:fldChar w:fldCharType="separate"/>
    </w:r>
    <w:r w:rsidR="004414B2">
      <w:rPr>
        <w:rStyle w:val="PageNumber"/>
        <w:noProof/>
        <w:lang w:val="de-DE"/>
      </w:rPr>
      <w:t>2</w:t>
    </w:r>
    <w:r w:rsidRPr="005F1E97">
      <w:rPr>
        <w:rStyle w:val="PageNumber"/>
        <w:lang w:val="de-DE"/>
      </w:rPr>
      <w:fldChar w:fldCharType="end"/>
    </w:r>
  </w:p>
  <w:p w:rsidR="007C6F53" w:rsidRPr="00C5280D" w:rsidRDefault="007C6F53"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F53" w:rsidRPr="005C7228" w:rsidRDefault="007C6F53" w:rsidP="00DC35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F53" w:rsidRPr="00C5280D" w:rsidRDefault="007C6F53" w:rsidP="00EB048E">
    <w:pPr>
      <w:pStyle w:val="Header"/>
      <w:rPr>
        <w:rStyle w:val="PageNumber"/>
        <w:lang w:val="en-US"/>
      </w:rPr>
    </w:pPr>
    <w:r>
      <w:rPr>
        <w:rStyle w:val="PageNumber"/>
        <w:lang w:val="en-US"/>
      </w:rPr>
      <w:t>CC/85/4:  ANNEX</w:t>
    </w:r>
  </w:p>
  <w:p w:rsidR="007C6F53" w:rsidRPr="00C5280D" w:rsidRDefault="007C6F53"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F53" w:rsidRPr="00C5280D" w:rsidRDefault="002729CD" w:rsidP="00DC35EC">
    <w:pPr>
      <w:pStyle w:val="Header"/>
      <w:rPr>
        <w:rStyle w:val="PageNumber"/>
        <w:lang w:val="en-US"/>
      </w:rPr>
    </w:pPr>
    <w:r>
      <w:rPr>
        <w:rStyle w:val="PageNumber"/>
        <w:lang w:val="en-US"/>
      </w:rPr>
      <w:t>C/47/4 Rev.</w:t>
    </w:r>
    <w:r w:rsidR="007C6F53">
      <w:rPr>
        <w:rStyle w:val="PageNumber"/>
        <w:lang w:val="en-US"/>
      </w:rPr>
      <w:t>:  ANLAGE</w:t>
    </w:r>
  </w:p>
  <w:p w:rsidR="007C6F53" w:rsidRPr="005C7228" w:rsidRDefault="007C6F53" w:rsidP="00DC35E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F53" w:rsidRPr="00B8035E" w:rsidRDefault="002729CD" w:rsidP="00DC35EC">
    <w:pPr>
      <w:pStyle w:val="Header"/>
      <w:rPr>
        <w:rStyle w:val="PageNumber"/>
      </w:rPr>
    </w:pPr>
    <w:r>
      <w:rPr>
        <w:rStyle w:val="PageNumber"/>
      </w:rPr>
      <w:t xml:space="preserve">C/47/4 </w:t>
    </w:r>
    <w:proofErr w:type="spellStart"/>
    <w:r>
      <w:rPr>
        <w:rStyle w:val="PageNumber"/>
      </w:rPr>
      <w:t>Rev</w:t>
    </w:r>
    <w:proofErr w:type="spellEnd"/>
    <w:r>
      <w:rPr>
        <w:rStyle w:val="PageNumber"/>
      </w:rPr>
      <w:t>.</w:t>
    </w:r>
    <w:proofErr w:type="gramStart"/>
    <w:r w:rsidR="007C6F53" w:rsidRPr="00B8035E">
      <w:rPr>
        <w:rStyle w:val="PageNumber"/>
      </w:rPr>
      <w:t>:  ANNEX</w:t>
    </w:r>
    <w:proofErr w:type="gramEnd"/>
  </w:p>
  <w:p w:rsidR="007C6F53" w:rsidRDefault="007C6F53" w:rsidP="00DC35EC">
    <w:pPr>
      <w:pStyle w:val="Header"/>
      <w:rPr>
        <w:rStyle w:val="PageNumber"/>
      </w:rPr>
    </w:pPr>
    <w:proofErr w:type="spellStart"/>
    <w:r>
      <w:t>Appendix</w:t>
    </w:r>
    <w:proofErr w:type="spellEnd"/>
    <w:r>
      <w:t xml:space="preserve"> II, page </w:t>
    </w:r>
    <w:r>
      <w:rPr>
        <w:rStyle w:val="PageNumber"/>
      </w:rPr>
      <w:fldChar w:fldCharType="begin"/>
    </w:r>
    <w:r>
      <w:rPr>
        <w:rStyle w:val="PageNumber"/>
      </w:rPr>
      <w:instrText xml:space="preserve"> PAGE </w:instrText>
    </w:r>
    <w:r>
      <w:rPr>
        <w:rStyle w:val="PageNumber"/>
      </w:rPr>
      <w:fldChar w:fldCharType="separate"/>
    </w:r>
    <w:r w:rsidR="004414B2">
      <w:rPr>
        <w:rStyle w:val="PageNumber"/>
        <w:noProof/>
      </w:rPr>
      <w:t>2</w:t>
    </w:r>
    <w:r>
      <w:rPr>
        <w:rStyle w:val="PageNumber"/>
      </w:rPr>
      <w:fldChar w:fldCharType="end"/>
    </w:r>
  </w:p>
  <w:p w:rsidR="007C6F53" w:rsidRPr="004312D5" w:rsidRDefault="007C6F53" w:rsidP="00DC35E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F53" w:rsidRPr="00F608AE" w:rsidRDefault="002729CD" w:rsidP="00DC35EC">
    <w:pPr>
      <w:pStyle w:val="Header"/>
      <w:rPr>
        <w:rStyle w:val="PageNumber"/>
        <w:lang w:val="de-DE"/>
      </w:rPr>
    </w:pPr>
    <w:r>
      <w:rPr>
        <w:rStyle w:val="PageNumber"/>
        <w:lang w:val="de-DE"/>
      </w:rPr>
      <w:t xml:space="preserve">C/47/4 </w:t>
    </w:r>
    <w:proofErr w:type="spellStart"/>
    <w:r>
      <w:rPr>
        <w:rStyle w:val="PageNumber"/>
        <w:lang w:val="de-DE"/>
      </w:rPr>
      <w:t>Rev</w:t>
    </w:r>
    <w:proofErr w:type="spellEnd"/>
    <w:r>
      <w:rPr>
        <w:rStyle w:val="PageNumber"/>
        <w:lang w:val="de-DE"/>
      </w:rPr>
      <w:t>.</w:t>
    </w:r>
    <w:r w:rsidR="007C6F53" w:rsidRPr="00F608AE">
      <w:rPr>
        <w:rStyle w:val="PageNumber"/>
        <w:lang w:val="de-DE"/>
      </w:rPr>
      <w:t>:  ANLAGE</w:t>
    </w:r>
  </w:p>
  <w:p w:rsidR="007C6F53" w:rsidRPr="00B876BB" w:rsidRDefault="007C6F53" w:rsidP="00DC35EC">
    <w:pPr>
      <w:pStyle w:val="Header"/>
      <w:rPr>
        <w:rStyle w:val="PageNumber"/>
        <w:lang w:val="de-DE"/>
      </w:rPr>
    </w:pPr>
    <w:r w:rsidRPr="00B876BB">
      <w:rPr>
        <w:lang w:val="de-DE"/>
      </w:rPr>
      <w:t xml:space="preserve">Anhang III, Seite </w:t>
    </w:r>
    <w:r w:rsidRPr="00B876BB">
      <w:rPr>
        <w:rStyle w:val="PageNumber"/>
        <w:lang w:val="de-DE"/>
      </w:rPr>
      <w:fldChar w:fldCharType="begin"/>
    </w:r>
    <w:r w:rsidRPr="00B876BB">
      <w:rPr>
        <w:rStyle w:val="PageNumber"/>
        <w:lang w:val="de-DE"/>
      </w:rPr>
      <w:instrText xml:space="preserve"> PAGE </w:instrText>
    </w:r>
    <w:r w:rsidRPr="00B876BB">
      <w:rPr>
        <w:rStyle w:val="PageNumber"/>
        <w:lang w:val="de-DE"/>
      </w:rPr>
      <w:fldChar w:fldCharType="separate"/>
    </w:r>
    <w:r w:rsidR="004414B2">
      <w:rPr>
        <w:rStyle w:val="PageNumber"/>
        <w:noProof/>
        <w:lang w:val="de-DE"/>
      </w:rPr>
      <w:t>2</w:t>
    </w:r>
    <w:r w:rsidRPr="00B876BB">
      <w:rPr>
        <w:rStyle w:val="PageNumber"/>
        <w:lang w:val="de-DE"/>
      </w:rPr>
      <w:fldChar w:fldCharType="end"/>
    </w:r>
  </w:p>
  <w:p w:rsidR="007C6F53" w:rsidRPr="00B876BB" w:rsidRDefault="007C6F53" w:rsidP="00DC35EC">
    <w:pPr>
      <w:pStyle w:val="Header"/>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83AC8"/>
    <w:multiLevelType w:val="hybridMultilevel"/>
    <w:tmpl w:val="2AD0C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2D170B"/>
    <w:multiLevelType w:val="hybridMultilevel"/>
    <w:tmpl w:val="AA4A7DD8"/>
    <w:lvl w:ilvl="0" w:tplc="E57089BA">
      <w:start w:val="1"/>
      <w:numFmt w:val="lowerRoman"/>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FB0B05"/>
    <w:multiLevelType w:val="hybridMultilevel"/>
    <w:tmpl w:val="95266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1A7FFC"/>
    <w:multiLevelType w:val="hybridMultilevel"/>
    <w:tmpl w:val="731A0628"/>
    <w:lvl w:ilvl="0" w:tplc="E57089BA">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E1587A"/>
    <w:multiLevelType w:val="hybridMultilevel"/>
    <w:tmpl w:val="53A08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5E7006"/>
    <w:multiLevelType w:val="hybridMultilevel"/>
    <w:tmpl w:val="963E4806"/>
    <w:lvl w:ilvl="0" w:tplc="75FA6534">
      <w:start w:val="1"/>
      <w:numFmt w:val="decimal"/>
      <w:lvlText w:val="%1."/>
      <w:lvlJc w:val="left"/>
      <w:pPr>
        <w:tabs>
          <w:tab w:val="num" w:pos="360"/>
        </w:tabs>
        <w:ind w:left="360" w:hanging="360"/>
      </w:pPr>
    </w:lvl>
    <w:lvl w:ilvl="1" w:tplc="04070017">
      <w:start w:val="1"/>
      <w:numFmt w:val="lowerLetter"/>
      <w:lvlText w:val="%2)"/>
      <w:lvlJc w:val="left"/>
      <w:pPr>
        <w:tabs>
          <w:tab w:val="num" w:pos="1080"/>
        </w:tabs>
        <w:ind w:left="1080" w:hanging="360"/>
      </w:pPr>
      <w:rPr>
        <w:rFonts w:hint="default"/>
      </w:rPr>
    </w:lvl>
    <w:lvl w:ilvl="2" w:tplc="0407001B">
      <w:start w:val="1"/>
      <w:numFmt w:val="lowerRoman"/>
      <w:lvlText w:val="%3."/>
      <w:lvlJc w:val="right"/>
      <w:pPr>
        <w:tabs>
          <w:tab w:val="num" w:pos="1790"/>
        </w:tabs>
        <w:ind w:left="1620" w:firstLine="0"/>
      </w:pPr>
      <w:rPr>
        <w:rFonts w:hint="default"/>
      </w:rPr>
    </w:lvl>
    <w:lvl w:ilvl="3" w:tplc="04070011">
      <w:start w:val="1"/>
      <w:numFmt w:val="decimal"/>
      <w:lvlText w:val="%4)"/>
      <w:lvlJc w:val="left"/>
      <w:pPr>
        <w:tabs>
          <w:tab w:val="num" w:pos="2520"/>
        </w:tabs>
        <w:ind w:left="2520" w:hanging="360"/>
      </w:pPr>
      <w:rPr>
        <w:rFonts w:hint="default"/>
      </w:rPr>
    </w:lvl>
    <w:lvl w:ilvl="4" w:tplc="04090003">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nsid w:val="24726D81"/>
    <w:multiLevelType w:val="hybridMultilevel"/>
    <w:tmpl w:val="259AE5A4"/>
    <w:lvl w:ilvl="0" w:tplc="04090001">
      <w:start w:val="1"/>
      <w:numFmt w:val="bullet"/>
      <w:lvlText w:val=""/>
      <w:lvlJc w:val="left"/>
      <w:pPr>
        <w:tabs>
          <w:tab w:val="num" w:pos="1160"/>
        </w:tabs>
        <w:ind w:left="1160" w:hanging="360"/>
      </w:pPr>
      <w:rPr>
        <w:rFonts w:ascii="Symbol" w:hAnsi="Symbol" w:hint="default"/>
      </w:rPr>
    </w:lvl>
    <w:lvl w:ilvl="1" w:tplc="04090003" w:tentative="1">
      <w:start w:val="1"/>
      <w:numFmt w:val="bullet"/>
      <w:lvlText w:val="o"/>
      <w:lvlJc w:val="left"/>
      <w:pPr>
        <w:tabs>
          <w:tab w:val="num" w:pos="1880"/>
        </w:tabs>
        <w:ind w:left="1880" w:hanging="360"/>
      </w:pPr>
      <w:rPr>
        <w:rFonts w:ascii="Courier New" w:hAnsi="Courier New" w:cs="Courier New" w:hint="default"/>
      </w:rPr>
    </w:lvl>
    <w:lvl w:ilvl="2" w:tplc="04090005" w:tentative="1">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cs="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cs="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7">
    <w:nsid w:val="276F7D50"/>
    <w:multiLevelType w:val="hybridMultilevel"/>
    <w:tmpl w:val="E26E1252"/>
    <w:lvl w:ilvl="0" w:tplc="04090001">
      <w:start w:val="1"/>
      <w:numFmt w:val="bullet"/>
      <w:lvlText w:val=""/>
      <w:lvlJc w:val="left"/>
      <w:pPr>
        <w:tabs>
          <w:tab w:val="num" w:pos="1160"/>
        </w:tabs>
        <w:ind w:left="1160" w:hanging="360"/>
      </w:pPr>
      <w:rPr>
        <w:rFonts w:ascii="Symbol" w:hAnsi="Symbol" w:hint="default"/>
      </w:rPr>
    </w:lvl>
    <w:lvl w:ilvl="1" w:tplc="04090003" w:tentative="1">
      <w:start w:val="1"/>
      <w:numFmt w:val="bullet"/>
      <w:lvlText w:val="o"/>
      <w:lvlJc w:val="left"/>
      <w:pPr>
        <w:tabs>
          <w:tab w:val="num" w:pos="1880"/>
        </w:tabs>
        <w:ind w:left="1880" w:hanging="360"/>
      </w:pPr>
      <w:rPr>
        <w:rFonts w:ascii="Courier New" w:hAnsi="Courier New" w:cs="Courier New" w:hint="default"/>
      </w:rPr>
    </w:lvl>
    <w:lvl w:ilvl="2" w:tplc="04090005" w:tentative="1">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cs="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cs="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8">
    <w:nsid w:val="2CDB7DD2"/>
    <w:multiLevelType w:val="hybridMultilevel"/>
    <w:tmpl w:val="8CF8A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7F1CA2"/>
    <w:multiLevelType w:val="hybridMultilevel"/>
    <w:tmpl w:val="449ED5AA"/>
    <w:lvl w:ilvl="0" w:tplc="04090001">
      <w:start w:val="1"/>
      <w:numFmt w:val="bullet"/>
      <w:lvlText w:val=""/>
      <w:lvlJc w:val="left"/>
      <w:pPr>
        <w:tabs>
          <w:tab w:val="num" w:pos="1120"/>
        </w:tabs>
        <w:ind w:left="1120" w:hanging="360"/>
      </w:pPr>
      <w:rPr>
        <w:rFonts w:ascii="Symbol" w:hAnsi="Symbol" w:hint="default"/>
      </w:rPr>
    </w:lvl>
    <w:lvl w:ilvl="1" w:tplc="04090003" w:tentative="1">
      <w:start w:val="1"/>
      <w:numFmt w:val="bullet"/>
      <w:lvlText w:val="o"/>
      <w:lvlJc w:val="left"/>
      <w:pPr>
        <w:tabs>
          <w:tab w:val="num" w:pos="1840"/>
        </w:tabs>
        <w:ind w:left="1840" w:hanging="360"/>
      </w:pPr>
      <w:rPr>
        <w:rFonts w:ascii="Courier New" w:hAnsi="Courier New" w:cs="Courier New"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cs="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nsid w:val="319B534E"/>
    <w:multiLevelType w:val="hybridMultilevel"/>
    <w:tmpl w:val="FD5C801E"/>
    <w:lvl w:ilvl="0" w:tplc="04090001">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1583"/>
        </w:tabs>
        <w:ind w:left="1583" w:hanging="360"/>
      </w:pPr>
      <w:rPr>
        <w:rFonts w:ascii="Courier New" w:hAnsi="Courier New" w:cs="Courier New" w:hint="default"/>
      </w:rPr>
    </w:lvl>
    <w:lvl w:ilvl="2" w:tplc="04090005">
      <w:start w:val="1"/>
      <w:numFmt w:val="bullet"/>
      <w:lvlText w:val=""/>
      <w:lvlJc w:val="left"/>
      <w:pPr>
        <w:tabs>
          <w:tab w:val="num" w:pos="2303"/>
        </w:tabs>
        <w:ind w:left="2303" w:hanging="360"/>
      </w:pPr>
      <w:rPr>
        <w:rFonts w:ascii="Wingdings" w:hAnsi="Wingdings" w:hint="default"/>
      </w:rPr>
    </w:lvl>
    <w:lvl w:ilvl="3" w:tplc="04090001" w:tentative="1">
      <w:start w:val="1"/>
      <w:numFmt w:val="bullet"/>
      <w:lvlText w:val=""/>
      <w:lvlJc w:val="left"/>
      <w:pPr>
        <w:tabs>
          <w:tab w:val="num" w:pos="3023"/>
        </w:tabs>
        <w:ind w:left="3023" w:hanging="360"/>
      </w:pPr>
      <w:rPr>
        <w:rFonts w:ascii="Symbol" w:hAnsi="Symbol" w:hint="default"/>
      </w:rPr>
    </w:lvl>
    <w:lvl w:ilvl="4" w:tplc="04090003" w:tentative="1">
      <w:start w:val="1"/>
      <w:numFmt w:val="bullet"/>
      <w:lvlText w:val="o"/>
      <w:lvlJc w:val="left"/>
      <w:pPr>
        <w:tabs>
          <w:tab w:val="num" w:pos="3743"/>
        </w:tabs>
        <w:ind w:left="3743" w:hanging="360"/>
      </w:pPr>
      <w:rPr>
        <w:rFonts w:ascii="Courier New" w:hAnsi="Courier New" w:cs="Courier New" w:hint="default"/>
      </w:rPr>
    </w:lvl>
    <w:lvl w:ilvl="5" w:tplc="04090005" w:tentative="1">
      <w:start w:val="1"/>
      <w:numFmt w:val="bullet"/>
      <w:lvlText w:val=""/>
      <w:lvlJc w:val="left"/>
      <w:pPr>
        <w:tabs>
          <w:tab w:val="num" w:pos="4463"/>
        </w:tabs>
        <w:ind w:left="4463" w:hanging="360"/>
      </w:pPr>
      <w:rPr>
        <w:rFonts w:ascii="Wingdings" w:hAnsi="Wingdings" w:hint="default"/>
      </w:rPr>
    </w:lvl>
    <w:lvl w:ilvl="6" w:tplc="04090001" w:tentative="1">
      <w:start w:val="1"/>
      <w:numFmt w:val="bullet"/>
      <w:lvlText w:val=""/>
      <w:lvlJc w:val="left"/>
      <w:pPr>
        <w:tabs>
          <w:tab w:val="num" w:pos="5183"/>
        </w:tabs>
        <w:ind w:left="5183" w:hanging="360"/>
      </w:pPr>
      <w:rPr>
        <w:rFonts w:ascii="Symbol" w:hAnsi="Symbol" w:hint="default"/>
      </w:rPr>
    </w:lvl>
    <w:lvl w:ilvl="7" w:tplc="04090003" w:tentative="1">
      <w:start w:val="1"/>
      <w:numFmt w:val="bullet"/>
      <w:lvlText w:val="o"/>
      <w:lvlJc w:val="left"/>
      <w:pPr>
        <w:tabs>
          <w:tab w:val="num" w:pos="5903"/>
        </w:tabs>
        <w:ind w:left="5903" w:hanging="360"/>
      </w:pPr>
      <w:rPr>
        <w:rFonts w:ascii="Courier New" w:hAnsi="Courier New" w:cs="Courier New" w:hint="default"/>
      </w:rPr>
    </w:lvl>
    <w:lvl w:ilvl="8" w:tplc="04090005" w:tentative="1">
      <w:start w:val="1"/>
      <w:numFmt w:val="bullet"/>
      <w:lvlText w:val=""/>
      <w:lvlJc w:val="left"/>
      <w:pPr>
        <w:tabs>
          <w:tab w:val="num" w:pos="6623"/>
        </w:tabs>
        <w:ind w:left="6623" w:hanging="360"/>
      </w:pPr>
      <w:rPr>
        <w:rFonts w:ascii="Wingdings" w:hAnsi="Wingdings" w:hint="default"/>
      </w:rPr>
    </w:lvl>
  </w:abstractNum>
  <w:abstractNum w:abstractNumId="11">
    <w:nsid w:val="38F67A6F"/>
    <w:multiLevelType w:val="hybridMultilevel"/>
    <w:tmpl w:val="78C46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386AE8"/>
    <w:multiLevelType w:val="hybridMultilevel"/>
    <w:tmpl w:val="57E20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9313078"/>
    <w:multiLevelType w:val="hybridMultilevel"/>
    <w:tmpl w:val="41944526"/>
    <w:lvl w:ilvl="0" w:tplc="E57089BA">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530B29"/>
    <w:multiLevelType w:val="hybridMultilevel"/>
    <w:tmpl w:val="E3606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B507067"/>
    <w:multiLevelType w:val="hybridMultilevel"/>
    <w:tmpl w:val="EB581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12"/>
  </w:num>
  <w:num w:numId="4">
    <w:abstractNumId w:val="14"/>
  </w:num>
  <w:num w:numId="5">
    <w:abstractNumId w:val="2"/>
  </w:num>
  <w:num w:numId="6">
    <w:abstractNumId w:val="4"/>
  </w:num>
  <w:num w:numId="7">
    <w:abstractNumId w:val="8"/>
  </w:num>
  <w:num w:numId="8">
    <w:abstractNumId w:val="15"/>
  </w:num>
  <w:num w:numId="9">
    <w:abstractNumId w:val="3"/>
  </w:num>
  <w:num w:numId="10">
    <w:abstractNumId w:val="1"/>
  </w:num>
  <w:num w:numId="11">
    <w:abstractNumId w:val="13"/>
  </w:num>
  <w:num w:numId="12">
    <w:abstractNumId w:val="10"/>
  </w:num>
  <w:num w:numId="13">
    <w:abstractNumId w:val="9"/>
  </w:num>
  <w:num w:numId="14">
    <w:abstractNumId w:val="7"/>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F6C"/>
    <w:rsid w:val="00007CDD"/>
    <w:rsid w:val="00010CF3"/>
    <w:rsid w:val="00011E27"/>
    <w:rsid w:val="000148BC"/>
    <w:rsid w:val="00020739"/>
    <w:rsid w:val="00024AB8"/>
    <w:rsid w:val="00030854"/>
    <w:rsid w:val="00036028"/>
    <w:rsid w:val="0004373E"/>
    <w:rsid w:val="00044642"/>
    <w:rsid w:val="000446B9"/>
    <w:rsid w:val="00047E21"/>
    <w:rsid w:val="00053304"/>
    <w:rsid w:val="0005633D"/>
    <w:rsid w:val="000634D4"/>
    <w:rsid w:val="0006587E"/>
    <w:rsid w:val="000712DA"/>
    <w:rsid w:val="00080787"/>
    <w:rsid w:val="00085505"/>
    <w:rsid w:val="0009121A"/>
    <w:rsid w:val="00095792"/>
    <w:rsid w:val="000A68B4"/>
    <w:rsid w:val="000A7B30"/>
    <w:rsid w:val="000B6F93"/>
    <w:rsid w:val="000C7021"/>
    <w:rsid w:val="000D6BBC"/>
    <w:rsid w:val="000D7780"/>
    <w:rsid w:val="000D7B51"/>
    <w:rsid w:val="000D7C2D"/>
    <w:rsid w:val="000E439A"/>
    <w:rsid w:val="000E6DA7"/>
    <w:rsid w:val="000F20F4"/>
    <w:rsid w:val="00100737"/>
    <w:rsid w:val="001011D1"/>
    <w:rsid w:val="001035C3"/>
    <w:rsid w:val="001048B4"/>
    <w:rsid w:val="00105929"/>
    <w:rsid w:val="00106EB2"/>
    <w:rsid w:val="001131D5"/>
    <w:rsid w:val="00115D3A"/>
    <w:rsid w:val="00134C1E"/>
    <w:rsid w:val="00141DB8"/>
    <w:rsid w:val="00146BEC"/>
    <w:rsid w:val="00146EF6"/>
    <w:rsid w:val="00167B98"/>
    <w:rsid w:val="0017474A"/>
    <w:rsid w:val="001758C6"/>
    <w:rsid w:val="00182B99"/>
    <w:rsid w:val="00185588"/>
    <w:rsid w:val="001856B5"/>
    <w:rsid w:val="00192C02"/>
    <w:rsid w:val="001A0080"/>
    <w:rsid w:val="001A0E1A"/>
    <w:rsid w:val="001A47F7"/>
    <w:rsid w:val="001B5703"/>
    <w:rsid w:val="001C06B7"/>
    <w:rsid w:val="001E0CF9"/>
    <w:rsid w:val="001E327C"/>
    <w:rsid w:val="001E7EF3"/>
    <w:rsid w:val="0021332C"/>
    <w:rsid w:val="00213982"/>
    <w:rsid w:val="00217F82"/>
    <w:rsid w:val="00231248"/>
    <w:rsid w:val="00240A19"/>
    <w:rsid w:val="00240EA8"/>
    <w:rsid w:val="002418F6"/>
    <w:rsid w:val="002436D9"/>
    <w:rsid w:val="0024416D"/>
    <w:rsid w:val="00254C09"/>
    <w:rsid w:val="00260B2A"/>
    <w:rsid w:val="002729CD"/>
    <w:rsid w:val="002800A0"/>
    <w:rsid w:val="002801B3"/>
    <w:rsid w:val="0028098F"/>
    <w:rsid w:val="00280B70"/>
    <w:rsid w:val="00281060"/>
    <w:rsid w:val="00284FDA"/>
    <w:rsid w:val="00285593"/>
    <w:rsid w:val="00292C72"/>
    <w:rsid w:val="00293813"/>
    <w:rsid w:val="002940E8"/>
    <w:rsid w:val="002A242F"/>
    <w:rsid w:val="002A6E50"/>
    <w:rsid w:val="002C256A"/>
    <w:rsid w:val="002C41B9"/>
    <w:rsid w:val="002C4A47"/>
    <w:rsid w:val="002C77E2"/>
    <w:rsid w:val="002D0681"/>
    <w:rsid w:val="002D0C14"/>
    <w:rsid w:val="002D0D6B"/>
    <w:rsid w:val="002D7EE0"/>
    <w:rsid w:val="002E14C6"/>
    <w:rsid w:val="002E51D8"/>
    <w:rsid w:val="00300B9A"/>
    <w:rsid w:val="00305A7F"/>
    <w:rsid w:val="00315280"/>
    <w:rsid w:val="003152FE"/>
    <w:rsid w:val="00325C7B"/>
    <w:rsid w:val="00327436"/>
    <w:rsid w:val="0033507D"/>
    <w:rsid w:val="00341660"/>
    <w:rsid w:val="00344BD6"/>
    <w:rsid w:val="0035241B"/>
    <w:rsid w:val="0035528D"/>
    <w:rsid w:val="00361821"/>
    <w:rsid w:val="00373D71"/>
    <w:rsid w:val="00383535"/>
    <w:rsid w:val="0038630A"/>
    <w:rsid w:val="0039138B"/>
    <w:rsid w:val="0039350E"/>
    <w:rsid w:val="00395C36"/>
    <w:rsid w:val="003B550A"/>
    <w:rsid w:val="003B7C22"/>
    <w:rsid w:val="003D227C"/>
    <w:rsid w:val="003D2B4D"/>
    <w:rsid w:val="003D4E8A"/>
    <w:rsid w:val="003D5F40"/>
    <w:rsid w:val="003F2DC7"/>
    <w:rsid w:val="003F54EA"/>
    <w:rsid w:val="004010F9"/>
    <w:rsid w:val="00403EA5"/>
    <w:rsid w:val="0041592B"/>
    <w:rsid w:val="00416F63"/>
    <w:rsid w:val="00420BD2"/>
    <w:rsid w:val="00421639"/>
    <w:rsid w:val="004236BB"/>
    <w:rsid w:val="00425AA3"/>
    <w:rsid w:val="004414B2"/>
    <w:rsid w:val="00444A88"/>
    <w:rsid w:val="0045677B"/>
    <w:rsid w:val="00471088"/>
    <w:rsid w:val="00474DA4"/>
    <w:rsid w:val="00476B4D"/>
    <w:rsid w:val="004805FA"/>
    <w:rsid w:val="00486CD9"/>
    <w:rsid w:val="00490702"/>
    <w:rsid w:val="004932CB"/>
    <w:rsid w:val="004951EA"/>
    <w:rsid w:val="004B2AA8"/>
    <w:rsid w:val="004B3C10"/>
    <w:rsid w:val="004B5960"/>
    <w:rsid w:val="004B6286"/>
    <w:rsid w:val="004C56E4"/>
    <w:rsid w:val="004C75FE"/>
    <w:rsid w:val="004D047D"/>
    <w:rsid w:val="004D4D34"/>
    <w:rsid w:val="004E040E"/>
    <w:rsid w:val="004E21AD"/>
    <w:rsid w:val="004E7B00"/>
    <w:rsid w:val="004F305A"/>
    <w:rsid w:val="004F3A48"/>
    <w:rsid w:val="00512164"/>
    <w:rsid w:val="00520297"/>
    <w:rsid w:val="005338F9"/>
    <w:rsid w:val="00533F9F"/>
    <w:rsid w:val="00540090"/>
    <w:rsid w:val="0054281C"/>
    <w:rsid w:val="00542D8A"/>
    <w:rsid w:val="0055268D"/>
    <w:rsid w:val="005568C1"/>
    <w:rsid w:val="00560A6D"/>
    <w:rsid w:val="00561957"/>
    <w:rsid w:val="0057197A"/>
    <w:rsid w:val="00576BE4"/>
    <w:rsid w:val="00594C91"/>
    <w:rsid w:val="005A400A"/>
    <w:rsid w:val="005B0934"/>
    <w:rsid w:val="005B2FA6"/>
    <w:rsid w:val="005D77D2"/>
    <w:rsid w:val="005E0B91"/>
    <w:rsid w:val="005E348F"/>
    <w:rsid w:val="005E79BF"/>
    <w:rsid w:val="005F05B6"/>
    <w:rsid w:val="005F1E97"/>
    <w:rsid w:val="005F1ED1"/>
    <w:rsid w:val="006009C1"/>
    <w:rsid w:val="00612379"/>
    <w:rsid w:val="0061555F"/>
    <w:rsid w:val="006255CC"/>
    <w:rsid w:val="0063099F"/>
    <w:rsid w:val="00630A77"/>
    <w:rsid w:val="00641200"/>
    <w:rsid w:val="00650965"/>
    <w:rsid w:val="00653452"/>
    <w:rsid w:val="00653F48"/>
    <w:rsid w:val="00656D37"/>
    <w:rsid w:val="00660C84"/>
    <w:rsid w:val="0066467A"/>
    <w:rsid w:val="006655D3"/>
    <w:rsid w:val="00680487"/>
    <w:rsid w:val="00687EB4"/>
    <w:rsid w:val="0069029D"/>
    <w:rsid w:val="00691190"/>
    <w:rsid w:val="006962CF"/>
    <w:rsid w:val="006B13CC"/>
    <w:rsid w:val="006B17D2"/>
    <w:rsid w:val="006B30D1"/>
    <w:rsid w:val="006C224E"/>
    <w:rsid w:val="006C532E"/>
    <w:rsid w:val="006C6E31"/>
    <w:rsid w:val="006C6F79"/>
    <w:rsid w:val="006D5D8F"/>
    <w:rsid w:val="006D780A"/>
    <w:rsid w:val="006F35E5"/>
    <w:rsid w:val="006F4476"/>
    <w:rsid w:val="00703C27"/>
    <w:rsid w:val="007115E9"/>
    <w:rsid w:val="00720D45"/>
    <w:rsid w:val="00720EAB"/>
    <w:rsid w:val="00722B37"/>
    <w:rsid w:val="007241CF"/>
    <w:rsid w:val="007313F2"/>
    <w:rsid w:val="00732DEC"/>
    <w:rsid w:val="00735BD5"/>
    <w:rsid w:val="00737E13"/>
    <w:rsid w:val="007425EB"/>
    <w:rsid w:val="0075335B"/>
    <w:rsid w:val="007556F6"/>
    <w:rsid w:val="00760EEF"/>
    <w:rsid w:val="0076183E"/>
    <w:rsid w:val="00777EE5"/>
    <w:rsid w:val="00784836"/>
    <w:rsid w:val="00784DBB"/>
    <w:rsid w:val="0079023E"/>
    <w:rsid w:val="0079214E"/>
    <w:rsid w:val="00792929"/>
    <w:rsid w:val="00793DF5"/>
    <w:rsid w:val="007A2854"/>
    <w:rsid w:val="007A4FCD"/>
    <w:rsid w:val="007A7840"/>
    <w:rsid w:val="007B0E7D"/>
    <w:rsid w:val="007B194C"/>
    <w:rsid w:val="007B3248"/>
    <w:rsid w:val="007B6ABD"/>
    <w:rsid w:val="007C6F53"/>
    <w:rsid w:val="007D0B9D"/>
    <w:rsid w:val="007D19B0"/>
    <w:rsid w:val="007F139E"/>
    <w:rsid w:val="007F3143"/>
    <w:rsid w:val="007F498F"/>
    <w:rsid w:val="00801EF0"/>
    <w:rsid w:val="00802B4E"/>
    <w:rsid w:val="008066A6"/>
    <w:rsid w:val="0080679D"/>
    <w:rsid w:val="008108B0"/>
    <w:rsid w:val="00811B20"/>
    <w:rsid w:val="00816D6C"/>
    <w:rsid w:val="0082296E"/>
    <w:rsid w:val="00824099"/>
    <w:rsid w:val="00830231"/>
    <w:rsid w:val="008328B0"/>
    <w:rsid w:val="00836A5E"/>
    <w:rsid w:val="0084333C"/>
    <w:rsid w:val="00843500"/>
    <w:rsid w:val="0085012D"/>
    <w:rsid w:val="0085263B"/>
    <w:rsid w:val="00867AC1"/>
    <w:rsid w:val="008853D2"/>
    <w:rsid w:val="008A3C6D"/>
    <w:rsid w:val="008A743F"/>
    <w:rsid w:val="008C0970"/>
    <w:rsid w:val="008D2CF7"/>
    <w:rsid w:val="008E35A1"/>
    <w:rsid w:val="008E4A24"/>
    <w:rsid w:val="008F2689"/>
    <w:rsid w:val="00900C26"/>
    <w:rsid w:val="0090197F"/>
    <w:rsid w:val="00901A3F"/>
    <w:rsid w:val="00906DDC"/>
    <w:rsid w:val="00921BBC"/>
    <w:rsid w:val="00927E31"/>
    <w:rsid w:val="00934E09"/>
    <w:rsid w:val="00936253"/>
    <w:rsid w:val="009425E0"/>
    <w:rsid w:val="00944B1C"/>
    <w:rsid w:val="00946029"/>
    <w:rsid w:val="00952DD4"/>
    <w:rsid w:val="00966021"/>
    <w:rsid w:val="009670FA"/>
    <w:rsid w:val="00970FED"/>
    <w:rsid w:val="00974363"/>
    <w:rsid w:val="009747D9"/>
    <w:rsid w:val="00985B47"/>
    <w:rsid w:val="00997029"/>
    <w:rsid w:val="009A0B7E"/>
    <w:rsid w:val="009A38BC"/>
    <w:rsid w:val="009A3C70"/>
    <w:rsid w:val="009A6719"/>
    <w:rsid w:val="009C0336"/>
    <w:rsid w:val="009C737C"/>
    <w:rsid w:val="009D690D"/>
    <w:rsid w:val="009E65B6"/>
    <w:rsid w:val="009F7D0F"/>
    <w:rsid w:val="00A015DA"/>
    <w:rsid w:val="00A24A4D"/>
    <w:rsid w:val="00A25BA9"/>
    <w:rsid w:val="00A42AC3"/>
    <w:rsid w:val="00A430CF"/>
    <w:rsid w:val="00A44F6C"/>
    <w:rsid w:val="00A54309"/>
    <w:rsid w:val="00A55CC1"/>
    <w:rsid w:val="00A56FAA"/>
    <w:rsid w:val="00A66691"/>
    <w:rsid w:val="00A721B7"/>
    <w:rsid w:val="00A97293"/>
    <w:rsid w:val="00AA3B5D"/>
    <w:rsid w:val="00AA4035"/>
    <w:rsid w:val="00AB2B93"/>
    <w:rsid w:val="00AB7E5B"/>
    <w:rsid w:val="00AC1838"/>
    <w:rsid w:val="00AE0EF1"/>
    <w:rsid w:val="00AE2937"/>
    <w:rsid w:val="00AE515A"/>
    <w:rsid w:val="00B07301"/>
    <w:rsid w:val="00B224DE"/>
    <w:rsid w:val="00B32FD1"/>
    <w:rsid w:val="00B365D0"/>
    <w:rsid w:val="00B417A5"/>
    <w:rsid w:val="00B46575"/>
    <w:rsid w:val="00B47D5C"/>
    <w:rsid w:val="00B631E2"/>
    <w:rsid w:val="00B8035E"/>
    <w:rsid w:val="00B84BBD"/>
    <w:rsid w:val="00B87663"/>
    <w:rsid w:val="00B876BB"/>
    <w:rsid w:val="00B94613"/>
    <w:rsid w:val="00BA43FB"/>
    <w:rsid w:val="00BA5C70"/>
    <w:rsid w:val="00BB0A3D"/>
    <w:rsid w:val="00BC127D"/>
    <w:rsid w:val="00BC1FE6"/>
    <w:rsid w:val="00BC75F3"/>
    <w:rsid w:val="00BD3B21"/>
    <w:rsid w:val="00BE04D9"/>
    <w:rsid w:val="00BE12E9"/>
    <w:rsid w:val="00BE70AC"/>
    <w:rsid w:val="00BF0003"/>
    <w:rsid w:val="00C040FE"/>
    <w:rsid w:val="00C061B6"/>
    <w:rsid w:val="00C2446C"/>
    <w:rsid w:val="00C36AE5"/>
    <w:rsid w:val="00C41F17"/>
    <w:rsid w:val="00C50C26"/>
    <w:rsid w:val="00C51D44"/>
    <w:rsid w:val="00C520AE"/>
    <w:rsid w:val="00C5280D"/>
    <w:rsid w:val="00C5791C"/>
    <w:rsid w:val="00C62B17"/>
    <w:rsid w:val="00C63B52"/>
    <w:rsid w:val="00C651CE"/>
    <w:rsid w:val="00C657C7"/>
    <w:rsid w:val="00C66290"/>
    <w:rsid w:val="00C724E7"/>
    <w:rsid w:val="00C72B7A"/>
    <w:rsid w:val="00C740F2"/>
    <w:rsid w:val="00C85B4E"/>
    <w:rsid w:val="00C9099C"/>
    <w:rsid w:val="00C95616"/>
    <w:rsid w:val="00C95E34"/>
    <w:rsid w:val="00C973F2"/>
    <w:rsid w:val="00CA13B5"/>
    <w:rsid w:val="00CA304C"/>
    <w:rsid w:val="00CA774A"/>
    <w:rsid w:val="00CA77D0"/>
    <w:rsid w:val="00CA7BCA"/>
    <w:rsid w:val="00CB50E0"/>
    <w:rsid w:val="00CB75C1"/>
    <w:rsid w:val="00CC11B0"/>
    <w:rsid w:val="00CC27DB"/>
    <w:rsid w:val="00CD103F"/>
    <w:rsid w:val="00CE6746"/>
    <w:rsid w:val="00CF7E36"/>
    <w:rsid w:val="00D05224"/>
    <w:rsid w:val="00D26E03"/>
    <w:rsid w:val="00D3708D"/>
    <w:rsid w:val="00D40426"/>
    <w:rsid w:val="00D541D0"/>
    <w:rsid w:val="00D57C96"/>
    <w:rsid w:val="00D670C4"/>
    <w:rsid w:val="00D67D01"/>
    <w:rsid w:val="00D8527A"/>
    <w:rsid w:val="00D87782"/>
    <w:rsid w:val="00D906BE"/>
    <w:rsid w:val="00D91203"/>
    <w:rsid w:val="00D95174"/>
    <w:rsid w:val="00DA0559"/>
    <w:rsid w:val="00DA6F36"/>
    <w:rsid w:val="00DB2D82"/>
    <w:rsid w:val="00DB593C"/>
    <w:rsid w:val="00DB596E"/>
    <w:rsid w:val="00DB6B6B"/>
    <w:rsid w:val="00DC00EA"/>
    <w:rsid w:val="00DC35EC"/>
    <w:rsid w:val="00DD18EE"/>
    <w:rsid w:val="00DD4DAE"/>
    <w:rsid w:val="00DD5B81"/>
    <w:rsid w:val="00DE14BA"/>
    <w:rsid w:val="00DE55E9"/>
    <w:rsid w:val="00DF1F9B"/>
    <w:rsid w:val="00DF4C03"/>
    <w:rsid w:val="00E010CB"/>
    <w:rsid w:val="00E14065"/>
    <w:rsid w:val="00E22097"/>
    <w:rsid w:val="00E32CBA"/>
    <w:rsid w:val="00E32F7E"/>
    <w:rsid w:val="00E428D3"/>
    <w:rsid w:val="00E53156"/>
    <w:rsid w:val="00E64320"/>
    <w:rsid w:val="00E72D49"/>
    <w:rsid w:val="00E7593C"/>
    <w:rsid w:val="00E7678A"/>
    <w:rsid w:val="00E84506"/>
    <w:rsid w:val="00E87357"/>
    <w:rsid w:val="00E935F1"/>
    <w:rsid w:val="00E94A81"/>
    <w:rsid w:val="00EA1FFB"/>
    <w:rsid w:val="00EB0220"/>
    <w:rsid w:val="00EB048E"/>
    <w:rsid w:val="00EB3D30"/>
    <w:rsid w:val="00EC113C"/>
    <w:rsid w:val="00EC2BC3"/>
    <w:rsid w:val="00EC2F57"/>
    <w:rsid w:val="00ED083A"/>
    <w:rsid w:val="00ED1E6C"/>
    <w:rsid w:val="00ED32C1"/>
    <w:rsid w:val="00ED4869"/>
    <w:rsid w:val="00ED7567"/>
    <w:rsid w:val="00EE34DF"/>
    <w:rsid w:val="00EE57D2"/>
    <w:rsid w:val="00EF2E00"/>
    <w:rsid w:val="00EF2F89"/>
    <w:rsid w:val="00EF3628"/>
    <w:rsid w:val="00EF6346"/>
    <w:rsid w:val="00F05371"/>
    <w:rsid w:val="00F1237A"/>
    <w:rsid w:val="00F12E1A"/>
    <w:rsid w:val="00F20BAC"/>
    <w:rsid w:val="00F22CBD"/>
    <w:rsid w:val="00F260F3"/>
    <w:rsid w:val="00F31F48"/>
    <w:rsid w:val="00F45372"/>
    <w:rsid w:val="00F500F3"/>
    <w:rsid w:val="00F554CE"/>
    <w:rsid w:val="00F560F7"/>
    <w:rsid w:val="00F56C99"/>
    <w:rsid w:val="00F608AE"/>
    <w:rsid w:val="00F6334D"/>
    <w:rsid w:val="00F678BE"/>
    <w:rsid w:val="00F80602"/>
    <w:rsid w:val="00F8116C"/>
    <w:rsid w:val="00F83D89"/>
    <w:rsid w:val="00F93150"/>
    <w:rsid w:val="00F93AB4"/>
    <w:rsid w:val="00F94AD6"/>
    <w:rsid w:val="00FA1B68"/>
    <w:rsid w:val="00FA31A2"/>
    <w:rsid w:val="00FA49AB"/>
    <w:rsid w:val="00FA5402"/>
    <w:rsid w:val="00FC327E"/>
    <w:rsid w:val="00FE2F44"/>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14BA"/>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C9099C"/>
    <w:pPr>
      <w:spacing w:before="36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table" w:styleId="TableGrid">
    <w:name w:val="Table Grid"/>
    <w:basedOn w:val="TableNormal"/>
    <w:rsid w:val="00A44F6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4Normal">
    <w:name w:val="Inf_4_Normal"/>
    <w:basedOn w:val="Normal"/>
    <w:rsid w:val="00421639"/>
    <w:pPr>
      <w:spacing w:before="108"/>
    </w:pPr>
    <w:rPr>
      <w:rFonts w:ascii="Times New Roman" w:hAnsi="Times New Roman"/>
      <w:sz w:val="24"/>
    </w:rPr>
  </w:style>
  <w:style w:type="paragraph" w:customStyle="1" w:styleId="Inf4Heading4">
    <w:name w:val="Inf_4_Heading_4"/>
    <w:basedOn w:val="Heading4"/>
    <w:next w:val="Normal"/>
    <w:rsid w:val="00421639"/>
    <w:pPr>
      <w:spacing w:before="120"/>
      <w:ind w:left="0"/>
    </w:pPr>
    <w:rPr>
      <w:rFonts w:ascii="Times New Roman" w:hAnsi="Times New Roman"/>
      <w:b/>
      <w:bCs/>
      <w:i w:val="0"/>
      <w:sz w:val="22"/>
      <w:lang w:val="en-US"/>
    </w:rPr>
  </w:style>
  <w:style w:type="paragraph" w:customStyle="1" w:styleId="Inf4Heading6">
    <w:name w:val="Inf_4_Heading_6"/>
    <w:basedOn w:val="Normal"/>
    <w:rsid w:val="00421639"/>
    <w:pPr>
      <w:keepNext/>
      <w:spacing w:before="108"/>
      <w:ind w:left="567"/>
      <w:outlineLvl w:val="5"/>
    </w:pPr>
    <w:rPr>
      <w:rFonts w:ascii="Times New Roman Bold" w:hAnsi="Times New Roman Bold"/>
      <w:b/>
      <w:bCs/>
      <w:sz w:val="22"/>
      <w:szCs w:val="24"/>
    </w:rPr>
  </w:style>
  <w:style w:type="paragraph" w:customStyle="1" w:styleId="Inf4Heading3">
    <w:name w:val="Inf_4_Heading_3"/>
    <w:basedOn w:val="Heading3"/>
    <w:rsid w:val="00421639"/>
    <w:pPr>
      <w:spacing w:before="240"/>
    </w:pPr>
    <w:rPr>
      <w:rFonts w:ascii="Times New Roman" w:hAnsi="Times New Roman"/>
      <w:b/>
      <w:bCs/>
      <w:i w:val="0"/>
      <w:sz w:val="24"/>
    </w:rPr>
  </w:style>
  <w:style w:type="paragraph" w:customStyle="1" w:styleId="ZchnZchn1">
    <w:name w:val="Zchn Zchn1"/>
    <w:basedOn w:val="Normal"/>
    <w:rsid w:val="00421639"/>
    <w:pPr>
      <w:spacing w:after="160" w:line="240" w:lineRule="exact"/>
      <w:jc w:val="left"/>
    </w:pPr>
    <w:rPr>
      <w:rFonts w:ascii="Verdana" w:eastAsia="PMingLiU" w:hAnsi="Verdana"/>
    </w:rPr>
  </w:style>
  <w:style w:type="paragraph" w:styleId="Subtitle">
    <w:name w:val="Subtitle"/>
    <w:basedOn w:val="Normal"/>
    <w:link w:val="SubtitleChar"/>
    <w:qFormat/>
    <w:rsid w:val="00421639"/>
    <w:pPr>
      <w:jc w:val="center"/>
    </w:pPr>
    <w:rPr>
      <w:rFonts w:ascii="Times New Roman" w:hAnsi="Times New Roman"/>
      <w:b/>
      <w:caps/>
      <w:color w:val="0000FF"/>
      <w:sz w:val="28"/>
    </w:rPr>
  </w:style>
  <w:style w:type="character" w:customStyle="1" w:styleId="SubtitleChar">
    <w:name w:val="Subtitle Char"/>
    <w:basedOn w:val="DefaultParagraphFont"/>
    <w:link w:val="Subtitle"/>
    <w:rsid w:val="00421639"/>
    <w:rPr>
      <w:b/>
      <w:caps/>
      <w:color w:val="0000FF"/>
      <w:sz w:val="28"/>
    </w:rPr>
  </w:style>
  <w:style w:type="character" w:customStyle="1" w:styleId="underline">
    <w:name w:val="underline"/>
    <w:basedOn w:val="DefaultParagraphFont"/>
    <w:rsid w:val="00421639"/>
    <w:rPr>
      <w:u w:val="single"/>
    </w:rPr>
  </w:style>
  <w:style w:type="paragraph" w:customStyle="1" w:styleId="zanxtext">
    <w:name w:val="zanxtext"/>
    <w:basedOn w:val="Normal"/>
    <w:rsid w:val="002418F6"/>
    <w:pPr>
      <w:spacing w:before="120"/>
      <w:jc w:val="left"/>
    </w:pPr>
    <w:rPr>
      <w:rFonts w:ascii="Times New Roman" w:hAnsi="Times New Roman"/>
      <w:sz w:val="24"/>
    </w:rPr>
  </w:style>
  <w:style w:type="paragraph" w:styleId="ListParagraph">
    <w:name w:val="List Paragraph"/>
    <w:basedOn w:val="Normal"/>
    <w:uiPriority w:val="34"/>
    <w:qFormat/>
    <w:rsid w:val="007F139E"/>
    <w:pPr>
      <w:ind w:left="720"/>
      <w:contextualSpacing/>
    </w:pPr>
  </w:style>
  <w:style w:type="paragraph" w:customStyle="1" w:styleId="CarCar">
    <w:name w:val="Car Car"/>
    <w:basedOn w:val="Normal"/>
    <w:rsid w:val="00F608AE"/>
    <w:pPr>
      <w:jc w:val="left"/>
    </w:pPr>
    <w:rPr>
      <w:sz w:val="2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14BA"/>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C9099C"/>
    <w:pPr>
      <w:spacing w:before="36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table" w:styleId="TableGrid">
    <w:name w:val="Table Grid"/>
    <w:basedOn w:val="TableNormal"/>
    <w:rsid w:val="00A44F6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4Normal">
    <w:name w:val="Inf_4_Normal"/>
    <w:basedOn w:val="Normal"/>
    <w:rsid w:val="00421639"/>
    <w:pPr>
      <w:spacing w:before="108"/>
    </w:pPr>
    <w:rPr>
      <w:rFonts w:ascii="Times New Roman" w:hAnsi="Times New Roman"/>
      <w:sz w:val="24"/>
    </w:rPr>
  </w:style>
  <w:style w:type="paragraph" w:customStyle="1" w:styleId="Inf4Heading4">
    <w:name w:val="Inf_4_Heading_4"/>
    <w:basedOn w:val="Heading4"/>
    <w:next w:val="Normal"/>
    <w:rsid w:val="00421639"/>
    <w:pPr>
      <w:spacing w:before="120"/>
      <w:ind w:left="0"/>
    </w:pPr>
    <w:rPr>
      <w:rFonts w:ascii="Times New Roman" w:hAnsi="Times New Roman"/>
      <w:b/>
      <w:bCs/>
      <w:i w:val="0"/>
      <w:sz w:val="22"/>
      <w:lang w:val="en-US"/>
    </w:rPr>
  </w:style>
  <w:style w:type="paragraph" w:customStyle="1" w:styleId="Inf4Heading6">
    <w:name w:val="Inf_4_Heading_6"/>
    <w:basedOn w:val="Normal"/>
    <w:rsid w:val="00421639"/>
    <w:pPr>
      <w:keepNext/>
      <w:spacing w:before="108"/>
      <w:ind w:left="567"/>
      <w:outlineLvl w:val="5"/>
    </w:pPr>
    <w:rPr>
      <w:rFonts w:ascii="Times New Roman Bold" w:hAnsi="Times New Roman Bold"/>
      <w:b/>
      <w:bCs/>
      <w:sz w:val="22"/>
      <w:szCs w:val="24"/>
    </w:rPr>
  </w:style>
  <w:style w:type="paragraph" w:customStyle="1" w:styleId="Inf4Heading3">
    <w:name w:val="Inf_4_Heading_3"/>
    <w:basedOn w:val="Heading3"/>
    <w:rsid w:val="00421639"/>
    <w:pPr>
      <w:spacing w:before="240"/>
    </w:pPr>
    <w:rPr>
      <w:rFonts w:ascii="Times New Roman" w:hAnsi="Times New Roman"/>
      <w:b/>
      <w:bCs/>
      <w:i w:val="0"/>
      <w:sz w:val="24"/>
    </w:rPr>
  </w:style>
  <w:style w:type="paragraph" w:customStyle="1" w:styleId="ZchnZchn1">
    <w:name w:val="Zchn Zchn1"/>
    <w:basedOn w:val="Normal"/>
    <w:rsid w:val="00421639"/>
    <w:pPr>
      <w:spacing w:after="160" w:line="240" w:lineRule="exact"/>
      <w:jc w:val="left"/>
    </w:pPr>
    <w:rPr>
      <w:rFonts w:ascii="Verdana" w:eastAsia="PMingLiU" w:hAnsi="Verdana"/>
    </w:rPr>
  </w:style>
  <w:style w:type="paragraph" w:styleId="Subtitle">
    <w:name w:val="Subtitle"/>
    <w:basedOn w:val="Normal"/>
    <w:link w:val="SubtitleChar"/>
    <w:qFormat/>
    <w:rsid w:val="00421639"/>
    <w:pPr>
      <w:jc w:val="center"/>
    </w:pPr>
    <w:rPr>
      <w:rFonts w:ascii="Times New Roman" w:hAnsi="Times New Roman"/>
      <w:b/>
      <w:caps/>
      <w:color w:val="0000FF"/>
      <w:sz w:val="28"/>
    </w:rPr>
  </w:style>
  <w:style w:type="character" w:customStyle="1" w:styleId="SubtitleChar">
    <w:name w:val="Subtitle Char"/>
    <w:basedOn w:val="DefaultParagraphFont"/>
    <w:link w:val="Subtitle"/>
    <w:rsid w:val="00421639"/>
    <w:rPr>
      <w:b/>
      <w:caps/>
      <w:color w:val="0000FF"/>
      <w:sz w:val="28"/>
    </w:rPr>
  </w:style>
  <w:style w:type="character" w:customStyle="1" w:styleId="underline">
    <w:name w:val="underline"/>
    <w:basedOn w:val="DefaultParagraphFont"/>
    <w:rsid w:val="00421639"/>
    <w:rPr>
      <w:u w:val="single"/>
    </w:rPr>
  </w:style>
  <w:style w:type="paragraph" w:customStyle="1" w:styleId="zanxtext">
    <w:name w:val="zanxtext"/>
    <w:basedOn w:val="Normal"/>
    <w:rsid w:val="002418F6"/>
    <w:pPr>
      <w:spacing w:before="120"/>
      <w:jc w:val="left"/>
    </w:pPr>
    <w:rPr>
      <w:rFonts w:ascii="Times New Roman" w:hAnsi="Times New Roman"/>
      <w:sz w:val="24"/>
    </w:rPr>
  </w:style>
  <w:style w:type="paragraph" w:styleId="ListParagraph">
    <w:name w:val="List Paragraph"/>
    <w:basedOn w:val="Normal"/>
    <w:uiPriority w:val="34"/>
    <w:qFormat/>
    <w:rsid w:val="007F139E"/>
    <w:pPr>
      <w:ind w:left="720"/>
      <w:contextualSpacing/>
    </w:pPr>
  </w:style>
  <w:style w:type="paragraph" w:customStyle="1" w:styleId="CarCar">
    <w:name w:val="Car Car"/>
    <w:basedOn w:val="Normal"/>
    <w:rsid w:val="00F608AE"/>
    <w:pPr>
      <w:jc w:val="left"/>
    </w:pPr>
    <w:rPr>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171">
      <w:bodyDiv w:val="1"/>
      <w:marLeft w:val="0"/>
      <w:marRight w:val="0"/>
      <w:marTop w:val="0"/>
      <w:marBottom w:val="0"/>
      <w:divBdr>
        <w:top w:val="none" w:sz="0" w:space="0" w:color="auto"/>
        <w:left w:val="none" w:sz="0" w:space="0" w:color="auto"/>
        <w:bottom w:val="none" w:sz="0" w:space="0" w:color="auto"/>
        <w:right w:val="none" w:sz="0" w:space="0" w:color="auto"/>
      </w:divBdr>
    </w:div>
    <w:div w:id="21127379">
      <w:bodyDiv w:val="1"/>
      <w:marLeft w:val="0"/>
      <w:marRight w:val="0"/>
      <w:marTop w:val="0"/>
      <w:marBottom w:val="0"/>
      <w:divBdr>
        <w:top w:val="none" w:sz="0" w:space="0" w:color="auto"/>
        <w:left w:val="none" w:sz="0" w:space="0" w:color="auto"/>
        <w:bottom w:val="none" w:sz="0" w:space="0" w:color="auto"/>
        <w:right w:val="none" w:sz="0" w:space="0" w:color="auto"/>
      </w:divBdr>
    </w:div>
    <w:div w:id="54743260">
      <w:bodyDiv w:val="1"/>
      <w:marLeft w:val="0"/>
      <w:marRight w:val="0"/>
      <w:marTop w:val="0"/>
      <w:marBottom w:val="0"/>
      <w:divBdr>
        <w:top w:val="none" w:sz="0" w:space="0" w:color="auto"/>
        <w:left w:val="none" w:sz="0" w:space="0" w:color="auto"/>
        <w:bottom w:val="none" w:sz="0" w:space="0" w:color="auto"/>
        <w:right w:val="none" w:sz="0" w:space="0" w:color="auto"/>
      </w:divBdr>
    </w:div>
    <w:div w:id="151147569">
      <w:bodyDiv w:val="1"/>
      <w:marLeft w:val="0"/>
      <w:marRight w:val="0"/>
      <w:marTop w:val="0"/>
      <w:marBottom w:val="0"/>
      <w:divBdr>
        <w:top w:val="none" w:sz="0" w:space="0" w:color="auto"/>
        <w:left w:val="none" w:sz="0" w:space="0" w:color="auto"/>
        <w:bottom w:val="none" w:sz="0" w:space="0" w:color="auto"/>
        <w:right w:val="none" w:sz="0" w:space="0" w:color="auto"/>
      </w:divBdr>
    </w:div>
    <w:div w:id="179928284">
      <w:bodyDiv w:val="1"/>
      <w:marLeft w:val="0"/>
      <w:marRight w:val="0"/>
      <w:marTop w:val="0"/>
      <w:marBottom w:val="0"/>
      <w:divBdr>
        <w:top w:val="none" w:sz="0" w:space="0" w:color="auto"/>
        <w:left w:val="none" w:sz="0" w:space="0" w:color="auto"/>
        <w:bottom w:val="none" w:sz="0" w:space="0" w:color="auto"/>
        <w:right w:val="none" w:sz="0" w:space="0" w:color="auto"/>
      </w:divBdr>
    </w:div>
    <w:div w:id="203056836">
      <w:bodyDiv w:val="1"/>
      <w:marLeft w:val="0"/>
      <w:marRight w:val="0"/>
      <w:marTop w:val="0"/>
      <w:marBottom w:val="0"/>
      <w:divBdr>
        <w:top w:val="none" w:sz="0" w:space="0" w:color="auto"/>
        <w:left w:val="none" w:sz="0" w:space="0" w:color="auto"/>
        <w:bottom w:val="none" w:sz="0" w:space="0" w:color="auto"/>
        <w:right w:val="none" w:sz="0" w:space="0" w:color="auto"/>
      </w:divBdr>
    </w:div>
    <w:div w:id="222522236">
      <w:bodyDiv w:val="1"/>
      <w:marLeft w:val="0"/>
      <w:marRight w:val="0"/>
      <w:marTop w:val="0"/>
      <w:marBottom w:val="0"/>
      <w:divBdr>
        <w:top w:val="none" w:sz="0" w:space="0" w:color="auto"/>
        <w:left w:val="none" w:sz="0" w:space="0" w:color="auto"/>
        <w:bottom w:val="none" w:sz="0" w:space="0" w:color="auto"/>
        <w:right w:val="none" w:sz="0" w:space="0" w:color="auto"/>
      </w:divBdr>
    </w:div>
    <w:div w:id="273098204">
      <w:bodyDiv w:val="1"/>
      <w:marLeft w:val="0"/>
      <w:marRight w:val="0"/>
      <w:marTop w:val="0"/>
      <w:marBottom w:val="0"/>
      <w:divBdr>
        <w:top w:val="none" w:sz="0" w:space="0" w:color="auto"/>
        <w:left w:val="none" w:sz="0" w:space="0" w:color="auto"/>
        <w:bottom w:val="none" w:sz="0" w:space="0" w:color="auto"/>
        <w:right w:val="none" w:sz="0" w:space="0" w:color="auto"/>
      </w:divBdr>
    </w:div>
    <w:div w:id="405610906">
      <w:bodyDiv w:val="1"/>
      <w:marLeft w:val="0"/>
      <w:marRight w:val="0"/>
      <w:marTop w:val="0"/>
      <w:marBottom w:val="0"/>
      <w:divBdr>
        <w:top w:val="none" w:sz="0" w:space="0" w:color="auto"/>
        <w:left w:val="none" w:sz="0" w:space="0" w:color="auto"/>
        <w:bottom w:val="none" w:sz="0" w:space="0" w:color="auto"/>
        <w:right w:val="none" w:sz="0" w:space="0" w:color="auto"/>
      </w:divBdr>
    </w:div>
    <w:div w:id="441653190">
      <w:bodyDiv w:val="1"/>
      <w:marLeft w:val="0"/>
      <w:marRight w:val="0"/>
      <w:marTop w:val="0"/>
      <w:marBottom w:val="0"/>
      <w:divBdr>
        <w:top w:val="none" w:sz="0" w:space="0" w:color="auto"/>
        <w:left w:val="none" w:sz="0" w:space="0" w:color="auto"/>
        <w:bottom w:val="none" w:sz="0" w:space="0" w:color="auto"/>
        <w:right w:val="none" w:sz="0" w:space="0" w:color="auto"/>
      </w:divBdr>
    </w:div>
    <w:div w:id="468787053">
      <w:bodyDiv w:val="1"/>
      <w:marLeft w:val="0"/>
      <w:marRight w:val="0"/>
      <w:marTop w:val="0"/>
      <w:marBottom w:val="0"/>
      <w:divBdr>
        <w:top w:val="none" w:sz="0" w:space="0" w:color="auto"/>
        <w:left w:val="none" w:sz="0" w:space="0" w:color="auto"/>
        <w:bottom w:val="none" w:sz="0" w:space="0" w:color="auto"/>
        <w:right w:val="none" w:sz="0" w:space="0" w:color="auto"/>
      </w:divBdr>
    </w:div>
    <w:div w:id="472139509">
      <w:bodyDiv w:val="1"/>
      <w:marLeft w:val="0"/>
      <w:marRight w:val="0"/>
      <w:marTop w:val="0"/>
      <w:marBottom w:val="0"/>
      <w:divBdr>
        <w:top w:val="none" w:sz="0" w:space="0" w:color="auto"/>
        <w:left w:val="none" w:sz="0" w:space="0" w:color="auto"/>
        <w:bottom w:val="none" w:sz="0" w:space="0" w:color="auto"/>
        <w:right w:val="none" w:sz="0" w:space="0" w:color="auto"/>
      </w:divBdr>
    </w:div>
    <w:div w:id="520434709">
      <w:bodyDiv w:val="1"/>
      <w:marLeft w:val="0"/>
      <w:marRight w:val="0"/>
      <w:marTop w:val="0"/>
      <w:marBottom w:val="0"/>
      <w:divBdr>
        <w:top w:val="none" w:sz="0" w:space="0" w:color="auto"/>
        <w:left w:val="none" w:sz="0" w:space="0" w:color="auto"/>
        <w:bottom w:val="none" w:sz="0" w:space="0" w:color="auto"/>
        <w:right w:val="none" w:sz="0" w:space="0" w:color="auto"/>
      </w:divBdr>
    </w:div>
    <w:div w:id="682972164">
      <w:bodyDiv w:val="1"/>
      <w:marLeft w:val="0"/>
      <w:marRight w:val="0"/>
      <w:marTop w:val="0"/>
      <w:marBottom w:val="0"/>
      <w:divBdr>
        <w:top w:val="none" w:sz="0" w:space="0" w:color="auto"/>
        <w:left w:val="none" w:sz="0" w:space="0" w:color="auto"/>
        <w:bottom w:val="none" w:sz="0" w:space="0" w:color="auto"/>
        <w:right w:val="none" w:sz="0" w:space="0" w:color="auto"/>
      </w:divBdr>
    </w:div>
    <w:div w:id="689642629">
      <w:bodyDiv w:val="1"/>
      <w:marLeft w:val="0"/>
      <w:marRight w:val="0"/>
      <w:marTop w:val="0"/>
      <w:marBottom w:val="0"/>
      <w:divBdr>
        <w:top w:val="none" w:sz="0" w:space="0" w:color="auto"/>
        <w:left w:val="none" w:sz="0" w:space="0" w:color="auto"/>
        <w:bottom w:val="none" w:sz="0" w:space="0" w:color="auto"/>
        <w:right w:val="none" w:sz="0" w:space="0" w:color="auto"/>
      </w:divBdr>
    </w:div>
    <w:div w:id="720514630">
      <w:bodyDiv w:val="1"/>
      <w:marLeft w:val="0"/>
      <w:marRight w:val="0"/>
      <w:marTop w:val="0"/>
      <w:marBottom w:val="0"/>
      <w:divBdr>
        <w:top w:val="none" w:sz="0" w:space="0" w:color="auto"/>
        <w:left w:val="none" w:sz="0" w:space="0" w:color="auto"/>
        <w:bottom w:val="none" w:sz="0" w:space="0" w:color="auto"/>
        <w:right w:val="none" w:sz="0" w:space="0" w:color="auto"/>
      </w:divBdr>
    </w:div>
    <w:div w:id="742070775">
      <w:bodyDiv w:val="1"/>
      <w:marLeft w:val="0"/>
      <w:marRight w:val="0"/>
      <w:marTop w:val="0"/>
      <w:marBottom w:val="0"/>
      <w:divBdr>
        <w:top w:val="none" w:sz="0" w:space="0" w:color="auto"/>
        <w:left w:val="none" w:sz="0" w:space="0" w:color="auto"/>
        <w:bottom w:val="none" w:sz="0" w:space="0" w:color="auto"/>
        <w:right w:val="none" w:sz="0" w:space="0" w:color="auto"/>
      </w:divBdr>
    </w:div>
    <w:div w:id="757556680">
      <w:bodyDiv w:val="1"/>
      <w:marLeft w:val="0"/>
      <w:marRight w:val="0"/>
      <w:marTop w:val="0"/>
      <w:marBottom w:val="0"/>
      <w:divBdr>
        <w:top w:val="none" w:sz="0" w:space="0" w:color="auto"/>
        <w:left w:val="none" w:sz="0" w:space="0" w:color="auto"/>
        <w:bottom w:val="none" w:sz="0" w:space="0" w:color="auto"/>
        <w:right w:val="none" w:sz="0" w:space="0" w:color="auto"/>
      </w:divBdr>
    </w:div>
    <w:div w:id="800264511">
      <w:bodyDiv w:val="1"/>
      <w:marLeft w:val="0"/>
      <w:marRight w:val="0"/>
      <w:marTop w:val="0"/>
      <w:marBottom w:val="0"/>
      <w:divBdr>
        <w:top w:val="none" w:sz="0" w:space="0" w:color="auto"/>
        <w:left w:val="none" w:sz="0" w:space="0" w:color="auto"/>
        <w:bottom w:val="none" w:sz="0" w:space="0" w:color="auto"/>
        <w:right w:val="none" w:sz="0" w:space="0" w:color="auto"/>
      </w:divBdr>
    </w:div>
    <w:div w:id="804814718">
      <w:bodyDiv w:val="1"/>
      <w:marLeft w:val="0"/>
      <w:marRight w:val="0"/>
      <w:marTop w:val="0"/>
      <w:marBottom w:val="0"/>
      <w:divBdr>
        <w:top w:val="none" w:sz="0" w:space="0" w:color="auto"/>
        <w:left w:val="none" w:sz="0" w:space="0" w:color="auto"/>
        <w:bottom w:val="none" w:sz="0" w:space="0" w:color="auto"/>
        <w:right w:val="none" w:sz="0" w:space="0" w:color="auto"/>
      </w:divBdr>
    </w:div>
    <w:div w:id="821431690">
      <w:bodyDiv w:val="1"/>
      <w:marLeft w:val="0"/>
      <w:marRight w:val="0"/>
      <w:marTop w:val="0"/>
      <w:marBottom w:val="0"/>
      <w:divBdr>
        <w:top w:val="none" w:sz="0" w:space="0" w:color="auto"/>
        <w:left w:val="none" w:sz="0" w:space="0" w:color="auto"/>
        <w:bottom w:val="none" w:sz="0" w:space="0" w:color="auto"/>
        <w:right w:val="none" w:sz="0" w:space="0" w:color="auto"/>
      </w:divBdr>
    </w:div>
    <w:div w:id="833229325">
      <w:bodyDiv w:val="1"/>
      <w:marLeft w:val="0"/>
      <w:marRight w:val="0"/>
      <w:marTop w:val="0"/>
      <w:marBottom w:val="0"/>
      <w:divBdr>
        <w:top w:val="none" w:sz="0" w:space="0" w:color="auto"/>
        <w:left w:val="none" w:sz="0" w:space="0" w:color="auto"/>
        <w:bottom w:val="none" w:sz="0" w:space="0" w:color="auto"/>
        <w:right w:val="none" w:sz="0" w:space="0" w:color="auto"/>
      </w:divBdr>
    </w:div>
    <w:div w:id="880938992">
      <w:bodyDiv w:val="1"/>
      <w:marLeft w:val="0"/>
      <w:marRight w:val="0"/>
      <w:marTop w:val="0"/>
      <w:marBottom w:val="0"/>
      <w:divBdr>
        <w:top w:val="none" w:sz="0" w:space="0" w:color="auto"/>
        <w:left w:val="none" w:sz="0" w:space="0" w:color="auto"/>
        <w:bottom w:val="none" w:sz="0" w:space="0" w:color="auto"/>
        <w:right w:val="none" w:sz="0" w:space="0" w:color="auto"/>
      </w:divBdr>
    </w:div>
    <w:div w:id="894896417">
      <w:bodyDiv w:val="1"/>
      <w:marLeft w:val="0"/>
      <w:marRight w:val="0"/>
      <w:marTop w:val="0"/>
      <w:marBottom w:val="0"/>
      <w:divBdr>
        <w:top w:val="none" w:sz="0" w:space="0" w:color="auto"/>
        <w:left w:val="none" w:sz="0" w:space="0" w:color="auto"/>
        <w:bottom w:val="none" w:sz="0" w:space="0" w:color="auto"/>
        <w:right w:val="none" w:sz="0" w:space="0" w:color="auto"/>
      </w:divBdr>
    </w:div>
    <w:div w:id="911551493">
      <w:bodyDiv w:val="1"/>
      <w:marLeft w:val="0"/>
      <w:marRight w:val="0"/>
      <w:marTop w:val="0"/>
      <w:marBottom w:val="0"/>
      <w:divBdr>
        <w:top w:val="none" w:sz="0" w:space="0" w:color="auto"/>
        <w:left w:val="none" w:sz="0" w:space="0" w:color="auto"/>
        <w:bottom w:val="none" w:sz="0" w:space="0" w:color="auto"/>
        <w:right w:val="none" w:sz="0" w:space="0" w:color="auto"/>
      </w:divBdr>
    </w:div>
    <w:div w:id="949776174">
      <w:bodyDiv w:val="1"/>
      <w:marLeft w:val="0"/>
      <w:marRight w:val="0"/>
      <w:marTop w:val="0"/>
      <w:marBottom w:val="0"/>
      <w:divBdr>
        <w:top w:val="none" w:sz="0" w:space="0" w:color="auto"/>
        <w:left w:val="none" w:sz="0" w:space="0" w:color="auto"/>
        <w:bottom w:val="none" w:sz="0" w:space="0" w:color="auto"/>
        <w:right w:val="none" w:sz="0" w:space="0" w:color="auto"/>
      </w:divBdr>
    </w:div>
    <w:div w:id="954948981">
      <w:bodyDiv w:val="1"/>
      <w:marLeft w:val="0"/>
      <w:marRight w:val="0"/>
      <w:marTop w:val="0"/>
      <w:marBottom w:val="0"/>
      <w:divBdr>
        <w:top w:val="none" w:sz="0" w:space="0" w:color="auto"/>
        <w:left w:val="none" w:sz="0" w:space="0" w:color="auto"/>
        <w:bottom w:val="none" w:sz="0" w:space="0" w:color="auto"/>
        <w:right w:val="none" w:sz="0" w:space="0" w:color="auto"/>
      </w:divBdr>
    </w:div>
    <w:div w:id="961568552">
      <w:bodyDiv w:val="1"/>
      <w:marLeft w:val="0"/>
      <w:marRight w:val="0"/>
      <w:marTop w:val="0"/>
      <w:marBottom w:val="0"/>
      <w:divBdr>
        <w:top w:val="none" w:sz="0" w:space="0" w:color="auto"/>
        <w:left w:val="none" w:sz="0" w:space="0" w:color="auto"/>
        <w:bottom w:val="none" w:sz="0" w:space="0" w:color="auto"/>
        <w:right w:val="none" w:sz="0" w:space="0" w:color="auto"/>
      </w:divBdr>
    </w:div>
    <w:div w:id="966935357">
      <w:bodyDiv w:val="1"/>
      <w:marLeft w:val="0"/>
      <w:marRight w:val="0"/>
      <w:marTop w:val="0"/>
      <w:marBottom w:val="0"/>
      <w:divBdr>
        <w:top w:val="none" w:sz="0" w:space="0" w:color="auto"/>
        <w:left w:val="none" w:sz="0" w:space="0" w:color="auto"/>
        <w:bottom w:val="none" w:sz="0" w:space="0" w:color="auto"/>
        <w:right w:val="none" w:sz="0" w:space="0" w:color="auto"/>
      </w:divBdr>
    </w:div>
    <w:div w:id="1017925738">
      <w:bodyDiv w:val="1"/>
      <w:marLeft w:val="0"/>
      <w:marRight w:val="0"/>
      <w:marTop w:val="0"/>
      <w:marBottom w:val="0"/>
      <w:divBdr>
        <w:top w:val="none" w:sz="0" w:space="0" w:color="auto"/>
        <w:left w:val="none" w:sz="0" w:space="0" w:color="auto"/>
        <w:bottom w:val="none" w:sz="0" w:space="0" w:color="auto"/>
        <w:right w:val="none" w:sz="0" w:space="0" w:color="auto"/>
      </w:divBdr>
    </w:div>
    <w:div w:id="1023245521">
      <w:bodyDiv w:val="1"/>
      <w:marLeft w:val="0"/>
      <w:marRight w:val="0"/>
      <w:marTop w:val="0"/>
      <w:marBottom w:val="0"/>
      <w:divBdr>
        <w:top w:val="none" w:sz="0" w:space="0" w:color="auto"/>
        <w:left w:val="none" w:sz="0" w:space="0" w:color="auto"/>
        <w:bottom w:val="none" w:sz="0" w:space="0" w:color="auto"/>
        <w:right w:val="none" w:sz="0" w:space="0" w:color="auto"/>
      </w:divBdr>
    </w:div>
    <w:div w:id="1048146778">
      <w:bodyDiv w:val="1"/>
      <w:marLeft w:val="0"/>
      <w:marRight w:val="0"/>
      <w:marTop w:val="0"/>
      <w:marBottom w:val="0"/>
      <w:divBdr>
        <w:top w:val="none" w:sz="0" w:space="0" w:color="auto"/>
        <w:left w:val="none" w:sz="0" w:space="0" w:color="auto"/>
        <w:bottom w:val="none" w:sz="0" w:space="0" w:color="auto"/>
        <w:right w:val="none" w:sz="0" w:space="0" w:color="auto"/>
      </w:divBdr>
    </w:div>
    <w:div w:id="1066605136">
      <w:bodyDiv w:val="1"/>
      <w:marLeft w:val="0"/>
      <w:marRight w:val="0"/>
      <w:marTop w:val="0"/>
      <w:marBottom w:val="0"/>
      <w:divBdr>
        <w:top w:val="none" w:sz="0" w:space="0" w:color="auto"/>
        <w:left w:val="none" w:sz="0" w:space="0" w:color="auto"/>
        <w:bottom w:val="none" w:sz="0" w:space="0" w:color="auto"/>
        <w:right w:val="none" w:sz="0" w:space="0" w:color="auto"/>
      </w:divBdr>
    </w:div>
    <w:div w:id="1134831097">
      <w:bodyDiv w:val="1"/>
      <w:marLeft w:val="0"/>
      <w:marRight w:val="0"/>
      <w:marTop w:val="0"/>
      <w:marBottom w:val="0"/>
      <w:divBdr>
        <w:top w:val="none" w:sz="0" w:space="0" w:color="auto"/>
        <w:left w:val="none" w:sz="0" w:space="0" w:color="auto"/>
        <w:bottom w:val="none" w:sz="0" w:space="0" w:color="auto"/>
        <w:right w:val="none" w:sz="0" w:space="0" w:color="auto"/>
      </w:divBdr>
    </w:div>
    <w:div w:id="1237784236">
      <w:bodyDiv w:val="1"/>
      <w:marLeft w:val="0"/>
      <w:marRight w:val="0"/>
      <w:marTop w:val="0"/>
      <w:marBottom w:val="0"/>
      <w:divBdr>
        <w:top w:val="none" w:sz="0" w:space="0" w:color="auto"/>
        <w:left w:val="none" w:sz="0" w:space="0" w:color="auto"/>
        <w:bottom w:val="none" w:sz="0" w:space="0" w:color="auto"/>
        <w:right w:val="none" w:sz="0" w:space="0" w:color="auto"/>
      </w:divBdr>
    </w:div>
    <w:div w:id="1239095808">
      <w:bodyDiv w:val="1"/>
      <w:marLeft w:val="0"/>
      <w:marRight w:val="0"/>
      <w:marTop w:val="0"/>
      <w:marBottom w:val="0"/>
      <w:divBdr>
        <w:top w:val="none" w:sz="0" w:space="0" w:color="auto"/>
        <w:left w:val="none" w:sz="0" w:space="0" w:color="auto"/>
        <w:bottom w:val="none" w:sz="0" w:space="0" w:color="auto"/>
        <w:right w:val="none" w:sz="0" w:space="0" w:color="auto"/>
      </w:divBdr>
    </w:div>
    <w:div w:id="1248659475">
      <w:bodyDiv w:val="1"/>
      <w:marLeft w:val="0"/>
      <w:marRight w:val="0"/>
      <w:marTop w:val="0"/>
      <w:marBottom w:val="0"/>
      <w:divBdr>
        <w:top w:val="none" w:sz="0" w:space="0" w:color="auto"/>
        <w:left w:val="none" w:sz="0" w:space="0" w:color="auto"/>
        <w:bottom w:val="none" w:sz="0" w:space="0" w:color="auto"/>
        <w:right w:val="none" w:sz="0" w:space="0" w:color="auto"/>
      </w:divBdr>
    </w:div>
    <w:div w:id="1268926286">
      <w:bodyDiv w:val="1"/>
      <w:marLeft w:val="0"/>
      <w:marRight w:val="0"/>
      <w:marTop w:val="0"/>
      <w:marBottom w:val="0"/>
      <w:divBdr>
        <w:top w:val="none" w:sz="0" w:space="0" w:color="auto"/>
        <w:left w:val="none" w:sz="0" w:space="0" w:color="auto"/>
        <w:bottom w:val="none" w:sz="0" w:space="0" w:color="auto"/>
        <w:right w:val="none" w:sz="0" w:space="0" w:color="auto"/>
      </w:divBdr>
    </w:div>
    <w:div w:id="1361079602">
      <w:bodyDiv w:val="1"/>
      <w:marLeft w:val="0"/>
      <w:marRight w:val="0"/>
      <w:marTop w:val="0"/>
      <w:marBottom w:val="0"/>
      <w:divBdr>
        <w:top w:val="none" w:sz="0" w:space="0" w:color="auto"/>
        <w:left w:val="none" w:sz="0" w:space="0" w:color="auto"/>
        <w:bottom w:val="none" w:sz="0" w:space="0" w:color="auto"/>
        <w:right w:val="none" w:sz="0" w:space="0" w:color="auto"/>
      </w:divBdr>
    </w:div>
    <w:div w:id="1380593716">
      <w:bodyDiv w:val="1"/>
      <w:marLeft w:val="0"/>
      <w:marRight w:val="0"/>
      <w:marTop w:val="0"/>
      <w:marBottom w:val="0"/>
      <w:divBdr>
        <w:top w:val="none" w:sz="0" w:space="0" w:color="auto"/>
        <w:left w:val="none" w:sz="0" w:space="0" w:color="auto"/>
        <w:bottom w:val="none" w:sz="0" w:space="0" w:color="auto"/>
        <w:right w:val="none" w:sz="0" w:space="0" w:color="auto"/>
      </w:divBdr>
    </w:div>
    <w:div w:id="1423337020">
      <w:bodyDiv w:val="1"/>
      <w:marLeft w:val="0"/>
      <w:marRight w:val="0"/>
      <w:marTop w:val="0"/>
      <w:marBottom w:val="0"/>
      <w:divBdr>
        <w:top w:val="none" w:sz="0" w:space="0" w:color="auto"/>
        <w:left w:val="none" w:sz="0" w:space="0" w:color="auto"/>
        <w:bottom w:val="none" w:sz="0" w:space="0" w:color="auto"/>
        <w:right w:val="none" w:sz="0" w:space="0" w:color="auto"/>
      </w:divBdr>
    </w:div>
    <w:div w:id="1433622669">
      <w:bodyDiv w:val="1"/>
      <w:marLeft w:val="0"/>
      <w:marRight w:val="0"/>
      <w:marTop w:val="0"/>
      <w:marBottom w:val="0"/>
      <w:divBdr>
        <w:top w:val="none" w:sz="0" w:space="0" w:color="auto"/>
        <w:left w:val="none" w:sz="0" w:space="0" w:color="auto"/>
        <w:bottom w:val="none" w:sz="0" w:space="0" w:color="auto"/>
        <w:right w:val="none" w:sz="0" w:space="0" w:color="auto"/>
      </w:divBdr>
    </w:div>
    <w:div w:id="1447702472">
      <w:bodyDiv w:val="1"/>
      <w:marLeft w:val="0"/>
      <w:marRight w:val="0"/>
      <w:marTop w:val="0"/>
      <w:marBottom w:val="0"/>
      <w:divBdr>
        <w:top w:val="none" w:sz="0" w:space="0" w:color="auto"/>
        <w:left w:val="none" w:sz="0" w:space="0" w:color="auto"/>
        <w:bottom w:val="none" w:sz="0" w:space="0" w:color="auto"/>
        <w:right w:val="none" w:sz="0" w:space="0" w:color="auto"/>
      </w:divBdr>
    </w:div>
    <w:div w:id="1597203148">
      <w:bodyDiv w:val="1"/>
      <w:marLeft w:val="0"/>
      <w:marRight w:val="0"/>
      <w:marTop w:val="0"/>
      <w:marBottom w:val="0"/>
      <w:divBdr>
        <w:top w:val="none" w:sz="0" w:space="0" w:color="auto"/>
        <w:left w:val="none" w:sz="0" w:space="0" w:color="auto"/>
        <w:bottom w:val="none" w:sz="0" w:space="0" w:color="auto"/>
        <w:right w:val="none" w:sz="0" w:space="0" w:color="auto"/>
      </w:divBdr>
    </w:div>
    <w:div w:id="1608192430">
      <w:bodyDiv w:val="1"/>
      <w:marLeft w:val="0"/>
      <w:marRight w:val="0"/>
      <w:marTop w:val="0"/>
      <w:marBottom w:val="0"/>
      <w:divBdr>
        <w:top w:val="none" w:sz="0" w:space="0" w:color="auto"/>
        <w:left w:val="none" w:sz="0" w:space="0" w:color="auto"/>
        <w:bottom w:val="none" w:sz="0" w:space="0" w:color="auto"/>
        <w:right w:val="none" w:sz="0" w:space="0" w:color="auto"/>
      </w:divBdr>
    </w:div>
    <w:div w:id="1626739892">
      <w:bodyDiv w:val="1"/>
      <w:marLeft w:val="0"/>
      <w:marRight w:val="0"/>
      <w:marTop w:val="0"/>
      <w:marBottom w:val="0"/>
      <w:divBdr>
        <w:top w:val="none" w:sz="0" w:space="0" w:color="auto"/>
        <w:left w:val="none" w:sz="0" w:space="0" w:color="auto"/>
        <w:bottom w:val="none" w:sz="0" w:space="0" w:color="auto"/>
        <w:right w:val="none" w:sz="0" w:space="0" w:color="auto"/>
      </w:divBdr>
    </w:div>
    <w:div w:id="1651210891">
      <w:bodyDiv w:val="1"/>
      <w:marLeft w:val="0"/>
      <w:marRight w:val="0"/>
      <w:marTop w:val="0"/>
      <w:marBottom w:val="0"/>
      <w:divBdr>
        <w:top w:val="none" w:sz="0" w:space="0" w:color="auto"/>
        <w:left w:val="none" w:sz="0" w:space="0" w:color="auto"/>
        <w:bottom w:val="none" w:sz="0" w:space="0" w:color="auto"/>
        <w:right w:val="none" w:sz="0" w:space="0" w:color="auto"/>
      </w:divBdr>
    </w:div>
    <w:div w:id="1694185612">
      <w:bodyDiv w:val="1"/>
      <w:marLeft w:val="0"/>
      <w:marRight w:val="0"/>
      <w:marTop w:val="0"/>
      <w:marBottom w:val="0"/>
      <w:divBdr>
        <w:top w:val="none" w:sz="0" w:space="0" w:color="auto"/>
        <w:left w:val="none" w:sz="0" w:space="0" w:color="auto"/>
        <w:bottom w:val="none" w:sz="0" w:space="0" w:color="auto"/>
        <w:right w:val="none" w:sz="0" w:space="0" w:color="auto"/>
      </w:divBdr>
    </w:div>
    <w:div w:id="1789161914">
      <w:bodyDiv w:val="1"/>
      <w:marLeft w:val="0"/>
      <w:marRight w:val="0"/>
      <w:marTop w:val="0"/>
      <w:marBottom w:val="0"/>
      <w:divBdr>
        <w:top w:val="none" w:sz="0" w:space="0" w:color="auto"/>
        <w:left w:val="none" w:sz="0" w:space="0" w:color="auto"/>
        <w:bottom w:val="none" w:sz="0" w:space="0" w:color="auto"/>
        <w:right w:val="none" w:sz="0" w:space="0" w:color="auto"/>
      </w:divBdr>
    </w:div>
    <w:div w:id="1821850507">
      <w:bodyDiv w:val="1"/>
      <w:marLeft w:val="0"/>
      <w:marRight w:val="0"/>
      <w:marTop w:val="0"/>
      <w:marBottom w:val="0"/>
      <w:divBdr>
        <w:top w:val="none" w:sz="0" w:space="0" w:color="auto"/>
        <w:left w:val="none" w:sz="0" w:space="0" w:color="auto"/>
        <w:bottom w:val="none" w:sz="0" w:space="0" w:color="auto"/>
        <w:right w:val="none" w:sz="0" w:space="0" w:color="auto"/>
      </w:divBdr>
    </w:div>
    <w:div w:id="1842163759">
      <w:bodyDiv w:val="1"/>
      <w:marLeft w:val="0"/>
      <w:marRight w:val="0"/>
      <w:marTop w:val="0"/>
      <w:marBottom w:val="0"/>
      <w:divBdr>
        <w:top w:val="none" w:sz="0" w:space="0" w:color="auto"/>
        <w:left w:val="none" w:sz="0" w:space="0" w:color="auto"/>
        <w:bottom w:val="none" w:sz="0" w:space="0" w:color="auto"/>
        <w:right w:val="none" w:sz="0" w:space="0" w:color="auto"/>
      </w:divBdr>
    </w:div>
    <w:div w:id="1973096888">
      <w:bodyDiv w:val="1"/>
      <w:marLeft w:val="0"/>
      <w:marRight w:val="0"/>
      <w:marTop w:val="0"/>
      <w:marBottom w:val="0"/>
      <w:divBdr>
        <w:top w:val="none" w:sz="0" w:space="0" w:color="auto"/>
        <w:left w:val="none" w:sz="0" w:space="0" w:color="auto"/>
        <w:bottom w:val="none" w:sz="0" w:space="0" w:color="auto"/>
        <w:right w:val="none" w:sz="0" w:space="0" w:color="auto"/>
      </w:divBdr>
    </w:div>
    <w:div w:id="1995913811">
      <w:bodyDiv w:val="1"/>
      <w:marLeft w:val="0"/>
      <w:marRight w:val="0"/>
      <w:marTop w:val="0"/>
      <w:marBottom w:val="0"/>
      <w:divBdr>
        <w:top w:val="none" w:sz="0" w:space="0" w:color="auto"/>
        <w:left w:val="none" w:sz="0" w:space="0" w:color="auto"/>
        <w:bottom w:val="none" w:sz="0" w:space="0" w:color="auto"/>
        <w:right w:val="none" w:sz="0" w:space="0" w:color="auto"/>
      </w:divBdr>
    </w:div>
    <w:div w:id="2024822881">
      <w:bodyDiv w:val="1"/>
      <w:marLeft w:val="0"/>
      <w:marRight w:val="0"/>
      <w:marTop w:val="0"/>
      <w:marBottom w:val="0"/>
      <w:divBdr>
        <w:top w:val="none" w:sz="0" w:space="0" w:color="auto"/>
        <w:left w:val="none" w:sz="0" w:space="0" w:color="auto"/>
        <w:bottom w:val="none" w:sz="0" w:space="0" w:color="auto"/>
        <w:right w:val="none" w:sz="0" w:space="0" w:color="auto"/>
      </w:divBdr>
    </w:div>
    <w:div w:id="2124303486">
      <w:bodyDiv w:val="1"/>
      <w:marLeft w:val="0"/>
      <w:marRight w:val="0"/>
      <w:marTop w:val="0"/>
      <w:marBottom w:val="0"/>
      <w:divBdr>
        <w:top w:val="none" w:sz="0" w:space="0" w:color="auto"/>
        <w:left w:val="none" w:sz="0" w:space="0" w:color="auto"/>
        <w:bottom w:val="none" w:sz="0" w:space="0" w:color="auto"/>
        <w:right w:val="none" w:sz="0" w:space="0" w:color="auto"/>
      </w:divBdr>
    </w:div>
    <w:div w:id="2133278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meetings/de/details.jsp?meeting_id=26104" TargetMode="External"/><Relationship Id="rId18" Type="http://schemas.openxmlformats.org/officeDocument/2006/relationships/chart" Target="charts/chart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upov.int/meetings/de/details.jsp?meeting_id=22163" TargetMode="External"/><Relationship Id="rId17" Type="http://schemas.openxmlformats.org/officeDocument/2006/relationships/image" Target="media/image4.emf"/><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1.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meetings/de/details.jsp?meeting_id=24133"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footer" Target="footer1.xml"/><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about/de/pdf/353_upov_report.pdf" TargetMode="External"/><Relationship Id="rId22" Type="http://schemas.openxmlformats.org/officeDocument/2006/relationships/header" Target="header3.xml"/><Relationship Id="rId27" Type="http://schemas.openxmlformats.org/officeDocument/2006/relationships/footer" Target="footer2.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0"/>
      <c:hPercent val="100"/>
      <c:rotY val="10"/>
      <c:depthPercent val="100"/>
      <c:rAngAx val="0"/>
      <c:perspective val="30"/>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1470122133514657"/>
          <c:y val="0.18241758241758241"/>
          <c:w val="0.82391018142147543"/>
          <c:h val="0.68351648351648353"/>
        </c:manualLayout>
      </c:layout>
      <c:bar3DChart>
        <c:barDir val="col"/>
        <c:grouping val="standard"/>
        <c:varyColors val="0"/>
        <c:ser>
          <c:idx val="0"/>
          <c:order val="0"/>
          <c:tx>
            <c:v>Vereinbarungen über Zusammenarbeit</c:v>
          </c:tx>
          <c:spPr>
            <a:solidFill>
              <a:srgbClr val="FFCC00"/>
            </a:solidFill>
            <a:ln w="12700">
              <a:solidFill>
                <a:srgbClr val="000000"/>
              </a:solidFill>
              <a:prstDash val="solid"/>
            </a:ln>
          </c:spPr>
          <c:invertIfNegative val="0"/>
          <c:dLbls>
            <c:dLbl>
              <c:idx val="0"/>
              <c:layout>
                <c:manualLayout>
                  <c:x val="2.3514562106044792E-3"/>
                  <c:y val="5.4083470335438838E-2"/>
                </c:manualLayout>
              </c:layout>
              <c:spPr>
                <a:noFill/>
                <a:ln w="25400">
                  <a:noFill/>
                </a:ln>
              </c:spPr>
              <c:txPr>
                <a:bodyPr/>
                <a:lstStyle/>
                <a:p>
                  <a:pPr>
                    <a:defRPr sz="80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dLbl>
            <c:dLbl>
              <c:idx val="1"/>
              <c:delete val="1"/>
            </c:dLbl>
            <c:dLbl>
              <c:idx val="2"/>
              <c:delete val="1"/>
            </c:dLbl>
            <c:dLbl>
              <c:idx val="3"/>
              <c:delete val="1"/>
            </c:dLbl>
            <c:dLbl>
              <c:idx val="4"/>
              <c:delete val="1"/>
            </c:dLbl>
            <c:dLbl>
              <c:idx val="5"/>
              <c:delete val="1"/>
            </c:dLbl>
            <c:dLbl>
              <c:idx val="6"/>
              <c:delete val="1"/>
            </c:dLbl>
            <c:dLbl>
              <c:idx val="7"/>
              <c:layout>
                <c:manualLayout>
                  <c:x val="6.462035541195477E-3"/>
                  <c:y val="5.2747252747252747E-2"/>
                </c:manualLayout>
              </c:layout>
              <c:showLegendKey val="0"/>
              <c:showVal val="1"/>
              <c:showCatName val="0"/>
              <c:showSerName val="0"/>
              <c:showPercent val="0"/>
              <c:showBubbleSize val="0"/>
            </c:dLbl>
            <c:txPr>
              <a:bodyPr/>
              <a:lstStyle/>
              <a:p>
                <a:pPr>
                  <a:defRPr sz="800" b="1"/>
                </a:pPr>
                <a:endParaRPr lang="en-US"/>
              </a:p>
            </c:txPr>
            <c:showLegendKey val="0"/>
            <c:showVal val="1"/>
            <c:showCatName val="0"/>
            <c:showSerName val="0"/>
            <c:showPercent val="0"/>
            <c:showBubbleSize val="0"/>
            <c:showLeaderLines val="0"/>
          </c:dLbls>
          <c:cat>
            <c:numRef>
              <c:f>'Fig.4-Exp&amp;Cooperation'!$A$30:$A$37</c:f>
              <c:numCache>
                <c:formatCode>General</c:formatCode>
                <c:ptCount val="8"/>
                <c:pt idx="0">
                  <c:v>2005</c:v>
                </c:pt>
                <c:pt idx="1">
                  <c:v>2006</c:v>
                </c:pt>
                <c:pt idx="2">
                  <c:v>2007</c:v>
                </c:pt>
                <c:pt idx="3">
                  <c:v>2008</c:v>
                </c:pt>
                <c:pt idx="4">
                  <c:v>2009</c:v>
                </c:pt>
                <c:pt idx="5">
                  <c:v>2010</c:v>
                </c:pt>
                <c:pt idx="6">
                  <c:v>2011</c:v>
                </c:pt>
                <c:pt idx="7">
                  <c:v>2012</c:v>
                </c:pt>
              </c:numCache>
            </c:numRef>
          </c:cat>
          <c:val>
            <c:numRef>
              <c:f>'Fig.4-Exp&amp;Cooperation'!$E$30:$E$37</c:f>
              <c:numCache>
                <c:formatCode>General</c:formatCode>
                <c:ptCount val="8"/>
                <c:pt idx="0">
                  <c:v>640</c:v>
                </c:pt>
                <c:pt idx="1">
                  <c:v>570</c:v>
                </c:pt>
                <c:pt idx="2">
                  <c:v>1360</c:v>
                </c:pt>
                <c:pt idx="3">
                  <c:v>1360</c:v>
                </c:pt>
                <c:pt idx="4">
                  <c:v>1379</c:v>
                </c:pt>
                <c:pt idx="5">
                  <c:v>1417</c:v>
                </c:pt>
                <c:pt idx="6">
                  <c:v>1990</c:v>
                </c:pt>
                <c:pt idx="7">
                  <c:v>1991</c:v>
                </c:pt>
              </c:numCache>
            </c:numRef>
          </c:val>
        </c:ser>
        <c:ser>
          <c:idx val="1"/>
          <c:order val="1"/>
          <c:tx>
            <c:v>Praktische Erfahrung</c:v>
          </c:tx>
          <c:spPr>
            <a:solidFill>
              <a:srgbClr val="99CC00"/>
            </a:solidFill>
            <a:ln w="12700">
              <a:solidFill>
                <a:srgbClr val="000000"/>
              </a:solidFill>
              <a:prstDash val="solid"/>
            </a:ln>
          </c:spPr>
          <c:invertIfNegative val="0"/>
          <c:dLbls>
            <c:dLbl>
              <c:idx val="0"/>
              <c:layout>
                <c:manualLayout>
                  <c:x val="2.2045916398601008E-3"/>
                  <c:y val="5.1338582677165318E-2"/>
                </c:manualLayout>
              </c:layout>
              <c:spPr>
                <a:noFill/>
                <a:ln w="25400">
                  <a:noFill/>
                </a:ln>
              </c:spPr>
              <c:txPr>
                <a:bodyPr/>
                <a:lstStyle/>
                <a:p>
                  <a:pPr>
                    <a:defRPr sz="80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dLbl>
            <c:dLbl>
              <c:idx val="1"/>
              <c:delete val="1"/>
            </c:dLbl>
            <c:dLbl>
              <c:idx val="2"/>
              <c:delete val="1"/>
            </c:dLbl>
            <c:dLbl>
              <c:idx val="3"/>
              <c:delete val="1"/>
            </c:dLbl>
            <c:dLbl>
              <c:idx val="4"/>
              <c:delete val="1"/>
            </c:dLbl>
            <c:dLbl>
              <c:idx val="5"/>
              <c:delete val="1"/>
            </c:dLbl>
            <c:dLbl>
              <c:idx val="6"/>
              <c:delete val="1"/>
            </c:dLbl>
            <c:dLbl>
              <c:idx val="7"/>
              <c:layout>
                <c:manualLayout>
                  <c:x val="6.462035541195477E-3"/>
                  <c:y val="4.981684981684982E-2"/>
                </c:manualLayout>
              </c:layout>
              <c:showLegendKey val="0"/>
              <c:showVal val="1"/>
              <c:showCatName val="0"/>
              <c:showSerName val="0"/>
              <c:showPercent val="0"/>
              <c:showBubbleSize val="0"/>
            </c:dLbl>
            <c:txPr>
              <a:bodyPr/>
              <a:lstStyle/>
              <a:p>
                <a:pPr>
                  <a:defRPr sz="800" b="1"/>
                </a:pPr>
                <a:endParaRPr lang="en-US"/>
              </a:p>
            </c:txPr>
            <c:showLegendKey val="0"/>
            <c:showVal val="1"/>
            <c:showCatName val="0"/>
            <c:showSerName val="0"/>
            <c:showPercent val="0"/>
            <c:showBubbleSize val="0"/>
            <c:showLeaderLines val="0"/>
          </c:dLbls>
          <c:cat>
            <c:numRef>
              <c:f>'Fig.4-Exp&amp;Cooperation'!$A$30:$A$37</c:f>
              <c:numCache>
                <c:formatCode>General</c:formatCode>
                <c:ptCount val="8"/>
                <c:pt idx="0">
                  <c:v>2005</c:v>
                </c:pt>
                <c:pt idx="1">
                  <c:v>2006</c:v>
                </c:pt>
                <c:pt idx="2">
                  <c:v>2007</c:v>
                </c:pt>
                <c:pt idx="3">
                  <c:v>2008</c:v>
                </c:pt>
                <c:pt idx="4">
                  <c:v>2009</c:v>
                </c:pt>
                <c:pt idx="5">
                  <c:v>2010</c:v>
                </c:pt>
                <c:pt idx="6">
                  <c:v>2011</c:v>
                </c:pt>
                <c:pt idx="7">
                  <c:v>2012</c:v>
                </c:pt>
              </c:numCache>
            </c:numRef>
          </c:cat>
          <c:val>
            <c:numRef>
              <c:f>'Fig.4-Exp&amp;Cooperation'!$D$30:$D$37</c:f>
              <c:numCache>
                <c:formatCode>General</c:formatCode>
                <c:ptCount val="8"/>
                <c:pt idx="0">
                  <c:v>1750</c:v>
                </c:pt>
                <c:pt idx="1">
                  <c:v>1900</c:v>
                </c:pt>
                <c:pt idx="2">
                  <c:v>2000</c:v>
                </c:pt>
                <c:pt idx="3">
                  <c:v>2170</c:v>
                </c:pt>
                <c:pt idx="4">
                  <c:v>2209</c:v>
                </c:pt>
                <c:pt idx="5">
                  <c:v>2254</c:v>
                </c:pt>
                <c:pt idx="6">
                  <c:v>2679</c:v>
                </c:pt>
                <c:pt idx="7">
                  <c:v>2726</c:v>
                </c:pt>
              </c:numCache>
            </c:numRef>
          </c:val>
        </c:ser>
        <c:ser>
          <c:idx val="2"/>
          <c:order val="2"/>
          <c:tx>
            <c:v>In der Datenbank für Pflanzensorten eingetragene Züchterrechte</c:v>
          </c:tx>
          <c:spPr>
            <a:solidFill>
              <a:srgbClr val="FFFFCC"/>
            </a:solidFill>
            <a:ln w="12700">
              <a:solidFill>
                <a:srgbClr val="000000"/>
              </a:solidFill>
              <a:prstDash val="solid"/>
            </a:ln>
          </c:spPr>
          <c:invertIfNegative val="0"/>
          <c:dLbls>
            <c:dLbl>
              <c:idx val="0"/>
              <c:layout>
                <c:manualLayout>
                  <c:x val="1.5538265313902789E-3"/>
                  <c:y val="4.9303913933835222E-2"/>
                </c:manualLayout>
              </c:layout>
              <c:spPr>
                <a:noFill/>
                <a:ln w="25400">
                  <a:noFill/>
                </a:ln>
              </c:spPr>
              <c:txPr>
                <a:bodyPr/>
                <a:lstStyle/>
                <a:p>
                  <a:pPr>
                    <a:defRPr sz="80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dLbl>
            <c:dLbl>
              <c:idx val="1"/>
              <c:delete val="1"/>
            </c:dLbl>
            <c:dLbl>
              <c:idx val="2"/>
              <c:delete val="1"/>
            </c:dLbl>
            <c:dLbl>
              <c:idx val="3"/>
              <c:delete val="1"/>
            </c:dLbl>
            <c:dLbl>
              <c:idx val="4"/>
              <c:delete val="1"/>
            </c:dLbl>
            <c:dLbl>
              <c:idx val="5"/>
              <c:delete val="1"/>
            </c:dLbl>
            <c:dLbl>
              <c:idx val="6"/>
              <c:delete val="1"/>
            </c:dLbl>
            <c:dLbl>
              <c:idx val="7"/>
              <c:layout>
                <c:manualLayout>
                  <c:x val="6.462035541195477E-3"/>
                  <c:y val="4.6886446886446886E-2"/>
                </c:manualLayout>
              </c:layout>
              <c:showLegendKey val="0"/>
              <c:showVal val="1"/>
              <c:showCatName val="0"/>
              <c:showSerName val="0"/>
              <c:showPercent val="0"/>
              <c:showBubbleSize val="0"/>
            </c:dLbl>
            <c:txPr>
              <a:bodyPr/>
              <a:lstStyle/>
              <a:p>
                <a:pPr>
                  <a:defRPr sz="800" b="1"/>
                </a:pPr>
                <a:endParaRPr lang="en-US"/>
              </a:p>
            </c:txPr>
            <c:showLegendKey val="0"/>
            <c:showVal val="1"/>
            <c:showCatName val="0"/>
            <c:showSerName val="0"/>
            <c:showPercent val="0"/>
            <c:showBubbleSize val="0"/>
            <c:showLeaderLines val="0"/>
          </c:dLbls>
          <c:cat>
            <c:numRef>
              <c:f>'Fig.4-Exp&amp;Cooperation'!$A$30:$A$37</c:f>
              <c:numCache>
                <c:formatCode>General</c:formatCode>
                <c:ptCount val="8"/>
                <c:pt idx="0">
                  <c:v>2005</c:v>
                </c:pt>
                <c:pt idx="1">
                  <c:v>2006</c:v>
                </c:pt>
                <c:pt idx="2">
                  <c:v>2007</c:v>
                </c:pt>
                <c:pt idx="3">
                  <c:v>2008</c:v>
                </c:pt>
                <c:pt idx="4">
                  <c:v>2009</c:v>
                </c:pt>
                <c:pt idx="5">
                  <c:v>2010</c:v>
                </c:pt>
                <c:pt idx="6">
                  <c:v>2011</c:v>
                </c:pt>
                <c:pt idx="7">
                  <c:v>2012</c:v>
                </c:pt>
              </c:numCache>
            </c:numRef>
          </c:cat>
          <c:val>
            <c:numRef>
              <c:f>'Fig.4-Exp&amp;Cooperation'!$C$30:$C$37</c:f>
              <c:numCache>
                <c:formatCode>General</c:formatCode>
                <c:ptCount val="8"/>
                <c:pt idx="0">
                  <c:v>2336</c:v>
                </c:pt>
                <c:pt idx="1">
                  <c:v>2429</c:v>
                </c:pt>
                <c:pt idx="2">
                  <c:v>2522</c:v>
                </c:pt>
                <c:pt idx="3">
                  <c:v>2654</c:v>
                </c:pt>
                <c:pt idx="4">
                  <c:v>2790</c:v>
                </c:pt>
                <c:pt idx="5">
                  <c:v>2940</c:v>
                </c:pt>
                <c:pt idx="6">
                  <c:v>3042</c:v>
                </c:pt>
                <c:pt idx="7">
                  <c:v>3144</c:v>
                </c:pt>
              </c:numCache>
            </c:numRef>
          </c:val>
        </c:ser>
        <c:dLbls>
          <c:showLegendKey val="0"/>
          <c:showVal val="0"/>
          <c:showCatName val="0"/>
          <c:showSerName val="0"/>
          <c:showPercent val="0"/>
          <c:showBubbleSize val="0"/>
        </c:dLbls>
        <c:gapWidth val="110"/>
        <c:shape val="box"/>
        <c:axId val="116947584"/>
        <c:axId val="118359936"/>
        <c:axId val="118553216"/>
      </c:bar3DChart>
      <c:catAx>
        <c:axId val="116947584"/>
        <c:scaling>
          <c:orientation val="minMax"/>
        </c:scaling>
        <c:delete val="0"/>
        <c:axPos val="b"/>
        <c:title>
          <c:tx>
            <c:rich>
              <a:bodyPr/>
              <a:lstStyle/>
              <a:p>
                <a:pPr>
                  <a:defRPr sz="900" b="1" i="0" u="none" strike="noStrike" baseline="0">
                    <a:solidFill>
                      <a:srgbClr val="000000"/>
                    </a:solidFill>
                    <a:latin typeface="Arial"/>
                    <a:ea typeface="Arial"/>
                    <a:cs typeface="Arial"/>
                  </a:defRPr>
                </a:pPr>
                <a:r>
                  <a:rPr lang="en-US"/>
                  <a:t>Jahr</a:t>
                </a:r>
              </a:p>
            </c:rich>
          </c:tx>
          <c:layout>
            <c:manualLayout>
              <c:xMode val="edge"/>
              <c:yMode val="edge"/>
              <c:x val="0.48788402257472258"/>
              <c:y val="0.91648351648351645"/>
            </c:manualLayout>
          </c:layout>
          <c:overlay val="0"/>
          <c:spPr>
            <a:noFill/>
            <a:ln w="25400">
              <a:noFill/>
            </a:ln>
          </c:spPr>
        </c:title>
        <c:numFmt formatCode="General" sourceLinked="1"/>
        <c:majorTickMark val="out"/>
        <c:minorTickMark val="none"/>
        <c:tickLblPos val="low"/>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118359936"/>
        <c:crosses val="autoZero"/>
        <c:auto val="1"/>
        <c:lblAlgn val="ctr"/>
        <c:lblOffset val="100"/>
        <c:tickLblSkip val="1"/>
        <c:tickMarkSkip val="1"/>
        <c:noMultiLvlLbl val="1"/>
      </c:catAx>
      <c:valAx>
        <c:axId val="118359936"/>
        <c:scaling>
          <c:orientation val="minMax"/>
        </c:scaling>
        <c:delete val="0"/>
        <c:axPos val="l"/>
        <c:majorGridlines>
          <c:spPr>
            <a:ln w="3175">
              <a:solidFill>
                <a:srgbClr val="000000"/>
              </a:solidFill>
              <a:prstDash val="solid"/>
            </a:ln>
          </c:spPr>
        </c:majorGridlines>
        <c:title>
          <c:tx>
            <c:rich>
              <a:bodyPr/>
              <a:lstStyle/>
              <a:p>
                <a:pPr>
                  <a:defRPr sz="900" b="1" i="0" u="none" strike="noStrike" baseline="0">
                    <a:solidFill>
                      <a:srgbClr val="000000"/>
                    </a:solidFill>
                    <a:latin typeface="Arial"/>
                    <a:ea typeface="Arial"/>
                    <a:cs typeface="Arial"/>
                  </a:defRPr>
                </a:pPr>
                <a:r>
                  <a:rPr lang="en-US"/>
                  <a:t>Anzahl der Gattungen/Arten</a:t>
                </a:r>
              </a:p>
            </c:rich>
          </c:tx>
          <c:layout>
            <c:manualLayout>
              <c:xMode val="edge"/>
              <c:yMode val="edge"/>
              <c:x val="3.8772213247172858E-2"/>
              <c:y val="0.3333333333333333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116947584"/>
        <c:crosses val="autoZero"/>
        <c:crossBetween val="between"/>
      </c:valAx>
      <c:serAx>
        <c:axId val="118553216"/>
        <c:scaling>
          <c:orientation val="minMax"/>
        </c:scaling>
        <c:delete val="1"/>
        <c:axPos val="b"/>
        <c:majorTickMark val="out"/>
        <c:minorTickMark val="none"/>
        <c:tickLblPos val="nextTo"/>
        <c:crossAx val="118359936"/>
        <c:crosses val="autoZero"/>
      </c:serAx>
    </c:plotArea>
    <c:legend>
      <c:legendPos val="t"/>
      <c:layout>
        <c:manualLayout>
          <c:xMode val="edge"/>
          <c:yMode val="edge"/>
          <c:x val="0.47819096926292937"/>
          <c:y val="3.5164835164835165E-2"/>
          <c:w val="0.51319366177773817"/>
          <c:h val="0.15238095238095239"/>
        </c:manualLayout>
      </c:layout>
      <c:overlay val="0"/>
      <c:spPr>
        <a:solidFill>
          <a:srgbClr val="FFFFFF"/>
        </a:solidFill>
        <a:ln w="3175">
          <a:solidFill>
            <a:srgbClr val="000000"/>
          </a:solidFill>
          <a:prstDash val="solid"/>
        </a:ln>
      </c:spPr>
      <c:txPr>
        <a:bodyPr/>
        <a:lstStyle/>
        <a:p>
          <a:pPr>
            <a:defRPr sz="825"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E80F9-45B4-4F2D-B7ED-0528AEA24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31</Pages>
  <Words>10984</Words>
  <Characters>62610</Characters>
  <Application>Microsoft Office Word</Application>
  <DocSecurity>0</DocSecurity>
  <Lines>521</Lines>
  <Paragraphs>146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template TC/48 ENGLISH</vt:lpstr>
      <vt:lpstr>template TC/48 ENGLISH</vt:lpstr>
    </vt:vector>
  </TitlesOfParts>
  <Company>UPOV</Company>
  <LinksUpToDate>false</LinksUpToDate>
  <CharactersWithSpaces>73448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SANCHEZ-VIZCAINO GOMEZ Rosa Maria</dc:creator>
  <cp:lastModifiedBy>SANCHEZ-VIZCAINO GOMEZ Rosa Maria</cp:lastModifiedBy>
  <cp:revision>7</cp:revision>
  <cp:lastPrinted>2013-11-01T08:52:00Z</cp:lastPrinted>
  <dcterms:created xsi:type="dcterms:W3CDTF">2013-11-01T08:48:00Z</dcterms:created>
  <dcterms:modified xsi:type="dcterms:W3CDTF">2013-11-01T08:52:00Z</dcterms:modified>
</cp:coreProperties>
</file>