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20"/>
          <w:szCs w:val="20"/>
          <w:u w:val="single"/>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u w:val="single"/>
          <w:rtl w:val="0"/>
        </w:rPr>
        <w:t xml:space="preserve">COMPLAINT TRANSMITTAL COVERSHEET</w:t>
      </w:r>
      <w:r w:rsidDel="00000000" w:rsidR="00000000" w:rsidRPr="00000000">
        <w:rPr>
          <w:rtl w:val="0"/>
        </w:rPr>
      </w:r>
    </w:p>
    <w:p w:rsidR="00000000" w:rsidDel="00000000" w:rsidP="00000000" w:rsidRDefault="00000000" w:rsidRPr="00000000" w14:paraId="000000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sz w:val="20"/>
          <w:szCs w:val="20"/>
        </w:rPr>
      </w:pPr>
      <w:bookmarkStart w:colFirst="0" w:colLast="0" w:name="_heading=h.lb13c4dyei60" w:id="0"/>
      <w:bookmarkEnd w:id="0"/>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Attached is a Complaint that has been filed against you with the World Intellectual Property Organization (</w:t>
      </w:r>
      <w:r w:rsidDel="00000000" w:rsidR="00000000" w:rsidRPr="00000000">
        <w:rPr>
          <w:rFonts w:ascii="Arial" w:cs="Arial" w:eastAsia="Arial" w:hAnsi="Arial"/>
          <w:b w:val="1"/>
          <w:sz w:val="20"/>
          <w:szCs w:val="20"/>
          <w:highlight w:val="white"/>
          <w:rtl w:val="0"/>
        </w:rPr>
        <w:t xml:space="preserve">WIPO</w:t>
      </w:r>
      <w:r w:rsidDel="00000000" w:rsidR="00000000" w:rsidRPr="00000000">
        <w:rPr>
          <w:rFonts w:ascii="Arial" w:cs="Arial" w:eastAsia="Arial" w:hAnsi="Arial"/>
          <w:sz w:val="20"/>
          <w:szCs w:val="20"/>
          <w:highlight w:val="white"/>
          <w:rtl w:val="0"/>
        </w:rPr>
        <w:t xml:space="preserve">) Arbitration and Mediation Center (the </w:t>
      </w:r>
      <w:r w:rsidDel="00000000" w:rsidR="00000000" w:rsidRPr="00000000">
        <w:rPr>
          <w:rFonts w:ascii="Arial" w:cs="Arial" w:eastAsia="Arial" w:hAnsi="Arial"/>
          <w:b w:val="1"/>
          <w:sz w:val="20"/>
          <w:szCs w:val="20"/>
          <w:highlight w:val="white"/>
          <w:rtl w:val="0"/>
        </w:rPr>
        <w:t xml:space="preserve">Center</w:t>
      </w:r>
      <w:r w:rsidDel="00000000" w:rsidR="00000000" w:rsidRPr="00000000">
        <w:rPr>
          <w:rFonts w:ascii="Arial" w:cs="Arial" w:eastAsia="Arial" w:hAnsi="Arial"/>
          <w:sz w:val="20"/>
          <w:szCs w:val="20"/>
          <w:highlight w:val="white"/>
          <w:rtl w:val="0"/>
        </w:rPr>
        <w:t xml:space="preserve">) pursuant to the .ad Dispute Resolution Policy (“</w:t>
      </w:r>
      <w:r w:rsidDel="00000000" w:rsidR="00000000" w:rsidRPr="00000000">
        <w:rPr>
          <w:rFonts w:ascii="Arial" w:cs="Arial" w:eastAsia="Arial" w:hAnsi="Arial"/>
          <w:b w:val="1"/>
          <w:sz w:val="20"/>
          <w:szCs w:val="20"/>
          <w:highlight w:val="white"/>
          <w:rtl w:val="0"/>
        </w:rPr>
        <w:t xml:space="preserve">adDRP</w:t>
      </w:r>
      <w:r w:rsidDel="00000000" w:rsidR="00000000" w:rsidRPr="00000000">
        <w:rPr>
          <w:rFonts w:ascii="Arial" w:cs="Arial" w:eastAsia="Arial" w:hAnsi="Arial"/>
          <w:sz w:val="20"/>
          <w:szCs w:val="20"/>
          <w:highlight w:val="white"/>
          <w:rtl w:val="0"/>
        </w:rPr>
        <w:t xml:space="preserve">” or “</w:t>
      </w:r>
      <w:r w:rsidDel="00000000" w:rsidR="00000000" w:rsidRPr="00000000">
        <w:rPr>
          <w:rFonts w:ascii="Arial" w:cs="Arial" w:eastAsia="Arial" w:hAnsi="Arial"/>
          <w:b w:val="1"/>
          <w:sz w:val="20"/>
          <w:szCs w:val="20"/>
          <w:highlight w:val="white"/>
          <w:rtl w:val="0"/>
        </w:rPr>
        <w:t xml:space="preserve">Policy</w:t>
      </w:r>
      <w:r w:rsidDel="00000000" w:rsidR="00000000" w:rsidRPr="00000000">
        <w:rPr>
          <w:rFonts w:ascii="Arial" w:cs="Arial" w:eastAsia="Arial" w:hAnsi="Arial"/>
          <w:sz w:val="20"/>
          <w:szCs w:val="20"/>
          <w:highlight w:val="white"/>
          <w:rtl w:val="0"/>
        </w:rPr>
        <w:t xml:space="preserve">”), the Rules for .ad Dispute Resolution Policy (the</w:t>
      </w:r>
      <w:r w:rsidDel="00000000" w:rsidR="00000000" w:rsidRPr="00000000">
        <w:rPr>
          <w:sz w:val="20"/>
          <w:szCs w:val="20"/>
          <w:highlight w:val="white"/>
          <w:rtl w:val="0"/>
        </w:rPr>
        <w:t xml:space="preserve"> “</w:t>
      </w:r>
      <w:r w:rsidDel="00000000" w:rsidR="00000000" w:rsidRPr="00000000">
        <w:rPr>
          <w:rFonts w:ascii="Arial" w:cs="Arial" w:eastAsia="Arial" w:hAnsi="Arial"/>
          <w:b w:val="1"/>
          <w:sz w:val="20"/>
          <w:szCs w:val="20"/>
          <w:highlight w:val="white"/>
          <w:rtl w:val="0"/>
        </w:rPr>
        <w:t xml:space="preserve">adDRP</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b w:val="1"/>
          <w:sz w:val="20"/>
          <w:szCs w:val="20"/>
          <w:highlight w:val="white"/>
          <w:rtl w:val="0"/>
        </w:rPr>
        <w:t xml:space="preserve">Rules</w:t>
      </w:r>
      <w:r w:rsidDel="00000000" w:rsidR="00000000" w:rsidRPr="00000000">
        <w:rPr>
          <w:rFonts w:ascii="Arial" w:cs="Arial" w:eastAsia="Arial" w:hAnsi="Arial"/>
          <w:sz w:val="20"/>
          <w:szCs w:val="20"/>
          <w:highlight w:val="white"/>
          <w:rtl w:val="0"/>
        </w:rPr>
        <w:t xml:space="preserve">”), approved by .ad Registry on March 27, 2024, and in effect as of September 4, 2024, and the Supplemental Rules of WIPO Arbitration and Mediation Center for .ad (the “</w:t>
      </w:r>
      <w:r w:rsidDel="00000000" w:rsidR="00000000" w:rsidRPr="00000000">
        <w:rPr>
          <w:rFonts w:ascii="Arial" w:cs="Arial" w:eastAsia="Arial" w:hAnsi="Arial"/>
          <w:b w:val="1"/>
          <w:sz w:val="20"/>
          <w:szCs w:val="20"/>
          <w:highlight w:val="white"/>
          <w:rtl w:val="0"/>
        </w:rPr>
        <w:t xml:space="preserve">WIPO adDRP</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b w:val="1"/>
          <w:sz w:val="20"/>
          <w:szCs w:val="20"/>
          <w:highlight w:val="white"/>
          <w:rtl w:val="0"/>
        </w:rPr>
        <w:t xml:space="preserve">Supplemental Rules</w:t>
      </w:r>
      <w:r w:rsidDel="00000000" w:rsidR="00000000" w:rsidRPr="00000000">
        <w:rPr>
          <w:rFonts w:ascii="Arial" w:cs="Arial" w:eastAsia="Arial" w:hAnsi="Arial"/>
          <w:sz w:val="20"/>
          <w:szCs w:val="20"/>
          <w:highlight w:val="white"/>
          <w:rtl w:val="0"/>
        </w:rPr>
        <w:t xml:space="preserve">”).</w:t>
      </w:r>
      <w:r w:rsidDel="00000000" w:rsidR="00000000" w:rsidRPr="00000000">
        <w:rPr>
          <w:rtl w:val="0"/>
        </w:rPr>
      </w:r>
    </w:p>
    <w:p w:rsidR="00000000" w:rsidDel="00000000" w:rsidP="00000000" w:rsidRDefault="00000000" w:rsidRPr="00000000" w14:paraId="000000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rPr>
          <w:rFonts w:ascii="Arial" w:cs="Arial" w:eastAsia="Arial" w:hAnsi="Arial"/>
          <w:sz w:val="20"/>
          <w:szCs w:val="20"/>
        </w:rPr>
      </w:pPr>
      <w:r w:rsidDel="00000000" w:rsidR="00000000" w:rsidRPr="00000000">
        <w:rPr>
          <w:rFonts w:ascii="Arial" w:cs="Arial" w:eastAsia="Arial" w:hAnsi="Arial"/>
          <w:sz w:val="20"/>
          <w:szCs w:val="20"/>
          <w:rtl w:val="0"/>
        </w:rPr>
        <w:t xml:space="preserve">The Policy is incorporated by reference into</w:t>
      </w:r>
      <w:r w:rsidDel="00000000" w:rsidR="00000000" w:rsidRPr="00000000">
        <w:rPr>
          <w:rFonts w:ascii="Arial" w:cs="Arial" w:eastAsia="Arial" w:hAnsi="Arial"/>
          <w:sz w:val="20"/>
          <w:szCs w:val="20"/>
          <w:highlight w:val="white"/>
          <w:rtl w:val="0"/>
        </w:rPr>
        <w:t xml:space="preserve"> your Registrant Agreement with the Registry of your </w:t>
      </w:r>
      <w:r w:rsidDel="00000000" w:rsidR="00000000" w:rsidRPr="00000000">
        <w:rPr>
          <w:rFonts w:ascii="Arial" w:cs="Arial" w:eastAsia="Arial" w:hAnsi="Arial"/>
          <w:sz w:val="20"/>
          <w:szCs w:val="20"/>
          <w:rtl w:val="0"/>
        </w:rPr>
        <w:t xml:space="preserve">domain name(s), in accordance with which you are required to submit to a mandatory administrative proceeding in the event that a third party (a </w:t>
      </w:r>
      <w:r w:rsidDel="00000000" w:rsidR="00000000" w:rsidRPr="00000000">
        <w:rPr>
          <w:rFonts w:ascii="Arial" w:cs="Arial" w:eastAsia="Arial" w:hAnsi="Arial"/>
          <w:b w:val="1"/>
          <w:sz w:val="20"/>
          <w:szCs w:val="20"/>
          <w:rtl w:val="0"/>
        </w:rPr>
        <w:t xml:space="preserve">Complainant</w:t>
      </w:r>
      <w:r w:rsidDel="00000000" w:rsidR="00000000" w:rsidRPr="00000000">
        <w:rPr>
          <w:rFonts w:ascii="Arial" w:cs="Arial" w:eastAsia="Arial" w:hAnsi="Arial"/>
          <w:sz w:val="20"/>
          <w:szCs w:val="20"/>
          <w:rtl w:val="0"/>
        </w:rPr>
        <w:t xml:space="preserve">) submits a complaint to the Center, concerning a domain name that you have registered.  You will find the name and contact details of the Complainant, as well as the domain name(s) that is/are the subject of the Complaint in the Complaint that accompanies this Coversheet.</w:t>
      </w:r>
    </w:p>
    <w:p w:rsidR="00000000" w:rsidDel="00000000" w:rsidP="00000000" w:rsidRDefault="00000000" w:rsidRPr="00000000" w14:paraId="000000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sz w:val="20"/>
          <w:szCs w:val="20"/>
          <w:rtl w:val="0"/>
        </w:rPr>
        <w:t xml:space="preserve">Once the Center has checked the Complaint to determine that it satisfies the formal requirements of the Policy, the adDRP Rules, and the WIPO adDRP Supplemental Rules, it will forward a copy of the Complaint, including annexes, to you by email.  You will then have 20 calendar days from the date of Commencement within which to submit your Response.  You may request an automatic extension of 4 calendar days.  You may represent yourself or seek the assistance of legal counsel to represent you in the administrative proceeding.</w:t>
      </w:r>
    </w:p>
    <w:p w:rsidR="00000000" w:rsidDel="00000000" w:rsidP="00000000" w:rsidRDefault="00000000" w:rsidRPr="00000000" w14:paraId="000000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numPr>
          <w:ilvl w:val="0"/>
          <w:numId w:val="4"/>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w:t>
      </w:r>
      <w:r w:rsidDel="00000000" w:rsidR="00000000" w:rsidRPr="00000000">
        <w:rPr>
          <w:rFonts w:ascii="Arial" w:cs="Arial" w:eastAsia="Arial" w:hAnsi="Arial"/>
          <w:b w:val="1"/>
          <w:sz w:val="20"/>
          <w:szCs w:val="20"/>
          <w:rtl w:val="0"/>
        </w:rPr>
        <w:t xml:space="preserve">Policy</w:t>
      </w:r>
      <w:r w:rsidDel="00000000" w:rsidR="00000000" w:rsidRPr="00000000">
        <w:rPr>
          <w:rFonts w:ascii="Arial" w:cs="Arial" w:eastAsia="Arial" w:hAnsi="Arial"/>
          <w:sz w:val="20"/>
          <w:szCs w:val="20"/>
          <w:rtl w:val="0"/>
        </w:rPr>
        <w:t xml:space="preserve"> can be found at: </w:t>
        <w:br w:type="textWrapping"/>
      </w:r>
      <w:hyperlink r:id="rId7">
        <w:r w:rsidDel="00000000" w:rsidR="00000000" w:rsidRPr="00000000">
          <w:rPr>
            <w:rFonts w:ascii="Arial" w:cs="Arial" w:eastAsia="Arial" w:hAnsi="Arial"/>
            <w:color w:val="1155cc"/>
            <w:sz w:val="20"/>
            <w:szCs w:val="20"/>
            <w:u w:val="single"/>
            <w:rtl w:val="0"/>
          </w:rPr>
          <w:t xml:space="preserve">https://www.domini.ad/uploads/ENG_040924_ad_DRP_POLICY_6ec3e837d7.pdf</w:t>
        </w:r>
      </w:hyperlink>
      <w:r w:rsidDel="00000000" w:rsidR="00000000" w:rsidRPr="00000000">
        <w:rPr>
          <w:rtl w:val="0"/>
        </w:rPr>
      </w:r>
    </w:p>
    <w:p w:rsidR="00000000" w:rsidDel="00000000" w:rsidP="00000000" w:rsidRDefault="00000000" w:rsidRPr="00000000" w14:paraId="0000000B">
      <w:pPr>
        <w:ind w:left="56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numPr>
          <w:ilvl w:val="0"/>
          <w:numId w:val="4"/>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w:t>
      </w:r>
      <w:r w:rsidDel="00000000" w:rsidR="00000000" w:rsidRPr="00000000">
        <w:rPr>
          <w:rFonts w:ascii="Arial" w:cs="Arial" w:eastAsia="Arial" w:hAnsi="Arial"/>
          <w:b w:val="1"/>
          <w:sz w:val="20"/>
          <w:szCs w:val="20"/>
          <w:rtl w:val="0"/>
        </w:rPr>
        <w:t xml:space="preserve">adDRP</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Rules</w:t>
      </w:r>
      <w:r w:rsidDel="00000000" w:rsidR="00000000" w:rsidRPr="00000000">
        <w:rPr>
          <w:rFonts w:ascii="Arial" w:cs="Arial" w:eastAsia="Arial" w:hAnsi="Arial"/>
          <w:sz w:val="20"/>
          <w:szCs w:val="20"/>
          <w:rtl w:val="0"/>
        </w:rPr>
        <w:t xml:space="preserve"> can be found at:</w:t>
      </w:r>
    </w:p>
    <w:p w:rsidR="00000000" w:rsidDel="00000000" w:rsidP="00000000" w:rsidRDefault="00000000" w:rsidRPr="00000000" w14:paraId="0000000D">
      <w:pPr>
        <w:ind w:left="360" w:firstLine="0"/>
        <w:rPr>
          <w:rFonts w:ascii="Arial" w:cs="Arial" w:eastAsia="Arial" w:hAnsi="Arial"/>
          <w:sz w:val="20"/>
          <w:szCs w:val="20"/>
        </w:rPr>
      </w:pPr>
      <w:hyperlink r:id="rId8">
        <w:r w:rsidDel="00000000" w:rsidR="00000000" w:rsidRPr="00000000">
          <w:rPr>
            <w:rFonts w:ascii="Arial" w:cs="Arial" w:eastAsia="Arial" w:hAnsi="Arial"/>
            <w:color w:val="1155cc"/>
            <w:sz w:val="20"/>
            <w:szCs w:val="20"/>
            <w:u w:val="single"/>
            <w:rtl w:val="0"/>
          </w:rPr>
          <w:t xml:space="preserve">https://www.domini.ad/uploads/ENG_040924_ad_DRP_RULES_0b4dcd4d83.pdf</w:t>
        </w:r>
      </w:hyperlink>
      <w:r w:rsidDel="00000000" w:rsidR="00000000" w:rsidRPr="00000000">
        <w:rPr>
          <w:rFonts w:ascii="Arial" w:cs="Arial" w:eastAsia="Arial" w:hAnsi="Arial"/>
          <w:sz w:val="20"/>
          <w:szCs w:val="20"/>
          <w:rtl w:val="0"/>
        </w:rPr>
        <w:t xml:space="preserve"> </w:t>
        <w:br w:type="textWrapping"/>
      </w:r>
    </w:p>
    <w:p w:rsidR="00000000" w:rsidDel="00000000" w:rsidP="00000000" w:rsidRDefault="00000000" w:rsidRPr="00000000" w14:paraId="0000000E">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w:t>
      </w:r>
      <w:r w:rsidDel="00000000" w:rsidR="00000000" w:rsidRPr="00000000">
        <w:rPr>
          <w:rFonts w:ascii="Arial" w:cs="Arial" w:eastAsia="Arial" w:hAnsi="Arial"/>
          <w:b w:val="1"/>
          <w:sz w:val="20"/>
          <w:szCs w:val="20"/>
          <w:rtl w:val="0"/>
        </w:rPr>
        <w:t xml:space="preserve">WIPO adDRP</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Supplemental Rules</w:t>
      </w:r>
      <w:r w:rsidDel="00000000" w:rsidR="00000000" w:rsidRPr="00000000">
        <w:rPr>
          <w:rFonts w:ascii="Arial" w:cs="Arial" w:eastAsia="Arial" w:hAnsi="Arial"/>
          <w:sz w:val="20"/>
          <w:szCs w:val="20"/>
          <w:rtl w:val="0"/>
        </w:rPr>
        <w:t xml:space="preserve"> at:</w:t>
      </w:r>
    </w:p>
    <w:p w:rsidR="00000000" w:rsidDel="00000000" w:rsidP="00000000" w:rsidRDefault="00000000" w:rsidRPr="00000000" w14:paraId="0000000F">
      <w:pPr>
        <w:ind w:left="360" w:firstLine="0"/>
        <w:rPr>
          <w:rFonts w:ascii="Arial" w:cs="Arial" w:eastAsia="Arial" w:hAnsi="Arial"/>
          <w:sz w:val="20"/>
          <w:szCs w:val="20"/>
        </w:rPr>
      </w:pPr>
      <w:hyperlink r:id="rId9">
        <w:r w:rsidDel="00000000" w:rsidR="00000000" w:rsidRPr="00000000">
          <w:rPr>
            <w:rFonts w:ascii="Arial" w:cs="Arial" w:eastAsia="Arial" w:hAnsi="Arial"/>
            <w:color w:val="1155cc"/>
            <w:sz w:val="20"/>
            <w:szCs w:val="20"/>
            <w:u w:val="single"/>
            <w:rtl w:val="0"/>
          </w:rPr>
          <w:t xml:space="preserve">https://www.domini.ad/uploads/ENG_040924_ad_DRP_WIPO_SUPPLEMENTAL_RULES_3988cbed91.pdf</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numPr>
          <w:ilvl w:val="0"/>
          <w:numId w:val="6"/>
        </w:numPr>
        <w:ind w:left="360" w:hanging="360"/>
        <w:rPr>
          <w:rFonts w:ascii="Arial" w:cs="Arial" w:eastAsia="Arial" w:hAnsi="Arial"/>
          <w:color w:val="000000"/>
          <w:sz w:val="20"/>
          <w:szCs w:val="20"/>
          <w:u w:val="none"/>
        </w:rPr>
      </w:pPr>
      <w:r w:rsidDel="00000000" w:rsidR="00000000" w:rsidRPr="00000000">
        <w:rPr>
          <w:rFonts w:ascii="Arial" w:cs="Arial" w:eastAsia="Arial" w:hAnsi="Arial"/>
          <w:sz w:val="20"/>
          <w:szCs w:val="20"/>
          <w:rtl w:val="0"/>
        </w:rPr>
        <w:t xml:space="preserve">A </w:t>
      </w:r>
      <w:r w:rsidDel="00000000" w:rsidR="00000000" w:rsidRPr="00000000">
        <w:rPr>
          <w:rFonts w:ascii="Arial" w:cs="Arial" w:eastAsia="Arial" w:hAnsi="Arial"/>
          <w:b w:val="1"/>
          <w:sz w:val="20"/>
          <w:szCs w:val="20"/>
          <w:rtl w:val="0"/>
        </w:rPr>
        <w:t xml:space="preserve">model Response</w:t>
      </w:r>
      <w:r w:rsidDel="00000000" w:rsidR="00000000" w:rsidRPr="00000000">
        <w:rPr>
          <w:rFonts w:ascii="Arial" w:cs="Arial" w:eastAsia="Arial" w:hAnsi="Arial"/>
          <w:sz w:val="20"/>
          <w:szCs w:val="20"/>
          <w:rtl w:val="0"/>
        </w:rPr>
        <w:t xml:space="preserve"> can be found at: </w:t>
      </w:r>
      <w:hyperlink r:id="rId10">
        <w:r w:rsidDel="00000000" w:rsidR="00000000" w:rsidRPr="00000000">
          <w:rPr>
            <w:rFonts w:ascii="Arial" w:cs="Arial" w:eastAsia="Arial" w:hAnsi="Arial"/>
            <w:color w:val="1155cc"/>
            <w:sz w:val="20"/>
            <w:szCs w:val="20"/>
            <w:u w:val="single"/>
            <w:rtl w:val="0"/>
          </w:rPr>
          <w:t xml:space="preserve">https://www.domini.ad/en/addrp/</w:t>
        </w:r>
      </w:hyperlink>
      <w:r w:rsidDel="00000000" w:rsidR="00000000" w:rsidRPr="00000000">
        <w:rPr>
          <w:rtl w:val="0"/>
        </w:rPr>
      </w:r>
    </w:p>
    <w:p w:rsidR="00000000" w:rsidDel="00000000" w:rsidP="00000000" w:rsidRDefault="00000000" w:rsidRPr="00000000" w14:paraId="00000012">
      <w:pP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0"/>
          <w:szCs w:val="20"/>
          <w:highlight w:val="white"/>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WIPO’s </w:t>
      </w: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Data Privacy Notice</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can be found at:  </w:t>
      </w:r>
      <w:hyperlink r:id="rId11">
        <w:r w:rsidDel="00000000" w:rsidR="00000000" w:rsidRPr="00000000">
          <w:rPr>
            <w:rFonts w:ascii="Arial" w:cs="Arial" w:eastAsia="Arial" w:hAnsi="Arial"/>
            <w:b w:val="0"/>
            <w:i w:val="0"/>
            <w:smallCaps w:val="0"/>
            <w:strike w:val="0"/>
            <w:color w:val="0000ff"/>
            <w:sz w:val="20"/>
            <w:szCs w:val="20"/>
            <w:highlight w:val="white"/>
            <w:u w:val="single"/>
            <w:vertAlign w:val="baseline"/>
            <w:rtl w:val="0"/>
          </w:rPr>
          <w:t xml:space="preserve">https://www.wipo.int/web/privacy-policy</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 xml:space="preserve">Alternatively, you may contact the Center to obtain any of the above documents.  The Center can be contacted in Geneva, Switzerland by email at </w:t>
      </w:r>
      <w:hyperlink r:id="rId12">
        <w:r w:rsidDel="00000000" w:rsidR="00000000" w:rsidRPr="00000000">
          <w:rPr>
            <w:rFonts w:ascii="Arial" w:cs="Arial" w:eastAsia="Arial" w:hAnsi="Arial"/>
            <w:color w:val="0000ff"/>
            <w:sz w:val="20"/>
            <w:szCs w:val="20"/>
            <w:u w:val="single"/>
            <w:rtl w:val="0"/>
          </w:rPr>
          <w:t xml:space="preserve">domain.disputes@wipo.int</w:t>
        </w:r>
      </w:hyperlink>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rPr>
          <w:rFonts w:ascii="Arial" w:cs="Arial" w:eastAsia="Arial" w:hAnsi="Arial"/>
          <w:sz w:val="20"/>
          <w:szCs w:val="20"/>
        </w:rPr>
      </w:pPr>
      <w:r w:rsidDel="00000000" w:rsidR="00000000" w:rsidRPr="00000000">
        <w:rPr>
          <w:rFonts w:ascii="Arial" w:cs="Arial" w:eastAsia="Arial" w:hAnsi="Arial"/>
          <w:sz w:val="20"/>
          <w:szCs w:val="20"/>
          <w:rtl w:val="0"/>
        </w:rPr>
        <w:t xml:space="preserve">You are kindly requested to contact the Center to provide any alternate email address to which you would like (a) the Complaint, including Annexes and (b) other communications in the administrative proceeding to be sent.  </w:t>
      </w:r>
    </w:p>
    <w:p w:rsidR="00000000" w:rsidDel="00000000" w:rsidP="00000000" w:rsidRDefault="00000000" w:rsidRPr="00000000" w14:paraId="000000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rPr>
          <w:rFonts w:ascii="Arial" w:cs="Arial" w:eastAsia="Arial" w:hAnsi="Arial"/>
          <w:sz w:val="20"/>
          <w:szCs w:val="20"/>
        </w:rPr>
      </w:pPr>
      <w:r w:rsidDel="00000000" w:rsidR="00000000" w:rsidRPr="00000000">
        <w:rPr>
          <w:rFonts w:ascii="Arial" w:cs="Arial" w:eastAsia="Arial" w:hAnsi="Arial"/>
          <w:sz w:val="20"/>
          <w:szCs w:val="20"/>
          <w:rtl w:val="0"/>
        </w:rPr>
        <w:t xml:space="preserve">A copy of this Complaint has also been sent to the Registry with which the domain name(s) that is/are the subject of the Complaint is/are registered.</w:t>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By submitting this Complaint to the Center the Complainant hereby agrees to abide and be bound by the provisions of the Policy, adDRP Rules, WIPO adDRP Supplemental Rules, and the WIPO Data Privacy Notice.</w:t>
      </w:r>
      <w:r w:rsidDel="00000000" w:rsidR="00000000" w:rsidRPr="00000000">
        <w:br w:type="page"/>
      </w:r>
      <w:r w:rsidDel="00000000" w:rsidR="00000000" w:rsidRPr="00000000">
        <w:rPr>
          <w:rFonts w:ascii="Arial" w:cs="Arial" w:eastAsia="Arial" w:hAnsi="Arial"/>
          <w:b w:val="1"/>
          <w:i w:val="1"/>
          <w:sz w:val="20"/>
          <w:szCs w:val="20"/>
          <w:rtl w:val="0"/>
        </w:rPr>
        <w:t xml:space="preserve">Before the:</w:t>
      </w:r>
    </w:p>
    <w:p w:rsidR="00000000" w:rsidDel="00000000" w:rsidP="00000000" w:rsidRDefault="00000000" w:rsidRPr="00000000" w14:paraId="0000001C">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D">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E">
      <w:pPr>
        <w:ind w:left="360"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WORLD INTELLECTUAL PROPERTY ORGANIZATION </w:t>
      </w:r>
    </w:p>
    <w:p w:rsidR="00000000" w:rsidDel="00000000" w:rsidP="00000000" w:rsidRDefault="00000000" w:rsidRPr="00000000" w14:paraId="0000001F">
      <w:pPr>
        <w:ind w:left="360"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ARBITRATION AND MEDIATION CENTER</w:t>
      </w:r>
    </w:p>
    <w:p w:rsidR="00000000" w:rsidDel="00000000" w:rsidP="00000000" w:rsidRDefault="00000000" w:rsidRPr="00000000" w14:paraId="0000002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ind w:left="360" w:firstLine="0"/>
        <w:rPr/>
      </w:pPr>
      <w:r w:rsidDel="00000000" w:rsidR="00000000" w:rsidRPr="00000000">
        <w:rPr>
          <w:rtl w:val="0"/>
        </w:rPr>
      </w:r>
    </w:p>
    <w:p w:rsidR="00000000" w:rsidDel="00000000" w:rsidP="00000000" w:rsidRDefault="00000000" w:rsidRPr="00000000" w14:paraId="00000022">
      <w:pPr>
        <w:ind w:left="360" w:firstLine="0"/>
        <w:rPr/>
      </w:pPr>
      <w:r w:rsidDel="00000000" w:rsidR="00000000" w:rsidRPr="00000000">
        <w:rPr>
          <w:rtl w:val="0"/>
        </w:rPr>
      </w:r>
    </w:p>
    <w:tbl>
      <w:tblPr>
        <w:tblStyle w:val="Table1"/>
        <w:tblW w:w="8578.0" w:type="dxa"/>
        <w:jc w:val="left"/>
        <w:tblLayout w:type="fixed"/>
        <w:tblLook w:val="0000"/>
      </w:tblPr>
      <w:tblGrid>
        <w:gridCol w:w="4077"/>
        <w:gridCol w:w="4501"/>
        <w:tblGridChange w:id="0">
          <w:tblGrid>
            <w:gridCol w:w="4077"/>
            <w:gridCol w:w="4501"/>
          </w:tblGrid>
        </w:tblGridChange>
      </w:tblGrid>
      <w:tr>
        <w:trPr>
          <w:cantSplit w:val="0"/>
          <w:tblHeader w:val="0"/>
        </w:trPr>
        <w:tc>
          <w:tcPr>
            <w:tcBorders>
              <w:right w:color="000000" w:space="0" w:sz="4" w:val="dashed"/>
            </w:tcBorders>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[Name and Address of Complainant]</w:t>
              <w:br w:type="textWrapping"/>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sz w:val="20"/>
                <w:szCs w:val="20"/>
                <w:rtl w:val="0"/>
              </w:rPr>
              <w:t xml:space="preserve">Complainant</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rtl w:val="0"/>
              </w:rPr>
              <w:tab/>
            </w:r>
          </w:p>
        </w:tc>
        <w:tc>
          <w:tcPr>
            <w:tcBorders>
              <w:left w:color="000000" w:space="0" w:sz="0" w:val="nil"/>
            </w:tcBorders>
          </w:tcPr>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tc>
      </w:tr>
      <w:tr>
        <w:trPr>
          <w:cantSplit w:val="0"/>
          <w:tblHeader w:val="0"/>
        </w:trPr>
        <w:tc>
          <w:tcPr>
            <w:tcBorders>
              <w:right w:color="000000" w:space="0" w:sz="4" w:val="dashed"/>
            </w:tcBorders>
          </w:tcPr>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rFonts w:ascii="Arial" w:cs="Arial" w:eastAsia="Arial" w:hAnsi="Arial"/>
                <w:sz w:val="20"/>
                <w:szCs w:val="20"/>
              </w:rPr>
            </w:pPr>
            <w:r w:rsidDel="00000000" w:rsidR="00000000" w:rsidRPr="00000000">
              <w:rPr>
                <w:rFonts w:ascii="Arial" w:cs="Arial" w:eastAsia="Arial" w:hAnsi="Arial"/>
                <w:sz w:val="20"/>
                <w:szCs w:val="20"/>
                <w:rtl w:val="0"/>
              </w:rPr>
              <w:t xml:space="preserve">-v-</w:t>
            </w:r>
          </w:p>
          <w:p w:rsidR="00000000" w:rsidDel="00000000" w:rsidP="00000000" w:rsidRDefault="00000000" w:rsidRPr="00000000" w14:paraId="0000002D">
            <w:pPr>
              <w:rPr/>
            </w:pPr>
            <w:r w:rsidDel="00000000" w:rsidR="00000000" w:rsidRPr="00000000">
              <w:rPr>
                <w:rtl w:val="0"/>
              </w:rPr>
            </w:r>
          </w:p>
        </w:tc>
        <w:tc>
          <w:tcPr>
            <w:tcBorders>
              <w:left w:color="000000" w:space="0" w:sz="0" w:val="nil"/>
            </w:tcBorders>
          </w:tcPr>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Disputed Domain Name(s):</w:t>
              <w:br w:type="textWrapping"/>
            </w:r>
            <w:r w:rsidDel="00000000" w:rsidR="00000000" w:rsidRPr="00000000">
              <w:rPr>
                <w:rtl w:val="0"/>
              </w:rPr>
            </w:r>
          </w:p>
          <w:p w:rsidR="00000000" w:rsidDel="00000000" w:rsidP="00000000" w:rsidRDefault="00000000" w:rsidRPr="00000000" w14:paraId="00000030">
            <w:pP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[ATTENTION:  Once a Complaint has been registered, the Center’s administrative fees are not refundable. Section 5 (c) WIPO adDRP Supplemental Rules. See Section III, paragraph [8.]</w:t>
              <w:br w:type="textWrapping"/>
              <w:br w:type="textWrapping"/>
            </w:r>
            <w:r w:rsidDel="00000000" w:rsidR="00000000" w:rsidRPr="00000000">
              <w:rPr>
                <w:i w:val="1"/>
                <w:sz w:val="20"/>
                <w:szCs w:val="20"/>
                <w:rtl w:val="0"/>
              </w:rPr>
              <w:br w:type="textWrapping"/>
            </w:r>
            <w:r w:rsidDel="00000000" w:rsidR="00000000" w:rsidRPr="00000000">
              <w:rPr>
                <w:rtl w:val="0"/>
              </w:rPr>
            </w:r>
          </w:p>
        </w:tc>
      </w:tr>
      <w:tr>
        <w:trPr>
          <w:cantSplit w:val="0"/>
          <w:tblHeader w:val="0"/>
        </w:trPr>
        <w:tc>
          <w:tcPr>
            <w:tcBorders>
              <w:right w:color="000000" w:space="0" w:sz="4" w:val="dashed"/>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[Name and Address of Respondent]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[See Section II.B below]</w:t>
            </w:r>
          </w:p>
          <w:p w:rsidR="00000000" w:rsidDel="00000000" w:rsidP="00000000" w:rsidRDefault="00000000" w:rsidRPr="00000000" w14:paraId="000000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rPr>
                <w:rFonts w:ascii="Arial" w:cs="Arial" w:eastAsia="Arial" w:hAnsi="Arial"/>
                <w:sz w:val="20"/>
                <w:szCs w:val="20"/>
              </w:rPr>
            </w:pP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sz w:val="20"/>
                <w:szCs w:val="20"/>
                <w:rtl w:val="0"/>
              </w:rPr>
              <w:t xml:space="preserve">Respondent</w:t>
            </w:r>
            <w:r w:rsidDel="00000000" w:rsidR="00000000" w:rsidRPr="00000000">
              <w:rPr>
                <w:rFonts w:ascii="Arial" w:cs="Arial" w:eastAsia="Arial" w:hAnsi="Arial"/>
                <w:sz w:val="20"/>
                <w:szCs w:val="20"/>
                <w:rtl w:val="0"/>
              </w:rPr>
              <w:t xml:space="preserve">)</w:t>
            </w:r>
          </w:p>
        </w:tc>
        <w:tc>
          <w:tcPr>
            <w:tcBorders>
              <w:left w:color="000000" w:space="0" w:sz="0" w:val="nil"/>
            </w:tcBorders>
          </w:tcPr>
          <w:p w:rsidR="00000000" w:rsidDel="00000000" w:rsidP="00000000" w:rsidRDefault="00000000" w:rsidRPr="00000000" w14:paraId="000000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39">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[&lt;the disputed domain name(s)&gt;]</w:t>
            </w:r>
            <w:r w:rsidDel="00000000" w:rsidR="00000000" w:rsidRPr="00000000">
              <w:rPr>
                <w:rtl w:val="0"/>
              </w:rPr>
            </w:r>
          </w:p>
        </w:tc>
      </w:tr>
    </w:tbl>
    <w:p w:rsidR="00000000" w:rsidDel="00000000" w:rsidP="00000000" w:rsidRDefault="00000000" w:rsidRPr="00000000" w14:paraId="0000003A">
      <w:pPr>
        <w:rPr/>
      </w:pPr>
      <w:r w:rsidDel="00000000" w:rsidR="00000000" w:rsidRPr="00000000">
        <w:rPr>
          <w:rtl w:val="0"/>
        </w:rPr>
        <w:t xml:space="preserve">________________________________</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pStyle w:val="Heading4"/>
        <w:rPr>
          <w:rFonts w:ascii="Arial" w:cs="Arial" w:eastAsia="Arial" w:hAnsi="Arial"/>
          <w:sz w:val="20"/>
          <w:szCs w:val="20"/>
        </w:rPr>
      </w:pPr>
      <w:r w:rsidDel="00000000" w:rsidR="00000000" w:rsidRPr="00000000">
        <w:rPr>
          <w:rFonts w:ascii="Arial" w:cs="Arial" w:eastAsia="Arial" w:hAnsi="Arial"/>
          <w:sz w:val="20"/>
          <w:szCs w:val="20"/>
          <w:rtl w:val="0"/>
        </w:rPr>
        <w:t xml:space="preserve">COMPLAINT</w:t>
      </w:r>
    </w:p>
    <w:p w:rsidR="00000000" w:rsidDel="00000000" w:rsidP="00000000" w:rsidRDefault="00000000" w:rsidRPr="00000000" w14:paraId="0000003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(adDRP Rules, Paragraph 3(b); WIPO adDRP Supplemental Rules, Paragraphs 4(a), 12(a), Annex A)</w:t>
      </w:r>
    </w:p>
    <w:p w:rsidR="00000000" w:rsidDel="00000000" w:rsidP="00000000" w:rsidRDefault="00000000" w:rsidRPr="00000000" w14:paraId="000000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  </w:t>
      </w:r>
      <w:r w:rsidDel="00000000" w:rsidR="00000000" w:rsidRPr="00000000">
        <w:rPr>
          <w:rFonts w:ascii="Arial" w:cs="Arial" w:eastAsia="Arial" w:hAnsi="Arial"/>
          <w:b w:val="1"/>
          <w:sz w:val="20"/>
          <w:szCs w:val="20"/>
          <w:u w:val="single"/>
          <w:rtl w:val="0"/>
        </w:rPr>
        <w:t xml:space="preserve">Introduction</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4">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[1.]</w:t>
        <w:tab/>
        <w:t xml:space="preserve">This Complaint is hereby submitted for decision in accordance with the .ad Dispute Resolution Policy (“</w:t>
      </w:r>
      <w:r w:rsidDel="00000000" w:rsidR="00000000" w:rsidRPr="00000000">
        <w:rPr>
          <w:rFonts w:ascii="Arial" w:cs="Arial" w:eastAsia="Arial" w:hAnsi="Arial"/>
          <w:b w:val="1"/>
          <w:sz w:val="20"/>
          <w:szCs w:val="20"/>
          <w:rtl w:val="0"/>
        </w:rPr>
        <w:t xml:space="preserve">adDRP</w:t>
      </w:r>
      <w:r w:rsidDel="00000000" w:rsidR="00000000" w:rsidRPr="00000000">
        <w:rPr>
          <w:rFonts w:ascii="Arial" w:cs="Arial" w:eastAsia="Arial" w:hAnsi="Arial"/>
          <w:sz w:val="20"/>
          <w:szCs w:val="20"/>
          <w:rtl w:val="0"/>
        </w:rPr>
        <w:t xml:space="preserve">” or “</w:t>
      </w:r>
      <w:r w:rsidDel="00000000" w:rsidR="00000000" w:rsidRPr="00000000">
        <w:rPr>
          <w:rFonts w:ascii="Arial" w:cs="Arial" w:eastAsia="Arial" w:hAnsi="Arial"/>
          <w:b w:val="1"/>
          <w:sz w:val="20"/>
          <w:szCs w:val="20"/>
          <w:rtl w:val="0"/>
        </w:rPr>
        <w:t xml:space="preserve">Policy</w:t>
      </w:r>
      <w:r w:rsidDel="00000000" w:rsidR="00000000" w:rsidRPr="00000000">
        <w:rPr>
          <w:rFonts w:ascii="Arial" w:cs="Arial" w:eastAsia="Arial" w:hAnsi="Arial"/>
          <w:sz w:val="20"/>
          <w:szCs w:val="20"/>
          <w:rtl w:val="0"/>
        </w:rPr>
        <w:t xml:space="preserve">”), the Rules for .ad Dispute Resolution Policy (the</w:t>
      </w:r>
      <w:r w:rsidDel="00000000" w:rsidR="00000000" w:rsidRPr="00000000">
        <w:rPr>
          <w:rtl w:val="0"/>
        </w:rPr>
        <w:t xml:space="preserve"> “</w:t>
      </w:r>
      <w:r w:rsidDel="00000000" w:rsidR="00000000" w:rsidRPr="00000000">
        <w:rPr>
          <w:rFonts w:ascii="Arial" w:cs="Arial" w:eastAsia="Arial" w:hAnsi="Arial"/>
          <w:b w:val="1"/>
          <w:sz w:val="20"/>
          <w:szCs w:val="20"/>
          <w:rtl w:val="0"/>
        </w:rPr>
        <w:t xml:space="preserve">adDRP</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Rules</w:t>
      </w:r>
      <w:r w:rsidDel="00000000" w:rsidR="00000000" w:rsidRPr="00000000">
        <w:rPr>
          <w:rFonts w:ascii="Arial" w:cs="Arial" w:eastAsia="Arial" w:hAnsi="Arial"/>
          <w:sz w:val="20"/>
          <w:szCs w:val="20"/>
          <w:rtl w:val="0"/>
        </w:rPr>
        <w:t xml:space="preserve">”) approved by .ad Registr</w:t>
      </w:r>
      <w:r w:rsidDel="00000000" w:rsidR="00000000" w:rsidRPr="00000000">
        <w:rPr>
          <w:rFonts w:ascii="Arial" w:cs="Arial" w:eastAsia="Arial" w:hAnsi="Arial"/>
          <w:sz w:val="20"/>
          <w:szCs w:val="20"/>
          <w:highlight w:val="white"/>
          <w:rtl w:val="0"/>
        </w:rPr>
        <w:t xml:space="preserve">y on March 27, 2024, and</w:t>
      </w:r>
      <w:r w:rsidDel="00000000" w:rsidR="00000000" w:rsidRPr="00000000">
        <w:rPr>
          <w:rFonts w:ascii="Arial" w:cs="Arial" w:eastAsia="Arial" w:hAnsi="Arial"/>
          <w:sz w:val="20"/>
          <w:szCs w:val="20"/>
          <w:rtl w:val="0"/>
        </w:rPr>
        <w:t xml:space="preserve"> in effect as of September 4, 2024, and the Supplemental Rules of WIPO Arbitration and Mediation Center for .ad (the “</w:t>
      </w:r>
      <w:r w:rsidDel="00000000" w:rsidR="00000000" w:rsidRPr="00000000">
        <w:rPr>
          <w:rFonts w:ascii="Arial" w:cs="Arial" w:eastAsia="Arial" w:hAnsi="Arial"/>
          <w:b w:val="1"/>
          <w:sz w:val="20"/>
          <w:szCs w:val="20"/>
          <w:rtl w:val="0"/>
        </w:rPr>
        <w:t xml:space="preserve">WIPO adDRP</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Supplemental Rules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jc w:val="center"/>
        <w:rPr>
          <w:rFonts w:ascii="Arial" w:cs="Arial" w:eastAsia="Arial" w:hAnsi="Arial"/>
          <w:b w:val="1"/>
          <w:sz w:val="20"/>
          <w:szCs w:val="20"/>
          <w:u w:val="single"/>
        </w:rPr>
      </w:pPr>
      <w:r w:rsidDel="00000000" w:rsidR="00000000" w:rsidRPr="00000000">
        <w:rPr>
          <w:rFonts w:ascii="Arial" w:cs="Arial" w:eastAsia="Arial" w:hAnsi="Arial"/>
          <w:b w:val="1"/>
          <w:sz w:val="20"/>
          <w:szCs w:val="20"/>
          <w:rtl w:val="0"/>
        </w:rPr>
        <w:t xml:space="preserve">II.  </w:t>
      </w:r>
      <w:r w:rsidDel="00000000" w:rsidR="00000000" w:rsidRPr="00000000">
        <w:rPr>
          <w:rFonts w:ascii="Arial" w:cs="Arial" w:eastAsia="Arial" w:hAnsi="Arial"/>
          <w:b w:val="1"/>
          <w:sz w:val="20"/>
          <w:szCs w:val="20"/>
          <w:u w:val="single"/>
          <w:rtl w:val="0"/>
        </w:rPr>
        <w:t xml:space="preserve">The Parties</w:t>
      </w:r>
    </w:p>
    <w:p w:rsidR="00000000" w:rsidDel="00000000" w:rsidP="00000000" w:rsidRDefault="00000000" w:rsidRPr="00000000" w14:paraId="00000048">
      <w:pP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4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  </w:t>
      </w:r>
      <w:r w:rsidDel="00000000" w:rsidR="00000000" w:rsidRPr="00000000">
        <w:rPr>
          <w:rFonts w:ascii="Arial" w:cs="Arial" w:eastAsia="Arial" w:hAnsi="Arial"/>
          <w:b w:val="1"/>
          <w:sz w:val="20"/>
          <w:szCs w:val="20"/>
          <w:u w:val="single"/>
          <w:rtl w:val="0"/>
        </w:rPr>
        <w:t xml:space="preserve">The Complainant</w:t>
      </w:r>
      <w:r w:rsidDel="00000000" w:rsidR="00000000" w:rsidRPr="00000000">
        <w:rPr>
          <w:rtl w:val="0"/>
        </w:rPr>
      </w:r>
    </w:p>
    <w:p w:rsidR="00000000" w:rsidDel="00000000" w:rsidP="00000000" w:rsidRDefault="00000000" w:rsidRPr="00000000" w14:paraId="0000004A">
      <w:pPr>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(adDRP Rules, Paragraphs 3(b)(ii) and (iii))</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ind w:left="720" w:hanging="72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[2.]</w:t>
        <w:tab/>
        <w:t xml:space="preserve">The Complainant in this administrative proceeding is </w:t>
      </w:r>
      <w:r w:rsidDel="00000000" w:rsidR="00000000" w:rsidRPr="00000000">
        <w:rPr>
          <w:rFonts w:ascii="Arial" w:cs="Arial" w:eastAsia="Arial" w:hAnsi="Arial"/>
          <w:color w:val="ff0000"/>
          <w:sz w:val="20"/>
          <w:szCs w:val="20"/>
          <w:rtl w:val="0"/>
        </w:rPr>
        <w:t xml:space="preserve">[provide full name and, if relevant, corporate or legal status.]  </w:t>
      </w:r>
    </w:p>
    <w:p w:rsidR="00000000" w:rsidDel="00000000" w:rsidP="00000000" w:rsidRDefault="00000000" w:rsidRPr="00000000" w14:paraId="0000004D">
      <w:pPr>
        <w:ind w:left="720" w:hanging="72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4E">
      <w:pPr>
        <w:ind w:left="720" w:firstLine="0"/>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[Relevant identifier owner.] </w:t>
      </w:r>
    </w:p>
    <w:p w:rsidR="00000000" w:rsidDel="00000000" w:rsidP="00000000" w:rsidRDefault="00000000" w:rsidRPr="00000000" w14:paraId="000000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keepNext w:val="1"/>
        <w:tabs>
          <w:tab w:val="left" w:leader="none" w:pos="720"/>
        </w:tabs>
        <w:rPr>
          <w:rFonts w:ascii="Arial" w:cs="Arial" w:eastAsia="Arial" w:hAnsi="Arial"/>
          <w:sz w:val="20"/>
          <w:szCs w:val="20"/>
        </w:rPr>
      </w:pPr>
      <w:r w:rsidDel="00000000" w:rsidR="00000000" w:rsidRPr="00000000">
        <w:rPr>
          <w:rFonts w:ascii="Arial" w:cs="Arial" w:eastAsia="Arial" w:hAnsi="Arial"/>
          <w:sz w:val="20"/>
          <w:szCs w:val="20"/>
          <w:rtl w:val="0"/>
        </w:rPr>
        <w:t xml:space="preserve">[3.]</w:t>
        <w:tab/>
        <w:t xml:space="preserve">The Complainant’s contact details are:</w:t>
      </w:r>
    </w:p>
    <w:p w:rsidR="00000000" w:rsidDel="00000000" w:rsidP="00000000" w:rsidRDefault="00000000" w:rsidRPr="00000000" w14:paraId="00000051">
      <w:pPr>
        <w:keepNext w:val="1"/>
        <w:rPr>
          <w:rFonts w:ascii="Arial" w:cs="Arial" w:eastAsia="Arial" w:hAnsi="Arial"/>
          <w:sz w:val="20"/>
          <w:szCs w:val="20"/>
        </w:rPr>
      </w:pPr>
      <w:r w:rsidDel="00000000" w:rsidR="00000000" w:rsidRPr="00000000">
        <w:rPr>
          <w:rtl w:val="0"/>
        </w:rPr>
      </w:r>
    </w:p>
    <w:tbl>
      <w:tblPr>
        <w:tblStyle w:val="Table2"/>
        <w:tblW w:w="7479.0" w:type="dxa"/>
        <w:jc w:val="left"/>
        <w:tblInd w:w="1548.0" w:type="dxa"/>
        <w:tblLayout w:type="fixed"/>
        <w:tblLook w:val="0000"/>
      </w:tblPr>
      <w:tblGrid>
        <w:gridCol w:w="1546"/>
        <w:gridCol w:w="5933"/>
        <w:tblGridChange w:id="0">
          <w:tblGrid>
            <w:gridCol w:w="1546"/>
            <w:gridCol w:w="5933"/>
          </w:tblGrid>
        </w:tblGridChange>
      </w:tblGrid>
      <w:tr>
        <w:trPr>
          <w:cantSplit w:val="0"/>
          <w:tblHeader w:val="0"/>
        </w:trPr>
        <w:tc>
          <w:tcPr>
            <w:shd w:fill="auto" w:val="clear"/>
            <w:vAlign w:val="center"/>
          </w:tcPr>
          <w:p w:rsidR="00000000" w:rsidDel="00000000" w:rsidP="00000000" w:rsidRDefault="00000000" w:rsidRPr="00000000" w14:paraId="00000052">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shd w:fill="auto" w:val="clear"/>
            <w:vAlign w:val="center"/>
          </w:tcPr>
          <w:p w:rsidR="00000000" w:rsidDel="00000000" w:rsidP="00000000" w:rsidRDefault="00000000" w:rsidRPr="00000000" w14:paraId="00000053">
            <w:pPr>
              <w:keepNext w:val="1"/>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[mailing address]</w:t>
            </w:r>
          </w:p>
        </w:tc>
      </w:tr>
      <w:tr>
        <w:trPr>
          <w:cantSplit w:val="0"/>
          <w:tblHeader w:val="0"/>
        </w:trPr>
        <w:tc>
          <w:tcPr>
            <w:shd w:fill="auto" w:val="clear"/>
            <w:vAlign w:val="center"/>
          </w:tcPr>
          <w:p w:rsidR="00000000" w:rsidDel="00000000" w:rsidP="00000000" w:rsidRDefault="00000000" w:rsidRPr="00000000" w14:paraId="00000054">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Telephone:</w:t>
            </w:r>
          </w:p>
        </w:tc>
        <w:tc>
          <w:tcPr>
            <w:shd w:fill="auto" w:val="clear"/>
            <w:vAlign w:val="center"/>
          </w:tcPr>
          <w:p w:rsidR="00000000" w:rsidDel="00000000" w:rsidP="00000000" w:rsidRDefault="00000000" w:rsidRPr="00000000" w14:paraId="00000055">
            <w:pPr>
              <w:keepNext w:val="1"/>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[telephone number]</w:t>
            </w:r>
          </w:p>
        </w:tc>
      </w:tr>
      <w:tr>
        <w:trPr>
          <w:cantSplit w:val="0"/>
          <w:tblHeader w:val="0"/>
        </w:trPr>
        <w:tc>
          <w:tcPr>
            <w:shd w:fill="auto" w:val="clear"/>
            <w:vAlign w:val="center"/>
          </w:tcPr>
          <w:p w:rsidR="00000000" w:rsidDel="00000000" w:rsidP="00000000" w:rsidRDefault="00000000" w:rsidRPr="00000000" w14:paraId="00000056">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Fax:</w:t>
            </w:r>
          </w:p>
        </w:tc>
        <w:tc>
          <w:tcPr>
            <w:shd w:fill="auto" w:val="clear"/>
            <w:vAlign w:val="center"/>
          </w:tcPr>
          <w:p w:rsidR="00000000" w:rsidDel="00000000" w:rsidP="00000000" w:rsidRDefault="00000000" w:rsidRPr="00000000" w14:paraId="00000057">
            <w:pPr>
              <w:keepNext w:val="1"/>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[fax number]</w:t>
            </w:r>
          </w:p>
        </w:tc>
      </w:tr>
      <w:tr>
        <w:trPr>
          <w:cantSplit w:val="0"/>
          <w:tblHeader w:val="0"/>
        </w:trPr>
        <w:tc>
          <w:tcPr>
            <w:shd w:fill="auto" w:val="clear"/>
            <w:vAlign w:val="center"/>
          </w:tcPr>
          <w:p w:rsidR="00000000" w:rsidDel="00000000" w:rsidP="00000000" w:rsidRDefault="00000000" w:rsidRPr="00000000" w14:paraId="00000058">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Email:</w:t>
            </w:r>
          </w:p>
        </w:tc>
        <w:tc>
          <w:tcPr>
            <w:shd w:fill="auto" w:val="clear"/>
            <w:vAlign w:val="center"/>
          </w:tcPr>
          <w:p w:rsidR="00000000" w:rsidDel="00000000" w:rsidP="00000000" w:rsidRDefault="00000000" w:rsidRPr="00000000" w14:paraId="00000059">
            <w:pPr>
              <w:keepNext w:val="1"/>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[email address]</w:t>
            </w:r>
          </w:p>
        </w:tc>
      </w:tr>
    </w:tbl>
    <w:p w:rsidR="00000000" w:rsidDel="00000000" w:rsidP="00000000" w:rsidRDefault="00000000" w:rsidRPr="00000000" w14:paraId="000000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2.9999999999999716"/>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there is more than one Complainant, provide the above information for each, and provide arguments and evidence to support the consolidation of multiple Complainants in a single complaint, for example, where the multiple Complainants truly have a common grievance against the Respondent.]</w:t>
      </w:r>
    </w:p>
    <w:p w:rsidR="00000000" w:rsidDel="00000000" w:rsidP="00000000" w:rsidRDefault="00000000" w:rsidRPr="00000000" w14:paraId="000000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w:t>
        <w:tab/>
        <w:t xml:space="preserve">The Complainant’s authorized representative in this administrative proceeding is:</w:t>
      </w:r>
    </w:p>
    <w:p w:rsidR="00000000" w:rsidDel="00000000" w:rsidP="00000000" w:rsidRDefault="00000000" w:rsidRPr="00000000" w14:paraId="000000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F">
      <w:pPr>
        <w:ind w:left="720" w:firstLine="2.9999999999999716"/>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[Identify any authorized representative and provide all contact details, including postal address, telephone number, email address.]</w:t>
      </w:r>
    </w:p>
    <w:p w:rsidR="00000000" w:rsidDel="00000000" w:rsidP="00000000" w:rsidRDefault="00000000" w:rsidRPr="00000000" w14:paraId="000000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1">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[5.]</w:t>
        <w:tab/>
        <w:t xml:space="preserve">The Complainant’s preferred method of communications in this administrative proceeding is:</w:t>
      </w:r>
    </w:p>
    <w:p w:rsidR="00000000" w:rsidDel="00000000" w:rsidP="00000000" w:rsidRDefault="00000000" w:rsidRPr="00000000" w14:paraId="00000062">
      <w:pPr>
        <w:rPr>
          <w:rFonts w:ascii="Arial" w:cs="Arial" w:eastAsia="Arial" w:hAnsi="Arial"/>
          <w:sz w:val="20"/>
          <w:szCs w:val="20"/>
        </w:rPr>
      </w:pPr>
      <w:r w:rsidDel="00000000" w:rsidR="00000000" w:rsidRPr="00000000">
        <w:rPr>
          <w:rtl w:val="0"/>
        </w:rPr>
      </w:r>
    </w:p>
    <w:tbl>
      <w:tblPr>
        <w:tblStyle w:val="Table3"/>
        <w:tblW w:w="7479.0" w:type="dxa"/>
        <w:jc w:val="left"/>
        <w:tblInd w:w="1548.0" w:type="dxa"/>
        <w:tblLayout w:type="fixed"/>
        <w:tblLook w:val="0000"/>
      </w:tblPr>
      <w:tblGrid>
        <w:gridCol w:w="1539"/>
        <w:gridCol w:w="5940"/>
        <w:tblGridChange w:id="0">
          <w:tblGrid>
            <w:gridCol w:w="1539"/>
            <w:gridCol w:w="5940"/>
          </w:tblGrid>
        </w:tblGridChange>
      </w:tblGrid>
      <w:tr>
        <w:trPr>
          <w:cantSplit w:val="0"/>
          <w:tblHeader w:val="0"/>
        </w:trPr>
        <w:tc>
          <w:tcPr>
            <w:gridSpan w:val="2"/>
            <w:shd w:fill="auto" w:val="clear"/>
            <w:vAlign w:val="center"/>
          </w:tcPr>
          <w:p w:rsidR="00000000" w:rsidDel="00000000" w:rsidP="00000000" w:rsidRDefault="00000000" w:rsidRPr="00000000" w14:paraId="00000063">
            <w:pPr>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Electronic-only material</w:t>
            </w:r>
            <w:r w:rsidDel="00000000" w:rsidR="00000000" w:rsidRPr="00000000">
              <w:rPr>
                <w:rFonts w:ascii="Arial" w:cs="Arial" w:eastAsia="Arial" w:hAnsi="Arial"/>
                <w:sz w:val="20"/>
                <w:szCs w:val="20"/>
                <w:rtl w:val="0"/>
              </w:rPr>
              <w:t xml:space="preserve"> </w:t>
            </w:r>
          </w:p>
        </w:tc>
      </w:tr>
      <w:tr>
        <w:trPr>
          <w:cantSplit w:val="0"/>
          <w:tblHeader w:val="0"/>
        </w:trPr>
        <w:tc>
          <w:tcPr>
            <w:shd w:fill="auto" w:val="clear"/>
            <w:vAlign w:val="center"/>
          </w:tcPr>
          <w:p w:rsidR="00000000" w:rsidDel="00000000" w:rsidP="00000000" w:rsidRDefault="00000000" w:rsidRPr="00000000" w14:paraId="00000065">
            <w:pPr>
              <w:rPr>
                <w:rFonts w:ascii="Arial" w:cs="Arial" w:eastAsia="Arial" w:hAnsi="Arial"/>
                <w:sz w:val="20"/>
                <w:szCs w:val="20"/>
              </w:rPr>
            </w:pPr>
            <w:r w:rsidDel="00000000" w:rsidR="00000000" w:rsidRPr="00000000">
              <w:rPr>
                <w:rFonts w:ascii="Arial" w:cs="Arial" w:eastAsia="Arial" w:hAnsi="Arial"/>
                <w:sz w:val="20"/>
                <w:szCs w:val="20"/>
                <w:rtl w:val="0"/>
              </w:rPr>
              <w:t xml:space="preserve">Method:</w:t>
            </w:r>
          </w:p>
        </w:tc>
        <w:tc>
          <w:tcPr>
            <w:shd w:fill="auto" w:val="clear"/>
            <w:vAlign w:val="center"/>
          </w:tcPr>
          <w:p w:rsidR="00000000" w:rsidDel="00000000" w:rsidP="00000000" w:rsidRDefault="00000000" w:rsidRPr="00000000" w14:paraId="00000066">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email</w:t>
            </w:r>
          </w:p>
        </w:tc>
      </w:tr>
      <w:tr>
        <w:trPr>
          <w:cantSplit w:val="0"/>
          <w:tblHeader w:val="0"/>
        </w:trPr>
        <w:tc>
          <w:tcPr>
            <w:shd w:fill="auto" w:val="clear"/>
            <w:vAlign w:val="center"/>
          </w:tcPr>
          <w:p w:rsidR="00000000" w:rsidDel="00000000" w:rsidP="00000000" w:rsidRDefault="00000000" w:rsidRPr="00000000" w14:paraId="00000067">
            <w:pPr>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shd w:fill="auto" w:val="clear"/>
            <w:vAlign w:val="center"/>
          </w:tcPr>
          <w:p w:rsidR="00000000" w:rsidDel="00000000" w:rsidP="00000000" w:rsidRDefault="00000000" w:rsidRPr="00000000" w14:paraId="00000068">
            <w:pPr>
              <w:keepNext w:val="1"/>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[email address]</w:t>
            </w:r>
          </w:p>
        </w:tc>
      </w:tr>
      <w:tr>
        <w:trPr>
          <w:cantSplit w:val="0"/>
          <w:tblHeader w:val="0"/>
        </w:trPr>
        <w:tc>
          <w:tcPr>
            <w:shd w:fill="auto" w:val="clear"/>
            <w:vAlign w:val="center"/>
          </w:tcPr>
          <w:p w:rsidR="00000000" w:rsidDel="00000000" w:rsidP="00000000" w:rsidRDefault="00000000" w:rsidRPr="00000000" w14:paraId="00000069">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tc>
        <w:tc>
          <w:tcPr>
            <w:shd w:fill="auto" w:val="clear"/>
            <w:vAlign w:val="center"/>
          </w:tcPr>
          <w:p w:rsidR="00000000" w:rsidDel="00000000" w:rsidP="00000000" w:rsidRDefault="00000000" w:rsidRPr="00000000" w14:paraId="0000006A">
            <w:pPr>
              <w:keepNext w:val="1"/>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[contact person]</w:t>
            </w:r>
          </w:p>
        </w:tc>
      </w:tr>
    </w:tbl>
    <w:p w:rsidR="00000000" w:rsidDel="00000000" w:rsidP="00000000" w:rsidRDefault="00000000" w:rsidRPr="00000000" w14:paraId="0000006B">
      <w:pPr>
        <w:rPr>
          <w:rFonts w:ascii="Arial" w:cs="Arial" w:eastAsia="Arial" w:hAnsi="Arial"/>
          <w:sz w:val="20"/>
          <w:szCs w:val="20"/>
        </w:rPr>
      </w:pPr>
      <w:r w:rsidDel="00000000" w:rsidR="00000000" w:rsidRPr="00000000">
        <w:rPr>
          <w:rtl w:val="0"/>
        </w:rPr>
      </w:r>
    </w:p>
    <w:tbl>
      <w:tblPr>
        <w:tblStyle w:val="Table4"/>
        <w:tblW w:w="7695.0" w:type="dxa"/>
        <w:jc w:val="left"/>
        <w:tblLayout w:type="fixed"/>
        <w:tblLook w:val="0000"/>
      </w:tblPr>
      <w:tblGrid>
        <w:gridCol w:w="1560"/>
        <w:gridCol w:w="6135"/>
        <w:tblGridChange w:id="0">
          <w:tblGrid>
            <w:gridCol w:w="1560"/>
            <w:gridCol w:w="6135"/>
          </w:tblGrid>
        </w:tblGridChange>
      </w:tblGrid>
      <w:tr>
        <w:trPr>
          <w:cantSplit w:val="0"/>
          <w:tblHeader w:val="0"/>
        </w:trPr>
        <w:tc>
          <w:tcPr>
            <w:shd w:fill="auto" w:val="clear"/>
          </w:tcPr>
          <w:p w:rsidR="00000000" w:rsidDel="00000000" w:rsidP="00000000" w:rsidRDefault="00000000" w:rsidRPr="00000000" w14:paraId="0000006C">
            <w:pPr>
              <w:rPr>
                <w:rFonts w:ascii="Arial" w:cs="Arial" w:eastAsia="Arial" w:hAnsi="Arial"/>
                <w:sz w:val="20"/>
                <w:szCs w:val="20"/>
              </w:rPr>
            </w:pPr>
            <w:r w:rsidDel="00000000" w:rsidR="00000000" w:rsidRPr="00000000">
              <w:rPr>
                <w:rtl w:val="0"/>
              </w:rPr>
            </w:r>
          </w:p>
        </w:tc>
        <w:tc>
          <w:tcPr>
            <w:shd w:fill="auto" w:val="clear"/>
          </w:tcPr>
          <w:p w:rsidR="00000000" w:rsidDel="00000000" w:rsidP="00000000" w:rsidRDefault="00000000" w:rsidRPr="00000000" w14:paraId="0000006D">
            <w:pPr>
              <w:keepNext w:val="1"/>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  </w:t>
      </w:r>
      <w:r w:rsidDel="00000000" w:rsidR="00000000" w:rsidRPr="00000000">
        <w:rPr>
          <w:rFonts w:ascii="Arial" w:cs="Arial" w:eastAsia="Arial" w:hAnsi="Arial"/>
          <w:b w:val="1"/>
          <w:sz w:val="20"/>
          <w:szCs w:val="20"/>
          <w:u w:val="single"/>
          <w:rtl w:val="0"/>
        </w:rPr>
        <w:t xml:space="preserve">The Respondent</w:t>
      </w:r>
      <w:r w:rsidDel="00000000" w:rsidR="00000000" w:rsidRPr="00000000">
        <w:rPr>
          <w:rtl w:val="0"/>
        </w:rPr>
      </w:r>
    </w:p>
    <w:p w:rsidR="00000000" w:rsidDel="00000000" w:rsidP="00000000" w:rsidRDefault="00000000" w:rsidRPr="00000000" w14:paraId="0000007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(adDRP Rules, Paragraph 3(b)(v))</w:t>
      </w:r>
    </w:p>
    <w:p w:rsidR="00000000" w:rsidDel="00000000" w:rsidP="00000000" w:rsidRDefault="00000000" w:rsidRPr="00000000" w14:paraId="00000071">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2">
      <w:pPr>
        <w:ind w:left="720" w:hanging="720"/>
        <w:rPr>
          <w:rFonts w:ascii="Arial" w:cs="Arial" w:eastAsia="Arial" w:hAnsi="Arial"/>
          <w:color w:val="ff0000"/>
          <w:sz w:val="20"/>
          <w:szCs w:val="20"/>
        </w:rPr>
      </w:pPr>
      <w:bookmarkStart w:colFirst="0" w:colLast="0" w:name="_heading=h.30j0zll" w:id="1"/>
      <w:bookmarkEnd w:id="1"/>
      <w:r w:rsidDel="00000000" w:rsidR="00000000" w:rsidRPr="00000000">
        <w:rPr>
          <w:rFonts w:ascii="Arial" w:cs="Arial" w:eastAsia="Arial" w:hAnsi="Arial"/>
          <w:sz w:val="20"/>
          <w:szCs w:val="20"/>
          <w:rtl w:val="0"/>
        </w:rPr>
        <w:t xml:space="preserve">[6.]</w:t>
        <w:tab/>
      </w:r>
      <w:r w:rsidDel="00000000" w:rsidR="00000000" w:rsidRPr="00000000">
        <w:rPr>
          <w:rFonts w:ascii="Arial" w:cs="Arial" w:eastAsia="Arial" w:hAnsi="Arial"/>
          <w:color w:val="ff0000"/>
          <w:sz w:val="20"/>
          <w:szCs w:val="20"/>
          <w:rtl w:val="0"/>
        </w:rPr>
        <w:t xml:space="preserve">[The Rules define Respondent as “the holder of a domain name registration against which a complaint is initiated” (Paragraph 1)]. </w:t>
        <w:br w:type="textWrapping"/>
      </w:r>
    </w:p>
    <w:p w:rsidR="00000000" w:rsidDel="00000000" w:rsidP="00000000" w:rsidRDefault="00000000" w:rsidRPr="00000000" w14:paraId="00000073">
      <w:pPr>
        <w:ind w:left="567" w:hanging="567"/>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74">
      <w:pPr>
        <w:ind w:left="720" w:hanging="720"/>
        <w:rPr>
          <w:rFonts w:ascii="Arial" w:cs="Arial" w:eastAsia="Arial" w:hAnsi="Arial"/>
          <w:i w:val="1"/>
          <w:sz w:val="20"/>
          <w:szCs w:val="20"/>
        </w:rPr>
      </w:pPr>
      <w:r w:rsidDel="00000000" w:rsidR="00000000" w:rsidRPr="00000000">
        <w:rPr>
          <w:rFonts w:ascii="Arial" w:cs="Arial" w:eastAsia="Arial" w:hAnsi="Arial"/>
          <w:sz w:val="20"/>
          <w:szCs w:val="20"/>
          <w:rtl w:val="0"/>
        </w:rPr>
        <w:t xml:space="preserve">[7.]</w:t>
        <w:tab/>
        <w:t xml:space="preserve">All information known to the Complainant regarding how to contact the Respondent is as follows:</w:t>
      </w:r>
      <w:r w:rsidDel="00000000" w:rsidR="00000000" w:rsidRPr="00000000">
        <w:rPr>
          <w:rtl w:val="0"/>
        </w:rPr>
      </w:r>
    </w:p>
    <w:p w:rsidR="00000000" w:rsidDel="00000000" w:rsidP="00000000" w:rsidRDefault="00000000" w:rsidRPr="00000000" w14:paraId="00000075">
      <w:pPr>
        <w:ind w:left="567" w:hanging="567"/>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76">
      <w:pPr>
        <w:ind w:left="720" w:firstLine="0"/>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[Provide all contact details known to Complainant regarding how to contact Respondent or any representative of Respondent, including contact information based on pre-complaint dealings, in sufficient detail to allow the Provider to send the complaint as described in Paragraph 2(a)] </w:t>
      </w:r>
    </w:p>
    <w:p w:rsidR="00000000" w:rsidDel="00000000" w:rsidP="00000000" w:rsidRDefault="00000000" w:rsidRPr="00000000" w14:paraId="00000077">
      <w:pPr>
        <w:ind w:left="567" w:firstLine="0"/>
        <w:rPr>
          <w:rFonts w:ascii="Arial" w:cs="Arial" w:eastAsia="Arial" w:hAnsi="Arial"/>
          <w:i w:val="1"/>
          <w:color w:val="ff0000"/>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there is more than one Respondent, provide the contact details for each Respondent and describe the relationship between them, which would justify the consolidation of the complaint against them.]</w:t>
      </w:r>
    </w:p>
    <w:p w:rsidR="00000000" w:rsidDel="00000000" w:rsidP="00000000" w:rsidRDefault="00000000" w:rsidRPr="00000000" w14:paraId="0000007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B">
      <w:pPr>
        <w:pStyle w:val="Heading2"/>
        <w:keepNext w:val="0"/>
        <w:rPr>
          <w:rFonts w:ascii="Arial" w:cs="Arial" w:eastAsia="Arial" w:hAnsi="Arial"/>
          <w:sz w:val="20"/>
          <w:szCs w:val="20"/>
        </w:rPr>
      </w:pPr>
      <w:r w:rsidDel="00000000" w:rsidR="00000000" w:rsidRPr="00000000">
        <w:rPr>
          <w:rFonts w:ascii="Arial" w:cs="Arial" w:eastAsia="Arial" w:hAnsi="Arial"/>
          <w:sz w:val="20"/>
          <w:szCs w:val="20"/>
          <w:rtl w:val="0"/>
        </w:rPr>
        <w:t xml:space="preserve">III.  </w:t>
      </w:r>
      <w:r w:rsidDel="00000000" w:rsidR="00000000" w:rsidRPr="00000000">
        <w:rPr>
          <w:rFonts w:ascii="Arial" w:cs="Arial" w:eastAsia="Arial" w:hAnsi="Arial"/>
          <w:sz w:val="20"/>
          <w:szCs w:val="20"/>
          <w:u w:val="single"/>
          <w:rtl w:val="0"/>
        </w:rPr>
        <w:t xml:space="preserve">The Domain Name(s) and Registrar(s)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C">
      <w:pPr>
        <w:pStyle w:val="Heading2"/>
        <w:keepNext w:val="0"/>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(adDRPRules, Paragraphs 3(b)(vi), (vii))</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[8.]</w:t>
        <w:tab/>
        <w:t xml:space="preserve">This dispute concerns the domain name(s) identified below: </w:t>
      </w:r>
    </w:p>
    <w:p w:rsidR="00000000" w:rsidDel="00000000" w:rsidP="00000000" w:rsidRDefault="00000000" w:rsidRPr="00000000" w14:paraId="0000007F">
      <w:pPr>
        <w:ind w:left="567" w:hanging="56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0">
      <w:pPr>
        <w:ind w:left="720" w:hanging="720"/>
        <w:rPr>
          <w:rFonts w:ascii="Arial" w:cs="Arial" w:eastAsia="Arial" w:hAnsi="Arial"/>
          <w:color w:val="ff0000"/>
          <w:sz w:val="20"/>
          <w:szCs w:val="20"/>
        </w:rPr>
      </w:pPr>
      <w:r w:rsidDel="00000000" w:rsidR="00000000" w:rsidRPr="00000000">
        <w:rPr>
          <w:rFonts w:ascii="Arial" w:cs="Arial" w:eastAsia="Arial" w:hAnsi="Arial"/>
          <w:sz w:val="20"/>
          <w:szCs w:val="20"/>
          <w:rtl w:val="0"/>
        </w:rPr>
        <w:tab/>
      </w:r>
      <w:r w:rsidDel="00000000" w:rsidR="00000000" w:rsidRPr="00000000">
        <w:rPr>
          <w:rFonts w:ascii="Arial" w:cs="Arial" w:eastAsia="Arial" w:hAnsi="Arial"/>
          <w:color w:val="ff0000"/>
          <w:sz w:val="20"/>
          <w:szCs w:val="20"/>
          <w:rtl w:val="0"/>
        </w:rPr>
        <w:t xml:space="preserve">[List the disputed domain name(s)]</w:t>
        <w:br w:type="textWrapping"/>
      </w:r>
    </w:p>
    <w:p w:rsidR="00000000" w:rsidDel="00000000" w:rsidP="00000000" w:rsidRDefault="00000000" w:rsidRPr="00000000" w14:paraId="00000081">
      <w:pPr>
        <w:ind w:left="567" w:hanging="56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[9.]</w:t>
        <w:tab/>
        <w:t xml:space="preserve">The registrar(s) with which the domain name(s) is/are registered is/are: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ind w:left="720" w:firstLine="2.9999999999999716"/>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[Provide the name and contact details of the registrar(s) with which the domain name(s) is/are registered.]</w:t>
      </w:r>
    </w:p>
    <w:p w:rsidR="00000000" w:rsidDel="00000000" w:rsidP="00000000" w:rsidRDefault="00000000" w:rsidRPr="00000000" w14:paraId="0000008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IV.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Factual and Legal Grounds</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(Policy, Paragraphs 4(a), (b), (c), (d); adDRP Rules, Paragraph 3)</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72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[Sections IV.A, IV.B, and IV.C must all be addressed.  In completing this Section IV., do not exceed the 5,000 word limit:  WIPO adDRP Supplemental Rules, Paragraph 11(a).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72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Relevant documentation in support of the Complaint should be submitted as Annexes, with a schedule indexing such Annexes (see Section XI below).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72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72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tab/>
        <w:t xml:space="preserve">This Complaint is based on the following grounds: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567"/>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ind w:left="720" w:hanging="720"/>
        <w:rPr>
          <w:rFonts w:ascii="Arial" w:cs="Arial" w:eastAsia="Arial" w:hAnsi="Arial"/>
          <w:b w:val="1"/>
          <w:sz w:val="20"/>
          <w:szCs w:val="20"/>
          <w:u w:val="single"/>
        </w:rPr>
      </w:pPr>
      <w:bookmarkStart w:colFirst="0" w:colLast="0" w:name="_heading=h.1fob9te" w:id="2"/>
      <w:bookmarkEnd w:id="2"/>
      <w:r w:rsidDel="00000000" w:rsidR="00000000" w:rsidRPr="00000000">
        <w:rPr>
          <w:rFonts w:ascii="Arial" w:cs="Arial" w:eastAsia="Arial" w:hAnsi="Arial"/>
          <w:b w:val="1"/>
          <w:sz w:val="20"/>
          <w:szCs w:val="20"/>
          <w:rtl w:val="0"/>
        </w:rPr>
        <w:t xml:space="preserve">A.</w:t>
        <w:tab/>
      </w:r>
      <w:r w:rsidDel="00000000" w:rsidR="00000000" w:rsidRPr="00000000">
        <w:rPr>
          <w:rFonts w:ascii="Arial" w:cs="Arial" w:eastAsia="Arial" w:hAnsi="Arial"/>
          <w:b w:val="1"/>
          <w:sz w:val="20"/>
          <w:szCs w:val="20"/>
          <w:u w:val="single"/>
          <w:rtl w:val="0"/>
        </w:rPr>
        <w:t xml:space="preserve">The domain name(s) is(are) identical or confusingly similar to a Relevant Identifier in which the Complainant has rights;</w:t>
      </w:r>
    </w:p>
    <w:p w:rsidR="00000000" w:rsidDel="00000000" w:rsidP="00000000" w:rsidRDefault="00000000" w:rsidRPr="00000000" w14:paraId="00000092">
      <w:pPr>
        <w:ind w:left="720" w:firstLine="0"/>
        <w:rPr>
          <w:rFonts w:ascii="Arial" w:cs="Arial" w:eastAsia="Arial" w:hAnsi="Arial"/>
          <w:sz w:val="20"/>
          <w:szCs w:val="20"/>
        </w:rPr>
      </w:pPr>
      <w:bookmarkStart w:colFirst="0" w:colLast="0" w:name="_heading=h.3znysh7" w:id="3"/>
      <w:bookmarkEnd w:id="3"/>
      <w:r w:rsidDel="00000000" w:rsidR="00000000" w:rsidRPr="00000000">
        <w:rPr>
          <w:rFonts w:ascii="Arial" w:cs="Arial" w:eastAsia="Arial" w:hAnsi="Arial"/>
          <w:sz w:val="20"/>
          <w:szCs w:val="20"/>
          <w:rtl w:val="0"/>
        </w:rPr>
        <w:t xml:space="preserve">(Policy, Paragraph 4(a), 4(b))</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1440"/>
        </w:tabs>
        <w:spacing w:after="0" w:before="0" w:line="240" w:lineRule="auto"/>
        <w:ind w:left="36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[In accordance with Policy, Paragraph 4(b), and adDRP Rules 3(b)(viii), specify either (i) trademark(s) validly registered in Andorra before the Oficina de Marques i Patents del Principat d'Andorra (OMPA) or in a foreign jurisdiction;  or (ii) a Commercial name registered in Andorra before the Oficina de Marques i Patents del Principat d'Andorra (OMPA);  or (iii) unregistered trademarks that have been validated through court proceedings before the Andorran Courts;  or (iv) a company, business or other legal or trading name, as registered with the relevant Andorran government authority;  or (v) </w:t>
        <w:tab/>
        <w:t xml:space="preserve">a personal name or “notorious” pseudonyms, which professionally identify, among others, intellectual or content creators, politicians and figures of the show or sport, when such notorious figure is well known in Andorra;  or (vi) Official or generally recognizable names of public administrations of Andorra and Andorran public bodies and/or Andorran public services;  or (vii) </w:t>
        <w:tab/>
        <w:t xml:space="preserve">names of public infrastructures in Andorra as well as geographical names and local landmarks or places of interest in Andorra over which the Complainant is the competent authority, including obvious acronyms and abbreviations thereof;  or (viii) Appellations of Origin and Geographical Indications internationally registered via the Lisbon System.]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1440"/>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1"/>
        <w:keepLines w:val="1"/>
        <w:ind w:left="720" w:hanging="72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w:t>
        <w:tab/>
      </w:r>
      <w:r w:rsidDel="00000000" w:rsidR="00000000" w:rsidRPr="00000000">
        <w:rPr>
          <w:rFonts w:ascii="Arial" w:cs="Arial" w:eastAsia="Arial" w:hAnsi="Arial"/>
          <w:b w:val="1"/>
          <w:sz w:val="20"/>
          <w:szCs w:val="20"/>
          <w:u w:val="single"/>
          <w:rtl w:val="0"/>
        </w:rPr>
        <w:t xml:space="preserve">The Respondent has no rights or legitimate interests in respect of the domain name(s);</w:t>
      </w:r>
      <w:r w:rsidDel="00000000" w:rsidR="00000000" w:rsidRPr="00000000">
        <w:rPr>
          <w:rtl w:val="0"/>
        </w:rPr>
      </w:r>
    </w:p>
    <w:p w:rsidR="00000000" w:rsidDel="00000000" w:rsidP="00000000" w:rsidRDefault="00000000" w:rsidRPr="00000000" w14:paraId="00000098">
      <w:pPr>
        <w:keepNext w:val="1"/>
        <w:keepLines w:val="1"/>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(Policy, Paragraph 4(a), 4(d))</w:t>
      </w:r>
    </w:p>
    <w:p w:rsidR="00000000" w:rsidDel="00000000" w:rsidP="00000000" w:rsidRDefault="00000000" w:rsidRPr="00000000" w14:paraId="00000099">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1"/>
        <w:keepLines w:val="1"/>
        <w:pageBreakBefore w:val="0"/>
        <w:widowControl w:val="1"/>
        <w:numPr>
          <w:ilvl w:val="1"/>
          <w:numId w:val="2"/>
        </w:numPr>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1320"/>
        </w:tabs>
        <w:spacing w:after="0" w:before="0" w:line="240" w:lineRule="auto"/>
        <w:ind w:left="108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[Describe why the Respondent should be considered as having no rights or legitimate interests in respect of the domain name(s) that is/are the subject of the Complaint.  Depending on your case circumstances, you may wish to address the following (non-exclusive) respondent defenses set out at Policy, Paragraph 4(d):</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567"/>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tab/>
        <w:t xml:space="preserve">Whether before any notice to you of the subject matter of the dispute, your use of, or demonstrable preparations to use, the domain name or a name corresponding to the domain name in connection with a bona fide offering of goods or services; or;</w:t>
      </w:r>
    </w:p>
    <w:p w:rsidR="00000000" w:rsidDel="00000000" w:rsidP="00000000" w:rsidRDefault="00000000" w:rsidRPr="00000000" w14:paraId="0000009D">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tab/>
        <w:t xml:space="preserve">Whether the Respondent (as an individual, business, or other organisation) have been commonly known by the domain name, even if you have acquired no trademark rights;</w:t>
      </w:r>
    </w:p>
    <w:p w:rsidR="00000000" w:rsidDel="00000000" w:rsidP="00000000" w:rsidRDefault="00000000" w:rsidRPr="00000000" w14:paraId="0000009F">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tab/>
        <w:t xml:space="preserve">Whether the Respondent is making a legitimate non-commercial or fair use of the domain name, without intent for commercial gain to misleadingly divert consumers or to tarnish the Relevant Identifier at issue.]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hanging="567"/>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ind w:left="567" w:hanging="56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w:t>
        <w:tab/>
      </w:r>
      <w:r w:rsidDel="00000000" w:rsidR="00000000" w:rsidRPr="00000000">
        <w:rPr>
          <w:rFonts w:ascii="Arial" w:cs="Arial" w:eastAsia="Arial" w:hAnsi="Arial"/>
          <w:b w:val="1"/>
          <w:sz w:val="20"/>
          <w:szCs w:val="20"/>
          <w:u w:val="single"/>
          <w:rtl w:val="0"/>
        </w:rPr>
        <w:t xml:space="preserve">The domain name(s)</w:t>
      </w:r>
      <w:r w:rsidDel="00000000" w:rsidR="00000000" w:rsidRPr="00000000">
        <w:rPr>
          <w:rFonts w:ascii="Arial" w:cs="Arial" w:eastAsia="Arial" w:hAnsi="Arial"/>
          <w:b w:val="1"/>
          <w:i w:val="1"/>
          <w:sz w:val="20"/>
          <w:szCs w:val="20"/>
          <w:u w:val="single"/>
          <w:rtl w:val="0"/>
        </w:rPr>
        <w:t xml:space="preserve"> </w:t>
      </w:r>
      <w:r w:rsidDel="00000000" w:rsidR="00000000" w:rsidRPr="00000000">
        <w:rPr>
          <w:rFonts w:ascii="Arial" w:cs="Arial" w:eastAsia="Arial" w:hAnsi="Arial"/>
          <w:b w:val="1"/>
          <w:sz w:val="20"/>
          <w:szCs w:val="20"/>
          <w:u w:val="single"/>
          <w:rtl w:val="0"/>
        </w:rPr>
        <w:t xml:space="preserve">was/were registered or is/are being used in bad faith.</w:t>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A3">
      <w:pPr>
        <w:ind w:left="567"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(Policy, paragraphs 4(a), 4(c))</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924"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1134" w:right="0" w:hanging="567"/>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[Describe why the domain name(s) should be considered as having been registered </w:t>
      </w: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or</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subsequently used in bad faith by the Respondent.  Depending on your case circumstances, you may wish to address the following (non-exclusive) examples set out at Policy, Paragraph 4(c), including:</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924"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tab/>
        <w:t xml:space="preserve">Circumstances indicating that the domain name(s) was/were registered or acquired primarily for the purpose of selling, renting, or otherwise transferring the domain name registration to another person for valuable consideration in excess of your documented out-of-pocket costs directly related to the domain name);  or</w:t>
      </w:r>
    </w:p>
    <w:p w:rsidR="00000000" w:rsidDel="00000000" w:rsidP="00000000" w:rsidRDefault="00000000" w:rsidRPr="00000000" w14:paraId="000000A8">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tab/>
        <w:t xml:space="preserve">Whether the domain name(s) was/were registered in order to prevent the owner of</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the Relevant Identifier from reflecting that identifier in a corresponding domain name;  or </w:t>
      </w:r>
    </w:p>
    <w:p w:rsidR="00000000" w:rsidDel="00000000" w:rsidP="00000000" w:rsidRDefault="00000000" w:rsidRPr="00000000" w14:paraId="000000AA">
      <w:pPr>
        <w:ind w:left="1134" w:hanging="207.00000000000003"/>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tab/>
        <w:t xml:space="preserve">Whether the domain name(s) was/were registered primarily for the purpose of disrupting the business or activities of another entity or person;  or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tab/>
        <w:t xml:space="preserve">Whether by using the domain name(s), the Respondent intentionally attempted to attract, for commercial gain, Internet users to a website or other online location, by creating a likelihood of confusion or association with the Complainant’s Relevant Identifier as to the source, sponsorship, affiliation, or endorsement of that website or location or of a product or service on that website or location.]</w:t>
      </w:r>
    </w:p>
    <w:p w:rsidR="00000000" w:rsidDel="00000000" w:rsidP="00000000" w:rsidRDefault="00000000" w:rsidRPr="00000000" w14:paraId="000000AE">
      <w:pPr>
        <w:rPr>
          <w:rFonts w:ascii="Arial" w:cs="Arial" w:eastAsia="Arial" w:hAnsi="Arial"/>
          <w:sz w:val="20"/>
          <w:szCs w:val="20"/>
        </w:rPr>
      </w:pPr>
      <w:r w:rsidDel="00000000" w:rsidR="00000000" w:rsidRPr="00000000">
        <w:rPr>
          <w:rFonts w:ascii="Arial" w:cs="Arial" w:eastAsia="Arial" w:hAnsi="Arial"/>
          <w:sz w:val="20"/>
          <w:szCs w:val="20"/>
          <w:rtl w:val="0"/>
        </w:rPr>
        <w:br w:type="textWrapping"/>
      </w:r>
    </w:p>
    <w:p w:rsidR="00000000" w:rsidDel="00000000" w:rsidP="00000000" w:rsidRDefault="00000000" w:rsidRPr="00000000" w14:paraId="000000AF">
      <w:pPr>
        <w:pStyle w:val="Heading4"/>
        <w:keepNext w:val="0"/>
        <w:rPr>
          <w:rFonts w:ascii="Arial" w:cs="Arial" w:eastAsia="Arial" w:hAnsi="Arial"/>
          <w:b w:val="0"/>
          <w:sz w:val="20"/>
          <w:szCs w:val="20"/>
          <w:u w:val="none"/>
        </w:rPr>
      </w:pPr>
      <w:r w:rsidDel="00000000" w:rsidR="00000000" w:rsidRPr="00000000">
        <w:rPr>
          <w:rFonts w:ascii="Arial" w:cs="Arial" w:eastAsia="Arial" w:hAnsi="Arial"/>
          <w:sz w:val="20"/>
          <w:szCs w:val="20"/>
          <w:u w:val="none"/>
          <w:rtl w:val="0"/>
        </w:rPr>
        <w:t xml:space="preserve">V.  </w:t>
      </w:r>
      <w:r w:rsidDel="00000000" w:rsidR="00000000" w:rsidRPr="00000000">
        <w:rPr>
          <w:rFonts w:ascii="Arial" w:cs="Arial" w:eastAsia="Arial" w:hAnsi="Arial"/>
          <w:sz w:val="20"/>
          <w:szCs w:val="20"/>
          <w:rtl w:val="0"/>
        </w:rPr>
        <w:t xml:space="preserve">Remedies Requested</w:t>
      </w:r>
      <w:r w:rsidDel="00000000" w:rsidR="00000000" w:rsidRPr="00000000">
        <w:rPr>
          <w:rtl w:val="0"/>
        </w:rPr>
      </w:r>
    </w:p>
    <w:p w:rsidR="00000000" w:rsidDel="00000000" w:rsidP="00000000" w:rsidRDefault="00000000" w:rsidRPr="00000000" w14:paraId="000000B0">
      <w:pPr>
        <w:pStyle w:val="Heading4"/>
        <w:keepNext w:val="0"/>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(Policy 4(i), adDRP Rules, Paragraph 3(b)(x))</w:t>
      </w:r>
    </w:p>
    <w:p w:rsidR="00000000" w:rsidDel="00000000" w:rsidP="00000000" w:rsidRDefault="00000000" w:rsidRPr="00000000" w14:paraId="000000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2">
      <w:pPr>
        <w:ind w:left="720" w:hanging="720"/>
        <w:rPr>
          <w:rFonts w:ascii="Arial" w:cs="Arial" w:eastAsia="Arial" w:hAnsi="Arial"/>
          <w:i w:val="1"/>
          <w:color w:val="ff0000"/>
          <w:sz w:val="20"/>
          <w:szCs w:val="20"/>
        </w:rPr>
      </w:pPr>
      <w:r w:rsidDel="00000000" w:rsidR="00000000" w:rsidRPr="00000000">
        <w:rPr>
          <w:rFonts w:ascii="Arial" w:cs="Arial" w:eastAsia="Arial" w:hAnsi="Arial"/>
          <w:sz w:val="20"/>
          <w:szCs w:val="20"/>
          <w:rtl w:val="0"/>
        </w:rPr>
        <w:t xml:space="preserve">[11.]</w:t>
        <w:tab/>
        <w:t xml:space="preserve">In accordance with Paragraph 4(i) of the Policy, for the reasons described in Section IV. above, the Complainant requests the Administrative Panel appointed in this administrative proceeding that </w:t>
      </w:r>
      <w:r w:rsidDel="00000000" w:rsidR="00000000" w:rsidRPr="00000000">
        <w:rPr>
          <w:rFonts w:ascii="Arial" w:cs="Arial" w:eastAsia="Arial" w:hAnsi="Arial"/>
          <w:color w:val="ff0000"/>
          <w:sz w:val="20"/>
          <w:szCs w:val="20"/>
          <w:rtl w:val="0"/>
        </w:rPr>
        <w:t xml:space="preserve">[&lt;the disputed domain name(s)&gt; be transferred to the Complainant -or- &lt;the disputed domain name(s)&gt; be cancelled.]</w:t>
      </w:r>
      <w:r w:rsidDel="00000000" w:rsidR="00000000" w:rsidRPr="00000000">
        <w:rPr>
          <w:rtl w:val="0"/>
        </w:rPr>
      </w:r>
    </w:p>
    <w:p w:rsidR="00000000" w:rsidDel="00000000" w:rsidP="00000000" w:rsidRDefault="00000000" w:rsidRPr="00000000" w14:paraId="000000B3">
      <w:pPr>
        <w:ind w:left="720" w:hanging="720"/>
        <w:rPr>
          <w:rFonts w:ascii="Arial" w:cs="Arial" w:eastAsia="Arial" w:hAnsi="Arial"/>
          <w:i w:val="1"/>
          <w:sz w:val="20"/>
          <w:szCs w:val="20"/>
        </w:rPr>
      </w:pPr>
      <w:r w:rsidDel="00000000" w:rsidR="00000000" w:rsidRPr="00000000">
        <w:rPr>
          <w:rFonts w:ascii="Arial" w:cs="Arial" w:eastAsia="Arial" w:hAnsi="Arial"/>
          <w:i w:val="1"/>
          <w:sz w:val="20"/>
          <w:szCs w:val="20"/>
          <w:rtl w:val="0"/>
        </w:rPr>
        <w:tab/>
      </w:r>
    </w:p>
    <w:p w:rsidR="00000000" w:rsidDel="00000000" w:rsidP="00000000" w:rsidRDefault="00000000" w:rsidRPr="00000000" w14:paraId="000000B4">
      <w:pPr>
        <w:ind w:left="720" w:firstLine="0"/>
        <w:rPr>
          <w:rFonts w:ascii="Arial" w:cs="Arial" w:eastAsia="Arial" w:hAnsi="Arial"/>
          <w:b w:val="1"/>
          <w:color w:val="ff0000"/>
          <w:sz w:val="20"/>
          <w:szCs w:val="20"/>
        </w:rPr>
      </w:pPr>
      <w:r w:rsidDel="00000000" w:rsidR="00000000" w:rsidRPr="00000000">
        <w:rPr>
          <w:rFonts w:ascii="Arial" w:cs="Arial" w:eastAsia="Arial" w:hAnsi="Arial"/>
          <w:b w:val="1"/>
          <w:color w:val="ff0000"/>
          <w:sz w:val="20"/>
          <w:szCs w:val="20"/>
          <w:rtl w:val="0"/>
        </w:rPr>
        <w:t xml:space="preserve">[A “cancellation” remedy would merely result in the registrar canceling the domain name registration, in which case it may be re-registered by any third party.]</w:t>
      </w:r>
    </w:p>
    <w:p w:rsidR="00000000" w:rsidDel="00000000" w:rsidP="00000000" w:rsidRDefault="00000000" w:rsidRPr="00000000" w14:paraId="000000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7">
      <w:pPr>
        <w:pStyle w:val="Heading4"/>
        <w:keepNext w:val="0"/>
        <w:rPr>
          <w:rFonts w:ascii="Arial" w:cs="Arial" w:eastAsia="Arial" w:hAnsi="Arial"/>
          <w:sz w:val="20"/>
          <w:szCs w:val="20"/>
        </w:rPr>
      </w:pPr>
      <w:r w:rsidDel="00000000" w:rsidR="00000000" w:rsidRPr="00000000">
        <w:rPr>
          <w:rFonts w:ascii="Arial" w:cs="Arial" w:eastAsia="Arial" w:hAnsi="Arial"/>
          <w:sz w:val="20"/>
          <w:szCs w:val="20"/>
          <w:u w:val="none"/>
          <w:rtl w:val="0"/>
        </w:rPr>
        <w:t xml:space="preserve">VI.  </w:t>
      </w:r>
      <w:r w:rsidDel="00000000" w:rsidR="00000000" w:rsidRPr="00000000">
        <w:rPr>
          <w:rFonts w:ascii="Arial" w:cs="Arial" w:eastAsia="Arial" w:hAnsi="Arial"/>
          <w:sz w:val="20"/>
          <w:szCs w:val="20"/>
          <w:rtl w:val="0"/>
        </w:rPr>
        <w:t xml:space="preserve">Panel</w:t>
      </w:r>
    </w:p>
    <w:p w:rsidR="00000000" w:rsidDel="00000000" w:rsidP="00000000" w:rsidRDefault="00000000" w:rsidRPr="00000000" w14:paraId="000000B8">
      <w:pPr>
        <w:pStyle w:val="Heading4"/>
        <w:keepNext w:val="0"/>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(adDRP Rules, Paragraph 3(b)(iv)</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rFonts w:ascii="Arial" w:cs="Arial" w:eastAsia="Arial" w:hAnsi="Arial"/>
          <w:sz w:val="20"/>
          <w:szCs w:val="20"/>
        </w:rPr>
      </w:pPr>
      <w:r w:rsidDel="00000000" w:rsidR="00000000" w:rsidRPr="00000000">
        <w:rPr>
          <w:rFonts w:ascii="Arial" w:cs="Arial" w:eastAsia="Arial" w:hAnsi="Arial"/>
          <w:sz w:val="20"/>
          <w:szCs w:val="20"/>
          <w:rtl w:val="0"/>
        </w:rPr>
        <w:t xml:space="preserve">[12.] </w:t>
        <w:tab/>
        <w:t xml:space="preserve">The dispute shall be decided by a single member Panel.</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4"/>
        <w:keepNext w:val="0"/>
        <w:rPr>
          <w:rFonts w:ascii="Arial" w:cs="Arial" w:eastAsia="Arial" w:hAnsi="Arial"/>
          <w:b w:val="0"/>
          <w:sz w:val="20"/>
          <w:szCs w:val="20"/>
          <w:u w:val="none"/>
        </w:rPr>
      </w:pPr>
      <w:r w:rsidDel="00000000" w:rsidR="00000000" w:rsidRPr="00000000">
        <w:rPr>
          <w:rFonts w:ascii="Arial" w:cs="Arial" w:eastAsia="Arial" w:hAnsi="Arial"/>
          <w:sz w:val="20"/>
          <w:szCs w:val="20"/>
          <w:u w:val="none"/>
          <w:rtl w:val="0"/>
        </w:rPr>
        <w:t xml:space="preserve">VII.  </w:t>
      </w:r>
      <w:r w:rsidDel="00000000" w:rsidR="00000000" w:rsidRPr="00000000">
        <w:rPr>
          <w:rFonts w:ascii="Arial" w:cs="Arial" w:eastAsia="Arial" w:hAnsi="Arial"/>
          <w:sz w:val="20"/>
          <w:szCs w:val="20"/>
          <w:rtl w:val="0"/>
        </w:rPr>
        <w:t xml:space="preserve">Jurisdiction</w:t>
      </w:r>
      <w:r w:rsidDel="00000000" w:rsidR="00000000" w:rsidRPr="00000000">
        <w:rPr>
          <w:rFonts w:ascii="Arial" w:cs="Arial" w:eastAsia="Arial" w:hAnsi="Arial"/>
          <w:b w:val="0"/>
          <w:sz w:val="20"/>
          <w:szCs w:val="20"/>
          <w:u w:val="none"/>
          <w:rtl w:val="0"/>
        </w:rPr>
        <w:t xml:space="preserve">  </w:t>
      </w:r>
    </w:p>
    <w:p w:rsidR="00000000" w:rsidDel="00000000" w:rsidP="00000000" w:rsidRDefault="00000000" w:rsidRPr="00000000" w14:paraId="000000BD">
      <w:pPr>
        <w:pStyle w:val="Heading4"/>
        <w:keepNext w:val="0"/>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(adDRP Rules, Paragraph 3(b)(xii))</w:t>
      </w:r>
    </w:p>
    <w:p w:rsidR="00000000" w:rsidDel="00000000" w:rsidP="00000000" w:rsidRDefault="00000000" w:rsidRPr="00000000" w14:paraId="000000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F">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[13.]</w:t>
        <w:tab/>
        <w:t xml:space="preserve">In accordance with Paragraph 3(b)(xii) of the Rules, the Complainant will submit, with respect to any challenges to a decision in the administrative proceeding cancelling or transferring the domain name, to the jurisdiction of the courts of Andorra.</w:t>
      </w:r>
      <w:r w:rsidDel="00000000" w:rsidR="00000000" w:rsidRPr="00000000">
        <w:rPr>
          <w:rFonts w:ascii="Arial" w:cs="Arial" w:eastAsia="Arial" w:hAnsi="Arial"/>
          <w:i w:val="1"/>
          <w:color w:val="ff0000"/>
          <w:sz w:val="20"/>
          <w:szCs w:val="20"/>
          <w:rtl w:val="0"/>
        </w:rPr>
        <w:t xml:space="preserve"> </w:t>
      </w:r>
      <w:r w:rsidDel="00000000" w:rsidR="00000000" w:rsidRPr="00000000">
        <w:rPr>
          <w:rtl w:val="0"/>
        </w:rPr>
      </w:r>
    </w:p>
    <w:p w:rsidR="00000000" w:rsidDel="00000000" w:rsidP="00000000" w:rsidRDefault="00000000" w:rsidRPr="00000000" w14:paraId="000000C0">
      <w:pPr>
        <w:ind w:left="720" w:hanging="72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VIII.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Other Legal Proceedings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(adDRP Rules, Paragraph 3(b)(xi))</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720" w:right="0" w:hanging="72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[If any, identify other legal proceedings that have been commenced or terminated in connection with or relating to any of the domain name(s) that are the subject of the complaint</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8">
      <w:pPr>
        <w:pStyle w:val="Heading4"/>
        <w:keepNext w:val="0"/>
        <w:rPr>
          <w:rFonts w:ascii="Arial" w:cs="Arial" w:eastAsia="Arial" w:hAnsi="Arial"/>
          <w:sz w:val="20"/>
          <w:szCs w:val="20"/>
          <w:u w:val="none"/>
        </w:rPr>
      </w:pPr>
      <w:r w:rsidDel="00000000" w:rsidR="00000000" w:rsidRPr="00000000">
        <w:rPr>
          <w:rFonts w:ascii="Arial" w:cs="Arial" w:eastAsia="Arial" w:hAnsi="Arial"/>
          <w:sz w:val="20"/>
          <w:szCs w:val="20"/>
          <w:u w:val="none"/>
          <w:rtl w:val="0"/>
        </w:rPr>
        <w:t xml:space="preserve">IX.  </w:t>
      </w:r>
      <w:r w:rsidDel="00000000" w:rsidR="00000000" w:rsidRPr="00000000">
        <w:rPr>
          <w:rFonts w:ascii="Arial" w:cs="Arial" w:eastAsia="Arial" w:hAnsi="Arial"/>
          <w:sz w:val="20"/>
          <w:szCs w:val="20"/>
          <w:rtl w:val="0"/>
        </w:rPr>
        <w:t xml:space="preserve">Communications</w:t>
      </w:r>
      <w:r w:rsidDel="00000000" w:rsidR="00000000" w:rsidRPr="00000000">
        <w:rPr>
          <w:rFonts w:ascii="Arial" w:cs="Arial" w:eastAsia="Arial" w:hAnsi="Arial"/>
          <w:sz w:val="20"/>
          <w:szCs w:val="20"/>
          <w:u w:val="none"/>
          <w:rtl w:val="0"/>
        </w:rPr>
        <w:t xml:space="preserve">  </w:t>
      </w:r>
    </w:p>
    <w:p w:rsidR="00000000" w:rsidDel="00000000" w:rsidP="00000000" w:rsidRDefault="00000000" w:rsidRPr="00000000" w14:paraId="000000C9">
      <w:pPr>
        <w:pStyle w:val="Heading4"/>
        <w:keepNext w:val="0"/>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(adDRP (Rules Paragraph 3(b), WIPO adDRP Supplemental Rules, Paragraphs 3, 4, 12)</w:t>
      </w:r>
    </w:p>
    <w:p w:rsidR="00000000" w:rsidDel="00000000" w:rsidP="00000000" w:rsidRDefault="00000000" w:rsidRPr="00000000" w14:paraId="000000CA">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B">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[15.]</w:t>
        <w:tab/>
        <w:t xml:space="preserve">This Complaint has been submitted to the Center in electronic form, including annexes, in the appropriate format.</w:t>
      </w:r>
    </w:p>
    <w:p w:rsidR="00000000" w:rsidDel="00000000" w:rsidP="00000000" w:rsidRDefault="00000000" w:rsidRPr="00000000" w14:paraId="000000CC">
      <w:pPr>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D">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[16.] </w:t>
        <w:tab/>
        <w:t xml:space="preserve">A copy of this Complaint has been transmitted to the Registry on </w:t>
      </w:r>
      <w:r w:rsidDel="00000000" w:rsidR="00000000" w:rsidRPr="00000000">
        <w:rPr>
          <w:rFonts w:ascii="Arial" w:cs="Arial" w:eastAsia="Arial" w:hAnsi="Arial"/>
          <w:color w:val="ff0000"/>
          <w:sz w:val="20"/>
          <w:szCs w:val="20"/>
          <w:rtl w:val="0"/>
        </w:rPr>
        <w:t xml:space="preserve">[date] </w:t>
      </w:r>
      <w:r w:rsidDel="00000000" w:rsidR="00000000" w:rsidRPr="00000000">
        <w:rPr>
          <w:rFonts w:ascii="Arial" w:cs="Arial" w:eastAsia="Arial" w:hAnsi="Arial"/>
          <w:sz w:val="20"/>
          <w:szCs w:val="20"/>
          <w:rtl w:val="0"/>
        </w:rPr>
        <w:t xml:space="preserve">in electronic form in accordance with Paragraph 4(b) of the WIPO adDRP Supplemental Rules. </w:t>
      </w:r>
    </w:p>
    <w:p w:rsidR="00000000" w:rsidDel="00000000" w:rsidP="00000000" w:rsidRDefault="00000000" w:rsidRPr="00000000" w14:paraId="000000CE">
      <w:pPr>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F">
      <w:pPr>
        <w:ind w:left="567" w:hanging="56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1">
      <w:pPr>
        <w:pStyle w:val="Heading4"/>
        <w:keepNext w:val="0"/>
        <w:rPr>
          <w:rFonts w:ascii="Arial" w:cs="Arial" w:eastAsia="Arial" w:hAnsi="Arial"/>
          <w:b w:val="0"/>
          <w:sz w:val="20"/>
          <w:szCs w:val="20"/>
          <w:u w:val="none"/>
        </w:rPr>
      </w:pPr>
      <w:r w:rsidDel="00000000" w:rsidR="00000000" w:rsidRPr="00000000">
        <w:rPr>
          <w:rFonts w:ascii="Arial" w:cs="Arial" w:eastAsia="Arial" w:hAnsi="Arial"/>
          <w:sz w:val="20"/>
          <w:szCs w:val="20"/>
          <w:u w:val="none"/>
          <w:rtl w:val="0"/>
        </w:rPr>
        <w:t xml:space="preserve">X.  </w:t>
      </w:r>
      <w:r w:rsidDel="00000000" w:rsidR="00000000" w:rsidRPr="00000000">
        <w:rPr>
          <w:rFonts w:ascii="Arial" w:cs="Arial" w:eastAsia="Arial" w:hAnsi="Arial"/>
          <w:sz w:val="20"/>
          <w:szCs w:val="20"/>
          <w:rtl w:val="0"/>
        </w:rPr>
        <w:t xml:space="preserve">Payment</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(adDRP Rules, Paragraph 18;  WIPO adDRP Supplemental Rules Paragraph 10, Annex A)</w:t>
      </w:r>
    </w:p>
    <w:p w:rsidR="00000000" w:rsidDel="00000000" w:rsidP="00000000" w:rsidRDefault="00000000" w:rsidRPr="00000000" w14:paraId="000000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4">
      <w:pPr>
        <w:ind w:left="720" w:hanging="720"/>
        <w:rPr>
          <w:rFonts w:ascii="Arial" w:cs="Arial" w:eastAsia="Arial" w:hAnsi="Arial"/>
          <w:color w:val="ff0000"/>
          <w:sz w:val="20"/>
          <w:szCs w:val="20"/>
        </w:rPr>
      </w:pPr>
      <w:bookmarkStart w:colFirst="0" w:colLast="0" w:name="_heading=h.2et92p0" w:id="4"/>
      <w:bookmarkEnd w:id="4"/>
      <w:r w:rsidDel="00000000" w:rsidR="00000000" w:rsidRPr="00000000">
        <w:rPr>
          <w:rFonts w:ascii="Arial" w:cs="Arial" w:eastAsia="Arial" w:hAnsi="Arial"/>
          <w:sz w:val="20"/>
          <w:szCs w:val="20"/>
          <w:rtl w:val="0"/>
        </w:rPr>
        <w:t xml:space="preserve">[17.]</w:t>
        <w:tab/>
      </w:r>
      <w:r w:rsidDel="00000000" w:rsidR="00000000" w:rsidRPr="00000000">
        <w:rPr>
          <w:rFonts w:ascii="Arial" w:cs="Arial" w:eastAsia="Arial" w:hAnsi="Arial"/>
          <w:color w:val="ff0000"/>
          <w:sz w:val="20"/>
          <w:szCs w:val="20"/>
          <w:rtl w:val="0"/>
        </w:rPr>
        <w:t xml:space="preserve">[The Center shall proceed with registration of the Complaint upon receipt of the relevant filing fees.  </w:t>
      </w:r>
      <w:r w:rsidDel="00000000" w:rsidR="00000000" w:rsidRPr="00000000">
        <w:rPr>
          <w:rFonts w:ascii="Arial" w:cs="Arial" w:eastAsia="Arial" w:hAnsi="Arial"/>
          <w:i w:val="0"/>
          <w:color w:val="ff0000"/>
          <w:sz w:val="20"/>
          <w:szCs w:val="20"/>
          <w:rtl w:val="0"/>
        </w:rPr>
        <w:t xml:space="preserve">Payment must be made via the following link:  https://www3.wipo.int/amc-payment/.  You may find the Center’s “Schedule of Fees” </w:t>
      </w:r>
      <w:r w:rsidDel="00000000" w:rsidR="00000000" w:rsidRPr="00000000">
        <w:rPr>
          <w:rFonts w:ascii="Arial" w:cs="Arial" w:eastAsia="Arial" w:hAnsi="Arial"/>
          <w:color w:val="ff0000"/>
          <w:sz w:val="20"/>
          <w:szCs w:val="20"/>
          <w:rtl w:val="0"/>
        </w:rPr>
        <w:t xml:space="preserve">on ANNEX A of WIPO adDRP Supplemental Rules available at </w:t>
      </w:r>
      <w:hyperlink r:id="rId13">
        <w:r w:rsidDel="00000000" w:rsidR="00000000" w:rsidRPr="00000000">
          <w:rPr>
            <w:rFonts w:ascii="Arial" w:cs="Arial" w:eastAsia="Arial" w:hAnsi="Arial"/>
            <w:color w:val="1155cc"/>
            <w:sz w:val="20"/>
            <w:szCs w:val="20"/>
            <w:u w:val="single"/>
            <w:rtl w:val="0"/>
          </w:rPr>
          <w:t xml:space="preserve">https://www.domini.ad/uploads/ENG_040924_ad_DRP_WIPO_SUPPLEMENTAL_RULES_3988cbed91.pdf</w:t>
        </w:r>
      </w:hyperlink>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i w:val="0"/>
          <w:color w:val="ff0000"/>
          <w:sz w:val="20"/>
          <w:szCs w:val="20"/>
          <w:rtl w:val="0"/>
        </w:rPr>
        <w:t xml:space="preserve"> </w:t>
      </w:r>
      <w:r w:rsidDel="00000000" w:rsidR="00000000" w:rsidRPr="00000000">
        <w:rPr>
          <w:rtl w:val="0"/>
        </w:rPr>
      </w:r>
    </w:p>
    <w:p w:rsidR="00000000" w:rsidDel="00000000" w:rsidP="00000000" w:rsidRDefault="00000000" w:rsidRPr="00000000" w14:paraId="000000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6">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 xml:space="preserve">As required by the Rules and Supplemental Rules, payment in the amount of EUR </w:t>
      </w:r>
      <w:r w:rsidDel="00000000" w:rsidR="00000000" w:rsidRPr="00000000">
        <w:rPr>
          <w:rFonts w:ascii="Arial" w:cs="Arial" w:eastAsia="Arial" w:hAnsi="Arial"/>
          <w:color w:val="ff0000"/>
          <w:sz w:val="20"/>
          <w:szCs w:val="20"/>
          <w:rtl w:val="0"/>
        </w:rPr>
        <w:t xml:space="preserve">[amount] </w:t>
      </w:r>
      <w:r w:rsidDel="00000000" w:rsidR="00000000" w:rsidRPr="00000000">
        <w:rPr>
          <w:rFonts w:ascii="Arial" w:cs="Arial" w:eastAsia="Arial" w:hAnsi="Arial"/>
          <w:sz w:val="20"/>
          <w:szCs w:val="20"/>
          <w:rtl w:val="0"/>
        </w:rPr>
        <w:t xml:space="preserve">has been made by </w:t>
      </w:r>
      <w:r w:rsidDel="00000000" w:rsidR="00000000" w:rsidRPr="00000000">
        <w:rPr>
          <w:rFonts w:ascii="Arial" w:cs="Arial" w:eastAsia="Arial" w:hAnsi="Arial"/>
          <w:color w:val="ff0000"/>
          <w:sz w:val="20"/>
          <w:szCs w:val="20"/>
          <w:rtl w:val="0"/>
        </w:rPr>
        <w:t xml:space="preserve">[method]</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8">
      <w:pPr>
        <w:ind w:left="720" w:firstLine="0"/>
        <w:rPr>
          <w:rFonts w:ascii="Arial" w:cs="Arial" w:eastAsia="Arial" w:hAnsi="Arial"/>
          <w:i w:val="0"/>
          <w:color w:val="333333"/>
          <w:sz w:val="20"/>
          <w:szCs w:val="20"/>
        </w:rPr>
      </w:pP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i w:val="0"/>
          <w:color w:val="333333"/>
          <w:sz w:val="20"/>
          <w:szCs w:val="20"/>
          <w:rtl w:val="0"/>
        </w:rPr>
        <w:t xml:space="preserve">For any payment-related queries or difficulties, please contact the Center at </w:t>
      </w:r>
      <w:hyperlink r:id="rId14">
        <w:r w:rsidDel="00000000" w:rsidR="00000000" w:rsidRPr="00000000">
          <w:rPr>
            <w:rFonts w:ascii="Arial" w:cs="Arial" w:eastAsia="Arial" w:hAnsi="Arial"/>
            <w:color w:val="0000ff"/>
            <w:sz w:val="20"/>
            <w:szCs w:val="20"/>
            <w:u w:val="single"/>
            <w:rtl w:val="0"/>
          </w:rPr>
          <w:t xml:space="preserve">arbiter.mail@wipo.int</w:t>
        </w:r>
      </w:hyperlink>
      <w:r w:rsidDel="00000000" w:rsidR="00000000" w:rsidRPr="00000000">
        <w:rPr>
          <w:rFonts w:ascii="Arial" w:cs="Arial" w:eastAsia="Arial" w:hAnsi="Arial"/>
          <w:i w:val="0"/>
          <w:color w:val="333333"/>
          <w:sz w:val="20"/>
          <w:szCs w:val="20"/>
          <w:rtl w:val="0"/>
        </w:rPr>
        <w:t xml:space="preserve">).</w:t>
      </w:r>
    </w:p>
    <w:p w:rsidR="00000000" w:rsidDel="00000000" w:rsidP="00000000" w:rsidRDefault="00000000" w:rsidRPr="00000000" w14:paraId="000000D9">
      <w:pP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A">
      <w:pP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B">
      <w:pPr>
        <w:pStyle w:val="Heading4"/>
        <w:keepNext w:val="0"/>
        <w:rPr>
          <w:rFonts w:ascii="Arial" w:cs="Arial" w:eastAsia="Arial" w:hAnsi="Arial"/>
          <w:b w:val="0"/>
          <w:sz w:val="20"/>
          <w:szCs w:val="20"/>
          <w:u w:val="none"/>
        </w:rPr>
      </w:pPr>
      <w:r w:rsidDel="00000000" w:rsidR="00000000" w:rsidRPr="00000000">
        <w:rPr>
          <w:rFonts w:ascii="Arial" w:cs="Arial" w:eastAsia="Arial" w:hAnsi="Arial"/>
          <w:sz w:val="20"/>
          <w:szCs w:val="20"/>
          <w:u w:val="none"/>
          <w:rtl w:val="0"/>
        </w:rPr>
        <w:t xml:space="preserve">XI.  </w:t>
      </w:r>
      <w:r w:rsidDel="00000000" w:rsidR="00000000" w:rsidRPr="00000000">
        <w:rPr>
          <w:rFonts w:ascii="Arial" w:cs="Arial" w:eastAsia="Arial" w:hAnsi="Arial"/>
          <w:sz w:val="20"/>
          <w:szCs w:val="20"/>
          <w:rtl w:val="0"/>
        </w:rPr>
        <w:t xml:space="preserve">Certification</w:t>
      </w:r>
      <w:r w:rsidDel="00000000" w:rsidR="00000000" w:rsidRPr="00000000">
        <w:rPr>
          <w:rtl w:val="0"/>
        </w:rPr>
      </w:r>
    </w:p>
    <w:p w:rsidR="00000000" w:rsidDel="00000000" w:rsidP="00000000" w:rsidRDefault="00000000" w:rsidRPr="00000000" w14:paraId="000000DC">
      <w:pPr>
        <w:pStyle w:val="Heading4"/>
        <w:keepNext w:val="0"/>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(adDRP Rules, Paragraph 3(b)(xiii);  WIPO adDRP Supplemental Rules, Paragraph 14)</w:t>
      </w:r>
    </w:p>
    <w:p w:rsidR="00000000" w:rsidDel="00000000" w:rsidP="00000000" w:rsidRDefault="00000000" w:rsidRPr="00000000" w14:paraId="000000D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E">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[18.]</w:t>
        <w:tab/>
        <w:t xml:space="preserve">The Complainant agrees that its claims and remedies concerning the registration of the domain name, the dispute, or the dispute’s resolution shall be solely against the domain name holder and waives all such claims and remedies against (a) the dispute resolution provider and panelists, except in the case of deliberate wrongdoing, (b) the registrar, (c) the .ad Registry, as well as their directors, officers, employees, and agents.</w:t>
      </w:r>
    </w:p>
    <w:p w:rsidR="00000000" w:rsidDel="00000000" w:rsidP="00000000" w:rsidRDefault="00000000" w:rsidRPr="00000000" w14:paraId="000000DF">
      <w:pPr>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0">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[19.]</w:t>
        <w:tab/>
        <w:t xml:space="preserve">The Complainant certifies that the information contained in this Complaint is to the best of Complainant’s knowledge complete and accurate, that this Complaint is not being presented for any improper purpose, such as to harass, and that the assertions in this Complaint are warranted under these Rules and under applicable law, as it now exists or as it may be extended by a good faith and reasonable argument.</w:t>
      </w:r>
    </w:p>
    <w:p w:rsidR="00000000" w:rsidDel="00000000" w:rsidP="00000000" w:rsidRDefault="00000000" w:rsidRPr="00000000" w14:paraId="000000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2">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3">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Respectfully submitted,</w:t>
      </w:r>
    </w:p>
    <w:p w:rsidR="00000000" w:rsidDel="00000000" w:rsidP="00000000" w:rsidRDefault="00000000" w:rsidRPr="00000000" w14:paraId="000000E4">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5">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w:t>
      </w:r>
    </w:p>
    <w:p w:rsidR="00000000" w:rsidDel="00000000" w:rsidP="00000000" w:rsidRDefault="00000000" w:rsidRPr="00000000" w14:paraId="000000E7">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[Name/Signature]</w:t>
      </w:r>
    </w:p>
    <w:p w:rsidR="00000000" w:rsidDel="00000000" w:rsidP="00000000" w:rsidRDefault="00000000" w:rsidRPr="00000000" w14:paraId="000000E8">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______________</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EC">
      <w:pPr>
        <w:pStyle w:val="Heading4"/>
        <w:numPr>
          <w:ilvl w:val="0"/>
          <w:numId w:val="3"/>
        </w:numPr>
        <w:ind w:left="108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List of Annexes</w:t>
      </w:r>
    </w:p>
    <w:p w:rsidR="00000000" w:rsidDel="00000000" w:rsidP="00000000" w:rsidRDefault="00000000" w:rsidRPr="00000000" w14:paraId="000000ED">
      <w:pPr>
        <w:pStyle w:val="Heading4"/>
        <w:keepLines w:val="1"/>
        <w:rPr>
          <w:rFonts w:ascii="Arial" w:cs="Arial" w:eastAsia="Arial" w:hAnsi="Arial"/>
          <w:b w:val="0"/>
          <w:sz w:val="20"/>
          <w:szCs w:val="20"/>
          <w:u w:val="none"/>
        </w:rPr>
      </w:pPr>
      <w:r w:rsidDel="00000000" w:rsidR="00000000" w:rsidRPr="00000000">
        <w:rPr>
          <w:rFonts w:ascii="Arial" w:cs="Arial" w:eastAsia="Arial" w:hAnsi="Arial"/>
          <w:b w:val="0"/>
          <w:sz w:val="20"/>
          <w:szCs w:val="20"/>
          <w:u w:val="none"/>
          <w:rtl w:val="0"/>
        </w:rPr>
        <w:t xml:space="preserve">(adDRP Rules, Paragraph 3(b)(xiv);  WIPO adDRP Supplemental Rules, Paragraphs 4(a), 12(a), Annex B)</w:t>
      </w:r>
    </w:p>
    <w:p w:rsidR="00000000" w:rsidDel="00000000" w:rsidP="00000000" w:rsidRDefault="00000000" w:rsidRPr="00000000" w14:paraId="000000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0">
      <w:pPr>
        <w:rPr>
          <w:rFonts w:ascii="Arial" w:cs="Arial" w:eastAsia="Arial" w:hAnsi="Arial"/>
          <w:sz w:val="20"/>
          <w:szCs w:val="20"/>
        </w:rPr>
      </w:pPr>
      <w:r w:rsidDel="00000000" w:rsidR="00000000" w:rsidRPr="00000000">
        <w:rPr>
          <w:rFonts w:ascii="Arial" w:cs="Arial" w:eastAsia="Arial" w:hAnsi="Arial"/>
          <w:sz w:val="20"/>
          <w:szCs w:val="20"/>
          <w:rtl w:val="0"/>
        </w:rPr>
        <w:t xml:space="preserve">[20.] The adDRP Rules provide that a Complaint, including any annexes, shall be submitted as attachments to an email or be contained in the body of an email.  Submissions of file links for download are not accepted.  Under the WIPO adDRP Supplemental Rules, there is a file size limit of 10MB (ten megabytes) for any one attachment, with an overall limit for all submitted materials of 50MB (fifty megabytes). </w:t>
      </w:r>
    </w:p>
    <w:p w:rsidR="00000000" w:rsidDel="00000000" w:rsidP="00000000" w:rsidRDefault="00000000" w:rsidRPr="00000000" w14:paraId="000000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2">
      <w:pPr>
        <w:rPr>
          <w:rFonts w:ascii="Arial" w:cs="Arial" w:eastAsia="Arial" w:hAnsi="Arial"/>
          <w:b w:val="1"/>
          <w:color w:val="ff0000"/>
          <w:sz w:val="20"/>
          <w:szCs w:val="20"/>
        </w:rPr>
      </w:pPr>
      <w:r w:rsidDel="00000000" w:rsidR="00000000" w:rsidRPr="00000000">
        <w:rPr>
          <w:rFonts w:ascii="Arial" w:cs="Arial" w:eastAsia="Arial" w:hAnsi="Arial"/>
          <w:color w:val="3b3b3b"/>
          <w:sz w:val="20"/>
          <w:szCs w:val="20"/>
          <w:rtl w:val="0"/>
        </w:rPr>
        <w:br w:type="textWrapping"/>
      </w:r>
      <w:r w:rsidDel="00000000" w:rsidR="00000000" w:rsidRPr="00000000">
        <w:rPr>
          <w:rtl w:val="0"/>
        </w:rPr>
      </w:r>
    </w:p>
    <w:p w:rsidR="00000000" w:rsidDel="00000000" w:rsidP="00000000" w:rsidRDefault="00000000" w:rsidRPr="00000000" w14:paraId="000000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40" w:w="11907" w:orient="portrait"/>
      <w:pgMar w:bottom="992" w:top="851" w:left="1440" w:right="1440" w:header="510" w:footer="26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2"/>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20"/>
      <w:szCs w:val="20"/>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jc w:val="center"/>
    </w:pPr>
    <w:rPr>
      <w:b w:val="1"/>
      <w:color w:val="ff0000"/>
      <w:sz w:val="22"/>
      <w:szCs w:val="22"/>
    </w:rPr>
  </w:style>
  <w:style w:type="paragraph" w:styleId="Heading4">
    <w:name w:val="heading 4"/>
    <w:basedOn w:val="Normal"/>
    <w:next w:val="Normal"/>
    <w:pPr>
      <w:keepNext w:val="1"/>
      <w:jc w:val="center"/>
    </w:pPr>
    <w:rPr>
      <w:b w:val="1"/>
      <w:u w:val="single"/>
    </w:rPr>
  </w:style>
  <w:style w:type="paragraph" w:styleId="Heading5">
    <w:name w:val="heading 5"/>
    <w:basedOn w:val="Normal"/>
    <w:next w:val="Normal"/>
    <w:pPr>
      <w:keepNext w:val="1"/>
      <w:jc w:val="center"/>
    </w:pPr>
    <w:rPr>
      <w:b w:val="1"/>
    </w:rPr>
  </w:style>
  <w:style w:type="paragraph" w:styleId="Heading6">
    <w:name w:val="heading 6"/>
    <w:basedOn w:val="Normal"/>
    <w:next w:val="Normal"/>
    <w:pPr>
      <w:keepNext w:val="1"/>
      <w:ind w:left="360"/>
      <w:jc w:val="center"/>
    </w:pPr>
    <w:rPr>
      <w:b w:val="1"/>
      <w:sz w:val="36"/>
      <w:szCs w:val="3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rPr>
  </w:style>
  <w:style w:type="paragraph" w:styleId="Heading1">
    <w:name w:val="heading 1"/>
    <w:basedOn w:val="Normal"/>
    <w:next w:val="Normal"/>
    <w:qFormat w:val="1"/>
    <w:pPr>
      <w:keepNext w:val="1"/>
      <w:jc w:val="center"/>
      <w:outlineLvl w:val="0"/>
    </w:pPr>
    <w:rPr>
      <w:b w:val="1"/>
      <w:sz w:val="20"/>
    </w:rPr>
  </w:style>
  <w:style w:type="paragraph" w:styleId="Heading2">
    <w:name w:val="heading 2"/>
    <w:basedOn w:val="Normal"/>
    <w:next w:val="Normal"/>
    <w:qFormat w:val="1"/>
    <w:pPr>
      <w:keepNext w:val="1"/>
      <w:jc w:val="center"/>
      <w:outlineLvl w:val="1"/>
    </w:pPr>
    <w:rPr>
      <w:b w:val="1"/>
      <w:sz w:val="22"/>
    </w:rPr>
  </w:style>
  <w:style w:type="paragraph" w:styleId="Heading3">
    <w:name w:val="heading 3"/>
    <w:basedOn w:val="Normal"/>
    <w:next w:val="Normal"/>
    <w:qFormat w:val="1"/>
    <w:pPr>
      <w:keepNext w:val="1"/>
      <w:jc w:val="center"/>
      <w:outlineLvl w:val="2"/>
    </w:pPr>
    <w:rPr>
      <w:b w:val="1"/>
      <w:color w:val="ff0000"/>
      <w:sz w:val="22"/>
    </w:rPr>
  </w:style>
  <w:style w:type="paragraph" w:styleId="Heading4">
    <w:name w:val="heading 4"/>
    <w:basedOn w:val="Normal"/>
    <w:next w:val="Normal"/>
    <w:qFormat w:val="1"/>
    <w:pPr>
      <w:keepNext w:val="1"/>
      <w:jc w:val="center"/>
      <w:outlineLvl w:val="3"/>
    </w:pPr>
    <w:rPr>
      <w:b w:val="1"/>
      <w:u w:val="single"/>
    </w:rPr>
  </w:style>
  <w:style w:type="paragraph" w:styleId="Heading5">
    <w:name w:val="heading 5"/>
    <w:basedOn w:val="Normal"/>
    <w:next w:val="Normal"/>
    <w:qFormat w:val="1"/>
    <w:pPr>
      <w:keepNext w:val="1"/>
      <w:jc w:val="center"/>
      <w:outlineLvl w:val="4"/>
    </w:pPr>
    <w:rPr>
      <w:b w:val="1"/>
      <w:snapToGrid w:val="0"/>
    </w:rPr>
  </w:style>
  <w:style w:type="paragraph" w:styleId="Heading6">
    <w:name w:val="heading 6"/>
    <w:basedOn w:val="Normal"/>
    <w:next w:val="Normal"/>
    <w:qFormat w:val="1"/>
    <w:pPr>
      <w:keepNext w:val="1"/>
      <w:ind w:left="360"/>
      <w:jc w:val="center"/>
      <w:outlineLvl w:val="5"/>
    </w:pPr>
    <w:rPr>
      <w:b w:val="1"/>
      <w:sz w:val="36"/>
    </w:rPr>
  </w:style>
  <w:style w:type="paragraph" w:styleId="Heading7">
    <w:name w:val="heading 7"/>
    <w:basedOn w:val="Normal"/>
    <w:next w:val="Normal"/>
    <w:qFormat w:val="1"/>
    <w:pPr>
      <w:keepNext w:val="1"/>
      <w:ind w:left="360"/>
      <w:jc w:val="center"/>
      <w:outlineLvl w:val="6"/>
    </w:pPr>
    <w:rPr>
      <w:b w:val="1"/>
    </w:rPr>
  </w:style>
  <w:style w:type="paragraph" w:styleId="Heading8">
    <w:name w:val="heading 8"/>
    <w:basedOn w:val="Normal"/>
    <w:next w:val="Normal"/>
    <w:qFormat w:val="1"/>
    <w:pPr>
      <w:keepNext w:val="1"/>
      <w:jc w:val="center"/>
      <w:outlineLvl w:val="7"/>
    </w:pPr>
    <w:rPr>
      <w:b w:val="1"/>
      <w:sz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val="1"/>
    </w:rPr>
  </w:style>
  <w:style w:type="character" w:styleId="PageNumber">
    <w:name w:val="page number"/>
    <w:basedOn w:val="DefaultParagraphFont"/>
  </w:style>
  <w:style w:type="paragraph" w:styleId="BodyTextIndent">
    <w:name w:val="Body Text Indent"/>
    <w:basedOn w:val="Normal"/>
    <w:pPr>
      <w:spacing w:line="360" w:lineRule="auto"/>
      <w:ind w:left="567"/>
    </w:pPr>
    <w:rPr>
      <w:i w:val="1"/>
    </w:rPr>
  </w:style>
  <w:style w:type="paragraph" w:styleId="BodyText">
    <w:name w:val="Body Text"/>
    <w:basedOn w:val="Normal"/>
    <w:pPr>
      <w:spacing w:line="360" w:lineRule="auto"/>
    </w:pPr>
    <w:rPr>
      <w:sz w:val="22"/>
    </w:rPr>
  </w:style>
  <w:style w:type="character" w:styleId="Hyperlink">
    <w:name w:val="Hyperlink"/>
    <w:rPr>
      <w:color w:val="0000ff"/>
      <w:u w:val="single"/>
    </w:rPr>
  </w:style>
  <w:style w:type="paragraph" w:styleId="BodyTextIndent2">
    <w:name w:val="Body Text Indent 2"/>
    <w:basedOn w:val="Normal"/>
    <w:pPr>
      <w:ind w:left="1134" w:hanging="207"/>
    </w:pPr>
    <w:rPr>
      <w:i w:val="1"/>
    </w:rPr>
  </w:style>
  <w:style w:type="paragraph" w:styleId="BodyTextIndent3">
    <w:name w:val="Body Text Indent 3"/>
    <w:basedOn w:val="Normal"/>
    <w:pPr>
      <w:spacing w:line="360" w:lineRule="auto"/>
      <w:ind w:left="567" w:firstLine="3"/>
    </w:pPr>
    <w:rPr>
      <w:i w:val="1"/>
    </w:rPr>
  </w:style>
  <w:style w:type="paragraph" w:styleId="BalloonText">
    <w:name w:val="Balloon Text"/>
    <w:basedOn w:val="Normal"/>
    <w:semiHidden w:val="1"/>
    <w:rsid w:val="0086307A"/>
    <w:rPr>
      <w:rFonts w:ascii="Tahoma" w:cs="Tahoma" w:hAnsi="Tahoma"/>
      <w:sz w:val="16"/>
      <w:szCs w:val="16"/>
    </w:rPr>
  </w:style>
  <w:style w:type="table" w:styleId="TableGrid">
    <w:name w:val="Table Grid"/>
    <w:basedOn w:val="TableNormal"/>
    <w:rsid w:val="000F508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Emphasis">
    <w:name w:val="Emphasis"/>
    <w:qFormat w:val="1"/>
    <w:rsid w:val="00AC3C93"/>
    <w:rPr>
      <w:i w:val="1"/>
      <w:iCs w:val="1"/>
    </w:rPr>
  </w:style>
  <w:style w:type="character" w:styleId="FollowedHyperlink">
    <w:name w:val="FollowedHyperlink"/>
    <w:rsid w:val="00AC3C93"/>
    <w:rPr>
      <w:color w:val="606420"/>
      <w:u w:val="single"/>
    </w:rPr>
  </w:style>
  <w:style w:type="character" w:styleId="CommentReference">
    <w:name w:val="annotation reference"/>
    <w:rsid w:val="0046087A"/>
    <w:rPr>
      <w:sz w:val="16"/>
      <w:szCs w:val="16"/>
    </w:rPr>
  </w:style>
  <w:style w:type="paragraph" w:styleId="CommentText">
    <w:name w:val="annotation text"/>
    <w:basedOn w:val="Normal"/>
    <w:link w:val="CommentTextChar"/>
    <w:rsid w:val="0046087A"/>
    <w:rPr>
      <w:sz w:val="20"/>
    </w:rPr>
  </w:style>
  <w:style w:type="character" w:styleId="CommentTextChar" w:customStyle="1">
    <w:name w:val="Comment Text Char"/>
    <w:basedOn w:val="DefaultParagraphFont"/>
    <w:link w:val="CommentText"/>
    <w:rsid w:val="0046087A"/>
  </w:style>
  <w:style w:type="paragraph" w:styleId="CommentSubject">
    <w:name w:val="annotation subject"/>
    <w:basedOn w:val="CommentText"/>
    <w:next w:val="CommentText"/>
    <w:link w:val="CommentSubjectChar"/>
    <w:rsid w:val="0046087A"/>
    <w:rPr>
      <w:b w:val="1"/>
      <w:bCs w:val="1"/>
    </w:rPr>
  </w:style>
  <w:style w:type="character" w:styleId="CommentSubjectChar" w:customStyle="1">
    <w:name w:val="Comment Subject Char"/>
    <w:link w:val="CommentSubject"/>
    <w:rsid w:val="0046087A"/>
    <w:rPr>
      <w:b w:val="1"/>
      <w:bCs w:val="1"/>
    </w:rPr>
  </w:style>
  <w:style w:type="paragraph" w:styleId="FootnoteText">
    <w:name w:val="footnote text"/>
    <w:basedOn w:val="Normal"/>
    <w:link w:val="FootnoteTextChar"/>
    <w:rsid w:val="00476166"/>
    <w:rPr>
      <w:sz w:val="20"/>
    </w:rPr>
  </w:style>
  <w:style w:type="character" w:styleId="FootnoteTextChar" w:customStyle="1">
    <w:name w:val="Footnote Text Char"/>
    <w:basedOn w:val="DefaultParagraphFont"/>
    <w:link w:val="FootnoteText"/>
    <w:rsid w:val="00476166"/>
  </w:style>
  <w:style w:type="character" w:styleId="FootnoteReference">
    <w:name w:val="footnote reference"/>
    <w:rsid w:val="00476166"/>
    <w:rPr>
      <w:vertAlign w:val="superscript"/>
    </w:rPr>
  </w:style>
  <w:style w:type="paragraph" w:styleId="ListParagraph">
    <w:name w:val="List Paragraph"/>
    <w:basedOn w:val="Normal"/>
    <w:uiPriority w:val="34"/>
    <w:qFormat w:val="1"/>
    <w:rsid w:val="00FA012F"/>
    <w:pPr>
      <w:ind w:left="567"/>
    </w:pPr>
  </w:style>
  <w:style w:type="paragraph" w:styleId="Revision">
    <w:name w:val="Revision"/>
    <w:hidden w:val="1"/>
    <w:uiPriority w:val="99"/>
    <w:semiHidden w:val="1"/>
    <w:rsid w:val="001173AC"/>
    <w:rPr>
      <w:sz w:val="24"/>
    </w:rPr>
  </w:style>
  <w:style w:type="character" w:styleId="UnresolvedMention">
    <w:name w:val="Unresolved Mention"/>
    <w:uiPriority w:val="99"/>
    <w:semiHidden w:val="1"/>
    <w:unhideWhenUsed w:val="1"/>
    <w:rsid w:val="0092156C"/>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wipo.int/web/privacy-policy" TargetMode="External"/><Relationship Id="rId10" Type="http://schemas.openxmlformats.org/officeDocument/2006/relationships/hyperlink" Target="https://www.domini.ad/en/addrp/" TargetMode="External"/><Relationship Id="rId13" Type="http://schemas.openxmlformats.org/officeDocument/2006/relationships/hyperlink" Target="https://www.domini.ad/uploads/ENG_040924_ad_DRP_WIPO_SUPPLEMENTAL_RULES_3988cbed91.pdf" TargetMode="External"/><Relationship Id="rId12" Type="http://schemas.openxmlformats.org/officeDocument/2006/relationships/hyperlink" Target="mailto:domain.disputes@wipo.i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omini.ad/uploads/ENG_040924_ad_DRP_WIPO_SUPPLEMENTAL_RULES_3988cbed91.pdf" TargetMode="External"/><Relationship Id="rId15" Type="http://schemas.openxmlformats.org/officeDocument/2006/relationships/header" Target="header2.xml"/><Relationship Id="rId14" Type="http://schemas.openxmlformats.org/officeDocument/2006/relationships/hyperlink" Target="mailto:arbiter.mail@wipo.int"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s://www.domini.ad/uploads/ENG_040924_ad_DRP_POLICY_6ec3e837d7.pdf" TargetMode="External"/><Relationship Id="rId8" Type="http://schemas.openxmlformats.org/officeDocument/2006/relationships/hyperlink" Target="https://www.domini.ad/uploads/ENG_040924_ad_DRP_RULES_0b4dcd4d8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rLg6iihhQTCPjyZGIHw7qAJWsQ==">CgMxLjAyDmgubGIxM2M0ZHllaTYwMgloLjMwajB6bGwyCWguMWZvYjl0ZTIJaC4zem55c2g3MgloLjJldDkycDA4AHIhMTlsLVlRZzlnYmNEX3QwQ0RkTGZHVno4aXhYYWFLOEdm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2024-08-09T13:14:00Z</dcterms:created>
</cp:coreProperties>
</file>