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9F2D3F" w:rsidRPr="001F01FD" w:rsidTr="0018662E">
        <w:tc>
          <w:tcPr>
            <w:tcW w:w="6522" w:type="dxa"/>
          </w:tcPr>
          <w:p w:rsidR="009F2D3F" w:rsidRPr="001F01FD" w:rsidRDefault="009F2D3F" w:rsidP="0018662E">
            <w:pPr>
              <w:rPr>
                <w:lang w:val="fr-FR"/>
              </w:rPr>
            </w:pPr>
            <w:bookmarkStart w:id="0" w:name="TitleOfDoc"/>
            <w:bookmarkEnd w:id="0"/>
            <w:r w:rsidRPr="001F01FD">
              <w:rPr>
                <w:noProof/>
              </w:rPr>
              <w:drawing>
                <wp:inline distT="0" distB="0" distL="0" distR="0" wp14:anchorId="0D815C1E" wp14:editId="36B7A27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9F2D3F" w:rsidRPr="001F01FD" w:rsidRDefault="009F2D3F" w:rsidP="0018662E">
            <w:pPr>
              <w:pStyle w:val="Lettrine"/>
              <w:rPr>
                <w:lang w:val="fr-FR"/>
              </w:rPr>
            </w:pPr>
            <w:r w:rsidRPr="001F01FD">
              <w:rPr>
                <w:lang w:val="fr-FR"/>
              </w:rPr>
              <w:t>F</w:t>
            </w:r>
          </w:p>
        </w:tc>
      </w:tr>
      <w:tr w:rsidR="009F2D3F" w:rsidRPr="001F01FD" w:rsidTr="0018662E">
        <w:trPr>
          <w:trHeight w:val="219"/>
        </w:trPr>
        <w:tc>
          <w:tcPr>
            <w:tcW w:w="6522" w:type="dxa"/>
          </w:tcPr>
          <w:p w:rsidR="009F2D3F" w:rsidRPr="001F01FD" w:rsidRDefault="009F2D3F" w:rsidP="0018662E">
            <w:pPr>
              <w:pStyle w:val="upove"/>
              <w:rPr>
                <w:lang w:val="fr-FR"/>
              </w:rPr>
            </w:pPr>
            <w:r w:rsidRPr="001F01F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9F2D3F" w:rsidRPr="001F01FD" w:rsidRDefault="009F2D3F" w:rsidP="0018662E">
            <w:pPr>
              <w:rPr>
                <w:lang w:val="fr-FR"/>
              </w:rPr>
            </w:pPr>
          </w:p>
        </w:tc>
      </w:tr>
    </w:tbl>
    <w:p w:rsidR="009F2D3F" w:rsidRPr="001F01FD" w:rsidRDefault="009F2D3F" w:rsidP="009F2D3F">
      <w:pPr>
        <w:rPr>
          <w:lang w:val="fr-FR"/>
        </w:rPr>
      </w:pPr>
    </w:p>
    <w:p w:rsidR="009F2D3F" w:rsidRPr="001F01FD" w:rsidRDefault="009F2D3F" w:rsidP="009F2D3F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9F2D3F" w:rsidRPr="001F01FD" w:rsidTr="0018662E">
        <w:tc>
          <w:tcPr>
            <w:tcW w:w="6512" w:type="dxa"/>
          </w:tcPr>
          <w:p w:rsidR="009F2D3F" w:rsidRPr="001F01FD" w:rsidRDefault="009F2D3F" w:rsidP="0018662E">
            <w:pPr>
              <w:pStyle w:val="Sessiontc"/>
              <w:spacing w:line="240" w:lineRule="auto"/>
              <w:rPr>
                <w:lang w:val="fr-FR"/>
              </w:rPr>
            </w:pPr>
            <w:r w:rsidRPr="001F01FD">
              <w:rPr>
                <w:lang w:val="fr-FR"/>
              </w:rPr>
              <w:t>Réunion en vue de l’élaboration d’un prototype de formulaire électronique</w:t>
            </w:r>
          </w:p>
          <w:p w:rsidR="009F2D3F" w:rsidRPr="001F01FD" w:rsidRDefault="009F2D3F" w:rsidP="0018662E">
            <w:pPr>
              <w:pStyle w:val="Sessiontcplacedate"/>
              <w:rPr>
                <w:sz w:val="22"/>
                <w:lang w:val="fr-FR"/>
              </w:rPr>
            </w:pPr>
            <w:r w:rsidRPr="001F01FD">
              <w:rPr>
                <w:lang w:val="fr-FR"/>
              </w:rPr>
              <w:t>Neuvième réunion</w:t>
            </w:r>
            <w:r w:rsidRPr="001F01FD">
              <w:rPr>
                <w:lang w:val="fr-FR"/>
              </w:rPr>
              <w:br/>
              <w:t>Genève, 7 avril 2017</w:t>
            </w:r>
          </w:p>
        </w:tc>
        <w:tc>
          <w:tcPr>
            <w:tcW w:w="3127" w:type="dxa"/>
          </w:tcPr>
          <w:p w:rsidR="009F2D3F" w:rsidRPr="001F01FD" w:rsidRDefault="009F2D3F" w:rsidP="0018662E">
            <w:pPr>
              <w:pStyle w:val="Doccode"/>
              <w:rPr>
                <w:lang w:val="fr-FR"/>
              </w:rPr>
            </w:pPr>
            <w:r w:rsidRPr="001F01FD">
              <w:rPr>
                <w:lang w:val="fr-FR"/>
              </w:rPr>
              <w:t>UPOV/EAF/9/3</w:t>
            </w:r>
          </w:p>
          <w:p w:rsidR="009F2D3F" w:rsidRPr="001F01FD" w:rsidRDefault="009F2D3F" w:rsidP="0018662E">
            <w:pPr>
              <w:pStyle w:val="Doccode"/>
              <w:rPr>
                <w:lang w:val="fr-FR"/>
              </w:rPr>
            </w:pPr>
          </w:p>
          <w:p w:rsidR="009F2D3F" w:rsidRPr="001F01FD" w:rsidRDefault="009F2D3F" w:rsidP="0018662E">
            <w:pPr>
              <w:pStyle w:val="Docoriginal"/>
              <w:rPr>
                <w:lang w:val="fr-FR"/>
              </w:rPr>
            </w:pPr>
            <w:r w:rsidRPr="001F01FD">
              <w:rPr>
                <w:lang w:val="fr-FR"/>
              </w:rPr>
              <w:t>Original :</w:t>
            </w:r>
            <w:r w:rsidRPr="001F01FD">
              <w:rPr>
                <w:b w:val="0"/>
                <w:spacing w:val="0"/>
                <w:lang w:val="fr-FR"/>
              </w:rPr>
              <w:t xml:space="preserve"> anglais</w:t>
            </w:r>
          </w:p>
          <w:p w:rsidR="009F2D3F" w:rsidRPr="001F01FD" w:rsidRDefault="009F2D3F" w:rsidP="0018662E">
            <w:pPr>
              <w:pStyle w:val="Docoriginal"/>
              <w:rPr>
                <w:lang w:val="fr-FR"/>
              </w:rPr>
            </w:pPr>
            <w:r w:rsidRPr="001F01FD">
              <w:rPr>
                <w:lang w:val="fr-FR"/>
              </w:rPr>
              <w:t>Date :</w:t>
            </w:r>
            <w:r w:rsidRPr="001F01FD">
              <w:rPr>
                <w:b w:val="0"/>
                <w:spacing w:val="0"/>
                <w:lang w:val="fr-FR"/>
              </w:rPr>
              <w:t xml:space="preserve"> 9 octobre 2017</w:t>
            </w:r>
          </w:p>
        </w:tc>
      </w:tr>
    </w:tbl>
    <w:p w:rsidR="000D7780" w:rsidRPr="001F01FD" w:rsidRDefault="001F01FD" w:rsidP="00FD02CA">
      <w:pPr>
        <w:pStyle w:val="Titleofdoc0"/>
        <w:rPr>
          <w:lang w:val="fr-FR"/>
        </w:rPr>
      </w:pPr>
      <w:r w:rsidRPr="001F01FD">
        <w:rPr>
          <w:lang w:val="fr-FR"/>
        </w:rPr>
        <w:t>C</w:t>
      </w:r>
      <w:r w:rsidR="00EA7661" w:rsidRPr="001F01FD">
        <w:rPr>
          <w:lang w:val="fr-FR"/>
        </w:rPr>
        <w:t>ompte rendu</w:t>
      </w:r>
    </w:p>
    <w:p w:rsidR="00C23BE3" w:rsidRPr="001F01FD" w:rsidRDefault="00EA7661" w:rsidP="00276699">
      <w:pPr>
        <w:pStyle w:val="preparedby1"/>
        <w:jc w:val="both"/>
        <w:rPr>
          <w:lang w:val="fr-FR"/>
        </w:rPr>
      </w:pPr>
      <w:bookmarkStart w:id="1" w:name="Prepared"/>
      <w:bookmarkEnd w:id="1"/>
      <w:r w:rsidRPr="001F01FD">
        <w:rPr>
          <w:lang w:val="fr-FR"/>
        </w:rPr>
        <w:t xml:space="preserve">adopté </w:t>
      </w:r>
      <w:r w:rsidR="00A3364E" w:rsidRPr="001F01FD">
        <w:rPr>
          <w:lang w:val="fr-FR"/>
        </w:rPr>
        <w:t xml:space="preserve">par </w:t>
      </w:r>
      <w:r w:rsidR="00021878">
        <w:rPr>
          <w:lang w:val="fr-FR"/>
        </w:rPr>
        <w:t xml:space="preserve">la réunion </w:t>
      </w:r>
      <w:r w:rsidR="00D97C04" w:rsidRPr="001F01FD">
        <w:rPr>
          <w:lang w:val="fr-FR"/>
        </w:rPr>
        <w:t>en vue de l</w:t>
      </w:r>
      <w:r w:rsidR="009F2D3F" w:rsidRPr="001F01FD">
        <w:rPr>
          <w:lang w:val="fr-FR"/>
        </w:rPr>
        <w:t>’</w:t>
      </w:r>
      <w:r w:rsidR="00D97C04" w:rsidRPr="001F01FD">
        <w:rPr>
          <w:lang w:val="fr-FR"/>
        </w:rPr>
        <w:t>élaboration d</w:t>
      </w:r>
      <w:r w:rsidR="009F2D3F" w:rsidRPr="001F01FD">
        <w:rPr>
          <w:lang w:val="fr-FR"/>
        </w:rPr>
        <w:t>’</w:t>
      </w:r>
      <w:r w:rsidR="00D97C04" w:rsidRPr="001F01FD">
        <w:rPr>
          <w:lang w:val="fr-FR"/>
        </w:rPr>
        <w:t>un prototype de formulaire électronique</w:t>
      </w:r>
    </w:p>
    <w:p w:rsidR="00050E16" w:rsidRPr="001F01FD" w:rsidRDefault="00D97C04" w:rsidP="006A644A">
      <w:pPr>
        <w:pStyle w:val="Disclaimer"/>
        <w:rPr>
          <w:lang w:val="fr-FR"/>
        </w:rPr>
      </w:pPr>
      <w:r w:rsidRPr="001F01FD">
        <w:rPr>
          <w:lang w:val="fr-FR"/>
        </w:rPr>
        <w:t>Avertissement</w:t>
      </w:r>
      <w:r w:rsidR="009F2D3F" w:rsidRPr="001F01FD">
        <w:rPr>
          <w:lang w:val="fr-FR"/>
        </w:rPr>
        <w:t> :</w:t>
      </w:r>
      <w:r w:rsidRPr="001F01FD">
        <w:rPr>
          <w:lang w:val="fr-FR"/>
        </w:rPr>
        <w:t xml:space="preserve"> le présent document ne représente pas les principes ou les orientations de l</w:t>
      </w:r>
      <w:r w:rsidR="009F2D3F" w:rsidRPr="001F01FD">
        <w:rPr>
          <w:lang w:val="fr-FR"/>
        </w:rPr>
        <w:t>’</w:t>
      </w:r>
      <w:r w:rsidRPr="001F01FD">
        <w:rPr>
          <w:lang w:val="fr-FR"/>
        </w:rPr>
        <w:t>UPOV</w:t>
      </w:r>
    </w:p>
    <w:p w:rsidR="00D45276" w:rsidRPr="001F01FD" w:rsidRDefault="00D97C04" w:rsidP="007F5B31">
      <w:pPr>
        <w:pStyle w:val="Heading1"/>
        <w:rPr>
          <w:lang w:val="fr-FR"/>
        </w:rPr>
      </w:pPr>
      <w:r w:rsidRPr="001F01FD">
        <w:rPr>
          <w:lang w:val="fr-FR"/>
        </w:rPr>
        <w:t>Allocution de bienvenue et d</w:t>
      </w:r>
      <w:r w:rsidR="009F2D3F" w:rsidRPr="001F01FD">
        <w:rPr>
          <w:lang w:val="fr-FR"/>
        </w:rPr>
        <w:t>’</w:t>
      </w:r>
      <w:r w:rsidRPr="001F01FD">
        <w:rPr>
          <w:lang w:val="fr-FR"/>
        </w:rPr>
        <w:t>ouverture</w:t>
      </w:r>
    </w:p>
    <w:p w:rsidR="00D45276" w:rsidRPr="001F01FD" w:rsidRDefault="00D45276" w:rsidP="00FD02CA">
      <w:pPr>
        <w:rPr>
          <w:lang w:val="fr-FR"/>
        </w:rPr>
      </w:pPr>
    </w:p>
    <w:p w:rsidR="00D45276" w:rsidRPr="001F01FD" w:rsidRDefault="00EA3E13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Pr="001F01FD">
        <w:rPr>
          <w:lang w:val="fr-FR"/>
        </w:rPr>
        <w:tab/>
      </w:r>
      <w:r w:rsidR="00D97C04" w:rsidRPr="001F01FD">
        <w:rPr>
          <w:lang w:val="fr-FR"/>
        </w:rPr>
        <w:t>La neuvième réunion en vue de l</w:t>
      </w:r>
      <w:r w:rsidR="009F2D3F" w:rsidRPr="001F01FD">
        <w:rPr>
          <w:lang w:val="fr-FR"/>
        </w:rPr>
        <w:t>’</w:t>
      </w:r>
      <w:r w:rsidR="00D97C04" w:rsidRPr="001F01FD">
        <w:rPr>
          <w:lang w:val="fr-FR"/>
        </w:rPr>
        <w:t>élaboration d</w:t>
      </w:r>
      <w:r w:rsidR="009F2D3F" w:rsidRPr="001F01FD">
        <w:rPr>
          <w:lang w:val="fr-FR"/>
        </w:rPr>
        <w:t>’</w:t>
      </w:r>
      <w:r w:rsidR="00D97C04" w:rsidRPr="001F01FD">
        <w:rPr>
          <w:lang w:val="fr-FR"/>
        </w:rPr>
        <w:t>un prototype de formulaire électronique</w:t>
      </w:r>
      <w:r w:rsidR="00D45276" w:rsidRPr="001F01FD">
        <w:rPr>
          <w:lang w:val="fr-FR"/>
        </w:rPr>
        <w:t xml:space="preserve"> (</w:t>
      </w:r>
      <w:r w:rsidR="006B478C" w:rsidRPr="001F01FD">
        <w:rPr>
          <w:lang w:val="fr-FR"/>
        </w:rPr>
        <w:t>ré</w:t>
      </w:r>
      <w:r w:rsidR="00D97C04" w:rsidRPr="001F01FD">
        <w:rPr>
          <w:lang w:val="fr-FR"/>
        </w:rPr>
        <w:t xml:space="preserve">union </w:t>
      </w:r>
      <w:r w:rsidR="00D45276" w:rsidRPr="001F01FD">
        <w:rPr>
          <w:lang w:val="fr-FR"/>
        </w:rPr>
        <w:t>EAF/</w:t>
      </w:r>
      <w:r w:rsidR="0003583A" w:rsidRPr="001F01FD">
        <w:rPr>
          <w:lang w:val="fr-FR"/>
        </w:rPr>
        <w:t>9</w:t>
      </w:r>
      <w:r w:rsidR="00D45276" w:rsidRPr="001F01FD">
        <w:rPr>
          <w:lang w:val="fr-FR"/>
        </w:rPr>
        <w:t>)</w:t>
      </w:r>
      <w:r w:rsidR="00D97C04" w:rsidRPr="001F01FD">
        <w:rPr>
          <w:lang w:val="fr-FR"/>
        </w:rPr>
        <w:t xml:space="preserve"> est ouverte et présidée par</w:t>
      </w:r>
      <w:r w:rsidR="00D45276" w:rsidRPr="001F01FD">
        <w:rPr>
          <w:lang w:val="fr-FR"/>
        </w:rPr>
        <w:t xml:space="preserve"> M</w:t>
      </w:r>
      <w:r w:rsidR="007F5B31" w:rsidRPr="001F01FD">
        <w:rPr>
          <w:lang w:val="fr-FR"/>
        </w:rPr>
        <w:t>.</w:t>
      </w:r>
      <w:r w:rsidR="00A5184A" w:rsidRPr="001F01FD">
        <w:rPr>
          <w:lang w:val="fr-FR"/>
        </w:rPr>
        <w:t> </w:t>
      </w:r>
      <w:r w:rsidR="007F5B31" w:rsidRPr="001F01FD">
        <w:rPr>
          <w:lang w:val="fr-FR"/>
        </w:rPr>
        <w:t>Peter</w:t>
      </w:r>
      <w:r w:rsidR="0018662E">
        <w:rPr>
          <w:lang w:val="fr-FR"/>
        </w:rPr>
        <w:t> </w:t>
      </w:r>
      <w:r w:rsidR="007F5B31" w:rsidRPr="001F01FD">
        <w:rPr>
          <w:lang w:val="fr-FR"/>
        </w:rPr>
        <w:t xml:space="preserve">Button, </w:t>
      </w:r>
      <w:r w:rsidR="0018662E">
        <w:rPr>
          <w:lang w:val="fr-FR"/>
        </w:rPr>
        <w:t>S</w:t>
      </w:r>
      <w:r w:rsidR="00D97C04" w:rsidRPr="001F01FD">
        <w:rPr>
          <w:lang w:val="fr-FR"/>
        </w:rPr>
        <w:t>ecrétaire général adjoint de</w:t>
      </w:r>
      <w:r w:rsidR="007F5B31" w:rsidRPr="001F01FD">
        <w:rPr>
          <w:lang w:val="fr-FR"/>
        </w:rPr>
        <w:t xml:space="preserve"> </w:t>
      </w:r>
      <w:r w:rsidR="00D97C04" w:rsidRPr="001F01FD">
        <w:rPr>
          <w:lang w:val="fr-FR"/>
        </w:rPr>
        <w:t>l</w:t>
      </w:r>
      <w:r w:rsidR="009F2D3F" w:rsidRPr="001F01FD">
        <w:rPr>
          <w:lang w:val="fr-FR"/>
        </w:rPr>
        <w:t>’</w:t>
      </w:r>
      <w:r w:rsidR="00D45276" w:rsidRPr="001F01FD">
        <w:rPr>
          <w:lang w:val="fr-FR"/>
        </w:rPr>
        <w:t xml:space="preserve">UPOV, </w:t>
      </w:r>
      <w:r w:rsidR="006B478C" w:rsidRPr="001F01FD">
        <w:rPr>
          <w:lang w:val="fr-FR"/>
        </w:rPr>
        <w:t>qui souhaite la bienvenue aux</w:t>
      </w:r>
      <w:r w:rsidR="00D45276" w:rsidRPr="001F01FD">
        <w:rPr>
          <w:lang w:val="fr-FR"/>
        </w:rPr>
        <w:t xml:space="preserve"> participants </w:t>
      </w:r>
      <w:r w:rsidR="006B478C" w:rsidRPr="001F01FD">
        <w:rPr>
          <w:lang w:val="fr-FR"/>
        </w:rPr>
        <w:t>à</w:t>
      </w:r>
      <w:r w:rsidR="00D45276" w:rsidRPr="001F01FD">
        <w:rPr>
          <w:lang w:val="fr-FR"/>
        </w:rPr>
        <w:t xml:space="preserve"> Gen</w:t>
      </w:r>
      <w:r w:rsidR="006B478C" w:rsidRPr="001F01FD">
        <w:rPr>
          <w:lang w:val="fr-FR"/>
        </w:rPr>
        <w:t xml:space="preserve">ève et à ceux qui participent </w:t>
      </w:r>
      <w:r w:rsidR="000D6824" w:rsidRPr="001F01FD">
        <w:rPr>
          <w:lang w:val="fr-FR"/>
        </w:rPr>
        <w:t xml:space="preserve">par le système de </w:t>
      </w:r>
      <w:r w:rsidR="00B77961" w:rsidRPr="001F01FD">
        <w:rPr>
          <w:lang w:val="fr-FR"/>
        </w:rPr>
        <w:t>conférence</w:t>
      </w:r>
      <w:r w:rsidR="000D6824" w:rsidRPr="001F01FD">
        <w:rPr>
          <w:lang w:val="fr-FR"/>
        </w:rPr>
        <w:t xml:space="preserve"> en ligne</w:t>
      </w:r>
      <w:r w:rsidR="00D45276" w:rsidRPr="001F01FD">
        <w:rPr>
          <w:lang w:val="fr-FR"/>
        </w:rPr>
        <w:t>.</w:t>
      </w:r>
    </w:p>
    <w:p w:rsidR="00D45276" w:rsidRPr="001F01FD" w:rsidRDefault="00D45276" w:rsidP="00FD02CA">
      <w:pPr>
        <w:rPr>
          <w:lang w:val="fr-FR"/>
        </w:rPr>
      </w:pPr>
    </w:p>
    <w:p w:rsidR="009F2D3F" w:rsidRPr="001F01FD" w:rsidRDefault="00EA3E13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Pr="001F01FD">
        <w:rPr>
          <w:lang w:val="fr-FR"/>
        </w:rPr>
        <w:tab/>
      </w:r>
      <w:r w:rsidR="00B77961" w:rsidRPr="001F01FD">
        <w:rPr>
          <w:lang w:val="fr-FR"/>
        </w:rPr>
        <w:t>La</w:t>
      </w:r>
      <w:r w:rsidR="00D45276" w:rsidRPr="001F01FD">
        <w:rPr>
          <w:lang w:val="fr-FR"/>
        </w:rPr>
        <w:t xml:space="preserve"> list</w:t>
      </w:r>
      <w:r w:rsidR="00B77961" w:rsidRPr="001F01FD">
        <w:rPr>
          <w:lang w:val="fr-FR"/>
        </w:rPr>
        <w:t>e des participants fait l</w:t>
      </w:r>
      <w:r w:rsidR="009F2D3F" w:rsidRPr="001F01FD">
        <w:rPr>
          <w:lang w:val="fr-FR"/>
        </w:rPr>
        <w:t>’</w:t>
      </w:r>
      <w:r w:rsidR="00B77961" w:rsidRPr="001F01FD">
        <w:rPr>
          <w:lang w:val="fr-FR"/>
        </w:rPr>
        <w:t>objet de</w:t>
      </w:r>
      <w:r w:rsidR="00D45276" w:rsidRPr="001F01FD">
        <w:rPr>
          <w:lang w:val="fr-FR"/>
        </w:rPr>
        <w:t xml:space="preserve"> </w:t>
      </w:r>
      <w:r w:rsidR="00B77961" w:rsidRPr="001F01FD">
        <w:rPr>
          <w:lang w:val="fr-FR"/>
        </w:rPr>
        <w:t>l</w:t>
      </w:r>
      <w:r w:rsidR="009F2D3F" w:rsidRPr="001F01FD">
        <w:rPr>
          <w:lang w:val="fr-FR"/>
        </w:rPr>
        <w:t>’annexe I</w:t>
      </w:r>
      <w:r w:rsidR="00B77961" w:rsidRPr="001F01FD">
        <w:rPr>
          <w:lang w:val="fr-FR"/>
        </w:rPr>
        <w:t xml:space="preserve"> du présent compte rendu</w:t>
      </w:r>
      <w:r w:rsidR="00D45276" w:rsidRPr="001F01FD">
        <w:rPr>
          <w:lang w:val="fr-FR"/>
        </w:rPr>
        <w:t>.</w:t>
      </w:r>
    </w:p>
    <w:p w:rsidR="00D45276" w:rsidRPr="001F01FD" w:rsidRDefault="00D45276" w:rsidP="00FD02CA">
      <w:pPr>
        <w:rPr>
          <w:lang w:val="fr-FR"/>
        </w:rPr>
      </w:pPr>
    </w:p>
    <w:p w:rsidR="007F5B31" w:rsidRPr="001F01FD" w:rsidRDefault="007F5B31" w:rsidP="00FD02CA">
      <w:pPr>
        <w:rPr>
          <w:lang w:val="fr-FR"/>
        </w:rPr>
      </w:pPr>
    </w:p>
    <w:p w:rsidR="00D45276" w:rsidRPr="001F01FD" w:rsidRDefault="00D97C04" w:rsidP="007F5B31">
      <w:pPr>
        <w:pStyle w:val="Heading1"/>
        <w:rPr>
          <w:lang w:val="fr-FR"/>
        </w:rPr>
      </w:pPr>
      <w:r w:rsidRPr="001F01FD">
        <w:rPr>
          <w:lang w:val="fr-FR"/>
        </w:rPr>
        <w:t>Adoption de l</w:t>
      </w:r>
      <w:r w:rsidR="009F2D3F" w:rsidRPr="001F01FD">
        <w:rPr>
          <w:lang w:val="fr-FR"/>
        </w:rPr>
        <w:t>’</w:t>
      </w:r>
      <w:r w:rsidRPr="001F01FD">
        <w:rPr>
          <w:lang w:val="fr-FR"/>
        </w:rPr>
        <w:t>ordre du jour</w:t>
      </w:r>
    </w:p>
    <w:p w:rsidR="00D45276" w:rsidRPr="001F01FD" w:rsidRDefault="00D45276" w:rsidP="00FD02CA">
      <w:pPr>
        <w:rPr>
          <w:lang w:val="fr-FR"/>
        </w:rPr>
      </w:pPr>
    </w:p>
    <w:p w:rsidR="00D45276" w:rsidRPr="001F01FD" w:rsidRDefault="00EA3E13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Pr="001F01FD">
        <w:rPr>
          <w:lang w:val="fr-FR"/>
        </w:rPr>
        <w:tab/>
      </w:r>
      <w:r w:rsidR="00B77961" w:rsidRPr="001F01FD">
        <w:rPr>
          <w:lang w:val="fr-FR"/>
        </w:rPr>
        <w:t>L</w:t>
      </w:r>
      <w:r w:rsidR="00021878">
        <w:rPr>
          <w:lang w:val="fr-FR"/>
        </w:rPr>
        <w:t>es participants de la r</w:t>
      </w:r>
      <w:r w:rsidR="00B77961" w:rsidRPr="001F01FD">
        <w:rPr>
          <w:lang w:val="fr-FR"/>
        </w:rPr>
        <w:t>éunion adopte</w:t>
      </w:r>
      <w:r w:rsidR="00A3364E" w:rsidRPr="001F01FD">
        <w:rPr>
          <w:lang w:val="fr-FR"/>
        </w:rPr>
        <w:t>nt</w:t>
      </w:r>
      <w:r w:rsidR="00B77961" w:rsidRPr="001F01FD">
        <w:rPr>
          <w:lang w:val="fr-FR"/>
        </w:rPr>
        <w:t xml:space="preserve"> le projet d</w:t>
      </w:r>
      <w:r w:rsidR="009F2D3F" w:rsidRPr="001F01FD">
        <w:rPr>
          <w:lang w:val="fr-FR"/>
        </w:rPr>
        <w:t>’</w:t>
      </w:r>
      <w:r w:rsidR="00B77961" w:rsidRPr="001F01FD">
        <w:rPr>
          <w:lang w:val="fr-FR"/>
        </w:rPr>
        <w:t>ordre du jour</w:t>
      </w:r>
      <w:r w:rsidR="00D45276" w:rsidRPr="001F01FD">
        <w:rPr>
          <w:lang w:val="fr-FR"/>
        </w:rPr>
        <w:t xml:space="preserve"> </w:t>
      </w:r>
      <w:r w:rsidR="00B77961" w:rsidRPr="001F01FD">
        <w:rPr>
          <w:lang w:val="fr-FR"/>
        </w:rPr>
        <w:t>tel qu</w:t>
      </w:r>
      <w:r w:rsidR="009F2D3F" w:rsidRPr="001F01FD">
        <w:rPr>
          <w:lang w:val="fr-FR"/>
        </w:rPr>
        <w:t>’</w:t>
      </w:r>
      <w:r w:rsidR="00B77961" w:rsidRPr="001F01FD">
        <w:rPr>
          <w:lang w:val="fr-FR"/>
        </w:rPr>
        <w:t>il figure dans le</w:t>
      </w:r>
      <w:r w:rsidR="00D45276" w:rsidRPr="001F01FD">
        <w:rPr>
          <w:lang w:val="fr-FR"/>
        </w:rPr>
        <w:t xml:space="preserve"> document </w:t>
      </w:r>
      <w:r w:rsidR="007F5B31" w:rsidRPr="001F01FD">
        <w:rPr>
          <w:lang w:val="fr-FR"/>
        </w:rPr>
        <w:t>UPOV/</w:t>
      </w:r>
      <w:r w:rsidR="00D45276" w:rsidRPr="001F01FD">
        <w:rPr>
          <w:lang w:val="fr-FR"/>
        </w:rPr>
        <w:t>EAF/</w:t>
      </w:r>
      <w:r w:rsidR="0003583A" w:rsidRPr="001F01FD">
        <w:rPr>
          <w:lang w:val="fr-FR"/>
        </w:rPr>
        <w:t>9</w:t>
      </w:r>
      <w:r w:rsidR="00D45276" w:rsidRPr="001F01FD">
        <w:rPr>
          <w:lang w:val="fr-FR"/>
        </w:rPr>
        <w:t>/1</w:t>
      </w:r>
      <w:r w:rsidR="00A5184A" w:rsidRPr="001F01FD">
        <w:rPr>
          <w:lang w:val="fr-FR"/>
        </w:rPr>
        <w:t> </w:t>
      </w:r>
      <w:r w:rsidR="007F5B31" w:rsidRPr="001F01FD">
        <w:rPr>
          <w:lang w:val="fr-FR"/>
        </w:rPr>
        <w:t>Rev</w:t>
      </w:r>
      <w:r w:rsidR="00D45276" w:rsidRPr="001F01FD">
        <w:rPr>
          <w:lang w:val="fr-FR"/>
        </w:rPr>
        <w:t>.</w:t>
      </w:r>
    </w:p>
    <w:p w:rsidR="00D45276" w:rsidRPr="001F01FD" w:rsidRDefault="00D45276" w:rsidP="00FD02CA">
      <w:pPr>
        <w:rPr>
          <w:lang w:val="fr-FR"/>
        </w:rPr>
      </w:pPr>
    </w:p>
    <w:p w:rsidR="007F5B31" w:rsidRPr="001F01FD" w:rsidRDefault="007F5B31" w:rsidP="00FD02CA">
      <w:pPr>
        <w:rPr>
          <w:lang w:val="fr-FR"/>
        </w:rPr>
      </w:pPr>
    </w:p>
    <w:p w:rsidR="009F2D3F" w:rsidRPr="001F01FD" w:rsidRDefault="00D97C04" w:rsidP="007F5B31">
      <w:pPr>
        <w:pStyle w:val="Heading1"/>
        <w:rPr>
          <w:lang w:val="fr-FR"/>
        </w:rPr>
      </w:pPr>
      <w:r w:rsidRPr="001F01FD">
        <w:rPr>
          <w:lang w:val="fr-FR"/>
        </w:rPr>
        <w:t>Faits nouveaux concernant le</w:t>
      </w:r>
      <w:r w:rsidR="0003583A" w:rsidRPr="001F01FD">
        <w:rPr>
          <w:lang w:val="fr-FR"/>
        </w:rPr>
        <w:t xml:space="preserve"> </w:t>
      </w:r>
      <w:r w:rsidR="000D6824" w:rsidRPr="001F01FD">
        <w:rPr>
          <w:lang w:val="fr-FR"/>
        </w:rPr>
        <w:t xml:space="preserve">projet de </w:t>
      </w:r>
      <w:r w:rsidR="00D45276" w:rsidRPr="001F01FD">
        <w:rPr>
          <w:lang w:val="fr-FR"/>
        </w:rPr>
        <w:t>form</w:t>
      </w:r>
      <w:r w:rsidRPr="001F01FD">
        <w:rPr>
          <w:lang w:val="fr-FR"/>
        </w:rPr>
        <w:t>ulaire de demande électronique</w:t>
      </w:r>
    </w:p>
    <w:p w:rsidR="00D45276" w:rsidRPr="001F01FD" w:rsidRDefault="00D45276" w:rsidP="00FD02CA">
      <w:pPr>
        <w:rPr>
          <w:lang w:val="fr-FR"/>
        </w:rPr>
      </w:pPr>
    </w:p>
    <w:p w:rsidR="00050E16" w:rsidRPr="001F01FD" w:rsidRDefault="00EA3E13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Pr="001F01FD">
        <w:rPr>
          <w:lang w:val="fr-FR"/>
        </w:rPr>
        <w:tab/>
      </w:r>
      <w:r w:rsidR="00A3364E" w:rsidRPr="001F01FD">
        <w:rPr>
          <w:lang w:val="fr-FR"/>
        </w:rPr>
        <w:t>Les participants</w:t>
      </w:r>
      <w:r w:rsidR="00B77961" w:rsidRPr="001F01FD">
        <w:rPr>
          <w:lang w:val="fr-FR"/>
        </w:rPr>
        <w:t xml:space="preserve"> </w:t>
      </w:r>
      <w:r w:rsidR="000D6824" w:rsidRPr="001F01FD">
        <w:rPr>
          <w:lang w:val="fr-FR"/>
        </w:rPr>
        <w:t xml:space="preserve">de la réunion </w:t>
      </w:r>
      <w:r w:rsidR="00B77961" w:rsidRPr="001F01FD">
        <w:rPr>
          <w:lang w:val="fr-FR"/>
        </w:rPr>
        <w:t>examine</w:t>
      </w:r>
      <w:r w:rsidR="00A3364E" w:rsidRPr="001F01FD">
        <w:rPr>
          <w:lang w:val="fr-FR"/>
        </w:rPr>
        <w:t>nt</w:t>
      </w:r>
      <w:r w:rsidR="00B77961" w:rsidRPr="001F01FD">
        <w:rPr>
          <w:lang w:val="fr-FR"/>
        </w:rPr>
        <w:t xml:space="preserve"> le</w:t>
      </w:r>
      <w:r w:rsidR="0003583A" w:rsidRPr="001F01FD">
        <w:rPr>
          <w:lang w:val="fr-FR"/>
        </w:rPr>
        <w:t xml:space="preserve"> document </w:t>
      </w:r>
      <w:hyperlink r:id="rId10" w:history="1">
        <w:r w:rsidR="0003583A" w:rsidRPr="001F01FD">
          <w:rPr>
            <w:rStyle w:val="Hyperlink"/>
            <w:lang w:val="fr-FR"/>
          </w:rPr>
          <w:t>UPOV/</w:t>
        </w:r>
        <w:r w:rsidR="0003583A" w:rsidRPr="001F01FD">
          <w:rPr>
            <w:rStyle w:val="Hyperlink"/>
            <w:lang w:val="fr-FR"/>
          </w:rPr>
          <w:t>E</w:t>
        </w:r>
        <w:r w:rsidR="0003583A" w:rsidRPr="001F01FD">
          <w:rPr>
            <w:rStyle w:val="Hyperlink"/>
            <w:lang w:val="fr-FR"/>
          </w:rPr>
          <w:t>AF/9</w:t>
        </w:r>
        <w:r w:rsidR="00D45276" w:rsidRPr="001F01FD">
          <w:rPr>
            <w:rStyle w:val="Hyperlink"/>
            <w:lang w:val="fr-FR"/>
          </w:rPr>
          <w:t>/2</w:t>
        </w:r>
        <w:r w:rsidR="00A5184A" w:rsidRPr="001F01FD">
          <w:rPr>
            <w:rStyle w:val="Hyperlink"/>
            <w:lang w:val="fr-FR"/>
          </w:rPr>
          <w:t> </w:t>
        </w:r>
        <w:r w:rsidR="0003583A" w:rsidRPr="001F01FD">
          <w:rPr>
            <w:rStyle w:val="Hyperlink"/>
            <w:lang w:val="fr-FR"/>
          </w:rPr>
          <w:t>Corr.2</w:t>
        </w:r>
      </w:hyperlink>
      <w:r w:rsidR="004626EB" w:rsidRPr="001F01FD">
        <w:rPr>
          <w:lang w:val="fr-FR"/>
        </w:rPr>
        <w:t xml:space="preserve"> “Faits nouveaux concernant le formulaire de demande électronique</w:t>
      </w:r>
      <w:r w:rsidR="007F5B31" w:rsidRPr="001F01FD">
        <w:rPr>
          <w:lang w:val="fr-FR"/>
        </w:rPr>
        <w:t xml:space="preserve">” </w:t>
      </w:r>
      <w:r w:rsidR="004626EB" w:rsidRPr="001F01FD">
        <w:rPr>
          <w:lang w:val="fr-FR"/>
        </w:rPr>
        <w:t xml:space="preserve">et </w:t>
      </w:r>
      <w:r w:rsidR="00270396" w:rsidRPr="001F01FD">
        <w:rPr>
          <w:lang w:val="fr-FR"/>
        </w:rPr>
        <w:t xml:space="preserve">assistent à </w:t>
      </w:r>
      <w:r w:rsidR="004626EB" w:rsidRPr="001F01FD">
        <w:rPr>
          <w:lang w:val="fr-FR"/>
        </w:rPr>
        <w:t xml:space="preserve">un exposé </w:t>
      </w:r>
      <w:r w:rsidR="00021878">
        <w:rPr>
          <w:lang w:val="fr-FR"/>
        </w:rPr>
        <w:t xml:space="preserve">présenté </w:t>
      </w:r>
      <w:r w:rsidR="004626EB" w:rsidRPr="001F01FD">
        <w:rPr>
          <w:lang w:val="fr-FR"/>
        </w:rPr>
        <w:t>par le Bureau de l</w:t>
      </w:r>
      <w:r w:rsidR="009F2D3F" w:rsidRPr="001F01FD">
        <w:rPr>
          <w:lang w:val="fr-FR"/>
        </w:rPr>
        <w:t>’</w:t>
      </w:r>
      <w:r w:rsidR="00D45276" w:rsidRPr="001F01FD">
        <w:rPr>
          <w:lang w:val="fr-FR"/>
        </w:rPr>
        <w:t xml:space="preserve">Union </w:t>
      </w:r>
      <w:r w:rsidR="004626EB" w:rsidRPr="001F01FD">
        <w:rPr>
          <w:lang w:val="fr-FR"/>
        </w:rPr>
        <w:t>sur les faits nouveaux concernant l</w:t>
      </w:r>
      <w:r w:rsidR="009F2D3F" w:rsidRPr="001F01FD">
        <w:rPr>
          <w:lang w:val="fr-FR"/>
        </w:rPr>
        <w:t>’</w:t>
      </w:r>
      <w:r w:rsidR="004626EB" w:rsidRPr="001F01FD">
        <w:rPr>
          <w:lang w:val="fr-FR"/>
        </w:rPr>
        <w:t>élaboration d</w:t>
      </w:r>
      <w:r w:rsidR="009F2D3F" w:rsidRPr="001F01FD">
        <w:rPr>
          <w:lang w:val="fr-FR"/>
        </w:rPr>
        <w:t>’</w:t>
      </w:r>
      <w:r w:rsidR="004626EB" w:rsidRPr="001F01FD">
        <w:rPr>
          <w:lang w:val="fr-FR"/>
        </w:rPr>
        <w:t>un prototype de formulaire de demande électronique</w:t>
      </w:r>
      <w:r w:rsidR="00D45276" w:rsidRPr="001F01FD">
        <w:rPr>
          <w:lang w:val="fr-FR"/>
        </w:rPr>
        <w:t xml:space="preserve">, </w:t>
      </w:r>
      <w:r w:rsidR="004D6EC3" w:rsidRPr="001F01FD">
        <w:rPr>
          <w:lang w:val="fr-FR"/>
        </w:rPr>
        <w:t>dont une copie fait l</w:t>
      </w:r>
      <w:r w:rsidR="009F2D3F" w:rsidRPr="001F01FD">
        <w:rPr>
          <w:lang w:val="fr-FR"/>
        </w:rPr>
        <w:t>’</w:t>
      </w:r>
      <w:r w:rsidR="004D6EC3" w:rsidRPr="001F01FD">
        <w:rPr>
          <w:lang w:val="fr-FR"/>
        </w:rPr>
        <w:t>objet de l</w:t>
      </w:r>
      <w:r w:rsidR="009F2D3F" w:rsidRPr="001F01FD">
        <w:rPr>
          <w:lang w:val="fr-FR"/>
        </w:rPr>
        <w:t>’annexe I</w:t>
      </w:r>
      <w:r w:rsidR="00D45276" w:rsidRPr="001F01FD">
        <w:rPr>
          <w:lang w:val="fr-FR"/>
        </w:rPr>
        <w:t xml:space="preserve">I </w:t>
      </w:r>
      <w:r w:rsidR="004D6EC3" w:rsidRPr="001F01FD">
        <w:rPr>
          <w:lang w:val="fr-FR"/>
        </w:rPr>
        <w:t xml:space="preserve">du présent </w:t>
      </w:r>
      <w:r w:rsidR="00D45276" w:rsidRPr="001F01FD">
        <w:rPr>
          <w:lang w:val="fr-FR"/>
        </w:rPr>
        <w:t>document.</w:t>
      </w:r>
    </w:p>
    <w:p w:rsidR="00544581" w:rsidRPr="001F01FD" w:rsidRDefault="00544581" w:rsidP="00FD02CA">
      <w:pPr>
        <w:rPr>
          <w:lang w:val="fr-FR"/>
        </w:rPr>
      </w:pPr>
    </w:p>
    <w:p w:rsidR="00272B35" w:rsidRPr="001F01FD" w:rsidRDefault="00EA3E13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="004D6EC3" w:rsidRPr="001F01FD">
        <w:rPr>
          <w:lang w:val="fr-FR"/>
        </w:rPr>
        <w:tab/>
        <w:t>L</w:t>
      </w:r>
      <w:r w:rsidR="00272B35" w:rsidRPr="001F01FD">
        <w:rPr>
          <w:lang w:val="fr-FR"/>
        </w:rPr>
        <w:t>e</w:t>
      </w:r>
      <w:r w:rsidR="004D6EC3" w:rsidRPr="001F01FD">
        <w:rPr>
          <w:lang w:val="fr-FR"/>
        </w:rPr>
        <w:t>s</w:t>
      </w:r>
      <w:r w:rsidR="00272B35" w:rsidRPr="001F01FD">
        <w:rPr>
          <w:lang w:val="fr-FR"/>
        </w:rPr>
        <w:t xml:space="preserve"> participants </w:t>
      </w:r>
      <w:r w:rsidR="00B138DC" w:rsidRPr="001F01FD">
        <w:rPr>
          <w:lang w:val="fr-FR"/>
        </w:rPr>
        <w:t>approuvent l</w:t>
      </w:r>
      <w:r w:rsidR="004D6EC3" w:rsidRPr="001F01FD">
        <w:rPr>
          <w:lang w:val="fr-FR"/>
        </w:rPr>
        <w:t>es propositions d</w:t>
      </w:r>
      <w:r w:rsidR="009F2D3F" w:rsidRPr="001F01FD">
        <w:rPr>
          <w:lang w:val="fr-FR"/>
        </w:rPr>
        <w:t>’</w:t>
      </w:r>
      <w:r w:rsidR="004D6EC3" w:rsidRPr="001F01FD">
        <w:rPr>
          <w:lang w:val="fr-FR"/>
        </w:rPr>
        <w:t xml:space="preserve">évolution </w:t>
      </w:r>
      <w:r w:rsidR="00C45D55">
        <w:rPr>
          <w:lang w:val="fr-FR"/>
        </w:rPr>
        <w:t>présentées dans ce compte rendu.</w:t>
      </w:r>
    </w:p>
    <w:p w:rsidR="00272B35" w:rsidRPr="001F01FD" w:rsidRDefault="00272B35" w:rsidP="00FD02CA">
      <w:pPr>
        <w:rPr>
          <w:lang w:val="fr-FR"/>
        </w:rPr>
      </w:pPr>
    </w:p>
    <w:p w:rsidR="00FD02CA" w:rsidRPr="001F01FD" w:rsidRDefault="00FD02CA" w:rsidP="00FD02CA">
      <w:pPr>
        <w:rPr>
          <w:lang w:val="fr-FR"/>
        </w:rPr>
      </w:pPr>
    </w:p>
    <w:p w:rsidR="00272B35" w:rsidRPr="001F01FD" w:rsidRDefault="004D6EC3" w:rsidP="007F5B31">
      <w:pPr>
        <w:pStyle w:val="Heading2"/>
        <w:rPr>
          <w:lang w:val="fr-FR"/>
        </w:rPr>
      </w:pPr>
      <w:bookmarkStart w:id="2" w:name="_Toc485110112"/>
      <w:r w:rsidRPr="001F01FD">
        <w:rPr>
          <w:lang w:val="fr-FR"/>
        </w:rPr>
        <w:t>Nouvelles versions du formulaire</w:t>
      </w:r>
      <w:bookmarkEnd w:id="2"/>
      <w:r w:rsidRPr="001F01FD">
        <w:rPr>
          <w:lang w:val="fr-FR"/>
        </w:rPr>
        <w:t xml:space="preserve"> de demande électronique</w:t>
      </w:r>
    </w:p>
    <w:p w:rsidR="00272B35" w:rsidRPr="001F01FD" w:rsidRDefault="00272B35" w:rsidP="00FD02CA">
      <w:pPr>
        <w:rPr>
          <w:lang w:val="fr-FR"/>
        </w:rPr>
      </w:pPr>
    </w:p>
    <w:p w:rsidR="00272B35" w:rsidRPr="001F01FD" w:rsidRDefault="00272B35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="004D6EC3" w:rsidRPr="001F01FD">
        <w:rPr>
          <w:lang w:val="fr-FR"/>
        </w:rPr>
        <w:tab/>
        <w:t>La version actuelle du formulaire de demande électronique est la v</w:t>
      </w:r>
      <w:r w:rsidRPr="001F01FD">
        <w:rPr>
          <w:lang w:val="fr-FR"/>
        </w:rPr>
        <w:t>ersion</w:t>
      </w:r>
      <w:r w:rsidR="0018662E">
        <w:rPr>
          <w:lang w:val="fr-FR"/>
        </w:rPr>
        <w:t> </w:t>
      </w:r>
      <w:r w:rsidRPr="001F01FD">
        <w:rPr>
          <w:lang w:val="fr-FR"/>
        </w:rPr>
        <w:t>1.0.</w:t>
      </w:r>
      <w:r w:rsidR="00F31192" w:rsidRPr="001F01FD">
        <w:rPr>
          <w:lang w:val="fr-FR"/>
        </w:rPr>
        <w:t xml:space="preserve"> </w:t>
      </w:r>
      <w:r w:rsidRPr="001F01FD">
        <w:rPr>
          <w:lang w:val="fr-FR"/>
        </w:rPr>
        <w:t xml:space="preserve"> </w:t>
      </w:r>
      <w:r w:rsidR="00824C8D" w:rsidRPr="001F01FD">
        <w:rPr>
          <w:lang w:val="fr-FR"/>
        </w:rPr>
        <w:t>Il est prévu de mettre la prochaine</w:t>
      </w:r>
      <w:r w:rsidRPr="001F01FD">
        <w:rPr>
          <w:lang w:val="fr-FR"/>
        </w:rPr>
        <w:t xml:space="preserve"> version (1.1) </w:t>
      </w:r>
      <w:r w:rsidR="00824C8D" w:rsidRPr="001F01FD">
        <w:rPr>
          <w:lang w:val="fr-FR"/>
        </w:rPr>
        <w:t>à disposition en juillet </w:t>
      </w:r>
      <w:r w:rsidRPr="001F01FD">
        <w:rPr>
          <w:lang w:val="fr-FR"/>
        </w:rPr>
        <w:t xml:space="preserve">2017.  </w:t>
      </w:r>
      <w:r w:rsidR="00824C8D" w:rsidRPr="001F01FD">
        <w:rPr>
          <w:lang w:val="fr-FR"/>
        </w:rPr>
        <w:t>La suivante</w:t>
      </w:r>
      <w:r w:rsidR="009A33F9" w:rsidRPr="001F01FD">
        <w:rPr>
          <w:lang w:val="fr-FR"/>
        </w:rPr>
        <w:t xml:space="preserve"> </w:t>
      </w:r>
      <w:r w:rsidRPr="001F01FD">
        <w:rPr>
          <w:lang w:val="fr-FR"/>
        </w:rPr>
        <w:t xml:space="preserve">(2.0) </w:t>
      </w:r>
      <w:r w:rsidR="00824C8D" w:rsidRPr="001F01FD">
        <w:rPr>
          <w:lang w:val="fr-FR"/>
        </w:rPr>
        <w:t>devrait être lancée</w:t>
      </w:r>
      <w:r w:rsidRPr="001F01FD">
        <w:rPr>
          <w:lang w:val="fr-FR"/>
        </w:rPr>
        <w:t xml:space="preserve"> </w:t>
      </w:r>
      <w:r w:rsidR="00824C8D" w:rsidRPr="001F01FD">
        <w:rPr>
          <w:lang w:val="fr-FR"/>
        </w:rPr>
        <w:t>e</w:t>
      </w:r>
      <w:r w:rsidRPr="001F01FD">
        <w:rPr>
          <w:lang w:val="fr-FR"/>
        </w:rPr>
        <w:t>n 2018.</w:t>
      </w:r>
    </w:p>
    <w:p w:rsidR="00272B35" w:rsidRPr="001F01FD" w:rsidRDefault="00272B35" w:rsidP="00D432EC">
      <w:pPr>
        <w:spacing w:line="360" w:lineRule="auto"/>
        <w:rPr>
          <w:lang w:val="fr-FR"/>
        </w:rPr>
      </w:pPr>
    </w:p>
    <w:p w:rsidR="00272B35" w:rsidRPr="001F01FD" w:rsidRDefault="00272B35" w:rsidP="007F5B31">
      <w:pPr>
        <w:pStyle w:val="Heading3"/>
        <w:rPr>
          <w:lang w:val="fr-FR"/>
        </w:rPr>
      </w:pPr>
      <w:bookmarkStart w:id="3" w:name="_Toc485110113"/>
      <w:r w:rsidRPr="001F01FD">
        <w:rPr>
          <w:lang w:val="fr-FR"/>
        </w:rPr>
        <w:t>Version</w:t>
      </w:r>
      <w:r w:rsidR="0018662E">
        <w:rPr>
          <w:lang w:val="fr-FR"/>
        </w:rPr>
        <w:t> </w:t>
      </w:r>
      <w:r w:rsidRPr="001F01FD">
        <w:rPr>
          <w:lang w:val="fr-FR"/>
        </w:rPr>
        <w:t>1.1</w:t>
      </w:r>
      <w:bookmarkEnd w:id="3"/>
    </w:p>
    <w:p w:rsidR="00272B35" w:rsidRPr="001F01FD" w:rsidRDefault="00272B35" w:rsidP="00FD02CA">
      <w:pPr>
        <w:pStyle w:val="Heading4"/>
      </w:pPr>
      <w:bookmarkStart w:id="4" w:name="_Toc477541731"/>
    </w:p>
    <w:p w:rsidR="00272B35" w:rsidRPr="001F01FD" w:rsidRDefault="00824C8D" w:rsidP="00FD02CA">
      <w:pPr>
        <w:pStyle w:val="Heading4"/>
      </w:pPr>
      <w:r w:rsidRPr="001F01FD">
        <w:t>Membres de</w:t>
      </w:r>
      <w:r w:rsidR="00272B35" w:rsidRPr="001F01FD">
        <w:t xml:space="preserve"> </w:t>
      </w:r>
      <w:r w:rsidRPr="001F01FD">
        <w:t>l</w:t>
      </w:r>
      <w:r w:rsidR="009F2D3F" w:rsidRPr="001F01FD">
        <w:t>’</w:t>
      </w:r>
      <w:r w:rsidR="00272B35" w:rsidRPr="001F01FD">
        <w:t xml:space="preserve">UPOV </w:t>
      </w:r>
      <w:bookmarkEnd w:id="4"/>
      <w:r w:rsidR="00A3364E" w:rsidRPr="001F01FD">
        <w:t>participant</w:t>
      </w:r>
      <w:r w:rsidR="00270396" w:rsidRPr="001F01FD">
        <w:t>s</w:t>
      </w:r>
    </w:p>
    <w:p w:rsidR="005B5BE3" w:rsidRPr="001F01FD" w:rsidRDefault="005B5BE3" w:rsidP="005B5BE3">
      <w:pPr>
        <w:keepNext/>
        <w:rPr>
          <w:sz w:val="18"/>
          <w:lang w:val="fr-FR"/>
        </w:rPr>
      </w:pPr>
    </w:p>
    <w:p w:rsidR="009F2D3F" w:rsidRPr="001F01FD" w:rsidRDefault="00272B35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="00824C8D" w:rsidRPr="001F01FD">
        <w:rPr>
          <w:lang w:val="fr-FR"/>
        </w:rPr>
        <w:tab/>
        <w:t>L</w:t>
      </w:r>
      <w:r w:rsidRPr="001F01FD">
        <w:rPr>
          <w:lang w:val="fr-FR"/>
        </w:rPr>
        <w:t>e</w:t>
      </w:r>
      <w:r w:rsidR="00824C8D" w:rsidRPr="001F01FD">
        <w:rPr>
          <w:lang w:val="fr-FR"/>
        </w:rPr>
        <w:t>s</w:t>
      </w:r>
      <w:r w:rsidRPr="001F01FD">
        <w:rPr>
          <w:lang w:val="fr-FR"/>
        </w:rPr>
        <w:t xml:space="preserve"> participants </w:t>
      </w:r>
      <w:r w:rsidR="00824C8D" w:rsidRPr="001F01FD">
        <w:rPr>
          <w:lang w:val="fr-FR"/>
        </w:rPr>
        <w:t>note</w:t>
      </w:r>
      <w:r w:rsidR="00270396" w:rsidRPr="001F01FD">
        <w:rPr>
          <w:lang w:val="fr-FR"/>
        </w:rPr>
        <w:t>nt</w:t>
      </w:r>
      <w:r w:rsidR="00824C8D" w:rsidRPr="001F01FD">
        <w:rPr>
          <w:lang w:val="fr-FR"/>
        </w:rPr>
        <w:t xml:space="preserve"> que les membres additionnels de l</w:t>
      </w:r>
      <w:r w:rsidR="009F2D3F" w:rsidRPr="001F01FD">
        <w:rPr>
          <w:lang w:val="fr-FR"/>
        </w:rPr>
        <w:t>’</w:t>
      </w:r>
      <w:r w:rsidRPr="001F01FD">
        <w:rPr>
          <w:lang w:val="fr-FR"/>
        </w:rPr>
        <w:t xml:space="preserve">UPOV </w:t>
      </w:r>
      <w:r w:rsidR="00824C8D" w:rsidRPr="001F01FD">
        <w:rPr>
          <w:lang w:val="fr-FR"/>
        </w:rPr>
        <w:t>ci</w:t>
      </w:r>
      <w:r w:rsidR="0018662E">
        <w:rPr>
          <w:lang w:val="fr-FR"/>
        </w:rPr>
        <w:noBreakHyphen/>
      </w:r>
      <w:r w:rsidR="00824C8D" w:rsidRPr="001F01FD">
        <w:rPr>
          <w:lang w:val="fr-FR"/>
        </w:rPr>
        <w:t>après ont fait part de leur intention de participer à la version</w:t>
      </w:r>
      <w:r w:rsidR="0018662E">
        <w:rPr>
          <w:lang w:val="fr-FR"/>
        </w:rPr>
        <w:t> </w:t>
      </w:r>
      <w:r w:rsidR="00824C8D" w:rsidRPr="001F01FD">
        <w:rPr>
          <w:lang w:val="fr-FR"/>
        </w:rPr>
        <w:t>1.1 et fourni les renseignements requis pour les plantes indiquées</w:t>
      </w:r>
      <w:r w:rsidR="009F2D3F" w:rsidRPr="001F01FD">
        <w:rPr>
          <w:lang w:val="fr-FR"/>
        </w:rPr>
        <w:t> :</w:t>
      </w:r>
    </w:p>
    <w:p w:rsidR="00276699" w:rsidRPr="001F01FD" w:rsidRDefault="00276699" w:rsidP="00FD02CA">
      <w:pPr>
        <w:rPr>
          <w:lang w:val="fr-FR"/>
        </w:rPr>
      </w:pPr>
    </w:p>
    <w:tbl>
      <w:tblPr>
        <w:tblStyle w:val="TableGrid"/>
        <w:tblW w:w="9511" w:type="dxa"/>
        <w:jc w:val="center"/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05"/>
        <w:gridCol w:w="581"/>
        <w:gridCol w:w="992"/>
        <w:gridCol w:w="1134"/>
        <w:gridCol w:w="1339"/>
        <w:gridCol w:w="994"/>
        <w:gridCol w:w="1162"/>
        <w:gridCol w:w="1204"/>
      </w:tblGrid>
      <w:tr w:rsidR="00276699" w:rsidRPr="001F01FD" w:rsidTr="006D131A">
        <w:trPr>
          <w:cantSplit/>
          <w:jc w:val="center"/>
        </w:trPr>
        <w:tc>
          <w:tcPr>
            <w:tcW w:w="2686" w:type="dxa"/>
            <w:gridSpan w:val="2"/>
            <w:tcBorders>
              <w:bottom w:val="single" w:sz="4" w:space="0" w:color="auto"/>
            </w:tcBorders>
            <w:vAlign w:val="center"/>
          </w:tcPr>
          <w:p w:rsidR="00276699" w:rsidRPr="001F01FD" w:rsidRDefault="00824C8D" w:rsidP="00D432EC">
            <w:pPr>
              <w:keepNext/>
              <w:jc w:val="left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Service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276699" w:rsidRPr="001F01FD" w:rsidRDefault="00276699" w:rsidP="006D131A">
            <w:pPr>
              <w:keepNext/>
              <w:spacing w:line="360" w:lineRule="auto"/>
              <w:jc w:val="center"/>
              <w:rPr>
                <w:sz w:val="14"/>
                <w:szCs w:val="14"/>
                <w:lang w:val="fr-FR"/>
              </w:rPr>
            </w:pPr>
            <w:r w:rsidRPr="001F01FD">
              <w:rPr>
                <w:sz w:val="14"/>
                <w:szCs w:val="14"/>
                <w:lang w:val="fr-FR"/>
              </w:rPr>
              <w:t>GLYCI_MAX</w:t>
            </w:r>
          </w:p>
          <w:p w:rsidR="00276699" w:rsidRPr="001F01FD" w:rsidRDefault="006D131A" w:rsidP="006D131A">
            <w:pPr>
              <w:keepNext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6"/>
                <w:lang w:val="fr-FR"/>
              </w:rPr>
              <w:br/>
            </w:r>
            <w:r w:rsidR="00824C8D" w:rsidRPr="001F01FD">
              <w:rPr>
                <w:sz w:val="16"/>
                <w:lang w:val="fr-FR"/>
              </w:rPr>
              <w:t>Soja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276699" w:rsidRPr="001F01FD" w:rsidRDefault="00276699" w:rsidP="006D131A">
            <w:pPr>
              <w:keepNext/>
              <w:spacing w:line="360" w:lineRule="auto"/>
              <w:jc w:val="center"/>
              <w:rPr>
                <w:sz w:val="14"/>
                <w:szCs w:val="14"/>
                <w:lang w:val="fr-FR"/>
              </w:rPr>
            </w:pPr>
            <w:r w:rsidRPr="001F01FD">
              <w:rPr>
                <w:sz w:val="14"/>
                <w:szCs w:val="14"/>
                <w:lang w:val="fr-FR"/>
              </w:rPr>
              <w:t>LACTU_SAT</w:t>
            </w:r>
          </w:p>
          <w:p w:rsidR="00276699" w:rsidRPr="001F01FD" w:rsidRDefault="006D131A" w:rsidP="006D131A">
            <w:pPr>
              <w:keepNext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6"/>
                <w:lang w:val="fr-FR"/>
              </w:rPr>
              <w:br/>
            </w:r>
            <w:r w:rsidR="00824C8D" w:rsidRPr="001F01FD">
              <w:rPr>
                <w:sz w:val="16"/>
                <w:lang w:val="fr-FR"/>
              </w:rPr>
              <w:t>Laitue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noWrap/>
            <w:hideMark/>
          </w:tcPr>
          <w:p w:rsidR="00276699" w:rsidRPr="001F01FD" w:rsidRDefault="00276699" w:rsidP="006D131A">
            <w:pPr>
              <w:keepNext/>
              <w:spacing w:line="360" w:lineRule="auto"/>
              <w:jc w:val="center"/>
              <w:rPr>
                <w:sz w:val="14"/>
                <w:szCs w:val="14"/>
                <w:lang w:val="fr-FR"/>
              </w:rPr>
            </w:pPr>
            <w:r w:rsidRPr="001F01FD">
              <w:rPr>
                <w:sz w:val="14"/>
                <w:szCs w:val="14"/>
                <w:lang w:val="fr-FR"/>
              </w:rPr>
              <w:t>MALUS_DOM</w:t>
            </w:r>
          </w:p>
          <w:p w:rsidR="00276699" w:rsidRPr="001F01FD" w:rsidRDefault="00824C8D" w:rsidP="006D131A">
            <w:pPr>
              <w:keepNext/>
              <w:jc w:val="center"/>
              <w:rPr>
                <w:sz w:val="14"/>
                <w:szCs w:val="14"/>
                <w:lang w:val="fr-FR"/>
              </w:rPr>
            </w:pPr>
            <w:r w:rsidRPr="001F01FD">
              <w:rPr>
                <w:sz w:val="16"/>
                <w:lang w:val="fr-FR"/>
              </w:rPr>
              <w:t>Variétés de pommes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noWrap/>
            <w:hideMark/>
          </w:tcPr>
          <w:p w:rsidR="00276699" w:rsidRPr="001F01FD" w:rsidRDefault="00276699" w:rsidP="006D131A">
            <w:pPr>
              <w:keepNext/>
              <w:spacing w:line="360" w:lineRule="auto"/>
              <w:jc w:val="center"/>
              <w:rPr>
                <w:sz w:val="14"/>
                <w:szCs w:val="14"/>
                <w:lang w:val="fr-FR"/>
              </w:rPr>
            </w:pPr>
            <w:r w:rsidRPr="001F01FD">
              <w:rPr>
                <w:sz w:val="14"/>
                <w:szCs w:val="14"/>
                <w:lang w:val="fr-FR"/>
              </w:rPr>
              <w:t>ROSAA</w:t>
            </w:r>
          </w:p>
          <w:p w:rsidR="00276699" w:rsidRPr="001F01FD" w:rsidRDefault="006D131A" w:rsidP="006D131A">
            <w:pPr>
              <w:keepNext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6"/>
                <w:lang w:val="fr-FR"/>
              </w:rPr>
              <w:br/>
            </w:r>
            <w:r w:rsidR="00276699" w:rsidRPr="001F01FD">
              <w:rPr>
                <w:sz w:val="16"/>
                <w:lang w:val="fr-FR"/>
              </w:rPr>
              <w:t>Ros</w:t>
            </w:r>
            <w:r w:rsidR="00824C8D" w:rsidRPr="001F01FD">
              <w:rPr>
                <w:sz w:val="16"/>
                <w:lang w:val="fr-FR"/>
              </w:rPr>
              <w:t>i</w:t>
            </w:r>
            <w:r w:rsidR="00276699" w:rsidRPr="001F01FD">
              <w:rPr>
                <w:sz w:val="16"/>
                <w:lang w:val="fr-FR"/>
              </w:rPr>
              <w:t>e</w:t>
            </w:r>
            <w:r w:rsidR="00824C8D" w:rsidRPr="001F01FD">
              <w:rPr>
                <w:sz w:val="16"/>
                <w:lang w:val="fr-FR"/>
              </w:rPr>
              <w:t>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noWrap/>
            <w:hideMark/>
          </w:tcPr>
          <w:p w:rsidR="00276699" w:rsidRPr="001F01FD" w:rsidRDefault="00276699" w:rsidP="006D131A">
            <w:pPr>
              <w:keepNext/>
              <w:spacing w:line="360" w:lineRule="auto"/>
              <w:jc w:val="center"/>
              <w:rPr>
                <w:sz w:val="14"/>
                <w:szCs w:val="14"/>
                <w:lang w:val="fr-FR"/>
              </w:rPr>
            </w:pPr>
            <w:r w:rsidRPr="001F01FD">
              <w:rPr>
                <w:sz w:val="14"/>
                <w:szCs w:val="14"/>
                <w:lang w:val="fr-FR"/>
              </w:rPr>
              <w:t>SOLAN_TUB</w:t>
            </w:r>
          </w:p>
          <w:p w:rsidR="00276699" w:rsidRPr="001F01FD" w:rsidRDefault="00824C8D" w:rsidP="006D131A">
            <w:pPr>
              <w:keepNext/>
              <w:jc w:val="center"/>
              <w:rPr>
                <w:sz w:val="14"/>
                <w:szCs w:val="14"/>
                <w:lang w:val="fr-FR"/>
              </w:rPr>
            </w:pPr>
            <w:r w:rsidRPr="001F01FD">
              <w:rPr>
                <w:sz w:val="16"/>
                <w:lang w:val="fr-FR"/>
              </w:rPr>
              <w:t>Pomme de terre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bottom"/>
          </w:tcPr>
          <w:p w:rsidR="00276699" w:rsidRPr="001F01FD" w:rsidRDefault="00276699" w:rsidP="006D131A">
            <w:pPr>
              <w:keepNext/>
              <w:jc w:val="center"/>
              <w:rPr>
                <w:bCs/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Langu</w:t>
            </w:r>
            <w:r w:rsidR="00824C8D" w:rsidRPr="001F01FD">
              <w:rPr>
                <w:sz w:val="16"/>
                <w:lang w:val="fr-FR"/>
              </w:rPr>
              <w:t>e</w:t>
            </w:r>
            <w:r w:rsidRPr="001F01FD">
              <w:rPr>
                <w:sz w:val="16"/>
                <w:lang w:val="fr-FR"/>
              </w:rPr>
              <w:t>s</w:t>
            </w:r>
            <w:r w:rsidR="00824C8D" w:rsidRPr="001F01FD">
              <w:rPr>
                <w:sz w:val="16"/>
                <w:lang w:val="fr-FR"/>
              </w:rPr>
              <w:t xml:space="preserve"> acceptées pour le dépôt</w:t>
            </w:r>
          </w:p>
        </w:tc>
      </w:tr>
      <w:tr w:rsidR="00872E86" w:rsidRPr="001F01FD" w:rsidTr="00C45D55">
        <w:trPr>
          <w:cantSplit/>
          <w:jc w:val="center"/>
        </w:trPr>
        <w:tc>
          <w:tcPr>
            <w:tcW w:w="2686" w:type="dxa"/>
            <w:gridSpan w:val="2"/>
            <w:tcBorders>
              <w:left w:val="nil"/>
              <w:right w:val="nil"/>
            </w:tcBorders>
            <w:vAlign w:val="center"/>
          </w:tcPr>
          <w:p w:rsidR="00872E86" w:rsidRPr="001F01FD" w:rsidRDefault="00872E86" w:rsidP="00D432EC">
            <w:pPr>
              <w:keepNext/>
              <w:jc w:val="left"/>
              <w:rPr>
                <w:sz w:val="2"/>
                <w:lang w:val="fr-FR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  <w:vAlign w:val="center"/>
          </w:tcPr>
          <w:p w:rsidR="00872E86" w:rsidRPr="001F01FD" w:rsidRDefault="00872E86" w:rsidP="00D432EC">
            <w:pPr>
              <w:keepNext/>
              <w:spacing w:line="360" w:lineRule="auto"/>
              <w:jc w:val="center"/>
              <w:rPr>
                <w:sz w:val="2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872E86" w:rsidRPr="001F01FD" w:rsidRDefault="00872E86" w:rsidP="00D432EC">
            <w:pPr>
              <w:keepNext/>
              <w:spacing w:line="360" w:lineRule="auto"/>
              <w:jc w:val="center"/>
              <w:rPr>
                <w:sz w:val="2"/>
                <w:szCs w:val="14"/>
                <w:lang w:val="fr-FR"/>
              </w:rPr>
            </w:pPr>
          </w:p>
        </w:tc>
        <w:tc>
          <w:tcPr>
            <w:tcW w:w="1339" w:type="dxa"/>
            <w:tcBorders>
              <w:left w:val="nil"/>
              <w:right w:val="nil"/>
            </w:tcBorders>
            <w:noWrap/>
            <w:vAlign w:val="center"/>
          </w:tcPr>
          <w:p w:rsidR="00872E86" w:rsidRPr="001F01FD" w:rsidRDefault="00872E86" w:rsidP="00D432EC">
            <w:pPr>
              <w:keepNext/>
              <w:spacing w:line="360" w:lineRule="auto"/>
              <w:jc w:val="center"/>
              <w:rPr>
                <w:sz w:val="2"/>
                <w:szCs w:val="14"/>
                <w:lang w:val="fr-FR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  <w:noWrap/>
            <w:vAlign w:val="center"/>
          </w:tcPr>
          <w:p w:rsidR="00872E86" w:rsidRPr="001F01FD" w:rsidRDefault="00872E86" w:rsidP="00D432EC">
            <w:pPr>
              <w:keepNext/>
              <w:spacing w:line="360" w:lineRule="auto"/>
              <w:jc w:val="center"/>
              <w:rPr>
                <w:sz w:val="2"/>
                <w:szCs w:val="14"/>
                <w:lang w:val="fr-FR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  <w:noWrap/>
            <w:vAlign w:val="center"/>
          </w:tcPr>
          <w:p w:rsidR="00872E86" w:rsidRPr="001F01FD" w:rsidRDefault="00872E86" w:rsidP="00D432EC">
            <w:pPr>
              <w:keepNext/>
              <w:spacing w:line="360" w:lineRule="auto"/>
              <w:jc w:val="center"/>
              <w:rPr>
                <w:sz w:val="2"/>
                <w:szCs w:val="14"/>
                <w:lang w:val="fr-FR"/>
              </w:rPr>
            </w:pPr>
          </w:p>
        </w:tc>
        <w:tc>
          <w:tcPr>
            <w:tcW w:w="1204" w:type="dxa"/>
            <w:tcBorders>
              <w:left w:val="nil"/>
              <w:right w:val="nil"/>
            </w:tcBorders>
            <w:vAlign w:val="center"/>
          </w:tcPr>
          <w:p w:rsidR="00872E86" w:rsidRPr="001F01FD" w:rsidRDefault="00872E86" w:rsidP="00D432EC">
            <w:pPr>
              <w:keepNext/>
              <w:jc w:val="left"/>
              <w:rPr>
                <w:sz w:val="2"/>
                <w:lang w:val="fr-FR"/>
              </w:rPr>
            </w:pPr>
          </w:p>
        </w:tc>
      </w:tr>
      <w:tr w:rsidR="0018662E" w:rsidRPr="001F01FD" w:rsidTr="00C45D55">
        <w:trPr>
          <w:cantSplit/>
          <w:jc w:val="center"/>
        </w:trPr>
        <w:tc>
          <w:tcPr>
            <w:tcW w:w="2105" w:type="dxa"/>
            <w:vAlign w:val="center"/>
          </w:tcPr>
          <w:p w:rsidR="0018662E" w:rsidRPr="001F01FD" w:rsidRDefault="0018662E" w:rsidP="00D432EC">
            <w:pPr>
              <w:keepNext/>
              <w:jc w:val="left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Chine</w:t>
            </w:r>
          </w:p>
        </w:tc>
        <w:tc>
          <w:tcPr>
            <w:tcW w:w="581" w:type="dxa"/>
            <w:noWrap/>
            <w:vAlign w:val="center"/>
          </w:tcPr>
          <w:p w:rsidR="0018662E" w:rsidRPr="001F01FD" w:rsidRDefault="0018662E" w:rsidP="00D432EC">
            <w:pPr>
              <w:keepNext/>
              <w:jc w:val="left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CN</w:t>
            </w:r>
          </w:p>
        </w:tc>
        <w:tc>
          <w:tcPr>
            <w:tcW w:w="992" w:type="dxa"/>
            <w:noWrap/>
            <w:vAlign w:val="center"/>
            <w:hideMark/>
          </w:tcPr>
          <w:p w:rsidR="0018662E" w:rsidRPr="001F01FD" w:rsidRDefault="0018662E" w:rsidP="00D432EC">
            <w:pPr>
              <w:keepNext/>
              <w:jc w:val="center"/>
              <w:rPr>
                <w:sz w:val="16"/>
                <w:lang w:val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8662E" w:rsidRPr="001F01FD" w:rsidRDefault="0018662E" w:rsidP="00D432EC">
            <w:pPr>
              <w:keepNext/>
              <w:jc w:val="center"/>
              <w:rPr>
                <w:color w:val="000000"/>
                <w:spacing w:val="-2"/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sym w:font="Wingdings 2" w:char="F050"/>
            </w:r>
          </w:p>
        </w:tc>
        <w:tc>
          <w:tcPr>
            <w:tcW w:w="1339" w:type="dxa"/>
            <w:noWrap/>
            <w:vAlign w:val="center"/>
            <w:hideMark/>
          </w:tcPr>
          <w:p w:rsidR="0018662E" w:rsidRPr="001F01FD" w:rsidRDefault="0018662E" w:rsidP="00D432EC">
            <w:pPr>
              <w:keepNext/>
              <w:jc w:val="center"/>
              <w:rPr>
                <w:sz w:val="16"/>
                <w:lang w:val="fr-FR"/>
              </w:rPr>
            </w:pPr>
          </w:p>
        </w:tc>
        <w:tc>
          <w:tcPr>
            <w:tcW w:w="994" w:type="dxa"/>
            <w:noWrap/>
            <w:vAlign w:val="center"/>
            <w:hideMark/>
          </w:tcPr>
          <w:p w:rsidR="0018662E" w:rsidRPr="001F01FD" w:rsidRDefault="0018662E" w:rsidP="00D432EC">
            <w:pPr>
              <w:keepNext/>
              <w:jc w:val="center"/>
              <w:rPr>
                <w:color w:val="000000"/>
                <w:spacing w:val="-2"/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sym w:font="Wingdings 2" w:char="F050"/>
            </w:r>
          </w:p>
        </w:tc>
        <w:tc>
          <w:tcPr>
            <w:tcW w:w="1162" w:type="dxa"/>
            <w:noWrap/>
            <w:vAlign w:val="center"/>
            <w:hideMark/>
          </w:tcPr>
          <w:p w:rsidR="0018662E" w:rsidRPr="001F01FD" w:rsidRDefault="0018662E" w:rsidP="00D432EC">
            <w:pPr>
              <w:keepNext/>
              <w:jc w:val="center"/>
              <w:rPr>
                <w:sz w:val="16"/>
                <w:lang w:val="fr-FR"/>
              </w:rPr>
            </w:pPr>
          </w:p>
        </w:tc>
        <w:tc>
          <w:tcPr>
            <w:tcW w:w="1204" w:type="dxa"/>
            <w:vAlign w:val="center"/>
          </w:tcPr>
          <w:p w:rsidR="0018662E" w:rsidRPr="001F01FD" w:rsidRDefault="0018662E" w:rsidP="00D432EC">
            <w:pPr>
              <w:keepNext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chinois</w:t>
            </w:r>
          </w:p>
        </w:tc>
      </w:tr>
      <w:tr w:rsidR="0018662E" w:rsidRPr="001F01FD" w:rsidTr="00C45D55">
        <w:trPr>
          <w:cantSplit/>
          <w:jc w:val="center"/>
        </w:trPr>
        <w:tc>
          <w:tcPr>
            <w:tcW w:w="2105" w:type="dxa"/>
            <w:vAlign w:val="center"/>
          </w:tcPr>
          <w:p w:rsidR="0018662E" w:rsidRPr="001F01FD" w:rsidRDefault="0018662E" w:rsidP="00D432EC">
            <w:pPr>
              <w:keepNext/>
              <w:jc w:val="left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Colombie</w:t>
            </w:r>
          </w:p>
        </w:tc>
        <w:tc>
          <w:tcPr>
            <w:tcW w:w="581" w:type="dxa"/>
            <w:noWrap/>
            <w:vAlign w:val="center"/>
          </w:tcPr>
          <w:p w:rsidR="0018662E" w:rsidRPr="001F01FD" w:rsidRDefault="0018662E" w:rsidP="00D432EC">
            <w:pPr>
              <w:keepNext/>
              <w:jc w:val="left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CO</w:t>
            </w:r>
          </w:p>
        </w:tc>
        <w:tc>
          <w:tcPr>
            <w:tcW w:w="992" w:type="dxa"/>
            <w:noWrap/>
            <w:vAlign w:val="center"/>
          </w:tcPr>
          <w:p w:rsidR="0018662E" w:rsidRPr="001F01FD" w:rsidRDefault="0018662E" w:rsidP="00D432EC">
            <w:pPr>
              <w:keepNext/>
              <w:jc w:val="center"/>
              <w:rPr>
                <w:sz w:val="16"/>
                <w:lang w:val="fr-FR"/>
              </w:rPr>
            </w:pPr>
          </w:p>
        </w:tc>
        <w:tc>
          <w:tcPr>
            <w:tcW w:w="1134" w:type="dxa"/>
            <w:noWrap/>
            <w:vAlign w:val="center"/>
          </w:tcPr>
          <w:p w:rsidR="0018662E" w:rsidRPr="001F01FD" w:rsidRDefault="0018662E" w:rsidP="00D432EC">
            <w:pPr>
              <w:keepNext/>
              <w:jc w:val="center"/>
              <w:rPr>
                <w:sz w:val="16"/>
                <w:lang w:val="fr-FR"/>
              </w:rPr>
            </w:pPr>
          </w:p>
        </w:tc>
        <w:tc>
          <w:tcPr>
            <w:tcW w:w="1339" w:type="dxa"/>
            <w:noWrap/>
            <w:vAlign w:val="center"/>
          </w:tcPr>
          <w:p w:rsidR="0018662E" w:rsidRPr="001F01FD" w:rsidRDefault="0018662E" w:rsidP="00D432EC">
            <w:pPr>
              <w:keepNext/>
              <w:jc w:val="center"/>
              <w:rPr>
                <w:sz w:val="16"/>
                <w:lang w:val="fr-FR"/>
              </w:rPr>
            </w:pPr>
          </w:p>
        </w:tc>
        <w:tc>
          <w:tcPr>
            <w:tcW w:w="994" w:type="dxa"/>
            <w:noWrap/>
            <w:vAlign w:val="center"/>
          </w:tcPr>
          <w:p w:rsidR="0018662E" w:rsidRPr="001F01FD" w:rsidRDefault="0018662E" w:rsidP="00D432EC">
            <w:pPr>
              <w:keepNext/>
              <w:jc w:val="center"/>
              <w:rPr>
                <w:color w:val="000000"/>
                <w:spacing w:val="-2"/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sym w:font="Wingdings 2" w:char="F050"/>
            </w:r>
          </w:p>
        </w:tc>
        <w:tc>
          <w:tcPr>
            <w:tcW w:w="1162" w:type="dxa"/>
            <w:noWrap/>
            <w:vAlign w:val="center"/>
          </w:tcPr>
          <w:p w:rsidR="0018662E" w:rsidRPr="001F01FD" w:rsidRDefault="0018662E" w:rsidP="00D432EC">
            <w:pPr>
              <w:keepNext/>
              <w:jc w:val="center"/>
              <w:rPr>
                <w:sz w:val="16"/>
                <w:lang w:val="fr-FR"/>
              </w:rPr>
            </w:pPr>
          </w:p>
        </w:tc>
        <w:tc>
          <w:tcPr>
            <w:tcW w:w="1204" w:type="dxa"/>
            <w:vAlign w:val="center"/>
          </w:tcPr>
          <w:p w:rsidR="0018662E" w:rsidRPr="001F01FD" w:rsidRDefault="0018662E" w:rsidP="00D432EC">
            <w:pPr>
              <w:keepNext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espagnol</w:t>
            </w:r>
          </w:p>
        </w:tc>
      </w:tr>
      <w:tr w:rsidR="0018662E" w:rsidRPr="001F01FD" w:rsidTr="00C45D55">
        <w:trPr>
          <w:cantSplit/>
          <w:jc w:val="center"/>
        </w:trPr>
        <w:tc>
          <w:tcPr>
            <w:tcW w:w="2105" w:type="dxa"/>
            <w:vAlign w:val="center"/>
          </w:tcPr>
          <w:p w:rsidR="0018662E" w:rsidRPr="001F01FD" w:rsidRDefault="0018662E" w:rsidP="00824C8D">
            <w:pPr>
              <w:keepNext/>
              <w:jc w:val="left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États</w:t>
            </w:r>
            <w:r>
              <w:rPr>
                <w:sz w:val="16"/>
                <w:lang w:val="fr-FR"/>
              </w:rPr>
              <w:noBreakHyphen/>
            </w:r>
            <w:r w:rsidRPr="001F01FD">
              <w:rPr>
                <w:sz w:val="16"/>
                <w:lang w:val="fr-FR"/>
              </w:rPr>
              <w:t>Unis d’Amérique</w:t>
            </w:r>
          </w:p>
        </w:tc>
        <w:tc>
          <w:tcPr>
            <w:tcW w:w="581" w:type="dxa"/>
            <w:noWrap/>
            <w:vAlign w:val="center"/>
          </w:tcPr>
          <w:p w:rsidR="0018662E" w:rsidRPr="001F01FD" w:rsidRDefault="0018662E" w:rsidP="00D432EC">
            <w:pPr>
              <w:keepNext/>
              <w:jc w:val="left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US</w:t>
            </w:r>
          </w:p>
        </w:tc>
        <w:tc>
          <w:tcPr>
            <w:tcW w:w="992" w:type="dxa"/>
            <w:noWrap/>
            <w:vAlign w:val="center"/>
          </w:tcPr>
          <w:p w:rsidR="0018662E" w:rsidRPr="001F01FD" w:rsidRDefault="0018662E" w:rsidP="00D432EC">
            <w:pPr>
              <w:keepNext/>
              <w:jc w:val="center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sym w:font="Wingdings 2" w:char="F050"/>
            </w:r>
            <w:r w:rsidRPr="001F01FD">
              <w:rPr>
                <w:sz w:val="16"/>
                <w:lang w:val="fr-FR"/>
              </w:rPr>
              <w:t>*</w:t>
            </w:r>
          </w:p>
        </w:tc>
        <w:tc>
          <w:tcPr>
            <w:tcW w:w="1134" w:type="dxa"/>
            <w:noWrap/>
            <w:vAlign w:val="center"/>
          </w:tcPr>
          <w:p w:rsidR="0018662E" w:rsidRPr="001F01FD" w:rsidRDefault="0018662E" w:rsidP="00D432EC">
            <w:pPr>
              <w:keepNext/>
              <w:jc w:val="center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sym w:font="Wingdings 2" w:char="F050"/>
            </w:r>
            <w:r w:rsidRPr="001F01FD">
              <w:rPr>
                <w:sz w:val="16"/>
                <w:lang w:val="fr-FR"/>
              </w:rPr>
              <w:t>*</w:t>
            </w:r>
          </w:p>
        </w:tc>
        <w:tc>
          <w:tcPr>
            <w:tcW w:w="1339" w:type="dxa"/>
            <w:noWrap/>
            <w:vAlign w:val="center"/>
          </w:tcPr>
          <w:p w:rsidR="0018662E" w:rsidRPr="001F01FD" w:rsidRDefault="0018662E" w:rsidP="00D432EC">
            <w:pPr>
              <w:keepNext/>
              <w:jc w:val="center"/>
              <w:rPr>
                <w:sz w:val="16"/>
                <w:lang w:val="fr-FR"/>
              </w:rPr>
            </w:pPr>
          </w:p>
        </w:tc>
        <w:tc>
          <w:tcPr>
            <w:tcW w:w="994" w:type="dxa"/>
            <w:noWrap/>
            <w:vAlign w:val="center"/>
          </w:tcPr>
          <w:p w:rsidR="0018662E" w:rsidRPr="001F01FD" w:rsidRDefault="0018662E" w:rsidP="00D432EC">
            <w:pPr>
              <w:keepNext/>
              <w:jc w:val="center"/>
              <w:rPr>
                <w:sz w:val="16"/>
                <w:lang w:val="fr-FR"/>
              </w:rPr>
            </w:pPr>
          </w:p>
        </w:tc>
        <w:tc>
          <w:tcPr>
            <w:tcW w:w="1162" w:type="dxa"/>
            <w:noWrap/>
            <w:vAlign w:val="center"/>
          </w:tcPr>
          <w:p w:rsidR="0018662E" w:rsidRPr="001F01FD" w:rsidRDefault="0018662E" w:rsidP="00D432EC">
            <w:pPr>
              <w:keepNext/>
              <w:jc w:val="center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sym w:font="Wingdings 2" w:char="F050"/>
            </w:r>
          </w:p>
        </w:tc>
        <w:tc>
          <w:tcPr>
            <w:tcW w:w="1204" w:type="dxa"/>
            <w:vAlign w:val="center"/>
          </w:tcPr>
          <w:p w:rsidR="0018662E" w:rsidRPr="001F01FD" w:rsidRDefault="0018662E" w:rsidP="00D432EC">
            <w:pPr>
              <w:keepNext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anglais</w:t>
            </w:r>
          </w:p>
        </w:tc>
      </w:tr>
      <w:tr w:rsidR="0018662E" w:rsidRPr="001F01FD" w:rsidTr="00C45D55">
        <w:trPr>
          <w:cantSplit/>
          <w:jc w:val="center"/>
        </w:trPr>
        <w:tc>
          <w:tcPr>
            <w:tcW w:w="2105" w:type="dxa"/>
            <w:vAlign w:val="center"/>
          </w:tcPr>
          <w:p w:rsidR="0018662E" w:rsidRPr="001F01FD" w:rsidRDefault="0018662E" w:rsidP="00D432EC">
            <w:pPr>
              <w:keepNext/>
              <w:jc w:val="left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Paraguay</w:t>
            </w:r>
          </w:p>
        </w:tc>
        <w:tc>
          <w:tcPr>
            <w:tcW w:w="581" w:type="dxa"/>
            <w:noWrap/>
            <w:vAlign w:val="center"/>
          </w:tcPr>
          <w:p w:rsidR="0018662E" w:rsidRPr="001F01FD" w:rsidRDefault="0018662E" w:rsidP="00D432EC">
            <w:pPr>
              <w:keepNext/>
              <w:jc w:val="left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PY</w:t>
            </w:r>
          </w:p>
        </w:tc>
        <w:tc>
          <w:tcPr>
            <w:tcW w:w="992" w:type="dxa"/>
            <w:noWrap/>
            <w:vAlign w:val="center"/>
          </w:tcPr>
          <w:p w:rsidR="0018662E" w:rsidRPr="001F01FD" w:rsidRDefault="0018662E" w:rsidP="00D432EC">
            <w:pPr>
              <w:keepNext/>
              <w:jc w:val="center"/>
              <w:rPr>
                <w:color w:val="000000"/>
                <w:spacing w:val="-2"/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18662E" w:rsidRPr="001F01FD" w:rsidRDefault="0018662E" w:rsidP="00D432EC">
            <w:pPr>
              <w:keepNext/>
              <w:jc w:val="center"/>
              <w:rPr>
                <w:sz w:val="16"/>
                <w:lang w:val="fr-FR"/>
              </w:rPr>
            </w:pPr>
          </w:p>
        </w:tc>
        <w:tc>
          <w:tcPr>
            <w:tcW w:w="1339" w:type="dxa"/>
            <w:noWrap/>
            <w:vAlign w:val="center"/>
          </w:tcPr>
          <w:p w:rsidR="0018662E" w:rsidRPr="001F01FD" w:rsidRDefault="0018662E" w:rsidP="00D432EC">
            <w:pPr>
              <w:keepNext/>
              <w:jc w:val="center"/>
              <w:rPr>
                <w:sz w:val="16"/>
                <w:lang w:val="fr-FR"/>
              </w:rPr>
            </w:pPr>
          </w:p>
        </w:tc>
        <w:tc>
          <w:tcPr>
            <w:tcW w:w="994" w:type="dxa"/>
            <w:noWrap/>
            <w:vAlign w:val="center"/>
          </w:tcPr>
          <w:p w:rsidR="0018662E" w:rsidRPr="001F01FD" w:rsidRDefault="0018662E" w:rsidP="00D432EC">
            <w:pPr>
              <w:keepNext/>
              <w:jc w:val="center"/>
              <w:rPr>
                <w:sz w:val="16"/>
                <w:lang w:val="fr-FR"/>
              </w:rPr>
            </w:pPr>
          </w:p>
        </w:tc>
        <w:tc>
          <w:tcPr>
            <w:tcW w:w="1162" w:type="dxa"/>
            <w:noWrap/>
            <w:vAlign w:val="center"/>
          </w:tcPr>
          <w:p w:rsidR="0018662E" w:rsidRPr="001F01FD" w:rsidRDefault="0018662E" w:rsidP="00D432EC">
            <w:pPr>
              <w:keepNext/>
              <w:jc w:val="center"/>
              <w:rPr>
                <w:sz w:val="16"/>
                <w:lang w:val="fr-FR"/>
              </w:rPr>
            </w:pPr>
          </w:p>
        </w:tc>
        <w:tc>
          <w:tcPr>
            <w:tcW w:w="1204" w:type="dxa"/>
            <w:vAlign w:val="center"/>
          </w:tcPr>
          <w:p w:rsidR="0018662E" w:rsidRPr="001F01FD" w:rsidRDefault="0018662E" w:rsidP="00D432EC">
            <w:pPr>
              <w:keepNext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espagnol</w:t>
            </w:r>
          </w:p>
        </w:tc>
      </w:tr>
      <w:tr w:rsidR="0018662E" w:rsidRPr="001F01FD" w:rsidTr="00C45D55">
        <w:trPr>
          <w:cantSplit/>
          <w:jc w:val="center"/>
        </w:trPr>
        <w:tc>
          <w:tcPr>
            <w:tcW w:w="2105" w:type="dxa"/>
            <w:vAlign w:val="center"/>
          </w:tcPr>
          <w:p w:rsidR="0018662E" w:rsidRPr="001F01FD" w:rsidRDefault="0018662E" w:rsidP="00824C8D">
            <w:pPr>
              <w:keepNext/>
              <w:jc w:val="left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République de Moldova</w:t>
            </w:r>
          </w:p>
        </w:tc>
        <w:tc>
          <w:tcPr>
            <w:tcW w:w="581" w:type="dxa"/>
            <w:noWrap/>
            <w:vAlign w:val="center"/>
          </w:tcPr>
          <w:p w:rsidR="0018662E" w:rsidRPr="001F01FD" w:rsidRDefault="0018662E" w:rsidP="00D432EC">
            <w:pPr>
              <w:keepNext/>
              <w:jc w:val="left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MD</w:t>
            </w:r>
          </w:p>
        </w:tc>
        <w:tc>
          <w:tcPr>
            <w:tcW w:w="992" w:type="dxa"/>
            <w:noWrap/>
            <w:vAlign w:val="center"/>
            <w:hideMark/>
          </w:tcPr>
          <w:p w:rsidR="0018662E" w:rsidRPr="001F01FD" w:rsidRDefault="0018662E" w:rsidP="00D432EC">
            <w:pPr>
              <w:keepNext/>
              <w:jc w:val="center"/>
              <w:rPr>
                <w:color w:val="000000"/>
                <w:spacing w:val="-2"/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18662E" w:rsidRPr="001F01FD" w:rsidRDefault="0018662E" w:rsidP="00D432EC">
            <w:pPr>
              <w:keepNext/>
              <w:jc w:val="center"/>
              <w:rPr>
                <w:color w:val="000000"/>
                <w:spacing w:val="-2"/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sym w:font="Wingdings 2" w:char="F050"/>
            </w:r>
          </w:p>
        </w:tc>
        <w:tc>
          <w:tcPr>
            <w:tcW w:w="1339" w:type="dxa"/>
            <w:noWrap/>
            <w:vAlign w:val="center"/>
            <w:hideMark/>
          </w:tcPr>
          <w:p w:rsidR="0018662E" w:rsidRPr="001F01FD" w:rsidRDefault="0018662E" w:rsidP="00D432EC">
            <w:pPr>
              <w:keepNext/>
              <w:jc w:val="center"/>
              <w:rPr>
                <w:color w:val="000000"/>
                <w:spacing w:val="-2"/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sym w:font="Wingdings 2" w:char="F050"/>
            </w:r>
          </w:p>
        </w:tc>
        <w:tc>
          <w:tcPr>
            <w:tcW w:w="994" w:type="dxa"/>
            <w:noWrap/>
            <w:vAlign w:val="center"/>
            <w:hideMark/>
          </w:tcPr>
          <w:p w:rsidR="0018662E" w:rsidRPr="001F01FD" w:rsidRDefault="0018662E" w:rsidP="00D432EC">
            <w:pPr>
              <w:keepNext/>
              <w:jc w:val="center"/>
              <w:rPr>
                <w:color w:val="000000"/>
                <w:spacing w:val="-2"/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sym w:font="Wingdings 2" w:char="F050"/>
            </w:r>
          </w:p>
        </w:tc>
        <w:tc>
          <w:tcPr>
            <w:tcW w:w="1162" w:type="dxa"/>
            <w:noWrap/>
            <w:vAlign w:val="center"/>
            <w:hideMark/>
          </w:tcPr>
          <w:p w:rsidR="0018662E" w:rsidRPr="001F01FD" w:rsidRDefault="0018662E" w:rsidP="00D432EC">
            <w:pPr>
              <w:keepNext/>
              <w:jc w:val="center"/>
              <w:rPr>
                <w:color w:val="000000"/>
                <w:spacing w:val="-2"/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sym w:font="Wingdings 2" w:char="F050"/>
            </w:r>
          </w:p>
        </w:tc>
        <w:tc>
          <w:tcPr>
            <w:tcW w:w="1204" w:type="dxa"/>
            <w:vAlign w:val="center"/>
          </w:tcPr>
          <w:p w:rsidR="0018662E" w:rsidRPr="001F01FD" w:rsidRDefault="0018662E" w:rsidP="00D432EC">
            <w:pPr>
              <w:keepNext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roumain</w:t>
            </w:r>
          </w:p>
        </w:tc>
      </w:tr>
      <w:tr w:rsidR="0018662E" w:rsidRPr="001F01FD" w:rsidTr="00C45D55">
        <w:trPr>
          <w:cantSplit/>
          <w:jc w:val="center"/>
        </w:trPr>
        <w:tc>
          <w:tcPr>
            <w:tcW w:w="2105" w:type="dxa"/>
            <w:vAlign w:val="center"/>
          </w:tcPr>
          <w:p w:rsidR="0018662E" w:rsidRPr="001F01FD" w:rsidRDefault="0018662E" w:rsidP="00D432EC">
            <w:pPr>
              <w:keepNext/>
              <w:jc w:val="left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Turquie</w:t>
            </w:r>
          </w:p>
        </w:tc>
        <w:tc>
          <w:tcPr>
            <w:tcW w:w="581" w:type="dxa"/>
            <w:noWrap/>
            <w:vAlign w:val="center"/>
          </w:tcPr>
          <w:p w:rsidR="0018662E" w:rsidRPr="001F01FD" w:rsidRDefault="0018662E" w:rsidP="00D432EC">
            <w:pPr>
              <w:keepNext/>
              <w:jc w:val="left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TR</w:t>
            </w:r>
          </w:p>
        </w:tc>
        <w:tc>
          <w:tcPr>
            <w:tcW w:w="992" w:type="dxa"/>
            <w:noWrap/>
            <w:vAlign w:val="center"/>
            <w:hideMark/>
          </w:tcPr>
          <w:p w:rsidR="0018662E" w:rsidRPr="001F01FD" w:rsidRDefault="0018662E" w:rsidP="00D432EC">
            <w:pPr>
              <w:keepNext/>
              <w:jc w:val="center"/>
              <w:rPr>
                <w:color w:val="000000"/>
                <w:spacing w:val="-2"/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18662E" w:rsidRPr="001F01FD" w:rsidRDefault="0018662E" w:rsidP="00D432EC">
            <w:pPr>
              <w:keepNext/>
              <w:jc w:val="center"/>
              <w:rPr>
                <w:color w:val="000000"/>
                <w:spacing w:val="-2"/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sym w:font="Wingdings 2" w:char="F050"/>
            </w:r>
          </w:p>
        </w:tc>
        <w:tc>
          <w:tcPr>
            <w:tcW w:w="1339" w:type="dxa"/>
            <w:noWrap/>
            <w:vAlign w:val="center"/>
            <w:hideMark/>
          </w:tcPr>
          <w:p w:rsidR="0018662E" w:rsidRPr="001F01FD" w:rsidRDefault="0018662E" w:rsidP="00D432EC">
            <w:pPr>
              <w:keepNext/>
              <w:jc w:val="center"/>
              <w:rPr>
                <w:color w:val="000000"/>
                <w:spacing w:val="-2"/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sym w:font="Wingdings 2" w:char="F050"/>
            </w:r>
          </w:p>
        </w:tc>
        <w:tc>
          <w:tcPr>
            <w:tcW w:w="994" w:type="dxa"/>
            <w:noWrap/>
            <w:vAlign w:val="center"/>
            <w:hideMark/>
          </w:tcPr>
          <w:p w:rsidR="0018662E" w:rsidRPr="001F01FD" w:rsidRDefault="0018662E" w:rsidP="00D432EC">
            <w:pPr>
              <w:keepNext/>
              <w:jc w:val="center"/>
              <w:rPr>
                <w:color w:val="000000"/>
                <w:spacing w:val="-2"/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sym w:font="Wingdings 2" w:char="F050"/>
            </w:r>
          </w:p>
        </w:tc>
        <w:tc>
          <w:tcPr>
            <w:tcW w:w="1162" w:type="dxa"/>
            <w:noWrap/>
            <w:vAlign w:val="center"/>
            <w:hideMark/>
          </w:tcPr>
          <w:p w:rsidR="0018662E" w:rsidRPr="001F01FD" w:rsidRDefault="0018662E" w:rsidP="00D432EC">
            <w:pPr>
              <w:keepNext/>
              <w:jc w:val="center"/>
              <w:rPr>
                <w:color w:val="000000"/>
                <w:spacing w:val="-2"/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sym w:font="Wingdings 2" w:char="F050"/>
            </w:r>
          </w:p>
        </w:tc>
        <w:tc>
          <w:tcPr>
            <w:tcW w:w="1204" w:type="dxa"/>
            <w:vAlign w:val="center"/>
          </w:tcPr>
          <w:p w:rsidR="0018662E" w:rsidRPr="001F01FD" w:rsidRDefault="0018662E" w:rsidP="00D432EC">
            <w:pPr>
              <w:keepNext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turc</w:t>
            </w:r>
          </w:p>
        </w:tc>
      </w:tr>
    </w:tbl>
    <w:p w:rsidR="00272B35" w:rsidRPr="001F01FD" w:rsidRDefault="00E77DD8" w:rsidP="006D131A">
      <w:pPr>
        <w:spacing w:before="60"/>
        <w:ind w:left="567"/>
        <w:rPr>
          <w:i/>
          <w:sz w:val="16"/>
          <w:lang w:val="fr-FR"/>
        </w:rPr>
      </w:pPr>
      <w:r w:rsidRPr="001F01FD">
        <w:rPr>
          <w:i/>
          <w:sz w:val="16"/>
          <w:lang w:val="fr-FR"/>
        </w:rPr>
        <w:t>* déjà disponible dans la version</w:t>
      </w:r>
      <w:r w:rsidR="0018662E">
        <w:rPr>
          <w:i/>
          <w:sz w:val="16"/>
          <w:lang w:val="fr-FR"/>
        </w:rPr>
        <w:t> </w:t>
      </w:r>
      <w:r w:rsidR="00272B35" w:rsidRPr="001F01FD">
        <w:rPr>
          <w:i/>
          <w:sz w:val="16"/>
          <w:lang w:val="fr-FR"/>
        </w:rPr>
        <w:t>1.0</w:t>
      </w:r>
      <w:r w:rsidRPr="001F01FD">
        <w:rPr>
          <w:i/>
          <w:sz w:val="16"/>
          <w:lang w:val="fr-FR"/>
        </w:rPr>
        <w:t xml:space="preserve"> du formulaire de demande électronique</w:t>
      </w:r>
    </w:p>
    <w:p w:rsidR="00D432EC" w:rsidRPr="001F01FD" w:rsidRDefault="00D432EC" w:rsidP="00651D0E">
      <w:pPr>
        <w:spacing w:line="360" w:lineRule="auto"/>
        <w:rPr>
          <w:lang w:val="fr-FR"/>
        </w:rPr>
      </w:pPr>
      <w:bookmarkStart w:id="5" w:name="_Toc477541732"/>
    </w:p>
    <w:p w:rsidR="00272B35" w:rsidRPr="001F01FD" w:rsidRDefault="00E77DD8" w:rsidP="00651D0E">
      <w:pPr>
        <w:pStyle w:val="Heading4"/>
      </w:pPr>
      <w:r w:rsidRPr="001F01FD">
        <w:t>Langue</w:t>
      </w:r>
      <w:r w:rsidR="00272B35" w:rsidRPr="001F01FD">
        <w:t>s</w:t>
      </w:r>
      <w:bookmarkEnd w:id="5"/>
    </w:p>
    <w:p w:rsidR="005B5BE3" w:rsidRPr="001F01FD" w:rsidRDefault="005B5BE3" w:rsidP="005B5BE3">
      <w:pPr>
        <w:keepNext/>
        <w:rPr>
          <w:sz w:val="18"/>
          <w:lang w:val="fr-FR"/>
        </w:rPr>
      </w:pPr>
    </w:p>
    <w:p w:rsidR="009F2D3F" w:rsidRPr="001F01FD" w:rsidRDefault="00272B35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Pr="001F01FD">
        <w:rPr>
          <w:lang w:val="fr-FR"/>
        </w:rPr>
        <w:tab/>
      </w:r>
      <w:r w:rsidR="00E77DD8" w:rsidRPr="001F01FD">
        <w:rPr>
          <w:lang w:val="fr-FR"/>
        </w:rPr>
        <w:t>L</w:t>
      </w:r>
      <w:r w:rsidRPr="001F01FD">
        <w:rPr>
          <w:lang w:val="fr-FR"/>
        </w:rPr>
        <w:t>e</w:t>
      </w:r>
      <w:r w:rsidR="00E77DD8" w:rsidRPr="001F01FD">
        <w:rPr>
          <w:lang w:val="fr-FR"/>
        </w:rPr>
        <w:t>s</w:t>
      </w:r>
      <w:r w:rsidRPr="001F01FD">
        <w:rPr>
          <w:lang w:val="fr-FR"/>
        </w:rPr>
        <w:t xml:space="preserve"> participants </w:t>
      </w:r>
      <w:r w:rsidR="00270396" w:rsidRPr="001F01FD">
        <w:rPr>
          <w:lang w:val="fr-FR"/>
        </w:rPr>
        <w:t>notent que d</w:t>
      </w:r>
      <w:r w:rsidR="00E77DD8" w:rsidRPr="001F01FD">
        <w:rPr>
          <w:lang w:val="fr-FR"/>
        </w:rPr>
        <w:t>es</w:t>
      </w:r>
      <w:r w:rsidR="00270396" w:rsidRPr="001F01FD">
        <w:rPr>
          <w:lang w:val="fr-FR"/>
        </w:rPr>
        <w:t xml:space="preserve"> travaux</w:t>
      </w:r>
      <w:r w:rsidR="00E77DD8" w:rsidRPr="001F01FD">
        <w:rPr>
          <w:lang w:val="fr-FR"/>
        </w:rPr>
        <w:t xml:space="preserve"> pré</w:t>
      </w:r>
      <w:r w:rsidR="00270396" w:rsidRPr="001F01FD">
        <w:rPr>
          <w:lang w:val="fr-FR"/>
        </w:rPr>
        <w:t>paratoires</w:t>
      </w:r>
      <w:r w:rsidR="00E77DD8" w:rsidRPr="001F01FD">
        <w:rPr>
          <w:lang w:val="fr-FR"/>
        </w:rPr>
        <w:t xml:space="preserve"> sont en cours en vue de l</w:t>
      </w:r>
      <w:r w:rsidR="009F2D3F" w:rsidRPr="001F01FD">
        <w:rPr>
          <w:lang w:val="fr-FR"/>
        </w:rPr>
        <w:t>’</w:t>
      </w:r>
      <w:r w:rsidR="00E77DD8" w:rsidRPr="001F01FD">
        <w:rPr>
          <w:lang w:val="fr-FR"/>
        </w:rPr>
        <w:t>introduction du chinois (Chine), du roumain (République de Moldova) et du turc (Turquie) dans la version</w:t>
      </w:r>
      <w:r w:rsidR="0018662E">
        <w:rPr>
          <w:lang w:val="fr-FR"/>
        </w:rPr>
        <w:t> </w:t>
      </w:r>
      <w:r w:rsidR="00E77DD8" w:rsidRPr="001F01FD">
        <w:rPr>
          <w:lang w:val="fr-FR"/>
        </w:rPr>
        <w:t>1.1, sous réserve de la fourniture des renseignements requis par les membres de l</w:t>
      </w:r>
      <w:r w:rsidR="009F2D3F" w:rsidRPr="001F01FD">
        <w:rPr>
          <w:lang w:val="fr-FR"/>
        </w:rPr>
        <w:t>’</w:t>
      </w:r>
      <w:r w:rsidR="00E77DD8" w:rsidRPr="001F01FD">
        <w:rPr>
          <w:lang w:val="fr-FR"/>
        </w:rPr>
        <w:t>Union concernés</w:t>
      </w:r>
      <w:r w:rsidRPr="001F01FD">
        <w:rPr>
          <w:lang w:val="fr-FR"/>
        </w:rPr>
        <w:t>.</w:t>
      </w:r>
    </w:p>
    <w:p w:rsidR="00272B35" w:rsidRPr="001F01FD" w:rsidRDefault="00272B35" w:rsidP="00FD02CA">
      <w:pPr>
        <w:rPr>
          <w:lang w:val="fr-FR"/>
        </w:rPr>
      </w:pPr>
    </w:p>
    <w:p w:rsidR="00272B35" w:rsidRPr="001F01FD" w:rsidRDefault="00E77DD8" w:rsidP="00FD02CA">
      <w:pPr>
        <w:pStyle w:val="Heading4"/>
      </w:pPr>
      <w:r w:rsidRPr="001F01FD">
        <w:t>Feuille de s</w:t>
      </w:r>
      <w:r w:rsidR="00272B35" w:rsidRPr="001F01FD">
        <w:t xml:space="preserve">tyle </w:t>
      </w:r>
      <w:r w:rsidRPr="001F01FD">
        <w:t>pour le formulaire de demande</w:t>
      </w:r>
    </w:p>
    <w:p w:rsidR="005B5BE3" w:rsidRPr="001F01FD" w:rsidRDefault="005B5BE3" w:rsidP="005B5BE3">
      <w:pPr>
        <w:keepNext/>
        <w:rPr>
          <w:sz w:val="18"/>
          <w:lang w:val="fr-FR"/>
        </w:rPr>
      </w:pPr>
    </w:p>
    <w:p w:rsidR="009F2D3F" w:rsidRPr="001F01FD" w:rsidRDefault="00272B35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="00E77DD8" w:rsidRPr="001F01FD">
        <w:rPr>
          <w:lang w:val="fr-FR"/>
        </w:rPr>
        <w:tab/>
        <w:t>L</w:t>
      </w:r>
      <w:r w:rsidRPr="001F01FD">
        <w:rPr>
          <w:lang w:val="fr-FR"/>
        </w:rPr>
        <w:t>e</w:t>
      </w:r>
      <w:r w:rsidR="00E77DD8" w:rsidRPr="001F01FD">
        <w:rPr>
          <w:lang w:val="fr-FR"/>
        </w:rPr>
        <w:t>s</w:t>
      </w:r>
      <w:r w:rsidRPr="001F01FD">
        <w:rPr>
          <w:lang w:val="fr-FR"/>
        </w:rPr>
        <w:t xml:space="preserve"> participants </w:t>
      </w:r>
      <w:r w:rsidR="00E77DD8" w:rsidRPr="001F01FD">
        <w:rPr>
          <w:lang w:val="fr-FR"/>
        </w:rPr>
        <w:t>notent que</w:t>
      </w:r>
      <w:r w:rsidRPr="001F01FD">
        <w:rPr>
          <w:lang w:val="fr-FR"/>
        </w:rPr>
        <w:t xml:space="preserve">, </w:t>
      </w:r>
      <w:r w:rsidR="00E77DD8" w:rsidRPr="001F01FD">
        <w:rPr>
          <w:lang w:val="fr-FR"/>
        </w:rPr>
        <w:t>si le service de protection des obtentions végétales le demande</w:t>
      </w:r>
      <w:r w:rsidRPr="001F01FD">
        <w:rPr>
          <w:lang w:val="fr-FR"/>
        </w:rPr>
        <w:t xml:space="preserve">, </w:t>
      </w:r>
      <w:r w:rsidR="00C45D55">
        <w:rPr>
          <w:lang w:val="fr-FR"/>
        </w:rPr>
        <w:t xml:space="preserve">celui-ci </w:t>
      </w:r>
      <w:r w:rsidR="00E77DD8" w:rsidRPr="001F01FD">
        <w:rPr>
          <w:lang w:val="fr-FR"/>
        </w:rPr>
        <w:t>pourra disposer d</w:t>
      </w:r>
      <w:r w:rsidR="009F2D3F" w:rsidRPr="001F01FD">
        <w:rPr>
          <w:lang w:val="fr-FR"/>
        </w:rPr>
        <w:t>’</w:t>
      </w:r>
      <w:r w:rsidR="00E77DD8" w:rsidRPr="001F01FD">
        <w:rPr>
          <w:lang w:val="fr-FR"/>
        </w:rPr>
        <w:t xml:space="preserve">un format personnalisé pour le formulaire de demande qui lui sera adressé </w:t>
      </w:r>
      <w:r w:rsidR="005D68F9" w:rsidRPr="001F01FD">
        <w:rPr>
          <w:lang w:val="fr-FR"/>
        </w:rPr>
        <w:t>(</w:t>
      </w:r>
      <w:r w:rsidR="00BB1D54" w:rsidRPr="001F01FD">
        <w:rPr>
          <w:lang w:val="fr-FR"/>
        </w:rPr>
        <w:t>ajout d</w:t>
      </w:r>
      <w:r w:rsidR="009F2D3F" w:rsidRPr="001F01FD">
        <w:rPr>
          <w:lang w:val="fr-FR"/>
        </w:rPr>
        <w:t>’</w:t>
      </w:r>
      <w:r w:rsidR="00BB1D54" w:rsidRPr="001F01FD">
        <w:rPr>
          <w:lang w:val="fr-FR"/>
        </w:rPr>
        <w:t>un</w:t>
      </w:r>
      <w:r w:rsidR="000A00D5" w:rsidRPr="001F01FD">
        <w:rPr>
          <w:lang w:val="fr-FR"/>
        </w:rPr>
        <w:t xml:space="preserve"> renvoi</w:t>
      </w:r>
      <w:r w:rsidR="00BB1D54" w:rsidRPr="001F01FD">
        <w:rPr>
          <w:lang w:val="fr-FR"/>
        </w:rPr>
        <w:t xml:space="preserve"> au</w:t>
      </w:r>
      <w:r w:rsidRPr="001F01FD">
        <w:rPr>
          <w:lang w:val="fr-FR"/>
        </w:rPr>
        <w:t xml:space="preserve"> form</w:t>
      </w:r>
      <w:r w:rsidR="00BB1D54" w:rsidRPr="001F01FD">
        <w:rPr>
          <w:lang w:val="fr-FR"/>
        </w:rPr>
        <w:t>ulaire</w:t>
      </w:r>
      <w:r w:rsidR="000A00D5" w:rsidRPr="001F01FD">
        <w:rPr>
          <w:lang w:val="fr-FR"/>
        </w:rPr>
        <w:t xml:space="preserve"> sous forme de code national</w:t>
      </w:r>
      <w:r w:rsidRPr="001F01FD">
        <w:rPr>
          <w:lang w:val="fr-FR"/>
        </w:rPr>
        <w:t xml:space="preserve">, </w:t>
      </w:r>
      <w:r w:rsidR="000A00D5" w:rsidRPr="001F01FD">
        <w:rPr>
          <w:lang w:val="fr-FR"/>
        </w:rPr>
        <w:t xml:space="preserve">ajout du </w:t>
      </w:r>
      <w:r w:rsidR="00BB1D54" w:rsidRPr="001F01FD">
        <w:rPr>
          <w:lang w:val="fr-FR"/>
        </w:rPr>
        <w:t>logo du</w:t>
      </w:r>
      <w:r w:rsidR="000A00D5" w:rsidRPr="001F01FD">
        <w:rPr>
          <w:lang w:val="fr-FR"/>
        </w:rPr>
        <w:t xml:space="preserve"> service</w:t>
      </w:r>
      <w:r w:rsidRPr="001F01FD">
        <w:rPr>
          <w:lang w:val="fr-FR"/>
        </w:rPr>
        <w:t>)</w:t>
      </w:r>
      <w:r w:rsidR="00BB1D54" w:rsidRPr="001F01FD">
        <w:rPr>
          <w:lang w:val="fr-FR"/>
        </w:rPr>
        <w:t>,</w:t>
      </w:r>
      <w:r w:rsidRPr="001F01FD">
        <w:rPr>
          <w:lang w:val="fr-FR"/>
        </w:rPr>
        <w:t xml:space="preserve"> </w:t>
      </w:r>
      <w:r w:rsidR="00BB1D54" w:rsidRPr="001F01FD">
        <w:rPr>
          <w:lang w:val="fr-FR"/>
        </w:rPr>
        <w:t>s</w:t>
      </w:r>
      <w:r w:rsidR="000A00D5" w:rsidRPr="001F01FD">
        <w:rPr>
          <w:lang w:val="fr-FR"/>
        </w:rPr>
        <w:t>ous réserve de la communication des renseignements requis dans un</w:t>
      </w:r>
      <w:r w:rsidR="00BB1D54" w:rsidRPr="001F01FD">
        <w:rPr>
          <w:lang w:val="fr-FR"/>
        </w:rPr>
        <w:t xml:space="preserve"> format</w:t>
      </w:r>
      <w:r w:rsidR="000A00D5" w:rsidRPr="001F01FD">
        <w:rPr>
          <w:lang w:val="fr-FR"/>
        </w:rPr>
        <w:t xml:space="preserve"> défini</w:t>
      </w:r>
      <w:r w:rsidRPr="001F01FD">
        <w:rPr>
          <w:lang w:val="fr-FR"/>
        </w:rPr>
        <w:t>.</w:t>
      </w:r>
    </w:p>
    <w:p w:rsidR="00272B35" w:rsidRPr="001F01FD" w:rsidRDefault="00272B35" w:rsidP="005D68F9">
      <w:pPr>
        <w:tabs>
          <w:tab w:val="left" w:pos="3351"/>
        </w:tabs>
        <w:spacing w:line="360" w:lineRule="auto"/>
        <w:rPr>
          <w:lang w:val="fr-FR"/>
        </w:rPr>
      </w:pPr>
    </w:p>
    <w:p w:rsidR="00272B35" w:rsidRPr="001F01FD" w:rsidRDefault="00272B35" w:rsidP="00FD02CA">
      <w:pPr>
        <w:pStyle w:val="Heading3"/>
        <w:rPr>
          <w:lang w:val="fr-FR"/>
        </w:rPr>
      </w:pPr>
      <w:bookmarkStart w:id="6" w:name="_Toc485110114"/>
      <w:r w:rsidRPr="001F01FD">
        <w:rPr>
          <w:lang w:val="fr-FR"/>
        </w:rPr>
        <w:t>Version</w:t>
      </w:r>
      <w:r w:rsidR="0018662E">
        <w:rPr>
          <w:lang w:val="fr-FR"/>
        </w:rPr>
        <w:t> </w:t>
      </w:r>
      <w:r w:rsidRPr="001F01FD">
        <w:rPr>
          <w:lang w:val="fr-FR"/>
        </w:rPr>
        <w:t>2.0</w:t>
      </w:r>
      <w:bookmarkEnd w:id="6"/>
    </w:p>
    <w:p w:rsidR="00272B35" w:rsidRPr="001F01FD" w:rsidRDefault="00272B35" w:rsidP="00FD02CA">
      <w:pPr>
        <w:pStyle w:val="Heading4"/>
        <w:rPr>
          <w:sz w:val="20"/>
        </w:rPr>
      </w:pPr>
    </w:p>
    <w:p w:rsidR="00272B35" w:rsidRPr="001F01FD" w:rsidRDefault="00BB1D54" w:rsidP="00FD02CA">
      <w:pPr>
        <w:pStyle w:val="Heading4"/>
      </w:pPr>
      <w:r w:rsidRPr="001F01FD">
        <w:t>Membres de l</w:t>
      </w:r>
      <w:r w:rsidR="009F2D3F" w:rsidRPr="001F01FD">
        <w:t>’</w:t>
      </w:r>
      <w:r w:rsidRPr="001F01FD">
        <w:t>UPOV p</w:t>
      </w:r>
      <w:r w:rsidR="00272B35" w:rsidRPr="001F01FD">
        <w:t>articipa</w:t>
      </w:r>
      <w:r w:rsidRPr="001F01FD">
        <w:t>n</w:t>
      </w:r>
      <w:r w:rsidR="00272B35" w:rsidRPr="001F01FD">
        <w:t>t</w:t>
      </w:r>
      <w:r w:rsidRPr="001F01FD">
        <w:t>s</w:t>
      </w:r>
    </w:p>
    <w:p w:rsidR="005B5BE3" w:rsidRPr="001F01FD" w:rsidRDefault="005B5BE3" w:rsidP="005B5BE3">
      <w:pPr>
        <w:keepNext/>
        <w:rPr>
          <w:sz w:val="18"/>
          <w:lang w:val="fr-FR"/>
        </w:rPr>
      </w:pPr>
    </w:p>
    <w:p w:rsidR="00272B35" w:rsidRPr="001F01FD" w:rsidRDefault="00272B35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="00BB1D54" w:rsidRPr="001F01FD">
        <w:rPr>
          <w:lang w:val="fr-FR"/>
        </w:rPr>
        <w:tab/>
        <w:t>L</w:t>
      </w:r>
      <w:r w:rsidRPr="001F01FD">
        <w:rPr>
          <w:lang w:val="fr-FR"/>
        </w:rPr>
        <w:t>e</w:t>
      </w:r>
      <w:r w:rsidR="00BB1D54" w:rsidRPr="001F01FD">
        <w:rPr>
          <w:lang w:val="fr-FR"/>
        </w:rPr>
        <w:t>s</w:t>
      </w:r>
      <w:r w:rsidRPr="001F01FD">
        <w:rPr>
          <w:lang w:val="fr-FR"/>
        </w:rPr>
        <w:t xml:space="preserve"> participants</w:t>
      </w:r>
      <w:r w:rsidR="0006571E" w:rsidRPr="001F01FD">
        <w:rPr>
          <w:lang w:val="fr-FR"/>
        </w:rPr>
        <w:t xml:space="preserve"> de la réunion</w:t>
      </w:r>
      <w:r w:rsidRPr="001F01FD">
        <w:rPr>
          <w:lang w:val="fr-FR"/>
        </w:rPr>
        <w:t xml:space="preserve"> note</w:t>
      </w:r>
      <w:r w:rsidR="00BB1D54" w:rsidRPr="001F01FD">
        <w:rPr>
          <w:lang w:val="fr-FR"/>
        </w:rPr>
        <w:t>nt que</w:t>
      </w:r>
      <w:r w:rsidR="000A00D5" w:rsidRPr="001F01FD">
        <w:rPr>
          <w:lang w:val="fr-FR"/>
        </w:rPr>
        <w:t xml:space="preserve"> seuls les services participant</w:t>
      </w:r>
      <w:r w:rsidR="00BB1D54" w:rsidRPr="001F01FD">
        <w:rPr>
          <w:lang w:val="fr-FR"/>
        </w:rPr>
        <w:t xml:space="preserve"> à</w:t>
      </w:r>
      <w:r w:rsidR="000A00D5" w:rsidRPr="001F01FD">
        <w:rPr>
          <w:lang w:val="fr-FR"/>
        </w:rPr>
        <w:t xml:space="preserve"> la version</w:t>
      </w:r>
      <w:r w:rsidR="0018662E">
        <w:rPr>
          <w:lang w:val="fr-FR"/>
        </w:rPr>
        <w:t> </w:t>
      </w:r>
      <w:r w:rsidR="000A00D5" w:rsidRPr="001F01FD">
        <w:rPr>
          <w:lang w:val="fr-FR"/>
        </w:rPr>
        <w:t>2 du prototype de formulaire</w:t>
      </w:r>
      <w:r w:rsidR="007424D3" w:rsidRPr="001F01FD">
        <w:rPr>
          <w:lang w:val="fr-FR"/>
        </w:rPr>
        <w:t xml:space="preserve"> de demande</w:t>
      </w:r>
      <w:r w:rsidR="000A00D5" w:rsidRPr="001F01FD">
        <w:rPr>
          <w:lang w:val="fr-FR"/>
        </w:rPr>
        <w:t xml:space="preserve"> électronique </w:t>
      </w:r>
      <w:r w:rsidR="001421D2" w:rsidRPr="001F01FD">
        <w:rPr>
          <w:lang w:val="fr-FR"/>
        </w:rPr>
        <w:t xml:space="preserve">(PV2) </w:t>
      </w:r>
      <w:r w:rsidR="006B3305" w:rsidRPr="001F01FD">
        <w:rPr>
          <w:lang w:val="fr-FR"/>
        </w:rPr>
        <w:t>o</w:t>
      </w:r>
      <w:r w:rsidR="00BB1D54" w:rsidRPr="001F01FD">
        <w:rPr>
          <w:lang w:val="fr-FR"/>
        </w:rPr>
        <w:t>u à la version</w:t>
      </w:r>
      <w:r w:rsidR="0018662E">
        <w:rPr>
          <w:lang w:val="fr-FR"/>
        </w:rPr>
        <w:t> </w:t>
      </w:r>
      <w:r w:rsidRPr="001F01FD">
        <w:rPr>
          <w:lang w:val="fr-FR"/>
        </w:rPr>
        <w:t>1.1</w:t>
      </w:r>
      <w:r w:rsidR="001421D2" w:rsidRPr="001F01FD">
        <w:rPr>
          <w:lang w:val="fr-FR"/>
        </w:rPr>
        <w:t xml:space="preserve"> du formulaire</w:t>
      </w:r>
      <w:r w:rsidRPr="001F01FD">
        <w:rPr>
          <w:lang w:val="fr-FR"/>
        </w:rPr>
        <w:t xml:space="preserve"> (</w:t>
      </w:r>
      <w:r w:rsidR="008A5378" w:rsidRPr="001F01FD">
        <w:rPr>
          <w:lang w:val="fr-FR"/>
        </w:rPr>
        <w:t>l</w:t>
      </w:r>
      <w:r w:rsidR="009F2D3F" w:rsidRPr="001F01FD">
        <w:rPr>
          <w:lang w:val="fr-FR"/>
        </w:rPr>
        <w:t>’</w:t>
      </w:r>
      <w:r w:rsidR="008A5378" w:rsidRPr="001F01FD">
        <w:rPr>
          <w:lang w:val="fr-FR"/>
        </w:rPr>
        <w:t xml:space="preserve">Afrique du Sud, </w:t>
      </w:r>
      <w:r w:rsidR="00BB1D54" w:rsidRPr="001F01FD">
        <w:rPr>
          <w:lang w:val="fr-FR"/>
        </w:rPr>
        <w:t>l</w:t>
      </w:r>
      <w:r w:rsidR="009F2D3F" w:rsidRPr="001F01FD">
        <w:rPr>
          <w:lang w:val="fr-FR"/>
        </w:rPr>
        <w:t>’</w:t>
      </w:r>
      <w:r w:rsidR="00BB1D54" w:rsidRPr="001F01FD">
        <w:rPr>
          <w:lang w:val="fr-FR"/>
        </w:rPr>
        <w:t>Argentine</w:t>
      </w:r>
      <w:r w:rsidRPr="001F01FD">
        <w:rPr>
          <w:lang w:val="fr-FR"/>
        </w:rPr>
        <w:t xml:space="preserve">, </w:t>
      </w:r>
      <w:r w:rsidR="00BB1D54" w:rsidRPr="001F01FD">
        <w:rPr>
          <w:lang w:val="fr-FR"/>
        </w:rPr>
        <w:t>l</w:t>
      </w:r>
      <w:r w:rsidR="009F2D3F" w:rsidRPr="001F01FD">
        <w:rPr>
          <w:lang w:val="fr-FR"/>
        </w:rPr>
        <w:t>’</w:t>
      </w:r>
      <w:r w:rsidR="00BB1D54" w:rsidRPr="001F01FD">
        <w:rPr>
          <w:lang w:val="fr-FR"/>
        </w:rPr>
        <w:t>Australie</w:t>
      </w:r>
      <w:r w:rsidRPr="001F01FD">
        <w:rPr>
          <w:lang w:val="fr-FR"/>
        </w:rPr>
        <w:t xml:space="preserve">, </w:t>
      </w:r>
      <w:r w:rsidR="00BB1D54" w:rsidRPr="001F01FD">
        <w:rPr>
          <w:lang w:val="fr-FR"/>
        </w:rPr>
        <w:t>la Bolivie</w:t>
      </w:r>
      <w:r w:rsidRPr="001F01FD">
        <w:rPr>
          <w:lang w:val="fr-FR"/>
        </w:rPr>
        <w:t xml:space="preserve"> (</w:t>
      </w:r>
      <w:r w:rsidR="00BB1D54" w:rsidRPr="001F01FD">
        <w:rPr>
          <w:lang w:val="fr-FR"/>
        </w:rPr>
        <w:t>État p</w:t>
      </w:r>
      <w:r w:rsidRPr="001F01FD">
        <w:rPr>
          <w:lang w:val="fr-FR"/>
        </w:rPr>
        <w:t>lurinational</w:t>
      </w:r>
      <w:r w:rsidR="00BB1D54" w:rsidRPr="001F01FD">
        <w:rPr>
          <w:lang w:val="fr-FR"/>
        </w:rPr>
        <w:t xml:space="preserve"> de</w:t>
      </w:r>
      <w:r w:rsidRPr="001F01FD">
        <w:rPr>
          <w:lang w:val="fr-FR"/>
        </w:rPr>
        <w:t xml:space="preserve">), </w:t>
      </w:r>
      <w:r w:rsidR="00BB1D54" w:rsidRPr="001F01FD">
        <w:rPr>
          <w:lang w:val="fr-FR"/>
        </w:rPr>
        <w:t>le Brés</w:t>
      </w:r>
      <w:r w:rsidRPr="001F01FD">
        <w:rPr>
          <w:lang w:val="fr-FR"/>
        </w:rPr>
        <w:t>il,</w:t>
      </w:r>
      <w:r w:rsidR="00BB1D54" w:rsidRPr="001F01FD">
        <w:rPr>
          <w:lang w:val="fr-FR"/>
        </w:rPr>
        <w:t xml:space="preserve"> le</w:t>
      </w:r>
      <w:r w:rsidRPr="001F01FD">
        <w:rPr>
          <w:lang w:val="fr-FR"/>
        </w:rPr>
        <w:t xml:space="preserve"> Chil</w:t>
      </w:r>
      <w:r w:rsidR="00BB1D54" w:rsidRPr="001F01FD">
        <w:rPr>
          <w:lang w:val="fr-FR"/>
        </w:rPr>
        <w:t>i</w:t>
      </w:r>
      <w:r w:rsidRPr="001F01FD">
        <w:rPr>
          <w:lang w:val="fr-FR"/>
        </w:rPr>
        <w:t xml:space="preserve">, </w:t>
      </w:r>
      <w:r w:rsidR="00BB1D54" w:rsidRPr="001F01FD">
        <w:rPr>
          <w:lang w:val="fr-FR"/>
        </w:rPr>
        <w:t>la Chine</w:t>
      </w:r>
      <w:r w:rsidRPr="001F01FD">
        <w:rPr>
          <w:lang w:val="fr-FR"/>
        </w:rPr>
        <w:t xml:space="preserve">, </w:t>
      </w:r>
      <w:r w:rsidR="00BB1D54" w:rsidRPr="001F01FD">
        <w:rPr>
          <w:lang w:val="fr-FR"/>
        </w:rPr>
        <w:t xml:space="preserve">le </w:t>
      </w:r>
      <w:r w:rsidRPr="001F01FD">
        <w:rPr>
          <w:lang w:val="fr-FR"/>
        </w:rPr>
        <w:t xml:space="preserve">Canada, </w:t>
      </w:r>
      <w:r w:rsidR="00BB1D54" w:rsidRPr="001F01FD">
        <w:rPr>
          <w:lang w:val="fr-FR"/>
        </w:rPr>
        <w:t>la Colombie</w:t>
      </w:r>
      <w:r w:rsidRPr="001F01FD">
        <w:rPr>
          <w:lang w:val="fr-FR"/>
        </w:rPr>
        <w:t>,</w:t>
      </w:r>
      <w:r w:rsidR="008A5378" w:rsidRPr="001F01FD">
        <w:rPr>
          <w:lang w:val="fr-FR"/>
        </w:rPr>
        <w:t xml:space="preserve"> les États</w:t>
      </w:r>
      <w:r w:rsidR="0018662E">
        <w:rPr>
          <w:lang w:val="fr-FR"/>
        </w:rPr>
        <w:noBreakHyphen/>
      </w:r>
      <w:r w:rsidR="008A5378" w:rsidRPr="001F01FD">
        <w:rPr>
          <w:lang w:val="fr-FR"/>
        </w:rPr>
        <w:t>Unis</w:t>
      </w:r>
      <w:r w:rsidR="00A5184A" w:rsidRPr="001F01FD">
        <w:rPr>
          <w:lang w:val="fr-FR"/>
        </w:rPr>
        <w:t xml:space="preserve"> </w:t>
      </w:r>
      <w:r w:rsidR="008A5378" w:rsidRPr="001F01FD">
        <w:rPr>
          <w:lang w:val="fr-FR"/>
        </w:rPr>
        <w:t>d</w:t>
      </w:r>
      <w:r w:rsidR="009F2D3F" w:rsidRPr="001F01FD">
        <w:rPr>
          <w:lang w:val="fr-FR"/>
        </w:rPr>
        <w:t>’</w:t>
      </w:r>
      <w:r w:rsidR="008A5378" w:rsidRPr="001F01FD">
        <w:rPr>
          <w:lang w:val="fr-FR"/>
        </w:rPr>
        <w:t>Amérique,</w:t>
      </w:r>
      <w:r w:rsidRPr="001F01FD">
        <w:rPr>
          <w:lang w:val="fr-FR"/>
        </w:rPr>
        <w:t xml:space="preserve"> </w:t>
      </w:r>
      <w:r w:rsidR="00BB1D54" w:rsidRPr="001F01FD">
        <w:rPr>
          <w:lang w:val="fr-FR"/>
        </w:rPr>
        <w:t xml:space="preserve">la </w:t>
      </w:r>
      <w:r w:rsidRPr="001F01FD">
        <w:rPr>
          <w:lang w:val="fr-FR"/>
        </w:rPr>
        <w:t xml:space="preserve">France, </w:t>
      </w:r>
      <w:r w:rsidR="00BB1D54" w:rsidRPr="001F01FD">
        <w:rPr>
          <w:lang w:val="fr-FR"/>
        </w:rPr>
        <w:t>la Gé</w:t>
      </w:r>
      <w:r w:rsidRPr="001F01FD">
        <w:rPr>
          <w:lang w:val="fr-FR"/>
        </w:rPr>
        <w:t>orgi</w:t>
      </w:r>
      <w:r w:rsidR="00BB1D54" w:rsidRPr="001F01FD">
        <w:rPr>
          <w:lang w:val="fr-FR"/>
        </w:rPr>
        <w:t>e</w:t>
      </w:r>
      <w:r w:rsidRPr="001F01FD">
        <w:rPr>
          <w:lang w:val="fr-FR"/>
        </w:rPr>
        <w:t>,</w:t>
      </w:r>
      <w:r w:rsidR="00BB1D54" w:rsidRPr="001F01FD">
        <w:rPr>
          <w:lang w:val="fr-FR"/>
        </w:rPr>
        <w:t xml:space="preserve"> le Japo</w:t>
      </w:r>
      <w:r w:rsidRPr="001F01FD">
        <w:rPr>
          <w:lang w:val="fr-FR"/>
        </w:rPr>
        <w:t xml:space="preserve">n, </w:t>
      </w:r>
      <w:r w:rsidR="00BB1D54" w:rsidRPr="001F01FD">
        <w:rPr>
          <w:lang w:val="fr-FR"/>
        </w:rPr>
        <w:t xml:space="preserve">le </w:t>
      </w:r>
      <w:r w:rsidR="00FD02CA" w:rsidRPr="001F01FD">
        <w:rPr>
          <w:lang w:val="fr-FR"/>
        </w:rPr>
        <w:t xml:space="preserve">Kenya, </w:t>
      </w:r>
      <w:r w:rsidR="00BB1D54" w:rsidRPr="001F01FD">
        <w:rPr>
          <w:lang w:val="fr-FR"/>
        </w:rPr>
        <w:t>le Mexique</w:t>
      </w:r>
      <w:r w:rsidR="00FD02CA" w:rsidRPr="001F01FD">
        <w:rPr>
          <w:lang w:val="fr-FR"/>
        </w:rPr>
        <w:t xml:space="preserve">, </w:t>
      </w:r>
      <w:r w:rsidR="008A5378" w:rsidRPr="001F01FD">
        <w:rPr>
          <w:lang w:val="fr-FR"/>
        </w:rPr>
        <w:t xml:space="preserve">la Norvège, </w:t>
      </w:r>
      <w:r w:rsidR="00BB1D54" w:rsidRPr="001F01FD">
        <w:rPr>
          <w:lang w:val="fr-FR"/>
        </w:rPr>
        <w:t>la Nouvelle</w:t>
      </w:r>
      <w:r w:rsidR="0018662E">
        <w:rPr>
          <w:lang w:val="fr-FR"/>
        </w:rPr>
        <w:noBreakHyphen/>
      </w:r>
      <w:r w:rsidR="00BB1D54" w:rsidRPr="001F01FD">
        <w:rPr>
          <w:lang w:val="fr-FR"/>
        </w:rPr>
        <w:t>Zélande</w:t>
      </w:r>
      <w:r w:rsidRPr="001F01FD">
        <w:rPr>
          <w:lang w:val="fr-FR"/>
        </w:rPr>
        <w:t xml:space="preserve">, </w:t>
      </w:r>
      <w:r w:rsidR="008A5378" w:rsidRPr="001F01FD">
        <w:rPr>
          <w:lang w:val="fr-FR"/>
        </w:rPr>
        <w:t>l</w:t>
      </w:r>
      <w:r w:rsidR="009F2D3F" w:rsidRPr="001F01FD">
        <w:rPr>
          <w:lang w:val="fr-FR"/>
        </w:rPr>
        <w:t>’</w:t>
      </w:r>
      <w:r w:rsidR="008A5378" w:rsidRPr="001F01FD">
        <w:rPr>
          <w:lang w:val="fr-FR"/>
        </w:rPr>
        <w:t xml:space="preserve">Organisation africaine de la propriété intellectuelle (OAPI), </w:t>
      </w:r>
      <w:r w:rsidR="00BB1D54" w:rsidRPr="001F01FD">
        <w:rPr>
          <w:lang w:val="fr-FR"/>
        </w:rPr>
        <w:t xml:space="preserve">le </w:t>
      </w:r>
      <w:r w:rsidR="00FD02CA" w:rsidRPr="001F01FD">
        <w:rPr>
          <w:lang w:val="fr-FR"/>
        </w:rPr>
        <w:t>Paraguay,</w:t>
      </w:r>
      <w:r w:rsidR="008A5378" w:rsidRPr="001F01FD">
        <w:rPr>
          <w:lang w:val="fr-FR"/>
        </w:rPr>
        <w:t xml:space="preserve"> les Pays</w:t>
      </w:r>
      <w:r w:rsidR="0018662E">
        <w:rPr>
          <w:lang w:val="fr-FR"/>
        </w:rPr>
        <w:noBreakHyphen/>
      </w:r>
      <w:r w:rsidR="008A5378" w:rsidRPr="001F01FD">
        <w:rPr>
          <w:lang w:val="fr-FR"/>
        </w:rPr>
        <w:t xml:space="preserve">Bas, </w:t>
      </w:r>
      <w:r w:rsidR="00BB1D54" w:rsidRPr="001F01FD">
        <w:rPr>
          <w:lang w:val="fr-FR"/>
        </w:rPr>
        <w:t>la République de Corée</w:t>
      </w:r>
      <w:r w:rsidR="00FD02CA" w:rsidRPr="001F01FD">
        <w:rPr>
          <w:lang w:val="fr-FR"/>
        </w:rPr>
        <w:t xml:space="preserve">, </w:t>
      </w:r>
      <w:r w:rsidR="00BB1D54" w:rsidRPr="001F01FD">
        <w:rPr>
          <w:lang w:val="fr-FR"/>
        </w:rPr>
        <w:t>la République de</w:t>
      </w:r>
      <w:r w:rsidR="00FD02CA" w:rsidRPr="001F01FD">
        <w:rPr>
          <w:lang w:val="fr-FR"/>
        </w:rPr>
        <w:t> Moldova,</w:t>
      </w:r>
      <w:r w:rsidR="008A5378" w:rsidRPr="001F01FD">
        <w:rPr>
          <w:lang w:val="fr-FR"/>
        </w:rPr>
        <w:t xml:space="preserve"> la République tchèque, </w:t>
      </w:r>
      <w:r w:rsidR="00BB1D54" w:rsidRPr="001F01FD">
        <w:rPr>
          <w:lang w:val="fr-FR"/>
        </w:rPr>
        <w:t>la Suisse</w:t>
      </w:r>
      <w:r w:rsidR="00FD02CA" w:rsidRPr="001F01FD">
        <w:rPr>
          <w:lang w:val="fr-FR"/>
        </w:rPr>
        <w:t xml:space="preserve">, </w:t>
      </w:r>
      <w:r w:rsidR="00BB1D54" w:rsidRPr="001F01FD">
        <w:rPr>
          <w:lang w:val="fr-FR"/>
        </w:rPr>
        <w:t>la Tunisie</w:t>
      </w:r>
      <w:r w:rsidR="00FD02CA" w:rsidRPr="001F01FD">
        <w:rPr>
          <w:lang w:val="fr-FR"/>
        </w:rPr>
        <w:t xml:space="preserve">, </w:t>
      </w:r>
      <w:r w:rsidR="00BB1D54" w:rsidRPr="001F01FD">
        <w:rPr>
          <w:lang w:val="fr-FR"/>
        </w:rPr>
        <w:t>la Turquie</w:t>
      </w:r>
      <w:r w:rsidR="00FD02CA" w:rsidRPr="001F01FD">
        <w:rPr>
          <w:lang w:val="fr-FR"/>
        </w:rPr>
        <w:t>,</w:t>
      </w:r>
      <w:r w:rsidR="00BD355D" w:rsidRPr="001F01FD">
        <w:rPr>
          <w:lang w:val="fr-FR"/>
        </w:rPr>
        <w:t xml:space="preserve"> l</w:t>
      </w:r>
      <w:r w:rsidR="009F2D3F" w:rsidRPr="001F01FD">
        <w:rPr>
          <w:lang w:val="fr-FR"/>
        </w:rPr>
        <w:t>’</w:t>
      </w:r>
      <w:r w:rsidR="00BD355D" w:rsidRPr="001F01FD">
        <w:rPr>
          <w:lang w:val="fr-FR"/>
        </w:rPr>
        <w:t xml:space="preserve">Union européenne, </w:t>
      </w:r>
      <w:r w:rsidR="00BB1D54" w:rsidRPr="001F01FD">
        <w:rPr>
          <w:lang w:val="fr-FR"/>
        </w:rPr>
        <w:t>l</w:t>
      </w:r>
      <w:r w:rsidR="009F2D3F" w:rsidRPr="001F01FD">
        <w:rPr>
          <w:lang w:val="fr-FR"/>
        </w:rPr>
        <w:t>’</w:t>
      </w:r>
      <w:r w:rsidR="00FD02CA" w:rsidRPr="001F01FD">
        <w:rPr>
          <w:lang w:val="fr-FR"/>
        </w:rPr>
        <w:t xml:space="preserve">Uruguay </w:t>
      </w:r>
      <w:r w:rsidR="00BB1D54" w:rsidRPr="001F01FD">
        <w:rPr>
          <w:lang w:val="fr-FR"/>
        </w:rPr>
        <w:t>et le</w:t>
      </w:r>
      <w:r w:rsidR="008A5378" w:rsidRPr="001F01FD">
        <w:rPr>
          <w:lang w:val="fr-FR"/>
        </w:rPr>
        <w:t xml:space="preserve"> Viet</w:t>
      </w:r>
      <w:r w:rsidR="007424D3" w:rsidRPr="001F01FD">
        <w:rPr>
          <w:lang w:val="fr-FR"/>
        </w:rPr>
        <w:t> </w:t>
      </w:r>
      <w:r w:rsidR="008A5378" w:rsidRPr="001F01FD">
        <w:rPr>
          <w:lang w:val="fr-FR"/>
        </w:rPr>
        <w:t>Nam)</w:t>
      </w:r>
      <w:r w:rsidR="001421D2" w:rsidRPr="001F01FD">
        <w:rPr>
          <w:lang w:val="fr-FR"/>
        </w:rPr>
        <w:t xml:space="preserve"> pourro</w:t>
      </w:r>
      <w:r w:rsidR="00BB1D54" w:rsidRPr="001F01FD">
        <w:rPr>
          <w:lang w:val="fr-FR"/>
        </w:rPr>
        <w:t>nt participer à la v</w:t>
      </w:r>
      <w:r w:rsidR="00FD02CA" w:rsidRPr="001F01FD">
        <w:rPr>
          <w:lang w:val="fr-FR"/>
        </w:rPr>
        <w:t>ersion </w:t>
      </w:r>
      <w:r w:rsidRPr="001F01FD">
        <w:rPr>
          <w:lang w:val="fr-FR"/>
        </w:rPr>
        <w:t>2.0.</w:t>
      </w:r>
      <w:r w:rsidR="00FD02CA" w:rsidRPr="001F01FD">
        <w:rPr>
          <w:lang w:val="fr-FR"/>
        </w:rPr>
        <w:t xml:space="preserve"> </w:t>
      </w:r>
      <w:r w:rsidRPr="001F01FD">
        <w:rPr>
          <w:lang w:val="fr-FR"/>
        </w:rPr>
        <w:t xml:space="preserve"> </w:t>
      </w:r>
      <w:r w:rsidR="001421D2" w:rsidRPr="001F01FD">
        <w:rPr>
          <w:lang w:val="fr-FR"/>
        </w:rPr>
        <w:t xml:space="preserve">De nouveaux membres </w:t>
      </w:r>
      <w:r w:rsidR="007424D3" w:rsidRPr="001F01FD">
        <w:rPr>
          <w:lang w:val="fr-FR"/>
        </w:rPr>
        <w:t>participants</w:t>
      </w:r>
      <w:r w:rsidR="007424D3" w:rsidRPr="001F01FD">
        <w:rPr>
          <w:color w:val="000000"/>
          <w:spacing w:val="-2"/>
          <w:lang w:val="fr-FR"/>
        </w:rPr>
        <w:t xml:space="preserve"> </w:t>
      </w:r>
      <w:r w:rsidR="001421D2" w:rsidRPr="001F01FD">
        <w:rPr>
          <w:color w:val="000000"/>
          <w:spacing w:val="-2"/>
          <w:lang w:val="fr-FR"/>
        </w:rPr>
        <w:t>de l</w:t>
      </w:r>
      <w:r w:rsidR="009F2D3F" w:rsidRPr="001F01FD">
        <w:rPr>
          <w:color w:val="000000"/>
          <w:spacing w:val="-2"/>
          <w:lang w:val="fr-FR"/>
        </w:rPr>
        <w:t>’</w:t>
      </w:r>
      <w:r w:rsidR="001421D2" w:rsidRPr="001F01FD">
        <w:rPr>
          <w:color w:val="000000"/>
          <w:spacing w:val="-2"/>
          <w:lang w:val="fr-FR"/>
        </w:rPr>
        <w:t>Union</w:t>
      </w:r>
      <w:r w:rsidR="007424D3" w:rsidRPr="001F01FD">
        <w:rPr>
          <w:lang w:val="fr-FR"/>
        </w:rPr>
        <w:t xml:space="preserve"> </w:t>
      </w:r>
      <w:r w:rsidR="001421D2" w:rsidRPr="001F01FD">
        <w:rPr>
          <w:color w:val="000000"/>
          <w:spacing w:val="-2"/>
          <w:lang w:val="fr-FR"/>
        </w:rPr>
        <w:t>sero</w:t>
      </w:r>
      <w:r w:rsidR="00BB1D54" w:rsidRPr="001F01FD">
        <w:rPr>
          <w:color w:val="000000"/>
          <w:spacing w:val="-2"/>
          <w:lang w:val="fr-FR"/>
        </w:rPr>
        <w:t>nt inclus après le lancement de la v</w:t>
      </w:r>
      <w:r w:rsidRPr="001F01FD">
        <w:rPr>
          <w:color w:val="000000"/>
          <w:spacing w:val="-2"/>
          <w:lang w:val="fr-FR"/>
        </w:rPr>
        <w:t>ersion</w:t>
      </w:r>
      <w:r w:rsidR="0018662E">
        <w:rPr>
          <w:color w:val="000000"/>
          <w:spacing w:val="-2"/>
          <w:lang w:val="fr-FR"/>
        </w:rPr>
        <w:t> </w:t>
      </w:r>
      <w:r w:rsidRPr="001F01FD">
        <w:rPr>
          <w:color w:val="000000"/>
          <w:spacing w:val="-2"/>
          <w:lang w:val="fr-FR"/>
        </w:rPr>
        <w:t>2.0.</w:t>
      </w:r>
    </w:p>
    <w:p w:rsidR="00272B35" w:rsidRPr="001F01FD" w:rsidRDefault="00272B35" w:rsidP="00B16798">
      <w:pPr>
        <w:rPr>
          <w:lang w:val="fr-FR"/>
        </w:rPr>
      </w:pPr>
    </w:p>
    <w:p w:rsidR="00B16798" w:rsidRPr="001F01FD" w:rsidRDefault="00B16798" w:rsidP="00B16798">
      <w:pPr>
        <w:rPr>
          <w:lang w:val="fr-FR"/>
        </w:rPr>
      </w:pPr>
    </w:p>
    <w:p w:rsidR="00272B35" w:rsidRPr="001F01FD" w:rsidRDefault="00993FEF" w:rsidP="00B16798">
      <w:pPr>
        <w:pStyle w:val="Heading2"/>
        <w:rPr>
          <w:lang w:val="fr-FR"/>
        </w:rPr>
      </w:pPr>
      <w:bookmarkStart w:id="7" w:name="_Toc477541736"/>
      <w:bookmarkStart w:id="8" w:name="_Toc485110115"/>
      <w:r w:rsidRPr="001F01FD">
        <w:rPr>
          <w:lang w:val="fr-FR"/>
        </w:rPr>
        <w:t>Plantes</w:t>
      </w:r>
      <w:r w:rsidR="001421D2" w:rsidRPr="001F01FD">
        <w:rPr>
          <w:lang w:val="fr-FR"/>
        </w:rPr>
        <w:t xml:space="preserve"> et </w:t>
      </w:r>
      <w:r w:rsidR="00BB1D54" w:rsidRPr="001F01FD">
        <w:rPr>
          <w:lang w:val="fr-FR"/>
        </w:rPr>
        <w:t>es</w:t>
      </w:r>
      <w:r w:rsidR="00272B35" w:rsidRPr="001F01FD">
        <w:rPr>
          <w:lang w:val="fr-FR"/>
        </w:rPr>
        <w:t>p</w:t>
      </w:r>
      <w:r w:rsidR="00BB1D54" w:rsidRPr="001F01FD">
        <w:rPr>
          <w:lang w:val="fr-FR"/>
        </w:rPr>
        <w:t>èc</w:t>
      </w:r>
      <w:r w:rsidR="00272B35" w:rsidRPr="001F01FD">
        <w:rPr>
          <w:lang w:val="fr-FR"/>
        </w:rPr>
        <w:t>es</w:t>
      </w:r>
      <w:bookmarkEnd w:id="7"/>
      <w:bookmarkEnd w:id="8"/>
    </w:p>
    <w:p w:rsidR="00272B35" w:rsidRPr="001F01FD" w:rsidRDefault="00272B35" w:rsidP="001B600C">
      <w:pPr>
        <w:keepNext/>
        <w:rPr>
          <w:lang w:val="fr-FR"/>
        </w:rPr>
      </w:pPr>
    </w:p>
    <w:p w:rsidR="009F2D3F" w:rsidRPr="001F01FD" w:rsidRDefault="00272B35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="00993FEF" w:rsidRPr="001F01FD">
        <w:rPr>
          <w:lang w:val="fr-FR"/>
        </w:rPr>
        <w:tab/>
        <w:t>Les</w:t>
      </w:r>
      <w:r w:rsidRPr="001F01FD">
        <w:rPr>
          <w:lang w:val="fr-FR"/>
        </w:rPr>
        <w:t xml:space="preserve"> participants</w:t>
      </w:r>
      <w:r w:rsidR="007424D3" w:rsidRPr="001F01FD">
        <w:rPr>
          <w:lang w:val="fr-FR"/>
        </w:rPr>
        <w:t xml:space="preserve"> de la réunion</w:t>
      </w:r>
      <w:r w:rsidRPr="001F01FD">
        <w:rPr>
          <w:lang w:val="fr-FR"/>
        </w:rPr>
        <w:t xml:space="preserve"> </w:t>
      </w:r>
      <w:r w:rsidR="00993FEF" w:rsidRPr="001F01FD">
        <w:rPr>
          <w:lang w:val="fr-FR"/>
        </w:rPr>
        <w:t>notent qu</w:t>
      </w:r>
      <w:r w:rsidR="009F2D3F" w:rsidRPr="001F01FD">
        <w:rPr>
          <w:lang w:val="fr-FR"/>
        </w:rPr>
        <w:t>’</w:t>
      </w:r>
      <w:r w:rsidR="00993FEF" w:rsidRPr="001F01FD">
        <w:rPr>
          <w:lang w:val="fr-FR"/>
        </w:rPr>
        <w:t>i</w:t>
      </w:r>
      <w:r w:rsidR="001421D2" w:rsidRPr="001F01FD">
        <w:rPr>
          <w:lang w:val="fr-FR"/>
        </w:rPr>
        <w:t>l était précédemment convenu qu</w:t>
      </w:r>
      <w:r w:rsidR="009F2D3F" w:rsidRPr="001F01FD">
        <w:rPr>
          <w:lang w:val="fr-FR"/>
        </w:rPr>
        <w:t>’</w:t>
      </w:r>
      <w:r w:rsidR="001421D2" w:rsidRPr="001F01FD">
        <w:rPr>
          <w:lang w:val="fr-FR"/>
        </w:rPr>
        <w:t>il serait utile que</w:t>
      </w:r>
      <w:r w:rsidR="00993FEF" w:rsidRPr="001F01FD">
        <w:rPr>
          <w:lang w:val="fr-FR"/>
        </w:rPr>
        <w:t xml:space="preserve"> le système</w:t>
      </w:r>
      <w:r w:rsidR="001421D2" w:rsidRPr="001F01FD">
        <w:rPr>
          <w:lang w:val="fr-FR"/>
        </w:rPr>
        <w:t xml:space="preserve"> prenne en considération autant </w:t>
      </w:r>
      <w:r w:rsidR="004D12B1" w:rsidRPr="001F01FD">
        <w:rPr>
          <w:lang w:val="fr-FR"/>
        </w:rPr>
        <w:t>de plantes</w:t>
      </w:r>
      <w:r w:rsidR="001421D2" w:rsidRPr="001F01FD">
        <w:rPr>
          <w:lang w:val="fr-FR"/>
        </w:rPr>
        <w:t xml:space="preserve"> et espèces</w:t>
      </w:r>
      <w:r w:rsidR="004D12B1" w:rsidRPr="001F01FD">
        <w:rPr>
          <w:lang w:val="fr-FR"/>
        </w:rPr>
        <w:t xml:space="preserve"> </w:t>
      </w:r>
      <w:r w:rsidR="001421D2" w:rsidRPr="001F01FD">
        <w:rPr>
          <w:lang w:val="fr-FR"/>
        </w:rPr>
        <w:t xml:space="preserve">que possible, </w:t>
      </w:r>
      <w:r w:rsidR="007424D3" w:rsidRPr="001F01FD">
        <w:rPr>
          <w:lang w:val="fr-FR"/>
        </w:rPr>
        <w:t>le plus rapidement</w:t>
      </w:r>
      <w:r w:rsidR="004D12B1" w:rsidRPr="001F01FD">
        <w:rPr>
          <w:lang w:val="fr-FR"/>
        </w:rPr>
        <w:t xml:space="preserve"> </w:t>
      </w:r>
      <w:r w:rsidRPr="001F01FD">
        <w:rPr>
          <w:lang w:val="fr-FR"/>
        </w:rPr>
        <w:t>possib</w:t>
      </w:r>
      <w:r w:rsidR="001F01FD" w:rsidRPr="001F01FD">
        <w:rPr>
          <w:lang w:val="fr-FR"/>
        </w:rPr>
        <w:t>le.  C’e</w:t>
      </w:r>
      <w:r w:rsidR="004D12B1" w:rsidRPr="001F01FD">
        <w:rPr>
          <w:lang w:val="fr-FR"/>
        </w:rPr>
        <w:t>st pourquoi, à la réunion</w:t>
      </w:r>
      <w:r w:rsidR="001421D2" w:rsidRPr="001F01FD">
        <w:rPr>
          <w:lang w:val="fr-FR"/>
        </w:rPr>
        <w:t xml:space="preserve"> EAF</w:t>
      </w:r>
      <w:r w:rsidR="0084788D" w:rsidRPr="001F01FD">
        <w:rPr>
          <w:lang w:val="fr-FR"/>
        </w:rPr>
        <w:t>/8</w:t>
      </w:r>
      <w:r w:rsidRPr="001F01FD">
        <w:rPr>
          <w:lang w:val="fr-FR"/>
        </w:rPr>
        <w:t xml:space="preserve">, </w:t>
      </w:r>
      <w:r w:rsidR="004D12B1" w:rsidRPr="001F01FD">
        <w:rPr>
          <w:lang w:val="fr-FR"/>
        </w:rPr>
        <w:t>il a été demandé au Bureau de</w:t>
      </w:r>
      <w:r w:rsidRPr="001F01FD">
        <w:rPr>
          <w:lang w:val="fr-FR"/>
        </w:rPr>
        <w:t xml:space="preserve"> </w:t>
      </w:r>
      <w:r w:rsidR="004D12B1" w:rsidRPr="001F01FD">
        <w:rPr>
          <w:lang w:val="fr-FR"/>
        </w:rPr>
        <w:t>l</w:t>
      </w:r>
      <w:r w:rsidR="009F2D3F" w:rsidRPr="001F01FD">
        <w:rPr>
          <w:lang w:val="fr-FR"/>
        </w:rPr>
        <w:t>’</w:t>
      </w:r>
      <w:r w:rsidRPr="001F01FD">
        <w:rPr>
          <w:lang w:val="fr-FR"/>
        </w:rPr>
        <w:t xml:space="preserve">Union </w:t>
      </w:r>
      <w:r w:rsidR="004D12B1" w:rsidRPr="001F01FD">
        <w:rPr>
          <w:lang w:val="fr-FR"/>
        </w:rPr>
        <w:t>d</w:t>
      </w:r>
      <w:r w:rsidR="009F2D3F" w:rsidRPr="001F01FD">
        <w:rPr>
          <w:lang w:val="fr-FR"/>
        </w:rPr>
        <w:t>’</w:t>
      </w:r>
      <w:r w:rsidR="004D12B1" w:rsidRPr="001F01FD">
        <w:rPr>
          <w:lang w:val="fr-FR"/>
        </w:rPr>
        <w:t>élaborer un</w:t>
      </w:r>
      <w:r w:rsidR="001421D2" w:rsidRPr="001F01FD">
        <w:rPr>
          <w:lang w:val="fr-FR"/>
        </w:rPr>
        <w:t>e méthode permettant d</w:t>
      </w:r>
      <w:r w:rsidR="009F2D3F" w:rsidRPr="001F01FD">
        <w:rPr>
          <w:lang w:val="fr-FR"/>
        </w:rPr>
        <w:t>’</w:t>
      </w:r>
      <w:r w:rsidR="001421D2" w:rsidRPr="001F01FD">
        <w:rPr>
          <w:lang w:val="fr-FR"/>
        </w:rPr>
        <w:t>ajouter de nouvelles plantes plus rapidement et d</w:t>
      </w:r>
      <w:r w:rsidR="009F2D3F" w:rsidRPr="001F01FD">
        <w:rPr>
          <w:lang w:val="fr-FR"/>
        </w:rPr>
        <w:t>’</w:t>
      </w:r>
      <w:r w:rsidR="004D12B1" w:rsidRPr="001F01FD">
        <w:rPr>
          <w:lang w:val="fr-FR"/>
        </w:rPr>
        <w:t xml:space="preserve">augmenter le nombre de plantes </w:t>
      </w:r>
      <w:r w:rsidR="001421D2" w:rsidRPr="001F01FD">
        <w:rPr>
          <w:lang w:val="fr-FR"/>
        </w:rPr>
        <w:t xml:space="preserve">prises en considération </w:t>
      </w:r>
      <w:r w:rsidR="004D12B1" w:rsidRPr="001F01FD">
        <w:rPr>
          <w:lang w:val="fr-FR"/>
        </w:rPr>
        <w:t>dans le formulaire (voir le</w:t>
      </w:r>
      <w:r w:rsidRPr="001F01FD">
        <w:rPr>
          <w:lang w:val="fr-FR"/>
        </w:rPr>
        <w:t xml:space="preserve"> </w:t>
      </w:r>
      <w:r w:rsidR="009F2D3F" w:rsidRPr="001F01FD">
        <w:rPr>
          <w:lang w:val="fr-FR"/>
        </w:rPr>
        <w:t>paragraphe 6</w:t>
      </w:r>
      <w:r w:rsidR="004D12B1" w:rsidRPr="001F01FD">
        <w:rPr>
          <w:lang w:val="fr-FR"/>
        </w:rPr>
        <w:t xml:space="preserve">.j) du </w:t>
      </w:r>
      <w:r w:rsidRPr="001F01FD">
        <w:rPr>
          <w:lang w:val="fr-FR"/>
        </w:rPr>
        <w:t>documen</w:t>
      </w:r>
      <w:r w:rsidR="00FD02CA" w:rsidRPr="001F01FD">
        <w:rPr>
          <w:lang w:val="fr-FR"/>
        </w:rPr>
        <w:t xml:space="preserve">t </w:t>
      </w:r>
      <w:hyperlink r:id="rId11" w:history="1">
        <w:r w:rsidR="00276699" w:rsidRPr="001F01FD">
          <w:rPr>
            <w:rStyle w:val="Hyperlink"/>
            <w:lang w:val="fr-FR"/>
          </w:rPr>
          <w:t>UPOV/</w:t>
        </w:r>
        <w:r w:rsidR="00FD02CA" w:rsidRPr="001F01FD">
          <w:rPr>
            <w:rStyle w:val="Hyperlink"/>
            <w:lang w:val="fr-FR"/>
          </w:rPr>
          <w:t>EAF/8/3</w:t>
        </w:r>
      </w:hyperlink>
      <w:r w:rsidR="001421D2" w:rsidRPr="001F01FD">
        <w:rPr>
          <w:lang w:val="fr-FR"/>
        </w:rPr>
        <w:t xml:space="preserve"> “Report</w:t>
      </w:r>
      <w:r w:rsidR="004D12B1" w:rsidRPr="001F01FD">
        <w:rPr>
          <w:lang w:val="fr-FR"/>
        </w:rPr>
        <w:t>”</w:t>
      </w:r>
      <w:r w:rsidRPr="001F01FD">
        <w:rPr>
          <w:lang w:val="fr-FR"/>
        </w:rPr>
        <w:t>).</w:t>
      </w:r>
    </w:p>
    <w:p w:rsidR="00272B35" w:rsidRPr="001F01FD" w:rsidRDefault="00272B35" w:rsidP="00FD02CA">
      <w:pPr>
        <w:rPr>
          <w:lang w:val="fr-FR"/>
        </w:rPr>
      </w:pPr>
    </w:p>
    <w:p w:rsidR="00272B35" w:rsidRPr="001F01FD" w:rsidRDefault="00272B35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Pr="001F01FD">
        <w:rPr>
          <w:lang w:val="fr-FR"/>
        </w:rPr>
        <w:tab/>
        <w:t>I</w:t>
      </w:r>
      <w:r w:rsidR="004D12B1" w:rsidRPr="001F01FD">
        <w:rPr>
          <w:lang w:val="fr-FR"/>
        </w:rPr>
        <w:t>l est pris note du fait que la partie princ</w:t>
      </w:r>
      <w:r w:rsidR="00141A0E" w:rsidRPr="001F01FD">
        <w:rPr>
          <w:lang w:val="fr-FR"/>
        </w:rPr>
        <w:t>ipale du formulaire de demande</w:t>
      </w:r>
      <w:r w:rsidR="007424D3" w:rsidRPr="001F01FD">
        <w:rPr>
          <w:lang w:val="fr-FR"/>
        </w:rPr>
        <w:t xml:space="preserve"> est</w:t>
      </w:r>
      <w:r w:rsidR="00141A0E" w:rsidRPr="001F01FD">
        <w:rPr>
          <w:lang w:val="fr-FR"/>
        </w:rPr>
        <w:t xml:space="preserve"> identique pour toutes les plantes pour </w:t>
      </w:r>
      <w:r w:rsidR="004D12B1" w:rsidRPr="001F01FD">
        <w:rPr>
          <w:lang w:val="fr-FR"/>
        </w:rPr>
        <w:t>un même servi</w:t>
      </w:r>
      <w:r w:rsidR="001F01FD" w:rsidRPr="001F01FD">
        <w:rPr>
          <w:lang w:val="fr-FR"/>
        </w:rPr>
        <w:t>ce.  Ce</w:t>
      </w:r>
      <w:r w:rsidR="004D12B1" w:rsidRPr="001F01FD">
        <w:rPr>
          <w:lang w:val="fr-FR"/>
        </w:rPr>
        <w:t xml:space="preserve">pendant, les </w:t>
      </w:r>
      <w:r w:rsidR="00141A0E" w:rsidRPr="001F01FD">
        <w:rPr>
          <w:lang w:val="fr-FR"/>
        </w:rPr>
        <w:t xml:space="preserve">renseignements </w:t>
      </w:r>
      <w:r w:rsidR="004D12B1" w:rsidRPr="001F01FD">
        <w:rPr>
          <w:lang w:val="fr-FR"/>
        </w:rPr>
        <w:t xml:space="preserve">techniques </w:t>
      </w:r>
      <w:r w:rsidR="00141A0E" w:rsidRPr="001F01FD">
        <w:rPr>
          <w:lang w:val="fr-FR"/>
        </w:rPr>
        <w:t xml:space="preserve">concernant une </w:t>
      </w:r>
      <w:r w:rsidR="004D12B1" w:rsidRPr="001F01FD">
        <w:rPr>
          <w:lang w:val="fr-FR"/>
        </w:rPr>
        <w:t>plante</w:t>
      </w:r>
      <w:r w:rsidR="00141A0E" w:rsidRPr="001F01FD">
        <w:rPr>
          <w:lang w:val="fr-FR"/>
        </w:rPr>
        <w:t xml:space="preserve"> en particulier et indiqués</w:t>
      </w:r>
      <w:r w:rsidR="004D12B1" w:rsidRPr="001F01FD">
        <w:rPr>
          <w:lang w:val="fr-FR"/>
        </w:rPr>
        <w:t xml:space="preserve"> généralement </w:t>
      </w:r>
      <w:r w:rsidR="00141A0E" w:rsidRPr="001F01FD">
        <w:rPr>
          <w:lang w:val="fr-FR"/>
        </w:rPr>
        <w:t xml:space="preserve">dans le </w:t>
      </w:r>
      <w:r w:rsidR="008A5378" w:rsidRPr="001F01FD">
        <w:rPr>
          <w:lang w:val="fr-FR"/>
        </w:rPr>
        <w:t>questionnaire technique</w:t>
      </w:r>
      <w:r w:rsidR="00141A0E" w:rsidRPr="001F01FD">
        <w:rPr>
          <w:lang w:val="fr-FR"/>
        </w:rPr>
        <w:t xml:space="preserve"> diffèrent d</w:t>
      </w:r>
      <w:r w:rsidR="009F2D3F" w:rsidRPr="001F01FD">
        <w:rPr>
          <w:lang w:val="fr-FR"/>
        </w:rPr>
        <w:t>’</w:t>
      </w:r>
      <w:r w:rsidR="00141A0E" w:rsidRPr="001F01FD">
        <w:rPr>
          <w:lang w:val="fr-FR"/>
        </w:rPr>
        <w:t>une</w:t>
      </w:r>
      <w:r w:rsidR="004D12B1" w:rsidRPr="001F01FD">
        <w:rPr>
          <w:lang w:val="fr-FR"/>
        </w:rPr>
        <w:t xml:space="preserve"> plante</w:t>
      </w:r>
      <w:r w:rsidR="00141A0E" w:rsidRPr="001F01FD">
        <w:rPr>
          <w:lang w:val="fr-FR"/>
        </w:rPr>
        <w:t xml:space="preserve"> à l</w:t>
      </w:r>
      <w:r w:rsidR="009F2D3F" w:rsidRPr="001F01FD">
        <w:rPr>
          <w:lang w:val="fr-FR"/>
        </w:rPr>
        <w:t>’</w:t>
      </w:r>
      <w:r w:rsidR="00141A0E" w:rsidRPr="001F01FD">
        <w:rPr>
          <w:lang w:val="fr-FR"/>
        </w:rPr>
        <w:t>aut</w:t>
      </w:r>
      <w:r w:rsidR="001F01FD" w:rsidRPr="001F01FD">
        <w:rPr>
          <w:lang w:val="fr-FR"/>
        </w:rPr>
        <w:t>re.  De</w:t>
      </w:r>
      <w:r w:rsidR="00141A0E" w:rsidRPr="001F01FD">
        <w:rPr>
          <w:lang w:val="fr-FR"/>
        </w:rPr>
        <w:t xml:space="preserve"> fait, l</w:t>
      </w:r>
      <w:r w:rsidR="004D12B1" w:rsidRPr="001F01FD">
        <w:rPr>
          <w:lang w:val="fr-FR"/>
        </w:rPr>
        <w:t xml:space="preserve">a </w:t>
      </w:r>
      <w:r w:rsidR="00141A0E" w:rsidRPr="001F01FD">
        <w:rPr>
          <w:lang w:val="fr-FR"/>
        </w:rPr>
        <w:t>difficulté dans le fait d</w:t>
      </w:r>
      <w:r w:rsidR="009F2D3F" w:rsidRPr="001F01FD">
        <w:rPr>
          <w:lang w:val="fr-FR"/>
        </w:rPr>
        <w:t>’</w:t>
      </w:r>
      <w:r w:rsidR="00141A0E" w:rsidRPr="001F01FD">
        <w:rPr>
          <w:lang w:val="fr-FR"/>
        </w:rPr>
        <w:t>ajouter de nouvelles plantes vient de la partie de la demande qui concerne une plante en particulier</w:t>
      </w:r>
      <w:r w:rsidRPr="001F01FD">
        <w:rPr>
          <w:lang w:val="fr-FR"/>
        </w:rPr>
        <w:t>.</w:t>
      </w:r>
    </w:p>
    <w:p w:rsidR="00276699" w:rsidRPr="001F01FD" w:rsidRDefault="00276699" w:rsidP="00FD02CA">
      <w:pPr>
        <w:rPr>
          <w:lang w:val="fr-FR"/>
        </w:rPr>
      </w:pPr>
    </w:p>
    <w:p w:rsidR="00272B35" w:rsidRPr="001F01FD" w:rsidRDefault="00272B35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Pr="001F01FD">
        <w:rPr>
          <w:lang w:val="fr-FR"/>
        </w:rPr>
        <w:tab/>
      </w:r>
      <w:r w:rsidR="00141A0E" w:rsidRPr="001F01FD">
        <w:rPr>
          <w:lang w:val="fr-FR"/>
        </w:rPr>
        <w:t>Afin de prendre en considération autant de plantes ou espèces que possible et le plus rapidement possible, il est proposé d</w:t>
      </w:r>
      <w:r w:rsidR="009F2D3F" w:rsidRPr="001F01FD">
        <w:rPr>
          <w:lang w:val="fr-FR"/>
        </w:rPr>
        <w:t>’</w:t>
      </w:r>
      <w:r w:rsidR="00141A0E" w:rsidRPr="001F01FD">
        <w:rPr>
          <w:lang w:val="fr-FR"/>
        </w:rPr>
        <w:t>élaborer trois méthod</w:t>
      </w:r>
      <w:r w:rsidR="001F01FD" w:rsidRPr="001F01FD">
        <w:rPr>
          <w:lang w:val="fr-FR"/>
        </w:rPr>
        <w:t>es.  Il</w:t>
      </w:r>
      <w:r w:rsidR="00141A0E" w:rsidRPr="001F01FD">
        <w:rPr>
          <w:lang w:val="fr-FR"/>
        </w:rPr>
        <w:t xml:space="preserve"> appartiendra à chacun des membres participants de l</w:t>
      </w:r>
      <w:r w:rsidR="009F2D3F" w:rsidRPr="001F01FD">
        <w:rPr>
          <w:lang w:val="fr-FR"/>
        </w:rPr>
        <w:t>’</w:t>
      </w:r>
      <w:r w:rsidR="00141A0E" w:rsidRPr="001F01FD">
        <w:rPr>
          <w:lang w:val="fr-FR"/>
        </w:rPr>
        <w:t>Union de décider laquelle de ces trois méthodes appliquer pour les différentes plantes</w:t>
      </w:r>
      <w:r w:rsidRPr="001F01FD">
        <w:rPr>
          <w:lang w:val="fr-FR"/>
        </w:rPr>
        <w:t>.</w:t>
      </w:r>
    </w:p>
    <w:p w:rsidR="00272B35" w:rsidRPr="001F01FD" w:rsidRDefault="00272B35" w:rsidP="00B16798">
      <w:pPr>
        <w:spacing w:line="360" w:lineRule="auto"/>
        <w:rPr>
          <w:lang w:val="fr-FR"/>
        </w:rPr>
      </w:pPr>
    </w:p>
    <w:p w:rsidR="00651D0E" w:rsidRDefault="00651D0E">
      <w:pPr>
        <w:jc w:val="left"/>
        <w:rPr>
          <w:rFonts w:cs="Times New Roman"/>
          <w:i/>
          <w:lang w:val="fr-FR"/>
        </w:rPr>
      </w:pPr>
      <w:bookmarkStart w:id="9" w:name="_Toc477541737"/>
      <w:r>
        <w:rPr>
          <w:lang w:val="fr-FR"/>
        </w:rPr>
        <w:br w:type="page"/>
      </w:r>
    </w:p>
    <w:p w:rsidR="00272B35" w:rsidRPr="001F01FD" w:rsidRDefault="00272B35" w:rsidP="00B16798">
      <w:pPr>
        <w:pStyle w:val="Heading3"/>
        <w:rPr>
          <w:lang w:val="fr-FR"/>
        </w:rPr>
      </w:pPr>
      <w:r w:rsidRPr="001F01FD">
        <w:rPr>
          <w:lang w:val="fr-FR"/>
        </w:rPr>
        <w:t xml:space="preserve">Questionnaire </w:t>
      </w:r>
      <w:r w:rsidR="00141A0E" w:rsidRPr="001F01FD">
        <w:rPr>
          <w:lang w:val="fr-FR"/>
        </w:rPr>
        <w:t>technique de l</w:t>
      </w:r>
      <w:r w:rsidR="009F2D3F" w:rsidRPr="001F01FD">
        <w:rPr>
          <w:lang w:val="fr-FR"/>
        </w:rPr>
        <w:t>’</w:t>
      </w:r>
      <w:r w:rsidR="00141A0E" w:rsidRPr="001F01FD">
        <w:rPr>
          <w:lang w:val="fr-FR"/>
        </w:rPr>
        <w:t xml:space="preserve">UPOV </w:t>
      </w:r>
      <w:r w:rsidRPr="001F01FD">
        <w:rPr>
          <w:lang w:val="fr-FR"/>
        </w:rPr>
        <w:t>(</w:t>
      </w:r>
      <w:r w:rsidR="00141A0E" w:rsidRPr="001F01FD">
        <w:rPr>
          <w:lang w:val="fr-FR"/>
        </w:rPr>
        <w:t>méthode</w:t>
      </w:r>
      <w:r w:rsidR="0018662E">
        <w:rPr>
          <w:lang w:val="fr-FR"/>
        </w:rPr>
        <w:t> </w:t>
      </w:r>
      <w:r w:rsidRPr="001F01FD">
        <w:rPr>
          <w:lang w:val="fr-FR"/>
        </w:rPr>
        <w:t>1)</w:t>
      </w:r>
      <w:bookmarkEnd w:id="9"/>
    </w:p>
    <w:p w:rsidR="005B5BE3" w:rsidRPr="001F01FD" w:rsidRDefault="005B5BE3" w:rsidP="005B5BE3">
      <w:pPr>
        <w:keepNext/>
        <w:rPr>
          <w:sz w:val="18"/>
          <w:lang w:val="fr-FR"/>
        </w:rPr>
      </w:pPr>
    </w:p>
    <w:p w:rsidR="009F2D3F" w:rsidRPr="001F01FD" w:rsidRDefault="00272B35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="00141A0E" w:rsidRPr="001F01FD">
        <w:rPr>
          <w:lang w:val="fr-FR"/>
        </w:rPr>
        <w:tab/>
        <w:t>Le questionnaire technique figurant dans le formulaire de demande électronique devra être identique à celui des principes directeurs d</w:t>
      </w:r>
      <w:r w:rsidR="009F2D3F" w:rsidRPr="001F01FD">
        <w:rPr>
          <w:lang w:val="fr-FR"/>
        </w:rPr>
        <w:t>’</w:t>
      </w:r>
      <w:r w:rsidR="00141A0E" w:rsidRPr="001F01FD">
        <w:rPr>
          <w:lang w:val="fr-FR"/>
        </w:rPr>
        <w:t>examen de l</w:t>
      </w:r>
      <w:r w:rsidR="009F2D3F" w:rsidRPr="001F01FD">
        <w:rPr>
          <w:lang w:val="fr-FR"/>
        </w:rPr>
        <w:t>’</w:t>
      </w:r>
      <w:r w:rsidR="00141A0E" w:rsidRPr="001F01FD">
        <w:rPr>
          <w:lang w:val="fr-FR"/>
        </w:rPr>
        <w:t>UPOV adopt</w:t>
      </w:r>
      <w:r w:rsidR="001F01FD" w:rsidRPr="001F01FD">
        <w:rPr>
          <w:lang w:val="fr-FR"/>
        </w:rPr>
        <w:t>és.  Le</w:t>
      </w:r>
      <w:r w:rsidR="00141A0E" w:rsidRPr="001F01FD">
        <w:rPr>
          <w:lang w:val="fr-FR"/>
        </w:rPr>
        <w:t xml:space="preserve"> modèle de principes directeurs d</w:t>
      </w:r>
      <w:r w:rsidR="009F2D3F" w:rsidRPr="001F01FD">
        <w:rPr>
          <w:lang w:val="fr-FR"/>
        </w:rPr>
        <w:t>’</w:t>
      </w:r>
      <w:r w:rsidR="00141A0E" w:rsidRPr="001F01FD">
        <w:rPr>
          <w:lang w:val="fr-FR"/>
        </w:rPr>
        <w:t>examen fondé sur le Web sera la source des informations figurant dans le questionnaire technique des principes directeurs d</w:t>
      </w:r>
      <w:r w:rsidR="009F2D3F" w:rsidRPr="001F01FD">
        <w:rPr>
          <w:lang w:val="fr-FR"/>
        </w:rPr>
        <w:t>’</w:t>
      </w:r>
      <w:r w:rsidR="00141A0E" w:rsidRPr="001F01FD">
        <w:rPr>
          <w:lang w:val="fr-FR"/>
        </w:rPr>
        <w:t>examen;</w:t>
      </w:r>
      <w:r w:rsidR="00A5184A" w:rsidRPr="001F01FD">
        <w:rPr>
          <w:lang w:val="fr-FR"/>
        </w:rPr>
        <w:t xml:space="preserve"> </w:t>
      </w:r>
      <w:r w:rsidR="00141A0E" w:rsidRPr="001F01FD">
        <w:rPr>
          <w:lang w:val="fr-FR"/>
        </w:rPr>
        <w:t xml:space="preserve"> par conséquent, l</w:t>
      </w:r>
      <w:r w:rsidR="009F2D3F" w:rsidRPr="001F01FD">
        <w:rPr>
          <w:lang w:val="fr-FR"/>
        </w:rPr>
        <w:t>’</w:t>
      </w:r>
      <w:r w:rsidR="00141A0E" w:rsidRPr="001F01FD">
        <w:rPr>
          <w:lang w:val="fr-FR"/>
        </w:rPr>
        <w:t>introduction de plantes ou espèces dans le cadre de cette méthode entraînera la nécessité d</w:t>
      </w:r>
      <w:r w:rsidR="009F2D3F" w:rsidRPr="001F01FD">
        <w:rPr>
          <w:lang w:val="fr-FR"/>
        </w:rPr>
        <w:t>’</w:t>
      </w:r>
      <w:r w:rsidR="00141A0E" w:rsidRPr="001F01FD">
        <w:rPr>
          <w:lang w:val="fr-FR"/>
        </w:rPr>
        <w:t>inclure les principes directeurs d</w:t>
      </w:r>
      <w:r w:rsidR="009F2D3F" w:rsidRPr="001F01FD">
        <w:rPr>
          <w:lang w:val="fr-FR"/>
        </w:rPr>
        <w:t>’</w:t>
      </w:r>
      <w:r w:rsidR="00141A0E" w:rsidRPr="001F01FD">
        <w:rPr>
          <w:lang w:val="fr-FR"/>
        </w:rPr>
        <w:t>examen pertinents dans le modèle de principes directeurs d</w:t>
      </w:r>
      <w:r w:rsidR="009F2D3F" w:rsidRPr="001F01FD">
        <w:rPr>
          <w:lang w:val="fr-FR"/>
        </w:rPr>
        <w:t>’</w:t>
      </w:r>
      <w:r w:rsidR="00141A0E" w:rsidRPr="001F01FD">
        <w:rPr>
          <w:lang w:val="fr-FR"/>
        </w:rPr>
        <w:t>examen fondé sur le Web</w:t>
      </w:r>
      <w:r w:rsidRPr="001F01FD">
        <w:rPr>
          <w:lang w:val="fr-FR"/>
        </w:rPr>
        <w:t>.</w:t>
      </w:r>
    </w:p>
    <w:p w:rsidR="00272B35" w:rsidRPr="001F01FD" w:rsidRDefault="00272B35" w:rsidP="00FD02CA">
      <w:pPr>
        <w:rPr>
          <w:lang w:val="fr-FR"/>
        </w:rPr>
      </w:pPr>
    </w:p>
    <w:p w:rsidR="009F2D3F" w:rsidRPr="001F01FD" w:rsidRDefault="00272B35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Pr="001F01FD">
        <w:rPr>
          <w:lang w:val="fr-FR"/>
        </w:rPr>
        <w:tab/>
      </w:r>
      <w:r w:rsidR="00141A0E" w:rsidRPr="001F01FD">
        <w:rPr>
          <w:lang w:val="fr-FR"/>
        </w:rPr>
        <w:t>Pour les plantes ou espèces pour lesquelles il n</w:t>
      </w:r>
      <w:r w:rsidR="009F2D3F" w:rsidRPr="001F01FD">
        <w:rPr>
          <w:lang w:val="fr-FR"/>
        </w:rPr>
        <w:t>’</w:t>
      </w:r>
      <w:r w:rsidR="00141A0E" w:rsidRPr="001F01FD">
        <w:rPr>
          <w:lang w:val="fr-FR"/>
        </w:rPr>
        <w:t>y a pas de principes directeurs d</w:t>
      </w:r>
      <w:r w:rsidR="009F2D3F" w:rsidRPr="001F01FD">
        <w:rPr>
          <w:lang w:val="fr-FR"/>
        </w:rPr>
        <w:t>’</w:t>
      </w:r>
      <w:r w:rsidR="00141A0E" w:rsidRPr="001F01FD">
        <w:rPr>
          <w:lang w:val="fr-FR"/>
        </w:rPr>
        <w:t>examen de l</w:t>
      </w:r>
      <w:r w:rsidR="009F2D3F" w:rsidRPr="001F01FD">
        <w:rPr>
          <w:lang w:val="fr-FR"/>
        </w:rPr>
        <w:t>’</w:t>
      </w:r>
      <w:r w:rsidR="00141A0E" w:rsidRPr="001F01FD">
        <w:rPr>
          <w:lang w:val="fr-FR"/>
        </w:rPr>
        <w:t>UPOV adoptés, le questionnaire technique du formulaire de demande électronique se fondera sur la structure du questionnaire technique figurant dans le document TGP/7 “Élaboration des principes directeurs d</w:t>
      </w:r>
      <w:r w:rsidR="009F2D3F" w:rsidRPr="001F01FD">
        <w:rPr>
          <w:lang w:val="fr-FR"/>
        </w:rPr>
        <w:t>’</w:t>
      </w:r>
      <w:r w:rsidR="00141A0E" w:rsidRPr="001F01FD">
        <w:rPr>
          <w:lang w:val="fr-FR"/>
        </w:rPr>
        <w:t>examen”.  Cela permettra aux utilisateurs de fournir les renseignements ci</w:t>
      </w:r>
      <w:r w:rsidR="0018662E">
        <w:rPr>
          <w:lang w:val="fr-FR"/>
        </w:rPr>
        <w:noBreakHyphen/>
      </w:r>
      <w:r w:rsidR="00141A0E" w:rsidRPr="001F01FD">
        <w:rPr>
          <w:lang w:val="fr-FR"/>
        </w:rPr>
        <w:t>après de façon normalisée</w:t>
      </w:r>
      <w:r w:rsidR="009F2D3F" w:rsidRPr="001F01FD">
        <w:rPr>
          <w:lang w:val="fr-FR"/>
        </w:rPr>
        <w:t> :</w:t>
      </w:r>
    </w:p>
    <w:p w:rsidR="009F2D3F" w:rsidRPr="001F01FD" w:rsidRDefault="009F2D3F" w:rsidP="00FD02CA">
      <w:pPr>
        <w:rPr>
          <w:lang w:val="fr-FR"/>
        </w:rPr>
      </w:pPr>
    </w:p>
    <w:p w:rsidR="00272B35" w:rsidRPr="001F01FD" w:rsidRDefault="00300CE1" w:rsidP="001B600C">
      <w:pPr>
        <w:pStyle w:val="ListParagraph"/>
        <w:numPr>
          <w:ilvl w:val="0"/>
          <w:numId w:val="12"/>
        </w:numPr>
        <w:ind w:left="851" w:hanging="284"/>
        <w:rPr>
          <w:rFonts w:ascii="Arial" w:hAnsi="Arial"/>
          <w:sz w:val="20"/>
          <w:szCs w:val="20"/>
        </w:rPr>
      </w:pPr>
      <w:r w:rsidRPr="001F01FD">
        <w:rPr>
          <w:rFonts w:ascii="Arial" w:hAnsi="Arial"/>
          <w:sz w:val="20"/>
          <w:szCs w:val="20"/>
        </w:rPr>
        <w:t>h</w:t>
      </w:r>
      <w:r w:rsidR="00141A0E" w:rsidRPr="001F01FD">
        <w:rPr>
          <w:rFonts w:ascii="Arial" w:hAnsi="Arial"/>
          <w:sz w:val="20"/>
          <w:szCs w:val="20"/>
        </w:rPr>
        <w:t xml:space="preserve">istorique de la </w:t>
      </w:r>
      <w:r w:rsidRPr="001F01FD">
        <w:rPr>
          <w:rFonts w:ascii="Arial" w:hAnsi="Arial"/>
          <w:sz w:val="20"/>
          <w:szCs w:val="20"/>
        </w:rPr>
        <w:t>sélection</w:t>
      </w:r>
      <w:r w:rsidR="009F2D3F" w:rsidRPr="001F01FD">
        <w:rPr>
          <w:rFonts w:ascii="Arial" w:hAnsi="Arial"/>
          <w:sz w:val="20"/>
          <w:szCs w:val="20"/>
        </w:rPr>
        <w:t> :</w:t>
      </w:r>
      <w:r w:rsidR="00272B35" w:rsidRPr="001F01FD">
        <w:rPr>
          <w:rFonts w:ascii="Arial" w:hAnsi="Arial"/>
          <w:sz w:val="20"/>
          <w:szCs w:val="20"/>
        </w:rPr>
        <w:t xml:space="preserve"> </w:t>
      </w:r>
      <w:r w:rsidRPr="001F01FD">
        <w:rPr>
          <w:rFonts w:ascii="Arial" w:hAnsi="Arial"/>
          <w:sz w:val="20"/>
          <w:szCs w:val="20"/>
        </w:rPr>
        <w:t>schéma</w:t>
      </w:r>
      <w:r w:rsidR="00141A0E" w:rsidRPr="001F01FD">
        <w:rPr>
          <w:rFonts w:ascii="Arial" w:hAnsi="Arial"/>
          <w:sz w:val="20"/>
          <w:szCs w:val="20"/>
        </w:rPr>
        <w:t xml:space="preserve"> de sélection</w:t>
      </w:r>
      <w:r w:rsidRPr="001F01FD">
        <w:rPr>
          <w:rFonts w:ascii="Arial" w:hAnsi="Arial"/>
          <w:sz w:val="20"/>
          <w:szCs w:val="20"/>
        </w:rPr>
        <w:t>;  mé</w:t>
      </w:r>
      <w:r w:rsidR="00272B35" w:rsidRPr="001F01FD">
        <w:rPr>
          <w:rFonts w:ascii="Arial" w:hAnsi="Arial"/>
          <w:sz w:val="20"/>
          <w:szCs w:val="20"/>
        </w:rPr>
        <w:t>thod</w:t>
      </w:r>
      <w:r w:rsidRPr="001F01FD">
        <w:rPr>
          <w:rFonts w:ascii="Arial" w:hAnsi="Arial"/>
          <w:sz w:val="20"/>
          <w:szCs w:val="20"/>
        </w:rPr>
        <w:t>e de multiplication de la</w:t>
      </w:r>
      <w:r w:rsidR="00272B35" w:rsidRPr="001F01FD">
        <w:rPr>
          <w:rFonts w:ascii="Arial" w:hAnsi="Arial"/>
          <w:sz w:val="20"/>
          <w:szCs w:val="20"/>
        </w:rPr>
        <w:t xml:space="preserve"> vari</w:t>
      </w:r>
      <w:r w:rsidRPr="001F01FD">
        <w:rPr>
          <w:rFonts w:ascii="Arial" w:hAnsi="Arial"/>
          <w:sz w:val="20"/>
          <w:szCs w:val="20"/>
        </w:rPr>
        <w:t>é</w:t>
      </w:r>
      <w:r w:rsidR="00272B35" w:rsidRPr="001F01FD">
        <w:rPr>
          <w:rFonts w:ascii="Arial" w:hAnsi="Arial"/>
          <w:sz w:val="20"/>
          <w:szCs w:val="20"/>
        </w:rPr>
        <w:t>t</w:t>
      </w:r>
      <w:r w:rsidRPr="001F01FD">
        <w:rPr>
          <w:rFonts w:ascii="Arial" w:hAnsi="Arial"/>
          <w:sz w:val="20"/>
          <w:szCs w:val="20"/>
        </w:rPr>
        <w:t>é</w:t>
      </w:r>
      <w:r w:rsidR="00272B35" w:rsidRPr="001F01FD">
        <w:rPr>
          <w:rFonts w:ascii="Arial" w:hAnsi="Arial"/>
          <w:sz w:val="20"/>
          <w:szCs w:val="20"/>
        </w:rPr>
        <w:t>;</w:t>
      </w:r>
    </w:p>
    <w:p w:rsidR="009F2D3F" w:rsidRPr="001F01FD" w:rsidRDefault="00272B35" w:rsidP="001B600C">
      <w:pPr>
        <w:pStyle w:val="ListParagraph"/>
        <w:numPr>
          <w:ilvl w:val="0"/>
          <w:numId w:val="12"/>
        </w:numPr>
        <w:ind w:left="851" w:hanging="284"/>
        <w:rPr>
          <w:rFonts w:ascii="Arial" w:hAnsi="Arial"/>
          <w:sz w:val="20"/>
          <w:szCs w:val="20"/>
        </w:rPr>
      </w:pPr>
      <w:r w:rsidRPr="001F01FD">
        <w:rPr>
          <w:rFonts w:ascii="Arial" w:hAnsi="Arial"/>
          <w:sz w:val="20"/>
          <w:szCs w:val="20"/>
        </w:rPr>
        <w:t>caract</w:t>
      </w:r>
      <w:r w:rsidR="00300CE1" w:rsidRPr="001F01FD">
        <w:rPr>
          <w:rFonts w:ascii="Arial" w:hAnsi="Arial"/>
          <w:sz w:val="20"/>
          <w:szCs w:val="20"/>
        </w:rPr>
        <w:t>ères figurant dans le questionnaire technique</w:t>
      </w:r>
      <w:r w:rsidR="009F2D3F" w:rsidRPr="001F01FD">
        <w:rPr>
          <w:rFonts w:ascii="Arial" w:hAnsi="Arial"/>
          <w:sz w:val="20"/>
          <w:szCs w:val="20"/>
        </w:rPr>
        <w:t> :</w:t>
      </w:r>
      <w:r w:rsidR="00300CE1" w:rsidRPr="001F01FD">
        <w:rPr>
          <w:rFonts w:ascii="Arial" w:hAnsi="Arial"/>
          <w:sz w:val="20"/>
          <w:szCs w:val="20"/>
        </w:rPr>
        <w:t xml:space="preserve"> c</w:t>
      </w:r>
      <w:r w:rsidRPr="001F01FD">
        <w:rPr>
          <w:rFonts w:ascii="Arial" w:hAnsi="Arial"/>
          <w:sz w:val="20"/>
          <w:szCs w:val="20"/>
        </w:rPr>
        <w:t>aract</w:t>
      </w:r>
      <w:r w:rsidR="00300CE1" w:rsidRPr="001F01FD">
        <w:rPr>
          <w:rFonts w:ascii="Arial" w:hAnsi="Arial"/>
          <w:sz w:val="20"/>
          <w:szCs w:val="20"/>
        </w:rPr>
        <w:t>ères et niveaux d</w:t>
      </w:r>
      <w:r w:rsidR="009F2D3F" w:rsidRPr="001F01FD">
        <w:rPr>
          <w:rFonts w:ascii="Arial" w:hAnsi="Arial"/>
          <w:sz w:val="20"/>
          <w:szCs w:val="20"/>
        </w:rPr>
        <w:t>’</w:t>
      </w:r>
      <w:r w:rsidR="00300CE1" w:rsidRPr="001F01FD">
        <w:rPr>
          <w:rFonts w:ascii="Arial" w:hAnsi="Arial"/>
          <w:sz w:val="20"/>
          <w:szCs w:val="20"/>
        </w:rPr>
        <w:t>expression sous forme de texte libre</w:t>
      </w:r>
      <w:r w:rsidRPr="001F01FD">
        <w:rPr>
          <w:rFonts w:ascii="Arial" w:hAnsi="Arial"/>
          <w:sz w:val="20"/>
          <w:szCs w:val="20"/>
        </w:rPr>
        <w:t>;</w:t>
      </w:r>
    </w:p>
    <w:p w:rsidR="00272B35" w:rsidRPr="001F01FD" w:rsidRDefault="00272B35" w:rsidP="001B600C">
      <w:pPr>
        <w:pStyle w:val="ListParagraph"/>
        <w:numPr>
          <w:ilvl w:val="0"/>
          <w:numId w:val="12"/>
        </w:numPr>
        <w:ind w:left="851" w:hanging="284"/>
        <w:rPr>
          <w:rFonts w:ascii="Arial" w:hAnsi="Arial"/>
          <w:sz w:val="20"/>
          <w:szCs w:val="20"/>
        </w:rPr>
      </w:pPr>
      <w:r w:rsidRPr="001F01FD">
        <w:rPr>
          <w:rFonts w:ascii="Arial" w:hAnsi="Arial"/>
          <w:sz w:val="20"/>
          <w:szCs w:val="20"/>
        </w:rPr>
        <w:t>vari</w:t>
      </w:r>
      <w:r w:rsidR="00300CE1" w:rsidRPr="001F01FD">
        <w:rPr>
          <w:rFonts w:ascii="Arial" w:hAnsi="Arial"/>
          <w:sz w:val="20"/>
          <w:szCs w:val="20"/>
        </w:rPr>
        <w:t>été</w:t>
      </w:r>
      <w:r w:rsidRPr="001F01FD">
        <w:rPr>
          <w:rFonts w:ascii="Arial" w:hAnsi="Arial"/>
          <w:sz w:val="20"/>
          <w:szCs w:val="20"/>
        </w:rPr>
        <w:t xml:space="preserve">s </w:t>
      </w:r>
      <w:r w:rsidR="00300CE1" w:rsidRPr="001F01FD">
        <w:rPr>
          <w:rFonts w:ascii="Arial" w:hAnsi="Arial"/>
          <w:sz w:val="20"/>
          <w:szCs w:val="20"/>
        </w:rPr>
        <w:t>voisines et</w:t>
      </w:r>
      <w:r w:rsidRPr="001F01FD">
        <w:rPr>
          <w:rFonts w:ascii="Arial" w:hAnsi="Arial"/>
          <w:sz w:val="20"/>
          <w:szCs w:val="20"/>
        </w:rPr>
        <w:t xml:space="preserve"> diff</w:t>
      </w:r>
      <w:r w:rsidR="00300CE1" w:rsidRPr="001F01FD">
        <w:rPr>
          <w:rFonts w:ascii="Arial" w:hAnsi="Arial"/>
          <w:sz w:val="20"/>
          <w:szCs w:val="20"/>
        </w:rPr>
        <w:t>é</w:t>
      </w:r>
      <w:r w:rsidRPr="001F01FD">
        <w:rPr>
          <w:rFonts w:ascii="Arial" w:hAnsi="Arial"/>
          <w:sz w:val="20"/>
          <w:szCs w:val="20"/>
        </w:rPr>
        <w:t xml:space="preserve">rences </w:t>
      </w:r>
      <w:r w:rsidR="00300CE1" w:rsidRPr="001F01FD">
        <w:rPr>
          <w:rFonts w:ascii="Arial" w:hAnsi="Arial"/>
          <w:sz w:val="20"/>
          <w:szCs w:val="20"/>
        </w:rPr>
        <w:t>par rapport à ces variété</w:t>
      </w:r>
      <w:r w:rsidRPr="001F01FD">
        <w:rPr>
          <w:rFonts w:ascii="Arial" w:hAnsi="Arial"/>
          <w:sz w:val="20"/>
          <w:szCs w:val="20"/>
        </w:rPr>
        <w:t>s;</w:t>
      </w:r>
    </w:p>
    <w:p w:rsidR="009F2D3F" w:rsidRPr="001F01FD" w:rsidRDefault="00300CE1" w:rsidP="001B600C">
      <w:pPr>
        <w:pStyle w:val="ListParagraph"/>
        <w:numPr>
          <w:ilvl w:val="0"/>
          <w:numId w:val="12"/>
        </w:numPr>
        <w:ind w:left="851" w:hanging="284"/>
        <w:rPr>
          <w:rFonts w:ascii="Arial" w:hAnsi="Arial"/>
          <w:sz w:val="20"/>
          <w:szCs w:val="20"/>
        </w:rPr>
      </w:pPr>
      <w:r w:rsidRPr="001F01FD">
        <w:rPr>
          <w:rFonts w:ascii="Arial" w:hAnsi="Arial"/>
          <w:sz w:val="20"/>
          <w:szCs w:val="20"/>
        </w:rPr>
        <w:t>autres renseignements</w:t>
      </w:r>
      <w:r w:rsidR="00272B35" w:rsidRPr="001F01FD">
        <w:rPr>
          <w:rFonts w:ascii="Arial" w:hAnsi="Arial"/>
          <w:sz w:val="20"/>
          <w:szCs w:val="20"/>
        </w:rPr>
        <w:t>.</w:t>
      </w:r>
    </w:p>
    <w:p w:rsidR="00272B35" w:rsidRPr="001F01FD" w:rsidRDefault="00272B35" w:rsidP="00D432EC">
      <w:pPr>
        <w:spacing w:line="360" w:lineRule="auto"/>
        <w:rPr>
          <w:highlight w:val="magenta"/>
          <w:lang w:val="fr-FR"/>
        </w:rPr>
      </w:pPr>
    </w:p>
    <w:p w:rsidR="00272B35" w:rsidRPr="001F01FD" w:rsidRDefault="00300CE1" w:rsidP="00B16798">
      <w:pPr>
        <w:pStyle w:val="Heading3"/>
        <w:rPr>
          <w:lang w:val="fr-FR"/>
        </w:rPr>
      </w:pPr>
      <w:bookmarkStart w:id="10" w:name="_Toc477541738"/>
      <w:r w:rsidRPr="001F01FD">
        <w:rPr>
          <w:lang w:val="fr-FR"/>
        </w:rPr>
        <w:t xml:space="preserve">Caractères personnalisés </w:t>
      </w:r>
      <w:r w:rsidR="00272B35" w:rsidRPr="001F01FD">
        <w:rPr>
          <w:lang w:val="fr-FR"/>
        </w:rPr>
        <w:t>(</w:t>
      </w:r>
      <w:r w:rsidRPr="001F01FD">
        <w:rPr>
          <w:lang w:val="fr-FR"/>
        </w:rPr>
        <w:t>méthode</w:t>
      </w:r>
      <w:r w:rsidR="0018662E">
        <w:rPr>
          <w:lang w:val="fr-FR"/>
        </w:rPr>
        <w:t> </w:t>
      </w:r>
      <w:r w:rsidR="00272B35" w:rsidRPr="001F01FD">
        <w:rPr>
          <w:lang w:val="fr-FR"/>
        </w:rPr>
        <w:t>2)</w:t>
      </w:r>
      <w:bookmarkEnd w:id="10"/>
    </w:p>
    <w:p w:rsidR="005B5BE3" w:rsidRPr="001F01FD" w:rsidRDefault="005B5BE3" w:rsidP="00B16798">
      <w:pPr>
        <w:pStyle w:val="Heading3"/>
        <w:rPr>
          <w:lang w:val="fr-FR"/>
        </w:rPr>
      </w:pPr>
    </w:p>
    <w:p w:rsidR="00272B35" w:rsidRPr="001F01FD" w:rsidRDefault="00272B35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="00300CE1" w:rsidRPr="001F01FD">
        <w:rPr>
          <w:lang w:val="fr-FR"/>
        </w:rPr>
        <w:tab/>
        <w:t xml:space="preserve">Le questionnaire technique figurant dans le formulaire de demande électronique est </w:t>
      </w:r>
      <w:r w:rsidR="007424D3" w:rsidRPr="001F01FD">
        <w:rPr>
          <w:lang w:val="fr-FR"/>
        </w:rPr>
        <w:t>identique</w:t>
      </w:r>
      <w:r w:rsidR="00300CE1" w:rsidRPr="001F01FD">
        <w:rPr>
          <w:lang w:val="fr-FR"/>
        </w:rPr>
        <w:t xml:space="preserve"> pour toutes les plantes (</w:t>
      </w:r>
      <w:r w:rsidR="007424D3" w:rsidRPr="001F01FD">
        <w:rPr>
          <w:lang w:val="fr-FR"/>
        </w:rPr>
        <w:t>lorsqu</w:t>
      </w:r>
      <w:r w:rsidR="009F2D3F" w:rsidRPr="001F01FD">
        <w:rPr>
          <w:lang w:val="fr-FR"/>
        </w:rPr>
        <w:t>’</w:t>
      </w:r>
      <w:r w:rsidR="007424D3" w:rsidRPr="001F01FD">
        <w:rPr>
          <w:lang w:val="fr-FR"/>
        </w:rPr>
        <w:t xml:space="preserve">il </w:t>
      </w:r>
      <w:r w:rsidR="00300CE1" w:rsidRPr="001F01FD">
        <w:rPr>
          <w:lang w:val="fr-FR"/>
        </w:rPr>
        <w:t>ne concerne pas une plante en particulier), sauf s</w:t>
      </w:r>
      <w:r w:rsidR="009F2D3F" w:rsidRPr="001F01FD">
        <w:rPr>
          <w:lang w:val="fr-FR"/>
        </w:rPr>
        <w:t>’</w:t>
      </w:r>
      <w:r w:rsidR="00300CE1" w:rsidRPr="001F01FD">
        <w:rPr>
          <w:lang w:val="fr-FR"/>
        </w:rPr>
        <w:t>agissant des “caractères de la variété” (section 5 du questionnaire technique de l</w:t>
      </w:r>
      <w:r w:rsidR="009F2D3F" w:rsidRPr="001F01FD">
        <w:rPr>
          <w:lang w:val="fr-FR"/>
        </w:rPr>
        <w:t>’</w:t>
      </w:r>
      <w:r w:rsidR="00300CE1" w:rsidRPr="001F01FD">
        <w:rPr>
          <w:lang w:val="fr-FR"/>
        </w:rPr>
        <w:t>UPOV ou équivalent) et des “variétés voisines et différences par rapport à ces variétés” (section 6 du questionnaire technique de l</w:t>
      </w:r>
      <w:r w:rsidR="009F2D3F" w:rsidRPr="001F01FD">
        <w:rPr>
          <w:lang w:val="fr-FR"/>
        </w:rPr>
        <w:t>’</w:t>
      </w:r>
      <w:r w:rsidR="00300CE1" w:rsidRPr="001F01FD">
        <w:rPr>
          <w:lang w:val="fr-FR"/>
        </w:rPr>
        <w:t>UPOV ou équivale</w:t>
      </w:r>
      <w:r w:rsidR="001F01FD" w:rsidRPr="001F01FD">
        <w:rPr>
          <w:lang w:val="fr-FR"/>
        </w:rPr>
        <w:t>nt).  Le</w:t>
      </w:r>
      <w:r w:rsidR="00300CE1" w:rsidRPr="001F01FD">
        <w:rPr>
          <w:lang w:val="fr-FR"/>
        </w:rPr>
        <w:t>s caractères dans le questionnaire technique figurant dans le formulair</w:t>
      </w:r>
      <w:r w:rsidR="008536CE" w:rsidRPr="001F01FD">
        <w:rPr>
          <w:lang w:val="fr-FR"/>
        </w:rPr>
        <w:t>e de demande électronique sero</w:t>
      </w:r>
      <w:r w:rsidR="00300CE1" w:rsidRPr="001F01FD">
        <w:rPr>
          <w:lang w:val="fr-FR"/>
        </w:rPr>
        <w:t>nt</w:t>
      </w:r>
      <w:r w:rsidR="009F2D3F" w:rsidRPr="001F01FD">
        <w:rPr>
          <w:lang w:val="fr-FR"/>
        </w:rPr>
        <w:t> :</w:t>
      </w:r>
    </w:p>
    <w:p w:rsidR="00272B35" w:rsidRPr="001F01FD" w:rsidRDefault="00272B35" w:rsidP="00FD02CA">
      <w:pPr>
        <w:rPr>
          <w:lang w:val="fr-FR"/>
        </w:rPr>
      </w:pPr>
    </w:p>
    <w:p w:rsidR="00272B35" w:rsidRPr="001F01FD" w:rsidRDefault="00300CE1" w:rsidP="00D432EC">
      <w:pPr>
        <w:pStyle w:val="ListParagraph"/>
        <w:numPr>
          <w:ilvl w:val="0"/>
          <w:numId w:val="13"/>
        </w:numPr>
        <w:ind w:left="1134" w:hanging="567"/>
        <w:rPr>
          <w:rFonts w:ascii="Arial" w:hAnsi="Arial"/>
          <w:sz w:val="20"/>
          <w:szCs w:val="20"/>
        </w:rPr>
      </w:pPr>
      <w:r w:rsidRPr="001F01FD">
        <w:rPr>
          <w:rFonts w:ascii="Arial" w:hAnsi="Arial"/>
          <w:sz w:val="20"/>
          <w:szCs w:val="20"/>
        </w:rPr>
        <w:t>les caractères des principes directeurs d</w:t>
      </w:r>
      <w:r w:rsidR="009F2D3F" w:rsidRPr="001F01FD">
        <w:rPr>
          <w:rFonts w:ascii="Arial" w:hAnsi="Arial"/>
          <w:sz w:val="20"/>
          <w:szCs w:val="20"/>
        </w:rPr>
        <w:t>’</w:t>
      </w:r>
      <w:r w:rsidRPr="001F01FD">
        <w:rPr>
          <w:rFonts w:ascii="Arial" w:hAnsi="Arial"/>
          <w:sz w:val="20"/>
          <w:szCs w:val="20"/>
        </w:rPr>
        <w:t>examen de l</w:t>
      </w:r>
      <w:r w:rsidR="009F2D3F" w:rsidRPr="001F01FD">
        <w:rPr>
          <w:rFonts w:ascii="Arial" w:hAnsi="Arial"/>
          <w:sz w:val="20"/>
          <w:szCs w:val="20"/>
        </w:rPr>
        <w:t>’</w:t>
      </w:r>
      <w:r w:rsidRPr="001F01FD">
        <w:rPr>
          <w:rFonts w:ascii="Arial" w:hAnsi="Arial"/>
          <w:sz w:val="20"/>
          <w:szCs w:val="20"/>
        </w:rPr>
        <w:t>UPOV</w:t>
      </w:r>
      <w:r w:rsidR="001B600C" w:rsidRPr="001F01FD">
        <w:rPr>
          <w:rFonts w:ascii="Arial" w:hAnsi="Arial"/>
          <w:sz w:val="20"/>
          <w:szCs w:val="20"/>
        </w:rPr>
        <w:t>;</w:t>
      </w:r>
    </w:p>
    <w:p w:rsidR="00272B35" w:rsidRPr="001F01FD" w:rsidRDefault="00300CE1" w:rsidP="00D432EC">
      <w:pPr>
        <w:pStyle w:val="ListParagraph"/>
        <w:numPr>
          <w:ilvl w:val="0"/>
          <w:numId w:val="13"/>
        </w:numPr>
        <w:ind w:left="1134" w:hanging="567"/>
        <w:rPr>
          <w:rFonts w:ascii="Arial" w:hAnsi="Arial"/>
          <w:sz w:val="20"/>
          <w:szCs w:val="20"/>
        </w:rPr>
      </w:pPr>
      <w:r w:rsidRPr="001F01FD">
        <w:rPr>
          <w:rFonts w:ascii="Arial" w:hAnsi="Arial"/>
          <w:sz w:val="20"/>
          <w:szCs w:val="20"/>
        </w:rPr>
        <w:t>le</w:t>
      </w:r>
      <w:r w:rsidR="001B600C" w:rsidRPr="001F01FD">
        <w:rPr>
          <w:rFonts w:ascii="Arial" w:hAnsi="Arial"/>
          <w:sz w:val="20"/>
          <w:szCs w:val="20"/>
        </w:rPr>
        <w:t>s</w:t>
      </w:r>
      <w:r w:rsidRPr="001F01FD">
        <w:rPr>
          <w:rFonts w:ascii="Arial" w:hAnsi="Arial"/>
          <w:sz w:val="20"/>
          <w:szCs w:val="20"/>
        </w:rPr>
        <w:t xml:space="preserve"> caractères propres à un service;</w:t>
      </w:r>
    </w:p>
    <w:p w:rsidR="00272B35" w:rsidRPr="001F01FD" w:rsidRDefault="00300CE1" w:rsidP="00D432EC">
      <w:pPr>
        <w:pStyle w:val="ListParagraph"/>
        <w:numPr>
          <w:ilvl w:val="0"/>
          <w:numId w:val="13"/>
        </w:numPr>
        <w:ind w:left="1134" w:hanging="567"/>
        <w:rPr>
          <w:rFonts w:ascii="Arial" w:hAnsi="Arial"/>
          <w:sz w:val="20"/>
          <w:szCs w:val="20"/>
        </w:rPr>
      </w:pPr>
      <w:r w:rsidRPr="001F01FD">
        <w:rPr>
          <w:rFonts w:ascii="Arial" w:hAnsi="Arial"/>
          <w:sz w:val="20"/>
          <w:szCs w:val="20"/>
        </w:rPr>
        <w:t xml:space="preserve">des </w:t>
      </w:r>
      <w:r w:rsidR="00272B35" w:rsidRPr="001F01FD">
        <w:rPr>
          <w:rFonts w:ascii="Arial" w:hAnsi="Arial"/>
          <w:sz w:val="20"/>
          <w:szCs w:val="20"/>
        </w:rPr>
        <w:t>information</w:t>
      </w:r>
      <w:r w:rsidRPr="001F01FD">
        <w:rPr>
          <w:rFonts w:ascii="Arial" w:hAnsi="Arial"/>
          <w:sz w:val="20"/>
          <w:szCs w:val="20"/>
        </w:rPr>
        <w:t>s sous forme de texte libre</w:t>
      </w:r>
      <w:r w:rsidR="00D432EC" w:rsidRPr="001F01FD">
        <w:rPr>
          <w:rFonts w:ascii="Arial" w:hAnsi="Arial"/>
          <w:sz w:val="20"/>
          <w:szCs w:val="20"/>
        </w:rPr>
        <w:t>.</w:t>
      </w:r>
    </w:p>
    <w:p w:rsidR="00D432EC" w:rsidRPr="001F01FD" w:rsidRDefault="00D432EC" w:rsidP="00D432EC">
      <w:pPr>
        <w:spacing w:line="360" w:lineRule="auto"/>
        <w:rPr>
          <w:lang w:val="fr-FR"/>
        </w:rPr>
      </w:pPr>
    </w:p>
    <w:p w:rsidR="00272B35" w:rsidRPr="001F01FD" w:rsidRDefault="00300CE1" w:rsidP="00B16798">
      <w:pPr>
        <w:pStyle w:val="Heading3"/>
        <w:rPr>
          <w:lang w:val="fr-FR"/>
        </w:rPr>
      </w:pPr>
      <w:bookmarkStart w:id="11" w:name="_Toc477541739"/>
      <w:r w:rsidRPr="001F01FD">
        <w:rPr>
          <w:lang w:val="fr-FR"/>
        </w:rPr>
        <w:t>Questionnaire technique personnalisé</w:t>
      </w:r>
      <w:r w:rsidR="00272B35" w:rsidRPr="001F01FD">
        <w:rPr>
          <w:lang w:val="fr-FR"/>
        </w:rPr>
        <w:t xml:space="preserve"> (</w:t>
      </w:r>
      <w:r w:rsidRPr="001F01FD">
        <w:rPr>
          <w:lang w:val="fr-FR"/>
        </w:rPr>
        <w:t>méthode</w:t>
      </w:r>
      <w:r w:rsidR="0018662E">
        <w:rPr>
          <w:lang w:val="fr-FR"/>
        </w:rPr>
        <w:t> </w:t>
      </w:r>
      <w:r w:rsidR="00272B35" w:rsidRPr="001F01FD">
        <w:rPr>
          <w:lang w:val="fr-FR"/>
        </w:rPr>
        <w:t>3)</w:t>
      </w:r>
      <w:bookmarkEnd w:id="11"/>
    </w:p>
    <w:p w:rsidR="005B5BE3" w:rsidRPr="001F01FD" w:rsidRDefault="005B5BE3" w:rsidP="00B16798">
      <w:pPr>
        <w:pStyle w:val="Heading3"/>
        <w:rPr>
          <w:lang w:val="fr-FR"/>
        </w:rPr>
      </w:pPr>
    </w:p>
    <w:p w:rsidR="00272B35" w:rsidRPr="001F01FD" w:rsidRDefault="00272B35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Pr="001F01FD">
        <w:rPr>
          <w:lang w:val="fr-FR"/>
        </w:rPr>
        <w:tab/>
      </w:r>
      <w:r w:rsidR="00300CE1" w:rsidRPr="001F01FD">
        <w:rPr>
          <w:lang w:val="fr-FR"/>
        </w:rPr>
        <w:t>Le questionnaire technique figurant dans le formulaire de demande électronique contiendra des sections concernant une plante en particulier autres que celles spécifiées dans la méthode </w:t>
      </w:r>
      <w:r w:rsidR="00A41F94" w:rsidRPr="001F01FD">
        <w:rPr>
          <w:lang w:val="fr-FR"/>
        </w:rPr>
        <w:t>2.</w:t>
      </w:r>
    </w:p>
    <w:p w:rsidR="00272B35" w:rsidRPr="001F01FD" w:rsidRDefault="00272B35" w:rsidP="00FD02CA">
      <w:pPr>
        <w:rPr>
          <w:lang w:val="fr-FR"/>
        </w:rPr>
      </w:pPr>
    </w:p>
    <w:p w:rsidR="00272B35" w:rsidRPr="001F01FD" w:rsidRDefault="00272B35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="00300CE1" w:rsidRPr="001F01FD">
        <w:rPr>
          <w:lang w:val="fr-FR"/>
        </w:rPr>
        <w:tab/>
        <w:t>Le tableau ci</w:t>
      </w:r>
      <w:r w:rsidR="0018662E">
        <w:rPr>
          <w:lang w:val="fr-FR"/>
        </w:rPr>
        <w:noBreakHyphen/>
      </w:r>
      <w:r w:rsidR="008536CE" w:rsidRPr="001F01FD">
        <w:rPr>
          <w:lang w:val="fr-FR"/>
        </w:rPr>
        <w:t>dessous fait état des</w:t>
      </w:r>
      <w:r w:rsidR="00300CE1" w:rsidRPr="001F01FD">
        <w:rPr>
          <w:lang w:val="fr-FR"/>
        </w:rPr>
        <w:t xml:space="preserve"> méthodes </w:t>
      </w:r>
      <w:r w:rsidR="008536CE" w:rsidRPr="001F01FD">
        <w:rPr>
          <w:lang w:val="fr-FR"/>
        </w:rPr>
        <w:t>actuellement utilisées par l</w:t>
      </w:r>
      <w:r w:rsidR="00300CE1" w:rsidRPr="001F01FD">
        <w:rPr>
          <w:lang w:val="fr-FR"/>
        </w:rPr>
        <w:t>es membres participant au projet de la version</w:t>
      </w:r>
      <w:r w:rsidR="0018662E">
        <w:rPr>
          <w:lang w:val="fr-FR"/>
        </w:rPr>
        <w:t> </w:t>
      </w:r>
      <w:r w:rsidR="00300CE1" w:rsidRPr="001F01FD">
        <w:rPr>
          <w:lang w:val="fr-FR"/>
        </w:rPr>
        <w:t>1.0 du formulaire de demande électronique</w:t>
      </w:r>
      <w:r w:rsidR="009F2D3F" w:rsidRPr="001F01FD">
        <w:rPr>
          <w:lang w:val="fr-FR"/>
        </w:rPr>
        <w:t> :</w:t>
      </w:r>
    </w:p>
    <w:p w:rsidR="00272B35" w:rsidRPr="001F01FD" w:rsidRDefault="00272B35" w:rsidP="00FD02CA">
      <w:pPr>
        <w:rPr>
          <w:lang w:val="fr-FR"/>
        </w:rPr>
      </w:pPr>
    </w:p>
    <w:tbl>
      <w:tblPr>
        <w:tblStyle w:val="TableGrid"/>
        <w:tblW w:w="6996" w:type="dxa"/>
        <w:tblInd w:w="652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744"/>
        <w:gridCol w:w="567"/>
        <w:gridCol w:w="1239"/>
        <w:gridCol w:w="1170"/>
        <w:gridCol w:w="1276"/>
      </w:tblGrid>
      <w:tr w:rsidR="00272B35" w:rsidRPr="001F01FD" w:rsidTr="00C45D55">
        <w:trPr>
          <w:cantSplit/>
          <w:trHeight w:val="434"/>
        </w:trPr>
        <w:tc>
          <w:tcPr>
            <w:tcW w:w="3311" w:type="dxa"/>
            <w:gridSpan w:val="2"/>
            <w:vAlign w:val="center"/>
          </w:tcPr>
          <w:p w:rsidR="00272B35" w:rsidRPr="001F01FD" w:rsidRDefault="00300CE1" w:rsidP="00300CE1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Service</w:t>
            </w:r>
            <w:r w:rsidR="00D432EC" w:rsidRPr="001F01FD">
              <w:rPr>
                <w:sz w:val="16"/>
                <w:szCs w:val="18"/>
                <w:lang w:val="fr-FR"/>
              </w:rPr>
              <w:br/>
            </w:r>
            <w:r w:rsidRPr="001F01FD">
              <w:rPr>
                <w:sz w:val="16"/>
                <w:szCs w:val="18"/>
                <w:lang w:val="fr-FR"/>
              </w:rPr>
              <w:t>(pour les plantes et espèces existantes</w:t>
            </w:r>
            <w:r w:rsidR="00272B35" w:rsidRPr="001F01FD">
              <w:rPr>
                <w:sz w:val="16"/>
                <w:szCs w:val="18"/>
                <w:lang w:val="fr-FR"/>
              </w:rPr>
              <w:t>)</w:t>
            </w:r>
          </w:p>
        </w:tc>
        <w:tc>
          <w:tcPr>
            <w:tcW w:w="1239" w:type="dxa"/>
            <w:noWrap/>
            <w:vAlign w:val="center"/>
            <w:hideMark/>
          </w:tcPr>
          <w:p w:rsidR="00272B35" w:rsidRPr="001F01FD" w:rsidRDefault="00300CE1" w:rsidP="00D432EC">
            <w:pPr>
              <w:jc w:val="center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Méthode</w:t>
            </w:r>
            <w:r w:rsidR="0018662E">
              <w:rPr>
                <w:sz w:val="16"/>
                <w:szCs w:val="18"/>
                <w:lang w:val="fr-FR"/>
              </w:rPr>
              <w:t> </w:t>
            </w:r>
            <w:r w:rsidR="00272B35" w:rsidRPr="001F01FD">
              <w:rPr>
                <w:sz w:val="16"/>
                <w:szCs w:val="18"/>
                <w:lang w:val="fr-FR"/>
              </w:rPr>
              <w:t>1</w:t>
            </w:r>
          </w:p>
        </w:tc>
        <w:tc>
          <w:tcPr>
            <w:tcW w:w="1170" w:type="dxa"/>
            <w:noWrap/>
            <w:vAlign w:val="center"/>
          </w:tcPr>
          <w:p w:rsidR="00272B35" w:rsidRPr="001F01FD" w:rsidRDefault="00300CE1" w:rsidP="00D432EC">
            <w:pPr>
              <w:jc w:val="center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Méthode</w:t>
            </w:r>
            <w:r w:rsidR="0018662E">
              <w:rPr>
                <w:sz w:val="16"/>
                <w:szCs w:val="18"/>
                <w:lang w:val="fr-FR"/>
              </w:rPr>
              <w:t> </w:t>
            </w:r>
            <w:r w:rsidR="00272B35" w:rsidRPr="001F01FD">
              <w:rPr>
                <w:sz w:val="16"/>
                <w:szCs w:val="18"/>
                <w:lang w:val="fr-FR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272B35" w:rsidRPr="001F01FD" w:rsidRDefault="00300CE1" w:rsidP="00D432EC">
            <w:pPr>
              <w:jc w:val="center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Méthode</w:t>
            </w:r>
            <w:r w:rsidR="0018662E">
              <w:rPr>
                <w:sz w:val="16"/>
                <w:szCs w:val="18"/>
                <w:lang w:val="fr-FR"/>
              </w:rPr>
              <w:t> </w:t>
            </w:r>
            <w:r w:rsidR="00272B35" w:rsidRPr="001F01FD">
              <w:rPr>
                <w:sz w:val="16"/>
                <w:szCs w:val="18"/>
                <w:lang w:val="fr-FR"/>
              </w:rPr>
              <w:t>3</w:t>
            </w:r>
          </w:p>
        </w:tc>
      </w:tr>
      <w:tr w:rsidR="001A4E29" w:rsidRPr="001F01FD" w:rsidTr="00C45D55">
        <w:trPr>
          <w:cantSplit/>
        </w:trPr>
        <w:tc>
          <w:tcPr>
            <w:tcW w:w="27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A4E29" w:rsidRPr="001F01FD" w:rsidRDefault="001A4E29" w:rsidP="005B5BE3">
            <w:pPr>
              <w:jc w:val="left"/>
              <w:rPr>
                <w:sz w:val="6"/>
                <w:szCs w:val="18"/>
                <w:lang w:val="fr-FR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E29" w:rsidRPr="001F01FD" w:rsidRDefault="001A4E29" w:rsidP="005B5BE3">
            <w:pPr>
              <w:jc w:val="left"/>
              <w:rPr>
                <w:sz w:val="6"/>
                <w:szCs w:val="18"/>
                <w:lang w:val="fr-FR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E29" w:rsidRPr="001F01FD" w:rsidRDefault="001A4E29" w:rsidP="005B5BE3">
            <w:pPr>
              <w:jc w:val="center"/>
              <w:rPr>
                <w:sz w:val="6"/>
                <w:szCs w:val="18"/>
                <w:lang w:val="fr-FR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E29" w:rsidRPr="001F01FD" w:rsidRDefault="001A4E29" w:rsidP="005B5BE3">
            <w:pPr>
              <w:jc w:val="center"/>
              <w:rPr>
                <w:sz w:val="6"/>
                <w:lang w:val="fr-FR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E29" w:rsidRPr="001F01FD" w:rsidRDefault="001A4E29" w:rsidP="005B5BE3">
            <w:pPr>
              <w:jc w:val="center"/>
              <w:rPr>
                <w:rFonts w:eastAsiaTheme="minorHAnsi"/>
                <w:sz w:val="6"/>
                <w:szCs w:val="18"/>
                <w:lang w:val="fr-FR"/>
              </w:rPr>
            </w:pPr>
          </w:p>
        </w:tc>
      </w:tr>
      <w:tr w:rsidR="0018662E" w:rsidRPr="001F01FD" w:rsidTr="00C45D55">
        <w:trPr>
          <w:cantSplit/>
        </w:trPr>
        <w:tc>
          <w:tcPr>
            <w:tcW w:w="2744" w:type="dxa"/>
            <w:vAlign w:val="center"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Argentine</w:t>
            </w:r>
          </w:p>
        </w:tc>
        <w:tc>
          <w:tcPr>
            <w:tcW w:w="567" w:type="dxa"/>
            <w:noWrap/>
            <w:vAlign w:val="center"/>
            <w:hideMark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AR</w:t>
            </w:r>
          </w:p>
        </w:tc>
        <w:tc>
          <w:tcPr>
            <w:tcW w:w="1239" w:type="dxa"/>
            <w:noWrap/>
            <w:vAlign w:val="center"/>
            <w:hideMark/>
          </w:tcPr>
          <w:p w:rsidR="0018662E" w:rsidRPr="001F01FD" w:rsidRDefault="0018662E" w:rsidP="00D432EC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1170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color w:val="000000"/>
                <w:spacing w:val="-2"/>
                <w:sz w:val="16"/>
                <w:szCs w:val="16"/>
                <w:lang w:val="fr-FR"/>
              </w:rPr>
            </w:pPr>
            <w:r w:rsidRPr="001F01FD">
              <w:rPr>
                <w:sz w:val="16"/>
                <w:szCs w:val="16"/>
                <w:lang w:val="fr-FR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sz w:val="16"/>
                <w:szCs w:val="16"/>
                <w:lang w:val="fr-FR"/>
              </w:rPr>
            </w:pPr>
          </w:p>
        </w:tc>
      </w:tr>
      <w:tr w:rsidR="0018662E" w:rsidRPr="001F01FD" w:rsidTr="00C45D55">
        <w:trPr>
          <w:cantSplit/>
        </w:trPr>
        <w:tc>
          <w:tcPr>
            <w:tcW w:w="2744" w:type="dxa"/>
            <w:vAlign w:val="center"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Australie</w:t>
            </w:r>
          </w:p>
        </w:tc>
        <w:tc>
          <w:tcPr>
            <w:tcW w:w="567" w:type="dxa"/>
            <w:noWrap/>
            <w:vAlign w:val="center"/>
            <w:hideMark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AU</w:t>
            </w:r>
          </w:p>
        </w:tc>
        <w:tc>
          <w:tcPr>
            <w:tcW w:w="1239" w:type="dxa"/>
            <w:noWrap/>
            <w:vAlign w:val="center"/>
            <w:hideMark/>
          </w:tcPr>
          <w:p w:rsidR="0018662E" w:rsidRPr="001F01FD" w:rsidRDefault="0018662E" w:rsidP="00D432EC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1170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color w:val="000000"/>
                <w:spacing w:val="-2"/>
                <w:sz w:val="16"/>
                <w:szCs w:val="16"/>
                <w:lang w:val="fr-FR"/>
              </w:rPr>
            </w:pPr>
            <w:r w:rsidRPr="001F01FD">
              <w:rPr>
                <w:sz w:val="16"/>
                <w:szCs w:val="16"/>
                <w:lang w:val="fr-FR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sz w:val="16"/>
                <w:szCs w:val="16"/>
                <w:lang w:val="fr-FR"/>
              </w:rPr>
            </w:pPr>
          </w:p>
        </w:tc>
      </w:tr>
      <w:tr w:rsidR="0018662E" w:rsidRPr="001F01FD" w:rsidTr="00C45D55">
        <w:trPr>
          <w:cantSplit/>
        </w:trPr>
        <w:tc>
          <w:tcPr>
            <w:tcW w:w="2744" w:type="dxa"/>
            <w:vAlign w:val="center"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Chili</w:t>
            </w:r>
          </w:p>
        </w:tc>
        <w:tc>
          <w:tcPr>
            <w:tcW w:w="567" w:type="dxa"/>
            <w:noWrap/>
            <w:vAlign w:val="center"/>
            <w:hideMark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CL</w:t>
            </w:r>
          </w:p>
        </w:tc>
        <w:tc>
          <w:tcPr>
            <w:tcW w:w="1239" w:type="dxa"/>
            <w:noWrap/>
            <w:vAlign w:val="center"/>
            <w:hideMark/>
          </w:tcPr>
          <w:p w:rsidR="0018662E" w:rsidRPr="001F01FD" w:rsidRDefault="0018662E" w:rsidP="00D432EC">
            <w:pPr>
              <w:jc w:val="center"/>
              <w:rPr>
                <w:rFonts w:eastAsiaTheme="minorHAnsi"/>
                <w:color w:val="000000"/>
                <w:spacing w:val="-2"/>
                <w:sz w:val="16"/>
                <w:szCs w:val="16"/>
                <w:lang w:val="fr-FR"/>
              </w:rPr>
            </w:pPr>
            <w:r w:rsidRPr="001F01FD">
              <w:rPr>
                <w:sz w:val="16"/>
                <w:szCs w:val="16"/>
                <w:lang w:val="fr-FR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sz w:val="16"/>
                <w:szCs w:val="16"/>
                <w:lang w:val="fr-FR"/>
              </w:rPr>
            </w:pPr>
          </w:p>
        </w:tc>
      </w:tr>
      <w:tr w:rsidR="0018662E" w:rsidRPr="001F01FD" w:rsidTr="00C45D55">
        <w:trPr>
          <w:cantSplit/>
        </w:trPr>
        <w:tc>
          <w:tcPr>
            <w:tcW w:w="2744" w:type="dxa"/>
            <w:vAlign w:val="center"/>
          </w:tcPr>
          <w:p w:rsidR="0018662E" w:rsidRPr="001F01FD" w:rsidRDefault="0018662E" w:rsidP="00300CE1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États</w:t>
            </w:r>
            <w:r>
              <w:rPr>
                <w:sz w:val="16"/>
                <w:szCs w:val="18"/>
                <w:lang w:val="fr-FR"/>
              </w:rPr>
              <w:noBreakHyphen/>
            </w:r>
            <w:r w:rsidRPr="001F01FD">
              <w:rPr>
                <w:sz w:val="16"/>
                <w:szCs w:val="18"/>
                <w:lang w:val="fr-FR"/>
              </w:rPr>
              <w:t>Unis d’Amérique</w:t>
            </w:r>
          </w:p>
        </w:tc>
        <w:tc>
          <w:tcPr>
            <w:tcW w:w="567" w:type="dxa"/>
            <w:noWrap/>
            <w:vAlign w:val="center"/>
            <w:hideMark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US</w:t>
            </w:r>
          </w:p>
        </w:tc>
        <w:tc>
          <w:tcPr>
            <w:tcW w:w="1239" w:type="dxa"/>
            <w:noWrap/>
            <w:vAlign w:val="center"/>
            <w:hideMark/>
          </w:tcPr>
          <w:p w:rsidR="0018662E" w:rsidRPr="001F01FD" w:rsidRDefault="0018662E" w:rsidP="00D432EC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1170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color w:val="000000"/>
                <w:spacing w:val="-2"/>
                <w:sz w:val="16"/>
                <w:szCs w:val="16"/>
                <w:lang w:val="fr-FR"/>
              </w:rPr>
            </w:pPr>
            <w:r w:rsidRPr="001F01FD">
              <w:rPr>
                <w:sz w:val="16"/>
                <w:szCs w:val="16"/>
                <w:lang w:val="fr-FR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sz w:val="16"/>
                <w:szCs w:val="16"/>
                <w:lang w:val="fr-FR"/>
              </w:rPr>
            </w:pPr>
          </w:p>
        </w:tc>
      </w:tr>
      <w:tr w:rsidR="0018662E" w:rsidRPr="001F01FD" w:rsidTr="00C45D55">
        <w:trPr>
          <w:cantSplit/>
        </w:trPr>
        <w:tc>
          <w:tcPr>
            <w:tcW w:w="2744" w:type="dxa"/>
            <w:vAlign w:val="center"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France</w:t>
            </w:r>
          </w:p>
        </w:tc>
        <w:tc>
          <w:tcPr>
            <w:tcW w:w="567" w:type="dxa"/>
            <w:noWrap/>
            <w:vAlign w:val="center"/>
            <w:hideMark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FR</w:t>
            </w:r>
          </w:p>
        </w:tc>
        <w:tc>
          <w:tcPr>
            <w:tcW w:w="1239" w:type="dxa"/>
            <w:noWrap/>
            <w:vAlign w:val="center"/>
            <w:hideMark/>
          </w:tcPr>
          <w:p w:rsidR="0018662E" w:rsidRPr="001F01FD" w:rsidRDefault="0018662E" w:rsidP="00D432EC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1170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color w:val="000000"/>
                <w:spacing w:val="-2"/>
                <w:sz w:val="16"/>
                <w:szCs w:val="16"/>
                <w:lang w:val="fr-FR"/>
              </w:rPr>
            </w:pPr>
            <w:r w:rsidRPr="001F01FD">
              <w:rPr>
                <w:sz w:val="16"/>
                <w:szCs w:val="16"/>
                <w:lang w:val="fr-FR"/>
              </w:rPr>
              <w:sym w:font="Wingdings 2" w:char="F050"/>
            </w:r>
          </w:p>
        </w:tc>
      </w:tr>
      <w:tr w:rsidR="0018662E" w:rsidRPr="001F01FD" w:rsidTr="00C45D55">
        <w:trPr>
          <w:cantSplit/>
        </w:trPr>
        <w:tc>
          <w:tcPr>
            <w:tcW w:w="2744" w:type="dxa"/>
            <w:vAlign w:val="center"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Kenya</w:t>
            </w:r>
          </w:p>
        </w:tc>
        <w:tc>
          <w:tcPr>
            <w:tcW w:w="567" w:type="dxa"/>
            <w:noWrap/>
            <w:vAlign w:val="center"/>
            <w:hideMark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KE</w:t>
            </w:r>
          </w:p>
        </w:tc>
        <w:tc>
          <w:tcPr>
            <w:tcW w:w="1239" w:type="dxa"/>
            <w:noWrap/>
            <w:vAlign w:val="center"/>
            <w:hideMark/>
          </w:tcPr>
          <w:p w:rsidR="0018662E" w:rsidRPr="001F01FD" w:rsidRDefault="0018662E" w:rsidP="00D432EC">
            <w:pPr>
              <w:jc w:val="center"/>
              <w:rPr>
                <w:rFonts w:eastAsiaTheme="minorHAnsi"/>
                <w:color w:val="000000"/>
                <w:spacing w:val="-2"/>
                <w:sz w:val="16"/>
                <w:szCs w:val="16"/>
                <w:lang w:val="fr-FR"/>
              </w:rPr>
            </w:pPr>
            <w:r w:rsidRPr="001F01FD">
              <w:rPr>
                <w:sz w:val="16"/>
                <w:szCs w:val="16"/>
                <w:lang w:val="fr-FR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sz w:val="16"/>
                <w:szCs w:val="16"/>
                <w:lang w:val="fr-FR"/>
              </w:rPr>
            </w:pPr>
          </w:p>
        </w:tc>
      </w:tr>
      <w:tr w:rsidR="0018662E" w:rsidRPr="001F01FD" w:rsidTr="00C45D55">
        <w:trPr>
          <w:cantSplit/>
        </w:trPr>
        <w:tc>
          <w:tcPr>
            <w:tcW w:w="2744" w:type="dxa"/>
            <w:vAlign w:val="center"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Norvège</w:t>
            </w:r>
          </w:p>
        </w:tc>
        <w:tc>
          <w:tcPr>
            <w:tcW w:w="567" w:type="dxa"/>
            <w:noWrap/>
            <w:vAlign w:val="center"/>
            <w:hideMark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NO</w:t>
            </w:r>
          </w:p>
        </w:tc>
        <w:tc>
          <w:tcPr>
            <w:tcW w:w="1239" w:type="dxa"/>
            <w:noWrap/>
            <w:vAlign w:val="center"/>
            <w:hideMark/>
          </w:tcPr>
          <w:p w:rsidR="0018662E" w:rsidRPr="001F01FD" w:rsidRDefault="0018662E" w:rsidP="00D432EC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1170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color w:val="000000"/>
                <w:spacing w:val="-2"/>
                <w:sz w:val="16"/>
                <w:szCs w:val="16"/>
                <w:lang w:val="fr-FR"/>
              </w:rPr>
            </w:pPr>
            <w:r w:rsidRPr="001F01FD">
              <w:rPr>
                <w:sz w:val="16"/>
                <w:szCs w:val="16"/>
                <w:lang w:val="fr-FR"/>
              </w:rPr>
              <w:sym w:font="Wingdings 2" w:char="F050"/>
            </w:r>
          </w:p>
        </w:tc>
      </w:tr>
      <w:tr w:rsidR="0018662E" w:rsidRPr="001F01FD" w:rsidTr="00C45D55">
        <w:trPr>
          <w:cantSplit/>
        </w:trPr>
        <w:tc>
          <w:tcPr>
            <w:tcW w:w="2744" w:type="dxa"/>
            <w:vAlign w:val="center"/>
          </w:tcPr>
          <w:p w:rsidR="0018662E" w:rsidRPr="001F01FD" w:rsidRDefault="0018662E" w:rsidP="00300CE1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Nouvelle</w:t>
            </w:r>
            <w:r>
              <w:rPr>
                <w:sz w:val="16"/>
                <w:szCs w:val="18"/>
                <w:lang w:val="fr-FR"/>
              </w:rPr>
              <w:noBreakHyphen/>
            </w:r>
            <w:r w:rsidRPr="001F01FD">
              <w:rPr>
                <w:sz w:val="16"/>
                <w:szCs w:val="18"/>
                <w:lang w:val="fr-FR"/>
              </w:rPr>
              <w:t>Zélande</w:t>
            </w:r>
          </w:p>
        </w:tc>
        <w:tc>
          <w:tcPr>
            <w:tcW w:w="567" w:type="dxa"/>
            <w:noWrap/>
            <w:vAlign w:val="center"/>
            <w:hideMark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NZ</w:t>
            </w:r>
          </w:p>
        </w:tc>
        <w:tc>
          <w:tcPr>
            <w:tcW w:w="1239" w:type="dxa"/>
            <w:noWrap/>
            <w:vAlign w:val="center"/>
            <w:hideMark/>
          </w:tcPr>
          <w:p w:rsidR="0018662E" w:rsidRPr="001F01FD" w:rsidRDefault="0018662E" w:rsidP="00D432EC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1170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color w:val="000000"/>
                <w:spacing w:val="-2"/>
                <w:sz w:val="16"/>
                <w:szCs w:val="16"/>
                <w:lang w:val="fr-FR"/>
              </w:rPr>
            </w:pPr>
            <w:r w:rsidRPr="001F01FD">
              <w:rPr>
                <w:sz w:val="16"/>
                <w:szCs w:val="16"/>
                <w:lang w:val="fr-FR"/>
              </w:rPr>
              <w:sym w:font="Wingdings 2" w:char="F050"/>
            </w:r>
          </w:p>
        </w:tc>
      </w:tr>
      <w:tr w:rsidR="0018662E" w:rsidRPr="001F01FD" w:rsidTr="00C45D55">
        <w:trPr>
          <w:cantSplit/>
        </w:trPr>
        <w:tc>
          <w:tcPr>
            <w:tcW w:w="2744" w:type="dxa"/>
            <w:vAlign w:val="center"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Pays</w:t>
            </w:r>
            <w:r>
              <w:rPr>
                <w:sz w:val="16"/>
                <w:szCs w:val="18"/>
                <w:lang w:val="fr-FR"/>
              </w:rPr>
              <w:noBreakHyphen/>
            </w:r>
            <w:r w:rsidRPr="001F01FD">
              <w:rPr>
                <w:sz w:val="16"/>
                <w:szCs w:val="18"/>
                <w:lang w:val="fr-FR"/>
              </w:rPr>
              <w:t>Bas</w:t>
            </w:r>
          </w:p>
        </w:tc>
        <w:tc>
          <w:tcPr>
            <w:tcW w:w="567" w:type="dxa"/>
            <w:noWrap/>
            <w:vAlign w:val="center"/>
            <w:hideMark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NL</w:t>
            </w:r>
          </w:p>
        </w:tc>
        <w:tc>
          <w:tcPr>
            <w:tcW w:w="1239" w:type="dxa"/>
            <w:noWrap/>
            <w:vAlign w:val="center"/>
            <w:hideMark/>
          </w:tcPr>
          <w:p w:rsidR="0018662E" w:rsidRPr="001F01FD" w:rsidRDefault="0018662E" w:rsidP="00D432EC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1170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color w:val="000000"/>
                <w:spacing w:val="-2"/>
                <w:sz w:val="16"/>
                <w:szCs w:val="16"/>
                <w:lang w:val="fr-FR"/>
              </w:rPr>
            </w:pPr>
            <w:r w:rsidRPr="001F01FD">
              <w:rPr>
                <w:sz w:val="16"/>
                <w:szCs w:val="16"/>
                <w:lang w:val="fr-FR"/>
              </w:rPr>
              <w:sym w:font="Wingdings 2" w:char="F050"/>
            </w:r>
          </w:p>
        </w:tc>
      </w:tr>
      <w:tr w:rsidR="0018662E" w:rsidRPr="001F01FD" w:rsidTr="00C45D55">
        <w:trPr>
          <w:cantSplit/>
        </w:trPr>
        <w:tc>
          <w:tcPr>
            <w:tcW w:w="2744" w:type="dxa"/>
            <w:vAlign w:val="center"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Suisse</w:t>
            </w:r>
          </w:p>
        </w:tc>
        <w:tc>
          <w:tcPr>
            <w:tcW w:w="567" w:type="dxa"/>
            <w:noWrap/>
            <w:vAlign w:val="center"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CH</w:t>
            </w:r>
          </w:p>
        </w:tc>
        <w:tc>
          <w:tcPr>
            <w:tcW w:w="1239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sz w:val="16"/>
                <w:szCs w:val="16"/>
                <w:lang w:val="fr-FR"/>
              </w:rPr>
            </w:pPr>
          </w:p>
        </w:tc>
        <w:tc>
          <w:tcPr>
            <w:tcW w:w="1170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color w:val="000000"/>
                <w:spacing w:val="-2"/>
                <w:sz w:val="16"/>
                <w:szCs w:val="16"/>
                <w:lang w:val="fr-FR"/>
              </w:rPr>
            </w:pPr>
            <w:r w:rsidRPr="001F01FD">
              <w:rPr>
                <w:sz w:val="16"/>
                <w:szCs w:val="16"/>
                <w:lang w:val="fr-FR"/>
              </w:rPr>
              <w:sym w:font="Wingdings 2" w:char="F050"/>
            </w:r>
          </w:p>
        </w:tc>
      </w:tr>
      <w:tr w:rsidR="0018662E" w:rsidRPr="001F01FD" w:rsidTr="00C45D55">
        <w:trPr>
          <w:cantSplit/>
        </w:trPr>
        <w:tc>
          <w:tcPr>
            <w:tcW w:w="2744" w:type="dxa"/>
            <w:vAlign w:val="center"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Tunisie</w:t>
            </w:r>
          </w:p>
        </w:tc>
        <w:tc>
          <w:tcPr>
            <w:tcW w:w="567" w:type="dxa"/>
            <w:noWrap/>
            <w:vAlign w:val="center"/>
            <w:hideMark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TN</w:t>
            </w:r>
          </w:p>
        </w:tc>
        <w:tc>
          <w:tcPr>
            <w:tcW w:w="1239" w:type="dxa"/>
            <w:noWrap/>
            <w:vAlign w:val="center"/>
            <w:hideMark/>
          </w:tcPr>
          <w:p w:rsidR="0018662E" w:rsidRPr="001F01FD" w:rsidRDefault="0018662E" w:rsidP="00D432EC">
            <w:pPr>
              <w:jc w:val="center"/>
              <w:rPr>
                <w:rFonts w:eastAsiaTheme="minorHAnsi"/>
                <w:color w:val="000000"/>
                <w:spacing w:val="-2"/>
                <w:sz w:val="16"/>
                <w:szCs w:val="16"/>
                <w:lang w:val="fr-FR"/>
              </w:rPr>
            </w:pPr>
            <w:r w:rsidRPr="001F01FD">
              <w:rPr>
                <w:sz w:val="16"/>
                <w:szCs w:val="16"/>
                <w:lang w:val="fr-FR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sz w:val="16"/>
                <w:szCs w:val="16"/>
                <w:lang w:val="fr-FR"/>
              </w:rPr>
            </w:pPr>
          </w:p>
        </w:tc>
      </w:tr>
      <w:tr w:rsidR="0018662E" w:rsidRPr="001F01FD" w:rsidTr="00C45D55">
        <w:trPr>
          <w:cantSplit/>
        </w:trPr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Uruguay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8662E" w:rsidRPr="001F01FD" w:rsidRDefault="0018662E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UY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8662E" w:rsidRPr="001F01FD" w:rsidRDefault="0018662E" w:rsidP="00D432EC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color w:val="000000"/>
                <w:spacing w:val="-2"/>
                <w:sz w:val="16"/>
                <w:szCs w:val="16"/>
                <w:lang w:val="fr-FR"/>
              </w:rPr>
            </w:pPr>
            <w:r w:rsidRPr="001F01FD">
              <w:rPr>
                <w:sz w:val="16"/>
                <w:szCs w:val="16"/>
                <w:lang w:val="fr-FR"/>
              </w:rPr>
              <w:sym w:font="Wingdings 2" w:char="F050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18662E" w:rsidRPr="001F01FD" w:rsidRDefault="0018662E" w:rsidP="00D432EC">
            <w:pPr>
              <w:jc w:val="center"/>
              <w:rPr>
                <w:rFonts w:eastAsiaTheme="minorHAnsi"/>
                <w:sz w:val="16"/>
                <w:szCs w:val="16"/>
                <w:lang w:val="fr-FR"/>
              </w:rPr>
            </w:pPr>
          </w:p>
        </w:tc>
      </w:tr>
      <w:tr w:rsidR="00D432EC" w:rsidRPr="001F01FD" w:rsidTr="00C45D55">
        <w:trPr>
          <w:cantSplit/>
        </w:trPr>
        <w:tc>
          <w:tcPr>
            <w:tcW w:w="27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32EC" w:rsidRPr="001F01FD" w:rsidRDefault="00D432EC" w:rsidP="00D432EC">
            <w:pPr>
              <w:jc w:val="left"/>
              <w:rPr>
                <w:sz w:val="6"/>
                <w:szCs w:val="18"/>
                <w:lang w:val="fr-FR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432EC" w:rsidRPr="001F01FD" w:rsidRDefault="00D432EC" w:rsidP="00D432EC">
            <w:pPr>
              <w:jc w:val="left"/>
              <w:rPr>
                <w:sz w:val="6"/>
                <w:szCs w:val="18"/>
                <w:lang w:val="fr-FR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432EC" w:rsidRPr="001F01FD" w:rsidRDefault="00D432EC" w:rsidP="00D432EC">
            <w:pPr>
              <w:jc w:val="center"/>
              <w:rPr>
                <w:sz w:val="6"/>
                <w:szCs w:val="18"/>
                <w:lang w:val="fr-FR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432EC" w:rsidRPr="001F01FD" w:rsidRDefault="00D432EC" w:rsidP="00D432EC">
            <w:pPr>
              <w:jc w:val="center"/>
              <w:rPr>
                <w:sz w:val="6"/>
                <w:lang w:val="fr-FR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432EC" w:rsidRPr="001F01FD" w:rsidRDefault="00D432EC" w:rsidP="00D432EC">
            <w:pPr>
              <w:jc w:val="center"/>
              <w:rPr>
                <w:rFonts w:eastAsiaTheme="minorHAnsi"/>
                <w:sz w:val="6"/>
                <w:szCs w:val="18"/>
                <w:lang w:val="fr-FR"/>
              </w:rPr>
            </w:pPr>
          </w:p>
        </w:tc>
      </w:tr>
      <w:tr w:rsidR="00A41F94" w:rsidRPr="001F01FD" w:rsidTr="00C45D55">
        <w:trPr>
          <w:cantSplit/>
        </w:trPr>
        <w:tc>
          <w:tcPr>
            <w:tcW w:w="2744" w:type="dxa"/>
            <w:tcBorders>
              <w:top w:val="single" w:sz="4" w:space="0" w:color="auto"/>
            </w:tcBorders>
            <w:vAlign w:val="center"/>
          </w:tcPr>
          <w:p w:rsidR="00A41F94" w:rsidRPr="001F01FD" w:rsidRDefault="00A41F94" w:rsidP="001A4E29">
            <w:pPr>
              <w:ind w:right="195"/>
              <w:jc w:val="center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41F94" w:rsidRPr="001F01FD" w:rsidRDefault="00A41F94" w:rsidP="00D432EC">
            <w:pPr>
              <w:jc w:val="left"/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12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noWrap/>
            <w:vAlign w:val="center"/>
          </w:tcPr>
          <w:p w:rsidR="00A41F94" w:rsidRPr="001F01FD" w:rsidRDefault="00A41F94" w:rsidP="00D432EC">
            <w:pPr>
              <w:jc w:val="center"/>
              <w:rPr>
                <w:rFonts w:eastAsiaTheme="minorHAnsi"/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  <w:vAlign w:val="center"/>
          </w:tcPr>
          <w:p w:rsidR="00A41F94" w:rsidRPr="001F01FD" w:rsidRDefault="00A41F94" w:rsidP="00D432EC">
            <w:pPr>
              <w:jc w:val="center"/>
              <w:rPr>
                <w:rFonts w:eastAsiaTheme="minorHAnsi"/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A41F94" w:rsidRPr="001F01FD" w:rsidRDefault="00A41F94" w:rsidP="00D432EC">
            <w:pPr>
              <w:jc w:val="center"/>
              <w:rPr>
                <w:rFonts w:eastAsiaTheme="minorHAnsi"/>
                <w:sz w:val="16"/>
                <w:szCs w:val="18"/>
                <w:lang w:val="fr-FR"/>
              </w:rPr>
            </w:pPr>
            <w:r w:rsidRPr="001F01FD">
              <w:rPr>
                <w:sz w:val="16"/>
                <w:szCs w:val="18"/>
                <w:lang w:val="fr-FR"/>
              </w:rPr>
              <w:t>5</w:t>
            </w:r>
          </w:p>
        </w:tc>
      </w:tr>
    </w:tbl>
    <w:p w:rsidR="00272B35" w:rsidRPr="001F01FD" w:rsidRDefault="00272B35" w:rsidP="00FD02CA">
      <w:pPr>
        <w:rPr>
          <w:lang w:val="fr-FR"/>
        </w:rPr>
      </w:pPr>
    </w:p>
    <w:p w:rsidR="00651D0E" w:rsidRDefault="00651D0E">
      <w:pPr>
        <w:jc w:val="left"/>
        <w:rPr>
          <w:lang w:val="fr-FR"/>
        </w:rPr>
      </w:pPr>
      <w:r>
        <w:rPr>
          <w:lang w:val="fr-FR"/>
        </w:rPr>
        <w:br w:type="page"/>
      </w:r>
    </w:p>
    <w:p w:rsidR="0018662E" w:rsidRDefault="00272B35" w:rsidP="00651D0E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Pr="001F01FD">
        <w:rPr>
          <w:lang w:val="fr-FR"/>
        </w:rPr>
        <w:tab/>
      </w:r>
      <w:r w:rsidR="009D34FC" w:rsidRPr="001F01FD">
        <w:rPr>
          <w:lang w:val="fr-FR"/>
        </w:rPr>
        <w:t>Les participants</w:t>
      </w:r>
      <w:r w:rsidR="008536CE" w:rsidRPr="001F01FD">
        <w:rPr>
          <w:lang w:val="fr-FR"/>
        </w:rPr>
        <w:t xml:space="preserve"> de la réunion</w:t>
      </w:r>
      <w:r w:rsidR="009D34FC" w:rsidRPr="001F01FD">
        <w:rPr>
          <w:lang w:val="fr-FR"/>
        </w:rPr>
        <w:t xml:space="preserve"> notent que, partant du principe que des ressources seront allouées aux trois méthodes de manière égale, il sera possible de couvrir toutes les plantes ou esp</w:t>
      </w:r>
      <w:r w:rsidR="008536CE" w:rsidRPr="001F01FD">
        <w:rPr>
          <w:lang w:val="fr-FR"/>
        </w:rPr>
        <w:t>èces pour les méthodes 1 et 2 d</w:t>
      </w:r>
      <w:r w:rsidR="009F2D3F" w:rsidRPr="001F01FD">
        <w:rPr>
          <w:lang w:val="fr-FR"/>
        </w:rPr>
        <w:t>’</w:t>
      </w:r>
      <w:r w:rsidR="008536CE" w:rsidRPr="001F01FD">
        <w:rPr>
          <w:lang w:val="fr-FR"/>
        </w:rPr>
        <w:t>ici la fin de 2018</w:t>
      </w:r>
      <w:r w:rsidRPr="001F01FD">
        <w:rPr>
          <w:lang w:val="fr-FR"/>
        </w:rPr>
        <w:t xml:space="preserve">.  </w:t>
      </w:r>
      <w:r w:rsidR="009D34FC" w:rsidRPr="001F01FD">
        <w:rPr>
          <w:lang w:val="fr-FR"/>
        </w:rPr>
        <w:t>Concernant la méthode</w:t>
      </w:r>
      <w:r w:rsidR="0018662E">
        <w:rPr>
          <w:lang w:val="fr-FR"/>
        </w:rPr>
        <w:t> </w:t>
      </w:r>
      <w:r w:rsidR="009D34FC" w:rsidRPr="001F01FD">
        <w:rPr>
          <w:lang w:val="fr-FR"/>
        </w:rPr>
        <w:t>3, le processus se poursuivra indéfiniment selon un ordre convenu des priorités</w:t>
      </w:r>
      <w:r w:rsidRPr="001F01FD">
        <w:rPr>
          <w:lang w:val="fr-FR"/>
        </w:rPr>
        <w:t>.</w:t>
      </w:r>
    </w:p>
    <w:p w:rsidR="00272B35" w:rsidRPr="001F01FD" w:rsidRDefault="00272B35" w:rsidP="00FD02CA">
      <w:pPr>
        <w:rPr>
          <w:lang w:val="fr-FR"/>
        </w:rPr>
      </w:pPr>
    </w:p>
    <w:tbl>
      <w:tblPr>
        <w:tblW w:w="8683" w:type="dxa"/>
        <w:jc w:val="center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33"/>
        <w:gridCol w:w="2271"/>
        <w:gridCol w:w="2017"/>
        <w:gridCol w:w="2162"/>
      </w:tblGrid>
      <w:tr w:rsidR="00272B35" w:rsidRPr="001F01FD" w:rsidTr="00872E86">
        <w:trPr>
          <w:cantSplit/>
          <w:jc w:val="center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72B35" w:rsidRPr="001F01FD" w:rsidRDefault="00272B35" w:rsidP="00872E86">
            <w:pPr>
              <w:jc w:val="left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2018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72B35" w:rsidRPr="001F01FD" w:rsidRDefault="00272B35" w:rsidP="00872E86">
            <w:pPr>
              <w:jc w:val="left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2019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72B35" w:rsidRPr="001F01FD" w:rsidRDefault="00272B35" w:rsidP="00872E86">
            <w:pPr>
              <w:jc w:val="left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2020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2B35" w:rsidRPr="001F01FD" w:rsidRDefault="00272B35" w:rsidP="00872E86">
            <w:pPr>
              <w:jc w:val="left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…</w:t>
            </w:r>
          </w:p>
        </w:tc>
      </w:tr>
      <w:tr w:rsidR="00272B35" w:rsidRPr="001F01FD" w:rsidTr="00872E86">
        <w:trPr>
          <w:cantSplit/>
          <w:jc w:val="center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72B35" w:rsidRPr="001F01FD" w:rsidRDefault="009D34FC" w:rsidP="009D34FC">
            <w:pPr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lang w:val="fr-FR"/>
              </w:rPr>
              <w:t>Méthode</w:t>
            </w:r>
            <w:r w:rsidR="0018662E">
              <w:rPr>
                <w:sz w:val="16"/>
                <w:lang w:val="fr-FR"/>
              </w:rPr>
              <w:t> </w:t>
            </w:r>
            <w:r w:rsidR="00272B35" w:rsidRPr="001F01FD">
              <w:rPr>
                <w:rFonts w:ascii="Times New Roman" w:hAnsi="Times New Roman"/>
                <w:sz w:val="16"/>
                <w:szCs w:val="18"/>
                <w:lang w:val="fr-FR"/>
              </w:rPr>
              <w:t>1</w:t>
            </w:r>
            <w:r w:rsidR="00272B35" w:rsidRPr="001F01FD">
              <w:rPr>
                <w:sz w:val="16"/>
                <w:lang w:val="fr-FR"/>
              </w:rPr>
              <w:t xml:space="preserve">* </w:t>
            </w:r>
            <w:r w:rsidRPr="001F01FD">
              <w:rPr>
                <w:sz w:val="16"/>
                <w:lang w:val="fr-FR"/>
              </w:rPr>
              <w:t>achevée</w:t>
            </w:r>
          </w:p>
        </w:tc>
        <w:tc>
          <w:tcPr>
            <w:tcW w:w="4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2B35" w:rsidRPr="001F01FD" w:rsidRDefault="00272B35" w:rsidP="00FD02CA">
            <w:pPr>
              <w:rPr>
                <w:sz w:val="16"/>
                <w:lang w:val="fr-F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272B35" w:rsidRPr="001F01FD" w:rsidRDefault="00272B35" w:rsidP="00FD02CA">
            <w:pPr>
              <w:rPr>
                <w:sz w:val="16"/>
                <w:lang w:val="fr-FR"/>
              </w:rPr>
            </w:pPr>
          </w:p>
        </w:tc>
      </w:tr>
      <w:tr w:rsidR="00272B35" w:rsidRPr="001F01FD" w:rsidTr="00872E86">
        <w:trPr>
          <w:cantSplit/>
          <w:jc w:val="center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72B35" w:rsidRPr="001F01FD" w:rsidRDefault="009D34FC" w:rsidP="009D34FC">
            <w:pPr>
              <w:rPr>
                <w:sz w:val="16"/>
                <w:szCs w:val="18"/>
                <w:lang w:val="fr-FR"/>
              </w:rPr>
            </w:pPr>
            <w:r w:rsidRPr="001F01FD">
              <w:rPr>
                <w:sz w:val="16"/>
                <w:lang w:val="fr-FR"/>
              </w:rPr>
              <w:t>Méthode</w:t>
            </w:r>
            <w:r w:rsidR="0018662E">
              <w:rPr>
                <w:sz w:val="16"/>
                <w:lang w:val="fr-FR"/>
              </w:rPr>
              <w:t> </w:t>
            </w:r>
            <w:r w:rsidR="00272B35" w:rsidRPr="001F01FD">
              <w:rPr>
                <w:sz w:val="16"/>
                <w:lang w:val="fr-FR"/>
              </w:rPr>
              <w:t xml:space="preserve">2* </w:t>
            </w:r>
            <w:r w:rsidRPr="001F01FD">
              <w:rPr>
                <w:sz w:val="16"/>
                <w:lang w:val="fr-FR"/>
              </w:rPr>
              <w:t>achevée</w:t>
            </w:r>
          </w:p>
        </w:tc>
        <w:tc>
          <w:tcPr>
            <w:tcW w:w="4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2B35" w:rsidRPr="001F01FD" w:rsidRDefault="00272B35" w:rsidP="00FD02CA">
            <w:pPr>
              <w:rPr>
                <w:sz w:val="16"/>
                <w:lang w:val="fr-F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272B35" w:rsidRPr="001F01FD" w:rsidRDefault="00272B35" w:rsidP="00FD02CA">
            <w:pPr>
              <w:rPr>
                <w:sz w:val="16"/>
                <w:lang w:val="fr-FR"/>
              </w:rPr>
            </w:pPr>
          </w:p>
        </w:tc>
      </w:tr>
      <w:tr w:rsidR="00272B35" w:rsidRPr="001F01FD" w:rsidTr="00872E86">
        <w:trPr>
          <w:cantSplit/>
          <w:jc w:val="center"/>
        </w:trPr>
        <w:tc>
          <w:tcPr>
            <w:tcW w:w="6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2B35" w:rsidRPr="001F01FD" w:rsidRDefault="0018662E" w:rsidP="00872E86">
            <w:pPr>
              <w:jc w:val="center"/>
              <w:rPr>
                <w:sz w:val="16"/>
                <w:szCs w:val="18"/>
                <w:lang w:val="fr-FR"/>
              </w:rPr>
            </w:pPr>
            <w:r>
              <w:rPr>
                <w:sz w:val="16"/>
                <w:lang w:val="fr-FR"/>
              </w:rPr>
              <w:t>Méthode </w:t>
            </w:r>
            <w:r w:rsidR="00272B35" w:rsidRPr="001F01FD">
              <w:rPr>
                <w:sz w:val="16"/>
                <w:lang w:val="fr-FR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2B35" w:rsidRPr="001F01FD" w:rsidRDefault="00272B35" w:rsidP="00872E86">
            <w:pPr>
              <w:jc w:val="left"/>
              <w:rPr>
                <w:sz w:val="16"/>
                <w:lang w:val="fr-FR"/>
              </w:rPr>
            </w:pPr>
            <w:r w:rsidRPr="001F01FD">
              <w:rPr>
                <w:sz w:val="16"/>
                <w:lang w:val="fr-FR"/>
              </w:rPr>
              <w:t>…</w:t>
            </w:r>
          </w:p>
        </w:tc>
      </w:tr>
    </w:tbl>
    <w:p w:rsidR="00272B35" w:rsidRPr="001F01FD" w:rsidRDefault="00272B35" w:rsidP="0018662E">
      <w:pPr>
        <w:ind w:left="567" w:right="567"/>
        <w:rPr>
          <w:i/>
          <w:lang w:val="fr-FR"/>
        </w:rPr>
      </w:pPr>
      <w:r w:rsidRPr="001F01FD">
        <w:rPr>
          <w:i/>
          <w:sz w:val="16"/>
          <w:lang w:val="fr-FR"/>
        </w:rPr>
        <w:t>*</w:t>
      </w:r>
      <w:r w:rsidR="00A5184A" w:rsidRPr="001F01FD">
        <w:rPr>
          <w:i/>
          <w:sz w:val="16"/>
          <w:lang w:val="fr-FR"/>
        </w:rPr>
        <w:t xml:space="preserve"> </w:t>
      </w:r>
      <w:r w:rsidR="009D34FC" w:rsidRPr="001F01FD">
        <w:rPr>
          <w:i/>
          <w:sz w:val="16"/>
          <w:lang w:val="fr-FR"/>
        </w:rPr>
        <w:t>selon le nombre de principes directeurs d</w:t>
      </w:r>
      <w:r w:rsidR="009F2D3F" w:rsidRPr="001F01FD">
        <w:rPr>
          <w:i/>
          <w:sz w:val="16"/>
          <w:lang w:val="fr-FR"/>
        </w:rPr>
        <w:t>’</w:t>
      </w:r>
      <w:r w:rsidR="009D34FC" w:rsidRPr="001F01FD">
        <w:rPr>
          <w:i/>
          <w:sz w:val="16"/>
          <w:lang w:val="fr-FR"/>
        </w:rPr>
        <w:t xml:space="preserve">examen adoptés et inclus dans la base de données </w:t>
      </w:r>
      <w:r w:rsidR="00651D0E">
        <w:rPr>
          <w:i/>
          <w:sz w:val="16"/>
          <w:lang w:val="fr-FR"/>
        </w:rPr>
        <w:t xml:space="preserve">du </w:t>
      </w:r>
      <w:r w:rsidR="009D34FC" w:rsidRPr="001F01FD">
        <w:rPr>
          <w:i/>
          <w:sz w:val="16"/>
          <w:lang w:val="fr-FR"/>
        </w:rPr>
        <w:t>modèle de principes directeurs d</w:t>
      </w:r>
      <w:r w:rsidR="009F2D3F" w:rsidRPr="001F01FD">
        <w:rPr>
          <w:i/>
          <w:sz w:val="16"/>
          <w:lang w:val="fr-FR"/>
        </w:rPr>
        <w:t>’</w:t>
      </w:r>
      <w:r w:rsidR="009D34FC" w:rsidRPr="001F01FD">
        <w:rPr>
          <w:i/>
          <w:sz w:val="16"/>
          <w:lang w:val="fr-FR"/>
        </w:rPr>
        <w:t>examen</w:t>
      </w:r>
    </w:p>
    <w:p w:rsidR="00272B35" w:rsidRPr="001F01FD" w:rsidRDefault="00272B35" w:rsidP="00FD02CA">
      <w:pPr>
        <w:rPr>
          <w:lang w:val="fr-FR"/>
        </w:rPr>
      </w:pPr>
    </w:p>
    <w:p w:rsidR="009F2D3F" w:rsidRPr="001F01FD" w:rsidRDefault="00272B35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Pr="001F01FD">
        <w:rPr>
          <w:lang w:val="fr-FR"/>
        </w:rPr>
        <w:tab/>
      </w:r>
      <w:r w:rsidR="009D34FC" w:rsidRPr="001F01FD">
        <w:rPr>
          <w:lang w:val="fr-FR"/>
        </w:rPr>
        <w:t>Pour les trois méthodes, l</w:t>
      </w:r>
      <w:r w:rsidR="009F2D3F" w:rsidRPr="001F01FD">
        <w:rPr>
          <w:lang w:val="fr-FR"/>
        </w:rPr>
        <w:t>’</w:t>
      </w:r>
      <w:r w:rsidR="009D34FC" w:rsidRPr="001F01FD">
        <w:rPr>
          <w:lang w:val="fr-FR"/>
        </w:rPr>
        <w:t>ordre de priorité concernant l</w:t>
      </w:r>
      <w:r w:rsidR="009F2D3F" w:rsidRPr="001F01FD">
        <w:rPr>
          <w:lang w:val="fr-FR"/>
        </w:rPr>
        <w:t>’</w:t>
      </w:r>
      <w:r w:rsidR="009D34FC" w:rsidRPr="001F01FD">
        <w:rPr>
          <w:lang w:val="fr-FR"/>
        </w:rPr>
        <w:t xml:space="preserve">ajout de plantes ou espèces sera établi en consultation avec les participants </w:t>
      </w:r>
      <w:r w:rsidR="00651D0E">
        <w:rPr>
          <w:lang w:val="fr-FR"/>
        </w:rPr>
        <w:t xml:space="preserve">à l’élaboration d’un </w:t>
      </w:r>
      <w:r w:rsidR="009D34FC" w:rsidRPr="001F01FD">
        <w:rPr>
          <w:lang w:val="fr-FR"/>
        </w:rPr>
        <w:t>formulaire de demande électronique</w:t>
      </w:r>
      <w:r w:rsidRPr="001F01FD">
        <w:rPr>
          <w:lang w:val="fr-FR"/>
        </w:rPr>
        <w:t>.</w:t>
      </w:r>
    </w:p>
    <w:p w:rsidR="00272B35" w:rsidRDefault="00272B35" w:rsidP="00FD02CA">
      <w:pPr>
        <w:rPr>
          <w:lang w:val="fr-FR"/>
        </w:rPr>
      </w:pPr>
    </w:p>
    <w:p w:rsidR="0018662E" w:rsidRPr="001F01FD" w:rsidRDefault="0018662E" w:rsidP="00FD02CA">
      <w:pPr>
        <w:rPr>
          <w:lang w:val="fr-FR"/>
        </w:rPr>
      </w:pPr>
    </w:p>
    <w:p w:rsidR="00272B35" w:rsidRPr="001F01FD" w:rsidRDefault="009D34FC" w:rsidP="00B16798">
      <w:pPr>
        <w:pStyle w:val="Heading2"/>
        <w:rPr>
          <w:lang w:val="fr-FR"/>
        </w:rPr>
      </w:pPr>
      <w:bookmarkStart w:id="12" w:name="_Toc477541740"/>
      <w:bookmarkStart w:id="13" w:name="_Toc485110116"/>
      <w:r w:rsidRPr="001F01FD">
        <w:rPr>
          <w:lang w:val="fr-FR"/>
        </w:rPr>
        <w:t>Fonction</w:t>
      </w:r>
      <w:r w:rsidR="00272B35" w:rsidRPr="001F01FD">
        <w:rPr>
          <w:lang w:val="fr-FR"/>
        </w:rPr>
        <w:t>s</w:t>
      </w:r>
      <w:bookmarkEnd w:id="12"/>
      <w:bookmarkEnd w:id="13"/>
    </w:p>
    <w:p w:rsidR="00272B35" w:rsidRPr="001F01FD" w:rsidRDefault="00272B35" w:rsidP="00272B35">
      <w:pPr>
        <w:pStyle w:val="Heading3"/>
        <w:rPr>
          <w:lang w:val="fr-FR"/>
        </w:rPr>
      </w:pPr>
    </w:p>
    <w:p w:rsidR="00272B35" w:rsidRPr="001F01FD" w:rsidRDefault="00272B35" w:rsidP="00B16798">
      <w:pPr>
        <w:pStyle w:val="Heading3"/>
        <w:rPr>
          <w:lang w:val="fr-FR"/>
        </w:rPr>
      </w:pPr>
      <w:r w:rsidRPr="001F01FD">
        <w:rPr>
          <w:lang w:val="fr-FR"/>
        </w:rPr>
        <w:t>Information</w:t>
      </w:r>
      <w:r w:rsidR="009D34FC" w:rsidRPr="001F01FD">
        <w:rPr>
          <w:lang w:val="fr-FR"/>
        </w:rPr>
        <w:t>s aux fins de la liste officielle des variétés</w:t>
      </w:r>
    </w:p>
    <w:p w:rsidR="005B5BE3" w:rsidRPr="001F01FD" w:rsidRDefault="005B5BE3" w:rsidP="00B16798">
      <w:pPr>
        <w:pStyle w:val="Heading3"/>
        <w:rPr>
          <w:lang w:val="fr-FR"/>
        </w:rPr>
      </w:pPr>
    </w:p>
    <w:p w:rsidR="00272B35" w:rsidRPr="001F01FD" w:rsidRDefault="00272B35" w:rsidP="00FD02CA">
      <w:pPr>
        <w:rPr>
          <w:lang w:val="fr-FR"/>
        </w:rPr>
      </w:pPr>
      <w:r w:rsidRPr="001F01FD">
        <w:rPr>
          <w:color w:val="000000"/>
          <w:spacing w:val="-2"/>
          <w:lang w:val="fr-FR"/>
        </w:rPr>
        <w:fldChar w:fldCharType="begin"/>
      </w:r>
      <w:r w:rsidRPr="001F01FD">
        <w:rPr>
          <w:color w:val="000000"/>
          <w:spacing w:val="-2"/>
          <w:lang w:val="fr-FR"/>
        </w:rPr>
        <w:instrText xml:space="preserve"> AUTONUM  </w:instrText>
      </w:r>
      <w:r w:rsidRPr="001F01FD">
        <w:rPr>
          <w:color w:val="000000"/>
          <w:spacing w:val="-2"/>
          <w:lang w:val="fr-FR"/>
        </w:rPr>
        <w:fldChar w:fldCharType="end"/>
      </w:r>
      <w:r w:rsidRPr="001F01FD">
        <w:rPr>
          <w:color w:val="000000"/>
          <w:spacing w:val="-2"/>
          <w:lang w:val="fr-FR"/>
        </w:rPr>
        <w:tab/>
      </w:r>
      <w:r w:rsidR="009D34FC" w:rsidRPr="001F01FD">
        <w:rPr>
          <w:lang w:val="fr-FR"/>
        </w:rPr>
        <w:t>Les</w:t>
      </w:r>
      <w:r w:rsidRPr="001F01FD">
        <w:rPr>
          <w:lang w:val="fr-FR"/>
        </w:rPr>
        <w:t xml:space="preserve"> participants</w:t>
      </w:r>
      <w:r w:rsidR="008536CE" w:rsidRPr="001F01FD">
        <w:rPr>
          <w:lang w:val="fr-FR"/>
        </w:rPr>
        <w:t xml:space="preserve"> de la réunion</w:t>
      </w:r>
      <w:r w:rsidRPr="001F01FD">
        <w:rPr>
          <w:lang w:val="fr-FR"/>
        </w:rPr>
        <w:t xml:space="preserve"> </w:t>
      </w:r>
      <w:r w:rsidR="009D34FC" w:rsidRPr="001F01FD">
        <w:rPr>
          <w:lang w:val="fr-FR"/>
        </w:rPr>
        <w:t>sont convenus que</w:t>
      </w:r>
      <w:r w:rsidRPr="001F01FD">
        <w:rPr>
          <w:color w:val="000000"/>
          <w:spacing w:val="-2"/>
          <w:lang w:val="fr-FR"/>
        </w:rPr>
        <w:t xml:space="preserve">, </w:t>
      </w:r>
      <w:r w:rsidR="009D34FC" w:rsidRPr="001F01FD">
        <w:rPr>
          <w:color w:val="000000"/>
          <w:spacing w:val="-2"/>
          <w:lang w:val="fr-FR"/>
        </w:rPr>
        <w:t>concernant les informations aux fins de la liste officielle des variétés,</w:t>
      </w:r>
      <w:r w:rsidRPr="001F01FD">
        <w:rPr>
          <w:lang w:val="fr-FR"/>
        </w:rPr>
        <w:t xml:space="preserve"> </w:t>
      </w:r>
      <w:r w:rsidR="009D34FC" w:rsidRPr="001F01FD">
        <w:rPr>
          <w:lang w:val="fr-FR"/>
        </w:rPr>
        <w:t>les exigences de chaque membre participant de l</w:t>
      </w:r>
      <w:r w:rsidR="009F2D3F" w:rsidRPr="001F01FD">
        <w:rPr>
          <w:lang w:val="fr-FR"/>
        </w:rPr>
        <w:t>’</w:t>
      </w:r>
      <w:r w:rsidR="009D34FC" w:rsidRPr="001F01FD">
        <w:rPr>
          <w:lang w:val="fr-FR"/>
        </w:rPr>
        <w:t>Union ayant fait part de son intention d</w:t>
      </w:r>
      <w:r w:rsidR="009F2D3F" w:rsidRPr="001F01FD">
        <w:rPr>
          <w:lang w:val="fr-FR"/>
        </w:rPr>
        <w:t>’</w:t>
      </w:r>
      <w:r w:rsidR="009D34FC" w:rsidRPr="001F01FD">
        <w:rPr>
          <w:lang w:val="fr-FR"/>
        </w:rPr>
        <w:t>intégrer ces informations seront examinées avec chacun d</w:t>
      </w:r>
      <w:r w:rsidR="009F2D3F" w:rsidRPr="001F01FD">
        <w:rPr>
          <w:lang w:val="fr-FR"/>
        </w:rPr>
        <w:t>’</w:t>
      </w:r>
      <w:r w:rsidR="009D34FC" w:rsidRPr="001F01FD">
        <w:rPr>
          <w:lang w:val="fr-FR"/>
        </w:rPr>
        <w:t>e</w:t>
      </w:r>
      <w:r w:rsidR="001F01FD" w:rsidRPr="001F01FD">
        <w:rPr>
          <w:lang w:val="fr-FR"/>
        </w:rPr>
        <w:t xml:space="preserve">ux.  À </w:t>
      </w:r>
      <w:r w:rsidR="009D34FC" w:rsidRPr="001F01FD">
        <w:rPr>
          <w:lang w:val="fr-FR"/>
        </w:rPr>
        <w:t>cet égard, tout membre participant de l</w:t>
      </w:r>
      <w:r w:rsidR="009F2D3F" w:rsidRPr="001F01FD">
        <w:rPr>
          <w:lang w:val="fr-FR"/>
        </w:rPr>
        <w:t>’</w:t>
      </w:r>
      <w:r w:rsidR="009D34FC" w:rsidRPr="001F01FD">
        <w:rPr>
          <w:lang w:val="fr-FR"/>
        </w:rPr>
        <w:t>Union peut également être invité à envisager la fourniture de moyens en vue de répondre à ces exigences</w:t>
      </w:r>
      <w:r w:rsidRPr="001F01FD">
        <w:rPr>
          <w:lang w:val="fr-FR"/>
        </w:rPr>
        <w:t>.</w:t>
      </w:r>
    </w:p>
    <w:p w:rsidR="00272B35" w:rsidRPr="001F01FD" w:rsidRDefault="00272B35" w:rsidP="00B16798">
      <w:pPr>
        <w:spacing w:line="360" w:lineRule="auto"/>
        <w:rPr>
          <w:lang w:val="fr-FR"/>
        </w:rPr>
      </w:pPr>
    </w:p>
    <w:p w:rsidR="00272B35" w:rsidRPr="001F01FD" w:rsidRDefault="00272B35" w:rsidP="00B16798">
      <w:pPr>
        <w:pStyle w:val="Heading3"/>
        <w:rPr>
          <w:lang w:val="fr-FR"/>
        </w:rPr>
      </w:pPr>
      <w:bookmarkStart w:id="14" w:name="_Toc457833225"/>
      <w:bookmarkStart w:id="15" w:name="_Toc461641449"/>
      <w:r w:rsidRPr="001F01FD">
        <w:rPr>
          <w:lang w:val="fr-FR"/>
        </w:rPr>
        <w:t>Pa</w:t>
      </w:r>
      <w:r w:rsidR="009D34FC" w:rsidRPr="001F01FD">
        <w:rPr>
          <w:lang w:val="fr-FR"/>
        </w:rPr>
        <w:t>ie</w:t>
      </w:r>
      <w:r w:rsidRPr="001F01FD">
        <w:rPr>
          <w:lang w:val="fr-FR"/>
        </w:rPr>
        <w:t>ment</w:t>
      </w:r>
      <w:bookmarkEnd w:id="14"/>
      <w:bookmarkEnd w:id="15"/>
    </w:p>
    <w:p w:rsidR="00272B35" w:rsidRPr="001F01FD" w:rsidRDefault="00272B35" w:rsidP="00B16798">
      <w:pPr>
        <w:pStyle w:val="Heading3"/>
        <w:rPr>
          <w:lang w:val="fr-FR"/>
        </w:rPr>
      </w:pPr>
    </w:p>
    <w:p w:rsidR="00272B35" w:rsidRPr="00651D0E" w:rsidRDefault="00272B35" w:rsidP="00FD02CA">
      <w:pPr>
        <w:rPr>
          <w:rFonts w:eastAsia="MS Mincho"/>
          <w:spacing w:val="-2"/>
          <w:lang w:val="fr-FR"/>
        </w:rPr>
      </w:pPr>
      <w:r w:rsidRPr="00651D0E">
        <w:rPr>
          <w:color w:val="000000"/>
          <w:spacing w:val="-2"/>
          <w:lang w:val="fr-FR"/>
        </w:rPr>
        <w:fldChar w:fldCharType="begin"/>
      </w:r>
      <w:r w:rsidRPr="00651D0E">
        <w:rPr>
          <w:color w:val="000000"/>
          <w:spacing w:val="-2"/>
          <w:lang w:val="fr-FR"/>
        </w:rPr>
        <w:instrText xml:space="preserve"> AUTONUM  </w:instrText>
      </w:r>
      <w:r w:rsidRPr="00651D0E">
        <w:rPr>
          <w:color w:val="000000"/>
          <w:spacing w:val="-2"/>
          <w:lang w:val="fr-FR"/>
        </w:rPr>
        <w:fldChar w:fldCharType="end"/>
      </w:r>
      <w:r w:rsidRPr="00651D0E">
        <w:rPr>
          <w:color w:val="000000"/>
          <w:spacing w:val="-2"/>
          <w:lang w:val="fr-FR"/>
        </w:rPr>
        <w:tab/>
      </w:r>
      <w:r w:rsidR="009D34FC" w:rsidRPr="00651D0E">
        <w:rPr>
          <w:spacing w:val="-2"/>
          <w:lang w:val="fr-FR"/>
        </w:rPr>
        <w:t>Les participants notent</w:t>
      </w:r>
      <w:r w:rsidR="009D34FC" w:rsidRPr="00651D0E">
        <w:rPr>
          <w:rFonts w:eastAsia="MS Mincho"/>
          <w:spacing w:val="-2"/>
          <w:lang w:val="fr-FR"/>
        </w:rPr>
        <w:t xml:space="preserve"> que des modes de paiement additionnels peuvent être inclus dans la</w:t>
      </w:r>
      <w:r w:rsidR="00F257A1" w:rsidRPr="00651D0E">
        <w:rPr>
          <w:rFonts w:eastAsia="MS Mincho"/>
          <w:spacing w:val="-2"/>
          <w:lang w:val="fr-FR"/>
        </w:rPr>
        <w:t xml:space="preserve"> version </w:t>
      </w:r>
      <w:r w:rsidR="009D34FC" w:rsidRPr="00651D0E">
        <w:rPr>
          <w:rFonts w:eastAsia="MS Mincho"/>
          <w:spacing w:val="-2"/>
          <w:lang w:val="fr-FR"/>
        </w:rPr>
        <w:t>2.0, par exemple un compte courant ou un portefeuille électroniq</w:t>
      </w:r>
      <w:r w:rsidR="001F01FD" w:rsidRPr="00651D0E">
        <w:rPr>
          <w:rFonts w:eastAsia="MS Mincho"/>
          <w:spacing w:val="-2"/>
          <w:lang w:val="fr-FR"/>
        </w:rPr>
        <w:t>ue.  Il</w:t>
      </w:r>
      <w:r w:rsidR="00F257A1" w:rsidRPr="00651D0E">
        <w:rPr>
          <w:rFonts w:eastAsia="MS Mincho"/>
          <w:spacing w:val="-2"/>
          <w:lang w:val="fr-FR"/>
        </w:rPr>
        <w:t xml:space="preserve"> est proposé d</w:t>
      </w:r>
      <w:r w:rsidR="009F2D3F" w:rsidRPr="00651D0E">
        <w:rPr>
          <w:rFonts w:eastAsia="MS Mincho"/>
          <w:spacing w:val="-2"/>
          <w:lang w:val="fr-FR"/>
        </w:rPr>
        <w:t>’</w:t>
      </w:r>
      <w:r w:rsidR="00F257A1" w:rsidRPr="00651D0E">
        <w:rPr>
          <w:rFonts w:eastAsia="MS Mincho"/>
          <w:spacing w:val="-2"/>
          <w:lang w:val="fr-FR"/>
        </w:rPr>
        <w:t>examiner ces différentes options et de rendre compte de la possibilité de les mettre en place lors d</w:t>
      </w:r>
      <w:r w:rsidR="009F2D3F" w:rsidRPr="00651D0E">
        <w:rPr>
          <w:rFonts w:eastAsia="MS Mincho"/>
          <w:spacing w:val="-2"/>
          <w:lang w:val="fr-FR"/>
        </w:rPr>
        <w:t>’</w:t>
      </w:r>
      <w:r w:rsidR="00F257A1" w:rsidRPr="00651D0E">
        <w:rPr>
          <w:rFonts w:eastAsia="MS Mincho"/>
          <w:spacing w:val="-2"/>
          <w:lang w:val="fr-FR"/>
        </w:rPr>
        <w:t>une prochaine réunion EAF</w:t>
      </w:r>
      <w:r w:rsidRPr="00651D0E">
        <w:rPr>
          <w:rFonts w:eastAsia="MS Mincho"/>
          <w:spacing w:val="-2"/>
          <w:lang w:val="fr-FR"/>
        </w:rPr>
        <w:t>.</w:t>
      </w:r>
    </w:p>
    <w:p w:rsidR="00272B35" w:rsidRPr="001F01FD" w:rsidRDefault="00272B35" w:rsidP="00B16798">
      <w:pPr>
        <w:spacing w:line="360" w:lineRule="auto"/>
        <w:rPr>
          <w:lang w:val="fr-FR"/>
        </w:rPr>
      </w:pPr>
    </w:p>
    <w:p w:rsidR="00272B35" w:rsidRPr="001F01FD" w:rsidRDefault="00272B35" w:rsidP="00B16798">
      <w:pPr>
        <w:pStyle w:val="Heading3"/>
        <w:rPr>
          <w:lang w:val="fr-FR"/>
        </w:rPr>
      </w:pPr>
      <w:r w:rsidRPr="001F01FD">
        <w:rPr>
          <w:lang w:val="fr-FR"/>
        </w:rPr>
        <w:t>L</w:t>
      </w:r>
      <w:r w:rsidR="00F257A1" w:rsidRPr="001F01FD">
        <w:rPr>
          <w:lang w:val="fr-FR"/>
        </w:rPr>
        <w:t>ien vers les informations disponibles dans la base de données GENIE</w:t>
      </w:r>
    </w:p>
    <w:p w:rsidR="005B5BE3" w:rsidRPr="001F01FD" w:rsidRDefault="005B5BE3" w:rsidP="00B16798">
      <w:pPr>
        <w:pStyle w:val="Heading3"/>
        <w:rPr>
          <w:lang w:val="fr-FR"/>
        </w:rPr>
      </w:pPr>
    </w:p>
    <w:p w:rsidR="009F2D3F" w:rsidRPr="001F01FD" w:rsidRDefault="00272B35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="00F257A1" w:rsidRPr="001F01FD">
        <w:rPr>
          <w:lang w:val="fr-FR"/>
        </w:rPr>
        <w:tab/>
        <w:t>L</w:t>
      </w:r>
      <w:r w:rsidRPr="001F01FD">
        <w:rPr>
          <w:lang w:val="fr-FR"/>
        </w:rPr>
        <w:t>e</w:t>
      </w:r>
      <w:r w:rsidR="00F257A1" w:rsidRPr="001F01FD">
        <w:rPr>
          <w:lang w:val="fr-FR"/>
        </w:rPr>
        <w:t>s</w:t>
      </w:r>
      <w:r w:rsidRPr="001F01FD">
        <w:rPr>
          <w:lang w:val="fr-FR"/>
        </w:rPr>
        <w:t xml:space="preserve"> participants</w:t>
      </w:r>
      <w:r w:rsidR="00F257A1" w:rsidRPr="001F01FD">
        <w:rPr>
          <w:lang w:val="fr-FR"/>
        </w:rPr>
        <w:t xml:space="preserve"> prennent note de la proposition</w:t>
      </w:r>
      <w:r w:rsidRPr="001F01FD">
        <w:rPr>
          <w:lang w:val="fr-FR"/>
        </w:rPr>
        <w:t xml:space="preserve"> </w:t>
      </w:r>
      <w:r w:rsidR="00F257A1" w:rsidRPr="001F01FD">
        <w:rPr>
          <w:lang w:val="fr-FR"/>
        </w:rPr>
        <w:t>d</w:t>
      </w:r>
      <w:r w:rsidR="009F2D3F" w:rsidRPr="001F01FD">
        <w:rPr>
          <w:lang w:val="fr-FR"/>
        </w:rPr>
        <w:t>’</w:t>
      </w:r>
      <w:r w:rsidR="00F257A1" w:rsidRPr="001F01FD">
        <w:rPr>
          <w:lang w:val="fr-FR"/>
        </w:rPr>
        <w:t>introduire sur le site Web du formulaire de demande électronique un lien donnant accès aux informations disponibles dans la base de données GENIE, notamment les données d</w:t>
      </w:r>
      <w:r w:rsidR="009F2D3F" w:rsidRPr="001F01FD">
        <w:rPr>
          <w:lang w:val="fr-FR"/>
        </w:rPr>
        <w:t>’</w:t>
      </w:r>
      <w:r w:rsidR="00F257A1" w:rsidRPr="001F01FD">
        <w:rPr>
          <w:lang w:val="fr-FR"/>
        </w:rPr>
        <w:t>expérience et de coopération en matière d</w:t>
      </w:r>
      <w:r w:rsidR="009F2D3F" w:rsidRPr="001F01FD">
        <w:rPr>
          <w:lang w:val="fr-FR"/>
        </w:rPr>
        <w:t>’</w:t>
      </w:r>
      <w:r w:rsidR="00F257A1" w:rsidRPr="001F01FD">
        <w:rPr>
          <w:lang w:val="fr-FR"/>
        </w:rPr>
        <w:t>examen DHS</w:t>
      </w:r>
      <w:r w:rsidRPr="001F01FD">
        <w:rPr>
          <w:lang w:val="fr-FR"/>
        </w:rPr>
        <w:t>.</w:t>
      </w:r>
    </w:p>
    <w:p w:rsidR="00272B35" w:rsidRPr="001F01FD" w:rsidRDefault="00272B35" w:rsidP="00B16798">
      <w:pPr>
        <w:rPr>
          <w:lang w:val="fr-FR"/>
        </w:rPr>
      </w:pPr>
    </w:p>
    <w:p w:rsidR="00B16798" w:rsidRPr="001F01FD" w:rsidRDefault="00B16798" w:rsidP="00B16798">
      <w:pPr>
        <w:rPr>
          <w:lang w:val="fr-FR"/>
        </w:rPr>
      </w:pPr>
    </w:p>
    <w:p w:rsidR="00272B35" w:rsidRPr="001F01FD" w:rsidRDefault="00272B35" w:rsidP="00B16798">
      <w:pPr>
        <w:pStyle w:val="Heading2"/>
        <w:rPr>
          <w:lang w:val="fr-FR"/>
        </w:rPr>
      </w:pPr>
      <w:bookmarkStart w:id="16" w:name="_Toc477541741"/>
      <w:bookmarkStart w:id="17" w:name="_Toc485110117"/>
      <w:r w:rsidRPr="001F01FD">
        <w:rPr>
          <w:lang w:val="fr-FR"/>
        </w:rPr>
        <w:t>Communication</w:t>
      </w:r>
      <w:bookmarkEnd w:id="16"/>
      <w:bookmarkEnd w:id="17"/>
    </w:p>
    <w:p w:rsidR="00272B35" w:rsidRPr="001F01FD" w:rsidRDefault="00272B35" w:rsidP="00B16798">
      <w:pPr>
        <w:pStyle w:val="Heading2"/>
        <w:rPr>
          <w:lang w:val="fr-FR"/>
        </w:rPr>
      </w:pPr>
    </w:p>
    <w:p w:rsidR="00272B35" w:rsidRPr="001F01FD" w:rsidRDefault="00272B35" w:rsidP="00FD02CA">
      <w:pPr>
        <w:rPr>
          <w:rFonts w:eastAsia="MS Mincho"/>
          <w:spacing w:val="-2"/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="00F257A1" w:rsidRPr="001F01FD">
        <w:rPr>
          <w:lang w:val="fr-FR"/>
        </w:rPr>
        <w:tab/>
        <w:t>L</w:t>
      </w:r>
      <w:r w:rsidRPr="001F01FD">
        <w:rPr>
          <w:lang w:val="fr-FR"/>
        </w:rPr>
        <w:t>e</w:t>
      </w:r>
      <w:r w:rsidR="0018662E">
        <w:rPr>
          <w:lang w:val="fr-FR"/>
        </w:rPr>
        <w:t xml:space="preserve">s </w:t>
      </w:r>
      <w:r w:rsidRPr="001F01FD">
        <w:rPr>
          <w:lang w:val="fr-FR"/>
        </w:rPr>
        <w:t xml:space="preserve">participants </w:t>
      </w:r>
      <w:r w:rsidR="008536CE" w:rsidRPr="001F01FD">
        <w:rPr>
          <w:lang w:val="fr-FR"/>
        </w:rPr>
        <w:t xml:space="preserve">de la réunion </w:t>
      </w:r>
      <w:r w:rsidRPr="001F01FD">
        <w:rPr>
          <w:lang w:val="fr-FR"/>
        </w:rPr>
        <w:t>note</w:t>
      </w:r>
      <w:r w:rsidR="00F257A1" w:rsidRPr="001F01FD">
        <w:rPr>
          <w:lang w:val="fr-FR"/>
        </w:rPr>
        <w:t>nt que</w:t>
      </w:r>
      <w:r w:rsidR="009F2D3F" w:rsidRPr="001F01FD">
        <w:rPr>
          <w:lang w:val="fr-FR"/>
        </w:rPr>
        <w:t> :</w:t>
      </w:r>
    </w:p>
    <w:p w:rsidR="00272B35" w:rsidRPr="001F01FD" w:rsidRDefault="00272B35" w:rsidP="00FD02CA">
      <w:pPr>
        <w:rPr>
          <w:rFonts w:eastAsia="MS Mincho"/>
          <w:lang w:val="fr-FR"/>
        </w:rPr>
      </w:pPr>
    </w:p>
    <w:p w:rsidR="00272B35" w:rsidRPr="001F01FD" w:rsidRDefault="00F257A1" w:rsidP="00F257A1">
      <w:pPr>
        <w:pStyle w:val="ListParagraph"/>
        <w:numPr>
          <w:ilvl w:val="0"/>
          <w:numId w:val="14"/>
        </w:numPr>
        <w:ind w:left="0" w:firstLine="567"/>
        <w:jc w:val="both"/>
        <w:rPr>
          <w:rFonts w:ascii="Arial" w:hAnsi="Arial"/>
          <w:sz w:val="20"/>
          <w:szCs w:val="20"/>
        </w:rPr>
      </w:pPr>
      <w:r w:rsidRPr="001F01FD">
        <w:rPr>
          <w:rFonts w:ascii="Arial" w:hAnsi="Arial"/>
          <w:sz w:val="20"/>
          <w:szCs w:val="20"/>
        </w:rPr>
        <w:t>lors du lancement du formulaire de demande électronique, le Bureau de l</w:t>
      </w:r>
      <w:r w:rsidR="009F2D3F" w:rsidRPr="001F01FD">
        <w:rPr>
          <w:rFonts w:ascii="Arial" w:hAnsi="Arial"/>
          <w:sz w:val="20"/>
          <w:szCs w:val="20"/>
        </w:rPr>
        <w:t>’</w:t>
      </w:r>
      <w:r w:rsidRPr="001F01FD">
        <w:rPr>
          <w:rFonts w:ascii="Arial" w:hAnsi="Arial"/>
          <w:sz w:val="20"/>
          <w:szCs w:val="20"/>
        </w:rPr>
        <w:t>Union a informé les organisations d</w:t>
      </w:r>
      <w:r w:rsidR="009F2D3F" w:rsidRPr="001F01FD">
        <w:rPr>
          <w:rFonts w:ascii="Arial" w:hAnsi="Arial"/>
          <w:sz w:val="20"/>
          <w:szCs w:val="20"/>
        </w:rPr>
        <w:t>’</w:t>
      </w:r>
      <w:r w:rsidRPr="001F01FD">
        <w:rPr>
          <w:rFonts w:ascii="Arial" w:hAnsi="Arial"/>
          <w:sz w:val="20"/>
          <w:szCs w:val="20"/>
        </w:rPr>
        <w:t>obtenteurs et les services de protection des obtentions végétales que le système était dis</w:t>
      </w:r>
      <w:r w:rsidR="008E123E">
        <w:rPr>
          <w:rFonts w:ascii="Arial" w:hAnsi="Arial"/>
          <w:sz w:val="20"/>
          <w:szCs w:val="20"/>
        </w:rPr>
        <w:t>ponible (voir les circulaires E</w:t>
      </w:r>
      <w:r w:rsidR="008E123E">
        <w:rPr>
          <w:rFonts w:ascii="Arial" w:hAnsi="Arial"/>
          <w:sz w:val="20"/>
          <w:szCs w:val="20"/>
        </w:rPr>
        <w:noBreakHyphen/>
      </w:r>
      <w:r w:rsidRPr="001F01FD">
        <w:rPr>
          <w:rFonts w:ascii="Arial" w:hAnsi="Arial"/>
          <w:sz w:val="20"/>
          <w:szCs w:val="20"/>
        </w:rPr>
        <w:t>17/007, E</w:t>
      </w:r>
      <w:r w:rsidR="008E123E">
        <w:rPr>
          <w:rFonts w:ascii="Arial" w:hAnsi="Arial"/>
          <w:sz w:val="20"/>
          <w:szCs w:val="20"/>
        </w:rPr>
        <w:noBreakHyphen/>
      </w:r>
      <w:r w:rsidRPr="001F01FD">
        <w:rPr>
          <w:rFonts w:ascii="Arial" w:hAnsi="Arial"/>
          <w:sz w:val="20"/>
          <w:szCs w:val="20"/>
        </w:rPr>
        <w:t>17/008 et E</w:t>
      </w:r>
      <w:r w:rsidR="008E123E">
        <w:rPr>
          <w:rFonts w:ascii="Arial" w:hAnsi="Arial"/>
          <w:sz w:val="20"/>
          <w:szCs w:val="20"/>
        </w:rPr>
        <w:noBreakHyphen/>
      </w:r>
      <w:r w:rsidRPr="001F01FD">
        <w:rPr>
          <w:rFonts w:ascii="Arial" w:hAnsi="Arial"/>
          <w:sz w:val="20"/>
          <w:szCs w:val="20"/>
        </w:rPr>
        <w:t xml:space="preserve">17/009) et </w:t>
      </w:r>
      <w:r w:rsidR="00447343" w:rsidRPr="001F01FD">
        <w:rPr>
          <w:rFonts w:ascii="Arial" w:hAnsi="Arial"/>
          <w:sz w:val="20"/>
          <w:szCs w:val="20"/>
        </w:rPr>
        <w:t>a invité</w:t>
      </w:r>
      <w:r w:rsidRPr="001F01FD">
        <w:rPr>
          <w:rFonts w:ascii="Arial" w:hAnsi="Arial"/>
          <w:sz w:val="20"/>
          <w:szCs w:val="20"/>
        </w:rPr>
        <w:t xml:space="preserve"> </w:t>
      </w:r>
      <w:r w:rsidR="008536CE" w:rsidRPr="001F01FD">
        <w:rPr>
          <w:rFonts w:ascii="Arial" w:hAnsi="Arial"/>
          <w:sz w:val="20"/>
          <w:szCs w:val="20"/>
        </w:rPr>
        <w:t xml:space="preserve">ces derniers </w:t>
      </w:r>
      <w:r w:rsidRPr="001F01FD">
        <w:rPr>
          <w:rFonts w:ascii="Arial" w:hAnsi="Arial"/>
          <w:sz w:val="20"/>
          <w:szCs w:val="20"/>
        </w:rPr>
        <w:t>à en informer toutes leurs parties prenantes</w:t>
      </w:r>
      <w:r w:rsidR="00272B35" w:rsidRPr="001F01FD">
        <w:rPr>
          <w:rFonts w:ascii="Arial" w:hAnsi="Arial"/>
          <w:sz w:val="20"/>
          <w:szCs w:val="20"/>
        </w:rPr>
        <w:t>;</w:t>
      </w:r>
    </w:p>
    <w:p w:rsidR="0043283D" w:rsidRPr="001F01FD" w:rsidRDefault="0043283D" w:rsidP="0043283D">
      <w:pPr>
        <w:rPr>
          <w:lang w:val="fr-FR"/>
        </w:rPr>
      </w:pPr>
    </w:p>
    <w:p w:rsidR="00272B35" w:rsidRPr="001F01FD" w:rsidRDefault="00F257A1" w:rsidP="00F257A1">
      <w:pPr>
        <w:pStyle w:val="ListParagraph"/>
        <w:numPr>
          <w:ilvl w:val="0"/>
          <w:numId w:val="14"/>
        </w:numPr>
        <w:ind w:left="0" w:firstLine="567"/>
        <w:jc w:val="both"/>
        <w:rPr>
          <w:rFonts w:ascii="Arial" w:hAnsi="Arial"/>
          <w:sz w:val="20"/>
          <w:szCs w:val="20"/>
        </w:rPr>
      </w:pPr>
      <w:r w:rsidRPr="001F01FD">
        <w:rPr>
          <w:rFonts w:ascii="Arial" w:hAnsi="Arial"/>
          <w:color w:val="000000"/>
          <w:sz w:val="20"/>
          <w:szCs w:val="20"/>
        </w:rPr>
        <w:t>différents supports de communication (tels que des affiches et des brochures) seront élaborés par les membres</w:t>
      </w:r>
      <w:r w:rsidR="008536CE" w:rsidRPr="001F01FD">
        <w:rPr>
          <w:rFonts w:ascii="Arial" w:hAnsi="Arial"/>
          <w:color w:val="000000"/>
          <w:sz w:val="20"/>
          <w:szCs w:val="20"/>
        </w:rPr>
        <w:t xml:space="preserve"> de l</w:t>
      </w:r>
      <w:r w:rsidR="009F2D3F" w:rsidRPr="001F01FD">
        <w:rPr>
          <w:rFonts w:ascii="Arial" w:hAnsi="Arial"/>
          <w:color w:val="000000"/>
          <w:sz w:val="20"/>
          <w:szCs w:val="20"/>
        </w:rPr>
        <w:t>’</w:t>
      </w:r>
      <w:r w:rsidR="008536CE" w:rsidRPr="001F01FD">
        <w:rPr>
          <w:rFonts w:ascii="Arial" w:hAnsi="Arial"/>
          <w:color w:val="000000"/>
          <w:sz w:val="20"/>
          <w:szCs w:val="20"/>
        </w:rPr>
        <w:t>UPOV et les organisations</w:t>
      </w:r>
      <w:r w:rsidRPr="001F01FD">
        <w:rPr>
          <w:rFonts w:ascii="Arial" w:hAnsi="Arial"/>
          <w:color w:val="000000"/>
          <w:sz w:val="20"/>
          <w:szCs w:val="20"/>
        </w:rPr>
        <w:t xml:space="preserve"> d</w:t>
      </w:r>
      <w:r w:rsidR="009F2D3F" w:rsidRPr="001F01FD">
        <w:rPr>
          <w:rFonts w:ascii="Arial" w:hAnsi="Arial"/>
          <w:color w:val="000000"/>
          <w:sz w:val="20"/>
          <w:szCs w:val="20"/>
        </w:rPr>
        <w:t>’</w:t>
      </w:r>
      <w:r w:rsidRPr="001F01FD">
        <w:rPr>
          <w:rFonts w:ascii="Arial" w:hAnsi="Arial"/>
          <w:color w:val="000000"/>
          <w:sz w:val="20"/>
          <w:szCs w:val="20"/>
        </w:rPr>
        <w:t>obtenteurs;</w:t>
      </w:r>
    </w:p>
    <w:p w:rsidR="0043283D" w:rsidRPr="001F01FD" w:rsidRDefault="0043283D" w:rsidP="0043283D">
      <w:pPr>
        <w:rPr>
          <w:lang w:val="fr-FR"/>
        </w:rPr>
      </w:pPr>
    </w:p>
    <w:p w:rsidR="00272B35" w:rsidRPr="001F01FD" w:rsidRDefault="00F257A1" w:rsidP="00F257A1">
      <w:pPr>
        <w:pStyle w:val="ListParagraph"/>
        <w:numPr>
          <w:ilvl w:val="0"/>
          <w:numId w:val="14"/>
        </w:numPr>
        <w:ind w:left="0" w:firstLine="567"/>
        <w:jc w:val="both"/>
        <w:rPr>
          <w:rFonts w:ascii="Arial" w:hAnsi="Arial"/>
          <w:sz w:val="20"/>
          <w:szCs w:val="20"/>
        </w:rPr>
      </w:pPr>
      <w:r w:rsidRPr="001F01FD">
        <w:rPr>
          <w:rFonts w:ascii="Arial" w:hAnsi="Arial"/>
          <w:color w:val="000000"/>
          <w:sz w:val="20"/>
          <w:szCs w:val="20"/>
        </w:rPr>
        <w:t>des</w:t>
      </w:r>
      <w:r w:rsidRPr="001F01FD">
        <w:rPr>
          <w:rFonts w:ascii="Arial" w:hAnsi="Arial"/>
          <w:sz w:val="20"/>
          <w:szCs w:val="20"/>
        </w:rPr>
        <w:t xml:space="preserve"> réunions (</w:t>
      </w:r>
      <w:r w:rsidR="009F2D3F" w:rsidRPr="001F01FD">
        <w:rPr>
          <w:rFonts w:ascii="Arial" w:hAnsi="Arial"/>
          <w:sz w:val="20"/>
          <w:szCs w:val="20"/>
        </w:rPr>
        <w:t>y compris</w:t>
      </w:r>
      <w:r w:rsidRPr="001F01FD">
        <w:rPr>
          <w:rFonts w:ascii="Arial" w:hAnsi="Arial"/>
          <w:sz w:val="20"/>
          <w:szCs w:val="20"/>
        </w:rPr>
        <w:t xml:space="preserve"> des sessions en ligne et des séminaires sur le Web) seront organisées sur demande pour des </w:t>
      </w:r>
      <w:r w:rsidR="00651D0E">
        <w:rPr>
          <w:rFonts w:ascii="Arial" w:hAnsi="Arial"/>
          <w:sz w:val="20"/>
          <w:szCs w:val="20"/>
        </w:rPr>
        <w:t xml:space="preserve">déposants </w:t>
      </w:r>
      <w:r w:rsidRPr="001F01FD">
        <w:rPr>
          <w:rFonts w:ascii="Arial" w:hAnsi="Arial"/>
          <w:sz w:val="20"/>
          <w:szCs w:val="20"/>
        </w:rPr>
        <w:t xml:space="preserve">individuels ou des groupes de </w:t>
      </w:r>
      <w:r w:rsidR="00651D0E">
        <w:rPr>
          <w:rFonts w:ascii="Arial" w:hAnsi="Arial"/>
          <w:sz w:val="20"/>
          <w:szCs w:val="20"/>
        </w:rPr>
        <w:t>déposants</w:t>
      </w:r>
      <w:r w:rsidR="00EB0942" w:rsidRPr="001F01FD">
        <w:rPr>
          <w:rFonts w:ascii="Arial" w:hAnsi="Arial"/>
          <w:sz w:val="20"/>
          <w:szCs w:val="20"/>
        </w:rPr>
        <w:t>,</w:t>
      </w:r>
      <w:r w:rsidRPr="001F01FD">
        <w:rPr>
          <w:rFonts w:ascii="Arial" w:hAnsi="Arial"/>
          <w:sz w:val="20"/>
          <w:szCs w:val="20"/>
        </w:rPr>
        <w:t xml:space="preserve"> et du matériel de formation sera élaboré (par exemple, des exposés PowerPoint, des tutoriels</w:t>
      </w:r>
      <w:r w:rsidR="00EB0942" w:rsidRPr="001F01FD">
        <w:rPr>
          <w:rFonts w:ascii="Arial" w:hAnsi="Arial"/>
          <w:sz w:val="20"/>
          <w:szCs w:val="20"/>
        </w:rPr>
        <w:t xml:space="preserve"> et</w:t>
      </w:r>
      <w:r w:rsidRPr="001F01FD">
        <w:rPr>
          <w:rFonts w:ascii="Arial" w:hAnsi="Arial"/>
          <w:sz w:val="20"/>
          <w:szCs w:val="20"/>
        </w:rPr>
        <w:t xml:space="preserve"> des modules d</w:t>
      </w:r>
      <w:r w:rsidR="009F2D3F" w:rsidRPr="001F01FD">
        <w:rPr>
          <w:rFonts w:ascii="Arial" w:hAnsi="Arial"/>
          <w:sz w:val="20"/>
          <w:szCs w:val="20"/>
        </w:rPr>
        <w:t>’</w:t>
      </w:r>
      <w:r w:rsidRPr="001F01FD">
        <w:rPr>
          <w:rFonts w:ascii="Arial" w:hAnsi="Arial"/>
          <w:sz w:val="20"/>
          <w:szCs w:val="20"/>
        </w:rPr>
        <w:t>enseignement à distance</w:t>
      </w:r>
      <w:r w:rsidR="00272B35" w:rsidRPr="001F01FD">
        <w:rPr>
          <w:rFonts w:ascii="Arial" w:hAnsi="Arial"/>
          <w:sz w:val="20"/>
          <w:szCs w:val="20"/>
        </w:rPr>
        <w:t>).</w:t>
      </w:r>
    </w:p>
    <w:p w:rsidR="00272B35" w:rsidRPr="001F01FD" w:rsidRDefault="00272B35" w:rsidP="00FD02CA">
      <w:pPr>
        <w:rPr>
          <w:lang w:val="fr-FR"/>
        </w:rPr>
      </w:pPr>
    </w:p>
    <w:p w:rsidR="00272B35" w:rsidRPr="001F01FD" w:rsidRDefault="00272B35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="00F257A1" w:rsidRPr="001F01FD">
        <w:rPr>
          <w:lang w:val="fr-FR"/>
        </w:rPr>
        <w:tab/>
        <w:t>L</w:t>
      </w:r>
      <w:r w:rsidRPr="001F01FD">
        <w:rPr>
          <w:lang w:val="fr-FR"/>
        </w:rPr>
        <w:t>e</w:t>
      </w:r>
      <w:r w:rsidR="00F257A1" w:rsidRPr="001F01FD">
        <w:rPr>
          <w:lang w:val="fr-FR"/>
        </w:rPr>
        <w:t>s</w:t>
      </w:r>
      <w:r w:rsidRPr="001F01FD">
        <w:rPr>
          <w:lang w:val="fr-FR"/>
        </w:rPr>
        <w:t xml:space="preserve"> participants </w:t>
      </w:r>
      <w:r w:rsidR="00F257A1" w:rsidRPr="001F01FD">
        <w:rPr>
          <w:lang w:val="fr-FR"/>
        </w:rPr>
        <w:t xml:space="preserve">prennent note de la proposition </w:t>
      </w:r>
      <w:r w:rsidR="00447343" w:rsidRPr="001F01FD">
        <w:rPr>
          <w:lang w:val="fr-FR"/>
        </w:rPr>
        <w:t xml:space="preserve">de </w:t>
      </w:r>
      <w:r w:rsidR="00F257A1" w:rsidRPr="001F01FD">
        <w:rPr>
          <w:lang w:val="fr-FR"/>
        </w:rPr>
        <w:t xml:space="preserve">certains services de protection des obtentions végétales </w:t>
      </w:r>
      <w:r w:rsidR="006D131A">
        <w:rPr>
          <w:lang w:val="fr-FR"/>
        </w:rPr>
        <w:t>qui contribuent</w:t>
      </w:r>
      <w:r w:rsidR="00F257A1" w:rsidRPr="001F01FD">
        <w:rPr>
          <w:lang w:val="fr-FR"/>
        </w:rPr>
        <w:t xml:space="preserve"> </w:t>
      </w:r>
      <w:r w:rsidR="006D131A">
        <w:rPr>
          <w:lang w:val="fr-FR"/>
        </w:rPr>
        <w:t xml:space="preserve">à l’élaboration du </w:t>
      </w:r>
      <w:r w:rsidR="00F257A1" w:rsidRPr="001F01FD">
        <w:rPr>
          <w:lang w:val="fr-FR"/>
        </w:rPr>
        <w:t xml:space="preserve">formulaire de demande électronique concernant </w:t>
      </w:r>
      <w:r w:rsidR="008C2B3B" w:rsidRPr="001F01FD">
        <w:rPr>
          <w:lang w:val="fr-FR"/>
        </w:rPr>
        <w:t>le fait d</w:t>
      </w:r>
      <w:r w:rsidR="009F2D3F" w:rsidRPr="001F01FD">
        <w:rPr>
          <w:lang w:val="fr-FR"/>
        </w:rPr>
        <w:t>’</w:t>
      </w:r>
      <w:r w:rsidR="00F257A1" w:rsidRPr="001F01FD">
        <w:rPr>
          <w:lang w:val="fr-FR"/>
        </w:rPr>
        <w:t>indiquer un lien vers le formulaire sur leur site W</w:t>
      </w:r>
      <w:r w:rsidR="001F01FD" w:rsidRPr="001F01FD">
        <w:rPr>
          <w:lang w:val="fr-FR"/>
        </w:rPr>
        <w:t>eb.  Il</w:t>
      </w:r>
      <w:r w:rsidR="008C2B3B" w:rsidRPr="001F01FD">
        <w:rPr>
          <w:lang w:val="fr-FR"/>
        </w:rPr>
        <w:t xml:space="preserve">s sont également convenus de </w:t>
      </w:r>
      <w:r w:rsidR="00447343" w:rsidRPr="001F01FD">
        <w:rPr>
          <w:lang w:val="fr-FR"/>
        </w:rPr>
        <w:t>l</w:t>
      </w:r>
      <w:r w:rsidR="009F2D3F" w:rsidRPr="001F01FD">
        <w:rPr>
          <w:lang w:val="fr-FR"/>
        </w:rPr>
        <w:t>’</w:t>
      </w:r>
      <w:r w:rsidR="00447343" w:rsidRPr="001F01FD">
        <w:rPr>
          <w:lang w:val="fr-FR"/>
        </w:rPr>
        <w:t>i</w:t>
      </w:r>
      <w:r w:rsidR="0071474C" w:rsidRPr="001F01FD">
        <w:rPr>
          <w:lang w:val="fr-FR"/>
        </w:rPr>
        <w:t>ntérêt</w:t>
      </w:r>
      <w:r w:rsidRPr="001F01FD">
        <w:rPr>
          <w:lang w:val="fr-FR"/>
        </w:rPr>
        <w:t xml:space="preserve"> </w:t>
      </w:r>
      <w:r w:rsidR="008C2B3B" w:rsidRPr="001F01FD">
        <w:rPr>
          <w:lang w:val="fr-FR"/>
        </w:rPr>
        <w:t>d</w:t>
      </w:r>
      <w:r w:rsidR="009F2D3F" w:rsidRPr="001F01FD">
        <w:rPr>
          <w:lang w:val="fr-FR"/>
        </w:rPr>
        <w:t>’</w:t>
      </w:r>
      <w:r w:rsidR="008C2B3B" w:rsidRPr="001F01FD">
        <w:rPr>
          <w:lang w:val="fr-FR"/>
        </w:rPr>
        <w:t>informer les utilisateurs potentiels (par exemple les obtenteurs, les mandataires, les agents, etc.) de la mise à disposition du formulaire de demande électronique</w:t>
      </w:r>
      <w:r w:rsidRPr="001F01FD">
        <w:rPr>
          <w:lang w:val="fr-FR"/>
        </w:rPr>
        <w:t>.</w:t>
      </w:r>
    </w:p>
    <w:p w:rsidR="00272B35" w:rsidRPr="001F01FD" w:rsidRDefault="00272B35" w:rsidP="00B16798">
      <w:pPr>
        <w:rPr>
          <w:lang w:val="fr-FR"/>
        </w:rPr>
      </w:pPr>
    </w:p>
    <w:p w:rsidR="00B16798" w:rsidRPr="001F01FD" w:rsidRDefault="00B16798" w:rsidP="00B16798">
      <w:pPr>
        <w:rPr>
          <w:lang w:val="fr-FR"/>
        </w:rPr>
      </w:pPr>
    </w:p>
    <w:p w:rsidR="00272B35" w:rsidRPr="001F01FD" w:rsidRDefault="0071474C" w:rsidP="00B16798">
      <w:pPr>
        <w:pStyle w:val="Heading2"/>
        <w:rPr>
          <w:lang w:val="fr-FR"/>
        </w:rPr>
      </w:pPr>
      <w:bookmarkStart w:id="18" w:name="_Toc477541742"/>
      <w:bookmarkStart w:id="19" w:name="_Toc485110118"/>
      <w:r w:rsidRPr="001F01FD">
        <w:rPr>
          <w:lang w:val="fr-FR"/>
        </w:rPr>
        <w:t>Aide</w:t>
      </w:r>
      <w:bookmarkEnd w:id="18"/>
      <w:bookmarkEnd w:id="19"/>
    </w:p>
    <w:p w:rsidR="00272B35" w:rsidRPr="001F01FD" w:rsidRDefault="00272B35" w:rsidP="00B16798">
      <w:pPr>
        <w:pStyle w:val="Heading2"/>
        <w:rPr>
          <w:lang w:val="fr-FR"/>
        </w:rPr>
      </w:pPr>
    </w:p>
    <w:p w:rsidR="009F2D3F" w:rsidRPr="001F01FD" w:rsidRDefault="00272B35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="0040634F" w:rsidRPr="001F01FD">
        <w:rPr>
          <w:lang w:val="fr-FR"/>
        </w:rPr>
        <w:tab/>
        <w:t>L</w:t>
      </w:r>
      <w:r w:rsidRPr="001F01FD">
        <w:rPr>
          <w:lang w:val="fr-FR"/>
        </w:rPr>
        <w:t>e</w:t>
      </w:r>
      <w:r w:rsidR="0040634F" w:rsidRPr="001F01FD">
        <w:rPr>
          <w:lang w:val="fr-FR"/>
        </w:rPr>
        <w:t>s</w:t>
      </w:r>
      <w:r w:rsidRPr="001F01FD">
        <w:rPr>
          <w:lang w:val="fr-FR"/>
        </w:rPr>
        <w:t xml:space="preserve"> participa</w:t>
      </w:r>
      <w:r w:rsidR="0040634F" w:rsidRPr="001F01FD">
        <w:rPr>
          <w:lang w:val="fr-FR"/>
        </w:rPr>
        <w:t>nts</w:t>
      </w:r>
      <w:r w:rsidR="0071474C" w:rsidRPr="001F01FD">
        <w:rPr>
          <w:lang w:val="fr-FR"/>
        </w:rPr>
        <w:t xml:space="preserve"> de la réunion</w:t>
      </w:r>
      <w:r w:rsidR="0040634F" w:rsidRPr="001F01FD">
        <w:rPr>
          <w:lang w:val="fr-FR"/>
        </w:rPr>
        <w:t xml:space="preserve"> notent qu</w:t>
      </w:r>
      <w:r w:rsidR="009F2D3F" w:rsidRPr="001F01FD">
        <w:rPr>
          <w:lang w:val="fr-FR"/>
        </w:rPr>
        <w:t>’</w:t>
      </w:r>
      <w:r w:rsidR="0040634F" w:rsidRPr="001F01FD">
        <w:rPr>
          <w:lang w:val="fr-FR"/>
        </w:rPr>
        <w:t>un programme d</w:t>
      </w:r>
      <w:r w:rsidR="009F2D3F" w:rsidRPr="001F01FD">
        <w:rPr>
          <w:lang w:val="fr-FR"/>
        </w:rPr>
        <w:t>’</w:t>
      </w:r>
      <w:r w:rsidR="0040634F" w:rsidRPr="001F01FD">
        <w:rPr>
          <w:lang w:val="fr-FR"/>
        </w:rPr>
        <w:t>aide aux utilisateurs et des dispositions en matière d</w:t>
      </w:r>
      <w:r w:rsidR="009F2D3F" w:rsidRPr="001F01FD">
        <w:rPr>
          <w:lang w:val="fr-FR"/>
        </w:rPr>
        <w:t>’</w:t>
      </w:r>
      <w:r w:rsidR="0040634F" w:rsidRPr="001F01FD">
        <w:rPr>
          <w:lang w:val="fr-FR"/>
        </w:rPr>
        <w:t>entretien courant à l</w:t>
      </w:r>
      <w:r w:rsidR="009F2D3F" w:rsidRPr="001F01FD">
        <w:rPr>
          <w:lang w:val="fr-FR"/>
        </w:rPr>
        <w:t>’</w:t>
      </w:r>
      <w:r w:rsidR="0040634F" w:rsidRPr="001F01FD">
        <w:rPr>
          <w:lang w:val="fr-FR"/>
        </w:rPr>
        <w:t xml:space="preserve">intention des services de protection des obtentions végétales et des utilisateurs seront élaborés en </w:t>
      </w:r>
      <w:r w:rsidR="004613D8">
        <w:rPr>
          <w:lang w:val="fr-FR"/>
        </w:rPr>
        <w:t xml:space="preserve">consultation </w:t>
      </w:r>
      <w:r w:rsidR="0040634F" w:rsidRPr="001F01FD">
        <w:rPr>
          <w:lang w:val="fr-FR"/>
        </w:rPr>
        <w:t xml:space="preserve">avec </w:t>
      </w:r>
      <w:r w:rsidR="0040634F" w:rsidRPr="001F01FD">
        <w:rPr>
          <w:rFonts w:eastAsia="MS Mincho"/>
          <w:spacing w:val="-2"/>
          <w:lang w:val="fr-FR"/>
        </w:rPr>
        <w:t>les participants aux réunions EAF</w:t>
      </w:r>
      <w:r w:rsidRPr="001F01FD">
        <w:rPr>
          <w:lang w:val="fr-FR"/>
        </w:rPr>
        <w:t xml:space="preserve">, </w:t>
      </w:r>
      <w:r w:rsidR="0040634F" w:rsidRPr="001F01FD">
        <w:rPr>
          <w:lang w:val="fr-FR"/>
        </w:rPr>
        <w:t>en fonction des besoins exprimés et des ressources disponibles au sein du Bureau de l</w:t>
      </w:r>
      <w:r w:rsidR="009F2D3F" w:rsidRPr="001F01FD">
        <w:rPr>
          <w:lang w:val="fr-FR"/>
        </w:rPr>
        <w:t>’</w:t>
      </w:r>
      <w:r w:rsidR="0040634F" w:rsidRPr="001F01FD">
        <w:rPr>
          <w:lang w:val="fr-FR"/>
        </w:rPr>
        <w:t>Union</w:t>
      </w:r>
      <w:r w:rsidRPr="001F01FD">
        <w:rPr>
          <w:lang w:val="fr-FR"/>
        </w:rPr>
        <w:t>.</w:t>
      </w:r>
    </w:p>
    <w:p w:rsidR="00272B35" w:rsidRPr="001F01FD" w:rsidRDefault="00272B35" w:rsidP="00B16798">
      <w:pPr>
        <w:rPr>
          <w:lang w:val="fr-FR"/>
        </w:rPr>
      </w:pPr>
    </w:p>
    <w:p w:rsidR="00B16798" w:rsidRPr="001F01FD" w:rsidRDefault="00B16798" w:rsidP="00B16798">
      <w:pPr>
        <w:rPr>
          <w:lang w:val="fr-FR"/>
        </w:rPr>
      </w:pPr>
    </w:p>
    <w:p w:rsidR="00272B35" w:rsidRPr="001F01FD" w:rsidRDefault="0084788D" w:rsidP="00B16798">
      <w:pPr>
        <w:pStyle w:val="Heading2"/>
        <w:rPr>
          <w:lang w:val="fr-FR"/>
        </w:rPr>
      </w:pPr>
      <w:bookmarkStart w:id="20" w:name="_Toc477541743"/>
      <w:bookmarkStart w:id="21" w:name="_Toc485110119"/>
      <w:r w:rsidRPr="001F01FD">
        <w:rPr>
          <w:lang w:val="fr-FR"/>
        </w:rPr>
        <w:t>No</w:t>
      </w:r>
      <w:r w:rsidR="00272B35" w:rsidRPr="001F01FD">
        <w:rPr>
          <w:lang w:val="fr-FR"/>
        </w:rPr>
        <w:t>m</w:t>
      </w:r>
      <w:bookmarkEnd w:id="20"/>
      <w:bookmarkEnd w:id="21"/>
    </w:p>
    <w:p w:rsidR="00272B35" w:rsidRPr="001F01FD" w:rsidRDefault="00272B35" w:rsidP="00B16798">
      <w:pPr>
        <w:pStyle w:val="Heading2"/>
        <w:rPr>
          <w:lang w:val="fr-FR"/>
        </w:rPr>
      </w:pPr>
    </w:p>
    <w:p w:rsidR="00272B35" w:rsidRPr="001F01FD" w:rsidRDefault="00272B35" w:rsidP="001F2358">
      <w:pPr>
        <w:keepNext/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Pr="001F01FD">
        <w:rPr>
          <w:lang w:val="fr-FR"/>
        </w:rPr>
        <w:tab/>
      </w:r>
      <w:r w:rsidR="0084788D" w:rsidRPr="001F01FD">
        <w:rPr>
          <w:lang w:val="fr-FR"/>
        </w:rPr>
        <w:t xml:space="preserve">Les participants de la réunion EAF/9 sont convenus du nom “PRISMA” (pour </w:t>
      </w:r>
      <w:r w:rsidR="0084788D" w:rsidRPr="001F01FD">
        <w:rPr>
          <w:i/>
          <w:lang w:val="fr-FR"/>
        </w:rPr>
        <w:t>Plant variety data Routing Information System using Multilingual Application</w:t>
      </w:r>
      <w:r w:rsidR="0084788D" w:rsidRPr="001F01FD">
        <w:rPr>
          <w:lang w:val="fr-FR"/>
        </w:rPr>
        <w:t>) comme nouveau nom pour le formulaire</w:t>
      </w:r>
      <w:r w:rsidR="009959E9" w:rsidRPr="001F01FD">
        <w:rPr>
          <w:lang w:val="fr-FR"/>
        </w:rPr>
        <w:t>,</w:t>
      </w:r>
      <w:r w:rsidR="0084788D" w:rsidRPr="001F01FD">
        <w:rPr>
          <w:lang w:val="fr-FR"/>
        </w:rPr>
        <w:t xml:space="preserve"> et du logo suivant, présenté lors de cette réunion</w:t>
      </w:r>
      <w:r w:rsidR="009F2D3F" w:rsidRPr="001F01FD">
        <w:rPr>
          <w:lang w:val="fr-FR"/>
        </w:rPr>
        <w:t> :</w:t>
      </w:r>
    </w:p>
    <w:p w:rsidR="00DF2F16" w:rsidRPr="001F01FD" w:rsidRDefault="00DF2F16" w:rsidP="001F2358">
      <w:pPr>
        <w:keepNext/>
        <w:rPr>
          <w:lang w:val="fr-FR"/>
        </w:rPr>
      </w:pPr>
    </w:p>
    <w:p w:rsidR="00DF2F16" w:rsidRPr="001F01FD" w:rsidRDefault="00DF2F16" w:rsidP="001F2358">
      <w:pPr>
        <w:ind w:left="567"/>
        <w:rPr>
          <w:lang w:val="fr-FR"/>
        </w:rPr>
      </w:pPr>
      <w:r w:rsidRPr="001F01FD">
        <w:rPr>
          <w:noProof/>
        </w:rPr>
        <w:drawing>
          <wp:inline distT="0" distB="0" distL="0" distR="0" wp14:anchorId="6F28648F" wp14:editId="7BA6B1E4">
            <wp:extent cx="400050" cy="457200"/>
            <wp:effectExtent l="0" t="0" r="0" b="0"/>
            <wp:docPr id="1" name="Picture 1" descr="N:\OrgUPOV\Shared\UPOV_EAF\logo_PRISMA\PRISMA_Logo_final\CR_logos\prisma-color-48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OrgUPOV\Shared\UPOV_EAF\logo_PRISMA\PRISMA_Logo_final\CR_logos\prisma-color-48px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B35" w:rsidRPr="001F01FD" w:rsidRDefault="00272B35" w:rsidP="00FD02CA">
      <w:pPr>
        <w:rPr>
          <w:lang w:val="fr-FR"/>
        </w:rPr>
      </w:pPr>
    </w:p>
    <w:p w:rsidR="00272B35" w:rsidRPr="001F01FD" w:rsidRDefault="00272B35" w:rsidP="001F2358">
      <w:pPr>
        <w:spacing w:after="720"/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Pr="001F01FD">
        <w:rPr>
          <w:lang w:val="fr-FR"/>
        </w:rPr>
        <w:tab/>
      </w:r>
      <w:r w:rsidR="0084788D" w:rsidRPr="001F01FD">
        <w:rPr>
          <w:lang w:val="fr-FR"/>
        </w:rPr>
        <w:t>Les participants de la réunion EAF/9 sont convenus que le nom “PRISMA” et le logo proposé devront être soumis pour approbation à la cinquante</w:t>
      </w:r>
      <w:r w:rsidR="009F2D3F" w:rsidRPr="001F01FD">
        <w:rPr>
          <w:lang w:val="fr-FR"/>
        </w:rPr>
        <w:t> et unième session</w:t>
      </w:r>
      <w:r w:rsidR="0084788D" w:rsidRPr="001F01FD">
        <w:rPr>
          <w:lang w:val="fr-FR"/>
        </w:rPr>
        <w:t xml:space="preserve"> ordinaire du Conseil, prévue à Genève le 26 octobre 2017</w:t>
      </w:r>
      <w:r w:rsidRPr="001F01FD">
        <w:rPr>
          <w:lang w:val="fr-FR"/>
        </w:rPr>
        <w:t>.</w:t>
      </w:r>
    </w:p>
    <w:p w:rsidR="00272B35" w:rsidRPr="001F01FD" w:rsidRDefault="0084788D" w:rsidP="00B16798">
      <w:pPr>
        <w:pStyle w:val="Heading1"/>
        <w:rPr>
          <w:lang w:val="fr-FR"/>
        </w:rPr>
      </w:pPr>
      <w:bookmarkStart w:id="22" w:name="_Toc485110120"/>
      <w:r w:rsidRPr="001F01FD">
        <w:rPr>
          <w:lang w:val="fr-FR"/>
        </w:rPr>
        <w:t>F</w:t>
      </w:r>
      <w:bookmarkEnd w:id="22"/>
      <w:r w:rsidRPr="001F01FD">
        <w:rPr>
          <w:lang w:val="fr-FR"/>
        </w:rPr>
        <w:t>aits nouveaux</w:t>
      </w:r>
    </w:p>
    <w:p w:rsidR="00272B35" w:rsidRPr="001F01FD" w:rsidRDefault="00272B35" w:rsidP="00B16798">
      <w:pPr>
        <w:pStyle w:val="Heading1"/>
        <w:rPr>
          <w:lang w:val="fr-FR"/>
        </w:rPr>
      </w:pPr>
    </w:p>
    <w:p w:rsidR="009F2D3F" w:rsidRPr="001F01FD" w:rsidRDefault="00272B35" w:rsidP="00B16798">
      <w:pPr>
        <w:keepNext/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Pr="001F01FD">
        <w:rPr>
          <w:lang w:val="fr-FR"/>
        </w:rPr>
        <w:tab/>
      </w:r>
      <w:r w:rsidR="0084788D" w:rsidRPr="001F01FD">
        <w:rPr>
          <w:lang w:val="fr-FR"/>
        </w:rPr>
        <w:t>L</w:t>
      </w:r>
      <w:r w:rsidR="00740FAC" w:rsidRPr="001F01FD">
        <w:rPr>
          <w:lang w:val="fr-FR"/>
        </w:rPr>
        <w:t xml:space="preserve">e </w:t>
      </w:r>
      <w:r w:rsidR="0084788D" w:rsidRPr="001F01FD">
        <w:rPr>
          <w:lang w:val="fr-FR"/>
        </w:rPr>
        <w:t>Bureau de</w:t>
      </w:r>
      <w:r w:rsidR="00740FAC" w:rsidRPr="001F01FD">
        <w:rPr>
          <w:lang w:val="fr-FR"/>
        </w:rPr>
        <w:t xml:space="preserve"> </w:t>
      </w:r>
      <w:r w:rsidR="0084788D" w:rsidRPr="001F01FD">
        <w:rPr>
          <w:lang w:val="fr-FR"/>
        </w:rPr>
        <w:t>l</w:t>
      </w:r>
      <w:r w:rsidR="009F2D3F" w:rsidRPr="001F01FD">
        <w:rPr>
          <w:lang w:val="fr-FR"/>
        </w:rPr>
        <w:t>’</w:t>
      </w:r>
      <w:r w:rsidR="00740FAC" w:rsidRPr="001F01FD">
        <w:rPr>
          <w:lang w:val="fr-FR"/>
        </w:rPr>
        <w:t xml:space="preserve">Union </w:t>
      </w:r>
      <w:r w:rsidR="008A5378" w:rsidRPr="001F01FD">
        <w:rPr>
          <w:lang w:val="fr-FR"/>
        </w:rPr>
        <w:t>indique que</w:t>
      </w:r>
      <w:r w:rsidR="00740FAC" w:rsidRPr="001F01FD">
        <w:rPr>
          <w:lang w:val="fr-FR"/>
        </w:rPr>
        <w:t xml:space="preserve"> </w:t>
      </w:r>
      <w:r w:rsidR="008A5378" w:rsidRPr="001F01FD">
        <w:rPr>
          <w:lang w:val="fr-FR"/>
        </w:rPr>
        <w:t>l</w:t>
      </w:r>
      <w:r w:rsidR="009F2D3F" w:rsidRPr="001F01FD">
        <w:rPr>
          <w:lang w:val="fr-FR"/>
        </w:rPr>
        <w:t>’</w:t>
      </w:r>
      <w:r w:rsidR="008A5378" w:rsidRPr="001F01FD">
        <w:rPr>
          <w:lang w:val="fr-FR"/>
        </w:rPr>
        <w:t xml:space="preserve">Équateur lui a fait part de son </w:t>
      </w:r>
      <w:r w:rsidR="009959E9" w:rsidRPr="001F01FD">
        <w:rPr>
          <w:lang w:val="fr-FR"/>
        </w:rPr>
        <w:t xml:space="preserve">intention </w:t>
      </w:r>
      <w:r w:rsidR="008A5378" w:rsidRPr="001F01FD">
        <w:rPr>
          <w:lang w:val="fr-FR"/>
        </w:rPr>
        <w:t>de participer au projet</w:t>
      </w:r>
      <w:r w:rsidRPr="001F01FD">
        <w:rPr>
          <w:lang w:val="fr-FR"/>
        </w:rPr>
        <w:t>.</w:t>
      </w:r>
    </w:p>
    <w:p w:rsidR="00272B35" w:rsidRPr="001F01FD" w:rsidRDefault="00272B35" w:rsidP="00B16798">
      <w:pPr>
        <w:keepNext/>
        <w:rPr>
          <w:lang w:val="fr-FR"/>
        </w:rPr>
      </w:pPr>
    </w:p>
    <w:p w:rsidR="00272B35" w:rsidRPr="001F01FD" w:rsidRDefault="00272B35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Pr="001F01FD">
        <w:rPr>
          <w:lang w:val="fr-FR"/>
        </w:rPr>
        <w:tab/>
      </w:r>
      <w:r w:rsidR="008A5378" w:rsidRPr="001F01FD">
        <w:rPr>
          <w:lang w:val="fr-FR"/>
        </w:rPr>
        <w:t>L</w:t>
      </w:r>
      <w:r w:rsidR="001F2358" w:rsidRPr="001F01FD">
        <w:rPr>
          <w:lang w:val="fr-FR"/>
        </w:rPr>
        <w:t xml:space="preserve">e </w:t>
      </w:r>
      <w:r w:rsidR="008A5378" w:rsidRPr="001F01FD">
        <w:rPr>
          <w:lang w:val="fr-FR"/>
        </w:rPr>
        <w:t>Bureau de</w:t>
      </w:r>
      <w:r w:rsidR="001F2358" w:rsidRPr="001F01FD">
        <w:rPr>
          <w:lang w:val="fr-FR"/>
        </w:rPr>
        <w:t xml:space="preserve"> </w:t>
      </w:r>
      <w:r w:rsidR="008A5378" w:rsidRPr="001F01FD">
        <w:rPr>
          <w:lang w:val="fr-FR"/>
        </w:rPr>
        <w:t>l</w:t>
      </w:r>
      <w:r w:rsidR="009F2D3F" w:rsidRPr="001F01FD">
        <w:rPr>
          <w:lang w:val="fr-FR"/>
        </w:rPr>
        <w:t>’</w:t>
      </w:r>
      <w:r w:rsidR="001F2358" w:rsidRPr="001F01FD">
        <w:rPr>
          <w:lang w:val="fr-FR"/>
        </w:rPr>
        <w:t xml:space="preserve">Union </w:t>
      </w:r>
      <w:r w:rsidR="008A5378" w:rsidRPr="001F01FD">
        <w:rPr>
          <w:lang w:val="fr-FR"/>
        </w:rPr>
        <w:t>indique également que les membres de l</w:t>
      </w:r>
      <w:r w:rsidR="009F2D3F" w:rsidRPr="001F01FD">
        <w:rPr>
          <w:lang w:val="fr-FR"/>
        </w:rPr>
        <w:t>’</w:t>
      </w:r>
      <w:r w:rsidR="008A5378" w:rsidRPr="001F01FD">
        <w:rPr>
          <w:lang w:val="fr-FR"/>
        </w:rPr>
        <w:t>Union qui n</w:t>
      </w:r>
      <w:r w:rsidR="009F2D3F" w:rsidRPr="001F01FD">
        <w:rPr>
          <w:lang w:val="fr-FR"/>
        </w:rPr>
        <w:t>’</w:t>
      </w:r>
      <w:r w:rsidR="008A5378" w:rsidRPr="001F01FD">
        <w:rPr>
          <w:lang w:val="fr-FR"/>
        </w:rPr>
        <w:t xml:space="preserve">ont pas participé à la PV2 ou à la </w:t>
      </w:r>
      <w:r w:rsidR="00BD355D" w:rsidRPr="001F01FD">
        <w:rPr>
          <w:lang w:val="fr-FR"/>
        </w:rPr>
        <w:t>version</w:t>
      </w:r>
      <w:r w:rsidR="0018662E">
        <w:rPr>
          <w:lang w:val="fr-FR"/>
        </w:rPr>
        <w:t> </w:t>
      </w:r>
      <w:r w:rsidR="00BD355D" w:rsidRPr="001F01FD">
        <w:rPr>
          <w:lang w:val="fr-FR"/>
        </w:rPr>
        <w:t>1.1 pourro</w:t>
      </w:r>
      <w:r w:rsidR="008A5378" w:rsidRPr="001F01FD">
        <w:rPr>
          <w:lang w:val="fr-FR"/>
        </w:rPr>
        <w:t xml:space="preserve">nt être inclus après </w:t>
      </w:r>
      <w:r w:rsidR="009959E9" w:rsidRPr="001F01FD">
        <w:rPr>
          <w:lang w:val="fr-FR"/>
        </w:rPr>
        <w:t>le lancement</w:t>
      </w:r>
      <w:r w:rsidR="008A5378" w:rsidRPr="001F01FD">
        <w:rPr>
          <w:lang w:val="fr-FR"/>
        </w:rPr>
        <w:t xml:space="preserve"> de la version</w:t>
      </w:r>
      <w:r w:rsidR="0018662E">
        <w:rPr>
          <w:lang w:val="fr-FR"/>
        </w:rPr>
        <w:t> </w:t>
      </w:r>
      <w:r w:rsidR="008A5378" w:rsidRPr="001F01FD">
        <w:rPr>
          <w:lang w:val="fr-FR"/>
        </w:rPr>
        <w:t>2.0</w:t>
      </w:r>
      <w:r w:rsidRPr="001F01FD">
        <w:rPr>
          <w:lang w:val="fr-FR"/>
        </w:rPr>
        <w:t xml:space="preserve">. </w:t>
      </w:r>
      <w:r w:rsidR="001F2358" w:rsidRPr="001F01FD">
        <w:rPr>
          <w:lang w:val="fr-FR"/>
        </w:rPr>
        <w:t xml:space="preserve"> </w:t>
      </w:r>
      <w:r w:rsidR="00BD355D" w:rsidRPr="001F01FD">
        <w:rPr>
          <w:lang w:val="fr-FR"/>
        </w:rPr>
        <w:t>Ils devront fournir leurs formulaires pour les plantes retenues (formulaire de demande et questionnaire technique) dans une langue de l</w:t>
      </w:r>
      <w:r w:rsidR="009F2D3F" w:rsidRPr="001F01FD">
        <w:rPr>
          <w:lang w:val="fr-FR"/>
        </w:rPr>
        <w:t>’</w:t>
      </w:r>
      <w:r w:rsidR="00BD355D" w:rsidRPr="001F01FD">
        <w:rPr>
          <w:lang w:val="fr-FR"/>
        </w:rPr>
        <w:t>UPOV et, le cas échéant, les traductions des questions des formulaires de demande et des questionnaires techniques dans les autres langues</w:t>
      </w:r>
      <w:r w:rsidR="001F2358" w:rsidRPr="001F01FD">
        <w:rPr>
          <w:snapToGrid w:val="0"/>
          <w:lang w:val="fr-FR"/>
        </w:rPr>
        <w:t xml:space="preserve"> </w:t>
      </w:r>
      <w:r w:rsidR="00BD355D" w:rsidRPr="001F01FD">
        <w:rPr>
          <w:snapToGrid w:val="0"/>
          <w:lang w:val="fr-FR"/>
        </w:rPr>
        <w:t xml:space="preserve">utilisées </w:t>
      </w:r>
      <w:bookmarkStart w:id="23" w:name="_GoBack"/>
      <w:bookmarkEnd w:id="23"/>
      <w:r w:rsidR="00BD355D" w:rsidRPr="001F01FD">
        <w:rPr>
          <w:snapToGrid w:val="0"/>
          <w:lang w:val="fr-FR"/>
        </w:rPr>
        <w:t>dans le formulai</w:t>
      </w:r>
      <w:r w:rsidR="001F01FD" w:rsidRPr="001F01FD">
        <w:rPr>
          <w:snapToGrid w:val="0"/>
          <w:lang w:val="fr-FR"/>
        </w:rPr>
        <w:t xml:space="preserve">re.  </w:t>
      </w:r>
      <w:r w:rsidR="001F01FD" w:rsidRPr="001F01FD">
        <w:rPr>
          <w:lang w:val="fr-FR"/>
        </w:rPr>
        <w:t>Le</w:t>
      </w:r>
      <w:r w:rsidR="00BD355D" w:rsidRPr="001F01FD">
        <w:rPr>
          <w:lang w:val="fr-FR"/>
        </w:rPr>
        <w:t xml:space="preserve"> calendrier concernant l</w:t>
      </w:r>
      <w:r w:rsidR="009F2D3F" w:rsidRPr="001F01FD">
        <w:rPr>
          <w:lang w:val="fr-FR"/>
        </w:rPr>
        <w:t>’</w:t>
      </w:r>
      <w:r w:rsidR="00BD355D" w:rsidRPr="001F01FD">
        <w:rPr>
          <w:lang w:val="fr-FR"/>
        </w:rPr>
        <w:t>intégration de nouveaux membres de l</w:t>
      </w:r>
      <w:r w:rsidR="009F2D3F" w:rsidRPr="001F01FD">
        <w:rPr>
          <w:lang w:val="fr-FR"/>
        </w:rPr>
        <w:t>’</w:t>
      </w:r>
      <w:r w:rsidR="00BD355D" w:rsidRPr="001F01FD">
        <w:rPr>
          <w:lang w:val="fr-FR"/>
        </w:rPr>
        <w:t>Union dépendra des ressources disponibles et variera en fonction du contenu des formulaires de demande et des questionnaires techniques</w:t>
      </w:r>
      <w:r w:rsidRPr="001F01FD">
        <w:rPr>
          <w:lang w:val="fr-FR"/>
        </w:rPr>
        <w:t>.</w:t>
      </w:r>
    </w:p>
    <w:p w:rsidR="00272B35" w:rsidRPr="001F01FD" w:rsidRDefault="00272B35" w:rsidP="00FD02CA">
      <w:pPr>
        <w:rPr>
          <w:lang w:val="fr-FR"/>
        </w:rPr>
      </w:pPr>
    </w:p>
    <w:p w:rsidR="00B16798" w:rsidRPr="001F01FD" w:rsidRDefault="00B16798" w:rsidP="00FD02CA">
      <w:pPr>
        <w:rPr>
          <w:lang w:val="fr-FR"/>
        </w:rPr>
      </w:pPr>
    </w:p>
    <w:p w:rsidR="00B16798" w:rsidRPr="001F01FD" w:rsidRDefault="00B16798" w:rsidP="00FD02CA">
      <w:pPr>
        <w:rPr>
          <w:lang w:val="fr-FR"/>
        </w:rPr>
      </w:pPr>
    </w:p>
    <w:p w:rsidR="00EA3E13" w:rsidRPr="001F01FD" w:rsidRDefault="00EA3E13" w:rsidP="00B16798">
      <w:pPr>
        <w:pStyle w:val="Heading1"/>
        <w:rPr>
          <w:lang w:val="fr-FR"/>
        </w:rPr>
      </w:pPr>
      <w:r w:rsidRPr="001F01FD">
        <w:rPr>
          <w:lang w:val="fr-FR"/>
        </w:rPr>
        <w:t xml:space="preserve">Date </w:t>
      </w:r>
      <w:r w:rsidR="0084788D" w:rsidRPr="001F01FD">
        <w:rPr>
          <w:lang w:val="fr-FR"/>
        </w:rPr>
        <w:t>de la prochaine réunion</w:t>
      </w:r>
    </w:p>
    <w:p w:rsidR="00EA3E13" w:rsidRPr="001F01FD" w:rsidRDefault="00EA3E13" w:rsidP="00FD02CA">
      <w:pPr>
        <w:rPr>
          <w:lang w:val="fr-FR"/>
        </w:rPr>
      </w:pPr>
    </w:p>
    <w:p w:rsidR="00EA3E13" w:rsidRPr="001F01FD" w:rsidRDefault="00EA3E13" w:rsidP="00FD02CA">
      <w:pPr>
        <w:rPr>
          <w:lang w:val="fr-FR"/>
        </w:rPr>
      </w:pPr>
      <w:r w:rsidRPr="001F01FD">
        <w:rPr>
          <w:lang w:val="fr-FR"/>
        </w:rPr>
        <w:fldChar w:fldCharType="begin"/>
      </w:r>
      <w:r w:rsidRPr="001F01FD">
        <w:rPr>
          <w:lang w:val="fr-FR"/>
        </w:rPr>
        <w:instrText xml:space="preserve"> AUTONUM  </w:instrText>
      </w:r>
      <w:r w:rsidRPr="001F01FD">
        <w:rPr>
          <w:lang w:val="fr-FR"/>
        </w:rPr>
        <w:fldChar w:fldCharType="end"/>
      </w:r>
      <w:r w:rsidRPr="001F01FD">
        <w:rPr>
          <w:lang w:val="fr-FR"/>
        </w:rPr>
        <w:tab/>
      </w:r>
      <w:r w:rsidR="00BD355D" w:rsidRPr="001F01FD">
        <w:rPr>
          <w:lang w:val="fr-FR"/>
        </w:rPr>
        <w:t>Les participants de la réunion EAF sont convenus que leur prochaine réunion</w:t>
      </w:r>
      <w:r w:rsidRPr="001F01FD">
        <w:rPr>
          <w:lang w:val="fr-FR"/>
        </w:rPr>
        <w:t xml:space="preserve"> (</w:t>
      </w:r>
      <w:r w:rsidR="00BD355D" w:rsidRPr="001F01FD">
        <w:rPr>
          <w:lang w:val="fr-FR"/>
        </w:rPr>
        <w:t xml:space="preserve">réunion </w:t>
      </w:r>
      <w:r w:rsidRPr="001F01FD">
        <w:rPr>
          <w:lang w:val="fr-FR"/>
        </w:rPr>
        <w:t>EAF/</w:t>
      </w:r>
      <w:r w:rsidR="0003583A" w:rsidRPr="001F01FD">
        <w:rPr>
          <w:lang w:val="fr-FR"/>
        </w:rPr>
        <w:t>10</w:t>
      </w:r>
      <w:r w:rsidRPr="001F01FD">
        <w:rPr>
          <w:lang w:val="fr-FR"/>
        </w:rPr>
        <w:t xml:space="preserve">) </w:t>
      </w:r>
      <w:r w:rsidR="00BD355D" w:rsidRPr="001F01FD">
        <w:rPr>
          <w:lang w:val="fr-FR"/>
        </w:rPr>
        <w:t>se tiendra à Genève</w:t>
      </w:r>
      <w:r w:rsidR="00A3364E" w:rsidRPr="001F01FD">
        <w:rPr>
          <w:lang w:val="fr-FR"/>
        </w:rPr>
        <w:t>, dans l</w:t>
      </w:r>
      <w:r w:rsidR="009F2D3F" w:rsidRPr="001F01FD">
        <w:rPr>
          <w:lang w:val="fr-FR"/>
        </w:rPr>
        <w:t>’</w:t>
      </w:r>
      <w:r w:rsidR="00A3364E" w:rsidRPr="001F01FD">
        <w:rPr>
          <w:lang w:val="fr-FR"/>
        </w:rPr>
        <w:t>après</w:t>
      </w:r>
      <w:r w:rsidR="0018662E">
        <w:rPr>
          <w:lang w:val="fr-FR"/>
        </w:rPr>
        <w:noBreakHyphen/>
      </w:r>
      <w:r w:rsidR="00A3364E" w:rsidRPr="001F01FD">
        <w:rPr>
          <w:lang w:val="fr-FR"/>
        </w:rPr>
        <w:t>midi du vendredi 27 octobre </w:t>
      </w:r>
      <w:r w:rsidRPr="001F01FD">
        <w:rPr>
          <w:lang w:val="fr-FR"/>
        </w:rPr>
        <w:t>2017.</w:t>
      </w:r>
    </w:p>
    <w:p w:rsidR="00732484" w:rsidRPr="001F01FD" w:rsidRDefault="00732484" w:rsidP="00FD02CA">
      <w:pPr>
        <w:rPr>
          <w:lang w:val="fr-FR"/>
        </w:rPr>
      </w:pPr>
    </w:p>
    <w:p w:rsidR="006B3305" w:rsidRPr="001F01FD" w:rsidRDefault="006B3305" w:rsidP="006B3305">
      <w:pPr>
        <w:tabs>
          <w:tab w:val="left" w:pos="5387"/>
        </w:tabs>
        <w:ind w:left="4820"/>
        <w:rPr>
          <w:rFonts w:eastAsiaTheme="minorHAnsi"/>
          <w:i/>
          <w:lang w:val="fr-FR"/>
        </w:rPr>
      </w:pPr>
      <w:r w:rsidRPr="001F01FD">
        <w:rPr>
          <w:rFonts w:eastAsiaTheme="minorHAnsi"/>
          <w:i/>
          <w:lang w:val="fr-FR"/>
        </w:rPr>
        <w:fldChar w:fldCharType="begin"/>
      </w:r>
      <w:r w:rsidRPr="001F01FD">
        <w:rPr>
          <w:rFonts w:eastAsiaTheme="minorHAnsi"/>
          <w:i/>
          <w:lang w:val="fr-FR"/>
        </w:rPr>
        <w:instrText xml:space="preserve"> AUTONUM  </w:instrText>
      </w:r>
      <w:r w:rsidRPr="001F01FD">
        <w:rPr>
          <w:rFonts w:eastAsiaTheme="minorHAnsi"/>
          <w:i/>
          <w:lang w:val="fr-FR"/>
        </w:rPr>
        <w:fldChar w:fldCharType="end"/>
      </w:r>
      <w:r w:rsidRPr="001F01FD">
        <w:rPr>
          <w:rFonts w:eastAsiaTheme="minorHAnsi"/>
          <w:i/>
          <w:lang w:val="fr-FR"/>
        </w:rPr>
        <w:tab/>
      </w:r>
      <w:r w:rsidR="00A3364E" w:rsidRPr="001F01FD">
        <w:rPr>
          <w:rFonts w:eastAsiaTheme="minorHAnsi"/>
          <w:i/>
          <w:lang w:val="fr-FR"/>
        </w:rPr>
        <w:t>Le présent compte rendu est adopté par corresponda</w:t>
      </w:r>
      <w:r w:rsidRPr="001F01FD">
        <w:rPr>
          <w:rFonts w:eastAsiaTheme="minorHAnsi"/>
          <w:i/>
          <w:lang w:val="fr-FR"/>
        </w:rPr>
        <w:t>nce.</w:t>
      </w:r>
    </w:p>
    <w:p w:rsidR="006B3305" w:rsidRPr="001F01FD" w:rsidRDefault="006B3305" w:rsidP="006B3305">
      <w:pPr>
        <w:rPr>
          <w:lang w:val="fr-FR"/>
        </w:rPr>
      </w:pPr>
    </w:p>
    <w:p w:rsidR="006228C8" w:rsidRPr="001F01FD" w:rsidRDefault="006228C8" w:rsidP="00FD02CA">
      <w:pPr>
        <w:rPr>
          <w:lang w:val="fr-FR"/>
        </w:rPr>
      </w:pPr>
    </w:p>
    <w:p w:rsidR="006228C8" w:rsidRPr="001F01FD" w:rsidRDefault="006228C8" w:rsidP="00FD02CA">
      <w:pPr>
        <w:rPr>
          <w:lang w:val="fr-FR"/>
        </w:rPr>
      </w:pPr>
    </w:p>
    <w:p w:rsidR="009B440E" w:rsidRPr="001F01FD" w:rsidRDefault="00050E16" w:rsidP="00B16798">
      <w:pPr>
        <w:jc w:val="right"/>
        <w:rPr>
          <w:lang w:val="fr-FR"/>
        </w:rPr>
      </w:pPr>
      <w:r w:rsidRPr="001F01FD">
        <w:rPr>
          <w:lang w:val="fr-FR"/>
        </w:rPr>
        <w:t>[</w:t>
      </w:r>
      <w:r w:rsidR="0084788D" w:rsidRPr="001F01FD">
        <w:rPr>
          <w:lang w:val="fr-FR"/>
        </w:rPr>
        <w:t>Les a</w:t>
      </w:r>
      <w:r w:rsidR="002E3CCF" w:rsidRPr="001F01FD">
        <w:rPr>
          <w:lang w:val="fr-FR"/>
        </w:rPr>
        <w:t xml:space="preserve">nnexes </w:t>
      </w:r>
      <w:r w:rsidR="0084788D" w:rsidRPr="001F01FD">
        <w:rPr>
          <w:lang w:val="fr-FR"/>
        </w:rPr>
        <w:t>suivent</w:t>
      </w:r>
      <w:r w:rsidRPr="001F01FD">
        <w:rPr>
          <w:lang w:val="fr-FR"/>
        </w:rPr>
        <w:t>]</w:t>
      </w:r>
    </w:p>
    <w:p w:rsidR="00903264" w:rsidRPr="001F01FD" w:rsidRDefault="00903264" w:rsidP="00FD02CA">
      <w:pPr>
        <w:rPr>
          <w:lang w:val="fr-FR"/>
        </w:rPr>
      </w:pPr>
    </w:p>
    <w:p w:rsidR="00666DA5" w:rsidRPr="001F01FD" w:rsidRDefault="00666DA5" w:rsidP="00FD02CA">
      <w:pPr>
        <w:rPr>
          <w:lang w:val="fr-FR"/>
        </w:rPr>
      </w:pPr>
    </w:p>
    <w:p w:rsidR="003E3020" w:rsidRPr="001F01FD" w:rsidRDefault="003E3020" w:rsidP="00FD02CA">
      <w:pPr>
        <w:rPr>
          <w:lang w:val="fr-FR"/>
        </w:rPr>
        <w:sectPr w:rsidR="003E3020" w:rsidRPr="001F01FD" w:rsidSect="009F2D3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18662E" w:rsidRPr="001B600C" w:rsidRDefault="0018662E" w:rsidP="0018662E">
      <w:pPr>
        <w:jc w:val="center"/>
      </w:pPr>
      <w:r>
        <w:t>UPOV/EAF/9/3</w:t>
      </w:r>
    </w:p>
    <w:p w:rsidR="0018662E" w:rsidRPr="001B600C" w:rsidRDefault="0018662E" w:rsidP="0018662E">
      <w:pPr>
        <w:jc w:val="center"/>
      </w:pPr>
    </w:p>
    <w:p w:rsidR="0018662E" w:rsidRPr="001B600C" w:rsidRDefault="0018662E" w:rsidP="0018662E">
      <w:pPr>
        <w:jc w:val="center"/>
      </w:pPr>
      <w:r w:rsidRPr="001B600C">
        <w:t>ANNEX</w:t>
      </w:r>
      <w:r>
        <w:t>E</w:t>
      </w:r>
      <w:r w:rsidRPr="001B600C">
        <w:t xml:space="preserve"> I</w:t>
      </w:r>
    </w:p>
    <w:p w:rsidR="0018662E" w:rsidRDefault="0018662E" w:rsidP="0018662E">
      <w:pPr>
        <w:jc w:val="center"/>
      </w:pPr>
    </w:p>
    <w:p w:rsidR="0018662E" w:rsidRPr="001B600C" w:rsidRDefault="0018662E" w:rsidP="0018662E">
      <w:pPr>
        <w:jc w:val="center"/>
      </w:pPr>
    </w:p>
    <w:p w:rsidR="0018662E" w:rsidRPr="001B600C" w:rsidRDefault="0018662E" w:rsidP="0018662E">
      <w:pPr>
        <w:jc w:val="center"/>
      </w:pPr>
      <w:r w:rsidRPr="001B600C">
        <w:t>LISTE DES PARTICIPANTS / LIST OF PARTICIPANTS /</w:t>
      </w:r>
      <w:r w:rsidRPr="001B600C">
        <w:br/>
        <w:t>TEILNEHMERLISTE / LISTA DE PARTICIPANTES</w:t>
      </w:r>
      <w:r w:rsidRPr="001B600C">
        <w:br/>
      </w:r>
      <w:r w:rsidRPr="001B600C">
        <w:br/>
        <w:t xml:space="preserve">(dans l’ordre alphabétique des noms français des membres / </w:t>
      </w:r>
      <w:r w:rsidRPr="001B600C">
        <w:br/>
        <w:t xml:space="preserve">in the alphabetical order of the French names of the Members / </w:t>
      </w:r>
      <w:r w:rsidRPr="001B600C">
        <w:br/>
        <w:t xml:space="preserve">in alphabetischer Reihenfolge der französischen Namen der Mitglieder / </w:t>
      </w:r>
      <w:r w:rsidRPr="001B600C">
        <w:br/>
        <w:t>por orden alfabético de los nombres en francés de los miembros)</w:t>
      </w:r>
    </w:p>
    <w:p w:rsidR="0018662E" w:rsidRPr="001B600C" w:rsidRDefault="0018662E" w:rsidP="0018662E">
      <w:pPr>
        <w:pStyle w:val="plheading"/>
      </w:pPr>
      <w:r w:rsidRPr="001B600C">
        <w:t>I. MEMBRES / MEMBERS / VERBANDSMITGLIEDER / MIEMBROS</w:t>
      </w:r>
    </w:p>
    <w:p w:rsidR="0018662E" w:rsidRPr="001B600C" w:rsidRDefault="0018662E" w:rsidP="0018662E">
      <w:pPr>
        <w:pStyle w:val="plcountry"/>
      </w:pPr>
      <w:r w:rsidRPr="001B600C">
        <w:t>ARGENTINE / ARGENTINA / ARGENTINIEN / ARGENTINA</w:t>
      </w:r>
    </w:p>
    <w:p w:rsidR="0018662E" w:rsidRPr="001B600C" w:rsidRDefault="0018662E" w:rsidP="0018662E">
      <w:pPr>
        <w:pStyle w:val="pldetails"/>
      </w:pPr>
      <w:r w:rsidRPr="001B600C">
        <w:t xml:space="preserve">Raimundo LAVIGNOLLE, Presidente del Directorio, Instituto Nacional de Semillas (INASE), </w:t>
      </w:r>
      <w:r w:rsidRPr="001B600C">
        <w:br/>
        <w:t xml:space="preserve">Secretaría de Agricultura, Ganadería y Pesca, Ministerio de Economía, Buenos Aires  </w:t>
      </w:r>
      <w:r w:rsidRPr="001B600C">
        <w:br/>
        <w:t xml:space="preserve">(e-mail: rlavignolle@inase.gov.ar) </w:t>
      </w:r>
    </w:p>
    <w:p w:rsidR="0018662E" w:rsidRPr="001B600C" w:rsidRDefault="0018662E" w:rsidP="0018662E">
      <w:pPr>
        <w:pStyle w:val="pldetails"/>
      </w:pPr>
      <w:r w:rsidRPr="001B600C">
        <w:t xml:space="preserve">María Laura VILLAMAYOR (Sra.), Abogada, Unidad Presidencia, Instituto Nacional de Semillas (INASE), Secretaría de Agricultura, Ganadería y Pesca, Ministerio de Economía, Buenos Aires  </w:t>
      </w:r>
      <w:r w:rsidRPr="001B600C">
        <w:br/>
        <w:t xml:space="preserve">(e-mail: mlvillamayor@inase.gov.ar) </w:t>
      </w:r>
    </w:p>
    <w:p w:rsidR="0018662E" w:rsidRPr="001B600C" w:rsidRDefault="0018662E" w:rsidP="0018662E">
      <w:pPr>
        <w:pStyle w:val="plcountry"/>
      </w:pPr>
      <w:r w:rsidRPr="001B600C">
        <w:t>AUSTRALIE / AUSTRALIA / AUSTRALIEN / AUSTRALIA</w:t>
      </w:r>
    </w:p>
    <w:p w:rsidR="0018662E" w:rsidRPr="001B600C" w:rsidRDefault="0018662E" w:rsidP="0018662E">
      <w:pPr>
        <w:pStyle w:val="pldetails"/>
      </w:pPr>
      <w:r w:rsidRPr="001B600C">
        <w:t xml:space="preserve">Nik HULSE, Chief of Plant Breeders' Rights, Plant Breeder's Rights Office, IP Australia, Woden </w:t>
      </w:r>
      <w:r w:rsidRPr="001B600C">
        <w:br/>
        <w:t xml:space="preserve">(e-mail: nik.hulse@ipaustralia.gov.au) </w:t>
      </w:r>
    </w:p>
    <w:p w:rsidR="0018662E" w:rsidRPr="001B600C" w:rsidRDefault="0018662E" w:rsidP="0018662E">
      <w:pPr>
        <w:pStyle w:val="pldetails"/>
      </w:pPr>
      <w:r w:rsidRPr="001B600C">
        <w:t xml:space="preserve">Tanvir HOSSAIN, Senior Examiner, Plant Breeder's Rights Office, IP Australia, Woden </w:t>
      </w:r>
      <w:r w:rsidRPr="001B600C">
        <w:br/>
        <w:t xml:space="preserve">(e-mail: tanvir.hossain@ipaustralia.gov.au) </w:t>
      </w:r>
    </w:p>
    <w:p w:rsidR="0018662E" w:rsidRPr="001B600C" w:rsidRDefault="0018662E" w:rsidP="0018662E">
      <w:pPr>
        <w:pStyle w:val="plcountry"/>
      </w:pPr>
      <w:r w:rsidRPr="001B600C">
        <w:t>BÉLARUS / BELARUS / BELARUS / BELARÚS</w:t>
      </w:r>
    </w:p>
    <w:p w:rsidR="0018662E" w:rsidRPr="001B600C" w:rsidRDefault="0018662E" w:rsidP="0018662E">
      <w:pPr>
        <w:pStyle w:val="pldetails"/>
      </w:pPr>
      <w:r w:rsidRPr="001B600C">
        <w:t xml:space="preserve">Uladzimir BEINIA, Director, State Inspection for Testing and Protection of Plant Varieties, Minsk  </w:t>
      </w:r>
      <w:r w:rsidRPr="001B600C">
        <w:br/>
        <w:t xml:space="preserve">(e-mail: belsort@mail.ru) </w:t>
      </w:r>
    </w:p>
    <w:p w:rsidR="0018662E" w:rsidRPr="001B600C" w:rsidRDefault="0018662E" w:rsidP="0018662E">
      <w:pPr>
        <w:pStyle w:val="pldetails"/>
      </w:pPr>
      <w:r w:rsidRPr="001B600C">
        <w:t xml:space="preserve">Tatsiana SIAMASHKA (Mrs.), Deputy Director of DUS Testing, State Inspection for Testing and Protection of Plant Varieties, Minsk  </w:t>
      </w:r>
      <w:r w:rsidRPr="001B600C">
        <w:br/>
        <w:t xml:space="preserve">(e-mail: tatianasortr@mail.ru) </w:t>
      </w:r>
    </w:p>
    <w:p w:rsidR="0018662E" w:rsidRPr="001B600C" w:rsidRDefault="0018662E" w:rsidP="0018662E">
      <w:pPr>
        <w:pStyle w:val="pldetails"/>
      </w:pPr>
      <w:r w:rsidRPr="001B600C">
        <w:t xml:space="preserve">Maryna SALADUKHA (Ms.), Head, International Cooperation Department, State Inspection for Testing and Protection of Plant Varieties, Minsk  </w:t>
      </w:r>
      <w:r w:rsidRPr="001B600C">
        <w:br/>
        <w:t xml:space="preserve">(e-mail: belsort@mail.ru) </w:t>
      </w:r>
    </w:p>
    <w:p w:rsidR="0018662E" w:rsidRPr="001B600C" w:rsidRDefault="0018662E" w:rsidP="0018662E">
      <w:pPr>
        <w:pStyle w:val="plcountry"/>
      </w:pPr>
      <w:r w:rsidRPr="001B600C">
        <w:t>BELGIQUE / BELGIUM / BELGIEN / BÉLGICA</w:t>
      </w:r>
    </w:p>
    <w:p w:rsidR="0018662E" w:rsidRPr="001B600C" w:rsidRDefault="0018662E" w:rsidP="0018662E">
      <w:pPr>
        <w:pStyle w:val="pldetails"/>
      </w:pPr>
      <w:r w:rsidRPr="001B600C">
        <w:t xml:space="preserve">Björn COENE, Attaché, Office de la Propriété Intellectuelle, Direction générale de la Réglementation économique, Bruxelles  </w:t>
      </w:r>
      <w:r w:rsidRPr="001B600C">
        <w:br/>
        <w:t xml:space="preserve">(e-mail: bjorn.coene@economie.fgov.be) </w:t>
      </w:r>
    </w:p>
    <w:p w:rsidR="0018662E" w:rsidRPr="001B600C" w:rsidRDefault="0018662E" w:rsidP="0018662E">
      <w:pPr>
        <w:pStyle w:val="plcountry"/>
      </w:pPr>
      <w:r w:rsidRPr="001B600C">
        <w:t>BRÉSIL / BRAZIL / BRASILIEN / BRASIL</w:t>
      </w:r>
    </w:p>
    <w:p w:rsidR="0018662E" w:rsidRPr="001B600C" w:rsidRDefault="0018662E" w:rsidP="0018662E">
      <w:pPr>
        <w:pStyle w:val="pldetails"/>
      </w:pPr>
      <w:r w:rsidRPr="001B600C">
        <w:t xml:space="preserve">Ricardo ZANATTA MACHADO, Fiscal Federal Agropecuário, Coordinador do SNPC, Serviço Nacional de Proteção de Cultivares (SNPC), Ministério da Agricultura, Pecuária e Abastecimento, Brasilia , D.F. </w:t>
      </w:r>
      <w:r w:rsidRPr="001B600C">
        <w:br/>
        <w:t xml:space="preserve">(e-mail: ricardo.machado@agricultura.gov.br) </w:t>
      </w:r>
    </w:p>
    <w:p w:rsidR="0018662E" w:rsidRPr="001B600C" w:rsidRDefault="0018662E" w:rsidP="0018662E">
      <w:pPr>
        <w:pStyle w:val="pldetails"/>
      </w:pPr>
      <w:r w:rsidRPr="001B600C">
        <w:t>Samo Sergio GONÇALVES, Diplomate, Permanent Mission of Brazil, Geneva</w:t>
      </w:r>
      <w:r w:rsidRPr="001B600C">
        <w:br/>
        <w:t>(e-mail: samogoncalves@gmail.com)</w:t>
      </w:r>
    </w:p>
    <w:p w:rsidR="0018662E" w:rsidRPr="001B600C" w:rsidRDefault="0018662E" w:rsidP="0018662E">
      <w:pPr>
        <w:pStyle w:val="pldetails"/>
      </w:pPr>
      <w:r w:rsidRPr="001B600C">
        <w:t>Rosana DE LIMA BEZERRA (Ms.), Trainee, Permanent Mission of Brazil, Geneva</w:t>
      </w:r>
      <w:r w:rsidRPr="001B600C">
        <w:br/>
        <w:t>(e-mail: rosana.bezerra@itamaraty.gov.br)</w:t>
      </w:r>
    </w:p>
    <w:p w:rsidR="0018662E" w:rsidRPr="001B600C" w:rsidRDefault="0018662E" w:rsidP="0018662E">
      <w:pPr>
        <w:pStyle w:val="plcountry"/>
      </w:pPr>
      <w:r w:rsidRPr="001B600C">
        <w:t>CANADA / canada / KANADA / CANADÁ</w:t>
      </w:r>
    </w:p>
    <w:p w:rsidR="0018662E" w:rsidRPr="001B600C" w:rsidRDefault="0018662E" w:rsidP="0018662E">
      <w:pPr>
        <w:pStyle w:val="pldetails"/>
      </w:pPr>
      <w:r w:rsidRPr="001B600C">
        <w:t xml:space="preserve">Anthony PARKER, Commissioner, Plant Breeders' Rights Office, Canadian Food Inspection Agency (CFIA), Ottawa </w:t>
      </w:r>
      <w:r w:rsidRPr="001B600C">
        <w:br/>
        <w:t xml:space="preserve">(e-mail: anthony.parker@inspection.gc.ca) </w:t>
      </w:r>
    </w:p>
    <w:p w:rsidR="0018662E" w:rsidRPr="001B600C" w:rsidRDefault="0018662E" w:rsidP="0018662E">
      <w:pPr>
        <w:pStyle w:val="pldetails"/>
      </w:pPr>
      <w:r w:rsidRPr="001B600C">
        <w:t xml:space="preserve">Marc DE WIT, Examiner, Plant Breeders' Rights Office, Canadian Food Inspection Agency (CFIA), Ottawa </w:t>
      </w:r>
      <w:r w:rsidRPr="001B600C">
        <w:br/>
        <w:t xml:space="preserve">(e-mail: Marc.deWit@inspection.gc.ca) </w:t>
      </w:r>
    </w:p>
    <w:p w:rsidR="0018662E" w:rsidRPr="001B600C" w:rsidRDefault="0018662E" w:rsidP="0018662E">
      <w:pPr>
        <w:pStyle w:val="pldetails"/>
      </w:pPr>
      <w:r w:rsidRPr="001B600C">
        <w:t xml:space="preserve">Ashley BALCHIN (Ms.), Examiner, Plant Breeders' Rights Office, Canadian Food Inspection Agency (CFIA), Ottawa </w:t>
      </w:r>
      <w:r w:rsidRPr="001B600C">
        <w:br/>
        <w:t xml:space="preserve">(e-mail: ashley.balchin@inspection.gc.ca) </w:t>
      </w:r>
      <w:r w:rsidRPr="001B600C">
        <w:rPr>
          <w:highlight w:val="cyan"/>
        </w:rPr>
        <w:br/>
      </w:r>
      <w:r w:rsidRPr="001B600C">
        <w:rPr>
          <w:highlight w:val="lightGray"/>
        </w:rPr>
        <w:t>[via WebEx]</w:t>
      </w:r>
    </w:p>
    <w:p w:rsidR="0018662E" w:rsidRPr="001B600C" w:rsidRDefault="0018662E" w:rsidP="0018662E">
      <w:pPr>
        <w:pStyle w:val="pldetails"/>
      </w:pPr>
      <w:r w:rsidRPr="001B600C">
        <w:t xml:space="preserve">Jennifer ROACH (Ms.), Examiner, Plant Breeders' Rights Office, Canadian Food Inspection Agency (CFIA), Ottawa </w:t>
      </w:r>
      <w:r w:rsidRPr="001B600C">
        <w:br/>
        <w:t xml:space="preserve">(e-mail: Jennifer.Roach@inspection.gc.ca) </w:t>
      </w:r>
      <w:r w:rsidRPr="001B600C">
        <w:br/>
      </w:r>
      <w:r w:rsidRPr="001B600C">
        <w:rPr>
          <w:highlight w:val="lightGray"/>
        </w:rPr>
        <w:t>[via WebEx]</w:t>
      </w:r>
    </w:p>
    <w:p w:rsidR="0018662E" w:rsidRPr="001B600C" w:rsidRDefault="0018662E" w:rsidP="0018662E">
      <w:pPr>
        <w:pStyle w:val="plcountry"/>
      </w:pPr>
      <w:r w:rsidRPr="001B600C">
        <w:t>CHILI / CHILE / CHILE / CHILE</w:t>
      </w:r>
    </w:p>
    <w:p w:rsidR="0018662E" w:rsidRPr="001B600C" w:rsidRDefault="0018662E" w:rsidP="0018662E">
      <w:pPr>
        <w:pStyle w:val="pldetails"/>
      </w:pPr>
      <w:r w:rsidRPr="001B600C">
        <w:t xml:space="preserve">Natalia SOTOMAYOR CABRERA (Sra.), Abogado, Departamento de Asesoría Jurídica, Oficina de Estudios y Politicas Agrarias (ODEPA), Santiago de Chile  </w:t>
      </w:r>
      <w:r w:rsidRPr="001B600C">
        <w:br/>
        <w:t xml:space="preserve">(e-mail: nsotomayor@odepa.gob.cl) </w:t>
      </w:r>
    </w:p>
    <w:p w:rsidR="0018662E" w:rsidRPr="001B600C" w:rsidRDefault="0018662E" w:rsidP="0018662E">
      <w:pPr>
        <w:pStyle w:val="pldetails"/>
      </w:pPr>
      <w:r w:rsidRPr="001B600C">
        <w:t xml:space="preserve">Alvaro ULLOA, Encargado Área Frutales, Servicio Agrícola y Ganadero, Ministerio de Agricultura, Santiago de Chile  </w:t>
      </w:r>
      <w:r w:rsidRPr="001B600C">
        <w:br/>
        <w:t xml:space="preserve">(e-mail: alvaro.ulloa@sag.gob.cl) </w:t>
      </w:r>
    </w:p>
    <w:p w:rsidR="0018662E" w:rsidRPr="001B600C" w:rsidRDefault="0018662E" w:rsidP="0018662E">
      <w:pPr>
        <w:pStyle w:val="plcountry"/>
      </w:pPr>
      <w:r w:rsidRPr="001B600C">
        <w:t>CHINE / CHINA / CHINA / CHINA</w:t>
      </w:r>
    </w:p>
    <w:p w:rsidR="0018662E" w:rsidRPr="001B600C" w:rsidRDefault="0018662E" w:rsidP="0018662E">
      <w:pPr>
        <w:pStyle w:val="pldetails"/>
      </w:pPr>
      <w:r w:rsidRPr="001B600C">
        <w:t xml:space="preserve">Wenjun CHEN, Project Officer, State Intellectual Property Office, Beijing </w:t>
      </w:r>
      <w:r w:rsidRPr="001B600C">
        <w:br/>
        <w:t xml:space="preserve">(e-mail: chenwenjun@sipo.gov.cn) </w:t>
      </w:r>
    </w:p>
    <w:p w:rsidR="0018662E" w:rsidRPr="001B600C" w:rsidRDefault="0018662E" w:rsidP="0018662E">
      <w:pPr>
        <w:pStyle w:val="pldetails"/>
      </w:pPr>
      <w:r w:rsidRPr="001B600C">
        <w:t xml:space="preserve">Chao DENG, Principal Staff Member, Ministry of Agriculture, Ministry of Agriculture, Beijing  </w:t>
      </w:r>
      <w:r w:rsidRPr="001B600C">
        <w:br/>
        <w:t xml:space="preserve">(e-mail: dengchaowin@sina.com) </w:t>
      </w:r>
    </w:p>
    <w:p w:rsidR="0018662E" w:rsidRPr="001B600C" w:rsidRDefault="0018662E" w:rsidP="0018662E">
      <w:pPr>
        <w:pStyle w:val="pldetails"/>
      </w:pPr>
      <w:r w:rsidRPr="001B600C">
        <w:t xml:space="preserve">Faji HUANG, Officer, Office for the Protection of New Plant Varieties, State Forestry Administration, Beijing  </w:t>
      </w:r>
      <w:r w:rsidRPr="001B600C">
        <w:br/>
        <w:t xml:space="preserve">(e-mail: huangfaji@sina.com) </w:t>
      </w:r>
    </w:p>
    <w:p w:rsidR="0018662E" w:rsidRPr="001B600C" w:rsidRDefault="0018662E" w:rsidP="0018662E">
      <w:pPr>
        <w:pStyle w:val="plcountry"/>
      </w:pPr>
      <w:r w:rsidRPr="001B600C">
        <w:t>COLOMBIE / COLOMBIA / KOLUMBIEN / COLOMBIA</w:t>
      </w:r>
    </w:p>
    <w:p w:rsidR="0018662E" w:rsidRPr="001B600C" w:rsidRDefault="0018662E" w:rsidP="0018662E">
      <w:pPr>
        <w:pStyle w:val="pldetails"/>
      </w:pPr>
      <w:r w:rsidRPr="001B600C">
        <w:t xml:space="preserve">Ana Luisa DÍAZ JIMÉNEZ (Sra.), Directora, Dirección Técnica de Semillas, Instituto Colombiano Agropecuario (ICA), Bogotá D.C. </w:t>
      </w:r>
      <w:r w:rsidRPr="001B600C">
        <w:br/>
        <w:t xml:space="preserve">(e-mail: analuisadiazj@gmail.com) </w:t>
      </w:r>
    </w:p>
    <w:p w:rsidR="0018662E" w:rsidRPr="001B600C" w:rsidRDefault="0018662E" w:rsidP="0018662E">
      <w:pPr>
        <w:pStyle w:val="pldetails"/>
      </w:pPr>
      <w:r w:rsidRPr="001B600C">
        <w:t xml:space="preserve">Juan Camilo SARETZKI-FORERO, Consejero, Misión Permanente, Ginebra  </w:t>
      </w:r>
      <w:r w:rsidRPr="001B600C">
        <w:br/>
        <w:t xml:space="preserve">(e-mail: juan.saretzki@misioncolombia.ch) </w:t>
      </w:r>
    </w:p>
    <w:p w:rsidR="0018662E" w:rsidRPr="001B600C" w:rsidRDefault="0018662E" w:rsidP="0018662E">
      <w:pPr>
        <w:pStyle w:val="pldetails"/>
      </w:pPr>
      <w:r w:rsidRPr="001B600C">
        <w:t xml:space="preserve">Daniela Carolina PEREZ MAHECHA (Ms.), Intern, Misión Permanente, Ginebra  </w:t>
      </w:r>
      <w:r w:rsidRPr="001B600C">
        <w:br/>
        <w:t xml:space="preserve">(e-mail: daniela.perez@misioncolombia.ch) </w:t>
      </w:r>
    </w:p>
    <w:p w:rsidR="0018662E" w:rsidRPr="001B600C" w:rsidRDefault="0018662E" w:rsidP="0018662E">
      <w:pPr>
        <w:pStyle w:val="plcountry"/>
      </w:pPr>
      <w:r w:rsidRPr="001B600C">
        <w:t>ESTONIE / ESTONIA / ESTLAND / ESTONIA</w:t>
      </w:r>
    </w:p>
    <w:p w:rsidR="0018662E" w:rsidRPr="001B600C" w:rsidRDefault="0018662E" w:rsidP="0018662E">
      <w:pPr>
        <w:pStyle w:val="pldetails"/>
      </w:pPr>
      <w:r w:rsidRPr="001B600C">
        <w:t xml:space="preserve">Laima PUUR (Ms.), Head, Variety Department, Estonian Agricultural Board, Viljandi  </w:t>
      </w:r>
      <w:r w:rsidRPr="001B600C">
        <w:br/>
        <w:t xml:space="preserve">(e-mail: laima.puur@pma.agri.ee) </w:t>
      </w:r>
    </w:p>
    <w:p w:rsidR="0018662E" w:rsidRPr="001B600C" w:rsidRDefault="0018662E" w:rsidP="0018662E">
      <w:pPr>
        <w:pStyle w:val="pldetails"/>
      </w:pPr>
      <w:r w:rsidRPr="001B600C">
        <w:t>Evelin SIMER (Ms.), Councelor, Permanent Mission, Geneva</w:t>
      </w:r>
      <w:r w:rsidRPr="001B600C">
        <w:br/>
        <w:t>(e-mail: evelin.simer@mfa.ee)</w:t>
      </w:r>
    </w:p>
    <w:p w:rsidR="0018662E" w:rsidRPr="001B600C" w:rsidRDefault="0018662E" w:rsidP="0018662E">
      <w:pPr>
        <w:pStyle w:val="plcountry"/>
      </w:pPr>
      <w:r w:rsidRPr="001B600C">
        <w:t xml:space="preserve">ÉTATS-UNIS D'AMÉRIQUE / UNITED STATES OF AMERICA / VEREINIGTE STAATEN VON AMERIKA / </w:t>
      </w:r>
      <w:r w:rsidRPr="001B600C">
        <w:br/>
        <w:t>ESTADOS UNIDOS DE AMÉRICA</w:t>
      </w:r>
    </w:p>
    <w:p w:rsidR="0018662E" w:rsidRPr="001B600C" w:rsidRDefault="0018662E" w:rsidP="0018662E">
      <w:pPr>
        <w:pStyle w:val="pldetails"/>
      </w:pPr>
      <w:r w:rsidRPr="001B600C">
        <w:t xml:space="preserve">Kitisri SUKHAPINDA (Ms.), Patent Attorney, Office of Policy and International Affairs, United States Patent and Trademark Office (USPTO), Department of Commerce, Department of Commerce, Alexandria </w:t>
      </w:r>
      <w:r w:rsidRPr="001B600C">
        <w:br/>
        <w:t xml:space="preserve">(e-mail: kitisri.sukhapinda@uspto.gov) </w:t>
      </w:r>
    </w:p>
    <w:p w:rsidR="0018662E" w:rsidRPr="001B600C" w:rsidRDefault="0018662E" w:rsidP="0018662E">
      <w:pPr>
        <w:pStyle w:val="pldetails"/>
      </w:pPr>
      <w:r w:rsidRPr="001B600C">
        <w:t xml:space="preserve">Elaine WU (Ms.), Attorney - Advisor, United States Patent and Trademark Office (USPTO), Department of Commerce, Alexandria  </w:t>
      </w:r>
      <w:r w:rsidRPr="001B600C">
        <w:br/>
        <w:t xml:space="preserve">(e-mail: elaine.wu@uspto.gov) </w:t>
      </w:r>
    </w:p>
    <w:p w:rsidR="0018662E" w:rsidRPr="001B600C" w:rsidRDefault="0018662E" w:rsidP="0018662E">
      <w:pPr>
        <w:pStyle w:val="pldetails"/>
      </w:pPr>
      <w:r w:rsidRPr="001B600C">
        <w:t xml:space="preserve">Yasmine Nicole FULENA (Mme), Intellectual Property Assistant, Permanent Mission, Geneva  </w:t>
      </w:r>
      <w:r w:rsidRPr="001B600C">
        <w:br/>
        <w:t xml:space="preserve">(e-mail: fulenayn@state.gov) </w:t>
      </w:r>
    </w:p>
    <w:p w:rsidR="0018662E" w:rsidRPr="001B600C" w:rsidRDefault="0018662E" w:rsidP="0018662E">
      <w:pPr>
        <w:pStyle w:val="pldetails"/>
      </w:pPr>
      <w:r w:rsidRPr="001B600C">
        <w:t xml:space="preserve">Jeffery HAYNES, Deputy Commissioner, U.S. Plant Variety Protection Office, USDA, AMS, S&amp;T, Plant Variety Protection Office, Washington D.C.  </w:t>
      </w:r>
      <w:r w:rsidRPr="001B600C">
        <w:br/>
        <w:t xml:space="preserve">(e-mail: Jeffery.Haynes@ams.usda.gov) </w:t>
      </w:r>
      <w:r w:rsidRPr="001B600C">
        <w:br/>
      </w:r>
      <w:r w:rsidRPr="001B600C">
        <w:rPr>
          <w:highlight w:val="lightGray"/>
        </w:rPr>
        <w:t>[via WebEx]</w:t>
      </w:r>
    </w:p>
    <w:p w:rsidR="0018662E" w:rsidRPr="001B600C" w:rsidRDefault="0018662E" w:rsidP="0018662E">
      <w:pPr>
        <w:pStyle w:val="pldetails"/>
      </w:pPr>
      <w:r w:rsidRPr="001B600C">
        <w:t xml:space="preserve">Paul M. ZANKOWSKI, Commissioner, Plant Variety Protection Office, United States Department of Agriculture (USDA), AMS, S&amp;T, Washington D.C. </w:t>
      </w:r>
      <w:r w:rsidRPr="001B600C">
        <w:br/>
        <w:t xml:space="preserve">(e-mail: paul.zankowski@ams.usda.gov) </w:t>
      </w:r>
      <w:r w:rsidRPr="001B600C">
        <w:br/>
      </w:r>
      <w:r w:rsidRPr="001B600C">
        <w:rPr>
          <w:highlight w:val="lightGray"/>
        </w:rPr>
        <w:t>[via WebEx]</w:t>
      </w:r>
    </w:p>
    <w:p w:rsidR="0018662E" w:rsidRPr="001B600C" w:rsidRDefault="0018662E" w:rsidP="0018662E">
      <w:pPr>
        <w:pStyle w:val="plcountry"/>
      </w:pPr>
      <w:r w:rsidRPr="001B600C">
        <w:t>FRANCE / France / FRANKREICH / FRANCIA</w:t>
      </w:r>
    </w:p>
    <w:p w:rsidR="0018662E" w:rsidRPr="001B600C" w:rsidRDefault="0018662E" w:rsidP="0018662E">
      <w:pPr>
        <w:pStyle w:val="pldetails"/>
      </w:pPr>
      <w:r w:rsidRPr="001B600C">
        <w:t xml:space="preserve">Yvane MERESSE (Mme), Responsable juridique / Legal Expert, Groupe d'Etude et de Contrôle des Variétés et des Semences (GEVES), Beaucouzé </w:t>
      </w:r>
      <w:r w:rsidRPr="001B600C">
        <w:br/>
        <w:t xml:space="preserve">(e-mail: yvane.meresse@geves.fr) </w:t>
      </w:r>
    </w:p>
    <w:p w:rsidR="0018662E" w:rsidRPr="001B600C" w:rsidRDefault="0018662E" w:rsidP="0018662E">
      <w:pPr>
        <w:pStyle w:val="pldetails"/>
      </w:pPr>
      <w:r w:rsidRPr="001B600C">
        <w:t xml:space="preserve">Catherine MALATIER (Mme), Assistante INOV, Groupe d’étude et de contrôle des variétés et des semences (GEVES), Beaucouzé  </w:t>
      </w:r>
      <w:r w:rsidRPr="001B600C">
        <w:br/>
        <w:t xml:space="preserve">(e-mail: catherine.malatier@geves.fr) </w:t>
      </w:r>
    </w:p>
    <w:p w:rsidR="0018662E" w:rsidRPr="001B600C" w:rsidRDefault="0018662E" w:rsidP="0018662E">
      <w:pPr>
        <w:pStyle w:val="plcountry"/>
      </w:pPr>
      <w:r w:rsidRPr="001B600C">
        <w:t>ISRAËL / ISRAEL / ISRAEL / ISRAEL</w:t>
      </w:r>
    </w:p>
    <w:p w:rsidR="0018662E" w:rsidRPr="001B600C" w:rsidRDefault="0018662E" w:rsidP="0018662E">
      <w:pPr>
        <w:pStyle w:val="pldetails"/>
      </w:pPr>
      <w:r w:rsidRPr="001B600C">
        <w:t xml:space="preserve">Dikla DABBY-NAOR (Ms.), Chairperson, Plant Breeders' Rights Council, Ministry of Agriculture and Rural Development, Beit-Dagan </w:t>
      </w:r>
      <w:r w:rsidRPr="001B600C">
        <w:br/>
        <w:t xml:space="preserve">(e-mail: diklad@moag.gov.il) </w:t>
      </w:r>
    </w:p>
    <w:p w:rsidR="0018662E" w:rsidRPr="001B600C" w:rsidRDefault="0018662E" w:rsidP="0018662E">
      <w:pPr>
        <w:pStyle w:val="plcountry"/>
      </w:pPr>
      <w:r w:rsidRPr="001B600C">
        <w:t>MAROC / MOROCCO / MAROKKO / MARRUECOS</w:t>
      </w:r>
    </w:p>
    <w:p w:rsidR="0018662E" w:rsidRPr="001B600C" w:rsidRDefault="0018662E" w:rsidP="0018662E">
      <w:pPr>
        <w:pStyle w:val="pldetails"/>
      </w:pPr>
      <w:r w:rsidRPr="001B600C">
        <w:t xml:space="preserve">Zoubida TAOUSSI (Mrs.), Chargée de la protection des obtentions végétales, Office National de Sécurité de Produits Alimentaires, Rabat  </w:t>
      </w:r>
      <w:r w:rsidRPr="001B600C">
        <w:br/>
        <w:t xml:space="preserve">(e-mail: ztaoussi67@gmail.com) </w:t>
      </w:r>
    </w:p>
    <w:p w:rsidR="0018662E" w:rsidRPr="001B600C" w:rsidRDefault="0018662E" w:rsidP="0018662E">
      <w:pPr>
        <w:pStyle w:val="plcountry"/>
      </w:pPr>
      <w:r w:rsidRPr="001B600C">
        <w:t>NORVÈGE / NORWAY / NORWEGEN / NORUEGA</w:t>
      </w:r>
    </w:p>
    <w:p w:rsidR="0018662E" w:rsidRPr="001B600C" w:rsidRDefault="0018662E" w:rsidP="0018662E">
      <w:pPr>
        <w:pStyle w:val="pldetails"/>
      </w:pPr>
      <w:r w:rsidRPr="001B600C">
        <w:t xml:space="preserve">Tor Erik JØRGENSEN, Head of Section, National Approvals, Norwegian Food Safety Authority, Brumunddal  </w:t>
      </w:r>
      <w:r w:rsidRPr="001B600C">
        <w:br/>
        <w:t xml:space="preserve">(e-mail: tor.erik.jorgensen@mattilsynet.no) </w:t>
      </w:r>
    </w:p>
    <w:p w:rsidR="0018662E" w:rsidRPr="001B600C" w:rsidRDefault="0018662E" w:rsidP="0018662E">
      <w:pPr>
        <w:pStyle w:val="plcountry"/>
      </w:pPr>
      <w:r w:rsidRPr="001B600C">
        <w:t>NOUVELLE-ZÉLANDE / NEW ZEALAND / NEUSEELAND / NUEVA ZELANDIA</w:t>
      </w:r>
    </w:p>
    <w:p w:rsidR="0018662E" w:rsidRPr="001B600C" w:rsidRDefault="0018662E" w:rsidP="0018662E">
      <w:pPr>
        <w:pStyle w:val="pldetails"/>
      </w:pPr>
      <w:r w:rsidRPr="001B600C">
        <w:t xml:space="preserve">Christopher J. BARNABY, Assistant Commissioner / Principal Examiner for Plant Variety Rights, Plant Variety Rights Office, Intellectual Property Office of New Zealand, Intellectual Property Office of New Zealand, Plant Variety Rights, Ministry of Economic Development, Christchurch </w:t>
      </w:r>
      <w:r w:rsidRPr="001B600C">
        <w:br/>
        <w:t xml:space="preserve">(e-mail: Chris.Barnaby@pvr.govt.nz) </w:t>
      </w:r>
    </w:p>
    <w:p w:rsidR="0018662E" w:rsidRPr="001B600C" w:rsidRDefault="0018662E" w:rsidP="0018662E">
      <w:pPr>
        <w:pStyle w:val="plcountry"/>
      </w:pPr>
      <w:r w:rsidRPr="001B600C">
        <w:t>OMAN / oman / OMAN / OMÁN</w:t>
      </w:r>
    </w:p>
    <w:p w:rsidR="0018662E" w:rsidRPr="001B600C" w:rsidRDefault="0018662E" w:rsidP="0018662E">
      <w:pPr>
        <w:pStyle w:val="pldetails"/>
      </w:pPr>
      <w:r w:rsidRPr="001B600C">
        <w:t xml:space="preserve">Ali AL LAWATI, Plant Genetic Resources Expert, Oman Animal and Plant Genetic Resources Center, The Research Council, Muscat  </w:t>
      </w:r>
      <w:r w:rsidRPr="001B600C">
        <w:br/>
        <w:t xml:space="preserve">(e-mail: ali.allawati@trc.gov.om) </w:t>
      </w:r>
    </w:p>
    <w:p w:rsidR="0018662E" w:rsidRPr="001B600C" w:rsidRDefault="0018662E" w:rsidP="0018662E">
      <w:pPr>
        <w:pStyle w:val="pldetails"/>
      </w:pPr>
      <w:r w:rsidRPr="001B600C">
        <w:t xml:space="preserve">Khalid Ali ALBUSAIDI, International Relations Specialist, Oman Animal and Plant Genetic Resources Center, Al-Athaiba  </w:t>
      </w:r>
      <w:r w:rsidRPr="001B600C">
        <w:br/>
        <w:t xml:space="preserve">(e-mail: khalid.albusaidi@oapgrc.gov.om) </w:t>
      </w:r>
    </w:p>
    <w:p w:rsidR="0018662E" w:rsidRPr="001B600C" w:rsidRDefault="0018662E" w:rsidP="0018662E">
      <w:pPr>
        <w:pStyle w:val="pldetails"/>
      </w:pPr>
      <w:r w:rsidRPr="001B600C">
        <w:t xml:space="preserve">Mohammed AL-BALUSHI, First Secretary, Permanent Mission, Geneva  </w:t>
      </w:r>
      <w:r w:rsidRPr="001B600C">
        <w:br/>
        <w:t xml:space="preserve">(e-mail: oman_wto@bluewin.ch) </w:t>
      </w:r>
    </w:p>
    <w:p w:rsidR="0018662E" w:rsidRPr="001B600C" w:rsidRDefault="0018662E" w:rsidP="0018662E">
      <w:pPr>
        <w:pStyle w:val="plcountry"/>
      </w:pPr>
      <w:r w:rsidRPr="001B600C">
        <w:t xml:space="preserve">ORGANISATION AFRICAINE DE LA PROPRIÉTÉ INTELLECTUELLE / </w:t>
      </w:r>
      <w:r w:rsidRPr="001B600C">
        <w:br/>
        <w:t xml:space="preserve">OAPI - AFRICAN INTELLECTUAL PROPERTY ORGANIZATION / </w:t>
      </w:r>
      <w:r w:rsidRPr="001B600C">
        <w:br/>
        <w:t xml:space="preserve">AFRIKANISCHE ORGANISATION FÜR GEISTIGES EIGENTUM / </w:t>
      </w:r>
      <w:r w:rsidRPr="001B600C">
        <w:br/>
        <w:t>ORGANIZACIÓN AFRICANA DE LA PROPIEDAD INTELECTUAL</w:t>
      </w:r>
    </w:p>
    <w:p w:rsidR="0018662E" w:rsidRPr="001B600C" w:rsidRDefault="0018662E" w:rsidP="0018662E">
      <w:pPr>
        <w:pStyle w:val="pldetails"/>
      </w:pPr>
      <w:r w:rsidRPr="001B600C">
        <w:t xml:space="preserve">Dosso MÉMASSI, Directeur, Département de la protection de la propriété industrielle, </w:t>
      </w:r>
      <w:r w:rsidRPr="001B600C">
        <w:br/>
        <w:t xml:space="preserve">Organisation africaine de la propriété intellectuelle (OAPI), Yaoundé  </w:t>
      </w:r>
      <w:r w:rsidRPr="001B600C">
        <w:br/>
        <w:t xml:space="preserve">(e-mail: dossomemassi@gmail.com) </w:t>
      </w:r>
    </w:p>
    <w:p w:rsidR="0018662E" w:rsidRPr="001B600C" w:rsidRDefault="0018662E" w:rsidP="0018662E">
      <w:pPr>
        <w:pStyle w:val="pldetails"/>
      </w:pPr>
      <w:r w:rsidRPr="001B600C">
        <w:t xml:space="preserve">Vladimir Ludovic MEZUI ONO, Examinateur Brevet chimie, Organisation africaine de la propriété intellectuelle (OAPI), Yaoundé  </w:t>
      </w:r>
      <w:r w:rsidRPr="001B600C">
        <w:br/>
        <w:t xml:space="preserve">(e-mail: mezuiono@hotmail.com) </w:t>
      </w:r>
    </w:p>
    <w:p w:rsidR="0018662E" w:rsidRPr="001B600C" w:rsidRDefault="0018662E" w:rsidP="0018662E">
      <w:pPr>
        <w:pStyle w:val="plcountry"/>
      </w:pPr>
      <w:r w:rsidRPr="001B600C">
        <w:t>Panama / panama / panama / panamá</w:t>
      </w:r>
    </w:p>
    <w:p w:rsidR="0018662E" w:rsidRPr="001B600C" w:rsidRDefault="0018662E" w:rsidP="0018662E">
      <w:pPr>
        <w:pStyle w:val="pldetails"/>
      </w:pPr>
      <w:r w:rsidRPr="001B600C">
        <w:t xml:space="preserve">Rafael Ernesto MONTERREY GONZÁLEZ, Jefe del Departamento de Variedades Vegetales, Dirección General del Registro de la Propiedad Intelectual, Ministerio de Comercio e Industrias, Dirección General del Registro de la Propiedad Industrial, Ciudad de Panamá </w:t>
      </w:r>
      <w:r w:rsidRPr="001B600C">
        <w:br/>
        <w:t>(e-mail: rmonterrey@mici.gob.pa)</w:t>
      </w:r>
    </w:p>
    <w:p w:rsidR="0018662E" w:rsidRPr="001B600C" w:rsidRDefault="0018662E" w:rsidP="0018662E">
      <w:pPr>
        <w:pStyle w:val="plcountry"/>
      </w:pPr>
      <w:r w:rsidRPr="001B600C">
        <w:t>PARAGUAY / PARAGUAY / PARAGUAY / PARAGUAY</w:t>
      </w:r>
    </w:p>
    <w:p w:rsidR="0018662E" w:rsidRPr="001B600C" w:rsidRDefault="0018662E" w:rsidP="0018662E">
      <w:pPr>
        <w:pStyle w:val="pldetails"/>
      </w:pPr>
      <w:r w:rsidRPr="001B600C">
        <w:t xml:space="preserve">Nidia Concepción TALAVERA GODOY (Sra.), Directora, Dirección de Semillas, Servicio Nacional de Calidad y Sanidad Vegetal y de Semillas (SENAVE), San Lorenzo </w:t>
      </w:r>
      <w:r w:rsidRPr="001B600C">
        <w:br/>
        <w:t>(e-mail: nidia.talavera@senave.gov.py)</w:t>
      </w:r>
    </w:p>
    <w:p w:rsidR="0018662E" w:rsidRPr="001B600C" w:rsidRDefault="0018662E" w:rsidP="0018662E">
      <w:pPr>
        <w:pStyle w:val="plcountry"/>
      </w:pPr>
      <w:r w:rsidRPr="001B600C">
        <w:t>PAYS-BAS / NETHERLANDS / NIEDERLANDE / PAÍSES BAJOS</w:t>
      </w:r>
    </w:p>
    <w:p w:rsidR="0018662E" w:rsidRPr="001B600C" w:rsidRDefault="0018662E" w:rsidP="0018662E">
      <w:pPr>
        <w:pStyle w:val="pldetails"/>
      </w:pPr>
      <w:r w:rsidRPr="001B600C">
        <w:t xml:space="preserve">Marien VALSTAR, Senior Policy Officer, Seeds and Plant Propagation Material, Ministry of Economic Affairs, DG AGRO &amp; NATURE, The Hague  </w:t>
      </w:r>
      <w:r w:rsidRPr="001B600C">
        <w:br/>
        <w:t xml:space="preserve">(e-mail: m.valstar@minez.nl) </w:t>
      </w:r>
    </w:p>
    <w:p w:rsidR="0018662E" w:rsidRPr="001B600C" w:rsidRDefault="0018662E" w:rsidP="0018662E">
      <w:pPr>
        <w:pStyle w:val="pldetails"/>
      </w:pPr>
      <w:r w:rsidRPr="001B600C">
        <w:t xml:space="preserve">Kees Jan GROENEWOUD, Secretary, Dutch Board for Plant Variety (Raad voor Plantenrassen), Naktuinbouw, Roelofarendsveen  </w:t>
      </w:r>
      <w:r w:rsidRPr="001B600C">
        <w:br/>
        <w:t xml:space="preserve">(e-mail: c.j.a.groenewoud@naktuinbouw.nl) </w:t>
      </w:r>
    </w:p>
    <w:p w:rsidR="0018662E" w:rsidRPr="001B600C" w:rsidRDefault="0018662E" w:rsidP="0018662E">
      <w:pPr>
        <w:pStyle w:val="pldetails"/>
        <w:rPr>
          <w:highlight w:val="cyan"/>
        </w:rPr>
      </w:pPr>
      <w:r w:rsidRPr="001B600C">
        <w:t xml:space="preserve">Marcel RIJSBERGEN, Team DUS vegetables, DUS testing department, Naktuinbouw, Roelofarendsveen,  </w:t>
      </w:r>
      <w:r w:rsidRPr="001B600C">
        <w:br/>
        <w:t xml:space="preserve">(e-mail: m.rijsbergen@naktuinbouw.nl) </w:t>
      </w:r>
      <w:r w:rsidRPr="001B600C">
        <w:br/>
      </w:r>
      <w:r w:rsidRPr="001B600C">
        <w:rPr>
          <w:highlight w:val="lightGray"/>
        </w:rPr>
        <w:t>[via WebEx]</w:t>
      </w:r>
    </w:p>
    <w:p w:rsidR="0018662E" w:rsidRPr="001B600C" w:rsidRDefault="0018662E" w:rsidP="0018662E">
      <w:pPr>
        <w:pStyle w:val="pldetails"/>
      </w:pPr>
      <w:r w:rsidRPr="001B600C">
        <w:t xml:space="preserve">Wim SANGSTER, Team DUS Vegetables, Naktuinbouw, Roelofarendsveen  </w:t>
      </w:r>
      <w:r w:rsidRPr="001B600C">
        <w:br/>
        <w:t xml:space="preserve">(e-mail: w.sangster@naktuinbouw.nl) </w:t>
      </w:r>
      <w:r w:rsidRPr="001B600C">
        <w:br/>
      </w:r>
      <w:r w:rsidRPr="001B600C">
        <w:rPr>
          <w:highlight w:val="lightGray"/>
        </w:rPr>
        <w:t>[via WebEx]</w:t>
      </w:r>
    </w:p>
    <w:p w:rsidR="0018662E" w:rsidRPr="001B600C" w:rsidRDefault="0018662E" w:rsidP="0018662E">
      <w:pPr>
        <w:pStyle w:val="plcountry"/>
      </w:pPr>
      <w:r w:rsidRPr="001B600C">
        <w:t>PORTUGAL / portugal / PORTUGAL / PORTUGAL</w:t>
      </w:r>
    </w:p>
    <w:p w:rsidR="0018662E" w:rsidRPr="001B600C" w:rsidRDefault="0018662E" w:rsidP="0018662E">
      <w:pPr>
        <w:pStyle w:val="pldetails"/>
      </w:pPr>
      <w:r w:rsidRPr="001B600C">
        <w:t xml:space="preserve">João PINTA DE MORAIS, First Secretary, Permanent Mission, Geneva  </w:t>
      </w:r>
      <w:r w:rsidRPr="001B600C">
        <w:br/>
        <w:t xml:space="preserve">(e-mail: trade1@missionportugal.ch) </w:t>
      </w:r>
    </w:p>
    <w:p w:rsidR="0018662E" w:rsidRPr="001B600C" w:rsidRDefault="0018662E" w:rsidP="0018662E">
      <w:pPr>
        <w:pStyle w:val="pldetails"/>
      </w:pPr>
      <w:r w:rsidRPr="001B600C">
        <w:t xml:space="preserve">Inês DOS SANTOS (Ms.), Intern, Permanent Mission, Geneva  </w:t>
      </w:r>
      <w:r w:rsidRPr="001B600C">
        <w:br/>
        <w:t xml:space="preserve">(e-mail: ines.dossantos@outlook.fr) </w:t>
      </w:r>
    </w:p>
    <w:p w:rsidR="0018662E" w:rsidRPr="001B600C" w:rsidRDefault="0018662E" w:rsidP="0018662E">
      <w:pPr>
        <w:pStyle w:val="plcountry"/>
      </w:pPr>
      <w:r w:rsidRPr="001B600C">
        <w:t>RÉPUBLIQUE DE CORÉE / REPUBLIC OF KOREA / REPUBLIK KOREA / REPÚBLICA DE COREA</w:t>
      </w:r>
    </w:p>
    <w:p w:rsidR="0018662E" w:rsidRPr="001B600C" w:rsidRDefault="0018662E" w:rsidP="0018662E">
      <w:pPr>
        <w:pStyle w:val="pldetails"/>
      </w:pPr>
      <w:r w:rsidRPr="001B600C">
        <w:t xml:space="preserve">Jino YOO, Deputy Director, Senior Examiner, Korean Intellectual Property Office (KIPO), Daejeon Metropolitan City  </w:t>
      </w:r>
      <w:r w:rsidRPr="001B600C">
        <w:br/>
        <w:t xml:space="preserve">(e-mail: jino0524@kipo.go.kr) </w:t>
      </w:r>
    </w:p>
    <w:p w:rsidR="0018662E" w:rsidRPr="001B600C" w:rsidRDefault="0018662E" w:rsidP="0018662E">
      <w:pPr>
        <w:pStyle w:val="plcountry"/>
      </w:pPr>
      <w:r w:rsidRPr="001B600C">
        <w:t xml:space="preserve">RÉPUBLIQUE DE MOLDOVA / REPUBLIC OF MOLDOVA / REPUBLIK MOLDAU / </w:t>
      </w:r>
      <w:r w:rsidRPr="001B600C">
        <w:br/>
        <w:t>REPÚBLICA DE MOLDOVA</w:t>
      </w:r>
    </w:p>
    <w:p w:rsidR="0018662E" w:rsidRPr="001B600C" w:rsidRDefault="0018662E" w:rsidP="0018662E">
      <w:pPr>
        <w:pStyle w:val="pldetails"/>
      </w:pPr>
      <w:r w:rsidRPr="001B600C">
        <w:t xml:space="preserve">Mihail MACHIDON, Chairman, State Commission for Crops Variety Testing and Registration (SCCVTR), Chisinau  </w:t>
      </w:r>
      <w:r w:rsidRPr="001B600C">
        <w:br/>
        <w:t xml:space="preserve">(e-mail: info@cstsp.md) </w:t>
      </w:r>
    </w:p>
    <w:p w:rsidR="0018662E" w:rsidRPr="001B600C" w:rsidRDefault="0018662E" w:rsidP="0018662E">
      <w:pPr>
        <w:pStyle w:val="pldetails"/>
      </w:pPr>
      <w:r w:rsidRPr="001B600C">
        <w:t xml:space="preserve">Ala GUSAN (Ms.), Head, Patents Division, Inventions and Plant Varieties Department, State Agency on Intellectual Property of the Republic of Moldova (AGEPI), Chisinau  </w:t>
      </w:r>
      <w:r w:rsidRPr="001B600C">
        <w:br/>
        <w:t xml:space="preserve">(e-mail: ala.gusan@agepi.gov.md) </w:t>
      </w:r>
    </w:p>
    <w:p w:rsidR="0018662E" w:rsidRPr="001B600C" w:rsidRDefault="0018662E" w:rsidP="0018662E">
      <w:pPr>
        <w:pStyle w:val="plcountry"/>
      </w:pPr>
      <w:r w:rsidRPr="001B600C">
        <w:t xml:space="preserve">RÉPUBLIQUE-UNIE DE TANZANIE / UNITED REPUBLIC OF TANZANIA / </w:t>
      </w:r>
      <w:r w:rsidRPr="001B600C">
        <w:br/>
        <w:t>VEREINIGTE REPUBLIK TANSANIA / REPÚBLICA UNIDA DE TANZANÍA</w:t>
      </w:r>
    </w:p>
    <w:p w:rsidR="0018662E" w:rsidRPr="001B600C" w:rsidRDefault="0018662E" w:rsidP="0018662E">
      <w:pPr>
        <w:pStyle w:val="pldetails"/>
      </w:pPr>
      <w:r w:rsidRPr="001B600C">
        <w:t xml:space="preserve">Asia Filfil THANI (Ms.), Registrar of Plant Breeders' Rights, Ministry of Agriculture and Natural Resources, Darajani, Zanzibar  </w:t>
      </w:r>
      <w:r w:rsidRPr="001B600C">
        <w:br/>
        <w:t xml:space="preserve">(e-mail: asiathani@yahoo.com) </w:t>
      </w:r>
    </w:p>
    <w:p w:rsidR="0018662E" w:rsidRPr="001B600C" w:rsidRDefault="0018662E" w:rsidP="0018662E">
      <w:pPr>
        <w:pStyle w:val="plcountry"/>
      </w:pPr>
      <w:r w:rsidRPr="001B600C">
        <w:t xml:space="preserve">RÉPUBLIQUE Dominicaine / dominican REPUBLIC / dominikanische REPUBLIK / </w:t>
      </w:r>
      <w:r w:rsidRPr="001B600C">
        <w:br/>
        <w:t>REPÚBLICA Dominicana</w:t>
      </w:r>
    </w:p>
    <w:p w:rsidR="0018662E" w:rsidRPr="001B600C" w:rsidRDefault="0018662E" w:rsidP="0018662E">
      <w:pPr>
        <w:pStyle w:val="pldetails"/>
      </w:pPr>
      <w:r w:rsidRPr="001B600C">
        <w:t xml:space="preserve">Rafael COLÓN NUÑEZ, Enc. Producción, BIO-ARROZ, Ministerio de Agricultura, Santo Domingo </w:t>
      </w:r>
      <w:r w:rsidRPr="001B600C">
        <w:br/>
        <w:t xml:space="preserve">(e-mail: ing.rafaelcolon@hotmail.com)  </w:t>
      </w:r>
    </w:p>
    <w:p w:rsidR="0018662E" w:rsidRPr="001B600C" w:rsidRDefault="0018662E" w:rsidP="0018662E">
      <w:pPr>
        <w:pStyle w:val="pldetails"/>
      </w:pPr>
      <w:r w:rsidRPr="001B600C">
        <w:t xml:space="preserve">Antonio FERNÁNDEZ ACOSTA, Inspector de certificación de semilla, BIO-ARROZ, Ministerio de Agricultura, Santo Domingo </w:t>
      </w:r>
      <w:r w:rsidRPr="001B600C">
        <w:br/>
        <w:t xml:space="preserve">(e-mail: ing-antoniofedez-08@hotmail.com) </w:t>
      </w:r>
    </w:p>
    <w:p w:rsidR="0018662E" w:rsidRPr="001B600C" w:rsidRDefault="0018662E" w:rsidP="0018662E">
      <w:pPr>
        <w:pStyle w:val="plcountry"/>
      </w:pPr>
      <w:r w:rsidRPr="001B600C">
        <w:t>ROUMANIE / ROMANIA / RUMÄNIEN / RUMANIA</w:t>
      </w:r>
    </w:p>
    <w:p w:rsidR="0018662E" w:rsidRPr="001B600C" w:rsidRDefault="0018662E" w:rsidP="0018662E">
      <w:pPr>
        <w:pStyle w:val="pldetails"/>
      </w:pPr>
      <w:r w:rsidRPr="001B600C">
        <w:t xml:space="preserve">Cristian Irinel MOCANU, Head of Legal Department, State Institute for Variety Testing and Registration, Bucarest  </w:t>
      </w:r>
      <w:r w:rsidRPr="001B600C">
        <w:br/>
        <w:t xml:space="preserve">(e-mail: irinel_mocanu@istis.ro) </w:t>
      </w:r>
    </w:p>
    <w:p w:rsidR="0018662E" w:rsidRPr="001B600C" w:rsidRDefault="0018662E" w:rsidP="0018662E">
      <w:pPr>
        <w:pStyle w:val="pldetails"/>
      </w:pPr>
      <w:r w:rsidRPr="001B600C">
        <w:t xml:space="preserve">Aura Giorgiana MINDRUTA (Ms.), Expert, State Institute for Variety Testing and Registration (ISTIS), Bucarest  </w:t>
      </w:r>
      <w:r w:rsidRPr="001B600C">
        <w:br/>
        <w:t xml:space="preserve">(e-mail: aura_mindruta@istis.ro) </w:t>
      </w:r>
    </w:p>
    <w:p w:rsidR="0018662E" w:rsidRPr="001B600C" w:rsidRDefault="0018662E" w:rsidP="0018662E">
      <w:pPr>
        <w:pStyle w:val="plcountry"/>
      </w:pPr>
      <w:r w:rsidRPr="001B600C">
        <w:t>SLOVAQUIE / SLOVAKIA / SLOWAKEI / ESLOVAQUIA</w:t>
      </w:r>
    </w:p>
    <w:p w:rsidR="0018662E" w:rsidRPr="001B600C" w:rsidRDefault="0018662E" w:rsidP="0018662E">
      <w:pPr>
        <w:pStyle w:val="pldetails"/>
      </w:pPr>
      <w:r w:rsidRPr="001B600C">
        <w:t xml:space="preserve">Bronislava BÁTOROVÁ (Ms.), National Coordinator for the Cooperation of the Slovak Republic with UPOV/ Senior Officer, Department of Variety Testing, Central Controlling and Testing Institute in Agriculture (ÚKSÚP), Nitra  </w:t>
      </w:r>
      <w:r w:rsidRPr="001B600C">
        <w:br/>
        <w:t xml:space="preserve">(e-mail: bronislava.batorova@uksup.sk) </w:t>
      </w:r>
    </w:p>
    <w:p w:rsidR="0018662E" w:rsidRPr="001B600C" w:rsidRDefault="0018662E" w:rsidP="0018662E">
      <w:pPr>
        <w:pStyle w:val="pldetails"/>
      </w:pPr>
      <w:r w:rsidRPr="001B600C">
        <w:t xml:space="preserve">Ľuba GASPAROVÁ (Ms.), Senior Officer, Deputy of the National Coordinator for the Cooperation of the Slovak Republic with UPOV, Central Controlling and Testing Institute in Agriculture (UKSUP), Bratislava  </w:t>
      </w:r>
      <w:r w:rsidRPr="001B600C">
        <w:br/>
        <w:t xml:space="preserve">(e-mail: Luba.Gasparova@uksup.sk) </w:t>
      </w:r>
    </w:p>
    <w:p w:rsidR="0018662E" w:rsidRPr="001B600C" w:rsidRDefault="0018662E" w:rsidP="0018662E">
      <w:pPr>
        <w:pStyle w:val="plcountry"/>
      </w:pPr>
      <w:r w:rsidRPr="001B600C">
        <w:t>SUISSE / SWITZERLAND / SCHWEIZ / SUIZA</w:t>
      </w:r>
    </w:p>
    <w:p w:rsidR="0018662E" w:rsidRPr="001B600C" w:rsidRDefault="0018662E" w:rsidP="0018662E">
      <w:pPr>
        <w:pStyle w:val="pldetails"/>
      </w:pPr>
      <w:r w:rsidRPr="001B600C">
        <w:t xml:space="preserve">Manuela BRAND (Ms.), Plant Variety Rights Office, Plant Health and Varieties, Office fédéral de l'agriculture (OFAG), Bern  </w:t>
      </w:r>
      <w:r w:rsidRPr="001B600C">
        <w:br/>
        <w:t xml:space="preserve">(e-mail: manuela.brand@blw.admin.ch) </w:t>
      </w:r>
    </w:p>
    <w:p w:rsidR="0018662E" w:rsidRPr="001B600C" w:rsidRDefault="0018662E" w:rsidP="0018662E">
      <w:pPr>
        <w:pStyle w:val="plcountry"/>
      </w:pPr>
      <w:r w:rsidRPr="001B600C">
        <w:t>TURQUIE / TURKEY / TÜRKEI / TURQUÍA</w:t>
      </w:r>
    </w:p>
    <w:p w:rsidR="0018662E" w:rsidRPr="001B600C" w:rsidRDefault="0018662E" w:rsidP="0018662E">
      <w:pPr>
        <w:pStyle w:val="pldetails"/>
      </w:pPr>
      <w:r w:rsidRPr="001B600C">
        <w:t>Mehmet ÇAKMAK, PBR Expert, Seed Department, General Directorate of Plant Production, Ministry of Food, Agriculture and Livestock, Ankara, Turkey</w:t>
      </w:r>
      <w:r w:rsidRPr="001B600C">
        <w:br/>
        <w:t>E-mail:  mehmet.cakmak@tarim.gov.tr</w:t>
      </w:r>
    </w:p>
    <w:p w:rsidR="0018662E" w:rsidRPr="001B600C" w:rsidRDefault="0018662E" w:rsidP="0018662E">
      <w:pPr>
        <w:pStyle w:val="pldetails"/>
      </w:pPr>
      <w:r w:rsidRPr="001B600C">
        <w:t>Mehmet SIĞIRCI,Head, Seed Department, Ministry of Agriculture and Rural Affairs, Ankara, Turkey</w:t>
      </w:r>
      <w:r w:rsidRPr="001B600C">
        <w:br/>
        <w:t>E-mail:  mehmet.sigirci@tarim.gov.tr</w:t>
      </w:r>
    </w:p>
    <w:p w:rsidR="0018662E" w:rsidRPr="001B600C" w:rsidRDefault="0018662E" w:rsidP="0018662E">
      <w:pPr>
        <w:pStyle w:val="plcountry"/>
      </w:pPr>
      <w:r w:rsidRPr="001B600C">
        <w:t>UNION EUROPÉENNE / EUROPEAN UNION / EUROPÄISCHE UNION / UNIÓN EUROPEA</w:t>
      </w:r>
    </w:p>
    <w:p w:rsidR="0018662E" w:rsidRPr="001B600C" w:rsidRDefault="0018662E" w:rsidP="0018662E">
      <w:pPr>
        <w:pStyle w:val="pldetails"/>
      </w:pPr>
      <w:r w:rsidRPr="001B600C">
        <w:t xml:space="preserve">Bronislava BÁTOROVÁ (Ms.), National Coordinator for the Cooperation of the Slovak Republic with UPOV/ Senior Officer, Department of Variety Testing, Central Controlling and Testing Institute in Agriculture (ÚKSÚP), Nitra  </w:t>
      </w:r>
      <w:r w:rsidRPr="001B600C">
        <w:br/>
        <w:t xml:space="preserve">(e-mail: bronislava.batorova@uksup.sk) </w:t>
      </w:r>
    </w:p>
    <w:p w:rsidR="0018662E" w:rsidRPr="001B600C" w:rsidRDefault="0018662E" w:rsidP="0018662E">
      <w:pPr>
        <w:pStyle w:val="pldetails"/>
      </w:pPr>
      <w:r w:rsidRPr="001B600C">
        <w:t xml:space="preserve">Dirk THEOBALD, Head of the Technical Unit, Community Plant Variety Office (CPVO), Angers </w:t>
      </w:r>
      <w:r w:rsidRPr="001B600C">
        <w:br/>
        <w:t xml:space="preserve">(e-mail: theobald@cpvo.europa.eu) </w:t>
      </w:r>
    </w:p>
    <w:p w:rsidR="0018662E" w:rsidRPr="001B600C" w:rsidRDefault="0018662E" w:rsidP="0018662E">
      <w:pPr>
        <w:pStyle w:val="pldetails"/>
        <w:rPr>
          <w:sz w:val="27"/>
          <w:szCs w:val="27"/>
        </w:rPr>
      </w:pPr>
      <w:r w:rsidRPr="001B600C">
        <w:t xml:space="preserve">Jean MAISON, Deputy Head, Technical Unit, Community Plant Variety Office (CPVO), Angers </w:t>
      </w:r>
      <w:r w:rsidRPr="001B600C">
        <w:br/>
        <w:t xml:space="preserve">(e-mail: maison@cpvo.europa.eu) </w:t>
      </w:r>
    </w:p>
    <w:p w:rsidR="0018662E" w:rsidRPr="001B600C" w:rsidRDefault="0018662E" w:rsidP="0018662E">
      <w:pPr>
        <w:pStyle w:val="pldetails"/>
      </w:pPr>
      <w:r w:rsidRPr="001B600C">
        <w:t xml:space="preserve">Marc ROUILLARD, Webmaster, Supporting Services, Community Plant Variety Office (CPVO), Angers </w:t>
      </w:r>
      <w:r w:rsidRPr="001B600C">
        <w:br/>
        <w:t xml:space="preserve">(e-mail: rouillard@cpvo.europa.eu) </w:t>
      </w:r>
      <w:r w:rsidRPr="001B600C">
        <w:br/>
      </w:r>
      <w:r w:rsidRPr="001B600C">
        <w:rPr>
          <w:highlight w:val="lightGray"/>
        </w:rPr>
        <w:t>[via WebEx]</w:t>
      </w:r>
    </w:p>
    <w:p w:rsidR="0018662E" w:rsidRPr="001B600C" w:rsidRDefault="0018662E" w:rsidP="0018662E">
      <w:pPr>
        <w:pStyle w:val="plheading"/>
      </w:pPr>
      <w:r w:rsidRPr="001B600C">
        <w:t>II. OBSERVATEURS / OBSERVERS / BEOBACHTER / OBSERVADORES</w:t>
      </w:r>
    </w:p>
    <w:p w:rsidR="0018662E" w:rsidRPr="001B600C" w:rsidRDefault="0018662E" w:rsidP="0018662E">
      <w:pPr>
        <w:pStyle w:val="plcountry"/>
      </w:pPr>
      <w:r w:rsidRPr="001B600C">
        <w:t>ARABIE SAOUDITE / SAUDI ARABIA / SAUDI-ARABIEN / ARABIA SAUDITA</w:t>
      </w:r>
    </w:p>
    <w:p w:rsidR="0018662E" w:rsidRPr="001B600C" w:rsidRDefault="0018662E" w:rsidP="0018662E">
      <w:pPr>
        <w:pStyle w:val="pldetails"/>
      </w:pPr>
      <w:r w:rsidRPr="001B600C">
        <w:t xml:space="preserve">Bandar ALHOMED, Consultant Judge, KSA, Riyadh </w:t>
      </w:r>
      <w:r w:rsidRPr="001B600C">
        <w:br/>
        <w:t>(e-mail: bandar8580@hotmail.com)</w:t>
      </w:r>
    </w:p>
    <w:p w:rsidR="0018662E" w:rsidRPr="001B600C" w:rsidRDefault="0018662E" w:rsidP="0018662E">
      <w:pPr>
        <w:pStyle w:val="pldetails"/>
      </w:pPr>
      <w:r w:rsidRPr="001B600C">
        <w:t xml:space="preserve">Badie Saud ALBADIE, Consultant Judge, KSA, Riyadh </w:t>
      </w:r>
      <w:r w:rsidRPr="001B600C">
        <w:br/>
        <w:t>(e-mail: abosaud1384@hotmail.com)</w:t>
      </w:r>
    </w:p>
    <w:p w:rsidR="0018662E" w:rsidRPr="001B600C" w:rsidRDefault="0018662E" w:rsidP="0018662E">
      <w:pPr>
        <w:pStyle w:val="plheading"/>
      </w:pPr>
      <w:r w:rsidRPr="001B600C">
        <w:t>iII. ORGANISATIONS / ORGANIZATIONS / ORGANISATIONEN / ORGANIZACIONES</w:t>
      </w:r>
    </w:p>
    <w:p w:rsidR="0018662E" w:rsidRPr="001B600C" w:rsidRDefault="0018662E" w:rsidP="0018662E">
      <w:pPr>
        <w:pStyle w:val="plcountry"/>
      </w:pPr>
      <w:r w:rsidRPr="001B600C">
        <w:t>COMMUNAUTÉ INTERNATIONALE DES OBTENTEURS DE PLANTES ORNEMENTALES ET FRUITIÈRES À REPRODUCTION ASEXUÉE (CIOPORA) / INTERNATIONAL COMMUNITY  OF BREEDERS OF ASEXUALLY REPRODUCED ORNAMENTAL AND FRUIT PLANTS (CIOPORA) / INTERNATIONALE GEMEINSCHAFT DER ZÜCHTER VEGETATIV VERMEHRBARER ZIERUND OBSTPFLANZEN (CIOPORA) / COMUNIDAD INTERNACIONAL DE OBTENTORES DE VARIEDADES ORNAMENTALES Y FRUTALES DE REPRODUCCIÓN ASEXUADA (CIOPORA)</w:t>
      </w:r>
    </w:p>
    <w:p w:rsidR="0018662E" w:rsidRPr="001B600C" w:rsidRDefault="0018662E" w:rsidP="0018662E">
      <w:pPr>
        <w:pStyle w:val="pldetails"/>
      </w:pPr>
      <w:r w:rsidRPr="001B600C">
        <w:t xml:space="preserve">Hélène JOURDAN (Madame), Secrétaire générale, AOHE, Responsible COV &amp; Marques, Meilland International S.A., Association des Obtenteurs Horticoles Européens (AOHE), Le Luc en Provence  </w:t>
      </w:r>
      <w:r w:rsidRPr="001B600C">
        <w:br/>
        <w:t xml:space="preserve">(e-mail: licprot@meilland.com) </w:t>
      </w:r>
    </w:p>
    <w:p w:rsidR="0018662E" w:rsidRPr="001B600C" w:rsidRDefault="0018662E" w:rsidP="0018662E">
      <w:pPr>
        <w:pStyle w:val="plcountry"/>
      </w:pPr>
      <w:r w:rsidRPr="001B600C">
        <w:t>CROPLIFE INTERNATIONAL</w:t>
      </w:r>
    </w:p>
    <w:p w:rsidR="0018662E" w:rsidRPr="001B600C" w:rsidRDefault="0018662E" w:rsidP="0018662E">
      <w:pPr>
        <w:pStyle w:val="pldetails"/>
      </w:pPr>
      <w:r w:rsidRPr="001B600C">
        <w:t xml:space="preserve">Marcel BRUINS, Consultant, CropLife International, Bruxelles </w:t>
      </w:r>
      <w:r w:rsidRPr="001B600C">
        <w:br/>
        <w:t xml:space="preserve">(e-mail: mbruins1964@gmail.com) </w:t>
      </w:r>
    </w:p>
    <w:p w:rsidR="0018662E" w:rsidRPr="001B600C" w:rsidRDefault="0018662E" w:rsidP="0018662E">
      <w:pPr>
        <w:pStyle w:val="pldetails"/>
      </w:pPr>
      <w:r w:rsidRPr="001B600C">
        <w:t xml:space="preserve">François-Xavier MULLER, EU Corn Breeding IP/QMS Manager, Monsanto SAS, Monbéqui  </w:t>
      </w:r>
      <w:r w:rsidRPr="001B600C">
        <w:br/>
        <w:t xml:space="preserve">(e-mail: francois-xavier.muller@monsanto.com) </w:t>
      </w:r>
    </w:p>
    <w:p w:rsidR="0018662E" w:rsidRPr="001B600C" w:rsidRDefault="0018662E" w:rsidP="0018662E">
      <w:pPr>
        <w:pStyle w:val="plcountry"/>
      </w:pPr>
      <w:r w:rsidRPr="001B600C">
        <w:t>INTERNATIONAL SEED FEDERATION (ISF)</w:t>
      </w:r>
    </w:p>
    <w:p w:rsidR="0018662E" w:rsidRPr="001B600C" w:rsidRDefault="0018662E" w:rsidP="0018662E">
      <w:pPr>
        <w:pStyle w:val="pldetails"/>
      </w:pPr>
      <w:r w:rsidRPr="001B600C">
        <w:t xml:space="preserve">Szabolcs RUTHNER, Regulatory Affairs Executive, International Seed Federation (ISF), Nyon </w:t>
      </w:r>
      <w:r w:rsidRPr="001B600C">
        <w:br/>
        <w:t xml:space="preserve">(e-mail: s.ruthner@worldseed.org) </w:t>
      </w:r>
    </w:p>
    <w:p w:rsidR="0018662E" w:rsidRPr="001B600C" w:rsidRDefault="0018662E" w:rsidP="0018662E">
      <w:pPr>
        <w:pStyle w:val="pldetails"/>
      </w:pPr>
      <w:r w:rsidRPr="001B600C">
        <w:t xml:space="preserve">Amy D. CURTIS (Ms.), Soybean &amp; Cotton Patent Scientist, Monsanto US, St. Louis </w:t>
      </w:r>
      <w:r w:rsidRPr="001B600C">
        <w:br/>
        <w:t xml:space="preserve">(e-mail: amy.curtis@monsanto.com) </w:t>
      </w:r>
    </w:p>
    <w:p w:rsidR="0018662E" w:rsidRPr="001B600C" w:rsidRDefault="0018662E" w:rsidP="0018662E">
      <w:pPr>
        <w:pStyle w:val="pldetails"/>
      </w:pPr>
      <w:r w:rsidRPr="001B600C">
        <w:t xml:space="preserve">Stevan MADJARAC, Germplasm IP Lead, American Seed Trade Association (ASTA), Alexandria  </w:t>
      </w:r>
      <w:r w:rsidRPr="001B600C">
        <w:br/>
        <w:t>(e-mail: s.madjarac@gmail.com)</w:t>
      </w:r>
    </w:p>
    <w:p w:rsidR="0018662E" w:rsidRPr="001B600C" w:rsidRDefault="0018662E" w:rsidP="0018662E">
      <w:pPr>
        <w:pStyle w:val="pldetails"/>
      </w:pPr>
      <w:r w:rsidRPr="001B600C">
        <w:t xml:space="preserve">Astrid M. SCHENKEVELD (Ms.), Specialist, Variety Registration &amp; Protection, Rijk Zwaan Zaadteelt en Zaadhandel B.V., De Lier  </w:t>
      </w:r>
      <w:r w:rsidRPr="001B600C">
        <w:br/>
        <w:t xml:space="preserve">(e-mail: a.schenkeveld@rijkzwaan.nl) </w:t>
      </w:r>
    </w:p>
    <w:p w:rsidR="0018662E" w:rsidRPr="001B600C" w:rsidRDefault="0018662E" w:rsidP="0018662E">
      <w:pPr>
        <w:pStyle w:val="pldetails"/>
      </w:pPr>
      <w:r w:rsidRPr="001B600C">
        <w:t xml:space="preserve">Corien JEURISSEN (Mrs.), Manager Plant Variety Protection &amp; Trademarks, Crop Science Division, Nunhem  </w:t>
      </w:r>
      <w:r w:rsidRPr="001B600C">
        <w:br/>
        <w:t xml:space="preserve">(e-mail: corien.jeurissen@bayer.com) </w:t>
      </w:r>
      <w:r w:rsidRPr="001B600C">
        <w:br/>
      </w:r>
      <w:r w:rsidRPr="001B600C">
        <w:rPr>
          <w:highlight w:val="lightGray"/>
        </w:rPr>
        <w:t>[via WebEx]</w:t>
      </w:r>
    </w:p>
    <w:p w:rsidR="0018662E" w:rsidRPr="001B600C" w:rsidRDefault="0018662E" w:rsidP="0018662E">
      <w:pPr>
        <w:pStyle w:val="pldetails"/>
      </w:pPr>
      <w:r w:rsidRPr="001B600C">
        <w:t xml:space="preserve">Jan KNOL, Officer, Plant Variety Protection and Registration, Bayer CropScience Vegetable Seeds, Haelen  </w:t>
      </w:r>
      <w:r w:rsidRPr="001B600C">
        <w:br/>
        <w:t xml:space="preserve">(e-mail: jan.knol@bayer.com) </w:t>
      </w:r>
      <w:r w:rsidRPr="001B600C">
        <w:br/>
      </w:r>
      <w:r w:rsidRPr="001B600C">
        <w:rPr>
          <w:highlight w:val="lightGray"/>
        </w:rPr>
        <w:t>[via WebEx]</w:t>
      </w:r>
    </w:p>
    <w:p w:rsidR="0018662E" w:rsidRPr="001B600C" w:rsidRDefault="0018662E" w:rsidP="0018662E">
      <w:pPr>
        <w:pStyle w:val="pldetails"/>
      </w:pPr>
      <w:r w:rsidRPr="001B600C">
        <w:t xml:space="preserve">Maria José VILLALÓN-ROBLES (Ms.), PVP Specialist EMEA, Monsanto, Wageningen  </w:t>
      </w:r>
      <w:r w:rsidRPr="001B600C">
        <w:br/>
        <w:t xml:space="preserve">(e-mail: maria.jose.villalon.robles@monsanto.com) </w:t>
      </w:r>
      <w:r w:rsidRPr="001B600C">
        <w:br/>
      </w:r>
      <w:r w:rsidRPr="001B600C">
        <w:rPr>
          <w:highlight w:val="lightGray"/>
        </w:rPr>
        <w:t>[via WebEx]</w:t>
      </w:r>
    </w:p>
    <w:p w:rsidR="0018662E" w:rsidRPr="001B600C" w:rsidRDefault="0018662E" w:rsidP="0018662E">
      <w:pPr>
        <w:pStyle w:val="pldetails"/>
      </w:pPr>
      <w:r w:rsidRPr="001B600C">
        <w:t xml:space="preserve">Sietske WOUDA (Ms.), Lead Global Germplasm PVP/MA, Syngenta International AG, Basel  </w:t>
      </w:r>
      <w:r w:rsidRPr="001B600C">
        <w:br/>
        <w:t xml:space="preserve">(e-mail: sietske.wouda@syngenta.com) </w:t>
      </w:r>
      <w:r w:rsidRPr="001B600C">
        <w:br/>
      </w:r>
      <w:r w:rsidRPr="001B600C">
        <w:rPr>
          <w:highlight w:val="lightGray"/>
        </w:rPr>
        <w:t>[via WebEx]</w:t>
      </w:r>
    </w:p>
    <w:p w:rsidR="0018662E" w:rsidRPr="001B600C" w:rsidRDefault="0018662E" w:rsidP="0018662E">
      <w:pPr>
        <w:pStyle w:val="pldetails"/>
      </w:pPr>
      <w:r w:rsidRPr="001B600C">
        <w:t xml:space="preserve">Veronique BEEREN (Ms.), Department Plant Variety Protection and Trademarks, Nunhems B.V.  </w:t>
      </w:r>
      <w:r w:rsidRPr="001B600C">
        <w:br/>
        <w:t xml:space="preserve">(e-mail: nunhems.varietyregistration.nl@bayer.com) </w:t>
      </w:r>
      <w:r w:rsidRPr="001B600C">
        <w:br/>
      </w:r>
      <w:r w:rsidRPr="001B600C">
        <w:rPr>
          <w:highlight w:val="lightGray"/>
        </w:rPr>
        <w:t>[via WebEx]</w:t>
      </w:r>
    </w:p>
    <w:p w:rsidR="0018662E" w:rsidRPr="001B600C" w:rsidRDefault="0018662E" w:rsidP="0018662E">
      <w:pPr>
        <w:pStyle w:val="pldetails"/>
      </w:pPr>
      <w:r w:rsidRPr="001B600C">
        <w:t xml:space="preserve">Marymar BUTRUILLE (Ms.), Germplasm IP Stewardship Coordinator, Monsanto Company, Ankeny </w:t>
      </w:r>
      <w:r w:rsidRPr="001B600C">
        <w:br/>
        <w:t xml:space="preserve">(e-mail: marymar.butruille@monsanto.com) </w:t>
      </w:r>
      <w:r w:rsidRPr="001B600C">
        <w:br/>
      </w:r>
      <w:r w:rsidRPr="001B600C">
        <w:rPr>
          <w:highlight w:val="lightGray"/>
        </w:rPr>
        <w:t>[via WebEx]</w:t>
      </w:r>
    </w:p>
    <w:p w:rsidR="0018662E" w:rsidRPr="001B600C" w:rsidRDefault="0018662E" w:rsidP="0018662E">
      <w:pPr>
        <w:pStyle w:val="pldetails"/>
      </w:pPr>
      <w:r w:rsidRPr="001B600C">
        <w:t xml:space="preserve">Dominique QUENNEVAT (Ms.), Administrative Assistant, DuPont Pioneer Genetique, Aussonne  </w:t>
      </w:r>
      <w:r w:rsidRPr="001B600C">
        <w:br/>
        <w:t xml:space="preserve">(e-mail: dominique.quennevat@pioneer.com) </w:t>
      </w:r>
      <w:r w:rsidRPr="001B600C">
        <w:br/>
      </w:r>
      <w:r w:rsidRPr="001B600C">
        <w:rPr>
          <w:highlight w:val="lightGray"/>
        </w:rPr>
        <w:t>[via WebEx]</w:t>
      </w:r>
    </w:p>
    <w:p w:rsidR="0018662E" w:rsidRPr="001B600C" w:rsidRDefault="0018662E" w:rsidP="0018662E">
      <w:pPr>
        <w:pStyle w:val="pldetails"/>
      </w:pPr>
      <w:r w:rsidRPr="001B600C">
        <w:t xml:space="preserve">Daniela RODRIGUES (Ms.), Syngenta International AG, Basel </w:t>
      </w:r>
      <w:r w:rsidRPr="001B600C">
        <w:rPr>
          <w:highlight w:val="cyan"/>
        </w:rPr>
        <w:br/>
      </w:r>
      <w:r w:rsidRPr="001B600C">
        <w:t>(e-mail: daniela.rodrigues@syngenta.com)</w:t>
      </w:r>
      <w:r w:rsidRPr="001B600C">
        <w:br/>
      </w:r>
      <w:r w:rsidRPr="001B600C">
        <w:rPr>
          <w:highlight w:val="lightGray"/>
        </w:rPr>
        <w:t>[via WebEx]</w:t>
      </w:r>
    </w:p>
    <w:p w:rsidR="0018662E" w:rsidRPr="001B600C" w:rsidRDefault="0018662E" w:rsidP="0018662E">
      <w:pPr>
        <w:rPr>
          <w:snapToGrid w:val="0"/>
          <w:u w:val="single"/>
        </w:rPr>
      </w:pPr>
      <w:r w:rsidRPr="001B600C">
        <w:br w:type="page"/>
      </w:r>
    </w:p>
    <w:p w:rsidR="0018662E" w:rsidRPr="001B600C" w:rsidRDefault="0018662E" w:rsidP="0018662E">
      <w:pPr>
        <w:pStyle w:val="plheading"/>
      </w:pPr>
      <w:r w:rsidRPr="001B600C">
        <w:t>Iv. BUREAU DE L’OMPI / OFFICE OF WIPO / BÜRO DER WIPO / OFICINA DE LA OMPI</w:t>
      </w:r>
    </w:p>
    <w:p w:rsidR="0018662E" w:rsidRPr="001B600C" w:rsidRDefault="0018662E" w:rsidP="0018662E">
      <w:pPr>
        <w:pStyle w:val="pldetails"/>
      </w:pPr>
      <w:r w:rsidRPr="001B600C">
        <w:t>Kelvin HAYES, Head, Finance Division</w:t>
      </w:r>
    </w:p>
    <w:p w:rsidR="0018662E" w:rsidRPr="001B600C" w:rsidRDefault="0018662E" w:rsidP="0018662E">
      <w:pPr>
        <w:pStyle w:val="pldetails"/>
      </w:pPr>
      <w:r w:rsidRPr="001B600C">
        <w:t>Young-Woo YUN, Head, International Classifications and Standards Division</w:t>
      </w:r>
    </w:p>
    <w:p w:rsidR="0018662E" w:rsidRPr="001B600C" w:rsidRDefault="0018662E" w:rsidP="0018662E">
      <w:pPr>
        <w:pStyle w:val="pldetails"/>
      </w:pPr>
      <w:r w:rsidRPr="001B600C">
        <w:t>Gaëtan BLUNIER, Manager, ERP Functional Team, Management and Administration Applications Section</w:t>
      </w:r>
    </w:p>
    <w:p w:rsidR="0018662E" w:rsidRPr="001B600C" w:rsidRDefault="0018662E" w:rsidP="0018662E">
      <w:pPr>
        <w:pStyle w:val="plheading"/>
      </w:pPr>
      <w:r w:rsidRPr="001B600C">
        <w:t>V. BUREAU / OFFICER / VORSITZ / OFICINA</w:t>
      </w:r>
    </w:p>
    <w:p w:rsidR="0018662E" w:rsidRPr="001B600C" w:rsidRDefault="0018662E" w:rsidP="0018662E">
      <w:pPr>
        <w:pStyle w:val="pldetails"/>
      </w:pPr>
      <w:r w:rsidRPr="001B600C">
        <w:t>Peter BUTTON, Chair</w:t>
      </w:r>
    </w:p>
    <w:p w:rsidR="0018662E" w:rsidRPr="001B600C" w:rsidRDefault="0018662E" w:rsidP="0018662E">
      <w:pPr>
        <w:pStyle w:val="plheading"/>
      </w:pPr>
      <w:r w:rsidRPr="001B600C">
        <w:t>Vi. BUREAU DE L’UPOV / OFFICE OF UPOV / BÜRO DER UPOV / OFICINA DE LA UPOV</w:t>
      </w:r>
    </w:p>
    <w:p w:rsidR="0018662E" w:rsidRPr="001B600C" w:rsidRDefault="0018662E" w:rsidP="0018662E">
      <w:pPr>
        <w:pStyle w:val="pldetails"/>
      </w:pPr>
      <w:r w:rsidRPr="001B600C">
        <w:t>Peter BUTTON, Vice Secretary-General</w:t>
      </w:r>
    </w:p>
    <w:p w:rsidR="0018662E" w:rsidRPr="001B600C" w:rsidRDefault="0018662E" w:rsidP="0018662E">
      <w:pPr>
        <w:pStyle w:val="pldetails"/>
      </w:pPr>
      <w:r w:rsidRPr="001B600C">
        <w:t>Yolanda HUERTA (Ms.), Legal Counsel</w:t>
      </w:r>
    </w:p>
    <w:p w:rsidR="0018662E" w:rsidRPr="001B600C" w:rsidRDefault="0018662E" w:rsidP="0018662E">
      <w:pPr>
        <w:pStyle w:val="pldetails"/>
      </w:pPr>
      <w:r w:rsidRPr="001B600C">
        <w:t>Tomochika MOTOMURA, Technical/Regional Officer (Asia)</w:t>
      </w:r>
    </w:p>
    <w:p w:rsidR="0018662E" w:rsidRPr="001B600C" w:rsidRDefault="0018662E" w:rsidP="0018662E">
      <w:pPr>
        <w:pStyle w:val="pldetails"/>
      </w:pPr>
      <w:r w:rsidRPr="001B600C">
        <w:t>Ben RIVOIRE, Technical/Regional Officer (Africa, Arab countries)</w:t>
      </w:r>
    </w:p>
    <w:p w:rsidR="0018662E" w:rsidRPr="001B600C" w:rsidRDefault="0018662E" w:rsidP="0018662E">
      <w:pPr>
        <w:pStyle w:val="pldetails"/>
      </w:pPr>
      <w:r w:rsidRPr="001B600C">
        <w:t>Leontino TAVEIRA, Technical/Regional Officer (Latin America, Caribbean countries)</w:t>
      </w:r>
    </w:p>
    <w:p w:rsidR="0018662E" w:rsidRPr="001B600C" w:rsidRDefault="0018662E" w:rsidP="0018662E">
      <w:pPr>
        <w:pStyle w:val="pldetails"/>
      </w:pPr>
      <w:r w:rsidRPr="001B600C">
        <w:t>Hend MADHOUR (Ms.), Data Modeler and Business Needs Analyst</w:t>
      </w:r>
    </w:p>
    <w:p w:rsidR="0018662E" w:rsidRPr="001B600C" w:rsidRDefault="0018662E" w:rsidP="0018662E"/>
    <w:p w:rsidR="0018662E" w:rsidRPr="001B600C" w:rsidRDefault="0018662E" w:rsidP="0018662E"/>
    <w:p w:rsidR="0018662E" w:rsidRDefault="0018662E" w:rsidP="0018662E"/>
    <w:p w:rsidR="0018662E" w:rsidRDefault="0018662E" w:rsidP="0018662E">
      <w:pPr>
        <w:jc w:val="right"/>
      </w:pPr>
      <w:r w:rsidRPr="001B600C">
        <w:t>[</w:t>
      </w:r>
      <w:r>
        <w:t xml:space="preserve">L’annexe II suit/ </w:t>
      </w:r>
    </w:p>
    <w:p w:rsidR="0018662E" w:rsidRDefault="0018662E" w:rsidP="0018662E">
      <w:pPr>
        <w:jc w:val="right"/>
      </w:pPr>
      <w:r w:rsidRPr="001B600C">
        <w:t>Annex II follows</w:t>
      </w:r>
      <w:r>
        <w:t xml:space="preserve">/ </w:t>
      </w:r>
    </w:p>
    <w:p w:rsidR="0018662E" w:rsidRDefault="0018662E" w:rsidP="0018662E">
      <w:pPr>
        <w:jc w:val="right"/>
      </w:pPr>
      <w:r>
        <w:t>Anlage II folgt/</w:t>
      </w:r>
    </w:p>
    <w:p w:rsidR="0018662E" w:rsidRPr="001B600C" w:rsidRDefault="0018662E" w:rsidP="0018662E">
      <w:pPr>
        <w:jc w:val="right"/>
      </w:pPr>
      <w:r>
        <w:t>Sigue el Anexo II</w:t>
      </w:r>
      <w:r w:rsidRPr="001B600C">
        <w:t>]</w:t>
      </w:r>
    </w:p>
    <w:p w:rsidR="0018662E" w:rsidRPr="001B600C" w:rsidRDefault="0018662E" w:rsidP="0018662E">
      <w:pPr>
        <w:sectPr w:rsidR="0018662E" w:rsidRPr="001B600C" w:rsidSect="003E3020">
          <w:headerReference w:type="default" r:id="rId19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18662E" w:rsidRPr="001B600C" w:rsidRDefault="0018662E" w:rsidP="0018662E">
      <w:pPr>
        <w:jc w:val="center"/>
      </w:pPr>
      <w:r>
        <w:t>UPOV/EAF/9/3</w:t>
      </w:r>
    </w:p>
    <w:p w:rsidR="0018662E" w:rsidRPr="001B600C" w:rsidRDefault="0018662E" w:rsidP="0018662E"/>
    <w:p w:rsidR="0018662E" w:rsidRPr="001B600C" w:rsidRDefault="0018662E" w:rsidP="0018662E">
      <w:pPr>
        <w:jc w:val="center"/>
      </w:pPr>
      <w:r w:rsidRPr="001B600C">
        <w:t>ANNEX II</w:t>
      </w:r>
      <w:r>
        <w:t xml:space="preserve"> / ANNEXE II / ANLAGE II / ANEXO II</w:t>
      </w:r>
    </w:p>
    <w:p w:rsidR="0018662E" w:rsidRPr="001B600C" w:rsidRDefault="0018662E" w:rsidP="0018662E"/>
    <w:p w:rsidR="0018662E" w:rsidRPr="001B600C" w:rsidRDefault="0018662E" w:rsidP="0018662E"/>
    <w:p w:rsidR="0018662E" w:rsidRPr="001B600C" w:rsidRDefault="0018662E" w:rsidP="0018662E"/>
    <w:p w:rsidR="0018662E" w:rsidRPr="00AD7F5F" w:rsidRDefault="0018662E" w:rsidP="0018662E">
      <w:pPr>
        <w:jc w:val="center"/>
        <w:rPr>
          <w:i/>
        </w:rPr>
      </w:pPr>
      <w:r w:rsidRPr="00AD7F5F">
        <w:rPr>
          <w:i/>
        </w:rPr>
        <w:t>[</w:t>
      </w:r>
      <w:r>
        <w:rPr>
          <w:i/>
        </w:rPr>
        <w:t>S</w:t>
      </w:r>
      <w:r w:rsidRPr="00AD7F5F">
        <w:rPr>
          <w:i/>
        </w:rPr>
        <w:t>ee the PDF version / Voir la version PDF / Siehe PDF Version / Veáse la version en PDF]</w:t>
      </w:r>
    </w:p>
    <w:p w:rsidR="0018662E" w:rsidRPr="001B600C" w:rsidRDefault="0018662E" w:rsidP="0018662E"/>
    <w:p w:rsidR="0018662E" w:rsidRPr="001B600C" w:rsidRDefault="0018662E" w:rsidP="0018662E"/>
    <w:p w:rsidR="0018662E" w:rsidRPr="001B600C" w:rsidRDefault="0018662E" w:rsidP="0018662E"/>
    <w:p w:rsidR="0018662E" w:rsidRPr="001B600C" w:rsidRDefault="0018662E" w:rsidP="0018662E"/>
    <w:p w:rsidR="0018662E" w:rsidRPr="001B600C" w:rsidRDefault="0018662E" w:rsidP="0018662E"/>
    <w:p w:rsidR="0018662E" w:rsidRDefault="0018662E" w:rsidP="0018662E">
      <w:pPr>
        <w:jc w:val="right"/>
      </w:pPr>
      <w:r>
        <w:t>[End of Annex II and of document/</w:t>
      </w:r>
    </w:p>
    <w:p w:rsidR="0018662E" w:rsidRDefault="0018662E" w:rsidP="0018662E">
      <w:pPr>
        <w:jc w:val="right"/>
      </w:pPr>
      <w:r>
        <w:t>Fin de l’Annexe II et du document/</w:t>
      </w:r>
    </w:p>
    <w:p w:rsidR="0018662E" w:rsidRDefault="0018662E" w:rsidP="0018662E">
      <w:pPr>
        <w:jc w:val="right"/>
      </w:pPr>
      <w:r>
        <w:t>Ende der Anlage II und des Dokuments/</w:t>
      </w:r>
    </w:p>
    <w:p w:rsidR="00050E16" w:rsidRPr="0018662E" w:rsidRDefault="0018662E" w:rsidP="0018662E">
      <w:pPr>
        <w:jc w:val="right"/>
      </w:pPr>
      <w:r>
        <w:t>Fin del Anexo II y del documento]</w:t>
      </w:r>
    </w:p>
    <w:sectPr w:rsidR="00050E16" w:rsidRPr="0018662E" w:rsidSect="005B5BE3"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D8" w:rsidRDefault="004613D8" w:rsidP="00FD02CA">
      <w:r>
        <w:separator/>
      </w:r>
    </w:p>
    <w:p w:rsidR="004613D8" w:rsidRDefault="004613D8" w:rsidP="00FD02CA"/>
    <w:p w:rsidR="004613D8" w:rsidRDefault="004613D8" w:rsidP="00FD02CA"/>
  </w:endnote>
  <w:endnote w:type="continuationSeparator" w:id="0">
    <w:p w:rsidR="004613D8" w:rsidRDefault="004613D8" w:rsidP="00FD02CA">
      <w:r>
        <w:separator/>
      </w:r>
    </w:p>
    <w:p w:rsidR="004613D8" w:rsidRPr="00294751" w:rsidRDefault="004613D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613D8" w:rsidRPr="00294751" w:rsidRDefault="004613D8" w:rsidP="00FD02CA">
      <w:pPr>
        <w:rPr>
          <w:lang w:val="fr-FR"/>
        </w:rPr>
      </w:pPr>
    </w:p>
    <w:p w:rsidR="004613D8" w:rsidRPr="00294751" w:rsidRDefault="004613D8" w:rsidP="00FD02CA">
      <w:pPr>
        <w:rPr>
          <w:lang w:val="fr-FR"/>
        </w:rPr>
      </w:pPr>
    </w:p>
  </w:endnote>
  <w:endnote w:type="continuationNotice" w:id="1">
    <w:p w:rsidR="004613D8" w:rsidRPr="00294751" w:rsidRDefault="004613D8" w:rsidP="00FD02CA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613D8" w:rsidRPr="00294751" w:rsidRDefault="004613D8" w:rsidP="00FD02CA">
      <w:pPr>
        <w:rPr>
          <w:lang w:val="fr-FR"/>
        </w:rPr>
      </w:pPr>
    </w:p>
    <w:p w:rsidR="004613D8" w:rsidRPr="00294751" w:rsidRDefault="004613D8" w:rsidP="00FD02CA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D8" w:rsidRDefault="00461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D8" w:rsidRDefault="004613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D8" w:rsidRPr="0018662E" w:rsidRDefault="004613D8" w:rsidP="001866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D8" w:rsidRDefault="004613D8" w:rsidP="00FD02CA">
      <w:r>
        <w:separator/>
      </w:r>
    </w:p>
  </w:footnote>
  <w:footnote w:type="continuationSeparator" w:id="0">
    <w:p w:rsidR="004613D8" w:rsidRDefault="004613D8" w:rsidP="00FD02CA">
      <w:r>
        <w:separator/>
      </w:r>
    </w:p>
  </w:footnote>
  <w:footnote w:type="continuationNotice" w:id="1">
    <w:p w:rsidR="004613D8" w:rsidRPr="00AB530F" w:rsidRDefault="004613D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D8" w:rsidRDefault="004613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D8" w:rsidRPr="00C5280D" w:rsidRDefault="004613D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UPOV/EAF/9/3</w:t>
    </w:r>
  </w:p>
  <w:p w:rsidR="004613D8" w:rsidRPr="00C5280D" w:rsidRDefault="004613D8" w:rsidP="00EB048E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B5DA6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4613D8" w:rsidRPr="00C5280D" w:rsidRDefault="004613D8" w:rsidP="00FD02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D8" w:rsidRDefault="004613D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D8" w:rsidRPr="00187D7B" w:rsidRDefault="004613D8">
    <w:pPr>
      <w:pStyle w:val="Header"/>
      <w:rPr>
        <w:lang w:val="en-US"/>
      </w:rPr>
    </w:pPr>
    <w:r>
      <w:rPr>
        <w:lang w:val="en-US"/>
      </w:rPr>
      <w:t>UPOV/EAF/9/3</w:t>
    </w:r>
  </w:p>
  <w:p w:rsidR="004613D8" w:rsidRPr="00187D7B" w:rsidRDefault="004613D8">
    <w:pPr>
      <w:pStyle w:val="Header"/>
      <w:rPr>
        <w:noProof/>
        <w:lang w:val="en-US"/>
      </w:rPr>
    </w:pPr>
    <w:r>
      <w:rPr>
        <w:lang w:val="en-US"/>
      </w:rPr>
      <w:t xml:space="preserve">Annexe I / </w:t>
    </w:r>
    <w:r w:rsidRPr="00187D7B">
      <w:rPr>
        <w:lang w:val="en-US"/>
      </w:rPr>
      <w:t>Annex I</w:t>
    </w:r>
    <w:r>
      <w:rPr>
        <w:lang w:val="en-US"/>
      </w:rPr>
      <w:t xml:space="preserve"> / Anlage I / Anexo I</w:t>
    </w:r>
    <w:r>
      <w:rPr>
        <w:lang w:val="en-US"/>
      </w:rPr>
      <w:br/>
    </w:r>
    <w:r w:rsidRPr="00187D7B">
      <w:rPr>
        <w:lang w:val="en-US"/>
      </w:rPr>
      <w:t xml:space="preserve">page </w:t>
    </w:r>
    <w:r>
      <w:fldChar w:fldCharType="begin"/>
    </w:r>
    <w:r w:rsidRPr="00187D7B">
      <w:rPr>
        <w:lang w:val="en-US"/>
      </w:rPr>
      <w:instrText xml:space="preserve"> PAGE   \* MERGEFORMAT </w:instrText>
    </w:r>
    <w:r>
      <w:fldChar w:fldCharType="separate"/>
    </w:r>
    <w:r w:rsidR="005B5DA6">
      <w:rPr>
        <w:noProof/>
        <w:lang w:val="en-US"/>
      </w:rPr>
      <w:t>7</w:t>
    </w:r>
    <w:r>
      <w:rPr>
        <w:noProof/>
      </w:rPr>
      <w:fldChar w:fldCharType="end"/>
    </w:r>
    <w:r>
      <w:rPr>
        <w:noProof/>
      </w:rPr>
      <w:t xml:space="preserve"> / Seite </w:t>
    </w:r>
    <w:r>
      <w:fldChar w:fldCharType="begin"/>
    </w:r>
    <w:r w:rsidRPr="00187D7B">
      <w:rPr>
        <w:lang w:val="en-US"/>
      </w:rPr>
      <w:instrText xml:space="preserve"> PAGE   \* MERGEFORMAT </w:instrText>
    </w:r>
    <w:r>
      <w:fldChar w:fldCharType="separate"/>
    </w:r>
    <w:r w:rsidR="005B5DA6">
      <w:rPr>
        <w:noProof/>
        <w:lang w:val="en-US"/>
      </w:rPr>
      <w:t>7</w:t>
    </w:r>
    <w:r>
      <w:rPr>
        <w:noProof/>
      </w:rPr>
      <w:fldChar w:fldCharType="end"/>
    </w:r>
    <w:r>
      <w:rPr>
        <w:noProof/>
      </w:rPr>
      <w:t xml:space="preserve"> / página </w:t>
    </w:r>
    <w:r>
      <w:fldChar w:fldCharType="begin"/>
    </w:r>
    <w:r w:rsidRPr="00187D7B">
      <w:rPr>
        <w:lang w:val="en-US"/>
      </w:rPr>
      <w:instrText xml:space="preserve"> PAGE   \* MERGEFORMAT </w:instrText>
    </w:r>
    <w:r>
      <w:fldChar w:fldCharType="separate"/>
    </w:r>
    <w:r w:rsidR="005B5DA6">
      <w:rPr>
        <w:noProof/>
        <w:lang w:val="en-US"/>
      </w:rPr>
      <w:t>7</w:t>
    </w:r>
    <w:r>
      <w:rPr>
        <w:noProof/>
      </w:rPr>
      <w:fldChar w:fldCharType="end"/>
    </w:r>
  </w:p>
  <w:p w:rsidR="004613D8" w:rsidRPr="00187D7B" w:rsidRDefault="004613D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FB1"/>
    <w:multiLevelType w:val="hybridMultilevel"/>
    <w:tmpl w:val="835C07A2"/>
    <w:lvl w:ilvl="0" w:tplc="100C0017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  <w:lang w:val="fr-CH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E246E9"/>
    <w:multiLevelType w:val="hybridMultilevel"/>
    <w:tmpl w:val="09C424EC"/>
    <w:lvl w:ilvl="0" w:tplc="85D4B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63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A3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6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A7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EE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4B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C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C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9D67C5"/>
    <w:multiLevelType w:val="hybridMultilevel"/>
    <w:tmpl w:val="988A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747EC"/>
    <w:multiLevelType w:val="hybridMultilevel"/>
    <w:tmpl w:val="FE689680"/>
    <w:lvl w:ilvl="0" w:tplc="00AAEC1A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8A7002"/>
    <w:multiLevelType w:val="hybridMultilevel"/>
    <w:tmpl w:val="5462AA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2360A22"/>
    <w:multiLevelType w:val="hybridMultilevel"/>
    <w:tmpl w:val="CAEC62F8"/>
    <w:lvl w:ilvl="0" w:tplc="85D4B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82B23A">
      <w:start w:val="14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8B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A0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C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8E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505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81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4E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3DD693C"/>
    <w:multiLevelType w:val="hybridMultilevel"/>
    <w:tmpl w:val="04A805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31395D"/>
    <w:multiLevelType w:val="hybridMultilevel"/>
    <w:tmpl w:val="C2C0E3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B027A1"/>
    <w:multiLevelType w:val="hybridMultilevel"/>
    <w:tmpl w:val="0404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C4827"/>
    <w:multiLevelType w:val="hybridMultilevel"/>
    <w:tmpl w:val="9112C42A"/>
    <w:lvl w:ilvl="0" w:tplc="057E2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6058">
      <w:start w:val="4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0F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A4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67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63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E5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A1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8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B421C96"/>
    <w:multiLevelType w:val="hybridMultilevel"/>
    <w:tmpl w:val="BB9AA8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1197E"/>
    <w:multiLevelType w:val="hybridMultilevel"/>
    <w:tmpl w:val="A54A7778"/>
    <w:lvl w:ilvl="0" w:tplc="D4CADD84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52DC0"/>
    <w:multiLevelType w:val="hybridMultilevel"/>
    <w:tmpl w:val="AB4283AA"/>
    <w:lvl w:ilvl="0" w:tplc="37A88172">
      <w:start w:val="1"/>
      <w:numFmt w:val="lowerRoman"/>
      <w:lvlText w:val="(%1)"/>
      <w:lvlJc w:val="right"/>
      <w:pPr>
        <w:ind w:left="1713" w:hanging="360"/>
      </w:pPr>
      <w:rPr>
        <w:rFonts w:cs="Times New Roman" w:hint="default"/>
        <w:color w:val="auto"/>
        <w:sz w:val="18"/>
        <w:szCs w:val="24"/>
      </w:rPr>
    </w:lvl>
    <w:lvl w:ilvl="1" w:tplc="37A88172">
      <w:start w:val="1"/>
      <w:numFmt w:val="lowerRoman"/>
      <w:lvlText w:val="(%2)"/>
      <w:lvlJc w:val="right"/>
      <w:pPr>
        <w:ind w:left="2433" w:hanging="360"/>
      </w:pPr>
      <w:rPr>
        <w:rFonts w:cs="Times New Roman" w:hint="default"/>
        <w:color w:val="auto"/>
        <w:sz w:val="1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DD223DB"/>
    <w:multiLevelType w:val="hybridMultilevel"/>
    <w:tmpl w:val="6DC8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12"/>
  </w:num>
  <w:num w:numId="6">
    <w:abstractNumId w:val="6"/>
  </w:num>
  <w:num w:numId="7">
    <w:abstractNumId w:val="7"/>
  </w:num>
  <w:num w:numId="8">
    <w:abstractNumId w:val="13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09"/>
    <w:rsid w:val="00010CF3"/>
    <w:rsid w:val="00011E27"/>
    <w:rsid w:val="000148BC"/>
    <w:rsid w:val="00021878"/>
    <w:rsid w:val="00024AB8"/>
    <w:rsid w:val="00030854"/>
    <w:rsid w:val="0003583A"/>
    <w:rsid w:val="00036028"/>
    <w:rsid w:val="00044642"/>
    <w:rsid w:val="000446B9"/>
    <w:rsid w:val="00047E21"/>
    <w:rsid w:val="00050E16"/>
    <w:rsid w:val="0006571E"/>
    <w:rsid w:val="00065C94"/>
    <w:rsid w:val="00085505"/>
    <w:rsid w:val="00096403"/>
    <w:rsid w:val="000A00D5"/>
    <w:rsid w:val="000A3E77"/>
    <w:rsid w:val="000C4E25"/>
    <w:rsid w:val="000C7021"/>
    <w:rsid w:val="000D6824"/>
    <w:rsid w:val="000D6BBC"/>
    <w:rsid w:val="000D7780"/>
    <w:rsid w:val="000E50B7"/>
    <w:rsid w:val="000E636A"/>
    <w:rsid w:val="000F2F11"/>
    <w:rsid w:val="00103AD3"/>
    <w:rsid w:val="00105929"/>
    <w:rsid w:val="00110C36"/>
    <w:rsid w:val="00110C66"/>
    <w:rsid w:val="001131D5"/>
    <w:rsid w:val="00122149"/>
    <w:rsid w:val="001259FF"/>
    <w:rsid w:val="00141A0E"/>
    <w:rsid w:val="00141DB8"/>
    <w:rsid w:val="001421D2"/>
    <w:rsid w:val="00172084"/>
    <w:rsid w:val="0017474A"/>
    <w:rsid w:val="001758C6"/>
    <w:rsid w:val="00182B99"/>
    <w:rsid w:val="0018662E"/>
    <w:rsid w:val="001A4E29"/>
    <w:rsid w:val="001A558E"/>
    <w:rsid w:val="001B31E9"/>
    <w:rsid w:val="001B600C"/>
    <w:rsid w:val="001C1525"/>
    <w:rsid w:val="001E390F"/>
    <w:rsid w:val="001F01FD"/>
    <w:rsid w:val="001F2358"/>
    <w:rsid w:val="001F29A3"/>
    <w:rsid w:val="0021332C"/>
    <w:rsid w:val="00213982"/>
    <w:rsid w:val="00214734"/>
    <w:rsid w:val="00243BFF"/>
    <w:rsid w:val="0024416D"/>
    <w:rsid w:val="00270396"/>
    <w:rsid w:val="00271911"/>
    <w:rsid w:val="00272B35"/>
    <w:rsid w:val="00276699"/>
    <w:rsid w:val="002800A0"/>
    <w:rsid w:val="002801B3"/>
    <w:rsid w:val="00281060"/>
    <w:rsid w:val="002940E8"/>
    <w:rsid w:val="00294751"/>
    <w:rsid w:val="002A6E50"/>
    <w:rsid w:val="002B4298"/>
    <w:rsid w:val="002C087F"/>
    <w:rsid w:val="002C256A"/>
    <w:rsid w:val="002D70CF"/>
    <w:rsid w:val="002E3CCF"/>
    <w:rsid w:val="00300CE1"/>
    <w:rsid w:val="00305A7F"/>
    <w:rsid w:val="003152FE"/>
    <w:rsid w:val="00327436"/>
    <w:rsid w:val="00344BD6"/>
    <w:rsid w:val="00346B44"/>
    <w:rsid w:val="0035528D"/>
    <w:rsid w:val="00361821"/>
    <w:rsid w:val="00361E9E"/>
    <w:rsid w:val="00380201"/>
    <w:rsid w:val="00380ED2"/>
    <w:rsid w:val="003A1609"/>
    <w:rsid w:val="003C7FBE"/>
    <w:rsid w:val="003D227C"/>
    <w:rsid w:val="003D2B4D"/>
    <w:rsid w:val="003D7294"/>
    <w:rsid w:val="003E3020"/>
    <w:rsid w:val="0040634F"/>
    <w:rsid w:val="00422032"/>
    <w:rsid w:val="00425B2D"/>
    <w:rsid w:val="0043283D"/>
    <w:rsid w:val="00444A88"/>
    <w:rsid w:val="00447343"/>
    <w:rsid w:val="004613D8"/>
    <w:rsid w:val="004626EB"/>
    <w:rsid w:val="00474DA4"/>
    <w:rsid w:val="00476B4D"/>
    <w:rsid w:val="004805FA"/>
    <w:rsid w:val="004935D2"/>
    <w:rsid w:val="004B1215"/>
    <w:rsid w:val="004D047D"/>
    <w:rsid w:val="004D12B1"/>
    <w:rsid w:val="004D6EC3"/>
    <w:rsid w:val="004F1E9E"/>
    <w:rsid w:val="004F305A"/>
    <w:rsid w:val="00512164"/>
    <w:rsid w:val="00515A75"/>
    <w:rsid w:val="00520297"/>
    <w:rsid w:val="005338F9"/>
    <w:rsid w:val="0054281C"/>
    <w:rsid w:val="00544581"/>
    <w:rsid w:val="0055268D"/>
    <w:rsid w:val="00567AED"/>
    <w:rsid w:val="00576BE4"/>
    <w:rsid w:val="005827B9"/>
    <w:rsid w:val="005978A4"/>
    <w:rsid w:val="005A400A"/>
    <w:rsid w:val="005B5BE3"/>
    <w:rsid w:val="005B5DA6"/>
    <w:rsid w:val="005D68F9"/>
    <w:rsid w:val="005F7B92"/>
    <w:rsid w:val="00612379"/>
    <w:rsid w:val="006153B6"/>
    <w:rsid w:val="0061555F"/>
    <w:rsid w:val="006228C8"/>
    <w:rsid w:val="00636CA6"/>
    <w:rsid w:val="00637299"/>
    <w:rsid w:val="00641200"/>
    <w:rsid w:val="00645CA8"/>
    <w:rsid w:val="00651D0E"/>
    <w:rsid w:val="00661F6A"/>
    <w:rsid w:val="006655D3"/>
    <w:rsid w:val="00666DA5"/>
    <w:rsid w:val="00667404"/>
    <w:rsid w:val="00675C86"/>
    <w:rsid w:val="00676558"/>
    <w:rsid w:val="00687EB4"/>
    <w:rsid w:val="00695C56"/>
    <w:rsid w:val="006A5CDE"/>
    <w:rsid w:val="006A644A"/>
    <w:rsid w:val="006B17D2"/>
    <w:rsid w:val="006B3305"/>
    <w:rsid w:val="006B478C"/>
    <w:rsid w:val="006C224E"/>
    <w:rsid w:val="006D131A"/>
    <w:rsid w:val="006D780A"/>
    <w:rsid w:val="0071271E"/>
    <w:rsid w:val="0071474C"/>
    <w:rsid w:val="00732484"/>
    <w:rsid w:val="00732DEC"/>
    <w:rsid w:val="00735416"/>
    <w:rsid w:val="00735BD5"/>
    <w:rsid w:val="00740FAC"/>
    <w:rsid w:val="007424D3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1E9D"/>
    <w:rsid w:val="007F0460"/>
    <w:rsid w:val="007F498F"/>
    <w:rsid w:val="007F5B31"/>
    <w:rsid w:val="0080056C"/>
    <w:rsid w:val="0080679D"/>
    <w:rsid w:val="00810240"/>
    <w:rsid w:val="008108B0"/>
    <w:rsid w:val="00811B20"/>
    <w:rsid w:val="008211B5"/>
    <w:rsid w:val="0082296E"/>
    <w:rsid w:val="00824099"/>
    <w:rsid w:val="00824C8D"/>
    <w:rsid w:val="00840595"/>
    <w:rsid w:val="00846D7C"/>
    <w:rsid w:val="0084788D"/>
    <w:rsid w:val="008536CE"/>
    <w:rsid w:val="00867AC1"/>
    <w:rsid w:val="00872E86"/>
    <w:rsid w:val="00890DF8"/>
    <w:rsid w:val="008A5378"/>
    <w:rsid w:val="008A743F"/>
    <w:rsid w:val="008B276C"/>
    <w:rsid w:val="008C0970"/>
    <w:rsid w:val="008C2B3B"/>
    <w:rsid w:val="008C3987"/>
    <w:rsid w:val="008D0BC5"/>
    <w:rsid w:val="008D2CF7"/>
    <w:rsid w:val="008D3840"/>
    <w:rsid w:val="008E123E"/>
    <w:rsid w:val="008E27AB"/>
    <w:rsid w:val="00900C26"/>
    <w:rsid w:val="0090197F"/>
    <w:rsid w:val="00903264"/>
    <w:rsid w:val="00906DDC"/>
    <w:rsid w:val="00916CAF"/>
    <w:rsid w:val="00923433"/>
    <w:rsid w:val="00934E09"/>
    <w:rsid w:val="00936253"/>
    <w:rsid w:val="00940D46"/>
    <w:rsid w:val="00952DD4"/>
    <w:rsid w:val="00965AE7"/>
    <w:rsid w:val="00970FED"/>
    <w:rsid w:val="00974014"/>
    <w:rsid w:val="00992D82"/>
    <w:rsid w:val="00993FEF"/>
    <w:rsid w:val="009959E9"/>
    <w:rsid w:val="00997029"/>
    <w:rsid w:val="009A33F9"/>
    <w:rsid w:val="009A7339"/>
    <w:rsid w:val="009B440E"/>
    <w:rsid w:val="009D34FC"/>
    <w:rsid w:val="009D690D"/>
    <w:rsid w:val="009E47E8"/>
    <w:rsid w:val="009E65B6"/>
    <w:rsid w:val="009F2D3F"/>
    <w:rsid w:val="009F77CF"/>
    <w:rsid w:val="00A24C10"/>
    <w:rsid w:val="00A33150"/>
    <w:rsid w:val="00A3364E"/>
    <w:rsid w:val="00A41F94"/>
    <w:rsid w:val="00A42AC3"/>
    <w:rsid w:val="00A430CF"/>
    <w:rsid w:val="00A47F1F"/>
    <w:rsid w:val="00A51758"/>
    <w:rsid w:val="00A5184A"/>
    <w:rsid w:val="00A54309"/>
    <w:rsid w:val="00AB2B93"/>
    <w:rsid w:val="00AB530F"/>
    <w:rsid w:val="00AB7E5B"/>
    <w:rsid w:val="00AC2883"/>
    <w:rsid w:val="00AD7F5F"/>
    <w:rsid w:val="00AE0EF1"/>
    <w:rsid w:val="00AE2937"/>
    <w:rsid w:val="00AF0684"/>
    <w:rsid w:val="00B01E9D"/>
    <w:rsid w:val="00B07301"/>
    <w:rsid w:val="00B11F3E"/>
    <w:rsid w:val="00B138DC"/>
    <w:rsid w:val="00B16798"/>
    <w:rsid w:val="00B224DE"/>
    <w:rsid w:val="00B324D4"/>
    <w:rsid w:val="00B46575"/>
    <w:rsid w:val="00B52127"/>
    <w:rsid w:val="00B61777"/>
    <w:rsid w:val="00B67675"/>
    <w:rsid w:val="00B77961"/>
    <w:rsid w:val="00B84BBD"/>
    <w:rsid w:val="00BA1722"/>
    <w:rsid w:val="00BA43FB"/>
    <w:rsid w:val="00BB1D54"/>
    <w:rsid w:val="00BB466B"/>
    <w:rsid w:val="00BC127D"/>
    <w:rsid w:val="00BC1FE6"/>
    <w:rsid w:val="00BD355D"/>
    <w:rsid w:val="00C061B6"/>
    <w:rsid w:val="00C23BE3"/>
    <w:rsid w:val="00C2446C"/>
    <w:rsid w:val="00C36AE5"/>
    <w:rsid w:val="00C41F17"/>
    <w:rsid w:val="00C45D55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6696"/>
    <w:rsid w:val="00CC11B0"/>
    <w:rsid w:val="00CC2841"/>
    <w:rsid w:val="00CF1330"/>
    <w:rsid w:val="00CF3932"/>
    <w:rsid w:val="00CF3EDA"/>
    <w:rsid w:val="00CF7E36"/>
    <w:rsid w:val="00D04487"/>
    <w:rsid w:val="00D10AA7"/>
    <w:rsid w:val="00D3708D"/>
    <w:rsid w:val="00D40426"/>
    <w:rsid w:val="00D432EC"/>
    <w:rsid w:val="00D43DD9"/>
    <w:rsid w:val="00D45276"/>
    <w:rsid w:val="00D57C96"/>
    <w:rsid w:val="00D57D18"/>
    <w:rsid w:val="00D62F31"/>
    <w:rsid w:val="00D71FA6"/>
    <w:rsid w:val="00D76D09"/>
    <w:rsid w:val="00D91203"/>
    <w:rsid w:val="00D95174"/>
    <w:rsid w:val="00D97C04"/>
    <w:rsid w:val="00DA2B4A"/>
    <w:rsid w:val="00DA4973"/>
    <w:rsid w:val="00DA6F36"/>
    <w:rsid w:val="00DB596E"/>
    <w:rsid w:val="00DB7773"/>
    <w:rsid w:val="00DC00EA"/>
    <w:rsid w:val="00DC3802"/>
    <w:rsid w:val="00DF2F16"/>
    <w:rsid w:val="00E07D87"/>
    <w:rsid w:val="00E11537"/>
    <w:rsid w:val="00E32F7E"/>
    <w:rsid w:val="00E36266"/>
    <w:rsid w:val="00E5267B"/>
    <w:rsid w:val="00E63C0E"/>
    <w:rsid w:val="00E72D49"/>
    <w:rsid w:val="00E7593C"/>
    <w:rsid w:val="00E7678A"/>
    <w:rsid w:val="00E77DD8"/>
    <w:rsid w:val="00E879A5"/>
    <w:rsid w:val="00E935F1"/>
    <w:rsid w:val="00E94A81"/>
    <w:rsid w:val="00EA194B"/>
    <w:rsid w:val="00EA1CB3"/>
    <w:rsid w:val="00EA1FFB"/>
    <w:rsid w:val="00EA3E13"/>
    <w:rsid w:val="00EA7661"/>
    <w:rsid w:val="00EB048E"/>
    <w:rsid w:val="00EB0942"/>
    <w:rsid w:val="00EB4E9C"/>
    <w:rsid w:val="00EE34DF"/>
    <w:rsid w:val="00EE78D4"/>
    <w:rsid w:val="00EF0819"/>
    <w:rsid w:val="00EF2F89"/>
    <w:rsid w:val="00F03E98"/>
    <w:rsid w:val="00F1237A"/>
    <w:rsid w:val="00F22CBD"/>
    <w:rsid w:val="00F257A1"/>
    <w:rsid w:val="00F272F1"/>
    <w:rsid w:val="00F31192"/>
    <w:rsid w:val="00F45372"/>
    <w:rsid w:val="00F560F7"/>
    <w:rsid w:val="00F6334D"/>
    <w:rsid w:val="00F63599"/>
    <w:rsid w:val="00F67174"/>
    <w:rsid w:val="00F86D27"/>
    <w:rsid w:val="00FA49AB"/>
    <w:rsid w:val="00FD02CA"/>
    <w:rsid w:val="00FE2AA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CA"/>
    <w:pPr>
      <w:jc w:val="both"/>
    </w:pPr>
    <w:rPr>
      <w:rFonts w:ascii="Arial" w:hAnsi="Arial" w:cs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D02CA"/>
    <w:pPr>
      <w:keepNext/>
      <w:ind w:left="567"/>
      <w:jc w:val="both"/>
      <w:outlineLvl w:val="3"/>
    </w:pPr>
    <w:rPr>
      <w:rFonts w:ascii="Arial" w:hAnsi="Arial"/>
      <w:i/>
      <w:sz w:val="18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25B2D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425B2D"/>
    <w:rPr>
      <w:rFonts w:ascii="Arial" w:hAnsi="Arial"/>
      <w:sz w:val="14"/>
    </w:rPr>
  </w:style>
  <w:style w:type="character" w:customStyle="1" w:styleId="plcountryChar">
    <w:name w:val="plcountry Char"/>
    <w:basedOn w:val="DefaultParagraphFont"/>
    <w:link w:val="plcountry"/>
    <w:rsid w:val="003E3020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3E3020"/>
    <w:rPr>
      <w:rFonts w:ascii="Arial" w:hAnsi="Arial"/>
      <w:noProof/>
      <w:snapToGrid w:val="0"/>
    </w:rPr>
  </w:style>
  <w:style w:type="character" w:customStyle="1" w:styleId="Heading2Char">
    <w:name w:val="Heading 2 Char"/>
    <w:basedOn w:val="DefaultParagraphFont"/>
    <w:link w:val="Heading2"/>
    <w:rsid w:val="00272B35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272B35"/>
    <w:rPr>
      <w:rFonts w:ascii="Arial" w:hAnsi="Arial"/>
      <w:i/>
    </w:rPr>
  </w:style>
  <w:style w:type="table" w:styleId="TableGrid">
    <w:name w:val="Table Grid"/>
    <w:basedOn w:val="TableNormal"/>
    <w:rsid w:val="00272B35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0218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CA"/>
    <w:pPr>
      <w:jc w:val="both"/>
    </w:pPr>
    <w:rPr>
      <w:rFonts w:ascii="Arial" w:hAnsi="Arial" w:cs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D02CA"/>
    <w:pPr>
      <w:keepNext/>
      <w:ind w:left="567"/>
      <w:jc w:val="both"/>
      <w:outlineLvl w:val="3"/>
    </w:pPr>
    <w:rPr>
      <w:rFonts w:ascii="Arial" w:hAnsi="Arial"/>
      <w:i/>
      <w:sz w:val="18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25B2D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425B2D"/>
    <w:rPr>
      <w:rFonts w:ascii="Arial" w:hAnsi="Arial"/>
      <w:sz w:val="14"/>
    </w:rPr>
  </w:style>
  <w:style w:type="character" w:customStyle="1" w:styleId="plcountryChar">
    <w:name w:val="plcountry Char"/>
    <w:basedOn w:val="DefaultParagraphFont"/>
    <w:link w:val="plcountry"/>
    <w:rsid w:val="003E3020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3E3020"/>
    <w:rPr>
      <w:rFonts w:ascii="Arial" w:hAnsi="Arial"/>
      <w:noProof/>
      <w:snapToGrid w:val="0"/>
    </w:rPr>
  </w:style>
  <w:style w:type="character" w:customStyle="1" w:styleId="Heading2Char">
    <w:name w:val="Heading 2 Char"/>
    <w:basedOn w:val="DefaultParagraphFont"/>
    <w:link w:val="Heading2"/>
    <w:rsid w:val="00272B35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272B35"/>
    <w:rPr>
      <w:rFonts w:ascii="Arial" w:hAnsi="Arial"/>
      <w:i/>
    </w:rPr>
  </w:style>
  <w:style w:type="table" w:styleId="TableGrid">
    <w:name w:val="Table Grid"/>
    <w:basedOn w:val="TableNormal"/>
    <w:rsid w:val="00272B35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0218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ov.int/meetings/fr/details.jsp?meeting_id=4004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pov.int/meetings/fr/details.jsp?meeting_id=42648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3E07B-80D2-4309-A72A-3D130F16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4577</Words>
  <Characters>26095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SCU/ko</cp:keywords>
  <cp:lastModifiedBy/>
  <cp:revision>1</cp:revision>
  <dcterms:created xsi:type="dcterms:W3CDTF">2017-10-25T14:51:00Z</dcterms:created>
  <dcterms:modified xsi:type="dcterms:W3CDTF">2017-10-26T09:47:00Z</dcterms:modified>
</cp:coreProperties>
</file>