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A39E3" w:rsidRPr="007C274E" w:rsidTr="00713BC4">
        <w:trPr>
          <w:trHeight w:val="1760"/>
        </w:trPr>
        <w:tc>
          <w:tcPr>
            <w:tcW w:w="4243" w:type="dxa"/>
          </w:tcPr>
          <w:p w:rsidR="00EA39E3" w:rsidRPr="007C274E" w:rsidRDefault="00EA39E3" w:rsidP="00713BC4"/>
        </w:tc>
        <w:tc>
          <w:tcPr>
            <w:tcW w:w="1646" w:type="dxa"/>
            <w:vAlign w:val="center"/>
          </w:tcPr>
          <w:p w:rsidR="00EA39E3" w:rsidRPr="007C274E" w:rsidRDefault="00EA39E3" w:rsidP="00713BC4">
            <w:pPr>
              <w:pStyle w:val="LogoUPOV"/>
            </w:pPr>
            <w:r w:rsidRPr="007C274E">
              <w:rPr>
                <w:noProof/>
                <w:lang w:val="en-US"/>
              </w:rPr>
              <w:drawing>
                <wp:inline distT="0" distB="0" distL="0" distR="0" wp14:anchorId="3A6A2A10" wp14:editId="15DC6CF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A39E3" w:rsidRPr="007C274E" w:rsidRDefault="00EA39E3" w:rsidP="00713BC4">
            <w:pPr>
              <w:pStyle w:val="Lettrine"/>
            </w:pPr>
            <w:r w:rsidRPr="007C274E">
              <w:t>F</w:t>
            </w:r>
          </w:p>
          <w:p w:rsidR="00EA39E3" w:rsidRPr="007C274E" w:rsidRDefault="00EA39E3" w:rsidP="00713BC4">
            <w:pPr>
              <w:pStyle w:val="Docoriginal"/>
              <w:jc w:val="left"/>
            </w:pPr>
            <w:r>
              <w:t>CAJ/73/</w:t>
            </w:r>
            <w:bookmarkStart w:id="0" w:name="Code"/>
            <w:bookmarkEnd w:id="0"/>
            <w:r>
              <w:t>10</w:t>
            </w:r>
          </w:p>
          <w:p w:rsidR="00EA39E3" w:rsidRPr="007C274E" w:rsidRDefault="00EA39E3" w:rsidP="00713BC4">
            <w:pPr>
              <w:pStyle w:val="Docoriginal"/>
              <w:jc w:val="left"/>
            </w:pPr>
            <w:r w:rsidRPr="007C274E">
              <w:rPr>
                <w:rStyle w:val="StyleDoclangBold"/>
                <w:b/>
                <w:bCs/>
                <w:spacing w:val="0"/>
                <w:lang w:val="fr-FR"/>
              </w:rPr>
              <w:t>ORIGINAL</w:t>
            </w:r>
            <w:r w:rsidR="004E22C2">
              <w:rPr>
                <w:rStyle w:val="StyleDoclangBold"/>
                <w:b/>
                <w:bCs/>
                <w:spacing w:val="0"/>
                <w:lang w:val="fr-FR"/>
              </w:rPr>
              <w:t> </w:t>
            </w:r>
            <w:r w:rsidRPr="007C274E">
              <w:rPr>
                <w:rStyle w:val="StyleDoclangBold"/>
                <w:b/>
                <w:bCs/>
                <w:spacing w:val="0"/>
                <w:lang w:val="fr-FR"/>
              </w:rPr>
              <w:t>:</w:t>
            </w:r>
            <w:r w:rsidRPr="007C274E">
              <w:rPr>
                <w:rStyle w:val="StyleDocoriginalNotBold1"/>
                <w:spacing w:val="0"/>
                <w:lang w:val="fr-FR"/>
              </w:rPr>
              <w:t xml:space="preserve"> </w:t>
            </w:r>
            <w:bookmarkStart w:id="1" w:name="Original"/>
            <w:bookmarkEnd w:id="1"/>
            <w:r w:rsidRPr="007C274E">
              <w:rPr>
                <w:b w:val="0"/>
                <w:spacing w:val="0"/>
              </w:rPr>
              <w:t>anglais</w:t>
            </w:r>
          </w:p>
          <w:p w:rsidR="00EA39E3" w:rsidRPr="007C274E" w:rsidRDefault="00EA39E3" w:rsidP="00713BC4">
            <w:pPr>
              <w:pStyle w:val="Docoriginal"/>
              <w:jc w:val="left"/>
            </w:pPr>
            <w:r w:rsidRPr="007C274E">
              <w:rPr>
                <w:spacing w:val="0"/>
              </w:rPr>
              <w:t>DATE</w:t>
            </w:r>
            <w:r w:rsidR="004E22C2">
              <w:rPr>
                <w:spacing w:val="0"/>
              </w:rPr>
              <w:t> </w:t>
            </w:r>
            <w:r w:rsidRPr="007C274E">
              <w:rPr>
                <w:spacing w:val="0"/>
              </w:rPr>
              <w:t>:</w:t>
            </w:r>
            <w:r w:rsidRPr="007C274E">
              <w:rPr>
                <w:b w:val="0"/>
                <w:spacing w:val="0"/>
              </w:rPr>
              <w:t xml:space="preserve"> </w:t>
            </w:r>
            <w:bookmarkStart w:id="2" w:name="Date"/>
            <w:bookmarkEnd w:id="2"/>
            <w:r w:rsidRPr="00F14EDF">
              <w:rPr>
                <w:rStyle w:val="StyleDocoriginalNotBold1"/>
                <w:spacing w:val="0"/>
                <w:lang w:val="fr-FR"/>
              </w:rPr>
              <w:t>2</w:t>
            </w:r>
            <w:r w:rsidR="00B913CF" w:rsidRPr="00F14EDF">
              <w:rPr>
                <w:rStyle w:val="StyleDocoriginalNotBold1"/>
                <w:spacing w:val="0"/>
                <w:lang w:val="fr-FR"/>
              </w:rPr>
              <w:t>5 octobre 20</w:t>
            </w:r>
            <w:r w:rsidRPr="00F14EDF">
              <w:rPr>
                <w:rStyle w:val="StyleDocoriginalNotBold1"/>
                <w:spacing w:val="0"/>
                <w:lang w:val="fr-FR"/>
              </w:rPr>
              <w:t>16</w:t>
            </w:r>
          </w:p>
        </w:tc>
      </w:tr>
      <w:tr w:rsidR="00EA39E3" w:rsidRPr="007C274E" w:rsidTr="00713BC4">
        <w:tc>
          <w:tcPr>
            <w:tcW w:w="10131" w:type="dxa"/>
            <w:gridSpan w:val="3"/>
          </w:tcPr>
          <w:p w:rsidR="00EA39E3" w:rsidRPr="007C274E" w:rsidRDefault="00EA39E3" w:rsidP="00713BC4">
            <w:pPr>
              <w:pStyle w:val="upove"/>
              <w:rPr>
                <w:sz w:val="28"/>
              </w:rPr>
            </w:pPr>
            <w:r w:rsidRPr="007C274E">
              <w:rPr>
                <w:spacing w:val="6"/>
              </w:rPr>
              <w:t>UNION INTERNATIONALE POUR LA PROTECTION DES OBTENTIONS VÉGÉTALES</w:t>
            </w:r>
          </w:p>
        </w:tc>
      </w:tr>
      <w:tr w:rsidR="00EA39E3" w:rsidRPr="007C274E" w:rsidTr="00713BC4">
        <w:tc>
          <w:tcPr>
            <w:tcW w:w="10131" w:type="dxa"/>
            <w:gridSpan w:val="3"/>
          </w:tcPr>
          <w:p w:rsidR="00EA39E3" w:rsidRPr="007C274E" w:rsidRDefault="00EA39E3" w:rsidP="00713BC4">
            <w:pPr>
              <w:pStyle w:val="Country"/>
            </w:pPr>
            <w:r w:rsidRPr="007C274E">
              <w:t>Genève</w:t>
            </w:r>
          </w:p>
        </w:tc>
      </w:tr>
    </w:tbl>
    <w:p w:rsidR="00EA39E3" w:rsidRPr="007C274E" w:rsidRDefault="00EA39E3" w:rsidP="00F14EDF">
      <w:pPr>
        <w:pStyle w:val="Sessiontc"/>
      </w:pPr>
      <w:r w:rsidRPr="007C274E">
        <w:t>Comité administratif et juridique</w:t>
      </w:r>
    </w:p>
    <w:p w:rsidR="00EA39E3" w:rsidRPr="007C274E" w:rsidRDefault="00EA39E3" w:rsidP="00F14EDF">
      <w:pPr>
        <w:pStyle w:val="Sessiontcplacedate"/>
      </w:pPr>
      <w:r>
        <w:t>Soixante</w:t>
      </w:r>
      <w:r w:rsidR="006000ED">
        <w:noBreakHyphen/>
      </w:r>
      <w:r>
        <w:t>treizième</w:t>
      </w:r>
      <w:r w:rsidR="004E22C2">
        <w:t> </w:t>
      </w:r>
      <w:r w:rsidRPr="007C274E">
        <w:t>session</w:t>
      </w:r>
      <w:r w:rsidRPr="007C274E">
        <w:br/>
        <w:t xml:space="preserve">Genève, </w:t>
      </w:r>
      <w:r>
        <w:t>2</w:t>
      </w:r>
      <w:r w:rsidR="00B913CF">
        <w:t>5 octobre 20</w:t>
      </w:r>
      <w:r>
        <w:t>16</w:t>
      </w:r>
    </w:p>
    <w:p w:rsidR="00EA39E3" w:rsidRPr="007C274E" w:rsidRDefault="00EA39E3" w:rsidP="00F14EDF">
      <w:pPr>
        <w:pStyle w:val="Titleofdoc0"/>
      </w:pPr>
      <w:bookmarkStart w:id="3" w:name="TitleOfDoc"/>
      <w:bookmarkEnd w:id="3"/>
      <w:r>
        <w:t>Compte rendu des conclusions</w:t>
      </w:r>
    </w:p>
    <w:p w:rsidR="00EA39E3" w:rsidRPr="007C274E" w:rsidRDefault="00EA39E3" w:rsidP="00F14EDF">
      <w:pPr>
        <w:pStyle w:val="preparedby1"/>
        <w:tabs>
          <w:tab w:val="left" w:pos="142"/>
        </w:tabs>
        <w:rPr>
          <w:snapToGrid w:val="0"/>
          <w:color w:val="A6A6A6" w:themeColor="background1" w:themeShade="A6"/>
          <w:szCs w:val="16"/>
        </w:rPr>
      </w:pPr>
      <w:bookmarkStart w:id="4" w:name="Prepared"/>
      <w:bookmarkEnd w:id="4"/>
      <w:r>
        <w:t>adopté par le Comité administratif et juridique</w:t>
      </w:r>
      <w:r w:rsidRPr="007C274E">
        <w:br/>
      </w:r>
      <w:r w:rsidRPr="007C274E">
        <w:br/>
      </w:r>
      <w:r w:rsidRPr="007C274E">
        <w:rPr>
          <w:color w:val="A6A6A6" w:themeColor="background1" w:themeShade="A6"/>
        </w:rPr>
        <w:t>Avertissement : le présent document ne représente pas les principes ou les orientations de l</w:t>
      </w:r>
      <w:r w:rsidR="00B913CF">
        <w:rPr>
          <w:color w:val="A6A6A6" w:themeColor="background1" w:themeShade="A6"/>
        </w:rPr>
        <w:t>’</w:t>
      </w:r>
      <w:r w:rsidRPr="007C274E">
        <w:rPr>
          <w:color w:val="A6A6A6" w:themeColor="background1" w:themeShade="A6"/>
        </w:rPr>
        <w:t>UPOV</w:t>
      </w:r>
    </w:p>
    <w:p w:rsidR="00ED0C9D" w:rsidRPr="00F14EDF" w:rsidRDefault="003D6BF4" w:rsidP="00F14EDF">
      <w:pPr>
        <w:keepNext/>
        <w:outlineLvl w:val="0"/>
        <w:rPr>
          <w:snapToGrid w:val="0"/>
          <w:u w:val="single"/>
        </w:rPr>
      </w:pPr>
      <w:r w:rsidRPr="00F14EDF">
        <w:rPr>
          <w:snapToGrid w:val="0"/>
          <w:u w:val="single"/>
        </w:rPr>
        <w:t>Ouverture de la session</w:t>
      </w:r>
    </w:p>
    <w:p w:rsidR="00ED0C9D" w:rsidRPr="00F14EDF" w:rsidRDefault="00ED0C9D" w:rsidP="00F14EDF">
      <w:pPr>
        <w:keepNext/>
        <w:outlineLvl w:val="0"/>
        <w:rPr>
          <w:snapToGrid w:val="0"/>
          <w:u w:val="single"/>
        </w:rPr>
      </w:pPr>
    </w:p>
    <w:p w:rsidR="00ED0C9D" w:rsidRPr="00F14EDF" w:rsidRDefault="0083020D" w:rsidP="00F14EDF">
      <w:r w:rsidRPr="00F14EDF">
        <w:fldChar w:fldCharType="begin"/>
      </w:r>
      <w:r w:rsidRPr="00F14EDF">
        <w:instrText xml:space="preserve"> AUTONUM  </w:instrText>
      </w:r>
      <w:r w:rsidRPr="00F14EDF">
        <w:fldChar w:fldCharType="end"/>
      </w:r>
      <w:r w:rsidRPr="00F14EDF">
        <w:tab/>
      </w:r>
      <w:r w:rsidR="003D6BF4" w:rsidRPr="00F14EDF">
        <w:t>Le Comité administratif et juridique (CAJ) a tenu sa soixante</w:t>
      </w:r>
      <w:r w:rsidR="006000ED" w:rsidRPr="00F14EDF">
        <w:noBreakHyphen/>
      </w:r>
      <w:r w:rsidR="00AB6133" w:rsidRPr="00F14EDF">
        <w:t>treiz</w:t>
      </w:r>
      <w:r w:rsidR="003D6BF4" w:rsidRPr="00F14EDF">
        <w:t>ième session à Genève le 25 octobre 2016, sous la présidence de M. Martin Ekvad (Union européenne).</w:t>
      </w:r>
    </w:p>
    <w:p w:rsidR="00ED0C9D" w:rsidRPr="00F14EDF" w:rsidRDefault="00ED0C9D" w:rsidP="00F14EDF">
      <w:pPr>
        <w:keepNext/>
        <w:outlineLvl w:val="0"/>
      </w:pPr>
    </w:p>
    <w:p w:rsidR="00ED0C9D" w:rsidRPr="00F14EDF" w:rsidRDefault="0083020D" w:rsidP="00F14EDF">
      <w:r w:rsidRPr="00F14EDF">
        <w:fldChar w:fldCharType="begin"/>
      </w:r>
      <w:r w:rsidRPr="00F14EDF">
        <w:instrText xml:space="preserve"> AUTONUM  </w:instrText>
      </w:r>
      <w:r w:rsidRPr="00F14EDF">
        <w:fldChar w:fldCharType="end"/>
      </w:r>
      <w:r w:rsidRPr="00F14EDF">
        <w:tab/>
      </w:r>
      <w:r w:rsidR="003D6BF4" w:rsidRPr="00F14EDF">
        <w:t>Le président ouvre la session et souhaite la bienvenue aux participan</w:t>
      </w:r>
      <w:r w:rsidR="00713BC4" w:rsidRPr="00F14EDF">
        <w:t>ts.  La</w:t>
      </w:r>
      <w:r w:rsidR="003D6BF4" w:rsidRPr="00F14EDF">
        <w:t xml:space="preserve"> liste des participants fait l</w:t>
      </w:r>
      <w:r w:rsidR="00B913CF" w:rsidRPr="00F14EDF">
        <w:t>’</w:t>
      </w:r>
      <w:r w:rsidR="003D6BF4" w:rsidRPr="00F14EDF">
        <w:t>objet de l</w:t>
      </w:r>
      <w:r w:rsidR="00B913CF" w:rsidRPr="00F14EDF">
        <w:t>’</w:t>
      </w:r>
      <w:r w:rsidR="003D6BF4" w:rsidRPr="00F14EDF">
        <w:t>annexe I du présent compte rendu.</w:t>
      </w:r>
    </w:p>
    <w:p w:rsidR="00ED0C9D" w:rsidRPr="00F14EDF" w:rsidRDefault="00ED0C9D" w:rsidP="00F14EDF"/>
    <w:p w:rsidR="00ED0C9D" w:rsidRPr="00F14EDF" w:rsidRDefault="0083020D" w:rsidP="00F14EDF">
      <w:r w:rsidRPr="00F14EDF">
        <w:fldChar w:fldCharType="begin"/>
      </w:r>
      <w:r w:rsidRPr="00F14EDF">
        <w:instrText xml:space="preserve"> AUTONUM  </w:instrText>
      </w:r>
      <w:r w:rsidRPr="00F14EDF">
        <w:fldChar w:fldCharType="end"/>
      </w:r>
      <w:r w:rsidRPr="00F14EDF">
        <w:tab/>
      </w:r>
      <w:r w:rsidR="00A06296" w:rsidRPr="00F14EDF">
        <w:t>Le président fait savoir que le Kenya, qui était membre de l</w:t>
      </w:r>
      <w:r w:rsidR="00B913CF" w:rsidRPr="00F14EDF">
        <w:t>’</w:t>
      </w:r>
      <w:r w:rsidR="00A06296" w:rsidRPr="00F14EDF">
        <w:t>Union depuis le 1</w:t>
      </w:r>
      <w:r w:rsidR="00B913CF" w:rsidRPr="00F14EDF">
        <w:t>3 mai 19</w:t>
      </w:r>
      <w:r w:rsidR="00A06296" w:rsidRPr="00F14EDF">
        <w:t>99, a déposé son instrument d</w:t>
      </w:r>
      <w:r w:rsidR="00B913CF" w:rsidRPr="00F14EDF">
        <w:t>’</w:t>
      </w:r>
      <w:r w:rsidR="00A06296" w:rsidRPr="00F14EDF">
        <w:t>adhésion à l</w:t>
      </w:r>
      <w:r w:rsidR="00B913CF" w:rsidRPr="00F14EDF">
        <w:t>’</w:t>
      </w:r>
      <w:r w:rsidR="00A06296" w:rsidRPr="00F14EDF">
        <w:t>Acte de</w:t>
      </w:r>
      <w:r w:rsidR="00E36560" w:rsidRPr="00F14EDF">
        <w:t> </w:t>
      </w:r>
      <w:r w:rsidR="00A06296" w:rsidRPr="00F14EDF">
        <w:t xml:space="preserve">1991 de la </w:t>
      </w:r>
      <w:r w:rsidR="00B913CF" w:rsidRPr="00F14EDF">
        <w:t>Convention UPOV</w:t>
      </w:r>
      <w:r w:rsidR="00A06296" w:rsidRPr="00F14EDF">
        <w:t xml:space="preserve"> le 1</w:t>
      </w:r>
      <w:r w:rsidR="00B913CF" w:rsidRPr="00F14EDF">
        <w:t>1 avril 20</w:t>
      </w:r>
      <w:r w:rsidR="00AB6133" w:rsidRPr="00F14EDF">
        <w:t>16 et qu</w:t>
      </w:r>
      <w:r w:rsidR="00B913CF" w:rsidRPr="00F14EDF">
        <w:t>’</w:t>
      </w:r>
      <w:r w:rsidR="00AB6133" w:rsidRPr="00F14EDF">
        <w:t>il est, depuis le 11 mai </w:t>
      </w:r>
      <w:r w:rsidR="00A06296" w:rsidRPr="00F14EDF">
        <w:t>2016, lié par cet acte.</w:t>
      </w:r>
    </w:p>
    <w:p w:rsidR="00ED0C9D" w:rsidRPr="00F14EDF" w:rsidRDefault="00ED0C9D" w:rsidP="00F14EDF"/>
    <w:p w:rsidR="00ED0C9D" w:rsidRPr="00F14EDF" w:rsidRDefault="0083020D" w:rsidP="00F14EDF">
      <w:r w:rsidRPr="00F14EDF">
        <w:fldChar w:fldCharType="begin"/>
      </w:r>
      <w:r w:rsidRPr="00F14EDF">
        <w:instrText xml:space="preserve"> AUTONUM  </w:instrText>
      </w:r>
      <w:r w:rsidRPr="00F14EDF">
        <w:fldChar w:fldCharType="end"/>
      </w:r>
      <w:r w:rsidRPr="00F14EDF">
        <w:tab/>
      </w:r>
      <w:r w:rsidR="00A06296" w:rsidRPr="00F14EDF">
        <w:t>Le président confirme que le compte rendu de la soixante</w:t>
      </w:r>
      <w:r w:rsidR="006000ED" w:rsidRPr="00F14EDF">
        <w:noBreakHyphen/>
      </w:r>
      <w:r w:rsidR="00A06296" w:rsidRPr="00F14EDF">
        <w:t>douzième</w:t>
      </w:r>
      <w:r w:rsidR="004E22C2" w:rsidRPr="00F14EDF">
        <w:t> </w:t>
      </w:r>
      <w:r w:rsidR="00A06296" w:rsidRPr="00F14EDF">
        <w:t>session du CAJ tenue à Genève les 26 et 2</w:t>
      </w:r>
      <w:r w:rsidR="00B913CF" w:rsidRPr="00F14EDF">
        <w:t>7 octobre 20</w:t>
      </w:r>
      <w:r w:rsidR="00A06296" w:rsidRPr="00F14EDF">
        <w:t>15 (document CAJ/72/10) a été approuvé par correspondance et qu</w:t>
      </w:r>
      <w:r w:rsidR="00B913CF" w:rsidRPr="00F14EDF">
        <w:t>’</w:t>
      </w:r>
      <w:r w:rsidR="00A06296" w:rsidRPr="00F14EDF">
        <w:t>il est disponible sur le site Web de l</w:t>
      </w:r>
      <w:r w:rsidR="00B913CF" w:rsidRPr="00F14EDF">
        <w:t>’</w:t>
      </w:r>
      <w:r w:rsidR="00A06296" w:rsidRPr="00F14EDF">
        <w:t>UPOV.</w:t>
      </w:r>
    </w:p>
    <w:p w:rsidR="00ED0C9D" w:rsidRPr="00F14EDF" w:rsidRDefault="00ED0C9D" w:rsidP="00F14EDF"/>
    <w:p w:rsidR="00ED0C9D" w:rsidRPr="00F14EDF" w:rsidRDefault="00ED0C9D" w:rsidP="00F14EDF"/>
    <w:p w:rsidR="00ED0C9D" w:rsidRPr="00F14EDF" w:rsidRDefault="00A06296" w:rsidP="00F14EDF">
      <w:pPr>
        <w:keepNext/>
        <w:rPr>
          <w:kern w:val="28"/>
          <w:u w:val="single"/>
        </w:rPr>
      </w:pPr>
      <w:r w:rsidRPr="00F14EDF">
        <w:rPr>
          <w:kern w:val="28"/>
          <w:u w:val="single"/>
        </w:rPr>
        <w:t>Adoption de l</w:t>
      </w:r>
      <w:r w:rsidR="00B913CF" w:rsidRPr="00F14EDF">
        <w:rPr>
          <w:kern w:val="28"/>
          <w:u w:val="single"/>
        </w:rPr>
        <w:t>’</w:t>
      </w:r>
      <w:r w:rsidRPr="00F14EDF">
        <w:rPr>
          <w:kern w:val="28"/>
          <w:u w:val="single"/>
        </w:rPr>
        <w:t>ordre du jour</w:t>
      </w:r>
    </w:p>
    <w:p w:rsidR="00ED0C9D" w:rsidRPr="00F14EDF" w:rsidRDefault="00ED0C9D" w:rsidP="00F14EDF">
      <w:pPr>
        <w:keepNext/>
        <w:jc w:val="left"/>
        <w:outlineLvl w:val="0"/>
        <w:rPr>
          <w:snapToGrid w:val="0"/>
          <w:u w:val="single"/>
        </w:rPr>
      </w:pPr>
    </w:p>
    <w:p w:rsidR="00ED0C9D" w:rsidRPr="00F14EDF" w:rsidRDefault="0083020D" w:rsidP="00F14EDF">
      <w:r w:rsidRPr="00F14EDF">
        <w:rPr>
          <w:snapToGrid w:val="0"/>
        </w:rPr>
        <w:fldChar w:fldCharType="begin"/>
      </w:r>
      <w:r w:rsidRPr="00F14EDF">
        <w:rPr>
          <w:snapToGrid w:val="0"/>
        </w:rPr>
        <w:instrText xml:space="preserve"> AUTONUM  </w:instrText>
      </w:r>
      <w:r w:rsidRPr="00F14EDF">
        <w:rPr>
          <w:snapToGrid w:val="0"/>
        </w:rPr>
        <w:fldChar w:fldCharType="end"/>
      </w:r>
      <w:r w:rsidRPr="00F14EDF">
        <w:rPr>
          <w:snapToGrid w:val="0"/>
        </w:rPr>
        <w:tab/>
      </w:r>
      <w:r w:rsidR="00A06296" w:rsidRPr="00F14EDF">
        <w:rPr>
          <w:snapToGrid w:val="0"/>
        </w:rPr>
        <w:t>Le CAJ adopte le projet d</w:t>
      </w:r>
      <w:r w:rsidR="00B913CF" w:rsidRPr="00F14EDF">
        <w:rPr>
          <w:snapToGrid w:val="0"/>
        </w:rPr>
        <w:t>’</w:t>
      </w:r>
      <w:r w:rsidR="00A06296" w:rsidRPr="00F14EDF">
        <w:rPr>
          <w:snapToGrid w:val="0"/>
        </w:rPr>
        <w:t>ordre du jour, tel qu</w:t>
      </w:r>
      <w:r w:rsidR="00B913CF" w:rsidRPr="00F14EDF">
        <w:rPr>
          <w:snapToGrid w:val="0"/>
        </w:rPr>
        <w:t>’</w:t>
      </w:r>
      <w:r w:rsidR="00A06296" w:rsidRPr="00F14EDF">
        <w:rPr>
          <w:snapToGrid w:val="0"/>
        </w:rPr>
        <w:t>il figure dans le document CAJ/73/1</w:t>
      </w:r>
      <w:r w:rsidR="00E36560" w:rsidRPr="00F14EDF">
        <w:rPr>
          <w:snapToGrid w:val="0"/>
        </w:rPr>
        <w:t> </w:t>
      </w:r>
      <w:r w:rsidR="00A06296" w:rsidRPr="00F14EDF">
        <w:rPr>
          <w:snapToGrid w:val="0"/>
        </w:rPr>
        <w:t>Rev.</w:t>
      </w:r>
    </w:p>
    <w:p w:rsidR="00ED0C9D" w:rsidRPr="00F14EDF" w:rsidRDefault="00ED0C9D" w:rsidP="00F14EDF"/>
    <w:p w:rsidR="00ED0C9D" w:rsidRPr="00F14EDF" w:rsidRDefault="00ED0C9D" w:rsidP="00F14EDF"/>
    <w:p w:rsidR="00ED0C9D" w:rsidRPr="00F14EDF" w:rsidRDefault="00A06296" w:rsidP="00F14EDF">
      <w:pPr>
        <w:jc w:val="left"/>
        <w:rPr>
          <w:snapToGrid w:val="0"/>
          <w:u w:val="single"/>
        </w:rPr>
      </w:pPr>
      <w:r w:rsidRPr="00F14EDF">
        <w:rPr>
          <w:snapToGrid w:val="0"/>
          <w:u w:val="single"/>
        </w:rPr>
        <w:t>Rapport sur les faits nouveaux intervenus au sein du Comité technique</w:t>
      </w:r>
    </w:p>
    <w:p w:rsidR="00ED0C9D" w:rsidRPr="00F14EDF" w:rsidRDefault="00ED0C9D" w:rsidP="00F14EDF">
      <w:pPr>
        <w:jc w:val="left"/>
        <w:rPr>
          <w:snapToGrid w:val="0"/>
        </w:rPr>
      </w:pPr>
    </w:p>
    <w:p w:rsidR="00ED0C9D" w:rsidRPr="00F14EDF" w:rsidRDefault="0083020D" w:rsidP="00F14EDF">
      <w:pPr>
        <w:rPr>
          <w:snapToGrid w:val="0"/>
        </w:rPr>
      </w:pPr>
      <w:r w:rsidRPr="00F14EDF">
        <w:rPr>
          <w:snapToGrid w:val="0"/>
        </w:rPr>
        <w:fldChar w:fldCharType="begin"/>
      </w:r>
      <w:r w:rsidRPr="00F14EDF">
        <w:rPr>
          <w:snapToGrid w:val="0"/>
        </w:rPr>
        <w:instrText xml:space="preserve"> AUTONUM  </w:instrText>
      </w:r>
      <w:r w:rsidRPr="00F14EDF">
        <w:rPr>
          <w:snapToGrid w:val="0"/>
        </w:rPr>
        <w:fldChar w:fldCharType="end"/>
      </w:r>
      <w:r w:rsidRPr="00F14EDF">
        <w:rPr>
          <w:snapToGrid w:val="0"/>
        </w:rPr>
        <w:tab/>
      </w:r>
      <w:r w:rsidR="00713BC4" w:rsidRPr="00F14EDF">
        <w:rPr>
          <w:snapToGrid w:val="0"/>
        </w:rPr>
        <w:t>L</w:t>
      </w:r>
      <w:r w:rsidR="00A06296" w:rsidRPr="00F14EDF">
        <w:rPr>
          <w:snapToGrid w:val="0"/>
        </w:rPr>
        <w:t>e CAJ examine le document CAJ/73/7 et prend note des faits nouveaux intervenus au sein du Comité technique.</w:t>
      </w:r>
    </w:p>
    <w:p w:rsidR="00ED0C9D" w:rsidRPr="00F14EDF" w:rsidRDefault="00ED0C9D" w:rsidP="00F14EDF"/>
    <w:p w:rsidR="00ED0C9D" w:rsidRPr="00F14EDF" w:rsidRDefault="00ED0C9D" w:rsidP="00F14EDF"/>
    <w:p w:rsidR="00ED0C9D" w:rsidRPr="00F14EDF" w:rsidRDefault="00A52970" w:rsidP="00F14EDF">
      <w:pPr>
        <w:jc w:val="left"/>
        <w:rPr>
          <w:snapToGrid w:val="0"/>
          <w:u w:val="single"/>
        </w:rPr>
      </w:pPr>
      <w:r w:rsidRPr="00F14EDF">
        <w:rPr>
          <w:snapToGrid w:val="0"/>
          <w:u w:val="single"/>
        </w:rPr>
        <w:br w:type="page"/>
      </w:r>
    </w:p>
    <w:p w:rsidR="00ED0C9D" w:rsidRPr="00F14EDF" w:rsidRDefault="00A06296" w:rsidP="00F14EDF">
      <w:pPr>
        <w:rPr>
          <w:snapToGrid w:val="0"/>
          <w:u w:val="single"/>
        </w:rPr>
      </w:pPr>
      <w:r w:rsidRPr="00F14EDF">
        <w:rPr>
          <w:snapToGrid w:val="0"/>
          <w:u w:val="single"/>
        </w:rPr>
        <w:lastRenderedPageBreak/>
        <w:t>Élaboration de matériel d</w:t>
      </w:r>
      <w:r w:rsidR="00B913CF" w:rsidRPr="00F14EDF">
        <w:rPr>
          <w:snapToGrid w:val="0"/>
          <w:u w:val="single"/>
        </w:rPr>
        <w:t>’</w:t>
      </w:r>
      <w:r w:rsidRPr="00F14EDF">
        <w:rPr>
          <w:snapToGrid w:val="0"/>
          <w:u w:val="single"/>
        </w:rPr>
        <w:t xml:space="preserve">information concernant la </w:t>
      </w:r>
      <w:r w:rsidR="00B913CF" w:rsidRPr="00F14EDF">
        <w:rPr>
          <w:snapToGrid w:val="0"/>
          <w:u w:val="single"/>
        </w:rPr>
        <w:t>Convention UPOV</w:t>
      </w:r>
    </w:p>
    <w:p w:rsidR="00ED0C9D" w:rsidRPr="00F14EDF" w:rsidRDefault="00ED0C9D" w:rsidP="00F14EDF"/>
    <w:p w:rsidR="00ED0C9D" w:rsidRPr="00F14EDF" w:rsidRDefault="00196266" w:rsidP="00F14EDF">
      <w:r w:rsidRPr="00F14EDF">
        <w:rPr>
          <w:snapToGrid w:val="0"/>
        </w:rPr>
        <w:fldChar w:fldCharType="begin"/>
      </w:r>
      <w:r w:rsidRPr="00F14EDF">
        <w:rPr>
          <w:snapToGrid w:val="0"/>
        </w:rPr>
        <w:instrText xml:space="preserve"> AUTONUM  </w:instrText>
      </w:r>
      <w:r w:rsidRPr="00F14EDF">
        <w:rPr>
          <w:snapToGrid w:val="0"/>
        </w:rPr>
        <w:fldChar w:fldCharType="end"/>
      </w:r>
      <w:r w:rsidRPr="00F14EDF">
        <w:rPr>
          <w:snapToGrid w:val="0"/>
        </w:rPr>
        <w:tab/>
      </w:r>
      <w:r w:rsidR="00A06296" w:rsidRPr="00F14EDF">
        <w:rPr>
          <w:snapToGrid w:val="0"/>
        </w:rPr>
        <w:t>Le CAJ examine les documents C</w:t>
      </w:r>
      <w:r w:rsidR="00F14EDF">
        <w:rPr>
          <w:snapToGrid w:val="0"/>
        </w:rPr>
        <w:t>AJ/73/2, UPOV/EXN/EDV/2 </w:t>
      </w:r>
      <w:r w:rsidR="00A06296" w:rsidRPr="00F14EDF">
        <w:rPr>
          <w:snapToGrid w:val="0"/>
        </w:rPr>
        <w:t>Draft</w:t>
      </w:r>
      <w:r w:rsidR="00713BC4" w:rsidRPr="00F14EDF">
        <w:rPr>
          <w:snapToGrid w:val="0"/>
        </w:rPr>
        <w:t> </w:t>
      </w:r>
      <w:r w:rsidR="00F14EDF">
        <w:rPr>
          <w:snapToGrid w:val="0"/>
        </w:rPr>
        <w:t>7 et UPOV/EXN/PPM/1 </w:t>
      </w:r>
      <w:r w:rsidR="00A06296" w:rsidRPr="00F14EDF">
        <w:rPr>
          <w:snapToGrid w:val="0"/>
        </w:rPr>
        <w:t>Draft</w:t>
      </w:r>
      <w:r w:rsidR="00713BC4" w:rsidRPr="00F14EDF">
        <w:rPr>
          <w:snapToGrid w:val="0"/>
        </w:rPr>
        <w:t> </w:t>
      </w:r>
      <w:r w:rsidR="00A06296" w:rsidRPr="00F14EDF">
        <w:rPr>
          <w:snapToGrid w:val="0"/>
        </w:rPr>
        <w:t>6.</w:t>
      </w:r>
    </w:p>
    <w:p w:rsidR="00ED0C9D" w:rsidRPr="00F14EDF" w:rsidRDefault="00ED0C9D" w:rsidP="00F14EDF"/>
    <w:p w:rsidR="00EA39E3" w:rsidRPr="00F14EDF" w:rsidRDefault="00A06296" w:rsidP="00F14EDF">
      <w:pPr>
        <w:keepNext/>
        <w:rPr>
          <w:i/>
        </w:rPr>
      </w:pPr>
      <w:r w:rsidRPr="00F14EDF">
        <w:rPr>
          <w:i/>
        </w:rPr>
        <w:t>Notes explicatives sur les variétés essentiellement dérivées selon l</w:t>
      </w:r>
      <w:r w:rsidR="00B913CF" w:rsidRPr="00F14EDF">
        <w:rPr>
          <w:i/>
        </w:rPr>
        <w:t>’</w:t>
      </w:r>
      <w:r w:rsidRPr="00F14EDF">
        <w:rPr>
          <w:i/>
        </w:rPr>
        <w:t>Acte de</w:t>
      </w:r>
      <w:r w:rsidR="00E36560" w:rsidRPr="00F14EDF">
        <w:rPr>
          <w:i/>
        </w:rPr>
        <w:t> </w:t>
      </w:r>
      <w:r w:rsidRPr="00F14EDF">
        <w:rPr>
          <w:i/>
        </w:rPr>
        <w:t xml:space="preserve">1991 de la </w:t>
      </w:r>
      <w:r w:rsidR="00B913CF" w:rsidRPr="00F14EDF">
        <w:rPr>
          <w:i/>
        </w:rPr>
        <w:t>Convention UPOV</w:t>
      </w:r>
      <w:r w:rsidRPr="00F14EDF">
        <w:rPr>
          <w:i/>
        </w:rPr>
        <w:t xml:space="preserve"> (révision)</w:t>
      </w:r>
    </w:p>
    <w:p w:rsidR="00ED0C9D" w:rsidRPr="00F14EDF" w:rsidRDefault="00ED0C9D" w:rsidP="00F14EDF"/>
    <w:p w:rsidR="00ED0C9D" w:rsidRPr="00F14EDF" w:rsidRDefault="00AD599B" w:rsidP="00F14EDF">
      <w:r w:rsidRPr="00F14EDF">
        <w:fldChar w:fldCharType="begin"/>
      </w:r>
      <w:r w:rsidRPr="00F14EDF">
        <w:instrText xml:space="preserve"> AUTONUM  </w:instrText>
      </w:r>
      <w:r w:rsidRPr="00F14EDF">
        <w:fldChar w:fldCharType="end"/>
      </w:r>
      <w:r w:rsidRPr="00F14EDF">
        <w:tab/>
      </w:r>
      <w:r w:rsidR="00A06296" w:rsidRPr="00F14EDF">
        <w:t>Le CAJ approuve les modifications suivantes du document “Notes explicatives sur les variétés essentiellement dérivées selon l</w:t>
      </w:r>
      <w:r w:rsidR="00B913CF" w:rsidRPr="00F14EDF">
        <w:t>’</w:t>
      </w:r>
      <w:r w:rsidR="00A06296" w:rsidRPr="00F14EDF">
        <w:t>Acte de</w:t>
      </w:r>
      <w:r w:rsidR="00E36560" w:rsidRPr="00F14EDF">
        <w:t> </w:t>
      </w:r>
      <w:r w:rsidR="00A06296" w:rsidRPr="00F14EDF">
        <w:t xml:space="preserve">1991 de la </w:t>
      </w:r>
      <w:r w:rsidR="00B913CF" w:rsidRPr="00F14EDF">
        <w:t>Convention UPOV</w:t>
      </w:r>
      <w:r w:rsidR="00A06296" w:rsidRPr="00F14EDF">
        <w:t>” (révision) (document UPOV/EXN/EDV/2 Draft</w:t>
      </w:r>
      <w:r w:rsidR="00713BC4" w:rsidRPr="00F14EDF">
        <w:t> </w:t>
      </w:r>
      <w:r w:rsidR="00A06296" w:rsidRPr="00F14EDF">
        <w:t>7)</w:t>
      </w:r>
      <w:r w:rsidR="004E22C2" w:rsidRPr="00F14EDF">
        <w:t> </w:t>
      </w:r>
      <w:r w:rsidR="00A06296" w:rsidRPr="00F14EDF">
        <w:t>:</w:t>
      </w:r>
    </w:p>
    <w:p w:rsidR="00AD599B" w:rsidRPr="00F14EDF" w:rsidRDefault="00AD599B" w:rsidP="00F14EDF"/>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622"/>
        <w:gridCol w:w="7614"/>
      </w:tblGrid>
      <w:tr w:rsidR="00AD599B" w:rsidRPr="00F14EDF" w:rsidTr="00C814AD">
        <w:trPr>
          <w:cantSplit/>
        </w:trPr>
        <w:tc>
          <w:tcPr>
            <w:tcW w:w="1447" w:type="dxa"/>
          </w:tcPr>
          <w:p w:rsidR="00AD599B" w:rsidRPr="00F14EDF" w:rsidRDefault="00AB6133" w:rsidP="00F14EDF">
            <w:pPr>
              <w:jc w:val="left"/>
            </w:pPr>
            <w:r w:rsidRPr="00F14EDF">
              <w:t>Paragraphes 20 et</w:t>
            </w:r>
            <w:r w:rsidR="00F14EDF">
              <w:t> </w:t>
            </w:r>
            <w:r w:rsidR="00A06296" w:rsidRPr="00F14EDF">
              <w:t>21</w:t>
            </w:r>
          </w:p>
        </w:tc>
        <w:tc>
          <w:tcPr>
            <w:tcW w:w="7789" w:type="dxa"/>
          </w:tcPr>
          <w:p w:rsidR="00ED0C9D" w:rsidRPr="00F14EDF" w:rsidRDefault="00330458" w:rsidP="00F14EDF">
            <w:r w:rsidRPr="00F14EDF">
              <w:t>Ne pas conserver les paragraphes biffés reproduits ci</w:t>
            </w:r>
            <w:r w:rsidR="006000ED" w:rsidRPr="00F14EDF">
              <w:noBreakHyphen/>
            </w:r>
            <w:r w:rsidRPr="00F14EDF">
              <w:t xml:space="preserve">dessous qui figurent dans le </w:t>
            </w:r>
            <w:r w:rsidR="00B913CF" w:rsidRPr="00F14EDF">
              <w:t>document UP</w:t>
            </w:r>
            <w:r w:rsidRPr="00F14EDF">
              <w:t>OV/EXN/EDV/2 Draft</w:t>
            </w:r>
            <w:r w:rsidR="00713BC4" w:rsidRPr="00F14EDF">
              <w:t> </w:t>
            </w:r>
            <w:r w:rsidRPr="00F14EDF">
              <w:t>7</w:t>
            </w:r>
          </w:p>
          <w:p w:rsidR="00ED0C9D" w:rsidRPr="00F14EDF" w:rsidRDefault="00ED0C9D" w:rsidP="00F14EDF"/>
          <w:p w:rsidR="00EA39E3" w:rsidRPr="00F14EDF" w:rsidRDefault="00E46F86" w:rsidP="00F14EDF">
            <w:pPr>
              <w:tabs>
                <w:tab w:val="left" w:pos="567"/>
              </w:tabs>
              <w:rPr>
                <w:strike/>
              </w:rPr>
            </w:pPr>
            <w:r w:rsidRPr="00F14EDF">
              <w:rPr>
                <w:rFonts w:cs="Arial"/>
                <w:strike/>
                <w:highlight w:val="lightGray"/>
              </w:rPr>
              <w:t>7</w:t>
            </w:r>
            <w:r w:rsidRPr="00F14EDF">
              <w:rPr>
                <w:rFonts w:cs="Arial"/>
                <w:strike/>
                <w:highlight w:val="lightGray"/>
                <w:u w:val="single"/>
              </w:rPr>
              <w:t>20</w:t>
            </w:r>
            <w:r w:rsidRPr="00F14EDF">
              <w:rPr>
                <w:rFonts w:cs="Arial"/>
                <w:strike/>
                <w:highlight w:val="lightGray"/>
              </w:rPr>
              <w:t>.</w:t>
            </w:r>
            <w:r w:rsidRPr="00F14EDF">
              <w:rPr>
                <w:rFonts w:cs="Arial"/>
                <w:strike/>
                <w:highlight w:val="lightGray"/>
              </w:rPr>
              <w:tab/>
            </w:r>
            <w:r w:rsidR="00330458" w:rsidRPr="00F14EDF">
              <w:rPr>
                <w:rFonts w:cs="Arial"/>
                <w:strike/>
                <w:highlight w:val="lightGray"/>
              </w:rPr>
              <w:t>Un autre moyen indirect d</w:t>
            </w:r>
            <w:r w:rsidR="00B913CF" w:rsidRPr="00F14EDF">
              <w:rPr>
                <w:rFonts w:cs="Arial"/>
                <w:strike/>
                <w:highlight w:val="lightGray"/>
              </w:rPr>
              <w:t>’</w:t>
            </w:r>
            <w:r w:rsidR="00330458" w:rsidRPr="00F14EDF">
              <w:rPr>
                <w:rFonts w:cs="Arial"/>
                <w:strike/>
                <w:highlight w:val="lightGray"/>
              </w:rPr>
              <w:t>obtenir une variété essentiellement dérivée à partir d</w:t>
            </w:r>
            <w:r w:rsidR="00B913CF" w:rsidRPr="00F14EDF">
              <w:rPr>
                <w:rFonts w:cs="Arial"/>
                <w:strike/>
                <w:highlight w:val="lightGray"/>
              </w:rPr>
              <w:t>’</w:t>
            </w:r>
            <w:r w:rsidR="00330458" w:rsidRPr="00F14EDF">
              <w:rPr>
                <w:rFonts w:cs="Arial"/>
                <w:strike/>
                <w:highlight w:val="lightGray"/>
              </w:rPr>
              <w:t>une variété initiale pourrait être par utilisation d</w:t>
            </w:r>
            <w:r w:rsidR="00B913CF" w:rsidRPr="00F14EDF">
              <w:rPr>
                <w:rFonts w:cs="Arial"/>
                <w:strike/>
                <w:highlight w:val="lightGray"/>
              </w:rPr>
              <w:t>’</w:t>
            </w:r>
            <w:r w:rsidR="00330458" w:rsidRPr="00F14EDF">
              <w:rPr>
                <w:rFonts w:cs="Arial"/>
                <w:strike/>
                <w:highlight w:val="lightGray"/>
              </w:rPr>
              <w:t>une variété hybride afin d</w:t>
            </w:r>
            <w:r w:rsidR="00B913CF" w:rsidRPr="00F14EDF">
              <w:rPr>
                <w:rFonts w:cs="Arial"/>
                <w:strike/>
                <w:highlight w:val="lightGray"/>
              </w:rPr>
              <w:t>’</w:t>
            </w:r>
            <w:r w:rsidR="00330458" w:rsidRPr="00F14EDF">
              <w:rPr>
                <w:rFonts w:cs="Arial"/>
                <w:strike/>
                <w:highlight w:val="lightGray"/>
              </w:rPr>
              <w:t>obtenir une variété essentiellement dérivée d</w:t>
            </w:r>
            <w:r w:rsidR="00B913CF" w:rsidRPr="00F14EDF">
              <w:rPr>
                <w:rFonts w:cs="Arial"/>
                <w:strike/>
                <w:highlight w:val="lightGray"/>
              </w:rPr>
              <w:t>’</w:t>
            </w:r>
            <w:r w:rsidR="00330458" w:rsidRPr="00F14EDF">
              <w:rPr>
                <w:rFonts w:cs="Arial"/>
                <w:strike/>
                <w:highlight w:val="lightGray"/>
              </w:rPr>
              <w:t>une des lignées parentales de la variété hybride.</w:t>
            </w:r>
          </w:p>
          <w:p w:rsidR="00ED0C9D" w:rsidRPr="00F14EDF" w:rsidRDefault="00ED0C9D" w:rsidP="00F14EDF">
            <w:pPr>
              <w:rPr>
                <w:u w:val="single"/>
              </w:rPr>
            </w:pPr>
          </w:p>
          <w:p w:rsidR="00ED0C9D" w:rsidRPr="00F14EDF" w:rsidRDefault="00330458" w:rsidP="00F14EDF">
            <w:pPr>
              <w:rPr>
                <w:strike/>
              </w:rPr>
            </w:pPr>
            <w:r w:rsidRPr="00F14EDF">
              <w:rPr>
                <w:strike/>
                <w:highlight w:val="lightGray"/>
                <w:u w:val="single"/>
              </w:rPr>
              <w:t>21.</w:t>
            </w:r>
            <w:r w:rsidRPr="00F14EDF">
              <w:rPr>
                <w:strike/>
                <w:highlight w:val="lightGray"/>
              </w:rPr>
              <w:tab/>
              <w:t>L</w:t>
            </w:r>
            <w:r w:rsidR="00B913CF" w:rsidRPr="00F14EDF">
              <w:rPr>
                <w:strike/>
                <w:highlight w:val="lightGray"/>
              </w:rPr>
              <w:t>’</w:t>
            </w:r>
            <w:r w:rsidRPr="00F14EDF">
              <w:rPr>
                <w:strike/>
                <w:highlight w:val="lightGray"/>
              </w:rPr>
              <w:t>utilisation de données moléculaires prélevées sur une variété initiale, aux fins de la sélection de génotypes provenant d</w:t>
            </w:r>
            <w:r w:rsidR="00B913CF" w:rsidRPr="00F14EDF">
              <w:rPr>
                <w:strike/>
                <w:highlight w:val="lightGray"/>
              </w:rPr>
              <w:t>’</w:t>
            </w:r>
            <w:r w:rsidRPr="00F14EDF">
              <w:rPr>
                <w:strike/>
                <w:highlight w:val="lightGray"/>
              </w:rPr>
              <w:t>une population principalement liée à la variété initiale, pour produire une variété se manifestant par une expression phénotypique semblable des caractères essentiels, peut indiquer une dérivation principale si la variété satisfait à la définition énoncée à l</w:t>
            </w:r>
            <w:r w:rsidR="00B913CF" w:rsidRPr="00F14EDF">
              <w:rPr>
                <w:strike/>
                <w:highlight w:val="lightGray"/>
              </w:rPr>
              <w:t>’</w:t>
            </w:r>
            <w:r w:rsidRPr="00F14EDF">
              <w:rPr>
                <w:strike/>
                <w:highlight w:val="lightGray"/>
              </w:rPr>
              <w:t>article 14.5)b).</w:t>
            </w:r>
          </w:p>
          <w:p w:rsidR="00AD599B" w:rsidRPr="00F14EDF" w:rsidRDefault="00AD599B" w:rsidP="00F14EDF">
            <w:pPr>
              <w:rPr>
                <w:strike/>
                <w:snapToGrid w:val="0"/>
              </w:rPr>
            </w:pPr>
          </w:p>
        </w:tc>
      </w:tr>
    </w:tbl>
    <w:p w:rsidR="00ED0C9D" w:rsidRPr="00F14EDF" w:rsidRDefault="00ED0C9D" w:rsidP="00F14EDF"/>
    <w:p w:rsidR="00ED0C9D" w:rsidRPr="00F14EDF" w:rsidRDefault="0022582A" w:rsidP="00F14EDF">
      <w:r w:rsidRPr="00F14EDF">
        <w:rPr>
          <w:snapToGrid w:val="0"/>
        </w:rPr>
        <w:fldChar w:fldCharType="begin"/>
      </w:r>
      <w:r w:rsidRPr="00F14EDF">
        <w:rPr>
          <w:snapToGrid w:val="0"/>
        </w:rPr>
        <w:instrText xml:space="preserve"> AUTONUM  </w:instrText>
      </w:r>
      <w:r w:rsidRPr="00F14EDF">
        <w:rPr>
          <w:snapToGrid w:val="0"/>
        </w:rPr>
        <w:fldChar w:fldCharType="end"/>
      </w:r>
      <w:r w:rsidRPr="00F14EDF">
        <w:rPr>
          <w:snapToGrid w:val="0"/>
        </w:rPr>
        <w:tab/>
      </w:r>
      <w:r w:rsidR="00D32384" w:rsidRPr="00F14EDF">
        <w:rPr>
          <w:snapToGrid w:val="0"/>
        </w:rPr>
        <w:t xml:space="preserve">Le CAJ convient que, sous réserve des </w:t>
      </w:r>
      <w:r w:rsidR="00531565" w:rsidRPr="00F14EDF">
        <w:rPr>
          <w:snapToGrid w:val="0"/>
        </w:rPr>
        <w:t>modifications</w:t>
      </w:r>
      <w:r w:rsidR="00D32384" w:rsidRPr="00F14EDF">
        <w:rPr>
          <w:snapToGrid w:val="0"/>
        </w:rPr>
        <w:t xml:space="preserve"> indiqué</w:t>
      </w:r>
      <w:r w:rsidR="00531565" w:rsidRPr="00F14EDF">
        <w:rPr>
          <w:snapToGrid w:val="0"/>
        </w:rPr>
        <w:t>e</w:t>
      </w:r>
      <w:r w:rsidR="00D32384" w:rsidRPr="00F14EDF">
        <w:rPr>
          <w:snapToGrid w:val="0"/>
        </w:rPr>
        <w:t>s au paragraphe</w:t>
      </w:r>
      <w:r w:rsidR="00E36560" w:rsidRPr="00F14EDF">
        <w:rPr>
          <w:snapToGrid w:val="0"/>
        </w:rPr>
        <w:t> </w:t>
      </w:r>
      <w:r w:rsidR="00D32384" w:rsidRPr="00F14EDF">
        <w:rPr>
          <w:snapToGrid w:val="0"/>
        </w:rPr>
        <w:t>8, un projet de “Notes explicatives sur les variétés essentiellement dérivées selon l</w:t>
      </w:r>
      <w:r w:rsidR="00B913CF" w:rsidRPr="00F14EDF">
        <w:rPr>
          <w:snapToGrid w:val="0"/>
        </w:rPr>
        <w:t>’</w:t>
      </w:r>
      <w:r w:rsidR="00D32384" w:rsidRPr="00F14EDF">
        <w:rPr>
          <w:snapToGrid w:val="0"/>
        </w:rPr>
        <w:t>Acte de</w:t>
      </w:r>
      <w:r w:rsidR="00E36560" w:rsidRPr="00F14EDF">
        <w:rPr>
          <w:snapToGrid w:val="0"/>
        </w:rPr>
        <w:t> </w:t>
      </w:r>
      <w:r w:rsidR="00D32384" w:rsidRPr="00F14EDF">
        <w:rPr>
          <w:snapToGrid w:val="0"/>
        </w:rPr>
        <w:t xml:space="preserve">1991 de la </w:t>
      </w:r>
      <w:r w:rsidR="00B913CF" w:rsidRPr="00F14EDF">
        <w:rPr>
          <w:snapToGrid w:val="0"/>
        </w:rPr>
        <w:t>Convention UPOV</w:t>
      </w:r>
      <w:r w:rsidR="00D32384" w:rsidRPr="00F14EDF">
        <w:rPr>
          <w:snapToGrid w:val="0"/>
        </w:rPr>
        <w:t xml:space="preserve">” (révision) établi sur la base du </w:t>
      </w:r>
      <w:r w:rsidR="00B913CF" w:rsidRPr="00F14EDF">
        <w:rPr>
          <w:snapToGrid w:val="0"/>
        </w:rPr>
        <w:t>document UP</w:t>
      </w:r>
      <w:r w:rsidR="00D32384" w:rsidRPr="00F14EDF">
        <w:rPr>
          <w:snapToGrid w:val="0"/>
        </w:rPr>
        <w:t>OV/EXN/EDV/2 Draft</w:t>
      </w:r>
      <w:r w:rsidR="00713BC4" w:rsidRPr="00F14EDF">
        <w:rPr>
          <w:snapToGrid w:val="0"/>
        </w:rPr>
        <w:t> </w:t>
      </w:r>
      <w:r w:rsidR="00D32384" w:rsidRPr="00F14EDF">
        <w:rPr>
          <w:snapToGrid w:val="0"/>
        </w:rPr>
        <w:t xml:space="preserve">7 (document UPOV/EXN/EDV/2) sera présenté </w:t>
      </w:r>
      <w:r w:rsidR="0071303D" w:rsidRPr="00F14EDF">
        <w:rPr>
          <w:snapToGrid w:val="0"/>
        </w:rPr>
        <w:t>au</w:t>
      </w:r>
      <w:r w:rsidR="00D32384" w:rsidRPr="00F14EDF">
        <w:rPr>
          <w:snapToGrid w:val="0"/>
        </w:rPr>
        <w:t xml:space="preserve"> Conseil </w:t>
      </w:r>
      <w:r w:rsidR="0071303D" w:rsidRPr="00F14EDF">
        <w:rPr>
          <w:snapToGrid w:val="0"/>
        </w:rPr>
        <w:t xml:space="preserve">pour adoption </w:t>
      </w:r>
      <w:r w:rsidR="00D32384" w:rsidRPr="00F14EDF">
        <w:rPr>
          <w:snapToGrid w:val="0"/>
        </w:rPr>
        <w:t>à sa trente</w:t>
      </w:r>
      <w:r w:rsidR="006000ED" w:rsidRPr="00F14EDF">
        <w:rPr>
          <w:snapToGrid w:val="0"/>
        </w:rPr>
        <w:noBreakHyphen/>
      </w:r>
      <w:r w:rsidR="00D32384" w:rsidRPr="00F14EDF">
        <w:rPr>
          <w:snapToGrid w:val="0"/>
        </w:rPr>
        <w:t>quatrième</w:t>
      </w:r>
      <w:r w:rsidR="004E22C2" w:rsidRPr="00F14EDF">
        <w:rPr>
          <w:snapToGrid w:val="0"/>
        </w:rPr>
        <w:t> </w:t>
      </w:r>
      <w:r w:rsidR="00D32384" w:rsidRPr="00F14EDF">
        <w:rPr>
          <w:snapToGrid w:val="0"/>
        </w:rPr>
        <w:t xml:space="preserve">session extraordinaire en </w:t>
      </w:r>
      <w:r w:rsidR="00B913CF" w:rsidRPr="00F14EDF">
        <w:rPr>
          <w:snapToGrid w:val="0"/>
        </w:rPr>
        <w:t>avril 20</w:t>
      </w:r>
      <w:r w:rsidR="00D32384" w:rsidRPr="00F14EDF">
        <w:rPr>
          <w:snapToGrid w:val="0"/>
        </w:rPr>
        <w:t>17.</w:t>
      </w:r>
    </w:p>
    <w:p w:rsidR="00ED0C9D" w:rsidRPr="00F14EDF" w:rsidRDefault="00ED0C9D" w:rsidP="00F14EDF"/>
    <w:p w:rsidR="00EA39E3" w:rsidRPr="00F14EDF" w:rsidRDefault="00E46F86" w:rsidP="00F14EDF">
      <w:r w:rsidRPr="00F14EDF">
        <w:fldChar w:fldCharType="begin"/>
      </w:r>
      <w:r w:rsidRPr="00F14EDF">
        <w:instrText xml:space="preserve"> AUTONUM  </w:instrText>
      </w:r>
      <w:r w:rsidRPr="00F14EDF">
        <w:fldChar w:fldCharType="end"/>
      </w:r>
      <w:r w:rsidRPr="00F14EDF">
        <w:tab/>
      </w:r>
      <w:r w:rsidR="00AF3725" w:rsidRPr="00F14EDF">
        <w:t>Le CAJ examine les questions visées dans les paragraphes ci</w:t>
      </w:r>
      <w:r w:rsidR="006000ED" w:rsidRPr="00F14EDF">
        <w:noBreakHyphen/>
      </w:r>
      <w:r w:rsidR="00AF3725" w:rsidRPr="00F14EDF">
        <w:t>après en rapport avec ses travaux futurs sur les variétés essentiellement dérivées.</w:t>
      </w:r>
    </w:p>
    <w:p w:rsidR="00ED0C9D" w:rsidRPr="00F14EDF" w:rsidRDefault="00ED0C9D" w:rsidP="00F14EDF"/>
    <w:p w:rsidR="00ED0C9D" w:rsidRPr="00F14EDF" w:rsidRDefault="00666EB2" w:rsidP="00F14EDF">
      <w:r w:rsidRPr="00F14EDF">
        <w:fldChar w:fldCharType="begin"/>
      </w:r>
      <w:r w:rsidRPr="00F14EDF">
        <w:instrText xml:space="preserve"> AUTONUM  </w:instrText>
      </w:r>
      <w:r w:rsidRPr="00F14EDF">
        <w:fldChar w:fldCharType="end"/>
      </w:r>
      <w:r w:rsidRPr="00F14EDF">
        <w:tab/>
      </w:r>
      <w:r w:rsidR="00AF3725" w:rsidRPr="00F14EDF">
        <w:t>Le CAJ examine la proposition conjointe de l</w:t>
      </w:r>
      <w:r w:rsidR="00B913CF" w:rsidRPr="00F14EDF">
        <w:t>’</w:t>
      </w:r>
      <w:r w:rsidR="00AF3725" w:rsidRPr="00F14EDF">
        <w:t>International Seed Federation et de la European Seed Association pour les paragraphes</w:t>
      </w:r>
      <w:r w:rsidR="00E36560" w:rsidRPr="00F14EDF">
        <w:t> </w:t>
      </w:r>
      <w:r w:rsidR="00F14EDF">
        <w:t>20 et </w:t>
      </w:r>
      <w:r w:rsidR="00AF3725" w:rsidRPr="00F14EDF">
        <w:t>21 du document UPOV</w:t>
      </w:r>
      <w:r w:rsidR="00E128E6" w:rsidRPr="00F14EDF">
        <w:t>/EXN/EDV/2</w:t>
      </w:r>
      <w:r w:rsidR="00F14EDF">
        <w:t> </w:t>
      </w:r>
      <w:r w:rsidR="00E128E6" w:rsidRPr="00F14EDF">
        <w:t>Draft</w:t>
      </w:r>
      <w:r w:rsidR="00713BC4" w:rsidRPr="00F14EDF">
        <w:t> </w:t>
      </w:r>
      <w:r w:rsidR="00E128E6" w:rsidRPr="00F14EDF">
        <w:t>7, ainsi que l</w:t>
      </w:r>
      <w:r w:rsidR="00B913CF" w:rsidRPr="00F14EDF">
        <w:t>’</w:t>
      </w:r>
      <w:r w:rsidR="00AB6133" w:rsidRPr="00F14EDF">
        <w:t xml:space="preserve">observation </w:t>
      </w:r>
      <w:r w:rsidR="00E128E6" w:rsidRPr="00F14EDF">
        <w:t>reçue de</w:t>
      </w:r>
      <w:r w:rsidR="00AB6133" w:rsidRPr="00F14EDF">
        <w:t xml:space="preserve"> </w:t>
      </w:r>
      <w:r w:rsidR="00AF3725" w:rsidRPr="00F14EDF">
        <w:t>la déléga</w:t>
      </w:r>
      <w:r w:rsidR="00531565" w:rsidRPr="00F14EDF">
        <w:t>tion de la Fédération de Russie</w:t>
      </w:r>
      <w:r w:rsidR="00AF3725" w:rsidRPr="00F14EDF">
        <w:t xml:space="preserve"> </w:t>
      </w:r>
      <w:r w:rsidR="00E128E6" w:rsidRPr="00F14EDF">
        <w:t xml:space="preserve">qui est </w:t>
      </w:r>
      <w:r w:rsidR="00AB6133" w:rsidRPr="00F14EDF">
        <w:t>reproduite</w:t>
      </w:r>
      <w:r w:rsidR="00AF3725" w:rsidRPr="00F14EDF">
        <w:t xml:space="preserve"> au p</w:t>
      </w:r>
      <w:r w:rsidR="009E7FB5" w:rsidRPr="00F14EDF">
        <w:t>a</w:t>
      </w:r>
      <w:r w:rsidR="00AF3725" w:rsidRPr="00F14EDF">
        <w:t>ragraphe</w:t>
      </w:r>
      <w:r w:rsidR="00E36560" w:rsidRPr="00F14EDF">
        <w:t> </w:t>
      </w:r>
      <w:r w:rsidR="00AF3725" w:rsidRPr="00F14EDF">
        <w:t>11 du document CAJ/73/2.</w:t>
      </w:r>
    </w:p>
    <w:p w:rsidR="00ED0C9D" w:rsidRPr="00F14EDF" w:rsidRDefault="00ED0C9D" w:rsidP="00F14EDF"/>
    <w:p w:rsidR="00ED0C9D" w:rsidRPr="00F14EDF" w:rsidRDefault="0022582A" w:rsidP="00F14EDF">
      <w:r w:rsidRPr="00F14EDF">
        <w:fldChar w:fldCharType="begin"/>
      </w:r>
      <w:r w:rsidRPr="00F14EDF">
        <w:instrText xml:space="preserve"> AUTONUM  </w:instrText>
      </w:r>
      <w:r w:rsidRPr="00F14EDF">
        <w:fldChar w:fldCharType="end"/>
      </w:r>
      <w:r w:rsidRPr="00F14EDF">
        <w:tab/>
      </w:r>
      <w:r w:rsidR="00AF3725" w:rsidRPr="00F14EDF">
        <w:t>Le CAJ reconna</w:t>
      </w:r>
      <w:r w:rsidR="00713BC4" w:rsidRPr="00F14EDF">
        <w:t>î</w:t>
      </w:r>
      <w:r w:rsidR="00AF3725" w:rsidRPr="00F14EDF">
        <w:t>t qu</w:t>
      </w:r>
      <w:r w:rsidR="00B913CF" w:rsidRPr="00F14EDF">
        <w:t>’</w:t>
      </w:r>
      <w:r w:rsidR="00AB6133" w:rsidRPr="00F14EDF">
        <w:t>il serait utile de préciser</w:t>
      </w:r>
      <w:r w:rsidR="00AF3725" w:rsidRPr="00F14EDF">
        <w:t xml:space="preserve"> la proposition conjointe de l</w:t>
      </w:r>
      <w:r w:rsidR="00B913CF" w:rsidRPr="00F14EDF">
        <w:t>’</w:t>
      </w:r>
      <w:r w:rsidR="00AF3725" w:rsidRPr="00F14EDF">
        <w:t>ISF et de l</w:t>
      </w:r>
      <w:r w:rsidR="00B913CF" w:rsidRPr="00F14EDF">
        <w:t>’</w:t>
      </w:r>
      <w:r w:rsidR="00AF3725" w:rsidRPr="00F14EDF">
        <w:t xml:space="preserve">ESA et </w:t>
      </w:r>
      <w:r w:rsidR="00531565" w:rsidRPr="00F14EDF">
        <w:t xml:space="preserve">il </w:t>
      </w:r>
      <w:r w:rsidR="00AF3725" w:rsidRPr="00F14EDF">
        <w:t>convient de poursuivre l</w:t>
      </w:r>
      <w:r w:rsidR="00B913CF" w:rsidRPr="00F14EDF">
        <w:t>’</w:t>
      </w:r>
      <w:r w:rsidR="00AF3725" w:rsidRPr="00F14EDF">
        <w:t xml:space="preserve">examen de cette question </w:t>
      </w:r>
      <w:r w:rsidR="00531565" w:rsidRPr="00F14EDF">
        <w:t>à sa soixante</w:t>
      </w:r>
      <w:r w:rsidR="006000ED" w:rsidRPr="00F14EDF">
        <w:noBreakHyphen/>
      </w:r>
      <w:r w:rsidR="00531565" w:rsidRPr="00F14EDF">
        <w:t>quatorzième</w:t>
      </w:r>
      <w:r w:rsidR="004E22C2" w:rsidRPr="00F14EDF">
        <w:t> </w:t>
      </w:r>
      <w:r w:rsidR="00531565" w:rsidRPr="00F14EDF">
        <w:t xml:space="preserve">session </w:t>
      </w:r>
      <w:r w:rsidR="00AF3725" w:rsidRPr="00F14EDF">
        <w:t xml:space="preserve">en vue de donner des conseils dans une future version révisée du </w:t>
      </w:r>
      <w:r w:rsidR="00B913CF" w:rsidRPr="00F14EDF">
        <w:t>document UP</w:t>
      </w:r>
      <w:r w:rsidR="00AF3725" w:rsidRPr="00F14EDF">
        <w:t>OV</w:t>
      </w:r>
      <w:r w:rsidR="00531565" w:rsidRPr="00F14EDF">
        <w:t>/EXN/EDV</w:t>
      </w:r>
      <w:r w:rsidR="00AF3725" w:rsidRPr="00F14EDF">
        <w:t>.</w:t>
      </w:r>
    </w:p>
    <w:p w:rsidR="00ED0C9D" w:rsidRPr="00F14EDF" w:rsidRDefault="00ED0C9D" w:rsidP="00F14EDF"/>
    <w:p w:rsidR="00ED0C9D" w:rsidRPr="00F14EDF" w:rsidRDefault="0022582A" w:rsidP="00F14EDF">
      <w:r w:rsidRPr="00F14EDF">
        <w:fldChar w:fldCharType="begin"/>
      </w:r>
      <w:r w:rsidRPr="00F14EDF">
        <w:instrText xml:space="preserve"> AUTONUM  </w:instrText>
      </w:r>
      <w:r w:rsidRPr="00F14EDF">
        <w:fldChar w:fldCharType="end"/>
      </w:r>
      <w:r w:rsidRPr="00F14EDF">
        <w:tab/>
      </w:r>
      <w:r w:rsidR="009E7FB5" w:rsidRPr="00F14EDF">
        <w:t>L</w:t>
      </w:r>
      <w:r w:rsidRPr="00F14EDF">
        <w:t xml:space="preserve">e CAJ </w:t>
      </w:r>
      <w:r w:rsidR="009E7FB5" w:rsidRPr="00F14EDF">
        <w:t xml:space="preserve">prend note des </w:t>
      </w:r>
      <w:r w:rsidR="00AB6133" w:rsidRPr="00F14EDF">
        <w:t>observations</w:t>
      </w:r>
      <w:r w:rsidR="009E7FB5" w:rsidRPr="00F14EDF">
        <w:t xml:space="preserve"> formulé</w:t>
      </w:r>
      <w:r w:rsidR="00AB6133" w:rsidRPr="00F14EDF">
        <w:t>e</w:t>
      </w:r>
      <w:r w:rsidR="009E7FB5" w:rsidRPr="00F14EDF">
        <w:t>s par la Fédération de Russie sur le</w:t>
      </w:r>
      <w:r w:rsidR="00F14EDF">
        <w:t xml:space="preserve"> document UPOV/EXN/EDV/2 </w:t>
      </w:r>
      <w:r w:rsidRPr="00F14EDF">
        <w:t>Draft</w:t>
      </w:r>
      <w:r w:rsidR="00713BC4" w:rsidRPr="00F14EDF">
        <w:t> </w:t>
      </w:r>
      <w:r w:rsidRPr="00F14EDF">
        <w:t>7</w:t>
      </w:r>
      <w:r w:rsidR="001F63D0" w:rsidRPr="00F14EDF">
        <w:t xml:space="preserve"> </w:t>
      </w:r>
      <w:r w:rsidR="00E128E6" w:rsidRPr="00F14EDF">
        <w:t>qui ont</w:t>
      </w:r>
      <w:r w:rsidR="009E7FB5" w:rsidRPr="00F14EDF">
        <w:t xml:space="preserve"> été </w:t>
      </w:r>
      <w:r w:rsidR="00E128E6" w:rsidRPr="00F14EDF">
        <w:t>communiqué</w:t>
      </w:r>
      <w:r w:rsidR="00531565" w:rsidRPr="00F14EDF">
        <w:t>e</w:t>
      </w:r>
      <w:r w:rsidR="00E128E6" w:rsidRPr="00F14EDF">
        <w:t>s</w:t>
      </w:r>
      <w:r w:rsidR="009E7FB5" w:rsidRPr="00F14EDF">
        <w:t xml:space="preserve"> aux membres</w:t>
      </w:r>
      <w:r w:rsidR="00B913CF" w:rsidRPr="00F14EDF">
        <w:t xml:space="preserve"> du CAJ</w:t>
      </w:r>
      <w:r w:rsidR="001F63D0" w:rsidRPr="00F14EDF">
        <w:t xml:space="preserve"> </w:t>
      </w:r>
      <w:r w:rsidR="009E7FB5" w:rsidRPr="00F14EDF">
        <w:t>le 2</w:t>
      </w:r>
      <w:r w:rsidR="00B913CF" w:rsidRPr="00F14EDF">
        <w:t>4 octobre 20</w:t>
      </w:r>
      <w:r w:rsidR="001F63D0" w:rsidRPr="00F14EDF">
        <w:t xml:space="preserve">16. </w:t>
      </w:r>
      <w:r w:rsidR="009E7FB5" w:rsidRPr="00F14EDF">
        <w:t xml:space="preserve"> </w:t>
      </w:r>
      <w:r w:rsidR="00531565" w:rsidRPr="00F14EDF">
        <w:t>Il</w:t>
      </w:r>
      <w:r w:rsidR="001F63D0" w:rsidRPr="00F14EDF">
        <w:t xml:space="preserve"> </w:t>
      </w:r>
      <w:r w:rsidR="009E7FB5" w:rsidRPr="00F14EDF">
        <w:t>convient d</w:t>
      </w:r>
      <w:r w:rsidR="00B913CF" w:rsidRPr="00F14EDF">
        <w:t>’</w:t>
      </w:r>
      <w:r w:rsidR="009E7FB5" w:rsidRPr="00F14EDF">
        <w:t xml:space="preserve">examiner les éléments pertinents de ces </w:t>
      </w:r>
      <w:r w:rsidR="00AB6133" w:rsidRPr="00F14EDF">
        <w:t>observations</w:t>
      </w:r>
      <w:r w:rsidR="009E7FB5" w:rsidRPr="00F14EDF">
        <w:t xml:space="preserve"> à sa soixante</w:t>
      </w:r>
      <w:r w:rsidR="006000ED" w:rsidRPr="00F14EDF">
        <w:noBreakHyphen/>
      </w:r>
      <w:r w:rsidR="009E7FB5" w:rsidRPr="00F14EDF">
        <w:t>quatorzième</w:t>
      </w:r>
      <w:r w:rsidR="004E22C2" w:rsidRPr="00F14EDF">
        <w:t> </w:t>
      </w:r>
      <w:r w:rsidR="009E7FB5" w:rsidRPr="00F14EDF">
        <w:t xml:space="preserve">session, en vue de donner des conseils dans une future version révisée du </w:t>
      </w:r>
      <w:r w:rsidR="00B913CF" w:rsidRPr="00F14EDF">
        <w:t>document UP</w:t>
      </w:r>
      <w:r w:rsidR="001F63D0" w:rsidRPr="00F14EDF">
        <w:t>OV/EXN/EDV</w:t>
      </w:r>
      <w:r w:rsidR="00631852" w:rsidRPr="00F14EDF">
        <w:t>.</w:t>
      </w:r>
    </w:p>
    <w:p w:rsidR="00ED0C9D" w:rsidRPr="00F14EDF" w:rsidRDefault="00ED0C9D" w:rsidP="00F14EDF"/>
    <w:p w:rsidR="00ED0C9D" w:rsidRPr="00F14EDF" w:rsidRDefault="00D86536" w:rsidP="00F14EDF">
      <w:r w:rsidRPr="00F14EDF">
        <w:rPr>
          <w:snapToGrid w:val="0"/>
        </w:rPr>
        <w:fldChar w:fldCharType="begin"/>
      </w:r>
      <w:r w:rsidRPr="00F14EDF">
        <w:rPr>
          <w:snapToGrid w:val="0"/>
        </w:rPr>
        <w:instrText xml:space="preserve"> AUTONUM  </w:instrText>
      </w:r>
      <w:r w:rsidRPr="00F14EDF">
        <w:rPr>
          <w:snapToGrid w:val="0"/>
        </w:rPr>
        <w:fldChar w:fldCharType="end"/>
      </w:r>
      <w:r w:rsidRPr="00F14EDF">
        <w:rPr>
          <w:snapToGrid w:val="0"/>
        </w:rPr>
        <w:tab/>
      </w:r>
      <w:r w:rsidR="009E7FB5" w:rsidRPr="00F14EDF">
        <w:rPr>
          <w:snapToGrid w:val="0"/>
        </w:rPr>
        <w:t>L</w:t>
      </w:r>
      <w:r w:rsidRPr="00F14EDF">
        <w:rPr>
          <w:snapToGrid w:val="0"/>
        </w:rPr>
        <w:t xml:space="preserve">e CAJ </w:t>
      </w:r>
      <w:r w:rsidR="00196266" w:rsidRPr="00F14EDF">
        <w:t xml:space="preserve">note </w:t>
      </w:r>
      <w:r w:rsidR="009E7FB5" w:rsidRPr="00F14EDF">
        <w:t>qu</w:t>
      </w:r>
      <w:r w:rsidR="00B913CF" w:rsidRPr="00F14EDF">
        <w:t>’</w:t>
      </w:r>
      <w:r w:rsidR="009E7FB5" w:rsidRPr="00F14EDF">
        <w:t>une réunion entre le Bureau de l</w:t>
      </w:r>
      <w:r w:rsidR="00B913CF" w:rsidRPr="00F14EDF">
        <w:t>’</w:t>
      </w:r>
      <w:r w:rsidR="009E7FB5" w:rsidRPr="00F14EDF">
        <w:t>Union et la Communauté internationale des obtenteurs de plantes ornementales et fruitières à reproduction asexuée (CIOPORA), l</w:t>
      </w:r>
      <w:r w:rsidR="00B913CF" w:rsidRPr="00F14EDF">
        <w:t>’</w:t>
      </w:r>
      <w:r w:rsidR="009E7FB5" w:rsidRPr="00F14EDF">
        <w:t>ISF et l</w:t>
      </w:r>
      <w:r w:rsidR="00B913CF" w:rsidRPr="00F14EDF">
        <w:t>’</w:t>
      </w:r>
      <w:r w:rsidR="009E7FB5" w:rsidRPr="00F14EDF">
        <w:t>Organisation Mondiale de la Propriété Intellectuelle (OMPI) a été provisoirement prévue pour le premier trimestre de</w:t>
      </w:r>
      <w:r w:rsidR="00E36560" w:rsidRPr="00F14EDF">
        <w:t> </w:t>
      </w:r>
      <w:r w:rsidR="009E7FB5" w:rsidRPr="00F14EDF">
        <w:t>2017 en vue d</w:t>
      </w:r>
      <w:r w:rsidR="00B913CF" w:rsidRPr="00F14EDF">
        <w:t>’</w:t>
      </w:r>
      <w:r w:rsidR="009E7FB5" w:rsidRPr="00F14EDF">
        <w:t>étudier le rôle que l</w:t>
      </w:r>
      <w:r w:rsidR="00B913CF" w:rsidRPr="00F14EDF">
        <w:t>’</w:t>
      </w:r>
      <w:r w:rsidR="009E7FB5" w:rsidRPr="00F14EDF">
        <w:t xml:space="preserve">UPOV pourrait jouer dans les mécanismes extrajudiciaires de règlement des litiges pour les questions relatives aux variétés essentiellement dérivées, </w:t>
      </w:r>
      <w:r w:rsidR="00B913CF" w:rsidRPr="00F14EDF">
        <w:t>y compris</w:t>
      </w:r>
      <w:r w:rsidR="009E7FB5" w:rsidRPr="00F14EDF">
        <w:t xml:space="preserve"> la mise à disposition d</w:t>
      </w:r>
      <w:r w:rsidR="00B913CF" w:rsidRPr="00F14EDF">
        <w:t>’</w:t>
      </w:r>
      <w:r w:rsidR="009E7FB5" w:rsidRPr="00F14EDF">
        <w:t>experts concernant les questions relatives aux variétés essentiellement dérivées, comme indiqué aux paragraphes</w:t>
      </w:r>
      <w:r w:rsidR="00E36560" w:rsidRPr="00F14EDF">
        <w:t> </w:t>
      </w:r>
      <w:r w:rsidR="009E7FB5" w:rsidRPr="00F14EDF">
        <w:t>14 et</w:t>
      </w:r>
      <w:r w:rsidR="00F14EDF">
        <w:t> </w:t>
      </w:r>
      <w:r w:rsidR="009E7FB5" w:rsidRPr="00F14EDF">
        <w:t>15 du document</w:t>
      </w:r>
      <w:r w:rsidR="00196266" w:rsidRPr="00F14EDF">
        <w:t xml:space="preserve"> CAJ/73/2.</w:t>
      </w:r>
    </w:p>
    <w:p w:rsidR="00ED0C9D" w:rsidRPr="00F14EDF" w:rsidRDefault="00ED0C9D" w:rsidP="00446522">
      <w:pPr>
        <w:spacing w:line="360" w:lineRule="auto"/>
      </w:pPr>
    </w:p>
    <w:p w:rsidR="00ED0C9D" w:rsidRPr="00F14EDF" w:rsidRDefault="00697D93" w:rsidP="00F14EDF">
      <w:pPr>
        <w:keepNext/>
        <w:rPr>
          <w:i/>
        </w:rPr>
      </w:pPr>
      <w:r w:rsidRPr="00F14EDF">
        <w:rPr>
          <w:i/>
        </w:rPr>
        <w:t xml:space="preserve">Notes explicatives sur le matériel de reproduction ou de multiplication selon la </w:t>
      </w:r>
      <w:r w:rsidR="00B913CF" w:rsidRPr="00F14EDF">
        <w:rPr>
          <w:i/>
        </w:rPr>
        <w:t>Convention UPOV</w:t>
      </w:r>
    </w:p>
    <w:p w:rsidR="00ED0C9D" w:rsidRPr="00F14EDF" w:rsidRDefault="00ED0C9D" w:rsidP="00F14EDF">
      <w:pPr>
        <w:keepNext/>
      </w:pPr>
    </w:p>
    <w:p w:rsidR="00ED0C9D" w:rsidRPr="00F14EDF" w:rsidRDefault="00AF2994" w:rsidP="00F14EDF">
      <w:r w:rsidRPr="00F14EDF">
        <w:fldChar w:fldCharType="begin"/>
      </w:r>
      <w:r w:rsidRPr="00F14EDF">
        <w:instrText xml:space="preserve"> AUTONUM  </w:instrText>
      </w:r>
      <w:r w:rsidRPr="00F14EDF">
        <w:fldChar w:fldCharType="end"/>
      </w:r>
      <w:r w:rsidRPr="00F14EDF">
        <w:tab/>
      </w:r>
      <w:r w:rsidR="00697D93" w:rsidRPr="00F14EDF">
        <w:t>L</w:t>
      </w:r>
      <w:r w:rsidR="002827EC" w:rsidRPr="00F14EDF">
        <w:t xml:space="preserve">e CAJ </w:t>
      </w:r>
      <w:r w:rsidR="00697D93" w:rsidRPr="00F14EDF">
        <w:t xml:space="preserve">prend </w:t>
      </w:r>
      <w:r w:rsidR="002827EC" w:rsidRPr="00F14EDF">
        <w:t xml:space="preserve">note </w:t>
      </w:r>
      <w:r w:rsidR="00697D93" w:rsidRPr="00F14EDF">
        <w:t xml:space="preserve">des faits nouveaux concernant le </w:t>
      </w:r>
      <w:r w:rsidR="002827EC" w:rsidRPr="00F14EDF">
        <w:t>document UPOV/EXN/PPM/1 Draft 6 “</w:t>
      </w:r>
      <w:r w:rsidR="00697D93" w:rsidRPr="00F14EDF">
        <w:t xml:space="preserve">Notes explicatives sur le matériel de reproduction ou de multiplication selon la </w:t>
      </w:r>
      <w:r w:rsidR="00B913CF" w:rsidRPr="00F14EDF">
        <w:t>Convention UPOV</w:t>
      </w:r>
      <w:r w:rsidR="002827EC" w:rsidRPr="00F14EDF">
        <w:t>”</w:t>
      </w:r>
      <w:r w:rsidR="00531565" w:rsidRPr="00F14EDF">
        <w:t>,</w:t>
      </w:r>
      <w:r w:rsidR="002827EC" w:rsidRPr="00F14EDF">
        <w:t xml:space="preserve"> </w:t>
      </w:r>
      <w:r w:rsidR="00697D93" w:rsidRPr="00F14EDF">
        <w:t>survenus à la quatre</w:t>
      </w:r>
      <w:r w:rsidR="006000ED" w:rsidRPr="00F14EDF">
        <w:noBreakHyphen/>
      </w:r>
      <w:r w:rsidR="00697D93" w:rsidRPr="00F14EDF">
        <w:t>vingt</w:t>
      </w:r>
      <w:r w:rsidR="006000ED" w:rsidRPr="00F14EDF">
        <w:noBreakHyphen/>
      </w:r>
      <w:r w:rsidR="00697D93" w:rsidRPr="00F14EDF">
        <w:t>onzième</w:t>
      </w:r>
      <w:r w:rsidR="004E22C2" w:rsidRPr="00F14EDF">
        <w:t> </w:t>
      </w:r>
      <w:r w:rsidR="00697D93" w:rsidRPr="00F14EDF">
        <w:t>session du Comité consultatif et à la trente</w:t>
      </w:r>
      <w:r w:rsidR="006000ED" w:rsidRPr="00F14EDF">
        <w:noBreakHyphen/>
      </w:r>
      <w:r w:rsidR="00697D93" w:rsidRPr="00F14EDF">
        <w:t>troisième</w:t>
      </w:r>
      <w:r w:rsidR="004E22C2" w:rsidRPr="00F14EDF">
        <w:t> </w:t>
      </w:r>
      <w:r w:rsidR="00697D93" w:rsidRPr="00F14EDF">
        <w:t xml:space="preserve">session extraordinaire du Conseil </w:t>
      </w:r>
      <w:r w:rsidR="00697D93" w:rsidRPr="00F14EDF">
        <w:lastRenderedPageBreak/>
        <w:t>qui se sont tenues à Genève le 1</w:t>
      </w:r>
      <w:r w:rsidR="00B913CF" w:rsidRPr="00F14EDF">
        <w:t>7 mars</w:t>
      </w:r>
      <w:r w:rsidR="00697D93" w:rsidRPr="00F14EDF">
        <w:t> </w:t>
      </w:r>
      <w:r w:rsidR="008F43E2" w:rsidRPr="00F14EDF">
        <w:t>2016</w:t>
      </w:r>
      <w:r w:rsidR="006F7689" w:rsidRPr="00F14EDF">
        <w:t>,</w:t>
      </w:r>
      <w:r w:rsidR="002827EC" w:rsidRPr="00F14EDF">
        <w:t xml:space="preserve"> </w:t>
      </w:r>
      <w:r w:rsidR="00697D93" w:rsidRPr="00F14EDF">
        <w:t xml:space="preserve">comme indiqué aux </w:t>
      </w:r>
      <w:r w:rsidR="002827EC" w:rsidRPr="00F14EDF">
        <w:t>paragraph</w:t>
      </w:r>
      <w:r w:rsidR="00697D93" w:rsidRPr="00F14EDF">
        <w:t>e</w:t>
      </w:r>
      <w:r w:rsidR="002827EC" w:rsidRPr="00F14EDF">
        <w:t>s</w:t>
      </w:r>
      <w:r w:rsidR="00E36560" w:rsidRPr="00F14EDF">
        <w:t> </w:t>
      </w:r>
      <w:r w:rsidR="002827EC" w:rsidRPr="00F14EDF">
        <w:rPr>
          <w:lang w:eastAsia="ja-JP"/>
        </w:rPr>
        <w:t xml:space="preserve">20 </w:t>
      </w:r>
      <w:r w:rsidR="00697D93" w:rsidRPr="00F14EDF">
        <w:rPr>
          <w:lang w:eastAsia="ja-JP"/>
        </w:rPr>
        <w:t>et</w:t>
      </w:r>
      <w:r w:rsidR="00F14EDF">
        <w:rPr>
          <w:lang w:eastAsia="ja-JP"/>
        </w:rPr>
        <w:t> </w:t>
      </w:r>
      <w:r w:rsidR="002827EC" w:rsidRPr="00F14EDF">
        <w:rPr>
          <w:lang w:eastAsia="ja-JP"/>
        </w:rPr>
        <w:t xml:space="preserve">21 </w:t>
      </w:r>
      <w:r w:rsidR="00697D93" w:rsidRPr="00F14EDF">
        <w:rPr>
          <w:lang w:eastAsia="ja-JP"/>
        </w:rPr>
        <w:t>du</w:t>
      </w:r>
      <w:r w:rsidR="002827EC" w:rsidRPr="00F14EDF">
        <w:t xml:space="preserve"> </w:t>
      </w:r>
      <w:r w:rsidR="00B913CF" w:rsidRPr="00F14EDF">
        <w:t>document CA</w:t>
      </w:r>
      <w:r w:rsidR="002827EC" w:rsidRPr="00F14EDF">
        <w:t>J/73/2</w:t>
      </w:r>
      <w:r w:rsidR="00D86536" w:rsidRPr="00F14EDF">
        <w:t>.</w:t>
      </w:r>
    </w:p>
    <w:p w:rsidR="00ED0C9D" w:rsidRPr="00F14EDF" w:rsidRDefault="00ED0C9D" w:rsidP="00F14EDF"/>
    <w:p w:rsidR="00ED0C9D" w:rsidRPr="00F14EDF" w:rsidRDefault="00D86536" w:rsidP="00F14EDF">
      <w:r w:rsidRPr="00F14EDF">
        <w:fldChar w:fldCharType="begin"/>
      </w:r>
      <w:r w:rsidRPr="00F14EDF">
        <w:instrText xml:space="preserve"> AUTONUM  </w:instrText>
      </w:r>
      <w:r w:rsidRPr="00F14EDF">
        <w:fldChar w:fldCharType="end"/>
      </w:r>
      <w:r w:rsidRPr="00F14EDF">
        <w:tab/>
      </w:r>
      <w:r w:rsidR="00C55404" w:rsidRPr="00F14EDF">
        <w:t>L</w:t>
      </w:r>
      <w:r w:rsidRPr="00F14EDF">
        <w:t xml:space="preserve">e CAJ </w:t>
      </w:r>
      <w:r w:rsidR="002827EC" w:rsidRPr="00F14EDF">
        <w:t>note</w:t>
      </w:r>
      <w:r w:rsidR="00C55404" w:rsidRPr="00F14EDF">
        <w:t xml:space="preserve"> que le </w:t>
      </w:r>
      <w:r w:rsidR="002827EC" w:rsidRPr="00F14EDF">
        <w:t>“</w:t>
      </w:r>
      <w:r w:rsidR="00C55404" w:rsidRPr="00F14EDF">
        <w:t xml:space="preserve">Séminaire sur le matériel de reproduction ou de multiplication végétative et le produit de la récolte dans le contexte de la </w:t>
      </w:r>
      <w:r w:rsidR="00B913CF" w:rsidRPr="00F14EDF">
        <w:t>Convention UPOV</w:t>
      </w:r>
      <w:r w:rsidR="002827EC" w:rsidRPr="00F14EDF">
        <w:t xml:space="preserve">” </w:t>
      </w:r>
      <w:r w:rsidR="00C55404" w:rsidRPr="00F14EDF">
        <w:t>s</w:t>
      </w:r>
      <w:r w:rsidR="00B913CF" w:rsidRPr="00F14EDF">
        <w:t>’</w:t>
      </w:r>
      <w:r w:rsidR="00C55404" w:rsidRPr="00F14EDF">
        <w:t>est tenu à Genève le</w:t>
      </w:r>
      <w:r w:rsidR="002827EC" w:rsidRPr="00F14EDF">
        <w:t xml:space="preserve"> 24</w:t>
      </w:r>
      <w:r w:rsidR="00C55404" w:rsidRPr="00F14EDF">
        <w:t> octobre </w:t>
      </w:r>
      <w:r w:rsidR="002827EC" w:rsidRPr="00F14EDF">
        <w:t>2016</w:t>
      </w:r>
      <w:r w:rsidR="008F43E2" w:rsidRPr="00F14EDF">
        <w:t xml:space="preserve"> </w:t>
      </w:r>
      <w:r w:rsidR="00D30832" w:rsidRPr="00F14EDF">
        <w:t>e</w:t>
      </w:r>
      <w:r w:rsidR="00AB6133" w:rsidRPr="00F14EDF">
        <w:t>t prend note du rapport sur l</w:t>
      </w:r>
      <w:r w:rsidR="00B913CF" w:rsidRPr="00F14EDF">
        <w:t>’</w:t>
      </w:r>
      <w:r w:rsidR="00AB6133" w:rsidRPr="00F14EDF">
        <w:t>allocution</w:t>
      </w:r>
      <w:r w:rsidR="00D30832" w:rsidRPr="00F14EDF">
        <w:t xml:space="preserve"> de clôture </w:t>
      </w:r>
      <w:r w:rsidR="00AB6133" w:rsidRPr="00F14EDF">
        <w:t xml:space="preserve">prononcée au </w:t>
      </w:r>
      <w:r w:rsidR="00D30832" w:rsidRPr="00F14EDF">
        <w:t xml:space="preserve">séminaire par </w:t>
      </w:r>
      <w:r w:rsidR="007D36A0" w:rsidRPr="00F14EDF">
        <w:t>M.</w:t>
      </w:r>
      <w:r w:rsidR="004E22C2" w:rsidRPr="00F14EDF">
        <w:t> </w:t>
      </w:r>
      <w:r w:rsidR="007D36A0" w:rsidRPr="00F14EDF">
        <w:t>Martin</w:t>
      </w:r>
      <w:r w:rsidR="000738FA" w:rsidRPr="00F14EDF">
        <w:t> </w:t>
      </w:r>
      <w:r w:rsidR="007D36A0" w:rsidRPr="00F14EDF">
        <w:t xml:space="preserve">Ekvad, </w:t>
      </w:r>
      <w:r w:rsidR="00D30832" w:rsidRPr="00F14EDF">
        <w:t>président</w:t>
      </w:r>
      <w:r w:rsidR="00B913CF" w:rsidRPr="00F14EDF">
        <w:t xml:space="preserve"> du CAJ</w:t>
      </w:r>
      <w:r w:rsidR="001531BF" w:rsidRPr="00F14EDF">
        <w:t xml:space="preserve"> (</w:t>
      </w:r>
      <w:r w:rsidR="008F43E2" w:rsidRPr="00F14EDF">
        <w:t>reprodu</w:t>
      </w:r>
      <w:r w:rsidR="00D30832" w:rsidRPr="00F14EDF">
        <w:t>it</w:t>
      </w:r>
      <w:r w:rsidR="00531565" w:rsidRPr="00F14EDF">
        <w:t>e</w:t>
      </w:r>
      <w:r w:rsidR="00D30832" w:rsidRPr="00F14EDF">
        <w:t xml:space="preserve"> à l</w:t>
      </w:r>
      <w:r w:rsidR="00B913CF" w:rsidRPr="00F14EDF">
        <w:t>’</w:t>
      </w:r>
      <w:r w:rsidR="00D30832" w:rsidRPr="00F14EDF">
        <w:t>annexe</w:t>
      </w:r>
      <w:r w:rsidR="00E36560" w:rsidRPr="00F14EDF">
        <w:t> </w:t>
      </w:r>
      <w:r w:rsidR="008F43E2" w:rsidRPr="00F14EDF">
        <w:t>II</w:t>
      </w:r>
      <w:r w:rsidR="006F7689" w:rsidRPr="00F14EDF">
        <w:t xml:space="preserve"> </w:t>
      </w:r>
      <w:r w:rsidR="00D30832" w:rsidRPr="00F14EDF">
        <w:t xml:space="preserve">du présent </w:t>
      </w:r>
      <w:r w:rsidR="006F7689" w:rsidRPr="00F14EDF">
        <w:t>docume</w:t>
      </w:r>
      <w:r w:rsidR="00713BC4" w:rsidRPr="00F14EDF">
        <w:t>nt).  Le</w:t>
      </w:r>
      <w:r w:rsidR="00B913CF" w:rsidRPr="00F14EDF">
        <w:t> CAJ</w:t>
      </w:r>
      <w:r w:rsidR="00020CD2" w:rsidRPr="00F14EDF">
        <w:t xml:space="preserve"> not</w:t>
      </w:r>
      <w:r w:rsidR="003B4E9A" w:rsidRPr="00F14EDF">
        <w:t xml:space="preserve">e que le compte rendu du séminaire </w:t>
      </w:r>
      <w:r w:rsidR="00AB6133" w:rsidRPr="00F14EDF">
        <w:t>co</w:t>
      </w:r>
      <w:r w:rsidR="00E128E6" w:rsidRPr="00F14EDF">
        <w:t xml:space="preserve">ntiendra </w:t>
      </w:r>
      <w:r w:rsidR="003B4E9A" w:rsidRPr="00F14EDF">
        <w:t>un avant</w:t>
      </w:r>
      <w:r w:rsidR="006000ED" w:rsidRPr="00F14EDF">
        <w:noBreakHyphen/>
      </w:r>
      <w:r w:rsidR="003B4E9A" w:rsidRPr="00F14EDF">
        <w:t>propos du président</w:t>
      </w:r>
      <w:r w:rsidR="00B913CF" w:rsidRPr="00F14EDF">
        <w:t xml:space="preserve"> du CAJ</w:t>
      </w:r>
      <w:r w:rsidR="003B4E9A" w:rsidRPr="00F14EDF">
        <w:t xml:space="preserve"> reprenant s</w:t>
      </w:r>
      <w:r w:rsidR="00AB6133" w:rsidRPr="00F14EDF">
        <w:t>on allocution</w:t>
      </w:r>
      <w:r w:rsidR="003B4E9A" w:rsidRPr="00F14EDF">
        <w:t xml:space="preserve"> de clôture.</w:t>
      </w:r>
    </w:p>
    <w:p w:rsidR="00ED0C9D" w:rsidRPr="00F14EDF" w:rsidRDefault="00ED0C9D" w:rsidP="00F14EDF"/>
    <w:p w:rsidR="00ED0C9D" w:rsidRPr="00F14EDF" w:rsidRDefault="00051028" w:rsidP="00F14EDF">
      <w:r w:rsidRPr="00F14EDF">
        <w:fldChar w:fldCharType="begin"/>
      </w:r>
      <w:r w:rsidRPr="00F14EDF">
        <w:instrText xml:space="preserve"> AUTONUM  </w:instrText>
      </w:r>
      <w:r w:rsidRPr="00F14EDF">
        <w:fldChar w:fldCharType="end"/>
      </w:r>
      <w:r w:rsidR="003B4E9A" w:rsidRPr="00F14EDF">
        <w:tab/>
        <w:t>L</w:t>
      </w:r>
      <w:r w:rsidRPr="00F14EDF">
        <w:t xml:space="preserve">e CAJ </w:t>
      </w:r>
      <w:r w:rsidR="003B4E9A" w:rsidRPr="00F14EDF">
        <w:t xml:space="preserve">approuve les modifications </w:t>
      </w:r>
      <w:r w:rsidR="00E128E6" w:rsidRPr="00F14EDF">
        <w:t>ci</w:t>
      </w:r>
      <w:r w:rsidR="006000ED" w:rsidRPr="00F14EDF">
        <w:noBreakHyphen/>
      </w:r>
      <w:r w:rsidR="00E128E6" w:rsidRPr="00F14EDF">
        <w:t>après d</w:t>
      </w:r>
      <w:r w:rsidR="003B4E9A" w:rsidRPr="00F14EDF">
        <w:t xml:space="preserve">u document </w:t>
      </w:r>
      <w:r w:rsidRPr="00F14EDF">
        <w:t>“</w:t>
      </w:r>
      <w:r w:rsidR="003B4E9A" w:rsidRPr="00F14EDF">
        <w:t xml:space="preserve">Notes explicatives sur le matériel de reproduction ou de multiplication selon la </w:t>
      </w:r>
      <w:r w:rsidR="00B913CF" w:rsidRPr="00F14EDF">
        <w:t>Convention UPOV</w:t>
      </w:r>
      <w:r w:rsidRPr="00F14EDF">
        <w:t>” (</w:t>
      </w:r>
      <w:r w:rsidR="00B913CF" w:rsidRPr="00F14EDF">
        <w:t>document UP</w:t>
      </w:r>
      <w:r w:rsidRPr="00F14EDF">
        <w:t>OV/EXN/PPM/1 Draft</w:t>
      </w:r>
      <w:r w:rsidR="00713BC4" w:rsidRPr="00F14EDF">
        <w:t> </w:t>
      </w:r>
      <w:r w:rsidRPr="00F14EDF">
        <w:t>6)</w:t>
      </w:r>
      <w:r w:rsidR="003B4E9A" w:rsidRPr="00F14EDF">
        <w:t> </w:t>
      </w:r>
      <w:r w:rsidRPr="00F14EDF">
        <w:t>:</w:t>
      </w:r>
    </w:p>
    <w:p w:rsidR="00F1519D" w:rsidRPr="00F14EDF" w:rsidRDefault="00F1519D" w:rsidP="00F14EDF">
      <w:pPr>
        <w:rPr>
          <w:highlight w:val="yellow"/>
        </w:rPr>
      </w:pPr>
    </w:p>
    <w:tbl>
      <w:tblPr>
        <w:tblStyle w:val="TableGrid"/>
        <w:tblW w:w="0" w:type="auto"/>
        <w:tblInd w:w="567" w:type="dxa"/>
        <w:tblCellMar>
          <w:top w:w="57" w:type="dxa"/>
          <w:left w:w="85" w:type="dxa"/>
          <w:bottom w:w="57" w:type="dxa"/>
          <w:right w:w="85" w:type="dxa"/>
        </w:tblCellMar>
        <w:tblLook w:val="04A0" w:firstRow="1" w:lastRow="0" w:firstColumn="1" w:lastColumn="0" w:noHBand="0" w:noVBand="1"/>
      </w:tblPr>
      <w:tblGrid>
        <w:gridCol w:w="9242"/>
      </w:tblGrid>
      <w:tr w:rsidR="00F1519D" w:rsidRPr="00F14EDF" w:rsidTr="003B0EF7">
        <w:trPr>
          <w:cantSplit/>
        </w:trPr>
        <w:tc>
          <w:tcPr>
            <w:tcW w:w="9242" w:type="dxa"/>
          </w:tcPr>
          <w:p w:rsidR="00ED0C9D" w:rsidRPr="00F14EDF" w:rsidRDefault="00F1519D" w:rsidP="00F14EDF">
            <w:pPr>
              <w:autoSpaceDE w:val="0"/>
              <w:autoSpaceDN w:val="0"/>
              <w:adjustRightInd w:val="0"/>
              <w:jc w:val="left"/>
              <w:rPr>
                <w:sz w:val="19"/>
                <w:szCs w:val="19"/>
              </w:rPr>
            </w:pPr>
            <w:bookmarkStart w:id="5" w:name="_Toc443307096"/>
            <w:r w:rsidRPr="00F14EDF">
              <w:rPr>
                <w:sz w:val="18"/>
                <w:szCs w:val="18"/>
              </w:rPr>
              <w:t>“</w:t>
            </w:r>
            <w:r w:rsidR="003B4E9A" w:rsidRPr="00F14EDF">
              <w:rPr>
                <w:sz w:val="19"/>
                <w:szCs w:val="19"/>
              </w:rPr>
              <w:t xml:space="preserve">FACTEURS QUI </w:t>
            </w:r>
            <w:r w:rsidR="003B4E9A" w:rsidRPr="00F14EDF">
              <w:rPr>
                <w:strike/>
                <w:sz w:val="19"/>
                <w:szCs w:val="19"/>
              </w:rPr>
              <w:t xml:space="preserve">POURRAIENT ÊTRE </w:t>
            </w:r>
            <w:r w:rsidR="003B4E9A" w:rsidRPr="00F14EDF">
              <w:rPr>
                <w:sz w:val="19"/>
                <w:szCs w:val="19"/>
                <w:u w:val="single"/>
              </w:rPr>
              <w:t xml:space="preserve">ONT ÉTÉ </w:t>
            </w:r>
            <w:r w:rsidR="003B4E9A" w:rsidRPr="00F14EDF">
              <w:rPr>
                <w:sz w:val="19"/>
                <w:szCs w:val="19"/>
              </w:rPr>
              <w:t>PRIS EN COMPTE S</w:t>
            </w:r>
            <w:r w:rsidR="00B913CF" w:rsidRPr="00F14EDF">
              <w:rPr>
                <w:sz w:val="19"/>
                <w:szCs w:val="19"/>
              </w:rPr>
              <w:t>’</w:t>
            </w:r>
            <w:r w:rsidR="003B4E9A" w:rsidRPr="00F14EDF">
              <w:rPr>
                <w:sz w:val="19"/>
                <w:szCs w:val="19"/>
              </w:rPr>
              <w:t>AGISSANT DU MATÉRIEL DE</w:t>
            </w:r>
          </w:p>
          <w:p w:rsidR="00ED0C9D" w:rsidRPr="00F14EDF" w:rsidRDefault="003B4E9A" w:rsidP="00F14EDF">
            <w:pPr>
              <w:jc w:val="center"/>
              <w:rPr>
                <w:sz w:val="18"/>
                <w:szCs w:val="18"/>
              </w:rPr>
            </w:pPr>
            <w:r w:rsidRPr="00F14EDF">
              <w:rPr>
                <w:sz w:val="19"/>
                <w:szCs w:val="19"/>
              </w:rPr>
              <w:t>REPRODUCTION OU DE MULTIPLICATION</w:t>
            </w:r>
          </w:p>
          <w:p w:rsidR="00ED0C9D" w:rsidRPr="00F14EDF" w:rsidRDefault="00ED0C9D" w:rsidP="00F14EDF">
            <w:pPr>
              <w:rPr>
                <w:sz w:val="18"/>
                <w:szCs w:val="18"/>
              </w:rPr>
            </w:pPr>
          </w:p>
          <w:bookmarkEnd w:id="5"/>
          <w:p w:rsidR="00ED0C9D" w:rsidRPr="00F14EDF" w:rsidRDefault="00F1519D" w:rsidP="00F14EDF">
            <w:pPr>
              <w:autoSpaceDE w:val="0"/>
              <w:autoSpaceDN w:val="0"/>
              <w:adjustRightInd w:val="0"/>
              <w:jc w:val="left"/>
              <w:rPr>
                <w:sz w:val="18"/>
                <w:szCs w:val="18"/>
              </w:rPr>
            </w:pPr>
            <w:r w:rsidRPr="00F14EDF">
              <w:rPr>
                <w:sz w:val="18"/>
                <w:szCs w:val="18"/>
              </w:rPr>
              <w:t>“</w:t>
            </w:r>
            <w:r w:rsidR="003B4E9A" w:rsidRPr="00F14EDF">
              <w:rPr>
                <w:sz w:val="19"/>
                <w:szCs w:val="19"/>
              </w:rPr>
              <w:t xml:space="preserve">La </w:t>
            </w:r>
            <w:r w:rsidR="00B913CF" w:rsidRPr="00F14EDF">
              <w:rPr>
                <w:sz w:val="19"/>
                <w:szCs w:val="19"/>
              </w:rPr>
              <w:t>Convention UPOV</w:t>
            </w:r>
            <w:r w:rsidR="003B4E9A" w:rsidRPr="00F14EDF">
              <w:rPr>
                <w:sz w:val="19"/>
                <w:szCs w:val="19"/>
              </w:rPr>
              <w:t xml:space="preserve"> ne donne pas de définition du “matériel de reproduction ou de multiplication”.  Le matériel de reproduction ou de multiplication couvre le matériel de reproduction ou de multiplication végétati</w:t>
            </w:r>
            <w:r w:rsidR="00713BC4" w:rsidRPr="00F14EDF">
              <w:rPr>
                <w:sz w:val="19"/>
                <w:szCs w:val="19"/>
              </w:rPr>
              <w:t>ve.  On</w:t>
            </w:r>
            <w:r w:rsidR="003B4E9A" w:rsidRPr="00F14EDF">
              <w:rPr>
                <w:sz w:val="19"/>
                <w:szCs w:val="19"/>
              </w:rPr>
              <w:t xml:space="preserve"> trouvera ci</w:t>
            </w:r>
            <w:r w:rsidR="006000ED" w:rsidRPr="00F14EDF">
              <w:rPr>
                <w:sz w:val="19"/>
                <w:szCs w:val="19"/>
              </w:rPr>
              <w:noBreakHyphen/>
            </w:r>
            <w:r w:rsidR="003B4E9A" w:rsidRPr="00F14EDF">
              <w:rPr>
                <w:sz w:val="19"/>
                <w:szCs w:val="19"/>
              </w:rPr>
              <w:t>après des exemples non exhaustifs de facteurs qui ont été examinés par les membres de l</w:t>
            </w:r>
            <w:r w:rsidR="00B913CF" w:rsidRPr="00F14EDF">
              <w:rPr>
                <w:sz w:val="19"/>
                <w:szCs w:val="19"/>
              </w:rPr>
              <w:t>’</w:t>
            </w:r>
            <w:r w:rsidR="003B4E9A" w:rsidRPr="00F14EDF">
              <w:rPr>
                <w:sz w:val="19"/>
                <w:szCs w:val="19"/>
              </w:rPr>
              <w:t>Union quant à la question de savoir si le matériel est du matériel de reproduction ou de multiplicati</w:t>
            </w:r>
            <w:r w:rsidR="00713BC4" w:rsidRPr="00F14EDF">
              <w:rPr>
                <w:sz w:val="19"/>
                <w:szCs w:val="19"/>
              </w:rPr>
              <w:t xml:space="preserve">on.  </w:t>
            </w:r>
            <w:r w:rsidR="00713BC4" w:rsidRPr="00F14EDF">
              <w:rPr>
                <w:sz w:val="18"/>
                <w:szCs w:val="18"/>
                <w:u w:val="single"/>
              </w:rPr>
              <w:t>Ce</w:t>
            </w:r>
            <w:r w:rsidR="003B4E9A" w:rsidRPr="00F14EDF">
              <w:rPr>
                <w:sz w:val="18"/>
                <w:szCs w:val="18"/>
                <w:u w:val="single"/>
              </w:rPr>
              <w:t xml:space="preserve">s facteurs doivent </w:t>
            </w:r>
            <w:r w:rsidR="00885527" w:rsidRPr="00F14EDF">
              <w:rPr>
                <w:sz w:val="18"/>
                <w:szCs w:val="18"/>
                <w:u w:val="single"/>
              </w:rPr>
              <w:t xml:space="preserve">être </w:t>
            </w:r>
            <w:r w:rsidR="003B4E9A" w:rsidRPr="00F14EDF">
              <w:rPr>
                <w:sz w:val="18"/>
                <w:szCs w:val="18"/>
                <w:u w:val="single"/>
              </w:rPr>
              <w:t>examinés dans le contexte de chaque membre de l</w:t>
            </w:r>
            <w:r w:rsidR="00B913CF" w:rsidRPr="00F14EDF">
              <w:rPr>
                <w:sz w:val="18"/>
                <w:szCs w:val="18"/>
                <w:u w:val="single"/>
              </w:rPr>
              <w:t>’</w:t>
            </w:r>
            <w:r w:rsidRPr="00F14EDF">
              <w:rPr>
                <w:sz w:val="18"/>
                <w:szCs w:val="18"/>
                <w:u w:val="single"/>
              </w:rPr>
              <w:t xml:space="preserve">Union </w:t>
            </w:r>
            <w:r w:rsidR="00885527" w:rsidRPr="00F14EDF">
              <w:rPr>
                <w:sz w:val="18"/>
                <w:szCs w:val="18"/>
                <w:u w:val="single"/>
              </w:rPr>
              <w:t>et des circonstances particulières</w:t>
            </w:r>
            <w:r w:rsidRPr="00F14EDF">
              <w:rPr>
                <w:sz w:val="18"/>
                <w:szCs w:val="18"/>
                <w:u w:val="single"/>
              </w:rPr>
              <w:t>.</w:t>
            </w:r>
          </w:p>
          <w:p w:rsidR="00ED0C9D" w:rsidRPr="00F14EDF" w:rsidRDefault="00ED0C9D" w:rsidP="00F14EDF">
            <w:pPr>
              <w:rPr>
                <w:sz w:val="18"/>
                <w:szCs w:val="18"/>
              </w:rPr>
            </w:pPr>
          </w:p>
          <w:p w:rsidR="00ED0C9D" w:rsidRPr="00F14EDF" w:rsidRDefault="00F14EDF" w:rsidP="00F14EDF">
            <w:pPr>
              <w:ind w:left="567"/>
              <w:rPr>
                <w:sz w:val="18"/>
                <w:szCs w:val="18"/>
              </w:rPr>
            </w:pPr>
            <w:r>
              <w:rPr>
                <w:sz w:val="18"/>
                <w:szCs w:val="18"/>
              </w:rPr>
              <w:t>“</w:t>
            </w:r>
            <w:r w:rsidR="00F1519D" w:rsidRPr="00F14EDF">
              <w:rPr>
                <w:sz w:val="18"/>
                <w:szCs w:val="18"/>
              </w:rPr>
              <w:t>[…]</w:t>
            </w:r>
          </w:p>
          <w:p w:rsidR="00ED0C9D" w:rsidRPr="00F14EDF" w:rsidRDefault="00ED0C9D" w:rsidP="00F14EDF">
            <w:pPr>
              <w:ind w:left="567"/>
              <w:rPr>
                <w:sz w:val="18"/>
                <w:szCs w:val="18"/>
              </w:rPr>
            </w:pPr>
          </w:p>
          <w:p w:rsidR="00ED0C9D" w:rsidRPr="00F14EDF" w:rsidRDefault="00F14EDF" w:rsidP="00F14EDF">
            <w:pPr>
              <w:ind w:left="567"/>
              <w:rPr>
                <w:sz w:val="18"/>
                <w:szCs w:val="18"/>
              </w:rPr>
            </w:pPr>
            <w:r>
              <w:rPr>
                <w:sz w:val="18"/>
                <w:szCs w:val="18"/>
              </w:rPr>
              <w:t>“</w:t>
            </w:r>
            <w:r w:rsidR="00F1519D" w:rsidRPr="00F14EDF">
              <w:rPr>
                <w:sz w:val="18"/>
                <w:szCs w:val="18"/>
              </w:rPr>
              <w:t>ii)</w:t>
            </w:r>
            <w:r w:rsidR="00F1519D" w:rsidRPr="00F14EDF">
              <w:rPr>
                <w:sz w:val="18"/>
                <w:szCs w:val="18"/>
              </w:rPr>
              <w:tab/>
            </w:r>
            <w:r w:rsidR="00885527" w:rsidRPr="00F14EDF">
              <w:rPr>
                <w:sz w:val="19"/>
                <w:szCs w:val="19"/>
              </w:rPr>
              <w:t xml:space="preserve">indiquer si le matériel a été </w:t>
            </w:r>
            <w:r w:rsidR="00885527" w:rsidRPr="00F14EDF">
              <w:rPr>
                <w:sz w:val="19"/>
                <w:szCs w:val="19"/>
                <w:u w:val="single"/>
              </w:rPr>
              <w:t xml:space="preserve">ou peut être </w:t>
            </w:r>
            <w:r w:rsidR="00885527" w:rsidRPr="00F14EDF">
              <w:rPr>
                <w:sz w:val="19"/>
                <w:szCs w:val="19"/>
              </w:rPr>
              <w:t>utilisé pour reproduire ou multiplier la variété</w:t>
            </w:r>
            <w:r w:rsidR="00F1519D" w:rsidRPr="00F14EDF">
              <w:rPr>
                <w:sz w:val="18"/>
                <w:szCs w:val="18"/>
              </w:rPr>
              <w:t>;</w:t>
            </w:r>
          </w:p>
          <w:p w:rsidR="00ED0C9D" w:rsidRPr="00F14EDF" w:rsidRDefault="00ED0C9D" w:rsidP="00F14EDF">
            <w:pPr>
              <w:ind w:left="567"/>
              <w:rPr>
                <w:sz w:val="18"/>
                <w:szCs w:val="18"/>
              </w:rPr>
            </w:pPr>
          </w:p>
          <w:p w:rsidR="00ED0C9D" w:rsidRPr="00F14EDF" w:rsidRDefault="00F14EDF" w:rsidP="00F14EDF">
            <w:pPr>
              <w:ind w:left="1134" w:hanging="567"/>
              <w:rPr>
                <w:strike/>
                <w:sz w:val="18"/>
                <w:szCs w:val="18"/>
              </w:rPr>
            </w:pPr>
            <w:r>
              <w:rPr>
                <w:sz w:val="18"/>
                <w:szCs w:val="18"/>
              </w:rPr>
              <w:t>“</w:t>
            </w:r>
            <w:r w:rsidR="00F1519D" w:rsidRPr="00F14EDF">
              <w:rPr>
                <w:sz w:val="18"/>
                <w:szCs w:val="18"/>
              </w:rPr>
              <w:t>iii)</w:t>
            </w:r>
            <w:r w:rsidR="00F1519D" w:rsidRPr="00F14EDF">
              <w:rPr>
                <w:sz w:val="18"/>
                <w:szCs w:val="18"/>
              </w:rPr>
              <w:tab/>
            </w:r>
            <w:r w:rsidR="00885527" w:rsidRPr="00F14EDF">
              <w:rPr>
                <w:sz w:val="18"/>
                <w:szCs w:val="18"/>
              </w:rPr>
              <w:t>indiquer si le matériel peut produire des plantes entières de la variété</w:t>
            </w:r>
            <w:r w:rsidR="00885527" w:rsidRPr="00F14EDF">
              <w:rPr>
                <w:strike/>
                <w:sz w:val="18"/>
                <w:szCs w:val="18"/>
              </w:rPr>
              <w:t xml:space="preserve"> et est effectivement utilisé</w:t>
            </w:r>
          </w:p>
          <w:p w:rsidR="00ED0C9D" w:rsidRPr="00F14EDF" w:rsidRDefault="00885527" w:rsidP="00F14EDF">
            <w:pPr>
              <w:ind w:left="1134" w:hanging="567"/>
              <w:rPr>
                <w:sz w:val="18"/>
                <w:szCs w:val="18"/>
              </w:rPr>
            </w:pPr>
            <w:r w:rsidRPr="00F14EDF">
              <w:rPr>
                <w:strike/>
                <w:sz w:val="18"/>
                <w:szCs w:val="18"/>
              </w:rPr>
              <w:t>à des fins de reproduction ou de multiplication</w:t>
            </w:r>
            <w:r w:rsidR="00F1519D" w:rsidRPr="00F14EDF">
              <w:rPr>
                <w:sz w:val="18"/>
                <w:szCs w:val="18"/>
              </w:rPr>
              <w:t>;</w:t>
            </w:r>
          </w:p>
          <w:p w:rsidR="00ED0C9D" w:rsidRPr="00F14EDF" w:rsidRDefault="00F1519D" w:rsidP="00F14EDF">
            <w:pPr>
              <w:ind w:left="567"/>
              <w:rPr>
                <w:sz w:val="18"/>
                <w:szCs w:val="18"/>
              </w:rPr>
            </w:pPr>
            <w:r w:rsidRPr="00F14EDF">
              <w:rPr>
                <w:sz w:val="18"/>
                <w:szCs w:val="18"/>
              </w:rPr>
              <w:t>[…]”</w:t>
            </w:r>
          </w:p>
          <w:p w:rsidR="00ED0C9D" w:rsidRPr="00F14EDF" w:rsidRDefault="00ED0C9D" w:rsidP="00F14EDF">
            <w:pPr>
              <w:ind w:left="567"/>
              <w:rPr>
                <w:sz w:val="18"/>
                <w:szCs w:val="18"/>
              </w:rPr>
            </w:pPr>
          </w:p>
          <w:p w:rsidR="00020CD2" w:rsidRPr="00F14EDF" w:rsidRDefault="00885527" w:rsidP="00F14EDF">
            <w:pPr>
              <w:keepNext/>
              <w:rPr>
                <w:i/>
                <w:sz w:val="18"/>
                <w:szCs w:val="18"/>
                <w:lang w:eastAsia="zh-CN"/>
              </w:rPr>
            </w:pPr>
            <w:r w:rsidRPr="00F14EDF">
              <w:rPr>
                <w:sz w:val="18"/>
                <w:szCs w:val="18"/>
                <w:u w:val="single"/>
              </w:rPr>
              <w:t>L</w:t>
            </w:r>
            <w:r w:rsidR="00B913CF" w:rsidRPr="00F14EDF">
              <w:rPr>
                <w:sz w:val="18"/>
                <w:szCs w:val="18"/>
                <w:u w:val="single"/>
              </w:rPr>
              <w:t>’</w:t>
            </w:r>
            <w:r w:rsidR="00F1519D" w:rsidRPr="00F14EDF">
              <w:rPr>
                <w:sz w:val="18"/>
                <w:szCs w:val="18"/>
                <w:u w:val="single"/>
              </w:rPr>
              <w:t xml:space="preserve">UPOV </w:t>
            </w:r>
            <w:r w:rsidRPr="00F14EDF">
              <w:rPr>
                <w:sz w:val="18"/>
                <w:szCs w:val="18"/>
                <w:u w:val="single"/>
              </w:rPr>
              <w:t xml:space="preserve">a </w:t>
            </w:r>
            <w:r w:rsidR="00F1519D" w:rsidRPr="00F14EDF">
              <w:rPr>
                <w:sz w:val="18"/>
                <w:szCs w:val="18"/>
                <w:u w:val="single"/>
              </w:rPr>
              <w:t>organi</w:t>
            </w:r>
            <w:r w:rsidRPr="00F14EDF">
              <w:rPr>
                <w:sz w:val="18"/>
                <w:szCs w:val="18"/>
                <w:u w:val="single"/>
              </w:rPr>
              <w:t xml:space="preserve">sé un </w:t>
            </w:r>
            <w:r w:rsidR="00020CD2" w:rsidRPr="00F14EDF">
              <w:rPr>
                <w:sz w:val="18"/>
                <w:szCs w:val="18"/>
                <w:u w:val="single"/>
              </w:rPr>
              <w:t>“</w:t>
            </w:r>
            <w:r w:rsidRPr="00F14EDF">
              <w:rPr>
                <w:sz w:val="18"/>
                <w:szCs w:val="18"/>
                <w:u w:val="single"/>
              </w:rPr>
              <w:t>Séminaire sur le matériel de reproduction ou de multiplication végétative et le produit de la récolte dans le contexte de la Convention</w:t>
            </w:r>
            <w:r w:rsidR="00020CD2" w:rsidRPr="00F14EDF">
              <w:rPr>
                <w:sz w:val="18"/>
                <w:szCs w:val="18"/>
                <w:u w:val="single"/>
                <w:lang w:eastAsia="zh-CN"/>
              </w:rPr>
              <w:t xml:space="preserve">” </w:t>
            </w:r>
            <w:r w:rsidRPr="00F14EDF">
              <w:rPr>
                <w:sz w:val="18"/>
                <w:szCs w:val="18"/>
                <w:u w:val="single"/>
                <w:lang w:eastAsia="zh-CN"/>
              </w:rPr>
              <w:t>à Genève le 2</w:t>
            </w:r>
            <w:r w:rsidR="00B913CF" w:rsidRPr="00F14EDF">
              <w:rPr>
                <w:sz w:val="18"/>
                <w:szCs w:val="18"/>
                <w:u w:val="single"/>
                <w:lang w:eastAsia="zh-CN"/>
              </w:rPr>
              <w:t>4 octobre 20</w:t>
            </w:r>
            <w:r w:rsidR="00020CD2" w:rsidRPr="00F14EDF">
              <w:rPr>
                <w:sz w:val="18"/>
                <w:szCs w:val="18"/>
                <w:u w:val="single"/>
                <w:lang w:eastAsia="zh-CN"/>
              </w:rPr>
              <w:t xml:space="preserve">16. </w:t>
            </w:r>
            <w:r w:rsidRPr="00F14EDF">
              <w:rPr>
                <w:sz w:val="18"/>
                <w:szCs w:val="18"/>
                <w:u w:val="single"/>
                <w:lang w:eastAsia="zh-CN"/>
              </w:rPr>
              <w:t xml:space="preserve"> Le compte rendu du séminaire est disponible à l</w:t>
            </w:r>
            <w:r w:rsidR="00B913CF" w:rsidRPr="00F14EDF">
              <w:rPr>
                <w:sz w:val="18"/>
                <w:szCs w:val="18"/>
                <w:u w:val="single"/>
                <w:lang w:eastAsia="zh-CN"/>
              </w:rPr>
              <w:t>’</w:t>
            </w:r>
            <w:r w:rsidRPr="00F14EDF">
              <w:rPr>
                <w:sz w:val="18"/>
                <w:szCs w:val="18"/>
                <w:u w:val="single"/>
                <w:lang w:eastAsia="zh-CN"/>
              </w:rPr>
              <w:t xml:space="preserve">adresse </w:t>
            </w:r>
            <w:hyperlink r:id="rId10" w:history="1">
              <w:r w:rsidRPr="00F14EDF">
                <w:rPr>
                  <w:rStyle w:val="Hyperlink"/>
                  <w:sz w:val="18"/>
                  <w:szCs w:val="18"/>
                </w:rPr>
                <w:t>http://www.upov.int/meetings/fr/topic.jsp?group_id=73</w:t>
              </w:r>
            </w:hyperlink>
            <w:r w:rsidR="00713BC4" w:rsidRPr="00F14EDF">
              <w:rPr>
                <w:sz w:val="18"/>
              </w:rPr>
              <w:t>.</w:t>
            </w:r>
          </w:p>
        </w:tc>
      </w:tr>
    </w:tbl>
    <w:p w:rsidR="00ED0C9D" w:rsidRPr="00F14EDF" w:rsidRDefault="00ED0C9D" w:rsidP="00F14EDF">
      <w:pPr>
        <w:rPr>
          <w:snapToGrid w:val="0"/>
        </w:rPr>
      </w:pPr>
    </w:p>
    <w:p w:rsidR="00ED0C9D" w:rsidRPr="00F14EDF" w:rsidRDefault="007E1C95" w:rsidP="00F14EDF">
      <w:r w:rsidRPr="00F14EDF">
        <w:rPr>
          <w:snapToGrid w:val="0"/>
        </w:rPr>
        <w:fldChar w:fldCharType="begin"/>
      </w:r>
      <w:r w:rsidRPr="00F14EDF">
        <w:rPr>
          <w:snapToGrid w:val="0"/>
        </w:rPr>
        <w:instrText xml:space="preserve"> AUTONUM  </w:instrText>
      </w:r>
      <w:r w:rsidRPr="00F14EDF">
        <w:rPr>
          <w:snapToGrid w:val="0"/>
        </w:rPr>
        <w:fldChar w:fldCharType="end"/>
      </w:r>
      <w:r w:rsidRPr="00F14EDF">
        <w:rPr>
          <w:snapToGrid w:val="0"/>
        </w:rPr>
        <w:tab/>
      </w:r>
      <w:r w:rsidR="009C716B" w:rsidRPr="00F14EDF">
        <w:rPr>
          <w:snapToGrid w:val="0"/>
        </w:rPr>
        <w:t>L</w:t>
      </w:r>
      <w:r w:rsidR="006F7689" w:rsidRPr="00F14EDF">
        <w:rPr>
          <w:snapToGrid w:val="0"/>
        </w:rPr>
        <w:t xml:space="preserve">e CAJ </w:t>
      </w:r>
      <w:r w:rsidR="009C716B" w:rsidRPr="00F14EDF">
        <w:rPr>
          <w:snapToGrid w:val="0"/>
        </w:rPr>
        <w:t xml:space="preserve">convient que, sous réserve des </w:t>
      </w:r>
      <w:r w:rsidR="00EB6A62" w:rsidRPr="00F14EDF">
        <w:rPr>
          <w:snapToGrid w:val="0"/>
        </w:rPr>
        <w:t>modifications</w:t>
      </w:r>
      <w:r w:rsidR="009C716B" w:rsidRPr="00F14EDF">
        <w:rPr>
          <w:snapToGrid w:val="0"/>
        </w:rPr>
        <w:t xml:space="preserve"> indiqué</w:t>
      </w:r>
      <w:r w:rsidR="00EB6A62" w:rsidRPr="00F14EDF">
        <w:rPr>
          <w:snapToGrid w:val="0"/>
        </w:rPr>
        <w:t>e</w:t>
      </w:r>
      <w:r w:rsidR="009C716B" w:rsidRPr="00F14EDF">
        <w:rPr>
          <w:snapToGrid w:val="0"/>
        </w:rPr>
        <w:t>s au paragraphe</w:t>
      </w:r>
      <w:r w:rsidR="00E36560" w:rsidRPr="00F14EDF">
        <w:rPr>
          <w:snapToGrid w:val="0"/>
        </w:rPr>
        <w:t> </w:t>
      </w:r>
      <w:r w:rsidR="009C716B" w:rsidRPr="00F14EDF">
        <w:rPr>
          <w:snapToGrid w:val="0"/>
        </w:rPr>
        <w:t xml:space="preserve">17, un projet de “Notes explicatives sur </w:t>
      </w:r>
      <w:r w:rsidR="009C716B" w:rsidRPr="00F14EDF">
        <w:t xml:space="preserve">le matériel de reproduction ou de multiplication et le produit de la récolte dans le contexte de la </w:t>
      </w:r>
      <w:r w:rsidR="00B913CF" w:rsidRPr="00F14EDF">
        <w:t>Convention UPOV</w:t>
      </w:r>
      <w:r w:rsidR="004E22C2" w:rsidRPr="00F14EDF">
        <w:t>”</w:t>
      </w:r>
      <w:r w:rsidR="009C716B" w:rsidRPr="00F14EDF">
        <w:t xml:space="preserve"> établi sur la base du </w:t>
      </w:r>
      <w:r w:rsidR="00B913CF" w:rsidRPr="00F14EDF">
        <w:t>document UP</w:t>
      </w:r>
      <w:r w:rsidR="006F7689" w:rsidRPr="00F14EDF">
        <w:t>OV/EXN/PPM/1 Draft</w:t>
      </w:r>
      <w:r w:rsidR="00713BC4" w:rsidRPr="00F14EDF">
        <w:t> </w:t>
      </w:r>
      <w:r w:rsidR="006F7689" w:rsidRPr="00F14EDF">
        <w:t>6 (</w:t>
      </w:r>
      <w:r w:rsidR="00B913CF" w:rsidRPr="00F14EDF">
        <w:t>document UP</w:t>
      </w:r>
      <w:r w:rsidR="006F7689" w:rsidRPr="00F14EDF">
        <w:t xml:space="preserve">OV/EXN/PPM/1) </w:t>
      </w:r>
      <w:r w:rsidR="009C716B" w:rsidRPr="00F14EDF">
        <w:t xml:space="preserve">sera présenté </w:t>
      </w:r>
      <w:r w:rsidR="0071303D" w:rsidRPr="00F14EDF">
        <w:t>au</w:t>
      </w:r>
      <w:r w:rsidR="009C716B" w:rsidRPr="00F14EDF">
        <w:t xml:space="preserve"> Conseil </w:t>
      </w:r>
      <w:r w:rsidR="0071303D" w:rsidRPr="00F14EDF">
        <w:t xml:space="preserve">pour adoption </w:t>
      </w:r>
      <w:r w:rsidR="009C716B" w:rsidRPr="00F14EDF">
        <w:t>à sa trente</w:t>
      </w:r>
      <w:r w:rsidR="006000ED" w:rsidRPr="00F14EDF">
        <w:noBreakHyphen/>
      </w:r>
      <w:r w:rsidR="009C716B" w:rsidRPr="00F14EDF">
        <w:t>quatrième</w:t>
      </w:r>
      <w:r w:rsidR="004E22C2" w:rsidRPr="00F14EDF">
        <w:t> </w:t>
      </w:r>
      <w:r w:rsidR="009C716B" w:rsidRPr="00F14EDF">
        <w:t xml:space="preserve">session extraordinaire en </w:t>
      </w:r>
      <w:r w:rsidR="00B913CF" w:rsidRPr="00F14EDF">
        <w:t>avril 20</w:t>
      </w:r>
      <w:r w:rsidR="006F7689" w:rsidRPr="00F14EDF">
        <w:t>17.</w:t>
      </w:r>
    </w:p>
    <w:p w:rsidR="00ED0C9D" w:rsidRPr="00F14EDF" w:rsidRDefault="00ED0C9D" w:rsidP="00446522">
      <w:pPr>
        <w:spacing w:line="360" w:lineRule="auto"/>
      </w:pPr>
    </w:p>
    <w:p w:rsidR="00ED0C9D" w:rsidRPr="00F14EDF" w:rsidRDefault="001F4DC8" w:rsidP="00F14EDF">
      <w:pPr>
        <w:pStyle w:val="Heading3"/>
        <w:rPr>
          <w:lang w:val="fr-FR"/>
        </w:rPr>
      </w:pPr>
      <w:r w:rsidRPr="00F14EDF">
        <w:rPr>
          <w:lang w:val="fr-FR"/>
        </w:rPr>
        <w:t>Révision éventuelle du</w:t>
      </w:r>
      <w:r w:rsidR="00AF2994" w:rsidRPr="00F14EDF">
        <w:rPr>
          <w:lang w:val="fr-FR"/>
        </w:rPr>
        <w:t xml:space="preserve"> document UPOV/EXN/CAL/1 “</w:t>
      </w:r>
      <w:r w:rsidRPr="00F14EDF">
        <w:rPr>
          <w:lang w:val="fr-FR"/>
        </w:rPr>
        <w:t>Notes explicatives sur les conditions et limitations relatives à l</w:t>
      </w:r>
      <w:r w:rsidR="00B913CF" w:rsidRPr="00F14EDF">
        <w:rPr>
          <w:lang w:val="fr-FR"/>
        </w:rPr>
        <w:t>’</w:t>
      </w:r>
      <w:r w:rsidRPr="00F14EDF">
        <w:rPr>
          <w:lang w:val="fr-FR"/>
        </w:rPr>
        <w:t>autorisation de l</w:t>
      </w:r>
      <w:r w:rsidR="00B913CF" w:rsidRPr="00F14EDF">
        <w:rPr>
          <w:lang w:val="fr-FR"/>
        </w:rPr>
        <w:t>’</w:t>
      </w:r>
      <w:r w:rsidRPr="00F14EDF">
        <w:rPr>
          <w:lang w:val="fr-FR"/>
        </w:rPr>
        <w:t xml:space="preserve">obtenteur </w:t>
      </w:r>
      <w:r w:rsidR="00B913CF" w:rsidRPr="00F14EDF">
        <w:rPr>
          <w:lang w:val="fr-FR"/>
        </w:rPr>
        <w:t>à l’égard</w:t>
      </w:r>
      <w:r w:rsidRPr="00F14EDF">
        <w:rPr>
          <w:lang w:val="fr-FR"/>
        </w:rPr>
        <w:t xml:space="preserve"> du matériel de reproduction ou de multiplication selon la </w:t>
      </w:r>
      <w:r w:rsidR="00B913CF" w:rsidRPr="00F14EDF">
        <w:rPr>
          <w:lang w:val="fr-FR"/>
        </w:rPr>
        <w:t>Convention UPOV</w:t>
      </w:r>
      <w:r w:rsidR="00AF2994" w:rsidRPr="00F14EDF">
        <w:rPr>
          <w:lang w:val="fr-FR"/>
        </w:rPr>
        <w:t>”</w:t>
      </w:r>
    </w:p>
    <w:p w:rsidR="00ED0C9D" w:rsidRPr="00F14EDF" w:rsidRDefault="00ED0C9D" w:rsidP="00F14EDF">
      <w:pPr>
        <w:keepNext/>
      </w:pPr>
    </w:p>
    <w:p w:rsidR="00EA39E3" w:rsidRPr="00F14EDF" w:rsidRDefault="00D86536" w:rsidP="00F14EDF">
      <w:r w:rsidRPr="00F14EDF">
        <w:fldChar w:fldCharType="begin"/>
      </w:r>
      <w:r w:rsidRPr="00F14EDF">
        <w:instrText xml:space="preserve"> AUTONUM  </w:instrText>
      </w:r>
      <w:r w:rsidRPr="00F14EDF">
        <w:fldChar w:fldCharType="end"/>
      </w:r>
      <w:r w:rsidRPr="00F14EDF">
        <w:tab/>
      </w:r>
      <w:r w:rsidR="001F4DC8" w:rsidRPr="00F14EDF">
        <w:t>L</w:t>
      </w:r>
      <w:r w:rsidR="00AF2994" w:rsidRPr="00F14EDF">
        <w:t xml:space="preserve">e CAJ </w:t>
      </w:r>
      <w:r w:rsidR="001F4DC8" w:rsidRPr="00F14EDF">
        <w:t xml:space="preserve">examine </w:t>
      </w:r>
      <w:r w:rsidR="00EB6A62" w:rsidRPr="00F14EDF">
        <w:t>la</w:t>
      </w:r>
      <w:r w:rsidR="001F4DC8" w:rsidRPr="00F14EDF">
        <w:t xml:space="preserve"> demande de la Fédération de Russie</w:t>
      </w:r>
      <w:r w:rsidR="006F7689" w:rsidRPr="00F14EDF">
        <w:t xml:space="preserve"> </w:t>
      </w:r>
      <w:r w:rsidR="001F4DC8" w:rsidRPr="00F14EDF">
        <w:t>concernant une révision éventuelle des notes explicatives sur les conditions et limitations relatives à l</w:t>
      </w:r>
      <w:r w:rsidR="00B913CF" w:rsidRPr="00F14EDF">
        <w:t>’</w:t>
      </w:r>
      <w:r w:rsidR="001F4DC8" w:rsidRPr="00F14EDF">
        <w:t>autorisation de l</w:t>
      </w:r>
      <w:r w:rsidR="00B913CF" w:rsidRPr="00F14EDF">
        <w:t>’</w:t>
      </w:r>
      <w:r w:rsidR="001F4DC8" w:rsidRPr="00F14EDF">
        <w:t xml:space="preserve">obtenteur </w:t>
      </w:r>
      <w:r w:rsidR="00B913CF" w:rsidRPr="00F14EDF">
        <w:t>à l’égard</w:t>
      </w:r>
      <w:r w:rsidR="001F4DC8" w:rsidRPr="00F14EDF">
        <w:t xml:space="preserve"> du matériel de reproduction ou de multiplication selon la </w:t>
      </w:r>
      <w:r w:rsidR="00B913CF" w:rsidRPr="00F14EDF">
        <w:t>Convention UPOV</w:t>
      </w:r>
      <w:r w:rsidR="001F4DC8" w:rsidRPr="00F14EDF">
        <w:t xml:space="preserve"> </w:t>
      </w:r>
      <w:r w:rsidR="00AD599B" w:rsidRPr="00F14EDF">
        <w:t>(</w:t>
      </w:r>
      <w:r w:rsidR="00B913CF" w:rsidRPr="00F14EDF">
        <w:t>document UP</w:t>
      </w:r>
      <w:r w:rsidR="00AD599B" w:rsidRPr="00F14EDF">
        <w:t xml:space="preserve">OV/EXN/CAL/1) </w:t>
      </w:r>
      <w:r w:rsidR="001F4DC8" w:rsidRPr="00F14EDF">
        <w:t>et demande au Bureau de l</w:t>
      </w:r>
      <w:r w:rsidR="00B913CF" w:rsidRPr="00F14EDF">
        <w:t>’</w:t>
      </w:r>
      <w:r w:rsidR="00E676BD" w:rsidRPr="00F14EDF">
        <w:t xml:space="preserve">Union </w:t>
      </w:r>
      <w:r w:rsidR="001F4DC8" w:rsidRPr="00F14EDF">
        <w:t>d</w:t>
      </w:r>
      <w:r w:rsidR="00B913CF" w:rsidRPr="00F14EDF">
        <w:t>’</w:t>
      </w:r>
      <w:r w:rsidR="008E0C54" w:rsidRPr="00F14EDF">
        <w:t>adresser</w:t>
      </w:r>
      <w:r w:rsidR="00B913CF" w:rsidRPr="00F14EDF">
        <w:t xml:space="preserve"> au CAJ</w:t>
      </w:r>
      <w:r w:rsidR="001F4DC8" w:rsidRPr="00F14EDF">
        <w:t xml:space="preserve"> une circulaire contenant les propositions de la Fédération de Russie et </w:t>
      </w:r>
      <w:r w:rsidR="008E0C54" w:rsidRPr="00F14EDF">
        <w:t>invitant les</w:t>
      </w:r>
      <w:r w:rsidR="001F4DC8" w:rsidRPr="00F14EDF">
        <w:t xml:space="preserve"> membres du comité </w:t>
      </w:r>
      <w:r w:rsidR="008E0C54" w:rsidRPr="00F14EDF">
        <w:t>à</w:t>
      </w:r>
      <w:r w:rsidR="001F4DC8" w:rsidRPr="00F14EDF">
        <w:t xml:space="preserve"> soumettre </w:t>
      </w:r>
      <w:r w:rsidR="008E0C54" w:rsidRPr="00F14EDF">
        <w:t>des</w:t>
      </w:r>
      <w:r w:rsidR="001F4DC8" w:rsidRPr="00F14EDF">
        <w:t xml:space="preserve"> proposition</w:t>
      </w:r>
      <w:r w:rsidR="008E0C54" w:rsidRPr="00F14EDF">
        <w:t>s supplémentaires</w:t>
      </w:r>
      <w:r w:rsidR="001F4DC8" w:rsidRPr="00F14EDF">
        <w:t xml:space="preserve"> de révision du </w:t>
      </w:r>
      <w:r w:rsidR="00B913CF" w:rsidRPr="00F14EDF">
        <w:t>document UP</w:t>
      </w:r>
      <w:r w:rsidR="00E676BD" w:rsidRPr="00F14EDF">
        <w:t xml:space="preserve">OV/EXN/CAL/1.  </w:t>
      </w:r>
      <w:r w:rsidR="008E0C54" w:rsidRPr="00F14EDF">
        <w:t>Les réponses à la circulaire seront examinées par</w:t>
      </w:r>
      <w:r w:rsidR="00B913CF" w:rsidRPr="00F14EDF">
        <w:t xml:space="preserve"> le CAJ</w:t>
      </w:r>
      <w:r w:rsidR="008E0C54" w:rsidRPr="00F14EDF">
        <w:t xml:space="preserve"> à sa soixante</w:t>
      </w:r>
      <w:r w:rsidR="006000ED" w:rsidRPr="00F14EDF">
        <w:noBreakHyphen/>
      </w:r>
      <w:r w:rsidR="008E0C54" w:rsidRPr="00F14EDF">
        <w:t>quatorzième</w:t>
      </w:r>
      <w:r w:rsidR="004E22C2" w:rsidRPr="00F14EDF">
        <w:t> </w:t>
      </w:r>
      <w:r w:rsidR="008E0C54" w:rsidRPr="00F14EDF">
        <w:t>sessi</w:t>
      </w:r>
      <w:r w:rsidR="00713BC4" w:rsidRPr="00F14EDF">
        <w:t>on.  Le</w:t>
      </w:r>
      <w:r w:rsidR="00B913CF" w:rsidRPr="00F14EDF">
        <w:t> CAJ</w:t>
      </w:r>
      <w:r w:rsidR="008E0C54" w:rsidRPr="00F14EDF">
        <w:t xml:space="preserve"> décidera alors de lancer ou non le processus de révision du </w:t>
      </w:r>
      <w:r w:rsidR="00B913CF" w:rsidRPr="00F14EDF">
        <w:t>document UP</w:t>
      </w:r>
      <w:r w:rsidR="00E676BD" w:rsidRPr="00F14EDF">
        <w:t>OV/EXN/CAL/1.</w:t>
      </w:r>
    </w:p>
    <w:p w:rsidR="00ED0C9D" w:rsidRPr="00F14EDF" w:rsidRDefault="00ED0C9D" w:rsidP="00446522">
      <w:pPr>
        <w:spacing w:line="360" w:lineRule="auto"/>
      </w:pPr>
    </w:p>
    <w:p w:rsidR="00ED0C9D" w:rsidRPr="00F14EDF" w:rsidRDefault="00C95C65" w:rsidP="00F14EDF">
      <w:pPr>
        <w:pStyle w:val="Heading3"/>
        <w:rPr>
          <w:lang w:val="fr-FR"/>
        </w:rPr>
      </w:pPr>
      <w:r w:rsidRPr="00F14EDF">
        <w:rPr>
          <w:lang w:val="fr-FR"/>
        </w:rPr>
        <w:t xml:space="preserve">Révision éventuelle du document UPOV/EXN/PRP/2 “Notes explicatives sur la protection provisoire selon la </w:t>
      </w:r>
      <w:r w:rsidR="00B913CF" w:rsidRPr="00F14EDF">
        <w:rPr>
          <w:lang w:val="fr-FR"/>
        </w:rPr>
        <w:t>Convention UPOV</w:t>
      </w:r>
      <w:r w:rsidR="00AF2994" w:rsidRPr="00F14EDF">
        <w:rPr>
          <w:lang w:val="fr-FR"/>
        </w:rPr>
        <w:t>”</w:t>
      </w:r>
    </w:p>
    <w:p w:rsidR="00ED0C9D" w:rsidRPr="00F14EDF" w:rsidRDefault="00ED0C9D" w:rsidP="00F14EDF">
      <w:pPr>
        <w:keepNext/>
      </w:pPr>
    </w:p>
    <w:p w:rsidR="00713BC4" w:rsidRDefault="00E676BD" w:rsidP="00446522">
      <w:pPr>
        <w:spacing w:after="360"/>
      </w:pPr>
      <w:r w:rsidRPr="00F14EDF">
        <w:fldChar w:fldCharType="begin"/>
      </w:r>
      <w:r w:rsidRPr="00F14EDF">
        <w:instrText xml:space="preserve"> AUTONUM  </w:instrText>
      </w:r>
      <w:r w:rsidRPr="00F14EDF">
        <w:fldChar w:fldCharType="end"/>
      </w:r>
      <w:r w:rsidR="002446A1" w:rsidRPr="00F14EDF">
        <w:tab/>
        <w:t>L</w:t>
      </w:r>
      <w:r w:rsidRPr="00F14EDF">
        <w:t xml:space="preserve">e CAJ </w:t>
      </w:r>
      <w:r w:rsidR="002446A1" w:rsidRPr="00F14EDF">
        <w:t xml:space="preserve">examine la demande de la Fédération de Russie concernant une révision des notes explicatives sur la protection provisoire selon la </w:t>
      </w:r>
      <w:r w:rsidR="00B913CF" w:rsidRPr="00F14EDF">
        <w:t>Convention UPOV</w:t>
      </w:r>
      <w:r w:rsidRPr="00F14EDF">
        <w:t xml:space="preserve">” (document UPOV/EXN/PRP/2) </w:t>
      </w:r>
      <w:r w:rsidR="002446A1" w:rsidRPr="00F14EDF">
        <w:t>et demande au Bureau de l</w:t>
      </w:r>
      <w:r w:rsidR="00B913CF" w:rsidRPr="00F14EDF">
        <w:t>’</w:t>
      </w:r>
      <w:r w:rsidR="002446A1" w:rsidRPr="00F14EDF">
        <w:t>Union d</w:t>
      </w:r>
      <w:r w:rsidR="00B913CF" w:rsidRPr="00F14EDF">
        <w:t>’</w:t>
      </w:r>
      <w:r w:rsidR="002446A1" w:rsidRPr="00F14EDF">
        <w:t>adresser</w:t>
      </w:r>
      <w:r w:rsidR="00B913CF" w:rsidRPr="00F14EDF">
        <w:t xml:space="preserve"> au CAJ</w:t>
      </w:r>
      <w:r w:rsidR="002446A1" w:rsidRPr="00F14EDF">
        <w:t xml:space="preserve"> une circulaire contenant les propositions de la Fédération de Russie et invitant les membres du comité à soumettre des propositions supplémentaires de révision du</w:t>
      </w:r>
      <w:r w:rsidRPr="00F14EDF">
        <w:t xml:space="preserve"> </w:t>
      </w:r>
      <w:r w:rsidR="00B913CF" w:rsidRPr="00F14EDF">
        <w:t>document UP</w:t>
      </w:r>
      <w:r w:rsidR="007E1C95" w:rsidRPr="00F14EDF">
        <w:t>OV/EXN/PRP/2</w:t>
      </w:r>
      <w:r w:rsidRPr="00F14EDF">
        <w:t xml:space="preserve">.  </w:t>
      </w:r>
      <w:r w:rsidR="002446A1" w:rsidRPr="00F14EDF">
        <w:t>Les réponses à la circulaire seront examinées par</w:t>
      </w:r>
      <w:r w:rsidR="00B913CF" w:rsidRPr="00F14EDF">
        <w:t xml:space="preserve"> le CAJ</w:t>
      </w:r>
      <w:r w:rsidR="002446A1" w:rsidRPr="00F14EDF">
        <w:t xml:space="preserve"> à sa soixante</w:t>
      </w:r>
      <w:r w:rsidR="006000ED" w:rsidRPr="00F14EDF">
        <w:noBreakHyphen/>
      </w:r>
      <w:r w:rsidR="002446A1" w:rsidRPr="00F14EDF">
        <w:t>quatorzième</w:t>
      </w:r>
      <w:r w:rsidR="004E22C2" w:rsidRPr="00F14EDF">
        <w:t> </w:t>
      </w:r>
      <w:r w:rsidR="002446A1" w:rsidRPr="00F14EDF">
        <w:t>sessi</w:t>
      </w:r>
      <w:r w:rsidR="00713BC4" w:rsidRPr="00F14EDF">
        <w:t>on.  Le</w:t>
      </w:r>
      <w:r w:rsidR="00B913CF" w:rsidRPr="00F14EDF">
        <w:t> CAJ</w:t>
      </w:r>
      <w:r w:rsidR="002446A1" w:rsidRPr="00F14EDF">
        <w:t xml:space="preserve"> décidera alors de lancer ou non le processus de révision du</w:t>
      </w:r>
      <w:r w:rsidRPr="00F14EDF">
        <w:t xml:space="preserve"> </w:t>
      </w:r>
      <w:r w:rsidR="00B913CF" w:rsidRPr="00F14EDF">
        <w:t>document UP</w:t>
      </w:r>
      <w:r w:rsidR="007E1C95" w:rsidRPr="00F14EDF">
        <w:t>OV/EXN/PRP/2</w:t>
      </w:r>
      <w:r w:rsidRPr="00F14EDF">
        <w:t>.</w:t>
      </w:r>
    </w:p>
    <w:p w:rsidR="00EA39E3" w:rsidRPr="00F14EDF" w:rsidRDefault="006F44BC" w:rsidP="00F14EDF">
      <w:pPr>
        <w:pStyle w:val="Heading3"/>
        <w:rPr>
          <w:lang w:val="fr-FR"/>
        </w:rPr>
      </w:pPr>
      <w:r w:rsidRPr="00F14EDF">
        <w:rPr>
          <w:lang w:val="fr-FR"/>
        </w:rPr>
        <w:t>Bulletin type de l</w:t>
      </w:r>
      <w:r w:rsidR="00B913CF" w:rsidRPr="00F14EDF">
        <w:rPr>
          <w:lang w:val="fr-FR"/>
        </w:rPr>
        <w:t>’</w:t>
      </w:r>
      <w:r w:rsidRPr="00F14EDF">
        <w:rPr>
          <w:lang w:val="fr-FR"/>
        </w:rPr>
        <w:t>UPOV de la protection des obtentions végétales (révision)</w:t>
      </w:r>
    </w:p>
    <w:p w:rsidR="00ED0C9D" w:rsidRPr="00F14EDF" w:rsidRDefault="00ED0C9D" w:rsidP="00F14EDF">
      <w:pPr>
        <w:keepNext/>
      </w:pPr>
    </w:p>
    <w:p w:rsidR="00ED0C9D" w:rsidRPr="00F14EDF" w:rsidRDefault="00AF2994" w:rsidP="00F14EDF">
      <w:r w:rsidRPr="00F14EDF">
        <w:fldChar w:fldCharType="begin"/>
      </w:r>
      <w:r w:rsidRPr="00F14EDF">
        <w:instrText xml:space="preserve"> AUTONUM  </w:instrText>
      </w:r>
      <w:r w:rsidRPr="00F14EDF">
        <w:fldChar w:fldCharType="end"/>
      </w:r>
      <w:r w:rsidRPr="00F14EDF">
        <w:tab/>
      </w:r>
      <w:r w:rsidR="00587A2D" w:rsidRPr="00F14EDF">
        <w:t>L</w:t>
      </w:r>
      <w:r w:rsidRPr="00F14EDF">
        <w:t xml:space="preserve">e CAJ </w:t>
      </w:r>
      <w:r w:rsidR="00587A2D" w:rsidRPr="00F14EDF">
        <w:t>convient de continuer de reporter l</w:t>
      </w:r>
      <w:r w:rsidR="00B913CF" w:rsidRPr="00F14EDF">
        <w:t>’</w:t>
      </w:r>
      <w:r w:rsidR="00587A2D" w:rsidRPr="00F14EDF">
        <w:t>élaboration d</w:t>
      </w:r>
      <w:r w:rsidR="00B913CF" w:rsidRPr="00F14EDF">
        <w:t>’</w:t>
      </w:r>
      <w:r w:rsidR="00587A2D" w:rsidRPr="00F14EDF">
        <w:t>un projet de révision du document UPOV/INF/5 “Bulletin type de l</w:t>
      </w:r>
      <w:r w:rsidR="00B913CF" w:rsidRPr="00F14EDF">
        <w:t>’</w:t>
      </w:r>
      <w:r w:rsidR="00587A2D" w:rsidRPr="00F14EDF">
        <w:t>UPOV de la protection des obtentions végétales” (révision) (document UPOV/INF/5/1</w:t>
      </w:r>
      <w:r w:rsidR="00F14EDF">
        <w:t> </w:t>
      </w:r>
      <w:r w:rsidR="00587A2D" w:rsidRPr="00F14EDF">
        <w:t>Draft</w:t>
      </w:r>
      <w:r w:rsidR="00F14EDF">
        <w:t> </w:t>
      </w:r>
      <w:r w:rsidR="00587A2D" w:rsidRPr="00F14EDF">
        <w:t>1) en attendant l</w:t>
      </w:r>
      <w:r w:rsidR="00B913CF" w:rsidRPr="00F14EDF">
        <w:t>’</w:t>
      </w:r>
      <w:r w:rsidR="00587A2D" w:rsidRPr="00F14EDF">
        <w:t>avancement des travaux concernant l</w:t>
      </w:r>
      <w:r w:rsidR="00B913CF" w:rsidRPr="00F14EDF">
        <w:t>’</w:t>
      </w:r>
      <w:r w:rsidR="00587A2D" w:rsidRPr="00F14EDF">
        <w:t>élaboration d</w:t>
      </w:r>
      <w:r w:rsidR="00B913CF" w:rsidRPr="00F14EDF">
        <w:t>’</w:t>
      </w:r>
      <w:r w:rsidR="00587A2D" w:rsidRPr="00F14EDF">
        <w:t>un prototype de formulaire électronique (voir le document CAJ/73/4 “Formulaire de demande électronique”).</w:t>
      </w:r>
    </w:p>
    <w:p w:rsidR="00ED0C9D" w:rsidRPr="00F14EDF" w:rsidRDefault="00ED0C9D" w:rsidP="00F14EDF"/>
    <w:p w:rsidR="00EA39E3" w:rsidRPr="00F14EDF" w:rsidRDefault="00243244" w:rsidP="00F14EDF">
      <w:r w:rsidRPr="00F14EDF">
        <w:fldChar w:fldCharType="begin"/>
      </w:r>
      <w:r w:rsidRPr="00F14EDF">
        <w:instrText xml:space="preserve"> AUTONUM  </w:instrText>
      </w:r>
      <w:r w:rsidRPr="00F14EDF">
        <w:fldChar w:fldCharType="end"/>
      </w:r>
      <w:r w:rsidRPr="00F14EDF">
        <w:tab/>
      </w:r>
      <w:r w:rsidR="00112798" w:rsidRPr="00F14EDF">
        <w:t>L</w:t>
      </w:r>
      <w:r w:rsidR="00AF2994" w:rsidRPr="00F14EDF">
        <w:t xml:space="preserve">e CAJ </w:t>
      </w:r>
      <w:r w:rsidR="00112798" w:rsidRPr="00F14EDF">
        <w:t>prend note du compte rendu des délibérations de la cinquante</w:t>
      </w:r>
      <w:r w:rsidR="006000ED" w:rsidRPr="00F14EDF">
        <w:noBreakHyphen/>
      </w:r>
      <w:r w:rsidR="00112798" w:rsidRPr="00F14EDF">
        <w:t>deuxième</w:t>
      </w:r>
      <w:r w:rsidR="004E22C2" w:rsidRPr="00F14EDF">
        <w:t> </w:t>
      </w:r>
      <w:r w:rsidR="00112798" w:rsidRPr="00F14EDF">
        <w:t>session du</w:t>
      </w:r>
      <w:r w:rsidR="00B913CF" w:rsidRPr="00F14EDF">
        <w:t> TC</w:t>
      </w:r>
      <w:r w:rsidR="00112798" w:rsidRPr="00F14EDF">
        <w:t xml:space="preserve"> sur les descriptions variétales et le rôle du matériel végétal, comme indiqué au paragraphe</w:t>
      </w:r>
      <w:r w:rsidR="00E36560" w:rsidRPr="00F14EDF">
        <w:t> </w:t>
      </w:r>
      <w:r w:rsidR="00112798" w:rsidRPr="00F14EDF">
        <w:t xml:space="preserve">37 du </w:t>
      </w:r>
      <w:r w:rsidR="00AF2994" w:rsidRPr="00F14EDF">
        <w:t>document CAJ/73/2.</w:t>
      </w:r>
    </w:p>
    <w:p w:rsidR="00ED0C9D" w:rsidRPr="00F14EDF" w:rsidRDefault="00ED0C9D" w:rsidP="00F14EDF"/>
    <w:p w:rsidR="00ED0C9D" w:rsidRDefault="00243244" w:rsidP="00F14EDF">
      <w:r w:rsidRPr="00F14EDF">
        <w:fldChar w:fldCharType="begin"/>
      </w:r>
      <w:r w:rsidRPr="00F14EDF">
        <w:instrText xml:space="preserve"> AUTONUM  </w:instrText>
      </w:r>
      <w:r w:rsidRPr="00F14EDF">
        <w:fldChar w:fldCharType="end"/>
      </w:r>
      <w:r w:rsidRPr="00F14EDF">
        <w:tab/>
      </w:r>
      <w:r w:rsidR="00112798" w:rsidRPr="00F14EDF">
        <w:t>Le CAJ convient d</w:t>
      </w:r>
      <w:r w:rsidR="00B913CF" w:rsidRPr="00F14EDF">
        <w:t>’</w:t>
      </w:r>
      <w:r w:rsidR="00112798" w:rsidRPr="00F14EDF">
        <w:t>examiner le programme d</w:t>
      </w:r>
      <w:r w:rsidR="00B913CF" w:rsidRPr="00F14EDF">
        <w:t>’</w:t>
      </w:r>
      <w:r w:rsidR="00112798" w:rsidRPr="00F14EDF">
        <w:t>élaboration de matériel d</w:t>
      </w:r>
      <w:r w:rsidR="00B913CF" w:rsidRPr="00F14EDF">
        <w:t>’</w:t>
      </w:r>
      <w:r w:rsidR="00112798" w:rsidRPr="00F14EDF">
        <w:t xml:space="preserve">information </w:t>
      </w:r>
      <w:r w:rsidR="00531565" w:rsidRPr="00F14EDF">
        <w:t>au moment des</w:t>
      </w:r>
      <w:r w:rsidR="00112798" w:rsidRPr="00F14EDF">
        <w:t xml:space="preserve"> débats sur le calendrier des sessions</w:t>
      </w:r>
      <w:r w:rsidR="00B913CF" w:rsidRPr="00F14EDF">
        <w:t xml:space="preserve"> du CAJ</w:t>
      </w:r>
      <w:r w:rsidR="00112798" w:rsidRPr="00F14EDF">
        <w:t xml:space="preserve">, au titre du point </w:t>
      </w:r>
      <w:r w:rsidR="00AB6133" w:rsidRPr="00F14EDF">
        <w:t>“Programme de la soixante</w:t>
      </w:r>
      <w:r w:rsidR="006000ED" w:rsidRPr="00F14EDF">
        <w:noBreakHyphen/>
      </w:r>
      <w:r w:rsidR="00112798" w:rsidRPr="00F14EDF">
        <w:t>quatorzième</w:t>
      </w:r>
      <w:r w:rsidR="004E22C2" w:rsidRPr="00F14EDF">
        <w:t> </w:t>
      </w:r>
      <w:r w:rsidR="00112798" w:rsidRPr="00F14EDF">
        <w:t>session”, comme indiqué au paragraphe</w:t>
      </w:r>
      <w:r w:rsidR="00E36560" w:rsidRPr="00F14EDF">
        <w:t> </w:t>
      </w:r>
      <w:r w:rsidR="00112798" w:rsidRPr="00F14EDF">
        <w:t>39 du</w:t>
      </w:r>
      <w:r w:rsidR="007663C1" w:rsidRPr="00F14EDF">
        <w:t xml:space="preserve"> document CAJ/73/2.</w:t>
      </w:r>
    </w:p>
    <w:p w:rsidR="00F14EDF" w:rsidRDefault="00F14EDF" w:rsidP="00F14EDF"/>
    <w:p w:rsidR="00F14EDF" w:rsidRPr="00F14EDF" w:rsidRDefault="00F14EDF" w:rsidP="00F14EDF"/>
    <w:p w:rsidR="00ED0C9D" w:rsidRPr="00F14EDF" w:rsidRDefault="00112798" w:rsidP="00F14EDF">
      <w:pPr>
        <w:pStyle w:val="Heading2"/>
        <w:rPr>
          <w:lang w:val="fr-FR"/>
        </w:rPr>
      </w:pPr>
      <w:r w:rsidRPr="00F14EDF">
        <w:rPr>
          <w:lang w:val="fr-FR"/>
        </w:rPr>
        <w:t>Dé</w:t>
      </w:r>
      <w:r w:rsidR="007663C1" w:rsidRPr="00F14EDF">
        <w:rPr>
          <w:lang w:val="fr-FR"/>
        </w:rPr>
        <w:t>nominations</w:t>
      </w:r>
      <w:r w:rsidRPr="00F14EDF">
        <w:rPr>
          <w:lang w:val="fr-FR"/>
        </w:rPr>
        <w:t xml:space="preserve"> variétales</w:t>
      </w:r>
    </w:p>
    <w:p w:rsidR="00ED0C9D" w:rsidRPr="00F14EDF" w:rsidRDefault="00ED0C9D" w:rsidP="00F14EDF">
      <w:pPr>
        <w:keepNext/>
      </w:pPr>
    </w:p>
    <w:p w:rsidR="00ED0C9D" w:rsidRPr="00F14EDF" w:rsidRDefault="00A10B77" w:rsidP="00F14EDF">
      <w:r w:rsidRPr="00F14EDF">
        <w:rPr>
          <w:snapToGrid w:val="0"/>
        </w:rPr>
        <w:fldChar w:fldCharType="begin"/>
      </w:r>
      <w:r w:rsidRPr="00F14EDF">
        <w:rPr>
          <w:snapToGrid w:val="0"/>
        </w:rPr>
        <w:instrText xml:space="preserve"> AUTONUM  </w:instrText>
      </w:r>
      <w:r w:rsidRPr="00F14EDF">
        <w:rPr>
          <w:snapToGrid w:val="0"/>
        </w:rPr>
        <w:fldChar w:fldCharType="end"/>
      </w:r>
      <w:r w:rsidRPr="00F14EDF">
        <w:rPr>
          <w:snapToGrid w:val="0"/>
        </w:rPr>
        <w:tab/>
      </w:r>
      <w:r w:rsidR="00112798" w:rsidRPr="00F14EDF">
        <w:rPr>
          <w:snapToGrid w:val="0"/>
        </w:rPr>
        <w:t>L</w:t>
      </w:r>
      <w:r w:rsidRPr="00F14EDF">
        <w:rPr>
          <w:snapToGrid w:val="0"/>
        </w:rPr>
        <w:t xml:space="preserve">e CAJ </w:t>
      </w:r>
      <w:r w:rsidR="00112798" w:rsidRPr="00F14EDF">
        <w:rPr>
          <w:snapToGrid w:val="0"/>
        </w:rPr>
        <w:t xml:space="preserve">examine le </w:t>
      </w:r>
      <w:r w:rsidRPr="00F14EDF">
        <w:rPr>
          <w:snapToGrid w:val="0"/>
        </w:rPr>
        <w:t>document CAJ/73/3.</w:t>
      </w:r>
    </w:p>
    <w:p w:rsidR="00ED0C9D" w:rsidRPr="00F14EDF" w:rsidRDefault="00ED0C9D" w:rsidP="00F14EDF"/>
    <w:p w:rsidR="00ED0C9D" w:rsidRPr="00F14EDF" w:rsidRDefault="00D86536" w:rsidP="00F14EDF">
      <w:pPr>
        <w:rPr>
          <w:snapToGrid w:val="0"/>
          <w:lang w:eastAsia="ja-JP"/>
        </w:rPr>
      </w:pPr>
      <w:r w:rsidRPr="00F14EDF">
        <w:rPr>
          <w:snapToGrid w:val="0"/>
        </w:rPr>
        <w:fldChar w:fldCharType="begin"/>
      </w:r>
      <w:r w:rsidRPr="00F14EDF">
        <w:rPr>
          <w:snapToGrid w:val="0"/>
        </w:rPr>
        <w:instrText xml:space="preserve"> AUTONUM  </w:instrText>
      </w:r>
      <w:r w:rsidRPr="00F14EDF">
        <w:rPr>
          <w:snapToGrid w:val="0"/>
        </w:rPr>
        <w:fldChar w:fldCharType="end"/>
      </w:r>
      <w:r w:rsidR="00112798" w:rsidRPr="00F14EDF">
        <w:tab/>
        <w:t>L</w:t>
      </w:r>
      <w:r w:rsidR="007D6623" w:rsidRPr="00F14EDF">
        <w:t xml:space="preserve">e </w:t>
      </w:r>
      <w:r w:rsidR="007D6623" w:rsidRPr="00F14EDF">
        <w:rPr>
          <w:lang w:eastAsia="ja-JP"/>
        </w:rPr>
        <w:t>CAJ</w:t>
      </w:r>
      <w:r w:rsidR="007D6623" w:rsidRPr="00F14EDF">
        <w:t xml:space="preserve"> </w:t>
      </w:r>
      <w:r w:rsidR="00112798" w:rsidRPr="00F14EDF">
        <w:t xml:space="preserve">prend </w:t>
      </w:r>
      <w:r w:rsidR="007D6623" w:rsidRPr="00F14EDF">
        <w:t>note</w:t>
      </w:r>
      <w:r w:rsidR="00623603" w:rsidRPr="00F14EDF">
        <w:t xml:space="preserve"> des travaux du Groupe de travail sur les dénominations variétales </w:t>
      </w:r>
      <w:r w:rsidR="001E60D1" w:rsidRPr="00F14EDF">
        <w:rPr>
          <w:snapToGrid w:val="0"/>
          <w:lang w:eastAsia="ja-JP"/>
        </w:rPr>
        <w:t>(</w:t>
      </w:r>
      <w:r w:rsidR="007D6623" w:rsidRPr="00F14EDF">
        <w:rPr>
          <w:snapToGrid w:val="0"/>
          <w:lang w:eastAsia="ja-JP"/>
        </w:rPr>
        <w:t>WG</w:t>
      </w:r>
      <w:r w:rsidR="006000ED" w:rsidRPr="00F14EDF">
        <w:rPr>
          <w:snapToGrid w:val="0"/>
          <w:lang w:eastAsia="ja-JP"/>
        </w:rPr>
        <w:noBreakHyphen/>
      </w:r>
      <w:r w:rsidR="007D6623" w:rsidRPr="00F14EDF">
        <w:rPr>
          <w:snapToGrid w:val="0"/>
          <w:lang w:eastAsia="ja-JP"/>
        </w:rPr>
        <w:t>DEN</w:t>
      </w:r>
      <w:r w:rsidR="001E60D1" w:rsidRPr="00F14EDF">
        <w:rPr>
          <w:snapToGrid w:val="0"/>
          <w:lang w:eastAsia="ja-JP"/>
        </w:rPr>
        <w:t>)</w:t>
      </w:r>
      <w:r w:rsidR="007D6623" w:rsidRPr="00F14EDF">
        <w:rPr>
          <w:snapToGrid w:val="0"/>
          <w:lang w:eastAsia="ja-JP"/>
        </w:rPr>
        <w:t xml:space="preserve"> concern</w:t>
      </w:r>
      <w:r w:rsidR="00623603" w:rsidRPr="00F14EDF">
        <w:rPr>
          <w:snapToGrid w:val="0"/>
          <w:lang w:eastAsia="ja-JP"/>
        </w:rPr>
        <w:t>ant la révision du d</w:t>
      </w:r>
      <w:r w:rsidR="007D6623" w:rsidRPr="00F14EDF">
        <w:rPr>
          <w:snapToGrid w:val="0"/>
          <w:lang w:eastAsia="ja-JP"/>
        </w:rPr>
        <w:t>ocument UPOV/INF/12 “</w:t>
      </w:r>
      <w:r w:rsidR="00623603" w:rsidRPr="00F14EDF">
        <w:rPr>
          <w:snapToGrid w:val="0"/>
          <w:lang w:eastAsia="ja-JP"/>
        </w:rPr>
        <w:t xml:space="preserve">Notes explicatives concernant les dénominations variétales en vertu de la </w:t>
      </w:r>
      <w:r w:rsidR="00B913CF" w:rsidRPr="00F14EDF">
        <w:rPr>
          <w:snapToGrid w:val="0"/>
          <w:lang w:eastAsia="ja-JP"/>
        </w:rPr>
        <w:t>Convention UPOV</w:t>
      </w:r>
      <w:r w:rsidR="007D6623" w:rsidRPr="00F14EDF">
        <w:rPr>
          <w:snapToGrid w:val="0"/>
          <w:lang w:eastAsia="ja-JP"/>
        </w:rPr>
        <w:t>”</w:t>
      </w:r>
      <w:r w:rsidRPr="00F14EDF">
        <w:rPr>
          <w:snapToGrid w:val="0"/>
          <w:lang w:eastAsia="ja-JP"/>
        </w:rPr>
        <w:t>.</w:t>
      </w:r>
    </w:p>
    <w:p w:rsidR="00ED0C9D" w:rsidRPr="00F14EDF" w:rsidRDefault="00ED0C9D" w:rsidP="00F14EDF">
      <w:pPr>
        <w:rPr>
          <w:snapToGrid w:val="0"/>
          <w:lang w:eastAsia="ja-JP"/>
        </w:rPr>
      </w:pPr>
    </w:p>
    <w:p w:rsidR="00ED0C9D" w:rsidRPr="00F14EDF" w:rsidRDefault="00D86536" w:rsidP="00F14EDF">
      <w:pPr>
        <w:rPr>
          <w:spacing w:val="-2"/>
          <w:lang w:eastAsia="ja-JP"/>
        </w:rPr>
      </w:pPr>
      <w:r w:rsidRPr="00F14EDF">
        <w:rPr>
          <w:snapToGrid w:val="0"/>
          <w:spacing w:val="-2"/>
        </w:rPr>
        <w:fldChar w:fldCharType="begin"/>
      </w:r>
      <w:r w:rsidRPr="00F14EDF">
        <w:rPr>
          <w:snapToGrid w:val="0"/>
          <w:spacing w:val="-2"/>
        </w:rPr>
        <w:instrText xml:space="preserve"> AUTONUM  </w:instrText>
      </w:r>
      <w:r w:rsidRPr="00F14EDF">
        <w:rPr>
          <w:snapToGrid w:val="0"/>
          <w:spacing w:val="-2"/>
        </w:rPr>
        <w:fldChar w:fldCharType="end"/>
      </w:r>
      <w:r w:rsidRPr="00F14EDF">
        <w:rPr>
          <w:spacing w:val="-2"/>
        </w:rPr>
        <w:tab/>
      </w:r>
      <w:r w:rsidR="00623603" w:rsidRPr="00F14EDF">
        <w:t xml:space="preserve">Le </w:t>
      </w:r>
      <w:r w:rsidR="00623603" w:rsidRPr="00F14EDF">
        <w:rPr>
          <w:lang w:eastAsia="ja-JP"/>
        </w:rPr>
        <w:t>CAJ</w:t>
      </w:r>
      <w:r w:rsidR="00623603" w:rsidRPr="00F14EDF">
        <w:t xml:space="preserve"> note que la </w:t>
      </w:r>
      <w:r w:rsidR="007D6623" w:rsidRPr="00F14EDF">
        <w:rPr>
          <w:spacing w:val="-2"/>
          <w:lang w:eastAsia="ja-JP"/>
        </w:rPr>
        <w:t xml:space="preserve">France, </w:t>
      </w:r>
      <w:r w:rsidR="00623603" w:rsidRPr="00F14EDF">
        <w:rPr>
          <w:spacing w:val="-2"/>
          <w:lang w:eastAsia="ja-JP"/>
        </w:rPr>
        <w:t>la Nouvelle</w:t>
      </w:r>
      <w:r w:rsidR="006000ED" w:rsidRPr="00F14EDF">
        <w:rPr>
          <w:spacing w:val="-2"/>
          <w:lang w:eastAsia="ja-JP"/>
        </w:rPr>
        <w:noBreakHyphen/>
      </w:r>
      <w:r w:rsidR="00623603" w:rsidRPr="00F14EDF">
        <w:rPr>
          <w:spacing w:val="-2"/>
          <w:lang w:eastAsia="ja-JP"/>
        </w:rPr>
        <w:t xml:space="preserve">Zélande et </w:t>
      </w:r>
      <w:r w:rsidR="00EB6A62" w:rsidRPr="00F14EDF">
        <w:rPr>
          <w:spacing w:val="-2"/>
          <w:lang w:eastAsia="ja-JP"/>
        </w:rPr>
        <w:t>les Pays</w:t>
      </w:r>
      <w:r w:rsidR="006000ED" w:rsidRPr="00F14EDF">
        <w:rPr>
          <w:spacing w:val="-2"/>
          <w:lang w:eastAsia="ja-JP"/>
        </w:rPr>
        <w:noBreakHyphen/>
      </w:r>
      <w:r w:rsidR="00EB6A62" w:rsidRPr="00F14EDF">
        <w:rPr>
          <w:spacing w:val="-2"/>
          <w:lang w:eastAsia="ja-JP"/>
        </w:rPr>
        <w:t xml:space="preserve">Bas </w:t>
      </w:r>
      <w:r w:rsidR="00623603" w:rsidRPr="00F14EDF">
        <w:rPr>
          <w:spacing w:val="-2"/>
          <w:lang w:eastAsia="ja-JP"/>
        </w:rPr>
        <w:t xml:space="preserve">ont </w:t>
      </w:r>
      <w:r w:rsidR="00EB6A62" w:rsidRPr="00F14EDF">
        <w:rPr>
          <w:spacing w:val="-2"/>
          <w:lang w:eastAsia="ja-JP"/>
        </w:rPr>
        <w:t>formulé</w:t>
      </w:r>
      <w:r w:rsidR="00623603" w:rsidRPr="00F14EDF">
        <w:rPr>
          <w:spacing w:val="-2"/>
          <w:lang w:eastAsia="ja-JP"/>
        </w:rPr>
        <w:t xml:space="preserve"> des observations au sujet du document UPOV/</w:t>
      </w:r>
      <w:r w:rsidR="00AB6133" w:rsidRPr="00F14EDF">
        <w:rPr>
          <w:spacing w:val="-2"/>
          <w:lang w:eastAsia="ja-JP"/>
        </w:rPr>
        <w:t>INF/12/6</w:t>
      </w:r>
      <w:r w:rsidR="00F14EDF">
        <w:rPr>
          <w:spacing w:val="-2"/>
          <w:lang w:eastAsia="ja-JP"/>
        </w:rPr>
        <w:t> </w:t>
      </w:r>
      <w:r w:rsidR="00AB6133" w:rsidRPr="00F14EDF">
        <w:rPr>
          <w:spacing w:val="-2"/>
          <w:lang w:eastAsia="ja-JP"/>
        </w:rPr>
        <w:t>Draft</w:t>
      </w:r>
      <w:r w:rsidR="00713BC4" w:rsidRPr="00F14EDF">
        <w:rPr>
          <w:spacing w:val="-2"/>
          <w:lang w:eastAsia="ja-JP"/>
        </w:rPr>
        <w:t> </w:t>
      </w:r>
      <w:r w:rsidR="00AB6133" w:rsidRPr="00F14EDF">
        <w:rPr>
          <w:spacing w:val="-2"/>
          <w:lang w:eastAsia="ja-JP"/>
        </w:rPr>
        <w:t>1</w:t>
      </w:r>
      <w:r w:rsidR="00623603" w:rsidRPr="00F14EDF">
        <w:rPr>
          <w:spacing w:val="-2"/>
          <w:lang w:eastAsia="ja-JP"/>
        </w:rPr>
        <w:t xml:space="preserve"> </w:t>
      </w:r>
      <w:r w:rsidR="00EB6A62" w:rsidRPr="00F14EDF">
        <w:rPr>
          <w:spacing w:val="-2"/>
          <w:lang w:eastAsia="ja-JP"/>
        </w:rPr>
        <w:t xml:space="preserve">qui </w:t>
      </w:r>
      <w:r w:rsidR="00623603" w:rsidRPr="00F14EDF">
        <w:rPr>
          <w:spacing w:val="-2"/>
          <w:lang w:eastAsia="ja-JP"/>
        </w:rPr>
        <w:t>seront examinées par le WG</w:t>
      </w:r>
      <w:r w:rsidR="006000ED" w:rsidRPr="00F14EDF">
        <w:rPr>
          <w:spacing w:val="-2"/>
          <w:lang w:eastAsia="ja-JP"/>
        </w:rPr>
        <w:noBreakHyphen/>
      </w:r>
      <w:r w:rsidR="00623603" w:rsidRPr="00F14EDF">
        <w:rPr>
          <w:spacing w:val="-2"/>
          <w:lang w:eastAsia="ja-JP"/>
        </w:rPr>
        <w:t>DEN à sa deuxième</w:t>
      </w:r>
      <w:r w:rsidR="00F14EDF">
        <w:rPr>
          <w:spacing w:val="-2"/>
          <w:lang w:eastAsia="ja-JP"/>
        </w:rPr>
        <w:t> </w:t>
      </w:r>
      <w:r w:rsidR="00623603" w:rsidRPr="00F14EDF">
        <w:rPr>
          <w:spacing w:val="-2"/>
          <w:lang w:eastAsia="ja-JP"/>
        </w:rPr>
        <w:t>réunion</w:t>
      </w:r>
      <w:r w:rsidR="007D6623" w:rsidRPr="00F14EDF">
        <w:rPr>
          <w:spacing w:val="-2"/>
          <w:lang w:eastAsia="ja-JP"/>
        </w:rPr>
        <w:t>.</w:t>
      </w:r>
    </w:p>
    <w:p w:rsidR="00ED0C9D" w:rsidRPr="00F14EDF" w:rsidRDefault="00ED0C9D" w:rsidP="00F14EDF"/>
    <w:p w:rsidR="00ED0C9D" w:rsidRPr="00F14EDF" w:rsidRDefault="001E60D1" w:rsidP="00F14EDF">
      <w:pPr>
        <w:rPr>
          <w:snapToGrid w:val="0"/>
          <w:lang w:eastAsia="ja-JP"/>
        </w:rPr>
      </w:pPr>
      <w:r w:rsidRPr="00F14EDF">
        <w:rPr>
          <w:snapToGrid w:val="0"/>
        </w:rPr>
        <w:fldChar w:fldCharType="begin"/>
      </w:r>
      <w:r w:rsidRPr="00F14EDF">
        <w:rPr>
          <w:snapToGrid w:val="0"/>
        </w:rPr>
        <w:instrText xml:space="preserve"> AUTONUM  </w:instrText>
      </w:r>
      <w:r w:rsidRPr="00F14EDF">
        <w:rPr>
          <w:snapToGrid w:val="0"/>
        </w:rPr>
        <w:fldChar w:fldCharType="end"/>
      </w:r>
      <w:r w:rsidR="00163A49" w:rsidRPr="00F14EDF">
        <w:tab/>
      </w:r>
      <w:r w:rsidR="00623603" w:rsidRPr="00F14EDF">
        <w:t xml:space="preserve">Le </w:t>
      </w:r>
      <w:r w:rsidR="00623603" w:rsidRPr="00F14EDF">
        <w:rPr>
          <w:lang w:eastAsia="ja-JP"/>
        </w:rPr>
        <w:t>CAJ</w:t>
      </w:r>
      <w:r w:rsidR="00623603" w:rsidRPr="00F14EDF">
        <w:t xml:space="preserve"> prend note</w:t>
      </w:r>
      <w:r w:rsidR="00623603" w:rsidRPr="00F14EDF">
        <w:rPr>
          <w:snapToGrid w:val="0"/>
          <w:lang w:eastAsia="ja-JP"/>
        </w:rPr>
        <w:t xml:space="preserve"> des travaux </w:t>
      </w:r>
      <w:r w:rsidR="00EB6A62" w:rsidRPr="00F14EDF">
        <w:rPr>
          <w:snapToGrid w:val="0"/>
          <w:lang w:eastAsia="ja-JP"/>
        </w:rPr>
        <w:t>du</w:t>
      </w:r>
      <w:r w:rsidR="00623603" w:rsidRPr="00F14EDF">
        <w:rPr>
          <w:snapToGrid w:val="0"/>
          <w:lang w:eastAsia="ja-JP"/>
        </w:rPr>
        <w:t xml:space="preserve"> WG</w:t>
      </w:r>
      <w:r w:rsidR="006000ED" w:rsidRPr="00F14EDF">
        <w:rPr>
          <w:snapToGrid w:val="0"/>
          <w:lang w:eastAsia="ja-JP"/>
        </w:rPr>
        <w:noBreakHyphen/>
      </w:r>
      <w:r w:rsidR="00623603" w:rsidRPr="00F14EDF">
        <w:rPr>
          <w:snapToGrid w:val="0"/>
          <w:lang w:eastAsia="ja-JP"/>
        </w:rPr>
        <w:t>DEN con</w:t>
      </w:r>
      <w:r w:rsidR="00EB6A62" w:rsidRPr="00F14EDF">
        <w:rPr>
          <w:snapToGrid w:val="0"/>
          <w:lang w:eastAsia="ja-JP"/>
        </w:rPr>
        <w:t>cernant la possibilité d</w:t>
      </w:r>
      <w:r w:rsidR="00B913CF" w:rsidRPr="00F14EDF">
        <w:rPr>
          <w:snapToGrid w:val="0"/>
          <w:lang w:eastAsia="ja-JP"/>
        </w:rPr>
        <w:t>’</w:t>
      </w:r>
      <w:r w:rsidR="00EB6A62" w:rsidRPr="00F14EDF">
        <w:rPr>
          <w:snapToGrid w:val="0"/>
          <w:lang w:eastAsia="ja-JP"/>
        </w:rPr>
        <w:t>élaborer</w:t>
      </w:r>
      <w:r w:rsidR="00623603" w:rsidRPr="00F14EDF">
        <w:rPr>
          <w:snapToGrid w:val="0"/>
          <w:lang w:eastAsia="ja-JP"/>
        </w:rPr>
        <w:t xml:space="preserve"> un </w:t>
      </w:r>
      <w:r w:rsidR="00AB6133" w:rsidRPr="00F14EDF">
        <w:rPr>
          <w:snapToGrid w:val="0"/>
          <w:lang w:eastAsia="ja-JP"/>
        </w:rPr>
        <w:t>outil</w:t>
      </w:r>
      <w:r w:rsidR="00623603" w:rsidRPr="00F14EDF">
        <w:rPr>
          <w:snapToGrid w:val="0"/>
          <w:lang w:eastAsia="ja-JP"/>
        </w:rPr>
        <w:t xml:space="preserve"> de recherche </w:t>
      </w:r>
      <w:r w:rsidR="00AB6133" w:rsidRPr="00F14EDF">
        <w:rPr>
          <w:snapToGrid w:val="0"/>
          <w:lang w:eastAsia="ja-JP"/>
        </w:rPr>
        <w:t>de l</w:t>
      </w:r>
      <w:r w:rsidR="00B913CF" w:rsidRPr="00F14EDF">
        <w:rPr>
          <w:snapToGrid w:val="0"/>
          <w:lang w:eastAsia="ja-JP"/>
        </w:rPr>
        <w:t>’</w:t>
      </w:r>
      <w:r w:rsidR="00AB6133" w:rsidRPr="00F14EDF">
        <w:rPr>
          <w:snapToGrid w:val="0"/>
          <w:lang w:eastAsia="ja-JP"/>
        </w:rPr>
        <w:t xml:space="preserve">UPOV de similarité aux fins de la </w:t>
      </w:r>
      <w:r w:rsidR="00623603" w:rsidRPr="00F14EDF">
        <w:rPr>
          <w:snapToGrid w:val="0"/>
          <w:lang w:eastAsia="ja-JP"/>
        </w:rPr>
        <w:t>dén</w:t>
      </w:r>
      <w:r w:rsidR="00AB6133" w:rsidRPr="00F14EDF">
        <w:rPr>
          <w:snapToGrid w:val="0"/>
          <w:lang w:eastAsia="ja-JP"/>
        </w:rPr>
        <w:t>omination variétale</w:t>
      </w:r>
      <w:r w:rsidR="00163A49" w:rsidRPr="00F14EDF">
        <w:rPr>
          <w:snapToGrid w:val="0"/>
          <w:lang w:eastAsia="ja-JP"/>
        </w:rPr>
        <w:t>.</w:t>
      </w:r>
    </w:p>
    <w:p w:rsidR="00ED0C9D" w:rsidRPr="00F14EDF" w:rsidRDefault="00ED0C9D" w:rsidP="00F14EDF"/>
    <w:p w:rsidR="00ED0C9D" w:rsidRPr="00F14EDF" w:rsidRDefault="001E60D1" w:rsidP="00F14EDF">
      <w:pPr>
        <w:rPr>
          <w:snapToGrid w:val="0"/>
          <w:lang w:eastAsia="ja-JP"/>
        </w:rPr>
      </w:pPr>
      <w:r w:rsidRPr="00F14EDF">
        <w:rPr>
          <w:snapToGrid w:val="0"/>
        </w:rPr>
        <w:fldChar w:fldCharType="begin"/>
      </w:r>
      <w:r w:rsidRPr="00F14EDF">
        <w:rPr>
          <w:snapToGrid w:val="0"/>
        </w:rPr>
        <w:instrText xml:space="preserve"> AUTONUM  </w:instrText>
      </w:r>
      <w:r w:rsidRPr="00F14EDF">
        <w:rPr>
          <w:snapToGrid w:val="0"/>
        </w:rPr>
        <w:fldChar w:fldCharType="end"/>
      </w:r>
      <w:r w:rsidR="00163A49" w:rsidRPr="00F14EDF">
        <w:tab/>
      </w:r>
      <w:r w:rsidR="00623603" w:rsidRPr="00F14EDF">
        <w:t xml:space="preserve">Le </w:t>
      </w:r>
      <w:r w:rsidR="00623603" w:rsidRPr="00F14EDF">
        <w:rPr>
          <w:lang w:eastAsia="ja-JP"/>
        </w:rPr>
        <w:t>CAJ</w:t>
      </w:r>
      <w:r w:rsidR="00623603" w:rsidRPr="00F14EDF">
        <w:t xml:space="preserve"> prend note</w:t>
      </w:r>
      <w:r w:rsidR="00623603" w:rsidRPr="00F14EDF">
        <w:rPr>
          <w:snapToGrid w:val="0"/>
          <w:lang w:eastAsia="ja-JP"/>
        </w:rPr>
        <w:t xml:space="preserve"> des travaux accomplis par le WG</w:t>
      </w:r>
      <w:r w:rsidR="006000ED" w:rsidRPr="00F14EDF">
        <w:rPr>
          <w:snapToGrid w:val="0"/>
          <w:lang w:eastAsia="ja-JP"/>
        </w:rPr>
        <w:noBreakHyphen/>
      </w:r>
      <w:r w:rsidR="00623603" w:rsidRPr="00F14EDF">
        <w:rPr>
          <w:snapToGrid w:val="0"/>
          <w:lang w:eastAsia="ja-JP"/>
        </w:rPr>
        <w:t>DEN au sujet de l</w:t>
      </w:r>
      <w:r w:rsidR="00B913CF" w:rsidRPr="00F14EDF">
        <w:rPr>
          <w:snapToGrid w:val="0"/>
          <w:lang w:eastAsia="ja-JP"/>
        </w:rPr>
        <w:t>’</w:t>
      </w:r>
      <w:r w:rsidR="00623603" w:rsidRPr="00F14EDF">
        <w:rPr>
          <w:snapToGrid w:val="0"/>
          <w:lang w:eastAsia="ja-JP"/>
        </w:rPr>
        <w:t>élargissement du contenu de la base de données PLUTO</w:t>
      </w:r>
      <w:r w:rsidR="00163A49" w:rsidRPr="00F14EDF">
        <w:rPr>
          <w:snapToGrid w:val="0"/>
          <w:lang w:eastAsia="ja-JP"/>
        </w:rPr>
        <w:t>.</w:t>
      </w:r>
    </w:p>
    <w:p w:rsidR="00ED0C9D" w:rsidRPr="00F14EDF" w:rsidRDefault="00ED0C9D" w:rsidP="00F14EDF"/>
    <w:p w:rsidR="00EA39E3" w:rsidRPr="00F14EDF" w:rsidRDefault="001E60D1" w:rsidP="00F14EDF">
      <w:pPr>
        <w:rPr>
          <w:snapToGrid w:val="0"/>
          <w:spacing w:val="-2"/>
          <w:lang w:eastAsia="ja-JP"/>
        </w:rPr>
      </w:pPr>
      <w:r w:rsidRPr="00F14EDF">
        <w:rPr>
          <w:snapToGrid w:val="0"/>
          <w:spacing w:val="-2"/>
        </w:rPr>
        <w:fldChar w:fldCharType="begin"/>
      </w:r>
      <w:r w:rsidRPr="00F14EDF">
        <w:rPr>
          <w:snapToGrid w:val="0"/>
          <w:spacing w:val="-2"/>
        </w:rPr>
        <w:instrText xml:space="preserve"> AUTONUM  </w:instrText>
      </w:r>
      <w:r w:rsidRPr="00F14EDF">
        <w:rPr>
          <w:snapToGrid w:val="0"/>
          <w:spacing w:val="-2"/>
        </w:rPr>
        <w:fldChar w:fldCharType="end"/>
      </w:r>
      <w:r w:rsidR="00C17685" w:rsidRPr="00F14EDF">
        <w:rPr>
          <w:spacing w:val="-2"/>
        </w:rPr>
        <w:tab/>
      </w:r>
      <w:r w:rsidR="00623603" w:rsidRPr="00F14EDF">
        <w:rPr>
          <w:iCs/>
          <w:spacing w:val="-2"/>
        </w:rPr>
        <w:t>L</w:t>
      </w:r>
      <w:r w:rsidR="00C17685" w:rsidRPr="00F14EDF">
        <w:rPr>
          <w:iCs/>
          <w:spacing w:val="-2"/>
        </w:rPr>
        <w:t xml:space="preserve">e </w:t>
      </w:r>
      <w:r w:rsidR="00C17685" w:rsidRPr="00F14EDF">
        <w:rPr>
          <w:iCs/>
          <w:spacing w:val="-2"/>
          <w:lang w:eastAsia="ja-JP"/>
        </w:rPr>
        <w:t>CAJ</w:t>
      </w:r>
      <w:r w:rsidR="00C17685" w:rsidRPr="00F14EDF">
        <w:rPr>
          <w:iCs/>
          <w:spacing w:val="-2"/>
        </w:rPr>
        <w:t xml:space="preserve"> </w:t>
      </w:r>
      <w:r w:rsidR="00C17685" w:rsidRPr="00F14EDF">
        <w:rPr>
          <w:snapToGrid w:val="0"/>
          <w:spacing w:val="-2"/>
          <w:lang w:eastAsia="ja-JP"/>
        </w:rPr>
        <w:t>note</w:t>
      </w:r>
      <w:r w:rsidR="00623603" w:rsidRPr="00F14EDF">
        <w:rPr>
          <w:snapToGrid w:val="0"/>
          <w:spacing w:val="-2"/>
          <w:lang w:eastAsia="ja-JP"/>
        </w:rPr>
        <w:t xml:space="preserve"> que la prochaine réunion du </w:t>
      </w:r>
      <w:r w:rsidR="007D36A0" w:rsidRPr="00F14EDF">
        <w:rPr>
          <w:snapToGrid w:val="0"/>
          <w:spacing w:val="-2"/>
          <w:lang w:eastAsia="ja-JP"/>
        </w:rPr>
        <w:t>WG</w:t>
      </w:r>
      <w:r w:rsidR="006000ED" w:rsidRPr="00F14EDF">
        <w:rPr>
          <w:snapToGrid w:val="0"/>
          <w:spacing w:val="-2"/>
          <w:lang w:eastAsia="ja-JP"/>
        </w:rPr>
        <w:noBreakHyphen/>
      </w:r>
      <w:r w:rsidR="007D36A0" w:rsidRPr="00F14EDF">
        <w:rPr>
          <w:snapToGrid w:val="0"/>
          <w:spacing w:val="-2"/>
          <w:lang w:eastAsia="ja-JP"/>
        </w:rPr>
        <w:t xml:space="preserve">DEN </w:t>
      </w:r>
      <w:r w:rsidR="00623603" w:rsidRPr="00F14EDF">
        <w:rPr>
          <w:snapToGrid w:val="0"/>
          <w:spacing w:val="-2"/>
          <w:lang w:eastAsia="ja-JP"/>
        </w:rPr>
        <w:t xml:space="preserve">se tiendra à Genève le </w:t>
      </w:r>
      <w:r w:rsidR="007D36A0" w:rsidRPr="00F14EDF">
        <w:rPr>
          <w:snapToGrid w:val="0"/>
          <w:spacing w:val="-2"/>
          <w:lang w:eastAsia="ja-JP"/>
        </w:rPr>
        <w:t>2</w:t>
      </w:r>
      <w:r w:rsidR="00B913CF" w:rsidRPr="00F14EDF">
        <w:rPr>
          <w:snapToGrid w:val="0"/>
          <w:spacing w:val="-2"/>
          <w:lang w:eastAsia="ja-JP"/>
        </w:rPr>
        <w:t>5 octobre 20</w:t>
      </w:r>
      <w:r w:rsidR="007D36A0" w:rsidRPr="00F14EDF">
        <w:rPr>
          <w:snapToGrid w:val="0"/>
          <w:spacing w:val="-2"/>
          <w:lang w:eastAsia="ja-JP"/>
        </w:rPr>
        <w:t>16.</w:t>
      </w:r>
    </w:p>
    <w:p w:rsidR="00ED0C9D" w:rsidRPr="00F14EDF" w:rsidRDefault="00ED0C9D" w:rsidP="00F14EDF"/>
    <w:p w:rsidR="00ED0C9D" w:rsidRPr="00F14EDF" w:rsidRDefault="00ED0C9D" w:rsidP="00F14EDF"/>
    <w:p w:rsidR="00ED0C9D" w:rsidRPr="00F14EDF" w:rsidRDefault="003876F1" w:rsidP="00F14EDF">
      <w:pPr>
        <w:pStyle w:val="Heading2"/>
        <w:rPr>
          <w:lang w:val="fr-FR"/>
        </w:rPr>
      </w:pPr>
      <w:r w:rsidRPr="00F14EDF">
        <w:rPr>
          <w:lang w:val="fr-FR"/>
        </w:rPr>
        <w:t>Informations et bases de données</w:t>
      </w:r>
    </w:p>
    <w:p w:rsidR="00ED0C9D" w:rsidRPr="00F14EDF" w:rsidRDefault="00ED0C9D" w:rsidP="00F14EDF">
      <w:pPr>
        <w:keepNext/>
      </w:pPr>
    </w:p>
    <w:p w:rsidR="00ED0C9D" w:rsidRPr="00F14EDF" w:rsidRDefault="003876F1" w:rsidP="00F14EDF">
      <w:pPr>
        <w:pStyle w:val="Heading3"/>
        <w:rPr>
          <w:lang w:val="fr-FR"/>
        </w:rPr>
      </w:pPr>
      <w:r w:rsidRPr="00F14EDF">
        <w:rPr>
          <w:lang w:val="fr-FR"/>
        </w:rPr>
        <w:t xml:space="preserve">Formulaire de </w:t>
      </w:r>
      <w:r w:rsidR="00382BE3">
        <w:rPr>
          <w:lang w:val="fr-FR"/>
        </w:rPr>
        <w:t xml:space="preserve">demande </w:t>
      </w:r>
      <w:r w:rsidRPr="00F14EDF">
        <w:rPr>
          <w:lang w:val="fr-FR"/>
        </w:rPr>
        <w:t xml:space="preserve">électronique </w:t>
      </w:r>
      <w:r w:rsidR="00382BE3">
        <w:rPr>
          <w:lang w:val="fr-FR"/>
        </w:rPr>
        <w:t>de l’UPOV (EAF)</w:t>
      </w:r>
    </w:p>
    <w:p w:rsidR="00ED0C9D" w:rsidRPr="00F14EDF" w:rsidRDefault="00ED0C9D" w:rsidP="00F14EDF">
      <w:pPr>
        <w:keepNext/>
      </w:pPr>
    </w:p>
    <w:p w:rsidR="00ED0C9D" w:rsidRPr="00F14EDF" w:rsidRDefault="00551F13" w:rsidP="00F14EDF">
      <w:pPr>
        <w:rPr>
          <w:rFonts w:cs="Arial"/>
        </w:rPr>
      </w:pPr>
      <w:r w:rsidRPr="00F14EDF">
        <w:rPr>
          <w:rFonts w:cs="Arial"/>
        </w:rPr>
        <w:fldChar w:fldCharType="begin"/>
      </w:r>
      <w:r w:rsidRPr="00F14EDF">
        <w:rPr>
          <w:rFonts w:cs="Arial"/>
        </w:rPr>
        <w:instrText xml:space="preserve"> AUTONUM  </w:instrText>
      </w:r>
      <w:r w:rsidRPr="00F14EDF">
        <w:rPr>
          <w:rFonts w:cs="Arial"/>
        </w:rPr>
        <w:fldChar w:fldCharType="end"/>
      </w:r>
      <w:r w:rsidR="003876F1" w:rsidRPr="00F14EDF">
        <w:rPr>
          <w:rFonts w:cs="Arial"/>
        </w:rPr>
        <w:tab/>
        <w:t>L</w:t>
      </w:r>
      <w:r w:rsidRPr="00F14EDF">
        <w:rPr>
          <w:rFonts w:cs="Arial"/>
        </w:rPr>
        <w:t xml:space="preserve">e CAJ </w:t>
      </w:r>
      <w:r w:rsidR="003876F1" w:rsidRPr="00F14EDF">
        <w:rPr>
          <w:rFonts w:cs="Arial"/>
        </w:rPr>
        <w:t xml:space="preserve">examine le </w:t>
      </w:r>
      <w:r w:rsidRPr="00F14EDF">
        <w:rPr>
          <w:rFonts w:cs="Arial"/>
        </w:rPr>
        <w:t xml:space="preserve">document CAJ/73/4 </w:t>
      </w:r>
      <w:r w:rsidR="002F70B8" w:rsidRPr="00F14EDF">
        <w:rPr>
          <w:rFonts w:cs="Arial"/>
        </w:rPr>
        <w:t xml:space="preserve">et écoute un rapport verbal du secrétaire général adjoint </w:t>
      </w:r>
      <w:r w:rsidR="00EB6A62" w:rsidRPr="00F14EDF">
        <w:rPr>
          <w:rFonts w:cs="Arial"/>
        </w:rPr>
        <w:t>sur</w:t>
      </w:r>
      <w:r w:rsidR="002F70B8" w:rsidRPr="00F14EDF">
        <w:rPr>
          <w:rFonts w:cs="Arial"/>
        </w:rPr>
        <w:t xml:space="preserve"> la huitième réunion en vue de l</w:t>
      </w:r>
      <w:r w:rsidR="00B913CF" w:rsidRPr="00F14EDF">
        <w:rPr>
          <w:rFonts w:cs="Arial"/>
        </w:rPr>
        <w:t>’</w:t>
      </w:r>
      <w:r w:rsidR="002F70B8" w:rsidRPr="00F14EDF">
        <w:rPr>
          <w:rFonts w:cs="Arial"/>
        </w:rPr>
        <w:t>élaboration d</w:t>
      </w:r>
      <w:r w:rsidR="00B913CF" w:rsidRPr="00F14EDF">
        <w:rPr>
          <w:rFonts w:cs="Arial"/>
        </w:rPr>
        <w:t>’</w:t>
      </w:r>
      <w:r w:rsidR="002F70B8" w:rsidRPr="00F14EDF">
        <w:rPr>
          <w:rFonts w:cs="Arial"/>
        </w:rPr>
        <w:t>un prototype de formulaire électronique</w:t>
      </w:r>
      <w:r w:rsidR="00AB6133" w:rsidRPr="00F14EDF">
        <w:rPr>
          <w:rFonts w:cs="Arial"/>
        </w:rPr>
        <w:t xml:space="preserve"> (EAF/8)</w:t>
      </w:r>
      <w:r w:rsidRPr="00F14EDF">
        <w:rPr>
          <w:rFonts w:cs="Arial"/>
        </w:rPr>
        <w:t xml:space="preserve"> </w:t>
      </w:r>
      <w:r w:rsidR="002F70B8" w:rsidRPr="00F14EDF">
        <w:rPr>
          <w:rFonts w:cs="Arial"/>
        </w:rPr>
        <w:t>tenue à Genève le 2</w:t>
      </w:r>
      <w:r w:rsidR="00B913CF" w:rsidRPr="00F14EDF">
        <w:rPr>
          <w:rFonts w:cs="Arial"/>
        </w:rPr>
        <w:t>4 octobre 20</w:t>
      </w:r>
      <w:r w:rsidR="00531565" w:rsidRPr="00F14EDF">
        <w:rPr>
          <w:rFonts w:cs="Arial"/>
        </w:rPr>
        <w:t>16;</w:t>
      </w:r>
      <w:r w:rsidRPr="00F14EDF">
        <w:rPr>
          <w:rFonts w:cs="Arial"/>
        </w:rPr>
        <w:t xml:space="preserve"> </w:t>
      </w:r>
      <w:r w:rsidR="00531565" w:rsidRPr="00F14EDF">
        <w:rPr>
          <w:rFonts w:cs="Arial"/>
        </w:rPr>
        <w:t xml:space="preserve"> ledit rapport est </w:t>
      </w:r>
      <w:r w:rsidR="002F70B8" w:rsidRPr="00F14EDF">
        <w:rPr>
          <w:rFonts w:cs="Arial"/>
        </w:rPr>
        <w:t>résumé ci</w:t>
      </w:r>
      <w:r w:rsidR="006000ED" w:rsidRPr="00F14EDF">
        <w:rPr>
          <w:rFonts w:cs="Arial"/>
        </w:rPr>
        <w:noBreakHyphen/>
      </w:r>
      <w:r w:rsidR="002F70B8" w:rsidRPr="00F14EDF">
        <w:rPr>
          <w:rFonts w:cs="Arial"/>
        </w:rPr>
        <w:t>dessous</w:t>
      </w:r>
      <w:r w:rsidRPr="00F14EDF">
        <w:rPr>
          <w:rFonts w:cs="Arial"/>
        </w:rPr>
        <w:t>.</w:t>
      </w:r>
    </w:p>
    <w:p w:rsidR="00ED0C9D" w:rsidRPr="00F14EDF" w:rsidRDefault="00ED0C9D" w:rsidP="00F14EDF">
      <w:pPr>
        <w:rPr>
          <w:rFonts w:cs="Arial"/>
        </w:rPr>
      </w:pPr>
    </w:p>
    <w:p w:rsidR="00ED0C9D" w:rsidRPr="00F14EDF" w:rsidRDefault="00551F13" w:rsidP="00F14EDF">
      <w:pPr>
        <w:rPr>
          <w:rFonts w:cs="Arial"/>
        </w:rPr>
      </w:pPr>
      <w:r w:rsidRPr="00F14EDF">
        <w:rPr>
          <w:rFonts w:cs="Arial"/>
        </w:rPr>
        <w:fldChar w:fldCharType="begin"/>
      </w:r>
      <w:r w:rsidRPr="00F14EDF">
        <w:rPr>
          <w:rFonts w:cs="Arial"/>
        </w:rPr>
        <w:instrText xml:space="preserve"> AUTONUM  </w:instrText>
      </w:r>
      <w:r w:rsidRPr="00F14EDF">
        <w:rPr>
          <w:rFonts w:cs="Arial"/>
        </w:rPr>
        <w:fldChar w:fldCharType="end"/>
      </w:r>
      <w:r w:rsidR="002F70B8" w:rsidRPr="00F14EDF">
        <w:rPr>
          <w:rFonts w:cs="Arial"/>
        </w:rPr>
        <w:tab/>
        <w:t>Le CAJ note que</w:t>
      </w:r>
      <w:r w:rsidR="00AB6133" w:rsidRPr="00F14EDF">
        <w:rPr>
          <w:rFonts w:cs="Arial"/>
        </w:rPr>
        <w:t>,</w:t>
      </w:r>
      <w:r w:rsidR="002F70B8" w:rsidRPr="00F14EDF">
        <w:rPr>
          <w:rFonts w:cs="Arial"/>
        </w:rPr>
        <w:t xml:space="preserve"> </w:t>
      </w:r>
      <w:r w:rsidR="00934F32" w:rsidRPr="00F14EDF">
        <w:rPr>
          <w:rFonts w:cs="Arial"/>
        </w:rPr>
        <w:t xml:space="preserve">lors de </w:t>
      </w:r>
      <w:r w:rsidR="002F70B8" w:rsidRPr="00F14EDF">
        <w:rPr>
          <w:rFonts w:cs="Arial"/>
        </w:rPr>
        <w:t xml:space="preserve">la </w:t>
      </w:r>
      <w:r w:rsidR="00AB6133" w:rsidRPr="00F14EDF">
        <w:rPr>
          <w:rFonts w:cs="Arial"/>
        </w:rPr>
        <w:t xml:space="preserve">huitième </w:t>
      </w:r>
      <w:r w:rsidR="002F70B8" w:rsidRPr="00F14EDF">
        <w:rPr>
          <w:rFonts w:cs="Arial"/>
        </w:rPr>
        <w:t>réunion</w:t>
      </w:r>
      <w:r w:rsidRPr="00F14EDF">
        <w:rPr>
          <w:rFonts w:cs="Arial"/>
        </w:rPr>
        <w:t xml:space="preserve"> EAF</w:t>
      </w:r>
      <w:r w:rsidR="00934F32" w:rsidRPr="00F14EDF">
        <w:rPr>
          <w:rFonts w:cs="Arial"/>
        </w:rPr>
        <w:t>, il a été convenu que la version</w:t>
      </w:r>
      <w:r w:rsidR="00713BC4" w:rsidRPr="00F14EDF">
        <w:rPr>
          <w:rFonts w:cs="Arial"/>
        </w:rPr>
        <w:t> </w:t>
      </w:r>
      <w:r w:rsidR="00934F32" w:rsidRPr="00F14EDF">
        <w:rPr>
          <w:rFonts w:cs="Arial"/>
        </w:rPr>
        <w:t xml:space="preserve">2 du prototype de formulaire de dépôt électronique des demandes </w:t>
      </w:r>
      <w:r w:rsidRPr="00F14EDF">
        <w:rPr>
          <w:rFonts w:cs="Arial"/>
        </w:rPr>
        <w:t xml:space="preserve">(PV2) </w:t>
      </w:r>
      <w:r w:rsidR="00934F32" w:rsidRPr="00F14EDF">
        <w:rPr>
          <w:rFonts w:cs="Arial"/>
        </w:rPr>
        <w:t>avait démontré la faisabilité du proj</w:t>
      </w:r>
      <w:r w:rsidR="00713BC4" w:rsidRPr="00F14EDF">
        <w:rPr>
          <w:rFonts w:cs="Arial"/>
        </w:rPr>
        <w:t>et.  Le</w:t>
      </w:r>
      <w:r w:rsidR="00B913CF" w:rsidRPr="00F14EDF">
        <w:rPr>
          <w:rFonts w:cs="Arial"/>
        </w:rPr>
        <w:t> CAJ</w:t>
      </w:r>
      <w:r w:rsidR="00934F32" w:rsidRPr="00F14EDF">
        <w:rPr>
          <w:rFonts w:cs="Arial"/>
        </w:rPr>
        <w:t xml:space="preserve"> souscrit aux propositions ci</w:t>
      </w:r>
      <w:r w:rsidR="006000ED" w:rsidRPr="00F14EDF">
        <w:rPr>
          <w:rFonts w:cs="Arial"/>
        </w:rPr>
        <w:noBreakHyphen/>
      </w:r>
      <w:r w:rsidR="00934F32" w:rsidRPr="00F14EDF">
        <w:rPr>
          <w:rFonts w:cs="Arial"/>
        </w:rPr>
        <w:t>après, formulées lors de cette huitième réunion.</w:t>
      </w:r>
    </w:p>
    <w:p w:rsidR="00ED0C9D" w:rsidRPr="00F14EDF" w:rsidRDefault="00ED0C9D" w:rsidP="00F14EDF">
      <w:pPr>
        <w:rPr>
          <w:rFonts w:cs="Arial"/>
        </w:rPr>
      </w:pPr>
    </w:p>
    <w:p w:rsidR="00ED0C9D" w:rsidRPr="00F14EDF" w:rsidRDefault="00551F13" w:rsidP="00F14EDF">
      <w:pPr>
        <w:pStyle w:val="Heading4"/>
      </w:pPr>
      <w:r w:rsidRPr="00F14EDF">
        <w:t xml:space="preserve">Validation </w:t>
      </w:r>
      <w:r w:rsidR="00934F32" w:rsidRPr="00F14EDF">
        <w:t>du</w:t>
      </w:r>
      <w:r w:rsidRPr="00F14EDF">
        <w:t xml:space="preserve"> prototype</w:t>
      </w:r>
    </w:p>
    <w:p w:rsidR="00ED0C9D" w:rsidRPr="00F14EDF" w:rsidRDefault="00ED0C9D" w:rsidP="00F14EDF">
      <w:pPr>
        <w:keepNext/>
      </w:pPr>
    </w:p>
    <w:p w:rsidR="00ED0C9D" w:rsidRPr="00F14EDF" w:rsidRDefault="00AB6133" w:rsidP="00446522">
      <w:pPr>
        <w:numPr>
          <w:ilvl w:val="0"/>
          <w:numId w:val="11"/>
        </w:numPr>
        <w:spacing w:after="120"/>
        <w:ind w:hanging="425"/>
      </w:pPr>
      <w:r w:rsidRPr="00F14EDF">
        <w:rPr>
          <w:rFonts w:cs="Arial"/>
        </w:rPr>
        <w:t>L</w:t>
      </w:r>
      <w:r w:rsidR="00D41D7B" w:rsidRPr="00F14EDF">
        <w:rPr>
          <w:rFonts w:cs="Arial"/>
        </w:rPr>
        <w:t>a version</w:t>
      </w:r>
      <w:r w:rsidR="00713BC4" w:rsidRPr="00F14EDF">
        <w:rPr>
          <w:rFonts w:cs="Arial"/>
        </w:rPr>
        <w:t> </w:t>
      </w:r>
      <w:r w:rsidR="00D41D7B" w:rsidRPr="00F14EDF">
        <w:rPr>
          <w:rFonts w:cs="Arial"/>
        </w:rPr>
        <w:t xml:space="preserve">2 du prototype de formulaire de </w:t>
      </w:r>
      <w:r w:rsidR="00382BE3">
        <w:rPr>
          <w:rFonts w:cs="Arial"/>
        </w:rPr>
        <w:t xml:space="preserve">demande </w:t>
      </w:r>
      <w:r w:rsidR="00D41D7B" w:rsidRPr="00F14EDF">
        <w:rPr>
          <w:rFonts w:cs="Arial"/>
        </w:rPr>
        <w:t>électronique (PV2) avait démontré la faisabilité du projet</w:t>
      </w:r>
      <w:r w:rsidRPr="00F14EDF">
        <w:t>.</w:t>
      </w:r>
    </w:p>
    <w:p w:rsidR="00ED0C9D" w:rsidRPr="00F14EDF" w:rsidRDefault="00AB6133" w:rsidP="00446522">
      <w:pPr>
        <w:numPr>
          <w:ilvl w:val="0"/>
          <w:numId w:val="11"/>
        </w:numPr>
        <w:spacing w:after="120"/>
        <w:ind w:hanging="425"/>
        <w:rPr>
          <w:rFonts w:cs="Arial"/>
        </w:rPr>
      </w:pPr>
      <w:r w:rsidRPr="00F14EDF">
        <w:rPr>
          <w:rFonts w:cs="Arial"/>
        </w:rPr>
        <w:t>L</w:t>
      </w:r>
      <w:r w:rsidR="00236730" w:rsidRPr="00F14EDF">
        <w:rPr>
          <w:rFonts w:cs="Arial"/>
        </w:rPr>
        <w:t>a</w:t>
      </w:r>
      <w:r w:rsidRPr="00F14EDF">
        <w:rPr>
          <w:rFonts w:cs="Arial"/>
        </w:rPr>
        <w:t xml:space="preserve"> </w:t>
      </w:r>
      <w:r w:rsidR="00551F13" w:rsidRPr="00F14EDF">
        <w:rPr>
          <w:rFonts w:cs="Arial"/>
        </w:rPr>
        <w:t xml:space="preserve">PV2 </w:t>
      </w:r>
      <w:r w:rsidR="00236730" w:rsidRPr="00F14EDF">
        <w:rPr>
          <w:rFonts w:cs="Arial"/>
        </w:rPr>
        <w:t>répond aux attentes concernant un système permettant aux utilisateurs d</w:t>
      </w:r>
      <w:r w:rsidR="00B913CF" w:rsidRPr="00F14EDF">
        <w:rPr>
          <w:rFonts w:cs="Arial"/>
        </w:rPr>
        <w:t>’</w:t>
      </w:r>
      <w:r w:rsidR="00236730" w:rsidRPr="00F14EDF">
        <w:rPr>
          <w:rFonts w:cs="Arial"/>
        </w:rPr>
        <w:t>envoyer et de recevoir les données relatives aux demandes et de réutiliser les données transmises</w:t>
      </w:r>
      <w:r w:rsidRPr="00F14EDF">
        <w:rPr>
          <w:rFonts w:cs="Arial"/>
        </w:rPr>
        <w:t>.</w:t>
      </w:r>
    </w:p>
    <w:p w:rsidR="00ED0C9D" w:rsidRPr="00F14EDF" w:rsidRDefault="00AB6133" w:rsidP="00453D39">
      <w:pPr>
        <w:numPr>
          <w:ilvl w:val="0"/>
          <w:numId w:val="11"/>
        </w:numPr>
        <w:ind w:hanging="425"/>
        <w:rPr>
          <w:rFonts w:cs="Arial"/>
        </w:rPr>
      </w:pPr>
      <w:r w:rsidRPr="00F14EDF">
        <w:rPr>
          <w:rFonts w:cs="Arial"/>
        </w:rPr>
        <w:t xml:space="preserve">La </w:t>
      </w:r>
      <w:r w:rsidR="00551F13" w:rsidRPr="00F14EDF">
        <w:rPr>
          <w:rFonts w:cs="Arial"/>
        </w:rPr>
        <w:t xml:space="preserve">PV2 </w:t>
      </w:r>
      <w:r w:rsidR="00236730" w:rsidRPr="00F14EDF">
        <w:rPr>
          <w:rFonts w:cs="Arial"/>
        </w:rPr>
        <w:t>devrait servir de base pour le lancement d</w:t>
      </w:r>
      <w:r w:rsidR="00B913CF" w:rsidRPr="00F14EDF">
        <w:rPr>
          <w:rFonts w:cs="Arial"/>
        </w:rPr>
        <w:t>’</w:t>
      </w:r>
      <w:r w:rsidR="00236730" w:rsidRPr="00F14EDF">
        <w:rPr>
          <w:rFonts w:cs="Arial"/>
        </w:rPr>
        <w:t>un système opérationnel</w:t>
      </w:r>
      <w:r w:rsidRPr="00F14EDF">
        <w:rPr>
          <w:rFonts w:cs="Arial"/>
        </w:rPr>
        <w:t>.</w:t>
      </w:r>
    </w:p>
    <w:p w:rsidR="00ED0C9D" w:rsidRPr="00F14EDF" w:rsidRDefault="00ED0C9D" w:rsidP="00F14EDF">
      <w:pPr>
        <w:rPr>
          <w:rFonts w:cs="Arial"/>
        </w:rPr>
      </w:pPr>
    </w:p>
    <w:p w:rsidR="00ED0C9D" w:rsidRPr="00F14EDF" w:rsidRDefault="00551F13" w:rsidP="00F14EDF">
      <w:pPr>
        <w:pStyle w:val="Heading4"/>
        <w:rPr>
          <w:rFonts w:cs="Arial"/>
        </w:rPr>
      </w:pPr>
      <w:r w:rsidRPr="00F14EDF">
        <w:rPr>
          <w:rFonts w:cs="Arial"/>
        </w:rPr>
        <w:t>Langues</w:t>
      </w:r>
    </w:p>
    <w:p w:rsidR="00ED0C9D" w:rsidRPr="00F14EDF" w:rsidRDefault="00ED0C9D" w:rsidP="00F14EDF">
      <w:pPr>
        <w:keepNext/>
        <w:rPr>
          <w:rFonts w:cs="Arial"/>
        </w:rPr>
      </w:pPr>
    </w:p>
    <w:p w:rsidR="00ED0C9D" w:rsidRPr="00F14EDF" w:rsidRDefault="00551F13" w:rsidP="00453D39">
      <w:pPr>
        <w:keepNext/>
        <w:ind w:left="709"/>
        <w:rPr>
          <w:rFonts w:cs="Arial"/>
        </w:rPr>
      </w:pPr>
      <w:r w:rsidRPr="00F14EDF">
        <w:rPr>
          <w:rFonts w:cs="Arial"/>
        </w:rPr>
        <w:t>Questions</w:t>
      </w:r>
    </w:p>
    <w:p w:rsidR="00ED0C9D" w:rsidRPr="00F14EDF" w:rsidRDefault="00AB6133" w:rsidP="00453D39">
      <w:pPr>
        <w:numPr>
          <w:ilvl w:val="0"/>
          <w:numId w:val="11"/>
        </w:numPr>
        <w:ind w:hanging="425"/>
        <w:rPr>
          <w:rFonts w:cs="Arial"/>
        </w:rPr>
      </w:pPr>
      <w:r w:rsidRPr="00F14EDF">
        <w:rPr>
          <w:rFonts w:cs="Arial"/>
        </w:rPr>
        <w:t>T</w:t>
      </w:r>
      <w:r w:rsidR="00192884" w:rsidRPr="00F14EDF">
        <w:rPr>
          <w:rFonts w:cs="Arial"/>
        </w:rPr>
        <w:t xml:space="preserve">ous les éléments (questions) du formulaire électronique seront disponibles en </w:t>
      </w:r>
      <w:r w:rsidR="008B5F50" w:rsidRPr="00F14EDF">
        <w:rPr>
          <w:rFonts w:cs="Arial"/>
        </w:rPr>
        <w:t xml:space="preserve">français, allemand, </w:t>
      </w:r>
      <w:r w:rsidR="00192884" w:rsidRPr="00F14EDF">
        <w:rPr>
          <w:rFonts w:cs="Arial"/>
        </w:rPr>
        <w:t>anglais et espagn</w:t>
      </w:r>
      <w:r w:rsidR="00713BC4" w:rsidRPr="00F14EDF">
        <w:rPr>
          <w:rFonts w:cs="Arial"/>
        </w:rPr>
        <w:t>ol.  To</w:t>
      </w:r>
      <w:r w:rsidR="00192884" w:rsidRPr="00F14EDF">
        <w:rPr>
          <w:rFonts w:cs="Arial"/>
        </w:rPr>
        <w:t>us les éléments (questions) seront mis à disposition dans d</w:t>
      </w:r>
      <w:r w:rsidR="00B913CF" w:rsidRPr="00F14EDF">
        <w:rPr>
          <w:rFonts w:cs="Arial"/>
        </w:rPr>
        <w:t>’</w:t>
      </w:r>
      <w:r w:rsidR="00192884" w:rsidRPr="00F14EDF">
        <w:rPr>
          <w:rFonts w:cs="Arial"/>
        </w:rPr>
        <w:t>autres langues, assortis d</w:t>
      </w:r>
      <w:r w:rsidR="00B913CF" w:rsidRPr="00F14EDF">
        <w:rPr>
          <w:rFonts w:cs="Arial"/>
        </w:rPr>
        <w:t>’</w:t>
      </w:r>
      <w:r w:rsidR="00192884" w:rsidRPr="00F14EDF">
        <w:rPr>
          <w:rFonts w:cs="Arial"/>
        </w:rPr>
        <w:t>un avertissement approprié, si les membres participants de l</w:t>
      </w:r>
      <w:r w:rsidR="00B913CF" w:rsidRPr="00F14EDF">
        <w:rPr>
          <w:rFonts w:cs="Arial"/>
        </w:rPr>
        <w:t>’</w:t>
      </w:r>
      <w:r w:rsidR="00192884" w:rsidRPr="00F14EDF">
        <w:rPr>
          <w:rFonts w:cs="Arial"/>
        </w:rPr>
        <w:t xml:space="preserve">Union en fournissent </w:t>
      </w:r>
      <w:r w:rsidR="00531565" w:rsidRPr="00F14EDF">
        <w:rPr>
          <w:rFonts w:cs="Arial"/>
        </w:rPr>
        <w:t>la</w:t>
      </w:r>
      <w:r w:rsidR="00192884" w:rsidRPr="00F14EDF">
        <w:rPr>
          <w:rFonts w:cs="Arial"/>
        </w:rPr>
        <w:t xml:space="preserve"> traduction</w:t>
      </w:r>
      <w:r w:rsidRPr="00F14EDF">
        <w:rPr>
          <w:rFonts w:cs="Arial"/>
        </w:rPr>
        <w:t>.</w:t>
      </w:r>
    </w:p>
    <w:p w:rsidR="00ED0C9D" w:rsidRPr="00F14EDF" w:rsidRDefault="00ED0C9D" w:rsidP="00F14EDF"/>
    <w:p w:rsidR="00ED0C9D" w:rsidRPr="00F14EDF" w:rsidRDefault="00192884" w:rsidP="00453D39">
      <w:pPr>
        <w:keepNext/>
        <w:ind w:left="709"/>
        <w:rPr>
          <w:rFonts w:cs="Arial"/>
        </w:rPr>
      </w:pPr>
      <w:r w:rsidRPr="00F14EDF">
        <w:rPr>
          <w:rFonts w:cs="Arial"/>
        </w:rPr>
        <w:t>Réponses</w:t>
      </w:r>
    </w:p>
    <w:p w:rsidR="00ED0C9D" w:rsidRPr="00F14EDF" w:rsidRDefault="00192884" w:rsidP="00453D39">
      <w:pPr>
        <w:pStyle w:val="ListParagraph"/>
        <w:numPr>
          <w:ilvl w:val="0"/>
          <w:numId w:val="11"/>
        </w:numPr>
        <w:suppressAutoHyphens w:val="0"/>
        <w:spacing w:after="0" w:line="240" w:lineRule="auto"/>
        <w:ind w:hanging="425"/>
        <w:contextualSpacing w:val="0"/>
        <w:rPr>
          <w:rFonts w:ascii="Arial" w:hAnsi="Arial" w:cs="Arial"/>
          <w:sz w:val="20"/>
          <w:szCs w:val="20"/>
          <w:lang w:val="fr-FR"/>
        </w:rPr>
      </w:pPr>
      <w:r w:rsidRPr="00F14EDF">
        <w:rPr>
          <w:rFonts w:ascii="Arial" w:hAnsi="Arial" w:cs="Arial"/>
          <w:sz w:val="20"/>
          <w:szCs w:val="20"/>
          <w:lang w:val="fr-FR"/>
        </w:rPr>
        <w:t xml:space="preserve">Il sera demandé aux utilisateurs de fournir des renseignements (réponses) dans une langue acceptée par le service de protection des </w:t>
      </w:r>
      <w:r w:rsidR="00AB6133" w:rsidRPr="00F14EDF">
        <w:rPr>
          <w:rFonts w:ascii="Arial" w:hAnsi="Arial" w:cs="Arial"/>
          <w:sz w:val="20"/>
          <w:szCs w:val="20"/>
          <w:lang w:val="fr-FR"/>
        </w:rPr>
        <w:t>obtentions</w:t>
      </w:r>
      <w:r w:rsidRPr="00F14EDF">
        <w:rPr>
          <w:rFonts w:ascii="Arial" w:hAnsi="Arial" w:cs="Arial"/>
          <w:sz w:val="20"/>
          <w:szCs w:val="20"/>
          <w:lang w:val="fr-FR"/>
        </w:rPr>
        <w:t xml:space="preserve"> végétales concerné</w:t>
      </w:r>
      <w:r w:rsidR="00531565" w:rsidRPr="00F14EDF">
        <w:rPr>
          <w:rFonts w:ascii="Arial" w:hAnsi="Arial" w:cs="Arial"/>
          <w:sz w:val="20"/>
          <w:szCs w:val="20"/>
          <w:lang w:val="fr-FR"/>
        </w:rPr>
        <w:t xml:space="preserve">;  cette langue </w:t>
      </w:r>
      <w:r w:rsidR="00EB6A62" w:rsidRPr="00F14EDF">
        <w:rPr>
          <w:rFonts w:ascii="Arial" w:hAnsi="Arial" w:cs="Arial"/>
          <w:sz w:val="20"/>
          <w:szCs w:val="20"/>
          <w:lang w:val="fr-FR"/>
        </w:rPr>
        <w:t>sera</w:t>
      </w:r>
      <w:r w:rsidRPr="00F14EDF">
        <w:rPr>
          <w:rFonts w:ascii="Arial" w:hAnsi="Arial" w:cs="Arial"/>
          <w:sz w:val="20"/>
          <w:szCs w:val="20"/>
          <w:lang w:val="fr-FR"/>
        </w:rPr>
        <w:t xml:space="preserve"> indiqué</w:t>
      </w:r>
      <w:r w:rsidR="00EB6A62" w:rsidRPr="00F14EDF">
        <w:rPr>
          <w:rFonts w:ascii="Arial" w:hAnsi="Arial" w:cs="Arial"/>
          <w:sz w:val="20"/>
          <w:szCs w:val="20"/>
          <w:lang w:val="fr-FR"/>
        </w:rPr>
        <w:t>e</w:t>
      </w:r>
      <w:r w:rsidRPr="00F14EDF">
        <w:rPr>
          <w:rFonts w:ascii="Arial" w:hAnsi="Arial" w:cs="Arial"/>
          <w:sz w:val="20"/>
          <w:szCs w:val="20"/>
          <w:lang w:val="fr-FR"/>
        </w:rPr>
        <w:t xml:space="preserve"> dans le formulaire</w:t>
      </w:r>
      <w:r w:rsidR="00AB6133" w:rsidRPr="00F14EDF">
        <w:rPr>
          <w:rFonts w:ascii="Arial" w:hAnsi="Arial" w:cs="Arial"/>
          <w:sz w:val="20"/>
          <w:szCs w:val="20"/>
          <w:lang w:val="fr-FR"/>
        </w:rPr>
        <w:t>.</w:t>
      </w:r>
    </w:p>
    <w:p w:rsidR="00ED0C9D" w:rsidRPr="00F14EDF" w:rsidRDefault="00ED0C9D" w:rsidP="00F14EDF">
      <w:pPr>
        <w:rPr>
          <w:rFonts w:cs="Arial"/>
        </w:rPr>
      </w:pPr>
    </w:p>
    <w:p w:rsidR="00ED0C9D" w:rsidRPr="00F14EDF" w:rsidRDefault="00551F13" w:rsidP="00F14EDF">
      <w:pPr>
        <w:pStyle w:val="Heading4"/>
        <w:rPr>
          <w:rFonts w:cs="Arial"/>
        </w:rPr>
      </w:pPr>
      <w:r w:rsidRPr="00F14EDF">
        <w:rPr>
          <w:rFonts w:cs="Arial"/>
        </w:rPr>
        <w:t>Pa</w:t>
      </w:r>
      <w:r w:rsidR="00192884" w:rsidRPr="00F14EDF">
        <w:rPr>
          <w:rFonts w:cs="Arial"/>
        </w:rPr>
        <w:t>ie</w:t>
      </w:r>
      <w:r w:rsidRPr="00F14EDF">
        <w:rPr>
          <w:rFonts w:cs="Arial"/>
        </w:rPr>
        <w:t>ment</w:t>
      </w:r>
    </w:p>
    <w:p w:rsidR="00ED0C9D" w:rsidRPr="00F14EDF" w:rsidRDefault="00ED0C9D" w:rsidP="00F14EDF">
      <w:pPr>
        <w:rPr>
          <w:rFonts w:cs="Arial"/>
        </w:rPr>
      </w:pPr>
    </w:p>
    <w:p w:rsidR="00ED0C9D" w:rsidRPr="00F14EDF" w:rsidRDefault="00AB6133" w:rsidP="00446522">
      <w:pPr>
        <w:pStyle w:val="ListParagraph"/>
        <w:numPr>
          <w:ilvl w:val="0"/>
          <w:numId w:val="11"/>
        </w:numPr>
        <w:suppressAutoHyphens w:val="0"/>
        <w:spacing w:after="120" w:line="240" w:lineRule="auto"/>
        <w:ind w:hanging="425"/>
        <w:contextualSpacing w:val="0"/>
        <w:rPr>
          <w:rFonts w:ascii="Arial" w:hAnsi="Arial" w:cs="Arial"/>
          <w:sz w:val="20"/>
          <w:szCs w:val="20"/>
          <w:lang w:val="fr-FR"/>
        </w:rPr>
      </w:pPr>
      <w:r w:rsidRPr="00F14EDF">
        <w:rPr>
          <w:rFonts w:ascii="Arial" w:hAnsi="Arial" w:cs="Arial"/>
          <w:sz w:val="20"/>
          <w:szCs w:val="20"/>
          <w:lang w:val="fr-FR"/>
        </w:rPr>
        <w:t>L</w:t>
      </w:r>
      <w:r w:rsidR="00192884" w:rsidRPr="00F14EDF">
        <w:rPr>
          <w:rFonts w:ascii="Arial" w:hAnsi="Arial" w:cs="Arial"/>
          <w:sz w:val="20"/>
          <w:szCs w:val="20"/>
          <w:lang w:val="fr-FR"/>
        </w:rPr>
        <w:t>e</w:t>
      </w:r>
      <w:r w:rsidRPr="00F14EDF">
        <w:rPr>
          <w:rFonts w:ascii="Arial" w:hAnsi="Arial" w:cs="Arial"/>
          <w:sz w:val="20"/>
          <w:szCs w:val="20"/>
          <w:lang w:val="fr-FR"/>
        </w:rPr>
        <w:t xml:space="preserve"> </w:t>
      </w:r>
      <w:r w:rsidR="00192884" w:rsidRPr="00F14EDF">
        <w:rPr>
          <w:rFonts w:ascii="Arial" w:hAnsi="Arial" w:cs="Arial"/>
          <w:sz w:val="20"/>
          <w:szCs w:val="20"/>
          <w:lang w:val="fr-FR"/>
        </w:rPr>
        <w:t>formulaire de demande électronique n</w:t>
      </w:r>
      <w:r w:rsidR="00B913CF" w:rsidRPr="00F14EDF">
        <w:rPr>
          <w:rFonts w:ascii="Arial" w:hAnsi="Arial" w:cs="Arial"/>
          <w:sz w:val="20"/>
          <w:szCs w:val="20"/>
          <w:lang w:val="fr-FR"/>
        </w:rPr>
        <w:t>’</w:t>
      </w:r>
      <w:r w:rsidR="00192884" w:rsidRPr="00F14EDF">
        <w:rPr>
          <w:rFonts w:ascii="Arial" w:hAnsi="Arial" w:cs="Arial"/>
          <w:sz w:val="20"/>
          <w:szCs w:val="20"/>
          <w:lang w:val="fr-FR"/>
        </w:rPr>
        <w:t>aurait pas d</w:t>
      </w:r>
      <w:r w:rsidR="00B913CF" w:rsidRPr="00F14EDF">
        <w:rPr>
          <w:rFonts w:ascii="Arial" w:hAnsi="Arial" w:cs="Arial"/>
          <w:sz w:val="20"/>
          <w:szCs w:val="20"/>
          <w:lang w:val="fr-FR"/>
        </w:rPr>
        <w:t>’</w:t>
      </w:r>
      <w:r w:rsidR="00192884" w:rsidRPr="00F14EDF">
        <w:rPr>
          <w:rFonts w:ascii="Arial" w:hAnsi="Arial" w:cs="Arial"/>
          <w:sz w:val="20"/>
          <w:szCs w:val="20"/>
          <w:lang w:val="fr-FR"/>
        </w:rPr>
        <w:t xml:space="preserve">incidence sur les taxes perçues </w:t>
      </w:r>
      <w:r w:rsidRPr="00F14EDF">
        <w:rPr>
          <w:rFonts w:ascii="Arial" w:hAnsi="Arial" w:cs="Arial"/>
          <w:sz w:val="20"/>
          <w:szCs w:val="20"/>
          <w:lang w:val="fr-FR"/>
        </w:rPr>
        <w:t xml:space="preserve">pour chaque demande </w:t>
      </w:r>
      <w:r w:rsidR="00192884" w:rsidRPr="00F14EDF">
        <w:rPr>
          <w:rFonts w:ascii="Arial" w:hAnsi="Arial" w:cs="Arial"/>
          <w:sz w:val="20"/>
          <w:szCs w:val="20"/>
          <w:lang w:val="fr-FR"/>
        </w:rPr>
        <w:t>par les services de protection des obtentions végétales</w:t>
      </w:r>
      <w:r w:rsidRPr="00F14EDF">
        <w:rPr>
          <w:rFonts w:ascii="Arial" w:hAnsi="Arial" w:cs="Arial"/>
          <w:sz w:val="20"/>
          <w:szCs w:val="20"/>
          <w:lang w:val="fr-FR"/>
        </w:rPr>
        <w:t>.</w:t>
      </w:r>
    </w:p>
    <w:p w:rsidR="00ED0C9D" w:rsidRPr="00F14EDF" w:rsidRDefault="00AB6133" w:rsidP="00446522">
      <w:pPr>
        <w:pStyle w:val="ListParagraph"/>
        <w:numPr>
          <w:ilvl w:val="0"/>
          <w:numId w:val="11"/>
        </w:numPr>
        <w:suppressAutoHyphens w:val="0"/>
        <w:spacing w:after="120" w:line="240" w:lineRule="auto"/>
        <w:ind w:hanging="425"/>
        <w:contextualSpacing w:val="0"/>
        <w:rPr>
          <w:rFonts w:ascii="Arial" w:hAnsi="Arial" w:cs="Arial"/>
          <w:sz w:val="20"/>
          <w:szCs w:val="20"/>
          <w:lang w:val="fr-FR"/>
        </w:rPr>
      </w:pPr>
      <w:r w:rsidRPr="00F14EDF">
        <w:rPr>
          <w:rFonts w:ascii="Arial" w:hAnsi="Arial" w:cs="Arial"/>
          <w:sz w:val="20"/>
          <w:szCs w:val="20"/>
          <w:lang w:val="fr-FR"/>
        </w:rPr>
        <w:t xml:space="preserve">Le </w:t>
      </w:r>
      <w:r w:rsidR="00192884" w:rsidRPr="00F14EDF">
        <w:rPr>
          <w:rFonts w:ascii="Arial" w:hAnsi="Arial" w:cs="Arial"/>
          <w:sz w:val="20"/>
          <w:szCs w:val="20"/>
          <w:lang w:val="fr-FR"/>
        </w:rPr>
        <w:t xml:space="preserve">paiement de la taxe de dépôt sera effectué directement par le déposant auprès du service de protection des obtentions végétales concerné, </w:t>
      </w:r>
      <w:r w:rsidR="00EB6A62" w:rsidRPr="00F14EDF">
        <w:rPr>
          <w:rFonts w:ascii="Arial" w:hAnsi="Arial" w:cs="Arial"/>
          <w:sz w:val="20"/>
          <w:szCs w:val="20"/>
          <w:lang w:val="fr-FR"/>
        </w:rPr>
        <w:t>sauf disposition contraire convenue</w:t>
      </w:r>
      <w:r w:rsidR="00192884" w:rsidRPr="00F14EDF">
        <w:rPr>
          <w:rFonts w:ascii="Arial" w:hAnsi="Arial" w:cs="Arial"/>
          <w:sz w:val="20"/>
          <w:szCs w:val="20"/>
          <w:lang w:val="fr-FR"/>
        </w:rPr>
        <w:t xml:space="preserve"> avec le Bureau de l</w:t>
      </w:r>
      <w:r w:rsidR="00B913CF" w:rsidRPr="00F14EDF">
        <w:rPr>
          <w:rFonts w:ascii="Arial" w:hAnsi="Arial" w:cs="Arial"/>
          <w:sz w:val="20"/>
          <w:szCs w:val="20"/>
          <w:lang w:val="fr-FR"/>
        </w:rPr>
        <w:t>’</w:t>
      </w:r>
      <w:r w:rsidR="00192884" w:rsidRPr="00F14EDF">
        <w:rPr>
          <w:rFonts w:ascii="Arial" w:hAnsi="Arial" w:cs="Arial"/>
          <w:sz w:val="20"/>
          <w:szCs w:val="20"/>
          <w:lang w:val="fr-FR"/>
        </w:rPr>
        <w:t>Uni</w:t>
      </w:r>
      <w:r w:rsidR="00713BC4" w:rsidRPr="00F14EDF">
        <w:rPr>
          <w:rFonts w:ascii="Arial" w:hAnsi="Arial" w:cs="Arial"/>
          <w:sz w:val="20"/>
          <w:szCs w:val="20"/>
          <w:lang w:val="fr-FR"/>
        </w:rPr>
        <w:t>on.  To</w:t>
      </w:r>
      <w:r w:rsidR="00192884" w:rsidRPr="00F14EDF">
        <w:rPr>
          <w:rFonts w:ascii="Arial" w:hAnsi="Arial" w:cs="Arial"/>
          <w:sz w:val="20"/>
          <w:szCs w:val="20"/>
          <w:lang w:val="fr-FR"/>
        </w:rPr>
        <w:t xml:space="preserve">utefois, le cas échéant, les taxes de dépôt pourront être perçues via le système de formulaire de demande électronique et distribuées aux services de protection des obtentions végétales concernés dans un format et une monnaie </w:t>
      </w:r>
      <w:r w:rsidR="008B5F50" w:rsidRPr="00F14EDF">
        <w:rPr>
          <w:rFonts w:ascii="Arial" w:hAnsi="Arial" w:cs="Arial"/>
          <w:sz w:val="20"/>
          <w:szCs w:val="20"/>
          <w:lang w:val="fr-FR"/>
        </w:rPr>
        <w:t>qu’ils acceptent</w:t>
      </w:r>
      <w:r w:rsidRPr="00F14EDF">
        <w:rPr>
          <w:rFonts w:ascii="Arial" w:hAnsi="Arial" w:cs="Arial"/>
          <w:sz w:val="20"/>
          <w:szCs w:val="20"/>
          <w:lang w:val="fr-FR"/>
        </w:rPr>
        <w:t>.</w:t>
      </w:r>
    </w:p>
    <w:p w:rsidR="00ED0C9D" w:rsidRPr="00F14EDF" w:rsidRDefault="00AB6133" w:rsidP="00453D39">
      <w:pPr>
        <w:pStyle w:val="ListParagraph"/>
        <w:numPr>
          <w:ilvl w:val="0"/>
          <w:numId w:val="11"/>
        </w:numPr>
        <w:suppressAutoHyphens w:val="0"/>
        <w:spacing w:after="120" w:line="240" w:lineRule="auto"/>
        <w:ind w:hanging="425"/>
        <w:contextualSpacing w:val="0"/>
        <w:rPr>
          <w:rFonts w:ascii="Arial" w:hAnsi="Arial" w:cs="Arial"/>
          <w:sz w:val="20"/>
          <w:szCs w:val="20"/>
          <w:lang w:val="fr-FR"/>
        </w:rPr>
      </w:pPr>
      <w:r w:rsidRPr="00F14EDF">
        <w:rPr>
          <w:rFonts w:ascii="Arial" w:hAnsi="Arial" w:cs="Arial"/>
          <w:sz w:val="20"/>
          <w:szCs w:val="20"/>
          <w:lang w:val="fr-FR"/>
        </w:rPr>
        <w:t xml:space="preserve">Le </w:t>
      </w:r>
      <w:r w:rsidR="00192884" w:rsidRPr="00F14EDF">
        <w:rPr>
          <w:rFonts w:ascii="Arial" w:hAnsi="Arial" w:cs="Arial"/>
          <w:sz w:val="20"/>
          <w:szCs w:val="20"/>
          <w:lang w:val="fr-FR"/>
        </w:rPr>
        <w:t>coût du formulaire de demande électronique sera réparti comme suit </w:t>
      </w:r>
      <w:r w:rsidR="00551F13" w:rsidRPr="00F14EDF">
        <w:rPr>
          <w:rFonts w:ascii="Arial" w:hAnsi="Arial" w:cs="Arial"/>
          <w:sz w:val="20"/>
          <w:szCs w:val="20"/>
          <w:lang w:val="fr-FR"/>
        </w:rPr>
        <w:t>:</w:t>
      </w:r>
    </w:p>
    <w:p w:rsidR="00ED0C9D" w:rsidRPr="00F14EDF" w:rsidRDefault="00551F13" w:rsidP="00453D39">
      <w:pPr>
        <w:keepNext/>
        <w:numPr>
          <w:ilvl w:val="1"/>
          <w:numId w:val="4"/>
        </w:numPr>
        <w:tabs>
          <w:tab w:val="clear" w:pos="1440"/>
        </w:tabs>
        <w:ind w:left="1560" w:hanging="426"/>
        <w:rPr>
          <w:rFonts w:cs="Arial"/>
        </w:rPr>
      </w:pPr>
      <w:r w:rsidRPr="00F14EDF">
        <w:rPr>
          <w:rFonts w:cs="Arial"/>
        </w:rPr>
        <w:t>150</w:t>
      </w:r>
      <w:r w:rsidR="00E36560" w:rsidRPr="00F14EDF">
        <w:rPr>
          <w:rFonts w:cs="Arial"/>
        </w:rPr>
        <w:t> </w:t>
      </w:r>
      <w:r w:rsidR="00192884" w:rsidRPr="00F14EDF">
        <w:rPr>
          <w:rFonts w:cs="Arial"/>
        </w:rPr>
        <w:t>francs suisses pour les demandes soumises en</w:t>
      </w:r>
      <w:r w:rsidR="00E36560" w:rsidRPr="00F14EDF">
        <w:rPr>
          <w:rFonts w:cs="Arial"/>
        </w:rPr>
        <w:t> </w:t>
      </w:r>
      <w:r w:rsidR="00192884" w:rsidRPr="00F14EDF">
        <w:rPr>
          <w:rFonts w:cs="Arial"/>
        </w:rPr>
        <w:t>2017</w:t>
      </w:r>
      <w:r w:rsidR="006000ED" w:rsidRPr="00F14EDF">
        <w:rPr>
          <w:rFonts w:cs="Arial"/>
        </w:rPr>
        <w:noBreakHyphen/>
      </w:r>
      <w:r w:rsidR="00192884" w:rsidRPr="00F14EDF">
        <w:rPr>
          <w:rFonts w:cs="Arial"/>
        </w:rPr>
        <w:t>2018;</w:t>
      </w:r>
    </w:p>
    <w:p w:rsidR="00ED0C9D" w:rsidRPr="00F14EDF" w:rsidRDefault="00551F13" w:rsidP="00453D39">
      <w:pPr>
        <w:numPr>
          <w:ilvl w:val="1"/>
          <w:numId w:val="4"/>
        </w:numPr>
        <w:tabs>
          <w:tab w:val="clear" w:pos="1440"/>
        </w:tabs>
        <w:ind w:left="1560" w:hanging="426"/>
        <w:rPr>
          <w:rFonts w:cs="Arial"/>
        </w:rPr>
      </w:pPr>
      <w:r w:rsidRPr="00F14EDF">
        <w:rPr>
          <w:rFonts w:cs="Arial"/>
        </w:rPr>
        <w:t>250</w:t>
      </w:r>
      <w:r w:rsidR="00E36560" w:rsidRPr="00F14EDF">
        <w:rPr>
          <w:rFonts w:cs="Arial"/>
        </w:rPr>
        <w:t> </w:t>
      </w:r>
      <w:r w:rsidR="00192884" w:rsidRPr="00F14EDF">
        <w:rPr>
          <w:rFonts w:cs="Arial"/>
        </w:rPr>
        <w:t>francs suisses pour les demandes soumises à partir de</w:t>
      </w:r>
      <w:r w:rsidR="00E36560" w:rsidRPr="00F14EDF">
        <w:rPr>
          <w:rFonts w:cs="Arial"/>
        </w:rPr>
        <w:t> </w:t>
      </w:r>
      <w:r w:rsidR="00192884" w:rsidRPr="00F14EDF">
        <w:rPr>
          <w:rFonts w:cs="Arial"/>
        </w:rPr>
        <w:t>2019</w:t>
      </w:r>
      <w:r w:rsidR="00AB6133" w:rsidRPr="00F14EDF">
        <w:rPr>
          <w:rFonts w:cs="Arial"/>
        </w:rPr>
        <w:t>.</w:t>
      </w:r>
    </w:p>
    <w:p w:rsidR="00ED0C9D" w:rsidRPr="00F14EDF" w:rsidRDefault="00ED0C9D" w:rsidP="00F14EDF">
      <w:pPr>
        <w:rPr>
          <w:rFonts w:cs="Arial"/>
        </w:rPr>
      </w:pPr>
    </w:p>
    <w:p w:rsidR="00ED0C9D" w:rsidRPr="00F14EDF" w:rsidRDefault="00155E04" w:rsidP="00F14EDF">
      <w:pPr>
        <w:pStyle w:val="Heading4"/>
        <w:rPr>
          <w:rFonts w:cs="Arial"/>
        </w:rPr>
      </w:pPr>
      <w:r w:rsidRPr="00F14EDF">
        <w:rPr>
          <w:rFonts w:cs="Arial"/>
        </w:rPr>
        <w:t>Ajout de nouvelles plantes</w:t>
      </w:r>
    </w:p>
    <w:p w:rsidR="00ED0C9D" w:rsidRPr="00F14EDF" w:rsidRDefault="00ED0C9D" w:rsidP="00F14EDF">
      <w:pPr>
        <w:rPr>
          <w:rFonts w:cs="Arial"/>
        </w:rPr>
      </w:pPr>
    </w:p>
    <w:p w:rsidR="00ED0C9D" w:rsidRPr="00F14EDF" w:rsidRDefault="00AB6133" w:rsidP="00446522">
      <w:pPr>
        <w:pStyle w:val="ListParagraph"/>
        <w:numPr>
          <w:ilvl w:val="0"/>
          <w:numId w:val="11"/>
        </w:numPr>
        <w:suppressAutoHyphens w:val="0"/>
        <w:spacing w:after="120" w:line="240" w:lineRule="auto"/>
        <w:ind w:hanging="425"/>
        <w:contextualSpacing w:val="0"/>
        <w:rPr>
          <w:rFonts w:ascii="Arial" w:hAnsi="Arial" w:cs="Arial"/>
          <w:sz w:val="20"/>
          <w:szCs w:val="20"/>
          <w:lang w:val="fr-FR"/>
        </w:rPr>
      </w:pPr>
      <w:r w:rsidRPr="00F14EDF">
        <w:rPr>
          <w:rFonts w:ascii="Arial" w:hAnsi="Arial" w:cs="Arial"/>
          <w:sz w:val="20"/>
          <w:szCs w:val="20"/>
          <w:lang w:val="fr-FR"/>
        </w:rPr>
        <w:t xml:space="preserve">Lancer </w:t>
      </w:r>
      <w:r w:rsidR="00155E04" w:rsidRPr="00F14EDF">
        <w:rPr>
          <w:rFonts w:ascii="Arial" w:hAnsi="Arial" w:cs="Arial"/>
          <w:sz w:val="20"/>
          <w:szCs w:val="20"/>
          <w:lang w:val="fr-FR"/>
        </w:rPr>
        <w:t xml:space="preserve">le formulaire de demande électronique le </w:t>
      </w:r>
      <w:r w:rsidR="00B913CF" w:rsidRPr="00F14EDF">
        <w:rPr>
          <w:rFonts w:ascii="Arial" w:hAnsi="Arial" w:cs="Arial"/>
          <w:sz w:val="20"/>
          <w:szCs w:val="20"/>
          <w:lang w:val="fr-FR"/>
        </w:rPr>
        <w:t>9 janvier 20</w:t>
      </w:r>
      <w:r w:rsidR="00155E04" w:rsidRPr="00F14EDF">
        <w:rPr>
          <w:rFonts w:ascii="Arial" w:hAnsi="Arial" w:cs="Arial"/>
          <w:sz w:val="20"/>
          <w:szCs w:val="20"/>
          <w:lang w:val="fr-FR"/>
        </w:rPr>
        <w:t>17 pour le rosier, le soja, la laitue, les variétés de pomme et la pomme de terre</w:t>
      </w:r>
      <w:r w:rsidRPr="00F14EDF">
        <w:rPr>
          <w:rFonts w:ascii="Arial" w:hAnsi="Arial" w:cs="Arial"/>
          <w:sz w:val="20"/>
          <w:szCs w:val="20"/>
          <w:lang w:val="fr-FR"/>
        </w:rPr>
        <w:t>.</w:t>
      </w:r>
    </w:p>
    <w:p w:rsidR="00ED0C9D" w:rsidRPr="00F14EDF" w:rsidRDefault="00AB6133" w:rsidP="00446522">
      <w:pPr>
        <w:pStyle w:val="ListParagraph"/>
        <w:numPr>
          <w:ilvl w:val="0"/>
          <w:numId w:val="11"/>
        </w:numPr>
        <w:suppressAutoHyphens w:val="0"/>
        <w:spacing w:after="120" w:line="240" w:lineRule="auto"/>
        <w:ind w:hanging="425"/>
        <w:contextualSpacing w:val="0"/>
        <w:rPr>
          <w:rFonts w:ascii="Arial" w:hAnsi="Arial" w:cs="Arial"/>
          <w:sz w:val="20"/>
          <w:szCs w:val="20"/>
          <w:lang w:val="fr-FR"/>
        </w:rPr>
      </w:pPr>
      <w:r w:rsidRPr="00F14EDF">
        <w:rPr>
          <w:rFonts w:ascii="Arial" w:hAnsi="Arial" w:cs="Arial"/>
          <w:sz w:val="20"/>
          <w:szCs w:val="20"/>
          <w:lang w:val="fr-FR"/>
        </w:rPr>
        <w:t xml:space="preserve">Fournir </w:t>
      </w:r>
      <w:r w:rsidR="00155E04" w:rsidRPr="00F14EDF">
        <w:rPr>
          <w:rFonts w:ascii="Arial" w:hAnsi="Arial" w:cs="Arial"/>
          <w:sz w:val="20"/>
          <w:szCs w:val="20"/>
          <w:lang w:val="fr-FR"/>
        </w:rPr>
        <w:t>à la prochaine réunion</w:t>
      </w:r>
      <w:r w:rsidR="00B73781" w:rsidRPr="00F14EDF">
        <w:rPr>
          <w:rFonts w:ascii="Arial" w:hAnsi="Arial" w:cs="Arial"/>
          <w:sz w:val="20"/>
          <w:szCs w:val="20"/>
          <w:lang w:val="fr-FR"/>
        </w:rPr>
        <w:t xml:space="preserve"> EAF </w:t>
      </w:r>
      <w:r w:rsidR="00155E04" w:rsidRPr="00F14EDF">
        <w:rPr>
          <w:rFonts w:ascii="Arial" w:hAnsi="Arial" w:cs="Arial"/>
          <w:sz w:val="20"/>
          <w:szCs w:val="20"/>
          <w:lang w:val="fr-FR"/>
        </w:rPr>
        <w:t>des informations plus détaillées sur les différentes méthodes p</w:t>
      </w:r>
      <w:r w:rsidR="00484CFB" w:rsidRPr="00F14EDF">
        <w:rPr>
          <w:rFonts w:ascii="Arial" w:hAnsi="Arial" w:cs="Arial"/>
          <w:sz w:val="20"/>
          <w:szCs w:val="20"/>
          <w:lang w:val="fr-FR"/>
        </w:rPr>
        <w:t>e</w:t>
      </w:r>
      <w:r w:rsidR="00155E04" w:rsidRPr="00F14EDF">
        <w:rPr>
          <w:rFonts w:ascii="Arial" w:hAnsi="Arial" w:cs="Arial"/>
          <w:sz w:val="20"/>
          <w:szCs w:val="20"/>
          <w:lang w:val="fr-FR"/>
        </w:rPr>
        <w:t>r</w:t>
      </w:r>
      <w:r w:rsidR="00484CFB" w:rsidRPr="00F14EDF">
        <w:rPr>
          <w:rFonts w:ascii="Arial" w:hAnsi="Arial" w:cs="Arial"/>
          <w:sz w:val="20"/>
          <w:szCs w:val="20"/>
          <w:lang w:val="fr-FR"/>
        </w:rPr>
        <w:t>mettant d’</w:t>
      </w:r>
      <w:r w:rsidR="00155E04" w:rsidRPr="00F14EDF">
        <w:rPr>
          <w:rFonts w:ascii="Arial" w:hAnsi="Arial" w:cs="Arial"/>
          <w:sz w:val="20"/>
          <w:szCs w:val="20"/>
          <w:lang w:val="fr-FR"/>
        </w:rPr>
        <w:t>ajouter de nouvelles plantes ou espèces dans le système </w:t>
      </w:r>
      <w:r w:rsidR="00551F13" w:rsidRPr="00F14EDF">
        <w:rPr>
          <w:rFonts w:ascii="Arial" w:hAnsi="Arial" w:cs="Arial"/>
          <w:sz w:val="20"/>
          <w:szCs w:val="20"/>
          <w:lang w:val="fr-FR"/>
        </w:rPr>
        <w:t>:</w:t>
      </w:r>
    </w:p>
    <w:p w:rsidR="00ED0C9D" w:rsidRPr="00F14EDF" w:rsidRDefault="00551F13" w:rsidP="00453D39">
      <w:pPr>
        <w:keepNext/>
        <w:numPr>
          <w:ilvl w:val="1"/>
          <w:numId w:val="4"/>
        </w:numPr>
        <w:tabs>
          <w:tab w:val="clear" w:pos="1440"/>
        </w:tabs>
        <w:ind w:left="1560" w:hanging="426"/>
        <w:rPr>
          <w:rFonts w:cs="Arial"/>
        </w:rPr>
      </w:pPr>
      <w:r w:rsidRPr="00F14EDF">
        <w:rPr>
          <w:rFonts w:cs="Arial"/>
        </w:rPr>
        <w:t>questionnaire</w:t>
      </w:r>
      <w:r w:rsidR="00155E04" w:rsidRPr="00F14EDF">
        <w:rPr>
          <w:rFonts w:cs="Arial"/>
        </w:rPr>
        <w:t xml:space="preserve"> technique personnalisé</w:t>
      </w:r>
      <w:r w:rsidR="00F14EDF">
        <w:rPr>
          <w:rFonts w:cs="Arial"/>
        </w:rPr>
        <w:t>;</w:t>
      </w:r>
    </w:p>
    <w:p w:rsidR="00ED0C9D" w:rsidRPr="00F14EDF" w:rsidRDefault="00155E04" w:rsidP="00453D39">
      <w:pPr>
        <w:keepNext/>
        <w:numPr>
          <w:ilvl w:val="1"/>
          <w:numId w:val="4"/>
        </w:numPr>
        <w:tabs>
          <w:tab w:val="clear" w:pos="1440"/>
        </w:tabs>
        <w:ind w:left="1560" w:hanging="426"/>
        <w:rPr>
          <w:rFonts w:cs="Arial"/>
        </w:rPr>
      </w:pPr>
      <w:r w:rsidRPr="00F14EDF">
        <w:rPr>
          <w:rFonts w:cs="Arial"/>
        </w:rPr>
        <w:t>questionnaire technique fondé sur les principes directeurs d</w:t>
      </w:r>
      <w:r w:rsidR="00B913CF" w:rsidRPr="00F14EDF">
        <w:rPr>
          <w:rFonts w:cs="Arial"/>
        </w:rPr>
        <w:t>’</w:t>
      </w:r>
      <w:r w:rsidRPr="00F14EDF">
        <w:rPr>
          <w:rFonts w:cs="Arial"/>
        </w:rPr>
        <w:t>examen de l</w:t>
      </w:r>
      <w:r w:rsidR="00B913CF" w:rsidRPr="00F14EDF">
        <w:rPr>
          <w:rFonts w:cs="Arial"/>
        </w:rPr>
        <w:t>’</w:t>
      </w:r>
      <w:r w:rsidRPr="00F14EDF">
        <w:rPr>
          <w:rFonts w:cs="Arial"/>
        </w:rPr>
        <w:t>UPOV</w:t>
      </w:r>
      <w:r w:rsidR="00F14EDF">
        <w:rPr>
          <w:rFonts w:cs="Arial"/>
        </w:rPr>
        <w:t>;</w:t>
      </w:r>
    </w:p>
    <w:p w:rsidR="00ED0C9D" w:rsidRPr="00F14EDF" w:rsidRDefault="00155E04" w:rsidP="00453D39">
      <w:pPr>
        <w:keepNext/>
        <w:numPr>
          <w:ilvl w:val="1"/>
          <w:numId w:val="4"/>
        </w:numPr>
        <w:tabs>
          <w:tab w:val="clear" w:pos="1440"/>
        </w:tabs>
        <w:ind w:left="1560" w:hanging="426"/>
        <w:rPr>
          <w:rFonts w:cs="Arial"/>
        </w:rPr>
      </w:pPr>
      <w:r w:rsidRPr="00F14EDF">
        <w:rPr>
          <w:rFonts w:cs="Arial"/>
        </w:rPr>
        <w:t>questionnaire technique général</w:t>
      </w:r>
      <w:r w:rsidR="00AB6133" w:rsidRPr="00F14EDF">
        <w:rPr>
          <w:rFonts w:cs="Arial"/>
        </w:rPr>
        <w:t>.</w:t>
      </w:r>
    </w:p>
    <w:p w:rsidR="006000ED" w:rsidRPr="00F14EDF" w:rsidRDefault="006000ED" w:rsidP="00453D39"/>
    <w:p w:rsidR="00ED0C9D" w:rsidRPr="00F14EDF" w:rsidRDefault="00AB6133" w:rsidP="00453D39">
      <w:pPr>
        <w:pStyle w:val="ListParagraph"/>
        <w:numPr>
          <w:ilvl w:val="0"/>
          <w:numId w:val="11"/>
        </w:numPr>
        <w:suppressAutoHyphens w:val="0"/>
        <w:spacing w:after="0" w:line="240" w:lineRule="auto"/>
        <w:ind w:hanging="425"/>
        <w:contextualSpacing w:val="0"/>
        <w:rPr>
          <w:rFonts w:ascii="Arial" w:hAnsi="Arial" w:cs="Arial"/>
          <w:sz w:val="20"/>
          <w:szCs w:val="20"/>
          <w:lang w:val="fr-FR"/>
        </w:rPr>
      </w:pPr>
      <w:r w:rsidRPr="00F14EDF">
        <w:rPr>
          <w:rFonts w:ascii="Arial" w:hAnsi="Arial" w:cs="Arial"/>
          <w:sz w:val="20"/>
          <w:szCs w:val="20"/>
          <w:lang w:val="fr-FR"/>
        </w:rPr>
        <w:t xml:space="preserve">À </w:t>
      </w:r>
      <w:r w:rsidR="00155E04" w:rsidRPr="00F14EDF">
        <w:rPr>
          <w:rFonts w:ascii="Arial" w:hAnsi="Arial" w:cs="Arial"/>
          <w:sz w:val="20"/>
          <w:szCs w:val="20"/>
          <w:lang w:val="fr-FR"/>
        </w:rPr>
        <w:t xml:space="preserve">la neuvième réunion </w:t>
      </w:r>
      <w:r w:rsidR="00551F13" w:rsidRPr="00F14EDF">
        <w:rPr>
          <w:rFonts w:ascii="Arial" w:hAnsi="Arial" w:cs="Arial"/>
          <w:sz w:val="20"/>
          <w:szCs w:val="20"/>
          <w:lang w:val="fr-FR"/>
        </w:rPr>
        <w:t>EAF</w:t>
      </w:r>
      <w:r w:rsidR="00155E04" w:rsidRPr="00F14EDF">
        <w:rPr>
          <w:rFonts w:ascii="Arial" w:hAnsi="Arial" w:cs="Arial"/>
          <w:sz w:val="20"/>
          <w:szCs w:val="20"/>
          <w:lang w:val="fr-FR"/>
        </w:rPr>
        <w:t xml:space="preserve"> </w:t>
      </w:r>
      <w:r w:rsidRPr="00F14EDF">
        <w:rPr>
          <w:rFonts w:ascii="Arial" w:hAnsi="Arial" w:cs="Arial"/>
          <w:sz w:val="20"/>
          <w:szCs w:val="20"/>
          <w:lang w:val="fr-FR"/>
        </w:rPr>
        <w:t xml:space="preserve">prévue </w:t>
      </w:r>
      <w:r w:rsidR="00155E04" w:rsidRPr="00F14EDF">
        <w:rPr>
          <w:rFonts w:ascii="Arial" w:hAnsi="Arial" w:cs="Arial"/>
          <w:sz w:val="20"/>
          <w:szCs w:val="20"/>
          <w:lang w:val="fr-FR"/>
        </w:rPr>
        <w:t xml:space="preserve">en </w:t>
      </w:r>
      <w:r w:rsidR="00B913CF" w:rsidRPr="00F14EDF">
        <w:rPr>
          <w:rFonts w:ascii="Arial" w:hAnsi="Arial" w:cs="Arial"/>
          <w:sz w:val="20"/>
          <w:szCs w:val="20"/>
          <w:lang w:val="fr-FR"/>
        </w:rPr>
        <w:t>avril 20</w:t>
      </w:r>
      <w:r w:rsidR="00551F13" w:rsidRPr="00F14EDF">
        <w:rPr>
          <w:rFonts w:ascii="Arial" w:hAnsi="Arial" w:cs="Arial"/>
          <w:sz w:val="20"/>
          <w:szCs w:val="20"/>
          <w:lang w:val="fr-FR"/>
        </w:rPr>
        <w:t xml:space="preserve">17, </w:t>
      </w:r>
      <w:r w:rsidR="00155E04" w:rsidRPr="00F14EDF">
        <w:rPr>
          <w:rFonts w:ascii="Arial" w:hAnsi="Arial" w:cs="Arial"/>
          <w:sz w:val="20"/>
          <w:szCs w:val="20"/>
          <w:lang w:val="fr-FR"/>
        </w:rPr>
        <w:t xml:space="preserve">établir une liste de priorité </w:t>
      </w:r>
      <w:r w:rsidR="00531565" w:rsidRPr="00F14EDF">
        <w:rPr>
          <w:rFonts w:ascii="Arial" w:hAnsi="Arial" w:cs="Arial"/>
          <w:sz w:val="20"/>
          <w:szCs w:val="20"/>
          <w:lang w:val="fr-FR"/>
        </w:rPr>
        <w:t>pour l</w:t>
      </w:r>
      <w:r w:rsidR="00155E04" w:rsidRPr="00F14EDF">
        <w:rPr>
          <w:rFonts w:ascii="Arial" w:hAnsi="Arial" w:cs="Arial"/>
          <w:sz w:val="20"/>
          <w:szCs w:val="20"/>
          <w:lang w:val="fr-FR"/>
        </w:rPr>
        <w:t xml:space="preserve">es nouvelles plantes ou espèces à </w:t>
      </w:r>
      <w:r w:rsidRPr="00F14EDF">
        <w:rPr>
          <w:rFonts w:ascii="Arial" w:hAnsi="Arial" w:cs="Arial"/>
          <w:sz w:val="20"/>
          <w:szCs w:val="20"/>
          <w:lang w:val="fr-FR"/>
        </w:rPr>
        <w:t>ajouter.</w:t>
      </w:r>
    </w:p>
    <w:p w:rsidR="00ED0C9D" w:rsidRPr="00F14EDF" w:rsidRDefault="00ED0C9D" w:rsidP="00F14EDF">
      <w:pPr>
        <w:rPr>
          <w:rFonts w:cs="Arial"/>
        </w:rPr>
      </w:pPr>
    </w:p>
    <w:p w:rsidR="00ED0C9D" w:rsidRPr="00F14EDF" w:rsidRDefault="00155E04" w:rsidP="00F14EDF">
      <w:pPr>
        <w:pStyle w:val="Heading4"/>
        <w:rPr>
          <w:rFonts w:cs="Arial"/>
        </w:rPr>
      </w:pPr>
      <w:r w:rsidRPr="00F14EDF">
        <w:rPr>
          <w:rFonts w:cs="Arial"/>
        </w:rPr>
        <w:t>Liste officielle des variétés</w:t>
      </w:r>
    </w:p>
    <w:p w:rsidR="00ED0C9D" w:rsidRPr="00F14EDF" w:rsidRDefault="00ED0C9D" w:rsidP="00F14EDF">
      <w:pPr>
        <w:rPr>
          <w:rFonts w:cs="Arial"/>
        </w:rPr>
      </w:pPr>
    </w:p>
    <w:p w:rsidR="00ED0C9D" w:rsidRPr="00F14EDF" w:rsidRDefault="00E533CD" w:rsidP="00453D39">
      <w:pPr>
        <w:ind w:left="1134" w:hanging="425"/>
        <w:rPr>
          <w:rFonts w:cs="Arial"/>
        </w:rPr>
      </w:pPr>
      <w:r w:rsidRPr="00F14EDF">
        <w:t>l)</w:t>
      </w:r>
      <w:r w:rsidR="004154E7" w:rsidRPr="00F14EDF">
        <w:rPr>
          <w:rFonts w:cs="Arial"/>
        </w:rPr>
        <w:tab/>
      </w:r>
      <w:r w:rsidR="00AB6133" w:rsidRPr="00F14EDF">
        <w:rPr>
          <w:rFonts w:cs="Arial"/>
        </w:rPr>
        <w:t xml:space="preserve">Examiner </w:t>
      </w:r>
      <w:r w:rsidR="00155E04" w:rsidRPr="00F14EDF">
        <w:rPr>
          <w:rFonts w:cs="Arial"/>
        </w:rPr>
        <w:t>s</w:t>
      </w:r>
      <w:r w:rsidR="00B913CF" w:rsidRPr="00F14EDF">
        <w:rPr>
          <w:rFonts w:cs="Arial"/>
        </w:rPr>
        <w:t>’</w:t>
      </w:r>
      <w:r w:rsidR="00155E04" w:rsidRPr="00F14EDF">
        <w:rPr>
          <w:rFonts w:cs="Arial"/>
        </w:rPr>
        <w:t>il conviendrait d</w:t>
      </w:r>
      <w:r w:rsidR="00B913CF" w:rsidRPr="00F14EDF">
        <w:rPr>
          <w:rFonts w:cs="Arial"/>
        </w:rPr>
        <w:t>’</w:t>
      </w:r>
      <w:r w:rsidR="00155E04" w:rsidRPr="00F14EDF">
        <w:rPr>
          <w:rFonts w:cs="Arial"/>
        </w:rPr>
        <w:t xml:space="preserve">inclure des informations aux fins de la liste officielle des variétés dans le formulaire </w:t>
      </w:r>
      <w:r w:rsidR="002A7F73" w:rsidRPr="00F14EDF">
        <w:rPr>
          <w:rFonts w:cs="Arial"/>
        </w:rPr>
        <w:t xml:space="preserve">de demande </w:t>
      </w:r>
      <w:r w:rsidR="00155E04" w:rsidRPr="00F14EDF">
        <w:rPr>
          <w:rFonts w:cs="Arial"/>
        </w:rPr>
        <w:t xml:space="preserve">électronique </w:t>
      </w:r>
      <w:r w:rsidR="002A7F73" w:rsidRPr="00F14EDF">
        <w:rPr>
          <w:rFonts w:cs="Arial"/>
        </w:rPr>
        <w:t xml:space="preserve">à la prochaine réunion </w:t>
      </w:r>
      <w:r w:rsidR="001864AF" w:rsidRPr="00F14EDF">
        <w:rPr>
          <w:rFonts w:cs="Arial"/>
        </w:rPr>
        <w:t xml:space="preserve">EAF </w:t>
      </w:r>
      <w:r w:rsidR="00551F13" w:rsidRPr="00F14EDF">
        <w:rPr>
          <w:rFonts w:cs="Arial"/>
        </w:rPr>
        <w:t xml:space="preserve">(EAF/9 </w:t>
      </w:r>
      <w:r w:rsidR="002A7F73" w:rsidRPr="00F14EDF">
        <w:rPr>
          <w:rFonts w:cs="Arial"/>
        </w:rPr>
        <w:t xml:space="preserve">en </w:t>
      </w:r>
      <w:r w:rsidR="00B913CF" w:rsidRPr="00F14EDF">
        <w:rPr>
          <w:rFonts w:cs="Arial"/>
        </w:rPr>
        <w:t>avril 20</w:t>
      </w:r>
      <w:r w:rsidR="00551F13" w:rsidRPr="00F14EDF">
        <w:rPr>
          <w:rFonts w:cs="Arial"/>
        </w:rPr>
        <w:t>17)</w:t>
      </w:r>
      <w:r w:rsidR="00AB6133" w:rsidRPr="00F14EDF">
        <w:rPr>
          <w:rFonts w:cs="Arial"/>
        </w:rPr>
        <w:t>.</w:t>
      </w:r>
    </w:p>
    <w:p w:rsidR="00ED0C9D" w:rsidRPr="00F14EDF" w:rsidRDefault="00ED0C9D" w:rsidP="00F14EDF">
      <w:pPr>
        <w:rPr>
          <w:rFonts w:cs="Arial"/>
        </w:rPr>
      </w:pPr>
    </w:p>
    <w:p w:rsidR="00ED0C9D" w:rsidRPr="00F14EDF" w:rsidRDefault="002A7F73" w:rsidP="00F14EDF">
      <w:pPr>
        <w:pStyle w:val="Heading4"/>
        <w:rPr>
          <w:rFonts w:cs="Arial"/>
        </w:rPr>
      </w:pPr>
      <w:r w:rsidRPr="00F14EDF">
        <w:rPr>
          <w:rFonts w:cs="Arial"/>
        </w:rPr>
        <w:t>Mandat</w:t>
      </w:r>
    </w:p>
    <w:p w:rsidR="00ED0C9D" w:rsidRPr="00F14EDF" w:rsidRDefault="00ED0C9D" w:rsidP="00F14EDF">
      <w:pPr>
        <w:keepNext/>
        <w:rPr>
          <w:rFonts w:cs="Arial"/>
        </w:rPr>
      </w:pPr>
    </w:p>
    <w:p w:rsidR="00ED0C9D" w:rsidRPr="00F14EDF" w:rsidRDefault="00E533CD" w:rsidP="00446522">
      <w:pPr>
        <w:spacing w:after="120"/>
        <w:ind w:left="1134" w:hanging="425"/>
        <w:rPr>
          <w:rFonts w:cs="Arial"/>
        </w:rPr>
      </w:pPr>
      <w:r w:rsidRPr="00F14EDF">
        <w:t>m)</w:t>
      </w:r>
      <w:r w:rsidR="004154E7" w:rsidRPr="00F14EDF">
        <w:rPr>
          <w:rFonts w:cs="Arial"/>
        </w:rPr>
        <w:tab/>
      </w:r>
      <w:r w:rsidR="002A7F73" w:rsidRPr="00F14EDF">
        <w:rPr>
          <w:rFonts w:cs="Arial"/>
        </w:rPr>
        <w:t xml:space="preserve">Finaliser un document détaillé expliquant le </w:t>
      </w:r>
      <w:r w:rsidRPr="00F14EDF">
        <w:rPr>
          <w:rFonts w:cs="Arial"/>
        </w:rPr>
        <w:t>“</w:t>
      </w:r>
      <w:r w:rsidR="00EB6A62" w:rsidRPr="00F14EDF">
        <w:rPr>
          <w:rFonts w:cs="Arial"/>
        </w:rPr>
        <w:t>Mandat”</w:t>
      </w:r>
      <w:r w:rsidR="002A7F73" w:rsidRPr="00F14EDF">
        <w:rPr>
          <w:rFonts w:cs="Arial"/>
        </w:rPr>
        <w:t xml:space="preserve"> avec les membres participants et l</w:t>
      </w:r>
      <w:r w:rsidR="00B913CF" w:rsidRPr="00F14EDF">
        <w:rPr>
          <w:rFonts w:cs="Arial"/>
        </w:rPr>
        <w:t>’</w:t>
      </w:r>
      <w:r w:rsidR="002A7F73" w:rsidRPr="00F14EDF">
        <w:rPr>
          <w:rFonts w:cs="Arial"/>
        </w:rPr>
        <w:t>OMPI, sur la base suivante :</w:t>
      </w:r>
    </w:p>
    <w:p w:rsidR="00ED0C9D" w:rsidRPr="00F14EDF" w:rsidRDefault="002A7F73" w:rsidP="00453D39">
      <w:pPr>
        <w:pStyle w:val="ListParagraph"/>
        <w:numPr>
          <w:ilvl w:val="0"/>
          <w:numId w:val="22"/>
        </w:numPr>
        <w:spacing w:line="240" w:lineRule="auto"/>
        <w:ind w:left="1560" w:hanging="284"/>
        <w:rPr>
          <w:rFonts w:ascii="Arial" w:hAnsi="Arial" w:cs="Arial"/>
          <w:sz w:val="20"/>
        </w:rPr>
      </w:pPr>
      <w:r w:rsidRPr="00F14EDF">
        <w:rPr>
          <w:rFonts w:ascii="Arial" w:hAnsi="Arial" w:cs="Arial"/>
          <w:sz w:val="20"/>
        </w:rPr>
        <w:t xml:space="preserve">données relatives aux demandes à transmettre au service sélectionné après </w:t>
      </w:r>
      <w:r w:rsidR="00AB6133" w:rsidRPr="00F14EDF">
        <w:rPr>
          <w:rFonts w:ascii="Arial" w:hAnsi="Arial" w:cs="Arial"/>
          <w:sz w:val="20"/>
        </w:rPr>
        <w:t xml:space="preserve">le </w:t>
      </w:r>
      <w:r w:rsidRPr="00F14EDF">
        <w:rPr>
          <w:rFonts w:ascii="Arial" w:hAnsi="Arial" w:cs="Arial"/>
          <w:sz w:val="20"/>
        </w:rPr>
        <w:t>dépôt</w:t>
      </w:r>
      <w:r w:rsidR="00AB6133" w:rsidRPr="00F14EDF">
        <w:rPr>
          <w:rFonts w:ascii="Arial" w:hAnsi="Arial" w:cs="Arial"/>
          <w:sz w:val="20"/>
        </w:rPr>
        <w:t>,</w:t>
      </w:r>
      <w:r w:rsidRPr="00F14EDF">
        <w:rPr>
          <w:rFonts w:ascii="Arial" w:hAnsi="Arial" w:cs="Arial"/>
          <w:sz w:val="20"/>
        </w:rPr>
        <w:t xml:space="preserve"> sans attendre la confirmation du paiement du montant correspondant au formulaire de demande électronique et de la taxe de dépôt (le cas</w:t>
      </w:r>
      <w:r w:rsidR="00AB42D4" w:rsidRPr="00F14EDF">
        <w:rPr>
          <w:rFonts w:ascii="Arial" w:hAnsi="Arial" w:cs="Arial"/>
          <w:sz w:val="20"/>
        </w:rPr>
        <w:t xml:space="preserve"> échéant</w:t>
      </w:r>
      <w:r w:rsidR="00551F13" w:rsidRPr="00F14EDF">
        <w:rPr>
          <w:rFonts w:ascii="Arial" w:hAnsi="Arial" w:cs="Arial"/>
          <w:sz w:val="20"/>
        </w:rPr>
        <w:t>)</w:t>
      </w:r>
      <w:r w:rsidR="00384F9C" w:rsidRPr="00F14EDF">
        <w:rPr>
          <w:rFonts w:ascii="Arial" w:hAnsi="Arial" w:cs="Arial"/>
          <w:sz w:val="20"/>
        </w:rPr>
        <w:t>;</w:t>
      </w:r>
    </w:p>
    <w:p w:rsidR="00ED0C9D" w:rsidRPr="00F14EDF" w:rsidRDefault="00AB42D4" w:rsidP="00453D39">
      <w:pPr>
        <w:pStyle w:val="ListParagraph"/>
        <w:numPr>
          <w:ilvl w:val="0"/>
          <w:numId w:val="22"/>
        </w:numPr>
        <w:spacing w:line="240" w:lineRule="auto"/>
        <w:ind w:left="1560" w:hanging="284"/>
        <w:rPr>
          <w:rFonts w:ascii="Arial" w:hAnsi="Arial" w:cs="Arial"/>
          <w:sz w:val="20"/>
        </w:rPr>
      </w:pPr>
      <w:r w:rsidRPr="00F14EDF">
        <w:rPr>
          <w:rFonts w:ascii="Arial" w:hAnsi="Arial" w:cs="Arial"/>
          <w:sz w:val="20"/>
        </w:rPr>
        <w:t>si le paiement par virement bancaire n</w:t>
      </w:r>
      <w:r w:rsidR="00B913CF" w:rsidRPr="00F14EDF">
        <w:rPr>
          <w:rFonts w:ascii="Arial" w:hAnsi="Arial" w:cs="Arial"/>
          <w:sz w:val="20"/>
        </w:rPr>
        <w:t>’</w:t>
      </w:r>
      <w:r w:rsidRPr="00F14EDF">
        <w:rPr>
          <w:rFonts w:ascii="Arial" w:hAnsi="Arial" w:cs="Arial"/>
          <w:sz w:val="20"/>
        </w:rPr>
        <w:t>est pas reçu dans les 45</w:t>
      </w:r>
      <w:r w:rsidR="00713BC4" w:rsidRPr="00F14EDF">
        <w:rPr>
          <w:rFonts w:ascii="Arial" w:hAnsi="Arial" w:cs="Arial"/>
          <w:sz w:val="20"/>
        </w:rPr>
        <w:t> </w:t>
      </w:r>
      <w:r w:rsidRPr="00F14EDF">
        <w:rPr>
          <w:rFonts w:ascii="Arial" w:hAnsi="Arial" w:cs="Arial"/>
          <w:sz w:val="20"/>
        </w:rPr>
        <w:t>jours suivant le dépôt de la demande, un rappel sera adressé par le Département des finances de l</w:t>
      </w:r>
      <w:r w:rsidR="00B913CF" w:rsidRPr="00F14EDF">
        <w:rPr>
          <w:rFonts w:ascii="Arial" w:hAnsi="Arial" w:cs="Arial"/>
          <w:sz w:val="20"/>
        </w:rPr>
        <w:t>’</w:t>
      </w:r>
      <w:r w:rsidRPr="00F14EDF">
        <w:rPr>
          <w:rFonts w:ascii="Arial" w:hAnsi="Arial" w:cs="Arial"/>
          <w:sz w:val="20"/>
        </w:rPr>
        <w:t>UPOV et de l</w:t>
      </w:r>
      <w:r w:rsidR="00B913CF" w:rsidRPr="00F14EDF">
        <w:rPr>
          <w:rFonts w:ascii="Arial" w:hAnsi="Arial" w:cs="Arial"/>
          <w:sz w:val="20"/>
        </w:rPr>
        <w:t>’</w:t>
      </w:r>
      <w:r w:rsidRPr="00F14EDF">
        <w:rPr>
          <w:rFonts w:ascii="Arial" w:hAnsi="Arial" w:cs="Arial"/>
          <w:sz w:val="20"/>
        </w:rPr>
        <w:t>OMPI;</w:t>
      </w:r>
    </w:p>
    <w:p w:rsidR="00ED0C9D" w:rsidRPr="00F14EDF" w:rsidRDefault="00384F9C" w:rsidP="00453D39">
      <w:pPr>
        <w:pStyle w:val="ListParagraph"/>
        <w:numPr>
          <w:ilvl w:val="0"/>
          <w:numId w:val="22"/>
        </w:numPr>
        <w:spacing w:line="240" w:lineRule="auto"/>
        <w:ind w:left="1560" w:hanging="284"/>
        <w:rPr>
          <w:rFonts w:ascii="Arial" w:hAnsi="Arial" w:cs="Arial"/>
          <w:sz w:val="20"/>
        </w:rPr>
      </w:pPr>
      <w:r w:rsidRPr="00F14EDF">
        <w:rPr>
          <w:rFonts w:ascii="Arial" w:hAnsi="Arial" w:cs="Arial"/>
          <w:sz w:val="20"/>
        </w:rPr>
        <w:t>montants correspondant au paiement des taxes de dépôt par carte de crédit à examiner avec les offices de protection des obtentions végétales sur une base bilatérale;</w:t>
      </w:r>
    </w:p>
    <w:p w:rsidR="00ED0C9D" w:rsidRPr="00F14EDF" w:rsidRDefault="00384F9C" w:rsidP="00453D39">
      <w:pPr>
        <w:pStyle w:val="ListParagraph"/>
        <w:numPr>
          <w:ilvl w:val="0"/>
          <w:numId w:val="22"/>
        </w:numPr>
        <w:spacing w:line="240" w:lineRule="auto"/>
        <w:ind w:left="1560" w:hanging="284"/>
        <w:rPr>
          <w:rFonts w:ascii="Arial" w:hAnsi="Arial" w:cs="Arial"/>
          <w:sz w:val="20"/>
        </w:rPr>
      </w:pPr>
      <w:r w:rsidRPr="00F14EDF">
        <w:rPr>
          <w:rFonts w:ascii="Arial" w:hAnsi="Arial" w:cs="Arial"/>
          <w:sz w:val="20"/>
        </w:rPr>
        <w:t xml:space="preserve">taxes individuelles des services </w:t>
      </w:r>
      <w:r w:rsidR="00EB6A62" w:rsidRPr="00F14EDF">
        <w:rPr>
          <w:rFonts w:ascii="Arial" w:hAnsi="Arial" w:cs="Arial"/>
          <w:sz w:val="20"/>
        </w:rPr>
        <w:t>à redistribuer</w:t>
      </w:r>
      <w:r w:rsidRPr="00F14EDF">
        <w:rPr>
          <w:rFonts w:ascii="Arial" w:hAnsi="Arial" w:cs="Arial"/>
          <w:sz w:val="20"/>
        </w:rPr>
        <w:t xml:space="preserve"> aux offices de protection des obtentions végétales, sur la base des paiements requis (le cas échéant);</w:t>
      </w:r>
    </w:p>
    <w:p w:rsidR="00ED0C9D" w:rsidRPr="00F14EDF" w:rsidRDefault="002F0464" w:rsidP="00453D39">
      <w:pPr>
        <w:pStyle w:val="ListParagraph"/>
        <w:numPr>
          <w:ilvl w:val="0"/>
          <w:numId w:val="22"/>
        </w:numPr>
        <w:spacing w:line="240" w:lineRule="auto"/>
        <w:ind w:left="1560" w:hanging="284"/>
        <w:rPr>
          <w:rFonts w:ascii="Arial" w:hAnsi="Arial" w:cs="Arial"/>
          <w:sz w:val="20"/>
        </w:rPr>
      </w:pPr>
      <w:r w:rsidRPr="00F14EDF">
        <w:rPr>
          <w:rFonts w:ascii="Arial" w:hAnsi="Arial" w:cs="Arial"/>
          <w:sz w:val="20"/>
        </w:rPr>
        <w:t xml:space="preserve">les </w:t>
      </w:r>
      <w:r w:rsidR="00FF0402" w:rsidRPr="00F14EDF">
        <w:rPr>
          <w:rFonts w:ascii="Arial" w:hAnsi="Arial" w:cs="Arial"/>
          <w:sz w:val="20"/>
        </w:rPr>
        <w:t>transferts de</w:t>
      </w:r>
      <w:r w:rsidRPr="00F14EDF">
        <w:rPr>
          <w:rFonts w:ascii="Arial" w:hAnsi="Arial" w:cs="Arial"/>
          <w:sz w:val="20"/>
        </w:rPr>
        <w:t xml:space="preserve"> paiement peuvent </w:t>
      </w:r>
      <w:r w:rsidR="00FF0402" w:rsidRPr="00F14EDF">
        <w:rPr>
          <w:rFonts w:ascii="Arial" w:hAnsi="Arial" w:cs="Arial"/>
          <w:sz w:val="20"/>
        </w:rPr>
        <w:t xml:space="preserve">prendre un peu de temps </w:t>
      </w:r>
      <w:r w:rsidR="000F0052" w:rsidRPr="00F14EDF">
        <w:rPr>
          <w:rFonts w:ascii="Arial" w:hAnsi="Arial" w:cs="Arial"/>
          <w:sz w:val="20"/>
        </w:rPr>
        <w:t>en fonction de</w:t>
      </w:r>
      <w:r w:rsidR="00FF0402" w:rsidRPr="00F14EDF">
        <w:rPr>
          <w:rFonts w:ascii="Arial" w:hAnsi="Arial" w:cs="Arial"/>
          <w:sz w:val="20"/>
        </w:rPr>
        <w:t xml:space="preserve"> la méthode de paiement choisie (carte de crédit ou virement bancaire)</w:t>
      </w:r>
      <w:r w:rsidR="004A3DC7" w:rsidRPr="00F14EDF">
        <w:rPr>
          <w:rFonts w:ascii="Arial" w:hAnsi="Arial" w:cs="Arial"/>
          <w:sz w:val="20"/>
        </w:rPr>
        <w:t>.</w:t>
      </w:r>
    </w:p>
    <w:p w:rsidR="00ED0C9D" w:rsidRPr="00F14EDF" w:rsidRDefault="00ED0C9D" w:rsidP="00F14EDF">
      <w:pPr>
        <w:rPr>
          <w:rFonts w:cs="Arial"/>
        </w:rPr>
      </w:pPr>
    </w:p>
    <w:p w:rsidR="00ED0C9D" w:rsidRPr="00F14EDF" w:rsidRDefault="00C71373" w:rsidP="00F14EDF">
      <w:pPr>
        <w:pStyle w:val="Heading4"/>
        <w:rPr>
          <w:rFonts w:cs="Arial"/>
        </w:rPr>
      </w:pPr>
      <w:r w:rsidRPr="00F14EDF">
        <w:rPr>
          <w:rFonts w:cs="Arial"/>
        </w:rPr>
        <w:t>Par</w:t>
      </w:r>
      <w:r w:rsidR="002F6E70" w:rsidRPr="00F14EDF">
        <w:rPr>
          <w:rFonts w:cs="Arial"/>
        </w:rPr>
        <w:t xml:space="preserve">ticipation </w:t>
      </w:r>
      <w:r w:rsidR="00D813A9" w:rsidRPr="00F14EDF">
        <w:rPr>
          <w:rFonts w:cs="Arial"/>
        </w:rPr>
        <w:t>au lancement du formulaire de demande électronique</w:t>
      </w:r>
    </w:p>
    <w:p w:rsidR="00ED0C9D" w:rsidRPr="00F14EDF" w:rsidRDefault="00ED0C9D" w:rsidP="00F14EDF">
      <w:pPr>
        <w:keepNext/>
        <w:rPr>
          <w:rFonts w:cs="Arial"/>
        </w:rPr>
      </w:pPr>
    </w:p>
    <w:p w:rsidR="00ED0C9D" w:rsidRPr="00F14EDF" w:rsidRDefault="00C71373" w:rsidP="00F14EDF">
      <w:pPr>
        <w:spacing w:after="120"/>
        <w:rPr>
          <w:rFonts w:cs="Arial"/>
        </w:rPr>
      </w:pPr>
      <w:r w:rsidRPr="00F14EDF">
        <w:rPr>
          <w:rFonts w:cs="Arial"/>
        </w:rPr>
        <w:fldChar w:fldCharType="begin"/>
      </w:r>
      <w:r w:rsidRPr="00F14EDF">
        <w:rPr>
          <w:rFonts w:cs="Arial"/>
        </w:rPr>
        <w:instrText xml:space="preserve"> AUTONUM  </w:instrText>
      </w:r>
      <w:r w:rsidRPr="00F14EDF">
        <w:rPr>
          <w:rFonts w:cs="Arial"/>
        </w:rPr>
        <w:fldChar w:fldCharType="end"/>
      </w:r>
      <w:r w:rsidRPr="00F14EDF">
        <w:rPr>
          <w:rFonts w:cs="Arial"/>
        </w:rPr>
        <w:tab/>
      </w:r>
      <w:r w:rsidR="007B2B63" w:rsidRPr="00F14EDF">
        <w:rPr>
          <w:rFonts w:cs="Arial"/>
        </w:rPr>
        <w:t>Le CAJ note que cha</w:t>
      </w:r>
      <w:r w:rsidR="00FB38B1" w:rsidRPr="00F14EDF">
        <w:rPr>
          <w:rFonts w:cs="Arial"/>
        </w:rPr>
        <w:t xml:space="preserve">cun des </w:t>
      </w:r>
      <w:r w:rsidR="007B2B63" w:rsidRPr="00F14EDF">
        <w:rPr>
          <w:rFonts w:cs="Arial"/>
        </w:rPr>
        <w:t>service</w:t>
      </w:r>
      <w:r w:rsidR="00FB38B1" w:rsidRPr="00F14EDF">
        <w:rPr>
          <w:rFonts w:cs="Arial"/>
        </w:rPr>
        <w:t>s</w:t>
      </w:r>
      <w:r w:rsidR="007B2B63" w:rsidRPr="00F14EDF">
        <w:rPr>
          <w:rFonts w:cs="Arial"/>
        </w:rPr>
        <w:t xml:space="preserve"> participant à la </w:t>
      </w:r>
      <w:r w:rsidRPr="00F14EDF">
        <w:rPr>
          <w:rFonts w:cs="Arial"/>
        </w:rPr>
        <w:t>PV2</w:t>
      </w:r>
      <w:r w:rsidR="007B2B63" w:rsidRPr="00F14EDF">
        <w:rPr>
          <w:rFonts w:cs="Arial"/>
        </w:rPr>
        <w:t xml:space="preserve"> devrait</w:t>
      </w:r>
      <w:r w:rsidR="006501B5" w:rsidRPr="00F14EDF">
        <w:rPr>
          <w:rFonts w:cs="Arial"/>
        </w:rPr>
        <w:t xml:space="preserve">, </w:t>
      </w:r>
      <w:r w:rsidR="00DC2DD7" w:rsidRPr="00F14EDF">
        <w:rPr>
          <w:rFonts w:cs="Arial"/>
        </w:rPr>
        <w:t>s</w:t>
      </w:r>
      <w:r w:rsidR="00B913CF" w:rsidRPr="00F14EDF">
        <w:rPr>
          <w:rFonts w:cs="Arial"/>
        </w:rPr>
        <w:t>’</w:t>
      </w:r>
      <w:r w:rsidR="00DC2DD7" w:rsidRPr="00F14EDF">
        <w:rPr>
          <w:rFonts w:cs="Arial"/>
        </w:rPr>
        <w:t>il souhaite contribuer au projet de formulaire de demande électronique dès le lancement, en informer le</w:t>
      </w:r>
      <w:r w:rsidR="000F0052" w:rsidRPr="00F14EDF">
        <w:rPr>
          <w:rFonts w:cs="Arial"/>
        </w:rPr>
        <w:t xml:space="preserve"> </w:t>
      </w:r>
      <w:r w:rsidR="007B2B63" w:rsidRPr="00F14EDF">
        <w:rPr>
          <w:rFonts w:cs="Arial"/>
        </w:rPr>
        <w:t>Bureau de l</w:t>
      </w:r>
      <w:r w:rsidR="00B913CF" w:rsidRPr="00F14EDF">
        <w:rPr>
          <w:rFonts w:cs="Arial"/>
        </w:rPr>
        <w:t>’</w:t>
      </w:r>
      <w:r w:rsidRPr="00F14EDF">
        <w:rPr>
          <w:rFonts w:cs="Arial"/>
        </w:rPr>
        <w:t>Union</w:t>
      </w:r>
      <w:r w:rsidR="00DC2DD7" w:rsidRPr="00F14EDF">
        <w:rPr>
          <w:rFonts w:cs="Arial"/>
        </w:rPr>
        <w:t xml:space="preserve"> d</w:t>
      </w:r>
      <w:r w:rsidR="00B913CF" w:rsidRPr="00F14EDF">
        <w:rPr>
          <w:rFonts w:cs="Arial"/>
        </w:rPr>
        <w:t>’</w:t>
      </w:r>
      <w:r w:rsidR="00DC2DD7" w:rsidRPr="00F14EDF">
        <w:rPr>
          <w:rFonts w:cs="Arial"/>
        </w:rPr>
        <w:t>ici le 1</w:t>
      </w:r>
      <w:r w:rsidR="00B913CF" w:rsidRPr="00F14EDF">
        <w:rPr>
          <w:rFonts w:cs="Arial"/>
        </w:rPr>
        <w:t>1 novembre 20</w:t>
      </w:r>
      <w:r w:rsidR="00DC2DD7" w:rsidRPr="00F14EDF">
        <w:rPr>
          <w:rFonts w:cs="Arial"/>
        </w:rPr>
        <w:t>16</w:t>
      </w:r>
      <w:r w:rsidRPr="00F14EDF">
        <w:rPr>
          <w:rFonts w:cs="Arial"/>
        </w:rPr>
        <w:t xml:space="preserve"> </w:t>
      </w:r>
      <w:r w:rsidR="006501B5" w:rsidRPr="00F14EDF">
        <w:rPr>
          <w:rFonts w:cs="Arial"/>
        </w:rPr>
        <w:t>et fournir les renseignements requis, notamment </w:t>
      </w:r>
      <w:r w:rsidRPr="00F14EDF">
        <w:rPr>
          <w:rFonts w:cs="Arial"/>
        </w:rPr>
        <w:t>:</w:t>
      </w:r>
    </w:p>
    <w:p w:rsidR="00ED0C9D" w:rsidRPr="00F14EDF" w:rsidRDefault="00FB38B1" w:rsidP="00453D39">
      <w:pPr>
        <w:pStyle w:val="ListParagraph"/>
        <w:numPr>
          <w:ilvl w:val="0"/>
          <w:numId w:val="20"/>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 xml:space="preserve">les plantes </w:t>
      </w:r>
      <w:r w:rsidR="000F0052" w:rsidRPr="00F14EDF">
        <w:rPr>
          <w:rFonts w:ascii="Arial" w:hAnsi="Arial" w:cs="Arial"/>
          <w:sz w:val="20"/>
          <w:szCs w:val="20"/>
          <w:lang w:val="fr-FR"/>
        </w:rPr>
        <w:t>à prendre</w:t>
      </w:r>
      <w:r w:rsidRPr="00F14EDF">
        <w:rPr>
          <w:rFonts w:ascii="Arial" w:hAnsi="Arial" w:cs="Arial"/>
          <w:sz w:val="20"/>
          <w:szCs w:val="20"/>
          <w:lang w:val="fr-FR"/>
        </w:rPr>
        <w:t xml:space="preserve"> en considération dans le formulaire de demande électronique</w:t>
      </w:r>
      <w:r w:rsidRPr="00F14EDF">
        <w:rPr>
          <w:rFonts w:cs="Arial"/>
          <w:lang w:val="fr-FR"/>
        </w:rPr>
        <w:t xml:space="preserve"> </w:t>
      </w:r>
      <w:r w:rsidR="00C71373" w:rsidRPr="00F14EDF">
        <w:rPr>
          <w:rFonts w:ascii="Arial" w:hAnsi="Arial" w:cs="Arial"/>
          <w:sz w:val="20"/>
          <w:szCs w:val="20"/>
          <w:lang w:val="fr-FR"/>
        </w:rPr>
        <w:t>(</w:t>
      </w:r>
      <w:r w:rsidR="000F0052" w:rsidRPr="00F14EDF">
        <w:rPr>
          <w:rFonts w:ascii="Arial" w:hAnsi="Arial" w:cs="Arial"/>
          <w:sz w:val="20"/>
          <w:szCs w:val="20"/>
          <w:lang w:val="fr-FR"/>
        </w:rPr>
        <w:t>sur l</w:t>
      </w:r>
      <w:r w:rsidRPr="00F14EDF">
        <w:rPr>
          <w:rFonts w:ascii="Arial" w:hAnsi="Arial" w:cs="Arial"/>
          <w:sz w:val="20"/>
          <w:szCs w:val="20"/>
          <w:lang w:val="fr-FR"/>
        </w:rPr>
        <w:t>es cinq</w:t>
      </w:r>
      <w:r w:rsidR="004E22C2" w:rsidRPr="00F14EDF">
        <w:rPr>
          <w:rFonts w:ascii="Arial" w:hAnsi="Arial" w:cs="Arial"/>
          <w:sz w:val="20"/>
          <w:szCs w:val="20"/>
          <w:lang w:val="fr-FR"/>
        </w:rPr>
        <w:t> </w:t>
      </w:r>
      <w:r w:rsidRPr="00F14EDF">
        <w:rPr>
          <w:rFonts w:ascii="Arial" w:hAnsi="Arial" w:cs="Arial"/>
          <w:sz w:val="20"/>
          <w:szCs w:val="20"/>
          <w:lang w:val="fr-FR"/>
        </w:rPr>
        <w:t>plantes utilisées dans la</w:t>
      </w:r>
      <w:r w:rsidR="00C71373" w:rsidRPr="00F14EDF">
        <w:rPr>
          <w:rFonts w:ascii="Arial" w:hAnsi="Arial" w:cs="Arial"/>
          <w:sz w:val="20"/>
          <w:szCs w:val="20"/>
          <w:lang w:val="fr-FR"/>
        </w:rPr>
        <w:t xml:space="preserve"> PV2)</w:t>
      </w:r>
      <w:r w:rsidR="00F14EDF">
        <w:rPr>
          <w:rFonts w:ascii="Arial" w:hAnsi="Arial" w:cs="Arial"/>
          <w:sz w:val="20"/>
          <w:szCs w:val="20"/>
          <w:lang w:val="fr-FR"/>
        </w:rPr>
        <w:t>;</w:t>
      </w:r>
    </w:p>
    <w:p w:rsidR="00EA39E3" w:rsidRPr="00F14EDF" w:rsidRDefault="00FB38B1" w:rsidP="00453D39">
      <w:pPr>
        <w:pStyle w:val="ListParagraph"/>
        <w:numPr>
          <w:ilvl w:val="0"/>
          <w:numId w:val="20"/>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les devises acceptées</w:t>
      </w:r>
      <w:r w:rsidR="00F14EDF">
        <w:rPr>
          <w:rFonts w:ascii="Arial" w:hAnsi="Arial" w:cs="Arial"/>
          <w:sz w:val="20"/>
          <w:szCs w:val="20"/>
          <w:lang w:val="fr-FR"/>
        </w:rPr>
        <w:t>;</w:t>
      </w:r>
    </w:p>
    <w:p w:rsidR="00ED0C9D" w:rsidRPr="00F14EDF" w:rsidRDefault="00FB38B1" w:rsidP="00453D39">
      <w:pPr>
        <w:pStyle w:val="ListParagraph"/>
        <w:numPr>
          <w:ilvl w:val="0"/>
          <w:numId w:val="20"/>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 xml:space="preserve">la méthode de paiement </w:t>
      </w:r>
      <w:r w:rsidR="00C71373" w:rsidRPr="00F14EDF">
        <w:rPr>
          <w:rFonts w:ascii="Arial" w:hAnsi="Arial" w:cs="Arial"/>
          <w:sz w:val="20"/>
          <w:szCs w:val="20"/>
          <w:lang w:val="fr-FR"/>
        </w:rPr>
        <w:t>(direct</w:t>
      </w:r>
      <w:r w:rsidRPr="00F14EDF">
        <w:rPr>
          <w:rFonts w:ascii="Arial" w:hAnsi="Arial" w:cs="Arial"/>
          <w:sz w:val="20"/>
          <w:szCs w:val="20"/>
          <w:lang w:val="fr-FR"/>
        </w:rPr>
        <w:t>ement ou par l</w:t>
      </w:r>
      <w:r w:rsidR="00B913CF" w:rsidRPr="00F14EDF">
        <w:rPr>
          <w:rFonts w:ascii="Arial" w:hAnsi="Arial" w:cs="Arial"/>
          <w:sz w:val="20"/>
          <w:szCs w:val="20"/>
          <w:lang w:val="fr-FR"/>
        </w:rPr>
        <w:t>’</w:t>
      </w:r>
      <w:r w:rsidRPr="00F14EDF">
        <w:rPr>
          <w:rFonts w:ascii="Arial" w:hAnsi="Arial" w:cs="Arial"/>
          <w:sz w:val="20"/>
          <w:szCs w:val="20"/>
          <w:lang w:val="fr-FR"/>
        </w:rPr>
        <w:t>intermédiaire de l</w:t>
      </w:r>
      <w:r w:rsidR="00B913CF" w:rsidRPr="00F14EDF">
        <w:rPr>
          <w:rFonts w:ascii="Arial" w:hAnsi="Arial" w:cs="Arial"/>
          <w:sz w:val="20"/>
          <w:szCs w:val="20"/>
          <w:lang w:val="fr-FR"/>
        </w:rPr>
        <w:t>’</w:t>
      </w:r>
      <w:r w:rsidR="00C71373" w:rsidRPr="00F14EDF">
        <w:rPr>
          <w:rFonts w:ascii="Arial" w:hAnsi="Arial" w:cs="Arial"/>
          <w:sz w:val="20"/>
          <w:szCs w:val="20"/>
          <w:lang w:val="fr-FR"/>
        </w:rPr>
        <w:t>UPOV)</w:t>
      </w:r>
      <w:r w:rsidR="00F14EDF">
        <w:rPr>
          <w:rFonts w:ascii="Arial" w:hAnsi="Arial" w:cs="Arial"/>
          <w:sz w:val="20"/>
          <w:szCs w:val="20"/>
          <w:lang w:val="fr-FR"/>
        </w:rPr>
        <w:t>;</w:t>
      </w:r>
    </w:p>
    <w:p w:rsidR="00ED0C9D" w:rsidRPr="00F14EDF" w:rsidRDefault="008C1AAB" w:rsidP="00453D39">
      <w:pPr>
        <w:pStyle w:val="ListParagraph"/>
        <w:numPr>
          <w:ilvl w:val="0"/>
          <w:numId w:val="20"/>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les coordonnées bancaires</w:t>
      </w:r>
      <w:r w:rsidR="00C71373" w:rsidRPr="00F14EDF">
        <w:rPr>
          <w:rFonts w:ascii="Arial" w:hAnsi="Arial" w:cs="Arial"/>
          <w:sz w:val="20"/>
          <w:szCs w:val="20"/>
          <w:lang w:val="fr-FR"/>
        </w:rPr>
        <w:t xml:space="preserve"> (</w:t>
      </w:r>
      <w:r w:rsidRPr="00F14EDF">
        <w:rPr>
          <w:rFonts w:ascii="Arial" w:hAnsi="Arial" w:cs="Arial"/>
          <w:sz w:val="20"/>
          <w:szCs w:val="20"/>
          <w:lang w:val="fr-FR"/>
        </w:rPr>
        <w:t>le cas échéant</w:t>
      </w:r>
      <w:r w:rsidR="00C71373" w:rsidRPr="00F14EDF">
        <w:rPr>
          <w:rFonts w:ascii="Arial" w:hAnsi="Arial" w:cs="Arial"/>
          <w:sz w:val="20"/>
          <w:szCs w:val="20"/>
          <w:lang w:val="fr-FR"/>
        </w:rPr>
        <w:t>)</w:t>
      </w:r>
      <w:r w:rsidR="00F14EDF">
        <w:rPr>
          <w:rFonts w:ascii="Arial" w:hAnsi="Arial" w:cs="Arial"/>
          <w:sz w:val="20"/>
          <w:szCs w:val="20"/>
          <w:lang w:val="fr-FR"/>
        </w:rPr>
        <w:t>;</w:t>
      </w:r>
    </w:p>
    <w:p w:rsidR="00ED0C9D" w:rsidRPr="00F14EDF" w:rsidRDefault="008C1AAB" w:rsidP="00453D39">
      <w:pPr>
        <w:pStyle w:val="ListParagraph"/>
        <w:numPr>
          <w:ilvl w:val="0"/>
          <w:numId w:val="20"/>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 xml:space="preserve">tout autre renseignement requis </w:t>
      </w:r>
      <w:r w:rsidR="00531565" w:rsidRPr="00F14EDF">
        <w:rPr>
          <w:rFonts w:ascii="Arial" w:hAnsi="Arial" w:cs="Arial"/>
          <w:sz w:val="20"/>
          <w:szCs w:val="20"/>
          <w:lang w:val="fr-FR"/>
        </w:rPr>
        <w:t xml:space="preserve">et manquant </w:t>
      </w:r>
      <w:r w:rsidR="00C71373" w:rsidRPr="00F14EDF">
        <w:rPr>
          <w:rFonts w:ascii="Arial" w:hAnsi="Arial" w:cs="Arial"/>
          <w:sz w:val="20"/>
          <w:szCs w:val="20"/>
          <w:lang w:val="fr-FR"/>
        </w:rPr>
        <w:t>(</w:t>
      </w:r>
      <w:r w:rsidRPr="00F14EDF">
        <w:rPr>
          <w:rFonts w:ascii="Arial" w:hAnsi="Arial" w:cs="Arial"/>
          <w:sz w:val="20"/>
          <w:szCs w:val="20"/>
          <w:lang w:val="fr-FR"/>
        </w:rPr>
        <w:t>voir le</w:t>
      </w:r>
      <w:r w:rsidR="00C71373" w:rsidRPr="00F14EDF">
        <w:rPr>
          <w:rFonts w:ascii="Arial" w:hAnsi="Arial" w:cs="Arial"/>
          <w:sz w:val="20"/>
          <w:szCs w:val="20"/>
          <w:lang w:val="fr-FR"/>
        </w:rPr>
        <w:t xml:space="preserve"> Wiki)</w:t>
      </w:r>
      <w:r w:rsidR="00F14EDF">
        <w:rPr>
          <w:rFonts w:ascii="Arial" w:hAnsi="Arial" w:cs="Arial"/>
          <w:sz w:val="20"/>
          <w:szCs w:val="20"/>
          <w:lang w:val="fr-FR"/>
        </w:rPr>
        <w:t>;</w:t>
      </w:r>
    </w:p>
    <w:p w:rsidR="00ED0C9D" w:rsidRPr="00F14EDF" w:rsidRDefault="000F0052" w:rsidP="00453D39">
      <w:pPr>
        <w:pStyle w:val="ListParagraph"/>
        <w:numPr>
          <w:ilvl w:val="0"/>
          <w:numId w:val="20"/>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l</w:t>
      </w:r>
      <w:r w:rsidR="00B913CF" w:rsidRPr="00F14EDF">
        <w:rPr>
          <w:rFonts w:ascii="Arial" w:hAnsi="Arial" w:cs="Arial"/>
          <w:sz w:val="20"/>
          <w:szCs w:val="20"/>
          <w:lang w:val="fr-FR"/>
        </w:rPr>
        <w:t>’</w:t>
      </w:r>
      <w:r w:rsidRPr="00F14EDF">
        <w:rPr>
          <w:rFonts w:ascii="Arial" w:hAnsi="Arial" w:cs="Arial"/>
          <w:sz w:val="20"/>
          <w:szCs w:val="20"/>
          <w:lang w:val="fr-FR"/>
        </w:rPr>
        <w:t xml:space="preserve">acceptation de </w:t>
      </w:r>
      <w:r w:rsidR="00521002" w:rsidRPr="00F14EDF">
        <w:rPr>
          <w:rFonts w:ascii="Arial" w:hAnsi="Arial" w:cs="Arial"/>
          <w:sz w:val="20"/>
          <w:szCs w:val="20"/>
          <w:lang w:val="fr-FR"/>
        </w:rPr>
        <w:t>procéder à des essais du</w:t>
      </w:r>
      <w:r w:rsidR="008C1AAB" w:rsidRPr="00F14EDF">
        <w:rPr>
          <w:rFonts w:ascii="Arial" w:hAnsi="Arial" w:cs="Arial"/>
          <w:sz w:val="20"/>
          <w:szCs w:val="20"/>
          <w:lang w:val="fr-FR"/>
        </w:rPr>
        <w:t xml:space="preserve"> système durant la période d</w:t>
      </w:r>
      <w:r w:rsidR="00B913CF" w:rsidRPr="00F14EDF">
        <w:rPr>
          <w:rFonts w:ascii="Arial" w:hAnsi="Arial" w:cs="Arial"/>
          <w:sz w:val="20"/>
          <w:szCs w:val="20"/>
          <w:lang w:val="fr-FR"/>
        </w:rPr>
        <w:t>’</w:t>
      </w:r>
      <w:r w:rsidR="008C1AAB" w:rsidRPr="00F14EDF">
        <w:rPr>
          <w:rFonts w:ascii="Arial" w:hAnsi="Arial" w:cs="Arial"/>
          <w:sz w:val="20"/>
          <w:szCs w:val="20"/>
          <w:lang w:val="fr-FR"/>
        </w:rPr>
        <w:t xml:space="preserve">essai </w:t>
      </w:r>
      <w:r w:rsidRPr="00F14EDF">
        <w:rPr>
          <w:rFonts w:ascii="Arial" w:hAnsi="Arial" w:cs="Arial"/>
          <w:sz w:val="20"/>
          <w:szCs w:val="20"/>
          <w:lang w:val="fr-FR"/>
        </w:rPr>
        <w:t xml:space="preserve">préalable au </w:t>
      </w:r>
      <w:r w:rsidR="008C1AAB" w:rsidRPr="00F14EDF">
        <w:rPr>
          <w:rFonts w:ascii="Arial" w:hAnsi="Arial" w:cs="Arial"/>
          <w:sz w:val="20"/>
          <w:szCs w:val="20"/>
          <w:lang w:val="fr-FR"/>
        </w:rPr>
        <w:t>lancement</w:t>
      </w:r>
      <w:r w:rsidR="00C71373" w:rsidRPr="00F14EDF">
        <w:rPr>
          <w:rFonts w:ascii="Arial" w:hAnsi="Arial" w:cs="Arial"/>
          <w:sz w:val="20"/>
          <w:szCs w:val="20"/>
          <w:lang w:val="fr-FR"/>
        </w:rPr>
        <w:t xml:space="preserve"> (</w:t>
      </w:r>
      <w:r w:rsidR="008C1AAB" w:rsidRPr="00F14EDF">
        <w:rPr>
          <w:rFonts w:ascii="Arial" w:hAnsi="Arial" w:cs="Arial"/>
          <w:sz w:val="20"/>
          <w:szCs w:val="20"/>
          <w:lang w:val="fr-FR"/>
        </w:rPr>
        <w:t>novembre</w:t>
      </w:r>
      <w:r w:rsidR="006000ED" w:rsidRPr="00F14EDF">
        <w:rPr>
          <w:rFonts w:ascii="Arial" w:hAnsi="Arial" w:cs="Arial"/>
          <w:sz w:val="20"/>
          <w:szCs w:val="20"/>
          <w:lang w:val="fr-FR"/>
        </w:rPr>
        <w:noBreakHyphen/>
      </w:r>
      <w:r w:rsidR="00B913CF" w:rsidRPr="00F14EDF">
        <w:rPr>
          <w:rFonts w:ascii="Arial" w:hAnsi="Arial" w:cs="Arial"/>
          <w:sz w:val="20"/>
          <w:szCs w:val="20"/>
          <w:lang w:val="fr-FR"/>
        </w:rPr>
        <w:t>décembre 20</w:t>
      </w:r>
      <w:r w:rsidR="00C71373" w:rsidRPr="00F14EDF">
        <w:rPr>
          <w:rFonts w:ascii="Arial" w:hAnsi="Arial" w:cs="Arial"/>
          <w:sz w:val="20"/>
          <w:szCs w:val="20"/>
          <w:lang w:val="fr-FR"/>
        </w:rPr>
        <w:t>16)</w:t>
      </w:r>
      <w:r w:rsidR="004154E7" w:rsidRPr="00F14EDF">
        <w:rPr>
          <w:rFonts w:ascii="Arial" w:hAnsi="Arial" w:cs="Arial"/>
          <w:sz w:val="20"/>
          <w:szCs w:val="20"/>
          <w:lang w:val="fr-FR"/>
        </w:rPr>
        <w:t>.</w:t>
      </w:r>
    </w:p>
    <w:p w:rsidR="00ED0C9D" w:rsidRPr="00F14EDF" w:rsidRDefault="00ED0C9D" w:rsidP="00F14EDF">
      <w:pPr>
        <w:rPr>
          <w:rFonts w:cs="Arial"/>
        </w:rPr>
      </w:pPr>
    </w:p>
    <w:p w:rsidR="00EA39E3" w:rsidRPr="00F14EDF" w:rsidRDefault="00C71373" w:rsidP="00F14EDF">
      <w:pPr>
        <w:spacing w:after="120"/>
        <w:rPr>
          <w:rFonts w:cs="Arial"/>
        </w:rPr>
      </w:pPr>
      <w:r w:rsidRPr="00F14EDF">
        <w:rPr>
          <w:rFonts w:cs="Arial"/>
        </w:rPr>
        <w:fldChar w:fldCharType="begin"/>
      </w:r>
      <w:r w:rsidRPr="00F14EDF">
        <w:rPr>
          <w:rFonts w:cs="Arial"/>
        </w:rPr>
        <w:instrText xml:space="preserve"> AUTONUM  </w:instrText>
      </w:r>
      <w:r w:rsidRPr="00F14EDF">
        <w:rPr>
          <w:rFonts w:cs="Arial"/>
        </w:rPr>
        <w:fldChar w:fldCharType="end"/>
      </w:r>
      <w:r w:rsidRPr="00F14EDF">
        <w:rPr>
          <w:rFonts w:cs="Arial"/>
        </w:rPr>
        <w:tab/>
      </w:r>
      <w:r w:rsidR="008C1AAB" w:rsidRPr="00F14EDF">
        <w:rPr>
          <w:rFonts w:cs="Arial"/>
        </w:rPr>
        <w:t>L</w:t>
      </w:r>
      <w:r w:rsidRPr="00F14EDF">
        <w:rPr>
          <w:rFonts w:cs="Arial"/>
        </w:rPr>
        <w:t xml:space="preserve">e CAJ </w:t>
      </w:r>
      <w:r w:rsidR="008C1AAB" w:rsidRPr="00F14EDF">
        <w:rPr>
          <w:rFonts w:cs="Arial"/>
        </w:rPr>
        <w:t xml:space="preserve">note également que </w:t>
      </w:r>
      <w:r w:rsidR="00352BC3" w:rsidRPr="00F14EDF">
        <w:rPr>
          <w:rFonts w:cs="Arial"/>
        </w:rPr>
        <w:t>des guides d</w:t>
      </w:r>
      <w:r w:rsidR="000F0052" w:rsidRPr="00F14EDF">
        <w:rPr>
          <w:rFonts w:cs="Arial"/>
        </w:rPr>
        <w:t>e l</w:t>
      </w:r>
      <w:r w:rsidR="00B913CF" w:rsidRPr="00F14EDF">
        <w:rPr>
          <w:rFonts w:cs="Arial"/>
        </w:rPr>
        <w:t>’</w:t>
      </w:r>
      <w:r w:rsidR="00352BC3" w:rsidRPr="00F14EDF">
        <w:rPr>
          <w:rFonts w:cs="Arial"/>
        </w:rPr>
        <w:t>ut</w:t>
      </w:r>
      <w:r w:rsidR="000F0052" w:rsidRPr="00F14EDF">
        <w:rPr>
          <w:rFonts w:cs="Arial"/>
        </w:rPr>
        <w:t>ilisateur</w:t>
      </w:r>
      <w:r w:rsidR="00352BC3" w:rsidRPr="00F14EDF">
        <w:rPr>
          <w:rFonts w:cs="Arial"/>
        </w:rPr>
        <w:t xml:space="preserve"> </w:t>
      </w:r>
      <w:r w:rsidR="000F0052" w:rsidRPr="00F14EDF">
        <w:rPr>
          <w:rFonts w:cs="Arial"/>
        </w:rPr>
        <w:t xml:space="preserve">destinés aux </w:t>
      </w:r>
      <w:r w:rsidR="00352BC3" w:rsidRPr="00F14EDF">
        <w:rPr>
          <w:rFonts w:cs="Arial"/>
        </w:rPr>
        <w:t xml:space="preserve">obtenteurs et </w:t>
      </w:r>
      <w:r w:rsidR="000F0052" w:rsidRPr="00F14EDF">
        <w:rPr>
          <w:rFonts w:cs="Arial"/>
        </w:rPr>
        <w:t xml:space="preserve">aux </w:t>
      </w:r>
      <w:r w:rsidR="00352BC3" w:rsidRPr="00F14EDF">
        <w:rPr>
          <w:rFonts w:cs="Arial"/>
        </w:rPr>
        <w:t>offices de protection des obtentions végétales seront mis à disposition en ligne en français, allemand, anglais et espagnol, ainsi que dans d</w:t>
      </w:r>
      <w:r w:rsidR="00B913CF" w:rsidRPr="00F14EDF">
        <w:rPr>
          <w:rFonts w:cs="Arial"/>
        </w:rPr>
        <w:t>’</w:t>
      </w:r>
      <w:r w:rsidR="00352BC3" w:rsidRPr="00F14EDF">
        <w:rPr>
          <w:rFonts w:cs="Arial"/>
        </w:rPr>
        <w:t>autres langu</w:t>
      </w:r>
      <w:r w:rsidR="00713BC4" w:rsidRPr="00F14EDF">
        <w:rPr>
          <w:rFonts w:cs="Arial"/>
        </w:rPr>
        <w:t>es.  Le</w:t>
      </w:r>
      <w:r w:rsidR="00352BC3" w:rsidRPr="00F14EDF">
        <w:rPr>
          <w:rFonts w:cs="Arial"/>
        </w:rPr>
        <w:t xml:space="preserve"> Bureau de l</w:t>
      </w:r>
      <w:r w:rsidR="00B913CF" w:rsidRPr="00F14EDF">
        <w:rPr>
          <w:rFonts w:cs="Arial"/>
        </w:rPr>
        <w:t>’</w:t>
      </w:r>
      <w:r w:rsidR="00352BC3" w:rsidRPr="00F14EDF">
        <w:rPr>
          <w:rFonts w:cs="Arial"/>
        </w:rPr>
        <w:t>Union établira à l</w:t>
      </w:r>
      <w:r w:rsidR="00B913CF" w:rsidRPr="00F14EDF">
        <w:rPr>
          <w:rFonts w:cs="Arial"/>
        </w:rPr>
        <w:t>’</w:t>
      </w:r>
      <w:r w:rsidR="00352BC3" w:rsidRPr="00F14EDF">
        <w:rPr>
          <w:rFonts w:cs="Arial"/>
        </w:rPr>
        <w:t>intention des offices de protection des obtentions végétales et des utilisateurs</w:t>
      </w:r>
      <w:r w:rsidR="00531565" w:rsidRPr="00F14EDF">
        <w:rPr>
          <w:rFonts w:cs="Arial"/>
        </w:rPr>
        <w:t xml:space="preserve"> les programmes ci</w:t>
      </w:r>
      <w:r w:rsidR="006000ED" w:rsidRPr="00F14EDF">
        <w:rPr>
          <w:rFonts w:cs="Arial"/>
        </w:rPr>
        <w:noBreakHyphen/>
      </w:r>
      <w:r w:rsidR="00531565" w:rsidRPr="00F14EDF">
        <w:rPr>
          <w:rFonts w:cs="Arial"/>
        </w:rPr>
        <w:t>après</w:t>
      </w:r>
      <w:r w:rsidR="00352BC3" w:rsidRPr="00F14EDF">
        <w:rPr>
          <w:rFonts w:cs="Arial"/>
        </w:rPr>
        <w:t>, en consultation avec les membres parti</w:t>
      </w:r>
      <w:r w:rsidR="00531565" w:rsidRPr="00F14EDF">
        <w:rPr>
          <w:rFonts w:cs="Arial"/>
        </w:rPr>
        <w:t>cipants </w:t>
      </w:r>
      <w:r w:rsidR="00352BC3" w:rsidRPr="00F14EDF">
        <w:rPr>
          <w:rFonts w:cs="Arial"/>
        </w:rPr>
        <w:t>:</w:t>
      </w:r>
    </w:p>
    <w:p w:rsidR="00ED0C9D" w:rsidRPr="00F14EDF" w:rsidRDefault="00352BC3" w:rsidP="00453D39">
      <w:pPr>
        <w:pStyle w:val="ListParagraph"/>
        <w:numPr>
          <w:ilvl w:val="0"/>
          <w:numId w:val="21"/>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un</w:t>
      </w:r>
      <w:r w:rsidR="00C71373" w:rsidRPr="00F14EDF">
        <w:rPr>
          <w:rFonts w:ascii="Arial" w:hAnsi="Arial" w:cs="Arial"/>
          <w:sz w:val="20"/>
          <w:szCs w:val="20"/>
          <w:lang w:val="fr-FR"/>
        </w:rPr>
        <w:t xml:space="preserve"> program</w:t>
      </w:r>
      <w:r w:rsidRPr="00F14EDF">
        <w:rPr>
          <w:rFonts w:ascii="Arial" w:hAnsi="Arial" w:cs="Arial"/>
          <w:sz w:val="20"/>
          <w:szCs w:val="20"/>
          <w:lang w:val="fr-FR"/>
        </w:rPr>
        <w:t>me de formation</w:t>
      </w:r>
      <w:r w:rsidR="00C71373" w:rsidRPr="00F14EDF">
        <w:rPr>
          <w:rFonts w:ascii="Arial" w:hAnsi="Arial" w:cs="Arial"/>
          <w:sz w:val="20"/>
          <w:szCs w:val="20"/>
          <w:lang w:val="fr-FR"/>
        </w:rPr>
        <w:t xml:space="preserve"> (</w:t>
      </w:r>
      <w:r w:rsidR="00B913CF" w:rsidRPr="00F14EDF">
        <w:rPr>
          <w:rFonts w:ascii="Arial" w:hAnsi="Arial" w:cs="Arial"/>
          <w:sz w:val="20"/>
          <w:szCs w:val="20"/>
          <w:lang w:val="fr-FR"/>
        </w:rPr>
        <w:t>y compris</w:t>
      </w:r>
      <w:r w:rsidRPr="00F14EDF">
        <w:rPr>
          <w:rFonts w:ascii="Arial" w:hAnsi="Arial" w:cs="Arial"/>
          <w:sz w:val="20"/>
          <w:szCs w:val="20"/>
          <w:lang w:val="fr-FR"/>
        </w:rPr>
        <w:t xml:space="preserve"> des sessions en ligne et des séminaires sur le Web</w:t>
      </w:r>
      <w:r w:rsidR="00C71373" w:rsidRPr="00F14EDF">
        <w:rPr>
          <w:rFonts w:ascii="Arial" w:hAnsi="Arial" w:cs="Arial"/>
          <w:sz w:val="20"/>
          <w:szCs w:val="20"/>
          <w:lang w:val="fr-FR"/>
        </w:rPr>
        <w:t>)</w:t>
      </w:r>
      <w:r w:rsidR="00F14EDF">
        <w:rPr>
          <w:rFonts w:ascii="Arial" w:hAnsi="Arial" w:cs="Arial"/>
          <w:sz w:val="20"/>
          <w:szCs w:val="20"/>
          <w:lang w:val="fr-FR"/>
        </w:rPr>
        <w:t>;</w:t>
      </w:r>
    </w:p>
    <w:p w:rsidR="00ED0C9D" w:rsidRPr="00F14EDF" w:rsidRDefault="00352BC3" w:rsidP="00453D39">
      <w:pPr>
        <w:pStyle w:val="ListParagraph"/>
        <w:numPr>
          <w:ilvl w:val="0"/>
          <w:numId w:val="21"/>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un programme d</w:t>
      </w:r>
      <w:r w:rsidR="00B913CF" w:rsidRPr="00F14EDF">
        <w:rPr>
          <w:rFonts w:ascii="Arial" w:hAnsi="Arial" w:cs="Arial"/>
          <w:sz w:val="20"/>
          <w:szCs w:val="20"/>
          <w:lang w:val="fr-FR"/>
        </w:rPr>
        <w:t>’</w:t>
      </w:r>
      <w:r w:rsidRPr="00F14EDF">
        <w:rPr>
          <w:rFonts w:ascii="Arial" w:hAnsi="Arial" w:cs="Arial"/>
          <w:sz w:val="20"/>
          <w:szCs w:val="20"/>
          <w:lang w:val="fr-FR"/>
        </w:rPr>
        <w:t>aide aux utilisateurs et des dispositions en matière d</w:t>
      </w:r>
      <w:r w:rsidR="00B913CF" w:rsidRPr="00F14EDF">
        <w:rPr>
          <w:rFonts w:ascii="Arial" w:hAnsi="Arial" w:cs="Arial"/>
          <w:sz w:val="20"/>
          <w:szCs w:val="20"/>
          <w:lang w:val="fr-FR"/>
        </w:rPr>
        <w:t>’</w:t>
      </w:r>
      <w:r w:rsidRPr="00F14EDF">
        <w:rPr>
          <w:rFonts w:ascii="Arial" w:hAnsi="Arial" w:cs="Arial"/>
          <w:sz w:val="20"/>
          <w:szCs w:val="20"/>
          <w:lang w:val="fr-FR"/>
        </w:rPr>
        <w:t>entretien courant</w:t>
      </w:r>
      <w:r w:rsidR="00F14EDF">
        <w:rPr>
          <w:rFonts w:ascii="Arial" w:hAnsi="Arial" w:cs="Arial"/>
          <w:sz w:val="20"/>
          <w:szCs w:val="20"/>
          <w:lang w:val="fr-FR"/>
        </w:rPr>
        <w:t>;</w:t>
      </w:r>
    </w:p>
    <w:p w:rsidR="00ED0C9D" w:rsidRPr="00F14EDF" w:rsidRDefault="00352BC3" w:rsidP="00453D39">
      <w:pPr>
        <w:pStyle w:val="ListParagraph"/>
        <w:numPr>
          <w:ilvl w:val="0"/>
          <w:numId w:val="21"/>
        </w:numPr>
        <w:suppressAutoHyphens w:val="0"/>
        <w:spacing w:after="0" w:line="240" w:lineRule="auto"/>
        <w:ind w:left="993" w:hanging="426"/>
        <w:rPr>
          <w:rFonts w:ascii="Arial" w:hAnsi="Arial" w:cs="Arial"/>
          <w:sz w:val="20"/>
          <w:szCs w:val="20"/>
          <w:lang w:val="fr-FR"/>
        </w:rPr>
      </w:pPr>
      <w:r w:rsidRPr="00F14EDF">
        <w:rPr>
          <w:rFonts w:ascii="Arial" w:hAnsi="Arial" w:cs="Arial"/>
          <w:sz w:val="20"/>
          <w:szCs w:val="20"/>
          <w:lang w:val="fr-FR"/>
        </w:rPr>
        <w:t>un programme</w:t>
      </w:r>
      <w:r w:rsidR="000F0052" w:rsidRPr="00F14EDF">
        <w:rPr>
          <w:rFonts w:ascii="Arial" w:hAnsi="Arial" w:cs="Arial"/>
          <w:sz w:val="20"/>
          <w:szCs w:val="20"/>
          <w:lang w:val="fr-FR"/>
        </w:rPr>
        <w:t xml:space="preserve"> de</w:t>
      </w:r>
      <w:r w:rsidRPr="00F14EDF">
        <w:rPr>
          <w:rFonts w:ascii="Arial" w:hAnsi="Arial" w:cs="Arial"/>
          <w:sz w:val="20"/>
          <w:szCs w:val="20"/>
          <w:lang w:val="fr-FR"/>
        </w:rPr>
        <w:t xml:space="preserve"> publicité </w:t>
      </w:r>
      <w:r w:rsidR="008B5F50" w:rsidRPr="00F14EDF">
        <w:rPr>
          <w:rFonts w:ascii="Arial" w:hAnsi="Arial" w:cs="Arial"/>
          <w:sz w:val="20"/>
          <w:szCs w:val="20"/>
          <w:lang w:val="fr-FR"/>
        </w:rPr>
        <w:t>concernant</w:t>
      </w:r>
      <w:r w:rsidRPr="00F14EDF">
        <w:rPr>
          <w:rFonts w:ascii="Arial" w:hAnsi="Arial" w:cs="Arial"/>
          <w:sz w:val="20"/>
          <w:szCs w:val="20"/>
          <w:lang w:val="fr-FR"/>
        </w:rPr>
        <w:t xml:space="preserve"> la disponibilité du système</w:t>
      </w:r>
      <w:r w:rsidR="004154E7" w:rsidRPr="00F14EDF">
        <w:rPr>
          <w:rFonts w:ascii="Arial" w:hAnsi="Arial" w:cs="Arial"/>
          <w:sz w:val="20"/>
          <w:szCs w:val="20"/>
          <w:lang w:val="fr-FR"/>
        </w:rPr>
        <w:t>.</w:t>
      </w:r>
    </w:p>
    <w:p w:rsidR="00ED0C9D" w:rsidRPr="00F14EDF" w:rsidRDefault="00ED0C9D" w:rsidP="00F14EDF">
      <w:pPr>
        <w:rPr>
          <w:rFonts w:cs="Arial"/>
        </w:rPr>
      </w:pPr>
    </w:p>
    <w:p w:rsidR="00ED0C9D" w:rsidRPr="00F14EDF" w:rsidRDefault="00C71373" w:rsidP="00F14EDF">
      <w:pPr>
        <w:spacing w:after="240"/>
        <w:rPr>
          <w:rFonts w:cs="Arial"/>
        </w:rPr>
      </w:pPr>
      <w:r w:rsidRPr="00F14EDF">
        <w:rPr>
          <w:rFonts w:cs="Arial"/>
        </w:rPr>
        <w:fldChar w:fldCharType="begin"/>
      </w:r>
      <w:r w:rsidRPr="00F14EDF">
        <w:rPr>
          <w:rFonts w:cs="Arial"/>
        </w:rPr>
        <w:instrText xml:space="preserve"> AUTONUM  </w:instrText>
      </w:r>
      <w:r w:rsidRPr="00F14EDF">
        <w:rPr>
          <w:rFonts w:cs="Arial"/>
        </w:rPr>
        <w:fldChar w:fldCharType="end"/>
      </w:r>
      <w:r w:rsidRPr="00F14EDF">
        <w:rPr>
          <w:rFonts w:cs="Arial"/>
        </w:rPr>
        <w:tab/>
      </w:r>
      <w:r w:rsidR="00352BC3" w:rsidRPr="00F14EDF">
        <w:rPr>
          <w:rFonts w:cs="Arial"/>
        </w:rPr>
        <w:t>L</w:t>
      </w:r>
      <w:r w:rsidRPr="00F14EDF">
        <w:rPr>
          <w:rFonts w:cs="Arial"/>
        </w:rPr>
        <w:t xml:space="preserve">e CAJ note </w:t>
      </w:r>
      <w:r w:rsidR="00063AF1" w:rsidRPr="00F14EDF">
        <w:rPr>
          <w:rFonts w:cs="Arial"/>
        </w:rPr>
        <w:t>qu</w:t>
      </w:r>
      <w:r w:rsidR="00DC2DD7" w:rsidRPr="00F14EDF">
        <w:rPr>
          <w:rFonts w:cs="Arial"/>
        </w:rPr>
        <w:t xml:space="preserve">e la possibilité </w:t>
      </w:r>
      <w:r w:rsidR="00063AF1" w:rsidRPr="00F14EDF">
        <w:rPr>
          <w:rFonts w:cs="Arial"/>
        </w:rPr>
        <w:t>d</w:t>
      </w:r>
      <w:r w:rsidR="00B913CF" w:rsidRPr="00F14EDF">
        <w:rPr>
          <w:rFonts w:cs="Arial"/>
        </w:rPr>
        <w:t>’</w:t>
      </w:r>
      <w:r w:rsidR="000F0052" w:rsidRPr="00F14EDF">
        <w:rPr>
          <w:rFonts w:cs="Arial"/>
        </w:rPr>
        <w:t xml:space="preserve">adopter </w:t>
      </w:r>
      <w:r w:rsidR="00EF56F6" w:rsidRPr="00F14EDF">
        <w:rPr>
          <w:rFonts w:cs="Arial"/>
        </w:rPr>
        <w:t xml:space="preserve">le nom </w:t>
      </w:r>
      <w:r w:rsidRPr="00F14EDF">
        <w:rPr>
          <w:rFonts w:cs="Arial"/>
        </w:rPr>
        <w:t>“</w:t>
      </w:r>
      <w:r w:rsidR="00371635" w:rsidRPr="00F14EDF">
        <w:rPr>
          <w:rFonts w:cs="Arial"/>
        </w:rPr>
        <w:t>Formulaire de demande en ligne</w:t>
      </w:r>
      <w:r w:rsidR="000577D5" w:rsidRPr="00F14EDF">
        <w:rPr>
          <w:rFonts w:cs="Arial"/>
        </w:rPr>
        <w:t xml:space="preserve">” </w:t>
      </w:r>
      <w:r w:rsidR="00DC2DD7" w:rsidRPr="00F14EDF">
        <w:rPr>
          <w:rFonts w:cs="Arial"/>
        </w:rPr>
        <w:t xml:space="preserve">sera examinée </w:t>
      </w:r>
      <w:r w:rsidR="00063AF1" w:rsidRPr="00F14EDF">
        <w:rPr>
          <w:rFonts w:cs="Arial"/>
        </w:rPr>
        <w:t xml:space="preserve">à la </w:t>
      </w:r>
      <w:r w:rsidR="002E3CA3" w:rsidRPr="00F14EDF">
        <w:rPr>
          <w:rFonts w:cs="Arial"/>
        </w:rPr>
        <w:t xml:space="preserve">neuvième </w:t>
      </w:r>
      <w:r w:rsidR="00063AF1" w:rsidRPr="00F14EDF">
        <w:rPr>
          <w:rFonts w:cs="Arial"/>
        </w:rPr>
        <w:t xml:space="preserve">réunion </w:t>
      </w:r>
      <w:r w:rsidRPr="00F14EDF">
        <w:rPr>
          <w:rFonts w:cs="Arial"/>
        </w:rPr>
        <w:t>EAF</w:t>
      </w:r>
      <w:r w:rsidR="004154E7" w:rsidRPr="00F14EDF">
        <w:rPr>
          <w:rFonts w:cs="Arial"/>
        </w:rPr>
        <w:t>.</w:t>
      </w:r>
    </w:p>
    <w:p w:rsidR="00ED0C9D" w:rsidRPr="00F14EDF" w:rsidRDefault="00C71373" w:rsidP="00F14EDF">
      <w:pPr>
        <w:rPr>
          <w:rFonts w:cs="Arial"/>
        </w:rPr>
      </w:pPr>
      <w:r w:rsidRPr="00F14EDF">
        <w:rPr>
          <w:rFonts w:cs="Arial"/>
        </w:rPr>
        <w:fldChar w:fldCharType="begin"/>
      </w:r>
      <w:r w:rsidRPr="00F14EDF">
        <w:rPr>
          <w:rFonts w:cs="Arial"/>
        </w:rPr>
        <w:instrText xml:space="preserve"> AUTONUM  </w:instrText>
      </w:r>
      <w:r w:rsidRPr="00F14EDF">
        <w:rPr>
          <w:rFonts w:cs="Arial"/>
        </w:rPr>
        <w:fldChar w:fldCharType="end"/>
      </w:r>
      <w:r w:rsidR="00063AF1" w:rsidRPr="00F14EDF">
        <w:rPr>
          <w:rFonts w:cs="Arial"/>
        </w:rPr>
        <w:tab/>
        <w:t>L</w:t>
      </w:r>
      <w:r w:rsidRPr="00F14EDF">
        <w:rPr>
          <w:rFonts w:cs="Arial"/>
        </w:rPr>
        <w:t xml:space="preserve">e CAJ </w:t>
      </w:r>
      <w:r w:rsidR="00063AF1" w:rsidRPr="00F14EDF">
        <w:rPr>
          <w:rFonts w:cs="Arial"/>
        </w:rPr>
        <w:t xml:space="preserve">convient de </w:t>
      </w:r>
      <w:r w:rsidRPr="00F14EDF">
        <w:rPr>
          <w:rFonts w:cs="Arial"/>
        </w:rPr>
        <w:t>propose</w:t>
      </w:r>
      <w:r w:rsidR="00063AF1" w:rsidRPr="00F14EDF">
        <w:rPr>
          <w:rFonts w:cs="Arial"/>
        </w:rPr>
        <w:t>r</w:t>
      </w:r>
      <w:r w:rsidRPr="00F14EDF">
        <w:rPr>
          <w:rFonts w:cs="Arial"/>
        </w:rPr>
        <w:t xml:space="preserve">, </w:t>
      </w:r>
      <w:r w:rsidR="00063AF1" w:rsidRPr="00F14EDF">
        <w:rPr>
          <w:rFonts w:cs="Arial"/>
        </w:rPr>
        <w:t>s</w:t>
      </w:r>
      <w:r w:rsidR="00371635" w:rsidRPr="00F14EDF">
        <w:rPr>
          <w:rFonts w:cs="Arial"/>
        </w:rPr>
        <w:t>ous réserve de l</w:t>
      </w:r>
      <w:r w:rsidR="00B913CF" w:rsidRPr="00F14EDF">
        <w:rPr>
          <w:rFonts w:cs="Arial"/>
        </w:rPr>
        <w:t>’</w:t>
      </w:r>
      <w:r w:rsidR="00371635" w:rsidRPr="00F14EDF">
        <w:rPr>
          <w:rFonts w:cs="Arial"/>
        </w:rPr>
        <w:t>approbation du Comité consultatif</w:t>
      </w:r>
      <w:r w:rsidR="00063AF1" w:rsidRPr="00F14EDF">
        <w:rPr>
          <w:rFonts w:cs="Arial"/>
        </w:rPr>
        <w:t>, que le</w:t>
      </w:r>
      <w:r w:rsidR="00371635" w:rsidRPr="00F14EDF">
        <w:rPr>
          <w:rFonts w:cs="Arial"/>
        </w:rPr>
        <w:t xml:space="preserve"> Conseil</w:t>
      </w:r>
      <w:r w:rsidR="00063AF1" w:rsidRPr="00F14EDF">
        <w:rPr>
          <w:rFonts w:cs="Arial"/>
        </w:rPr>
        <w:t xml:space="preserve"> approuve</w:t>
      </w:r>
      <w:r w:rsidR="00484CFB" w:rsidRPr="00F14EDF">
        <w:rPr>
          <w:rFonts w:cs="Arial"/>
        </w:rPr>
        <w:t xml:space="preserve"> la date du 9 janvier 2017</w:t>
      </w:r>
      <w:r w:rsidR="00063AF1" w:rsidRPr="00F14EDF">
        <w:rPr>
          <w:rFonts w:cs="Arial"/>
        </w:rPr>
        <w:t xml:space="preserve"> </w:t>
      </w:r>
      <w:r w:rsidR="00484CFB" w:rsidRPr="00F14EDF">
        <w:rPr>
          <w:rFonts w:cs="Arial"/>
        </w:rPr>
        <w:t xml:space="preserve">pour </w:t>
      </w:r>
      <w:r w:rsidR="00063AF1" w:rsidRPr="00F14EDF">
        <w:rPr>
          <w:rFonts w:cs="Arial"/>
        </w:rPr>
        <w:t>le lancement du formulaire de demande électronique</w:t>
      </w:r>
      <w:r w:rsidR="00531565" w:rsidRPr="00F14EDF">
        <w:rPr>
          <w:rFonts w:cs="Arial"/>
        </w:rPr>
        <w:t>, à sa cinquantième</w:t>
      </w:r>
      <w:r w:rsidR="004E22C2" w:rsidRPr="00F14EDF">
        <w:rPr>
          <w:rFonts w:cs="Arial"/>
        </w:rPr>
        <w:t> </w:t>
      </w:r>
      <w:r w:rsidR="00531565" w:rsidRPr="00F14EDF">
        <w:rPr>
          <w:rFonts w:cs="Arial"/>
        </w:rPr>
        <w:t>session ordinaire prévue à Genève le 2</w:t>
      </w:r>
      <w:r w:rsidR="00B913CF" w:rsidRPr="00F14EDF">
        <w:rPr>
          <w:rFonts w:cs="Arial"/>
        </w:rPr>
        <w:t>8 octobre 20</w:t>
      </w:r>
      <w:r w:rsidR="00531565" w:rsidRPr="00F14EDF">
        <w:rPr>
          <w:rFonts w:cs="Arial"/>
        </w:rPr>
        <w:t>16</w:t>
      </w:r>
      <w:r w:rsidR="00063AF1" w:rsidRPr="00F14EDF">
        <w:rPr>
          <w:rFonts w:cs="Arial"/>
        </w:rPr>
        <w:t>.</w:t>
      </w:r>
    </w:p>
    <w:p w:rsidR="00ED0C9D" w:rsidRPr="00F14EDF" w:rsidRDefault="00ED0C9D" w:rsidP="00F14EDF">
      <w:pPr>
        <w:rPr>
          <w:rFonts w:cs="Arial"/>
        </w:rPr>
      </w:pPr>
    </w:p>
    <w:p w:rsidR="00ED0C9D" w:rsidRPr="00F14EDF" w:rsidRDefault="00C71373" w:rsidP="00F14EDF">
      <w:pPr>
        <w:rPr>
          <w:rFonts w:cs="Arial"/>
        </w:rPr>
      </w:pPr>
      <w:r w:rsidRPr="00F14EDF">
        <w:rPr>
          <w:rFonts w:cs="Arial"/>
        </w:rPr>
        <w:fldChar w:fldCharType="begin"/>
      </w:r>
      <w:r w:rsidRPr="00F14EDF">
        <w:rPr>
          <w:rFonts w:cs="Arial"/>
        </w:rPr>
        <w:instrText xml:space="preserve"> AUTONUM  </w:instrText>
      </w:r>
      <w:r w:rsidRPr="00F14EDF">
        <w:rPr>
          <w:rFonts w:cs="Arial"/>
        </w:rPr>
        <w:fldChar w:fldCharType="end"/>
      </w:r>
      <w:r w:rsidRPr="00F14EDF">
        <w:rPr>
          <w:rFonts w:cs="Arial"/>
        </w:rPr>
        <w:tab/>
      </w:r>
      <w:r w:rsidR="00521002" w:rsidRPr="00F14EDF">
        <w:rPr>
          <w:rFonts w:cs="Arial"/>
        </w:rPr>
        <w:t>Les participants de la réunion EAF ont décidé que l</w:t>
      </w:r>
      <w:r w:rsidR="00DC2DD7" w:rsidRPr="00F14EDF">
        <w:rPr>
          <w:rFonts w:cs="Arial"/>
        </w:rPr>
        <w:t>eur</w:t>
      </w:r>
      <w:r w:rsidR="002E3CA3" w:rsidRPr="00F14EDF">
        <w:rPr>
          <w:rFonts w:cs="Arial"/>
        </w:rPr>
        <w:t xml:space="preserve"> prochaine réunion </w:t>
      </w:r>
      <w:r w:rsidRPr="00F14EDF">
        <w:rPr>
          <w:rFonts w:cs="Arial"/>
        </w:rPr>
        <w:t xml:space="preserve">(EAF/9) </w:t>
      </w:r>
      <w:r w:rsidR="00521002" w:rsidRPr="00F14EDF">
        <w:rPr>
          <w:rFonts w:cs="Arial"/>
        </w:rPr>
        <w:t>se tiendra</w:t>
      </w:r>
      <w:r w:rsidR="00BD49A9" w:rsidRPr="00F14EDF">
        <w:rPr>
          <w:rFonts w:cs="Arial"/>
        </w:rPr>
        <w:t>it</w:t>
      </w:r>
      <w:r w:rsidR="00521002" w:rsidRPr="00F14EDF">
        <w:rPr>
          <w:rFonts w:cs="Arial"/>
        </w:rPr>
        <w:t xml:space="preserve"> à Genève le mercredi </w:t>
      </w:r>
      <w:r w:rsidR="00B913CF" w:rsidRPr="00F14EDF">
        <w:rPr>
          <w:rFonts w:cs="Arial"/>
        </w:rPr>
        <w:t>5 avril 20</w:t>
      </w:r>
      <w:r w:rsidR="00521002" w:rsidRPr="00F14EDF">
        <w:rPr>
          <w:rFonts w:cs="Arial"/>
        </w:rPr>
        <w:t>17.</w:t>
      </w:r>
    </w:p>
    <w:p w:rsidR="00ED0C9D" w:rsidRPr="00F14EDF" w:rsidRDefault="00ED0C9D" w:rsidP="00F14EDF">
      <w:pPr>
        <w:rPr>
          <w:rFonts w:cs="Arial"/>
        </w:rPr>
      </w:pPr>
    </w:p>
    <w:p w:rsidR="00ED0C9D" w:rsidRPr="00F14EDF" w:rsidRDefault="00ED0C9D" w:rsidP="00F14EDF">
      <w:pPr>
        <w:rPr>
          <w:rFonts w:cs="Arial"/>
        </w:rPr>
      </w:pPr>
    </w:p>
    <w:p w:rsidR="00EA39E3" w:rsidRPr="00F14EDF" w:rsidRDefault="00BD49A9" w:rsidP="00F14EDF">
      <w:pPr>
        <w:keepNext/>
        <w:rPr>
          <w:rFonts w:cs="Arial"/>
          <w:i/>
        </w:rPr>
      </w:pPr>
      <w:r w:rsidRPr="00F14EDF">
        <w:rPr>
          <w:rFonts w:cs="Arial"/>
          <w:i/>
        </w:rPr>
        <w:t>Bases de données d</w:t>
      </w:r>
      <w:r w:rsidR="00B913CF" w:rsidRPr="00F14EDF">
        <w:rPr>
          <w:rFonts w:cs="Arial"/>
          <w:i/>
        </w:rPr>
        <w:t>’</w:t>
      </w:r>
      <w:r w:rsidRPr="00F14EDF">
        <w:rPr>
          <w:rFonts w:cs="Arial"/>
          <w:i/>
        </w:rPr>
        <w:t>information de l</w:t>
      </w:r>
      <w:r w:rsidR="00B913CF" w:rsidRPr="00F14EDF">
        <w:rPr>
          <w:rFonts w:cs="Arial"/>
          <w:i/>
        </w:rPr>
        <w:t>’</w:t>
      </w:r>
      <w:r w:rsidRPr="00F14EDF">
        <w:rPr>
          <w:rFonts w:cs="Arial"/>
          <w:i/>
        </w:rPr>
        <w:t>UPOV</w:t>
      </w:r>
    </w:p>
    <w:p w:rsidR="00ED0C9D" w:rsidRPr="00F14EDF" w:rsidRDefault="00ED0C9D" w:rsidP="00F14EDF">
      <w:pPr>
        <w:keepNext/>
        <w:rPr>
          <w:rFonts w:cs="Arial"/>
        </w:rPr>
      </w:pPr>
    </w:p>
    <w:p w:rsidR="00ED0C9D" w:rsidRPr="00F14EDF" w:rsidRDefault="00497343" w:rsidP="00F14EDF">
      <w:pPr>
        <w:rPr>
          <w:rFonts w:cs="Arial"/>
        </w:rPr>
      </w:pPr>
      <w:r w:rsidRPr="00F14EDF">
        <w:rPr>
          <w:rFonts w:cs="Arial"/>
          <w:snapToGrid w:val="0"/>
        </w:rPr>
        <w:fldChar w:fldCharType="begin"/>
      </w:r>
      <w:r w:rsidRPr="00F14EDF">
        <w:rPr>
          <w:rFonts w:cs="Arial"/>
          <w:snapToGrid w:val="0"/>
        </w:rPr>
        <w:instrText xml:space="preserve"> AUTONUM  </w:instrText>
      </w:r>
      <w:r w:rsidRPr="00F14EDF">
        <w:rPr>
          <w:rFonts w:cs="Arial"/>
          <w:snapToGrid w:val="0"/>
        </w:rPr>
        <w:fldChar w:fldCharType="end"/>
      </w:r>
      <w:r w:rsidR="00BD49A9" w:rsidRPr="00F14EDF">
        <w:rPr>
          <w:rFonts w:cs="Arial"/>
          <w:snapToGrid w:val="0"/>
        </w:rPr>
        <w:tab/>
        <w:t>L</w:t>
      </w:r>
      <w:r w:rsidRPr="00F14EDF">
        <w:rPr>
          <w:rFonts w:cs="Arial"/>
          <w:snapToGrid w:val="0"/>
        </w:rPr>
        <w:t xml:space="preserve">e CAJ </w:t>
      </w:r>
      <w:r w:rsidR="00BD49A9" w:rsidRPr="00F14EDF">
        <w:rPr>
          <w:rFonts w:cs="Arial"/>
          <w:snapToGrid w:val="0"/>
        </w:rPr>
        <w:t xml:space="preserve">examine le </w:t>
      </w:r>
      <w:r w:rsidRPr="00F14EDF">
        <w:rPr>
          <w:rFonts w:cs="Arial"/>
          <w:snapToGrid w:val="0"/>
        </w:rPr>
        <w:t>document CAJ/73/5.</w:t>
      </w:r>
    </w:p>
    <w:p w:rsidR="00ED0C9D" w:rsidRPr="00F14EDF" w:rsidRDefault="00ED0C9D" w:rsidP="00F14EDF">
      <w:pPr>
        <w:rPr>
          <w:rFonts w:cs="Arial"/>
        </w:rPr>
      </w:pPr>
    </w:p>
    <w:p w:rsidR="00ED0C9D" w:rsidRPr="00F14EDF" w:rsidRDefault="00497343" w:rsidP="00F14EDF">
      <w:pPr>
        <w:keepNext/>
        <w:rPr>
          <w:rFonts w:cs="Arial"/>
          <w:i/>
        </w:rPr>
      </w:pPr>
      <w:r w:rsidRPr="00F14EDF">
        <w:rPr>
          <w:rFonts w:cs="Arial"/>
        </w:rPr>
        <w:tab/>
      </w:r>
      <w:r w:rsidR="00BD49A9" w:rsidRPr="00F14EDF">
        <w:rPr>
          <w:rFonts w:cs="Arial"/>
          <w:i/>
        </w:rPr>
        <w:t>Faits nouveaux concernant les codes UPOV</w:t>
      </w:r>
    </w:p>
    <w:p w:rsidR="00ED0C9D" w:rsidRPr="00F14EDF" w:rsidRDefault="00ED0C9D" w:rsidP="00F14EDF">
      <w:pPr>
        <w:keepNext/>
        <w:rPr>
          <w:rFonts w:cs="Arial"/>
        </w:rPr>
      </w:pPr>
    </w:p>
    <w:p w:rsidR="00ED0C9D" w:rsidRPr="00F14EDF" w:rsidRDefault="00497343" w:rsidP="00F14EDF">
      <w:pPr>
        <w:rPr>
          <w:rFonts w:eastAsia="MS Mincho" w:cs="Arial"/>
          <w:lang w:eastAsia="ja-JP"/>
        </w:rPr>
      </w:pPr>
      <w:r w:rsidRPr="00F14EDF">
        <w:rPr>
          <w:rFonts w:cs="Arial"/>
          <w:snapToGrid w:val="0"/>
        </w:rPr>
        <w:fldChar w:fldCharType="begin"/>
      </w:r>
      <w:r w:rsidRPr="00F14EDF">
        <w:rPr>
          <w:rFonts w:cs="Arial"/>
          <w:snapToGrid w:val="0"/>
        </w:rPr>
        <w:instrText xml:space="preserve"> AUTONUM  </w:instrText>
      </w:r>
      <w:r w:rsidRPr="00F14EDF">
        <w:rPr>
          <w:rFonts w:cs="Arial"/>
          <w:snapToGrid w:val="0"/>
        </w:rPr>
        <w:fldChar w:fldCharType="end"/>
      </w:r>
      <w:r w:rsidRPr="00F14EDF">
        <w:rPr>
          <w:rFonts w:cs="Arial"/>
          <w:snapToGrid w:val="0"/>
        </w:rPr>
        <w:tab/>
      </w:r>
      <w:r w:rsidR="00BD49A9" w:rsidRPr="00F14EDF">
        <w:rPr>
          <w:rFonts w:cs="Arial"/>
        </w:rPr>
        <w:t>L</w:t>
      </w:r>
      <w:r w:rsidRPr="00F14EDF">
        <w:rPr>
          <w:rFonts w:cs="Arial"/>
        </w:rPr>
        <w:t>e C</w:t>
      </w:r>
      <w:r w:rsidRPr="00F14EDF">
        <w:rPr>
          <w:rFonts w:eastAsia="MS Mincho" w:cs="Arial"/>
          <w:lang w:eastAsia="ja-JP"/>
        </w:rPr>
        <w:t>AJ</w:t>
      </w:r>
      <w:r w:rsidRPr="00F14EDF">
        <w:rPr>
          <w:rFonts w:cs="Arial"/>
        </w:rPr>
        <w:t xml:space="preserve"> </w:t>
      </w:r>
      <w:r w:rsidR="00BD49A9" w:rsidRPr="00F14EDF">
        <w:rPr>
          <w:rFonts w:cs="Arial"/>
        </w:rPr>
        <w:t xml:space="preserve">prend </w:t>
      </w:r>
      <w:r w:rsidRPr="00F14EDF">
        <w:rPr>
          <w:rFonts w:cs="Arial"/>
        </w:rPr>
        <w:t>note</w:t>
      </w:r>
      <w:r w:rsidR="001E60D1" w:rsidRPr="00F14EDF">
        <w:rPr>
          <w:rFonts w:cs="Arial"/>
        </w:rPr>
        <w:t xml:space="preserve"> </w:t>
      </w:r>
      <w:r w:rsidR="00BD49A9" w:rsidRPr="00F14EDF">
        <w:rPr>
          <w:rFonts w:cs="Arial"/>
        </w:rPr>
        <w:t>des faits nouveaux concernant les codes UPOV</w:t>
      </w:r>
      <w:r w:rsidRPr="00F14EDF">
        <w:rPr>
          <w:rFonts w:cs="Arial"/>
          <w:snapToGrid w:val="0"/>
        </w:rPr>
        <w:t xml:space="preserve">, </w:t>
      </w:r>
      <w:r w:rsidR="00BD49A9" w:rsidRPr="00F14EDF">
        <w:rPr>
          <w:rFonts w:cs="Arial"/>
          <w:snapToGrid w:val="0"/>
        </w:rPr>
        <w:t xml:space="preserve">présentés au </w:t>
      </w:r>
      <w:r w:rsidRPr="00F14EDF">
        <w:rPr>
          <w:rFonts w:cs="Arial"/>
          <w:snapToGrid w:val="0"/>
        </w:rPr>
        <w:t>paragraph</w:t>
      </w:r>
      <w:r w:rsidR="00BD49A9" w:rsidRPr="00F14EDF">
        <w:rPr>
          <w:rFonts w:cs="Arial"/>
          <w:snapToGrid w:val="0"/>
        </w:rPr>
        <w:t>e</w:t>
      </w:r>
      <w:r w:rsidR="00E36560" w:rsidRPr="00F14EDF">
        <w:rPr>
          <w:rFonts w:cs="Arial"/>
          <w:snapToGrid w:val="0"/>
        </w:rPr>
        <w:t> </w:t>
      </w:r>
      <w:r w:rsidRPr="00F14EDF">
        <w:rPr>
          <w:rFonts w:eastAsia="MS Mincho" w:cs="Arial"/>
          <w:snapToGrid w:val="0"/>
          <w:lang w:eastAsia="ja-JP"/>
        </w:rPr>
        <w:t>8</w:t>
      </w:r>
      <w:r w:rsidRPr="00F14EDF">
        <w:rPr>
          <w:rFonts w:cs="Arial"/>
        </w:rPr>
        <w:t xml:space="preserve"> </w:t>
      </w:r>
      <w:r w:rsidR="00BD49A9" w:rsidRPr="00F14EDF">
        <w:rPr>
          <w:rFonts w:cs="Arial"/>
        </w:rPr>
        <w:t>du</w:t>
      </w:r>
      <w:r w:rsidRPr="00F14EDF">
        <w:rPr>
          <w:rFonts w:cs="Arial"/>
        </w:rPr>
        <w:t xml:space="preserve"> document CAJ/73/5</w:t>
      </w:r>
      <w:r w:rsidR="001E60D1" w:rsidRPr="00F14EDF">
        <w:rPr>
          <w:rFonts w:cs="Arial"/>
        </w:rPr>
        <w:t>.</w:t>
      </w:r>
    </w:p>
    <w:p w:rsidR="00ED0C9D" w:rsidRPr="00F14EDF" w:rsidRDefault="00ED0C9D" w:rsidP="00F14EDF">
      <w:pPr>
        <w:rPr>
          <w:rFonts w:eastAsia="MS Mincho" w:cs="Arial"/>
          <w:lang w:eastAsia="ja-JP"/>
        </w:rPr>
      </w:pPr>
    </w:p>
    <w:p w:rsidR="00ED0C9D" w:rsidRPr="00F14EDF" w:rsidRDefault="001E60D1" w:rsidP="00F14EDF">
      <w:pPr>
        <w:rPr>
          <w:rFonts w:eastAsia="MS Mincho" w:cs="Arial"/>
          <w:lang w:eastAsia="ja-JP"/>
        </w:rPr>
      </w:pPr>
      <w:r w:rsidRPr="00F14EDF">
        <w:rPr>
          <w:rFonts w:cs="Arial"/>
          <w:snapToGrid w:val="0"/>
        </w:rPr>
        <w:fldChar w:fldCharType="begin"/>
      </w:r>
      <w:r w:rsidRPr="00F14EDF">
        <w:rPr>
          <w:rFonts w:cs="Arial"/>
          <w:snapToGrid w:val="0"/>
        </w:rPr>
        <w:instrText xml:space="preserve"> AUTONUM  </w:instrText>
      </w:r>
      <w:r w:rsidRPr="00F14EDF">
        <w:rPr>
          <w:rFonts w:cs="Arial"/>
          <w:snapToGrid w:val="0"/>
        </w:rPr>
        <w:fldChar w:fldCharType="end"/>
      </w:r>
      <w:r w:rsidRPr="00F14EDF">
        <w:rPr>
          <w:rFonts w:cs="Arial"/>
          <w:snapToGrid w:val="0"/>
        </w:rPr>
        <w:tab/>
      </w:r>
      <w:r w:rsidR="00BD49A9" w:rsidRPr="00F14EDF">
        <w:rPr>
          <w:rFonts w:cs="Arial"/>
        </w:rPr>
        <w:t>L</w:t>
      </w:r>
      <w:r w:rsidRPr="00F14EDF">
        <w:rPr>
          <w:rFonts w:cs="Arial"/>
        </w:rPr>
        <w:t>e C</w:t>
      </w:r>
      <w:r w:rsidRPr="00F14EDF">
        <w:rPr>
          <w:rFonts w:eastAsia="MS Mincho" w:cs="Arial"/>
          <w:lang w:eastAsia="ja-JP"/>
        </w:rPr>
        <w:t>AJ</w:t>
      </w:r>
      <w:r w:rsidRPr="00F14EDF">
        <w:rPr>
          <w:rFonts w:cs="Arial"/>
        </w:rPr>
        <w:t xml:space="preserve"> note</w:t>
      </w:r>
      <w:r w:rsidR="00BD49A9" w:rsidRPr="00F14EDF">
        <w:rPr>
          <w:rFonts w:cs="Arial"/>
        </w:rPr>
        <w:t xml:space="preserve"> que le</w:t>
      </w:r>
      <w:r w:rsidR="00B913CF" w:rsidRPr="00F14EDF">
        <w:rPr>
          <w:rFonts w:eastAsia="MS Mincho" w:cs="Arial"/>
          <w:lang w:eastAsia="ja-JP"/>
        </w:rPr>
        <w:t> TC</w:t>
      </w:r>
      <w:r w:rsidR="00497343" w:rsidRPr="00F14EDF">
        <w:rPr>
          <w:rFonts w:eastAsia="MS Mincho" w:cs="Arial"/>
          <w:lang w:eastAsia="ja-JP"/>
        </w:rPr>
        <w:t xml:space="preserve">, </w:t>
      </w:r>
      <w:r w:rsidR="00BD49A9" w:rsidRPr="00F14EDF">
        <w:rPr>
          <w:rFonts w:eastAsia="MS Mincho" w:cs="Arial"/>
          <w:lang w:eastAsia="ja-JP"/>
        </w:rPr>
        <w:t>à sa cinquante</w:t>
      </w:r>
      <w:r w:rsidR="006000ED" w:rsidRPr="00F14EDF">
        <w:rPr>
          <w:rFonts w:eastAsia="MS Mincho" w:cs="Arial"/>
          <w:lang w:eastAsia="ja-JP"/>
        </w:rPr>
        <w:noBreakHyphen/>
      </w:r>
      <w:r w:rsidR="00BD49A9" w:rsidRPr="00F14EDF">
        <w:rPr>
          <w:rFonts w:eastAsia="MS Mincho" w:cs="Arial"/>
          <w:lang w:eastAsia="ja-JP"/>
        </w:rPr>
        <w:t>deuxième</w:t>
      </w:r>
      <w:r w:rsidR="004E22C2" w:rsidRPr="00F14EDF">
        <w:rPr>
          <w:rFonts w:eastAsia="MS Mincho" w:cs="Arial"/>
          <w:lang w:eastAsia="ja-JP"/>
        </w:rPr>
        <w:t> </w:t>
      </w:r>
      <w:r w:rsidR="00497343" w:rsidRPr="00F14EDF">
        <w:rPr>
          <w:rFonts w:eastAsia="MS Mincho" w:cs="Arial"/>
          <w:lang w:eastAsia="ja-JP"/>
        </w:rPr>
        <w:t>session,</w:t>
      </w:r>
      <w:r w:rsidR="00497343" w:rsidRPr="00F14EDF">
        <w:rPr>
          <w:rFonts w:cs="Arial"/>
        </w:rPr>
        <w:t xml:space="preserve"> </w:t>
      </w:r>
      <w:r w:rsidR="001137D6" w:rsidRPr="00F14EDF">
        <w:rPr>
          <w:rFonts w:cs="Arial"/>
        </w:rPr>
        <w:t>est convenu d</w:t>
      </w:r>
      <w:r w:rsidR="00B913CF" w:rsidRPr="00F14EDF">
        <w:rPr>
          <w:rFonts w:cs="Arial"/>
        </w:rPr>
        <w:t>’</w:t>
      </w:r>
      <w:r w:rsidR="001137D6" w:rsidRPr="00F14EDF">
        <w:rPr>
          <w:rFonts w:cs="Arial"/>
        </w:rPr>
        <w:t>inviter l</w:t>
      </w:r>
      <w:r w:rsidR="00B913CF" w:rsidRPr="00F14EDF">
        <w:rPr>
          <w:rFonts w:cs="Arial"/>
        </w:rPr>
        <w:t>’</w:t>
      </w:r>
      <w:r w:rsidR="001137D6" w:rsidRPr="00F14EDF">
        <w:rPr>
          <w:rFonts w:cs="Arial"/>
        </w:rPr>
        <w:t>Union européenne à présenter une proposition aux groupes de travail techniques, à leurs sessions de</w:t>
      </w:r>
      <w:r w:rsidR="00E36560" w:rsidRPr="00F14EDF">
        <w:rPr>
          <w:rFonts w:cs="Arial"/>
        </w:rPr>
        <w:t> </w:t>
      </w:r>
      <w:r w:rsidR="001137D6" w:rsidRPr="00F14EDF">
        <w:rPr>
          <w:rFonts w:cs="Arial"/>
        </w:rPr>
        <w:t>2016, afin de revoir le Guide relatif aux systèmes de codes UPOV concernant les codes UPOV pour les genres ou espèces hybrides, comme indiqué au paragraphe</w:t>
      </w:r>
      <w:r w:rsidR="00E36560" w:rsidRPr="00F14EDF">
        <w:rPr>
          <w:rFonts w:cs="Arial"/>
        </w:rPr>
        <w:t> </w:t>
      </w:r>
      <w:r w:rsidR="001137D6" w:rsidRPr="00F14EDF">
        <w:rPr>
          <w:rFonts w:cs="Arial"/>
        </w:rPr>
        <w:t>10</w:t>
      </w:r>
      <w:r w:rsidR="008608B7" w:rsidRPr="00F14EDF">
        <w:rPr>
          <w:rFonts w:cs="Arial"/>
        </w:rPr>
        <w:t xml:space="preserve"> du</w:t>
      </w:r>
      <w:r w:rsidR="00497343" w:rsidRPr="00F14EDF">
        <w:rPr>
          <w:rFonts w:eastAsia="MS Mincho" w:cs="Arial"/>
          <w:lang w:eastAsia="ja-JP"/>
        </w:rPr>
        <w:t xml:space="preserve"> document CAJ/73/5</w:t>
      </w:r>
      <w:r w:rsidR="005E6817" w:rsidRPr="00F14EDF">
        <w:rPr>
          <w:rFonts w:eastAsia="MS Mincho" w:cs="Arial"/>
          <w:lang w:eastAsia="ja-JP"/>
        </w:rPr>
        <w:t>.</w:t>
      </w:r>
    </w:p>
    <w:p w:rsidR="00ED0C9D" w:rsidRPr="00F14EDF" w:rsidRDefault="00ED0C9D" w:rsidP="00F14EDF">
      <w:pPr>
        <w:rPr>
          <w:rFonts w:cs="Arial"/>
        </w:rPr>
      </w:pPr>
    </w:p>
    <w:p w:rsidR="00EA39E3" w:rsidRPr="00F14EDF" w:rsidRDefault="00497343" w:rsidP="00F14EDF">
      <w:pPr>
        <w:keepNext/>
        <w:rPr>
          <w:rFonts w:cs="Arial"/>
          <w:i/>
        </w:rPr>
      </w:pPr>
      <w:r w:rsidRPr="00F14EDF">
        <w:rPr>
          <w:rFonts w:cs="Arial"/>
        </w:rPr>
        <w:tab/>
      </w:r>
      <w:r w:rsidR="008608B7" w:rsidRPr="00F14EDF">
        <w:rPr>
          <w:rFonts w:cs="Arial"/>
          <w:i/>
        </w:rPr>
        <w:t>Base de données</w:t>
      </w:r>
      <w:r w:rsidR="008608B7" w:rsidRPr="00F14EDF">
        <w:rPr>
          <w:rFonts w:cs="Arial"/>
        </w:rPr>
        <w:t xml:space="preserve"> </w:t>
      </w:r>
      <w:r w:rsidRPr="00F14EDF">
        <w:rPr>
          <w:rFonts w:cs="Arial"/>
          <w:i/>
        </w:rPr>
        <w:t>PLUTO</w:t>
      </w:r>
    </w:p>
    <w:p w:rsidR="00ED0C9D" w:rsidRPr="00F14EDF" w:rsidRDefault="00ED0C9D" w:rsidP="00F14EDF">
      <w:pPr>
        <w:keepNext/>
        <w:rPr>
          <w:rFonts w:cs="Arial"/>
        </w:rPr>
      </w:pPr>
    </w:p>
    <w:p w:rsidR="00ED0C9D" w:rsidRPr="00F14EDF" w:rsidRDefault="00497343" w:rsidP="00F14EDF">
      <w:pPr>
        <w:keepNext/>
        <w:rPr>
          <w:rFonts w:cs="Arial"/>
        </w:rPr>
      </w:pPr>
      <w:r w:rsidRPr="00F14EDF">
        <w:rPr>
          <w:rFonts w:cs="Arial"/>
          <w:snapToGrid w:val="0"/>
        </w:rPr>
        <w:fldChar w:fldCharType="begin"/>
      </w:r>
      <w:r w:rsidRPr="00F14EDF">
        <w:rPr>
          <w:rFonts w:cs="Arial"/>
          <w:snapToGrid w:val="0"/>
        </w:rPr>
        <w:instrText xml:space="preserve"> AUTONUM  </w:instrText>
      </w:r>
      <w:r w:rsidRPr="00F14EDF">
        <w:rPr>
          <w:rFonts w:cs="Arial"/>
          <w:snapToGrid w:val="0"/>
        </w:rPr>
        <w:fldChar w:fldCharType="end"/>
      </w:r>
      <w:r w:rsidRPr="00F14EDF">
        <w:rPr>
          <w:rFonts w:cs="Arial"/>
          <w:snapToGrid w:val="0"/>
        </w:rPr>
        <w:tab/>
      </w:r>
      <w:r w:rsidR="008608B7" w:rsidRPr="00F14EDF">
        <w:rPr>
          <w:rFonts w:cs="Arial"/>
        </w:rPr>
        <w:t>L</w:t>
      </w:r>
      <w:r w:rsidRPr="00F14EDF">
        <w:rPr>
          <w:rFonts w:cs="Arial"/>
        </w:rPr>
        <w:t>e</w:t>
      </w:r>
      <w:r w:rsidRPr="00F14EDF">
        <w:rPr>
          <w:rFonts w:cs="Arial"/>
          <w:lang w:eastAsia="ja-JP"/>
        </w:rPr>
        <w:t xml:space="preserve"> CAJ</w:t>
      </w:r>
    </w:p>
    <w:p w:rsidR="00ED0C9D" w:rsidRPr="00F14EDF" w:rsidRDefault="00ED0C9D" w:rsidP="00F14EDF">
      <w:pPr>
        <w:keepNext/>
        <w:rPr>
          <w:rFonts w:cs="Arial"/>
          <w:lang w:eastAsia="ja-JP"/>
        </w:rPr>
      </w:pPr>
    </w:p>
    <w:p w:rsidR="006000ED" w:rsidRDefault="005E6817" w:rsidP="00F14EDF">
      <w:pPr>
        <w:rPr>
          <w:rFonts w:cs="Arial"/>
          <w:lang w:eastAsia="ja-JP"/>
        </w:rPr>
      </w:pPr>
      <w:r w:rsidRPr="00F14EDF">
        <w:rPr>
          <w:rFonts w:cs="Arial"/>
          <w:lang w:eastAsia="ja-JP"/>
        </w:rPr>
        <w:tab/>
      </w:r>
      <w:r w:rsidR="00497343" w:rsidRPr="00F14EDF">
        <w:rPr>
          <w:rFonts w:eastAsia="MS Mincho" w:cs="Arial"/>
          <w:lang w:eastAsia="ja-JP"/>
        </w:rPr>
        <w:t>a</w:t>
      </w:r>
      <w:r w:rsidR="00497343" w:rsidRPr="00F14EDF">
        <w:rPr>
          <w:rFonts w:cs="Arial"/>
          <w:lang w:eastAsia="ja-JP"/>
        </w:rPr>
        <w:t>)</w:t>
      </w:r>
      <w:r w:rsidR="00497343" w:rsidRPr="00F14EDF">
        <w:rPr>
          <w:rFonts w:cs="Arial"/>
          <w:lang w:eastAsia="ja-JP"/>
        </w:rPr>
        <w:tab/>
      </w:r>
      <w:r w:rsidR="000577D5" w:rsidRPr="00F14EDF">
        <w:rPr>
          <w:rFonts w:cs="Arial"/>
        </w:rPr>
        <w:t xml:space="preserve">prend </w:t>
      </w:r>
      <w:r w:rsidR="000577D5" w:rsidRPr="00F14EDF">
        <w:rPr>
          <w:rFonts w:eastAsia="MS Mincho" w:cs="Arial"/>
          <w:lang w:eastAsia="ja-JP"/>
        </w:rPr>
        <w:t>note</w:t>
      </w:r>
      <w:r w:rsidR="000577D5" w:rsidRPr="00F14EDF">
        <w:rPr>
          <w:rFonts w:cs="Arial"/>
          <w:lang w:eastAsia="ja-JP"/>
        </w:rPr>
        <w:t xml:space="preserve"> </w:t>
      </w:r>
      <w:r w:rsidR="008608B7" w:rsidRPr="00F14EDF">
        <w:rPr>
          <w:rFonts w:cs="Arial"/>
          <w:lang w:eastAsia="ja-JP"/>
        </w:rPr>
        <w:t>de la synthèse des contributions à la base de données PLUTO de</w:t>
      </w:r>
      <w:r w:rsidR="00E36560" w:rsidRPr="00F14EDF">
        <w:rPr>
          <w:rFonts w:cs="Arial"/>
          <w:lang w:eastAsia="ja-JP"/>
        </w:rPr>
        <w:t> </w:t>
      </w:r>
      <w:r w:rsidR="008608B7" w:rsidRPr="00F14EDF">
        <w:rPr>
          <w:rFonts w:cs="Arial"/>
          <w:lang w:eastAsia="ja-JP"/>
        </w:rPr>
        <w:t>2013 à 2015 et de l</w:t>
      </w:r>
      <w:r w:rsidR="00B913CF" w:rsidRPr="00F14EDF">
        <w:rPr>
          <w:rFonts w:cs="Arial"/>
          <w:lang w:eastAsia="ja-JP"/>
        </w:rPr>
        <w:t>’</w:t>
      </w:r>
      <w:r w:rsidR="008608B7" w:rsidRPr="00F14EDF">
        <w:rPr>
          <w:rFonts w:cs="Arial"/>
          <w:lang w:eastAsia="ja-JP"/>
        </w:rPr>
        <w:t xml:space="preserve">état actuel des données </w:t>
      </w:r>
      <w:r w:rsidR="00531565" w:rsidRPr="00F14EDF">
        <w:rPr>
          <w:rFonts w:cs="Arial"/>
          <w:lang w:eastAsia="ja-JP"/>
        </w:rPr>
        <w:t xml:space="preserve">apportées </w:t>
      </w:r>
      <w:r w:rsidR="008608B7" w:rsidRPr="00F14EDF">
        <w:rPr>
          <w:rFonts w:cs="Arial"/>
          <w:lang w:eastAsia="ja-JP"/>
        </w:rPr>
        <w:t>par les membres de l</w:t>
      </w:r>
      <w:r w:rsidR="00B913CF" w:rsidRPr="00F14EDF">
        <w:rPr>
          <w:rFonts w:cs="Arial"/>
          <w:lang w:eastAsia="ja-JP"/>
        </w:rPr>
        <w:t>’</w:t>
      </w:r>
      <w:r w:rsidR="008608B7" w:rsidRPr="00F14EDF">
        <w:rPr>
          <w:rFonts w:cs="Arial"/>
          <w:lang w:eastAsia="ja-JP"/>
        </w:rPr>
        <w:t>Union, qui figure à l</w:t>
      </w:r>
      <w:r w:rsidR="00B913CF" w:rsidRPr="00F14EDF">
        <w:rPr>
          <w:rFonts w:cs="Arial"/>
          <w:lang w:eastAsia="ja-JP"/>
        </w:rPr>
        <w:t>’</w:t>
      </w:r>
      <w:r w:rsidR="008608B7" w:rsidRPr="00F14EDF">
        <w:rPr>
          <w:rFonts w:cs="Arial"/>
          <w:lang w:eastAsia="ja-JP"/>
        </w:rPr>
        <w:t xml:space="preserve">annexe du document </w:t>
      </w:r>
      <w:r w:rsidR="00497343" w:rsidRPr="00F14EDF">
        <w:rPr>
          <w:rFonts w:cs="Arial"/>
          <w:lang w:eastAsia="ja-JP"/>
        </w:rPr>
        <w:t>CAJ/73/5</w:t>
      </w:r>
      <w:r w:rsidR="00F14EDF">
        <w:rPr>
          <w:rFonts w:cs="Arial"/>
          <w:lang w:eastAsia="ja-JP"/>
        </w:rPr>
        <w:t>,</w:t>
      </w:r>
    </w:p>
    <w:p w:rsidR="00453D39" w:rsidRPr="00F14EDF" w:rsidRDefault="00453D39" w:rsidP="00F14EDF">
      <w:pPr>
        <w:rPr>
          <w:rFonts w:cs="Arial"/>
          <w:snapToGrid w:val="0"/>
          <w:lang w:eastAsia="ja-JP"/>
        </w:rPr>
      </w:pPr>
    </w:p>
    <w:p w:rsidR="00ED0C9D" w:rsidRPr="00F14EDF" w:rsidRDefault="005E6817" w:rsidP="00453D39">
      <w:pPr>
        <w:spacing w:after="240"/>
        <w:rPr>
          <w:rFonts w:cs="Arial"/>
          <w:snapToGrid w:val="0"/>
          <w:lang w:eastAsia="ja-JP"/>
        </w:rPr>
      </w:pPr>
      <w:r w:rsidRPr="00F14EDF">
        <w:rPr>
          <w:rFonts w:cs="Arial"/>
          <w:snapToGrid w:val="0"/>
          <w:lang w:eastAsia="ja-JP"/>
        </w:rPr>
        <w:tab/>
      </w:r>
      <w:r w:rsidR="00497343" w:rsidRPr="00F14EDF">
        <w:rPr>
          <w:rFonts w:eastAsia="MS Mincho" w:cs="Arial"/>
          <w:snapToGrid w:val="0"/>
          <w:lang w:eastAsia="ja-JP"/>
        </w:rPr>
        <w:t>b</w:t>
      </w:r>
      <w:r w:rsidR="00497343" w:rsidRPr="00F14EDF">
        <w:rPr>
          <w:rFonts w:cs="Arial"/>
          <w:snapToGrid w:val="0"/>
          <w:lang w:eastAsia="ja-JP"/>
        </w:rPr>
        <w:t>)</w:t>
      </w:r>
      <w:r w:rsidR="00497343" w:rsidRPr="00F14EDF">
        <w:rPr>
          <w:rFonts w:cs="Arial"/>
          <w:snapToGrid w:val="0"/>
          <w:lang w:eastAsia="ja-JP"/>
        </w:rPr>
        <w:tab/>
      </w:r>
      <w:r w:rsidR="000577D5" w:rsidRPr="00F14EDF">
        <w:rPr>
          <w:rFonts w:cs="Arial"/>
          <w:snapToGrid w:val="0"/>
          <w:lang w:eastAsia="ja-JP"/>
        </w:rPr>
        <w:t>note</w:t>
      </w:r>
      <w:r w:rsidR="008608B7" w:rsidRPr="00F14EDF">
        <w:rPr>
          <w:rFonts w:cs="Arial"/>
          <w:snapToGrid w:val="0"/>
          <w:lang w:eastAsia="ja-JP"/>
        </w:rPr>
        <w:t xml:space="preserve"> que le </w:t>
      </w:r>
      <w:r w:rsidR="00497343" w:rsidRPr="00F14EDF">
        <w:rPr>
          <w:rFonts w:cs="Arial"/>
          <w:snapToGrid w:val="0"/>
          <w:lang w:eastAsia="ja-JP"/>
        </w:rPr>
        <w:t>WG</w:t>
      </w:r>
      <w:r w:rsidR="006000ED" w:rsidRPr="00F14EDF">
        <w:rPr>
          <w:rFonts w:cs="Arial"/>
          <w:snapToGrid w:val="0"/>
          <w:lang w:eastAsia="ja-JP"/>
        </w:rPr>
        <w:noBreakHyphen/>
      </w:r>
      <w:r w:rsidR="00497343" w:rsidRPr="00F14EDF">
        <w:rPr>
          <w:rFonts w:cs="Arial"/>
          <w:snapToGrid w:val="0"/>
          <w:lang w:eastAsia="ja-JP"/>
        </w:rPr>
        <w:t xml:space="preserve">DEN, </w:t>
      </w:r>
      <w:r w:rsidR="008608B7" w:rsidRPr="00F14EDF">
        <w:rPr>
          <w:rFonts w:cs="Arial"/>
          <w:snapToGrid w:val="0"/>
          <w:lang w:eastAsia="ja-JP"/>
        </w:rPr>
        <w:t>à sa première réunion, est convenu de reporter à sa deuxième réunion, ou à une réunion ultérieure, l</w:t>
      </w:r>
      <w:r w:rsidR="00B913CF" w:rsidRPr="00F14EDF">
        <w:rPr>
          <w:rFonts w:cs="Arial"/>
          <w:snapToGrid w:val="0"/>
          <w:lang w:eastAsia="ja-JP"/>
        </w:rPr>
        <w:t>’</w:t>
      </w:r>
      <w:r w:rsidR="008608B7" w:rsidRPr="00F14EDF">
        <w:rPr>
          <w:rFonts w:cs="Arial"/>
          <w:snapToGrid w:val="0"/>
          <w:lang w:eastAsia="ja-JP"/>
        </w:rPr>
        <w:t>examen des questions relatives à l</w:t>
      </w:r>
      <w:r w:rsidR="00B913CF" w:rsidRPr="00F14EDF">
        <w:rPr>
          <w:rFonts w:cs="Arial"/>
          <w:snapToGrid w:val="0"/>
          <w:lang w:eastAsia="ja-JP"/>
        </w:rPr>
        <w:t>’</w:t>
      </w:r>
      <w:r w:rsidR="008608B7" w:rsidRPr="00F14EDF">
        <w:rPr>
          <w:rFonts w:cs="Arial"/>
          <w:snapToGrid w:val="0"/>
          <w:lang w:eastAsia="ja-JP"/>
        </w:rPr>
        <w:t>éventuel élargissement du contenu de la base de données PLUTO en vue d</w:t>
      </w:r>
      <w:r w:rsidR="00B913CF" w:rsidRPr="00F14EDF">
        <w:rPr>
          <w:rFonts w:cs="Arial"/>
          <w:snapToGrid w:val="0"/>
          <w:lang w:eastAsia="ja-JP"/>
        </w:rPr>
        <w:t>’</w:t>
      </w:r>
      <w:r w:rsidR="008608B7" w:rsidRPr="00F14EDF">
        <w:rPr>
          <w:rFonts w:cs="Arial"/>
          <w:snapToGrid w:val="0"/>
          <w:lang w:eastAsia="ja-JP"/>
        </w:rPr>
        <w:t xml:space="preserve">inclure toutes les variétés reconnues, </w:t>
      </w:r>
      <w:r w:rsidR="00B913CF" w:rsidRPr="00F14EDF">
        <w:rPr>
          <w:rFonts w:cs="Arial"/>
          <w:snapToGrid w:val="0"/>
          <w:lang w:eastAsia="ja-JP"/>
        </w:rPr>
        <w:t>y compris</w:t>
      </w:r>
      <w:r w:rsidR="008608B7" w:rsidRPr="00F14EDF">
        <w:rPr>
          <w:rFonts w:cs="Arial"/>
          <w:snapToGrid w:val="0"/>
          <w:lang w:eastAsia="ja-JP"/>
        </w:rPr>
        <w:t xml:space="preserve"> celles qui n</w:t>
      </w:r>
      <w:r w:rsidR="00B913CF" w:rsidRPr="00F14EDF">
        <w:rPr>
          <w:rFonts w:cs="Arial"/>
          <w:snapToGrid w:val="0"/>
          <w:lang w:eastAsia="ja-JP"/>
        </w:rPr>
        <w:t>’</w:t>
      </w:r>
      <w:r w:rsidR="008608B7" w:rsidRPr="00F14EDF">
        <w:rPr>
          <w:rFonts w:cs="Arial"/>
          <w:snapToGrid w:val="0"/>
          <w:lang w:eastAsia="ja-JP"/>
        </w:rPr>
        <w:t xml:space="preserve">ont pas été ou qui ne sont plus enregistrées ou protégées, dans le document </w:t>
      </w:r>
      <w:r w:rsidR="00497343" w:rsidRPr="00F14EDF">
        <w:rPr>
          <w:rFonts w:cs="Arial"/>
          <w:snapToGrid w:val="0"/>
          <w:lang w:eastAsia="ja-JP"/>
        </w:rPr>
        <w:t>UPOV/WG</w:t>
      </w:r>
      <w:r w:rsidR="006000ED" w:rsidRPr="00F14EDF">
        <w:rPr>
          <w:rFonts w:cs="Arial"/>
          <w:snapToGrid w:val="0"/>
          <w:lang w:eastAsia="ja-JP"/>
        </w:rPr>
        <w:noBreakHyphen/>
      </w:r>
      <w:r w:rsidR="00497343" w:rsidRPr="00F14EDF">
        <w:rPr>
          <w:rFonts w:cs="Arial"/>
          <w:snapToGrid w:val="0"/>
          <w:lang w:eastAsia="ja-JP"/>
        </w:rPr>
        <w:t>DEN/1/4 “Expansion of the Content of the PLUTO database”</w:t>
      </w:r>
      <w:r w:rsidR="00F14EDF">
        <w:rPr>
          <w:rFonts w:cs="Arial"/>
          <w:snapToGrid w:val="0"/>
          <w:lang w:eastAsia="ja-JP"/>
        </w:rPr>
        <w:t>,</w:t>
      </w:r>
    </w:p>
    <w:p w:rsidR="00ED0C9D" w:rsidRPr="00F14EDF" w:rsidRDefault="005E6817" w:rsidP="00F14EDF">
      <w:pPr>
        <w:spacing w:after="240"/>
        <w:rPr>
          <w:rFonts w:cs="Arial"/>
          <w:lang w:eastAsia="ja-JP"/>
        </w:rPr>
      </w:pPr>
      <w:r w:rsidRPr="00F14EDF">
        <w:rPr>
          <w:rFonts w:cs="Arial"/>
          <w:lang w:eastAsia="ja-JP"/>
        </w:rPr>
        <w:tab/>
      </w:r>
      <w:r w:rsidR="00497343" w:rsidRPr="00F14EDF">
        <w:rPr>
          <w:rFonts w:eastAsia="MS Mincho" w:cs="Arial"/>
          <w:lang w:eastAsia="ja-JP"/>
        </w:rPr>
        <w:t>c</w:t>
      </w:r>
      <w:r w:rsidR="00497343" w:rsidRPr="00F14EDF">
        <w:rPr>
          <w:rFonts w:cs="Arial"/>
          <w:lang w:eastAsia="ja-JP"/>
        </w:rPr>
        <w:t>)</w:t>
      </w:r>
      <w:r w:rsidR="00497343" w:rsidRPr="00F14EDF">
        <w:rPr>
          <w:rFonts w:cs="Arial"/>
          <w:lang w:eastAsia="ja-JP"/>
        </w:rPr>
        <w:tab/>
      </w:r>
      <w:r w:rsidR="000577D5" w:rsidRPr="00F14EDF">
        <w:rPr>
          <w:rFonts w:cs="Arial"/>
          <w:snapToGrid w:val="0"/>
          <w:lang w:eastAsia="ja-JP"/>
        </w:rPr>
        <w:t>note</w:t>
      </w:r>
      <w:r w:rsidR="00D63AC9" w:rsidRPr="00F14EDF">
        <w:rPr>
          <w:rFonts w:cs="Arial"/>
          <w:snapToGrid w:val="0"/>
          <w:lang w:eastAsia="ja-JP"/>
        </w:rPr>
        <w:t xml:space="preserve"> que le </w:t>
      </w:r>
      <w:r w:rsidR="00497343" w:rsidRPr="00F14EDF">
        <w:rPr>
          <w:rFonts w:cs="Arial"/>
          <w:lang w:eastAsia="ja-JP"/>
        </w:rPr>
        <w:t>WG</w:t>
      </w:r>
      <w:r w:rsidR="006000ED" w:rsidRPr="00F14EDF">
        <w:rPr>
          <w:rFonts w:cs="Arial"/>
          <w:lang w:eastAsia="ja-JP"/>
        </w:rPr>
        <w:noBreakHyphen/>
      </w:r>
      <w:r w:rsidR="00497343" w:rsidRPr="00F14EDF">
        <w:rPr>
          <w:rFonts w:cs="Arial"/>
          <w:lang w:eastAsia="ja-JP"/>
        </w:rPr>
        <w:t xml:space="preserve">DEN, </w:t>
      </w:r>
      <w:r w:rsidR="00D63AC9" w:rsidRPr="00F14EDF">
        <w:rPr>
          <w:rFonts w:cs="Arial"/>
          <w:lang w:eastAsia="ja-JP"/>
        </w:rPr>
        <w:t>à sa première réunion, est convenu de reporter à sa deuxième réunion, ou à une réunion ultérieure, l</w:t>
      </w:r>
      <w:r w:rsidR="00B913CF" w:rsidRPr="00F14EDF">
        <w:rPr>
          <w:rFonts w:cs="Arial"/>
          <w:lang w:eastAsia="ja-JP"/>
        </w:rPr>
        <w:t>’</w:t>
      </w:r>
      <w:r w:rsidR="00D63AC9" w:rsidRPr="00F14EDF">
        <w:rPr>
          <w:rFonts w:cs="Arial"/>
          <w:lang w:eastAsia="ja-JP"/>
        </w:rPr>
        <w:t>examen de la proposition consistant à accepter des accents et des caractères spéciaux dans les dénominations proposées dans la base de données PLUTO, dans le document UPOV/WG</w:t>
      </w:r>
      <w:r w:rsidR="006000ED" w:rsidRPr="00F14EDF">
        <w:rPr>
          <w:rFonts w:cs="Arial"/>
          <w:lang w:eastAsia="ja-JP"/>
        </w:rPr>
        <w:noBreakHyphen/>
      </w:r>
      <w:r w:rsidR="00D63AC9" w:rsidRPr="00F14EDF">
        <w:rPr>
          <w:rFonts w:cs="Arial"/>
          <w:lang w:eastAsia="ja-JP"/>
        </w:rPr>
        <w:t>DEN/1/4 “Expansion of the Content of the PLUTO database” et</w:t>
      </w:r>
    </w:p>
    <w:p w:rsidR="00EA39E3" w:rsidRPr="00F14EDF" w:rsidRDefault="00497343" w:rsidP="00F14EDF">
      <w:pPr>
        <w:rPr>
          <w:rFonts w:cs="Arial"/>
          <w:lang w:eastAsia="ja-JP"/>
        </w:rPr>
      </w:pPr>
      <w:r w:rsidRPr="00F14EDF">
        <w:rPr>
          <w:rFonts w:cs="Arial"/>
          <w:lang w:eastAsia="ja-JP"/>
        </w:rPr>
        <w:tab/>
        <w:t>d)</w:t>
      </w:r>
      <w:r w:rsidRPr="00F14EDF">
        <w:rPr>
          <w:rFonts w:cs="Arial"/>
          <w:lang w:eastAsia="ja-JP"/>
        </w:rPr>
        <w:tab/>
      </w:r>
      <w:r w:rsidR="000577D5" w:rsidRPr="00F14EDF">
        <w:rPr>
          <w:rFonts w:cs="Arial"/>
          <w:lang w:eastAsia="ja-JP"/>
        </w:rPr>
        <w:t>note</w:t>
      </w:r>
      <w:r w:rsidR="00D63AC9" w:rsidRPr="00F14EDF">
        <w:rPr>
          <w:rFonts w:cs="Arial"/>
          <w:lang w:eastAsia="ja-JP"/>
        </w:rPr>
        <w:t xml:space="preserve"> qu</w:t>
      </w:r>
      <w:r w:rsidR="00B913CF" w:rsidRPr="00F14EDF">
        <w:rPr>
          <w:rFonts w:cs="Arial"/>
          <w:lang w:eastAsia="ja-JP"/>
        </w:rPr>
        <w:t>’</w:t>
      </w:r>
      <w:r w:rsidR="00D63AC9" w:rsidRPr="00F14EDF">
        <w:rPr>
          <w:rFonts w:cs="Arial"/>
          <w:lang w:eastAsia="ja-JP"/>
        </w:rPr>
        <w:t>il est rendu compte des questions concernant un outil de recherche de l</w:t>
      </w:r>
      <w:r w:rsidR="00B913CF" w:rsidRPr="00F14EDF">
        <w:rPr>
          <w:rFonts w:cs="Arial"/>
          <w:lang w:eastAsia="ja-JP"/>
        </w:rPr>
        <w:t>’</w:t>
      </w:r>
      <w:r w:rsidR="00D63AC9" w:rsidRPr="00F14EDF">
        <w:rPr>
          <w:rFonts w:cs="Arial"/>
          <w:lang w:eastAsia="ja-JP"/>
        </w:rPr>
        <w:t xml:space="preserve">UPOV de similarité aux fins de la dénomination variétale, les termes non acceptables à des fins de dénomination variétale et la révision du document UPOV/INF/12 “Notes explicatives concernant les dénominations variétales en vertu de la </w:t>
      </w:r>
      <w:r w:rsidR="00B913CF" w:rsidRPr="00F14EDF">
        <w:rPr>
          <w:rFonts w:cs="Arial"/>
          <w:lang w:eastAsia="ja-JP"/>
        </w:rPr>
        <w:t>Convention UPOV</w:t>
      </w:r>
      <w:r w:rsidR="00D63AC9" w:rsidRPr="00F14EDF">
        <w:rPr>
          <w:rFonts w:cs="Arial"/>
          <w:lang w:eastAsia="ja-JP"/>
        </w:rPr>
        <w:t>” dans le document CAJ/72/3 “Dénominations variétales”.</w:t>
      </w:r>
    </w:p>
    <w:p w:rsidR="00ED0C9D" w:rsidRPr="00F14EDF" w:rsidRDefault="00ED0C9D" w:rsidP="00F14EDF">
      <w:pPr>
        <w:rPr>
          <w:rFonts w:cs="Arial"/>
        </w:rPr>
      </w:pPr>
    </w:p>
    <w:p w:rsidR="00EA39E3" w:rsidRPr="00F14EDF" w:rsidRDefault="00037A9D" w:rsidP="00F14EDF">
      <w:pPr>
        <w:keepNext/>
        <w:ind w:left="567"/>
        <w:rPr>
          <w:rFonts w:cs="Arial"/>
          <w:i/>
        </w:rPr>
      </w:pPr>
      <w:r w:rsidRPr="00F14EDF">
        <w:rPr>
          <w:rFonts w:cs="Arial"/>
          <w:i/>
        </w:rPr>
        <w:t>Échange et utilisation de logiciels et d</w:t>
      </w:r>
      <w:r w:rsidR="00B913CF" w:rsidRPr="00F14EDF">
        <w:rPr>
          <w:rFonts w:cs="Arial"/>
          <w:i/>
        </w:rPr>
        <w:t>’</w:t>
      </w:r>
      <w:r w:rsidRPr="00F14EDF">
        <w:rPr>
          <w:rFonts w:cs="Arial"/>
          <w:i/>
        </w:rPr>
        <w:t>équipements</w:t>
      </w:r>
    </w:p>
    <w:p w:rsidR="00ED0C9D" w:rsidRPr="00F14EDF" w:rsidRDefault="00ED0C9D" w:rsidP="00F14EDF">
      <w:pPr>
        <w:keepNext/>
        <w:rPr>
          <w:rFonts w:cs="Arial"/>
        </w:rPr>
      </w:pPr>
    </w:p>
    <w:p w:rsidR="00ED0C9D" w:rsidRPr="00F14EDF" w:rsidRDefault="00497343" w:rsidP="00F14EDF">
      <w:r w:rsidRPr="00F14EDF">
        <w:rPr>
          <w:snapToGrid w:val="0"/>
        </w:rPr>
        <w:fldChar w:fldCharType="begin"/>
      </w:r>
      <w:r w:rsidRPr="00F14EDF">
        <w:rPr>
          <w:snapToGrid w:val="0"/>
        </w:rPr>
        <w:instrText xml:space="preserve"> AUTONUM  </w:instrText>
      </w:r>
      <w:r w:rsidRPr="00F14EDF">
        <w:rPr>
          <w:snapToGrid w:val="0"/>
        </w:rPr>
        <w:fldChar w:fldCharType="end"/>
      </w:r>
      <w:r w:rsidR="00037A9D" w:rsidRPr="00F14EDF">
        <w:rPr>
          <w:snapToGrid w:val="0"/>
        </w:rPr>
        <w:tab/>
        <w:t>L</w:t>
      </w:r>
      <w:r w:rsidRPr="00F14EDF">
        <w:rPr>
          <w:snapToGrid w:val="0"/>
        </w:rPr>
        <w:t xml:space="preserve">e CAJ </w:t>
      </w:r>
      <w:r w:rsidR="00037A9D" w:rsidRPr="00F14EDF">
        <w:rPr>
          <w:snapToGrid w:val="0"/>
        </w:rPr>
        <w:t xml:space="preserve">examine les </w:t>
      </w:r>
      <w:r w:rsidRPr="00F14EDF">
        <w:rPr>
          <w:snapToGrid w:val="0"/>
        </w:rPr>
        <w:t>document</w:t>
      </w:r>
      <w:r w:rsidR="00444377" w:rsidRPr="00F14EDF">
        <w:rPr>
          <w:snapToGrid w:val="0"/>
        </w:rPr>
        <w:t>s CAJ/73/6, UPOV/INF/16/6</w:t>
      </w:r>
      <w:r w:rsidR="00F14EDF">
        <w:rPr>
          <w:snapToGrid w:val="0"/>
        </w:rPr>
        <w:t> </w:t>
      </w:r>
      <w:r w:rsidR="00444377" w:rsidRPr="00F14EDF">
        <w:rPr>
          <w:snapToGrid w:val="0"/>
        </w:rPr>
        <w:t>Draft</w:t>
      </w:r>
      <w:r w:rsidR="00713BC4" w:rsidRPr="00F14EDF">
        <w:rPr>
          <w:snapToGrid w:val="0"/>
        </w:rPr>
        <w:t> </w:t>
      </w:r>
      <w:r w:rsidR="00444377" w:rsidRPr="00F14EDF">
        <w:rPr>
          <w:snapToGrid w:val="0"/>
        </w:rPr>
        <w:t xml:space="preserve">1 </w:t>
      </w:r>
      <w:r w:rsidR="00037A9D" w:rsidRPr="00F14EDF">
        <w:rPr>
          <w:snapToGrid w:val="0"/>
        </w:rPr>
        <w:t>et</w:t>
      </w:r>
      <w:r w:rsidR="00444377" w:rsidRPr="00F14EDF">
        <w:rPr>
          <w:snapToGrid w:val="0"/>
        </w:rPr>
        <w:t xml:space="preserve"> UPOV/INF/22/3</w:t>
      </w:r>
      <w:r w:rsidR="00F14EDF">
        <w:rPr>
          <w:snapToGrid w:val="0"/>
        </w:rPr>
        <w:t> </w:t>
      </w:r>
      <w:r w:rsidR="00444377" w:rsidRPr="00F14EDF">
        <w:rPr>
          <w:snapToGrid w:val="0"/>
        </w:rPr>
        <w:t>Draft</w:t>
      </w:r>
      <w:r w:rsidR="00713BC4" w:rsidRPr="00F14EDF">
        <w:rPr>
          <w:snapToGrid w:val="0"/>
        </w:rPr>
        <w:t> </w:t>
      </w:r>
      <w:r w:rsidR="00444377" w:rsidRPr="00F14EDF">
        <w:rPr>
          <w:snapToGrid w:val="0"/>
        </w:rPr>
        <w:t>1</w:t>
      </w:r>
      <w:r w:rsidRPr="00F14EDF">
        <w:rPr>
          <w:snapToGrid w:val="0"/>
        </w:rPr>
        <w:t>.</w:t>
      </w:r>
    </w:p>
    <w:p w:rsidR="00ED0C9D" w:rsidRPr="00F14EDF" w:rsidRDefault="00ED0C9D" w:rsidP="00F14EDF"/>
    <w:p w:rsidR="00ED0C9D" w:rsidRPr="00F14EDF" w:rsidRDefault="00444377" w:rsidP="00F14EDF">
      <w:r w:rsidRPr="00F14EDF">
        <w:tab/>
      </w:r>
      <w:r w:rsidRPr="00F14EDF">
        <w:rPr>
          <w:i/>
        </w:rPr>
        <w:t>UPOV/INF/16</w:t>
      </w:r>
      <w:r w:rsidR="004E22C2" w:rsidRPr="00F14EDF">
        <w:rPr>
          <w:i/>
        </w:rPr>
        <w:t> </w:t>
      </w:r>
      <w:r w:rsidRPr="00F14EDF">
        <w:rPr>
          <w:i/>
        </w:rPr>
        <w:t xml:space="preserve">: </w:t>
      </w:r>
      <w:r w:rsidR="00037A9D" w:rsidRPr="00F14EDF">
        <w:rPr>
          <w:i/>
        </w:rPr>
        <w:t>Logiciels échangeables (ré</w:t>
      </w:r>
      <w:r w:rsidRPr="00F14EDF">
        <w:rPr>
          <w:i/>
        </w:rPr>
        <w:t>vision)</w:t>
      </w:r>
    </w:p>
    <w:p w:rsidR="00ED0C9D" w:rsidRPr="00F14EDF" w:rsidRDefault="00ED0C9D" w:rsidP="00F14EDF"/>
    <w:p w:rsidR="00ED0C9D" w:rsidRPr="00F14EDF" w:rsidRDefault="00444377" w:rsidP="00F14EDF">
      <w:pPr>
        <w:rPr>
          <w:lang w:eastAsia="ja-JP"/>
        </w:rPr>
      </w:pPr>
      <w:r w:rsidRPr="00F14EDF">
        <w:rPr>
          <w:snapToGrid w:val="0"/>
        </w:rPr>
        <w:fldChar w:fldCharType="begin"/>
      </w:r>
      <w:r w:rsidRPr="00F14EDF">
        <w:rPr>
          <w:snapToGrid w:val="0"/>
        </w:rPr>
        <w:instrText xml:space="preserve"> AUTONUM  </w:instrText>
      </w:r>
      <w:r w:rsidRPr="00F14EDF">
        <w:rPr>
          <w:snapToGrid w:val="0"/>
        </w:rPr>
        <w:fldChar w:fldCharType="end"/>
      </w:r>
      <w:r w:rsidRPr="00F14EDF">
        <w:rPr>
          <w:snapToGrid w:val="0"/>
        </w:rPr>
        <w:tab/>
      </w:r>
      <w:r w:rsidR="00037A9D" w:rsidRPr="00F14EDF">
        <w:t>L</w:t>
      </w:r>
      <w:r w:rsidRPr="00F14EDF">
        <w:t xml:space="preserve">e </w:t>
      </w:r>
      <w:r w:rsidRPr="00F14EDF">
        <w:rPr>
          <w:lang w:eastAsia="ja-JP"/>
        </w:rPr>
        <w:t>CAJ</w:t>
      </w:r>
      <w:r w:rsidRPr="00F14EDF">
        <w:t xml:space="preserve"> </w:t>
      </w:r>
      <w:r w:rsidRPr="00F14EDF">
        <w:rPr>
          <w:lang w:eastAsia="ja-JP"/>
        </w:rPr>
        <w:t>note</w:t>
      </w:r>
      <w:r w:rsidR="00037A9D" w:rsidRPr="00F14EDF">
        <w:rPr>
          <w:lang w:eastAsia="ja-JP"/>
        </w:rPr>
        <w:t xml:space="preserve"> que le Conseil</w:t>
      </w:r>
      <w:r w:rsidRPr="00F14EDF">
        <w:rPr>
          <w:lang w:eastAsia="ja-JP"/>
        </w:rPr>
        <w:t xml:space="preserve">, </w:t>
      </w:r>
      <w:r w:rsidR="00037A9D" w:rsidRPr="00F14EDF">
        <w:rPr>
          <w:lang w:eastAsia="ja-JP"/>
        </w:rPr>
        <w:t>à sa quarante</w:t>
      </w:r>
      <w:r w:rsidR="006000ED" w:rsidRPr="00F14EDF">
        <w:rPr>
          <w:lang w:eastAsia="ja-JP"/>
        </w:rPr>
        <w:noBreakHyphen/>
      </w:r>
      <w:r w:rsidR="00037A9D" w:rsidRPr="00F14EDF">
        <w:rPr>
          <w:lang w:eastAsia="ja-JP"/>
        </w:rPr>
        <w:t>neuvième</w:t>
      </w:r>
      <w:r w:rsidR="004E22C2" w:rsidRPr="00F14EDF">
        <w:rPr>
          <w:lang w:eastAsia="ja-JP"/>
        </w:rPr>
        <w:t> </w:t>
      </w:r>
      <w:r w:rsidR="00037A9D" w:rsidRPr="00F14EDF">
        <w:rPr>
          <w:lang w:eastAsia="ja-JP"/>
        </w:rPr>
        <w:t>session ordinaire, a adopté la révision du document UPOV/INF/16 “Logiciels échangeables” (document UPOV/INF/16/5) sur la base du</w:t>
      </w:r>
      <w:r w:rsidR="00F14EDF">
        <w:rPr>
          <w:lang w:eastAsia="ja-JP"/>
        </w:rPr>
        <w:t xml:space="preserve"> document UPOV/INF/16/5 </w:t>
      </w:r>
      <w:r w:rsidR="00037A9D" w:rsidRPr="00F14EDF">
        <w:rPr>
          <w:lang w:eastAsia="ja-JP"/>
        </w:rPr>
        <w:t>Draft</w:t>
      </w:r>
      <w:r w:rsidR="00F14EDF">
        <w:rPr>
          <w:lang w:eastAsia="ja-JP"/>
        </w:rPr>
        <w:t> </w:t>
      </w:r>
      <w:r w:rsidR="00037A9D" w:rsidRPr="00F14EDF">
        <w:rPr>
          <w:lang w:eastAsia="ja-JP"/>
        </w:rPr>
        <w:t>1</w:t>
      </w:r>
      <w:r w:rsidRPr="00F14EDF">
        <w:rPr>
          <w:lang w:eastAsia="ja-JP"/>
        </w:rPr>
        <w:t>.</w:t>
      </w:r>
    </w:p>
    <w:p w:rsidR="00ED0C9D" w:rsidRPr="00F14EDF" w:rsidRDefault="00ED0C9D" w:rsidP="00F14EDF"/>
    <w:p w:rsidR="00ED0C9D" w:rsidRPr="00F14EDF" w:rsidRDefault="005E6817" w:rsidP="00F14EDF">
      <w:pPr>
        <w:rPr>
          <w:lang w:eastAsia="ja-JP"/>
        </w:rPr>
      </w:pPr>
      <w:r w:rsidRPr="00F14EDF">
        <w:rPr>
          <w:snapToGrid w:val="0"/>
        </w:rPr>
        <w:fldChar w:fldCharType="begin"/>
      </w:r>
      <w:r w:rsidRPr="00F14EDF">
        <w:rPr>
          <w:snapToGrid w:val="0"/>
        </w:rPr>
        <w:instrText xml:space="preserve"> AUTONUM  </w:instrText>
      </w:r>
      <w:r w:rsidRPr="00F14EDF">
        <w:rPr>
          <w:snapToGrid w:val="0"/>
        </w:rPr>
        <w:fldChar w:fldCharType="end"/>
      </w:r>
      <w:r w:rsidR="00091BF3" w:rsidRPr="00F14EDF">
        <w:tab/>
        <w:t>L</w:t>
      </w:r>
      <w:r w:rsidR="00444377" w:rsidRPr="00F14EDF">
        <w:t>e C</w:t>
      </w:r>
      <w:r w:rsidR="00444377" w:rsidRPr="00F14EDF">
        <w:rPr>
          <w:lang w:eastAsia="ja-JP"/>
        </w:rPr>
        <w:t>AJ</w:t>
      </w:r>
    </w:p>
    <w:p w:rsidR="00ED0C9D" w:rsidRPr="00F14EDF" w:rsidRDefault="00ED0C9D" w:rsidP="00F14EDF">
      <w:pPr>
        <w:rPr>
          <w:lang w:eastAsia="ja-JP"/>
        </w:rPr>
      </w:pPr>
    </w:p>
    <w:p w:rsidR="00ED0C9D" w:rsidRPr="00F14EDF" w:rsidRDefault="00444377" w:rsidP="00F14EDF">
      <w:pPr>
        <w:rPr>
          <w:lang w:eastAsia="ja-JP"/>
        </w:rPr>
      </w:pPr>
      <w:r w:rsidRPr="00F14EDF">
        <w:rPr>
          <w:lang w:eastAsia="ja-JP"/>
        </w:rPr>
        <w:tab/>
        <w:t>a)</w:t>
      </w:r>
      <w:r w:rsidRPr="00F14EDF">
        <w:rPr>
          <w:lang w:eastAsia="ja-JP"/>
        </w:rPr>
        <w:tab/>
      </w:r>
      <w:r w:rsidR="004B3811" w:rsidRPr="00F14EDF">
        <w:rPr>
          <w:lang w:eastAsia="ja-JP"/>
        </w:rPr>
        <w:t xml:space="preserve">note que </w:t>
      </w:r>
      <w:r w:rsidR="00091BF3" w:rsidRPr="00F14EDF">
        <w:rPr>
          <w:lang w:eastAsia="ja-JP"/>
        </w:rPr>
        <w:t>la République de Moldova peut, le cas échéant, proposer de fournir des explications à la trente</w:t>
      </w:r>
      <w:r w:rsidR="006000ED" w:rsidRPr="00F14EDF">
        <w:rPr>
          <w:lang w:eastAsia="ja-JP"/>
        </w:rPr>
        <w:noBreakHyphen/>
      </w:r>
      <w:r w:rsidR="00091BF3" w:rsidRPr="00F14EDF">
        <w:rPr>
          <w:lang w:eastAsia="ja-JP"/>
        </w:rPr>
        <w:t>cinquième</w:t>
      </w:r>
      <w:r w:rsidR="004E22C2" w:rsidRPr="00F14EDF">
        <w:rPr>
          <w:lang w:eastAsia="ja-JP"/>
        </w:rPr>
        <w:t> </w:t>
      </w:r>
      <w:r w:rsidR="00091BF3" w:rsidRPr="00F14EDF">
        <w:rPr>
          <w:lang w:eastAsia="ja-JP"/>
        </w:rPr>
        <w:t>session</w:t>
      </w:r>
      <w:r w:rsidR="00B913CF" w:rsidRPr="00F14EDF">
        <w:rPr>
          <w:lang w:eastAsia="ja-JP"/>
        </w:rPr>
        <w:t xml:space="preserve"> du TWC</w:t>
      </w:r>
      <w:r w:rsidR="00091BF3" w:rsidRPr="00F14EDF">
        <w:rPr>
          <w:lang w:eastAsia="ja-JP"/>
        </w:rPr>
        <w:t xml:space="preserve"> sur le logiciel à inclure dans un projet de document UPOV/INF/16</w:t>
      </w:r>
      <w:r w:rsidRPr="00F14EDF">
        <w:rPr>
          <w:lang w:eastAsia="ja-JP"/>
        </w:rPr>
        <w:t xml:space="preserve"> </w:t>
      </w:r>
      <w:r w:rsidR="00091BF3" w:rsidRPr="00F14EDF">
        <w:rPr>
          <w:lang w:eastAsia="ja-JP"/>
        </w:rPr>
        <w:t>et</w:t>
      </w:r>
    </w:p>
    <w:p w:rsidR="00ED0C9D" w:rsidRPr="00F14EDF" w:rsidRDefault="00ED0C9D" w:rsidP="00F14EDF">
      <w:pPr>
        <w:rPr>
          <w:lang w:eastAsia="ja-JP"/>
        </w:rPr>
      </w:pPr>
    </w:p>
    <w:p w:rsidR="00ED0C9D" w:rsidRPr="00F14EDF" w:rsidRDefault="00444377" w:rsidP="00F14EDF">
      <w:pPr>
        <w:rPr>
          <w:lang w:eastAsia="ja-JP"/>
        </w:rPr>
      </w:pPr>
      <w:r w:rsidRPr="00F14EDF">
        <w:rPr>
          <w:lang w:eastAsia="ja-JP"/>
        </w:rPr>
        <w:tab/>
        <w:t>b)</w:t>
      </w:r>
      <w:r w:rsidRPr="00F14EDF">
        <w:rPr>
          <w:lang w:eastAsia="ja-JP"/>
        </w:rPr>
        <w:tab/>
      </w:r>
      <w:r w:rsidR="004B3811" w:rsidRPr="00F14EDF">
        <w:rPr>
          <w:lang w:eastAsia="ja-JP"/>
        </w:rPr>
        <w:t xml:space="preserve">note que, </w:t>
      </w:r>
      <w:r w:rsidR="00091BF3" w:rsidRPr="00F14EDF">
        <w:rPr>
          <w:lang w:eastAsia="ja-JP"/>
        </w:rPr>
        <w:t>sous réserve d</w:t>
      </w:r>
      <w:r w:rsidR="00B913CF" w:rsidRPr="00F14EDF">
        <w:rPr>
          <w:lang w:eastAsia="ja-JP"/>
        </w:rPr>
        <w:t>’</w:t>
      </w:r>
      <w:r w:rsidR="00091BF3" w:rsidRPr="00F14EDF">
        <w:rPr>
          <w:lang w:eastAsia="ja-JP"/>
        </w:rPr>
        <w:t>une recommandation positive</w:t>
      </w:r>
      <w:r w:rsidR="00B913CF" w:rsidRPr="00F14EDF">
        <w:rPr>
          <w:lang w:eastAsia="ja-JP"/>
        </w:rPr>
        <w:t xml:space="preserve"> du TWC</w:t>
      </w:r>
      <w:r w:rsidR="00091BF3" w:rsidRPr="00F14EDF">
        <w:rPr>
          <w:lang w:eastAsia="ja-JP"/>
        </w:rPr>
        <w:t xml:space="preserve"> et de l</w:t>
      </w:r>
      <w:r w:rsidR="00B913CF" w:rsidRPr="00F14EDF">
        <w:rPr>
          <w:lang w:eastAsia="ja-JP"/>
        </w:rPr>
        <w:t>’</w:t>
      </w:r>
      <w:r w:rsidR="00091BF3" w:rsidRPr="00F14EDF">
        <w:rPr>
          <w:lang w:eastAsia="ja-JP"/>
        </w:rPr>
        <w:t>accord du</w:t>
      </w:r>
      <w:r w:rsidR="00B913CF" w:rsidRPr="00F14EDF">
        <w:rPr>
          <w:lang w:eastAsia="ja-JP"/>
        </w:rPr>
        <w:t> TC</w:t>
      </w:r>
      <w:r w:rsidR="00091BF3" w:rsidRPr="00F14EDF">
        <w:rPr>
          <w:lang w:eastAsia="ja-JP"/>
        </w:rPr>
        <w:t xml:space="preserve"> et</w:t>
      </w:r>
      <w:r w:rsidR="00B913CF" w:rsidRPr="00F14EDF">
        <w:rPr>
          <w:lang w:eastAsia="ja-JP"/>
        </w:rPr>
        <w:t xml:space="preserve"> du CAJ</w:t>
      </w:r>
      <w:r w:rsidR="00091BF3" w:rsidRPr="00F14EDF">
        <w:rPr>
          <w:lang w:eastAsia="ja-JP"/>
        </w:rPr>
        <w:t xml:space="preserve"> en</w:t>
      </w:r>
      <w:r w:rsidR="00E36560" w:rsidRPr="00F14EDF">
        <w:rPr>
          <w:lang w:eastAsia="ja-JP"/>
        </w:rPr>
        <w:t> </w:t>
      </w:r>
      <w:r w:rsidR="00091BF3" w:rsidRPr="00F14EDF">
        <w:rPr>
          <w:lang w:eastAsia="ja-JP"/>
        </w:rPr>
        <w:t xml:space="preserve">2017, un projet de document UPOV/INF/16 “Logiciels échangeables” contenant le logiciel proposé </w:t>
      </w:r>
      <w:r w:rsidR="00531565" w:rsidRPr="00F14EDF">
        <w:rPr>
          <w:lang w:eastAsia="ja-JP"/>
        </w:rPr>
        <w:t xml:space="preserve">pour inclusion </w:t>
      </w:r>
      <w:r w:rsidR="00091BF3" w:rsidRPr="00F14EDF">
        <w:rPr>
          <w:lang w:eastAsia="ja-JP"/>
        </w:rPr>
        <w:t>par la République de Moldova sera présenté au Conseil pour adoption</w:t>
      </w:r>
      <w:r w:rsidRPr="00F14EDF">
        <w:rPr>
          <w:lang w:eastAsia="ja-JP"/>
        </w:rPr>
        <w:t>.</w:t>
      </w:r>
    </w:p>
    <w:p w:rsidR="00ED0C9D" w:rsidRPr="00F14EDF" w:rsidRDefault="00ED0C9D" w:rsidP="00F14EDF"/>
    <w:p w:rsidR="00ED0C9D" w:rsidRPr="00F14EDF" w:rsidRDefault="005E6817" w:rsidP="00F14EDF">
      <w:pPr>
        <w:rPr>
          <w:lang w:eastAsia="ja-JP"/>
        </w:rPr>
      </w:pPr>
      <w:r w:rsidRPr="00F14EDF">
        <w:rPr>
          <w:snapToGrid w:val="0"/>
        </w:rPr>
        <w:fldChar w:fldCharType="begin"/>
      </w:r>
      <w:r w:rsidRPr="00F14EDF">
        <w:rPr>
          <w:snapToGrid w:val="0"/>
        </w:rPr>
        <w:instrText xml:space="preserve"> AUTONUM  </w:instrText>
      </w:r>
      <w:r w:rsidRPr="00F14EDF">
        <w:rPr>
          <w:snapToGrid w:val="0"/>
        </w:rPr>
        <w:fldChar w:fldCharType="end"/>
      </w:r>
      <w:r w:rsidR="00A40F8E" w:rsidRPr="00F14EDF">
        <w:tab/>
        <w:t>L</w:t>
      </w:r>
      <w:r w:rsidR="00444377" w:rsidRPr="00F14EDF">
        <w:t>e C</w:t>
      </w:r>
      <w:r w:rsidR="00444377" w:rsidRPr="00F14EDF">
        <w:rPr>
          <w:lang w:eastAsia="ja-JP"/>
        </w:rPr>
        <w:t>AJ</w:t>
      </w:r>
      <w:r w:rsidR="00444377" w:rsidRPr="00F14EDF">
        <w:t xml:space="preserve"> </w:t>
      </w:r>
      <w:r w:rsidR="00A40F8E" w:rsidRPr="00F14EDF">
        <w:t>approuve la proposition de révision du document UPOV/INF/16/5 concernant l</w:t>
      </w:r>
      <w:r w:rsidR="00B913CF" w:rsidRPr="00F14EDF">
        <w:t>’</w:t>
      </w:r>
      <w:r w:rsidR="00A40F8E" w:rsidRPr="00F14EDF">
        <w:t>inclusion de renseignements sur l</w:t>
      </w:r>
      <w:r w:rsidR="00B913CF" w:rsidRPr="00F14EDF">
        <w:t>’</w:t>
      </w:r>
      <w:r w:rsidR="00A40F8E" w:rsidRPr="00F14EDF">
        <w:t>utilisation des logiciels par les membres de l</w:t>
      </w:r>
      <w:r w:rsidR="00B913CF" w:rsidRPr="00F14EDF">
        <w:t>’</w:t>
      </w:r>
      <w:r w:rsidR="00A40F8E" w:rsidRPr="00F14EDF">
        <w:t>Union, comme indiqué à l</w:t>
      </w:r>
      <w:r w:rsidR="00B913CF" w:rsidRPr="00F14EDF">
        <w:t>’</w:t>
      </w:r>
      <w:r w:rsidR="00A40F8E" w:rsidRPr="00F14EDF">
        <w:t>annexe</w:t>
      </w:r>
      <w:r w:rsidR="00E36560" w:rsidRPr="00F14EDF">
        <w:t> </w:t>
      </w:r>
      <w:r w:rsidR="00A40F8E" w:rsidRPr="00F14EDF">
        <w:t xml:space="preserve">I du </w:t>
      </w:r>
      <w:r w:rsidR="00B913CF" w:rsidRPr="00F14EDF">
        <w:t>document CA</w:t>
      </w:r>
      <w:r w:rsidRPr="00F14EDF">
        <w:t xml:space="preserve">J/73/6 </w:t>
      </w:r>
      <w:r w:rsidR="00444377" w:rsidRPr="00F14EDF">
        <w:t>(</w:t>
      </w:r>
      <w:r w:rsidR="00A40F8E" w:rsidRPr="00F14EDF">
        <w:t>voir le</w:t>
      </w:r>
      <w:r w:rsidR="00444377" w:rsidRPr="00F14EDF">
        <w:t xml:space="preserve"> docum</w:t>
      </w:r>
      <w:r w:rsidRPr="00F14EDF">
        <w:t>ent UPOV/INF/16/6</w:t>
      </w:r>
      <w:r w:rsidR="00F14EDF">
        <w:t> </w:t>
      </w:r>
      <w:r w:rsidRPr="00F14EDF">
        <w:t>Draft</w:t>
      </w:r>
      <w:r w:rsidR="00713BC4" w:rsidRPr="00F14EDF">
        <w:t> </w:t>
      </w:r>
      <w:r w:rsidRPr="00F14EDF">
        <w:t>1).</w:t>
      </w:r>
    </w:p>
    <w:p w:rsidR="00ED0C9D" w:rsidRPr="00F14EDF" w:rsidRDefault="00ED0C9D" w:rsidP="00F14EDF"/>
    <w:p w:rsidR="00ED0C9D" w:rsidRPr="00F14EDF" w:rsidRDefault="005E6817" w:rsidP="00F14EDF">
      <w:r w:rsidRPr="00F14EDF">
        <w:rPr>
          <w:snapToGrid w:val="0"/>
        </w:rPr>
        <w:fldChar w:fldCharType="begin"/>
      </w:r>
      <w:r w:rsidRPr="00F14EDF">
        <w:rPr>
          <w:snapToGrid w:val="0"/>
        </w:rPr>
        <w:instrText xml:space="preserve"> AUTONUM  </w:instrText>
      </w:r>
      <w:r w:rsidRPr="00F14EDF">
        <w:rPr>
          <w:snapToGrid w:val="0"/>
        </w:rPr>
        <w:fldChar w:fldCharType="end"/>
      </w:r>
      <w:r w:rsidR="00A40F8E" w:rsidRPr="00F14EDF">
        <w:tab/>
        <w:t>L</w:t>
      </w:r>
      <w:r w:rsidRPr="00F14EDF">
        <w:t>e C</w:t>
      </w:r>
      <w:r w:rsidRPr="00F14EDF">
        <w:rPr>
          <w:lang w:eastAsia="ja-JP"/>
        </w:rPr>
        <w:t xml:space="preserve">AJ </w:t>
      </w:r>
      <w:r w:rsidR="002D2834" w:rsidRPr="00F14EDF">
        <w:rPr>
          <w:lang w:eastAsia="ja-JP"/>
        </w:rPr>
        <w:t>convient qu</w:t>
      </w:r>
      <w:r w:rsidR="00B913CF" w:rsidRPr="00F14EDF">
        <w:rPr>
          <w:lang w:eastAsia="ja-JP"/>
        </w:rPr>
        <w:t>’</w:t>
      </w:r>
      <w:r w:rsidR="002D2834" w:rsidRPr="00F14EDF">
        <w:rPr>
          <w:lang w:eastAsia="ja-JP"/>
        </w:rPr>
        <w:t>un projet de document UPOV/INF/16/6 “Logiciels échangeables” sera présenté au Conseil pour adoption à sa cinquantième</w:t>
      </w:r>
      <w:r w:rsidR="004E22C2" w:rsidRPr="00F14EDF">
        <w:rPr>
          <w:lang w:eastAsia="ja-JP"/>
        </w:rPr>
        <w:t> </w:t>
      </w:r>
      <w:r w:rsidR="002D2834" w:rsidRPr="00F14EDF">
        <w:rPr>
          <w:lang w:eastAsia="ja-JP"/>
        </w:rPr>
        <w:t>session ordinaire qui se tiendra à Genève le 2</w:t>
      </w:r>
      <w:r w:rsidR="00B913CF" w:rsidRPr="00F14EDF">
        <w:rPr>
          <w:lang w:eastAsia="ja-JP"/>
        </w:rPr>
        <w:t>8 octobre 20</w:t>
      </w:r>
      <w:r w:rsidR="002D2834" w:rsidRPr="00F14EDF">
        <w:rPr>
          <w:lang w:eastAsia="ja-JP"/>
        </w:rPr>
        <w:t>16</w:t>
      </w:r>
      <w:r w:rsidR="00444377" w:rsidRPr="00F14EDF">
        <w:t>.</w:t>
      </w:r>
    </w:p>
    <w:p w:rsidR="00ED0C9D" w:rsidRPr="00F14EDF" w:rsidRDefault="00ED0C9D" w:rsidP="00F14EDF"/>
    <w:p w:rsidR="00ED0C9D" w:rsidRPr="00F14EDF" w:rsidRDefault="002A047E" w:rsidP="00F14EDF">
      <w:pPr>
        <w:rPr>
          <w:i/>
        </w:rPr>
      </w:pPr>
      <w:r w:rsidRPr="00F14EDF">
        <w:tab/>
      </w:r>
      <w:r w:rsidRPr="00F14EDF">
        <w:rPr>
          <w:i/>
        </w:rPr>
        <w:t>UPOV/INF/22</w:t>
      </w:r>
      <w:r w:rsidR="00A17D72" w:rsidRPr="00F14EDF">
        <w:rPr>
          <w:i/>
        </w:rPr>
        <w:t> </w:t>
      </w:r>
      <w:r w:rsidRPr="00F14EDF">
        <w:rPr>
          <w:i/>
        </w:rPr>
        <w:t xml:space="preserve">: </w:t>
      </w:r>
      <w:r w:rsidR="00C3454A" w:rsidRPr="00F14EDF">
        <w:rPr>
          <w:i/>
        </w:rPr>
        <w:t>Logiciels et équipements utilisés par les membres de l</w:t>
      </w:r>
      <w:r w:rsidR="00B913CF" w:rsidRPr="00F14EDF">
        <w:rPr>
          <w:i/>
        </w:rPr>
        <w:t>’</w:t>
      </w:r>
      <w:r w:rsidR="00C3454A" w:rsidRPr="00F14EDF">
        <w:rPr>
          <w:i/>
        </w:rPr>
        <w:t>Union</w:t>
      </w:r>
    </w:p>
    <w:p w:rsidR="00ED0C9D" w:rsidRPr="00F14EDF" w:rsidRDefault="00ED0C9D" w:rsidP="00F14EDF"/>
    <w:p w:rsidR="00ED0C9D" w:rsidRPr="00F14EDF" w:rsidRDefault="002A047E" w:rsidP="00F14EDF">
      <w:pPr>
        <w:rPr>
          <w:lang w:eastAsia="ja-JP"/>
        </w:rPr>
      </w:pPr>
      <w:r w:rsidRPr="00F14EDF">
        <w:rPr>
          <w:snapToGrid w:val="0"/>
        </w:rPr>
        <w:fldChar w:fldCharType="begin"/>
      </w:r>
      <w:r w:rsidRPr="00F14EDF">
        <w:rPr>
          <w:snapToGrid w:val="0"/>
        </w:rPr>
        <w:instrText xml:space="preserve"> AUTONUM  </w:instrText>
      </w:r>
      <w:r w:rsidRPr="00F14EDF">
        <w:rPr>
          <w:snapToGrid w:val="0"/>
        </w:rPr>
        <w:fldChar w:fldCharType="end"/>
      </w:r>
      <w:r w:rsidRPr="00F14EDF">
        <w:rPr>
          <w:snapToGrid w:val="0"/>
        </w:rPr>
        <w:tab/>
      </w:r>
      <w:r w:rsidR="00C3454A" w:rsidRPr="00F14EDF">
        <w:rPr>
          <w:snapToGrid w:val="0"/>
        </w:rPr>
        <w:t>L</w:t>
      </w:r>
      <w:r w:rsidRPr="00F14EDF">
        <w:t>e C</w:t>
      </w:r>
      <w:r w:rsidRPr="00F14EDF">
        <w:rPr>
          <w:lang w:eastAsia="ja-JP"/>
        </w:rPr>
        <w:t>AJ</w:t>
      </w:r>
      <w:r w:rsidRPr="00F14EDF">
        <w:t xml:space="preserve"> </w:t>
      </w:r>
      <w:r w:rsidRPr="00F14EDF">
        <w:rPr>
          <w:lang w:eastAsia="ja-JP"/>
        </w:rPr>
        <w:t>note</w:t>
      </w:r>
      <w:r w:rsidR="00C3454A" w:rsidRPr="00F14EDF">
        <w:rPr>
          <w:lang w:eastAsia="ja-JP"/>
        </w:rPr>
        <w:t xml:space="preserve"> que le Conseil, à sa quarante</w:t>
      </w:r>
      <w:r w:rsidR="006000ED" w:rsidRPr="00F14EDF">
        <w:rPr>
          <w:lang w:eastAsia="ja-JP"/>
        </w:rPr>
        <w:noBreakHyphen/>
      </w:r>
      <w:r w:rsidR="00C3454A" w:rsidRPr="00F14EDF">
        <w:rPr>
          <w:lang w:eastAsia="ja-JP"/>
        </w:rPr>
        <w:t>neuvième</w:t>
      </w:r>
      <w:r w:rsidR="004E22C2" w:rsidRPr="00F14EDF">
        <w:rPr>
          <w:lang w:eastAsia="ja-JP"/>
        </w:rPr>
        <w:t> </w:t>
      </w:r>
      <w:r w:rsidR="00C3454A" w:rsidRPr="00F14EDF">
        <w:rPr>
          <w:lang w:eastAsia="ja-JP"/>
        </w:rPr>
        <w:t>session ordinaire, a adopté le document UPOV/INF/22/2 “Logiciels et équipements utilisés par les membres de l</w:t>
      </w:r>
      <w:r w:rsidR="00B913CF" w:rsidRPr="00F14EDF">
        <w:rPr>
          <w:lang w:eastAsia="ja-JP"/>
        </w:rPr>
        <w:t>’</w:t>
      </w:r>
      <w:r w:rsidR="00C3454A" w:rsidRPr="00F14EDF">
        <w:rPr>
          <w:lang w:eastAsia="ja-JP"/>
        </w:rPr>
        <w:t>Union” sur la base du document UPOV/INF/22/2</w:t>
      </w:r>
      <w:r w:rsidR="00F14EDF">
        <w:rPr>
          <w:lang w:eastAsia="ja-JP"/>
        </w:rPr>
        <w:t> </w:t>
      </w:r>
      <w:r w:rsidR="00C3454A" w:rsidRPr="00F14EDF">
        <w:rPr>
          <w:lang w:eastAsia="ja-JP"/>
        </w:rPr>
        <w:t>Draft</w:t>
      </w:r>
      <w:r w:rsidR="00F14EDF">
        <w:rPr>
          <w:lang w:eastAsia="ja-JP"/>
        </w:rPr>
        <w:t> </w:t>
      </w:r>
      <w:r w:rsidR="00C3454A" w:rsidRPr="00F14EDF">
        <w:rPr>
          <w:lang w:eastAsia="ja-JP"/>
        </w:rPr>
        <w:t>1</w:t>
      </w:r>
      <w:r w:rsidRPr="00F14EDF">
        <w:rPr>
          <w:lang w:eastAsia="ja-JP"/>
        </w:rPr>
        <w:t>.</w:t>
      </w:r>
    </w:p>
    <w:p w:rsidR="00ED0C9D" w:rsidRPr="00F14EDF" w:rsidRDefault="00ED0C9D" w:rsidP="00F14EDF"/>
    <w:p w:rsidR="00ED0C9D" w:rsidRPr="00F14EDF" w:rsidRDefault="005E6817" w:rsidP="00F14EDF">
      <w:pPr>
        <w:rPr>
          <w:lang w:eastAsia="ja-JP"/>
        </w:rPr>
      </w:pPr>
      <w:r w:rsidRPr="00F14EDF">
        <w:rPr>
          <w:snapToGrid w:val="0"/>
        </w:rPr>
        <w:fldChar w:fldCharType="begin"/>
      </w:r>
      <w:r w:rsidRPr="00F14EDF">
        <w:rPr>
          <w:snapToGrid w:val="0"/>
        </w:rPr>
        <w:instrText xml:space="preserve"> AUTONUM  </w:instrText>
      </w:r>
      <w:r w:rsidRPr="00F14EDF">
        <w:rPr>
          <w:snapToGrid w:val="0"/>
        </w:rPr>
        <w:fldChar w:fldCharType="end"/>
      </w:r>
      <w:r w:rsidR="00C3454A" w:rsidRPr="00F14EDF">
        <w:tab/>
        <w:t>L</w:t>
      </w:r>
      <w:r w:rsidR="002A047E" w:rsidRPr="00F14EDF">
        <w:t>e C</w:t>
      </w:r>
      <w:r w:rsidR="002A047E" w:rsidRPr="00F14EDF">
        <w:rPr>
          <w:lang w:eastAsia="ja-JP"/>
        </w:rPr>
        <w:t>AJ</w:t>
      </w:r>
      <w:r w:rsidR="002A047E" w:rsidRPr="00F14EDF">
        <w:t xml:space="preserve"> </w:t>
      </w:r>
      <w:r w:rsidR="00C3454A" w:rsidRPr="00F14EDF">
        <w:t>examine les renseignements figurant dans l</w:t>
      </w:r>
      <w:r w:rsidR="00B913CF" w:rsidRPr="00F14EDF">
        <w:t>’</w:t>
      </w:r>
      <w:r w:rsidR="00C3454A" w:rsidRPr="00F14EDF">
        <w:t>annexe</w:t>
      </w:r>
      <w:r w:rsidR="00E36560" w:rsidRPr="00F14EDF">
        <w:t> </w:t>
      </w:r>
      <w:r w:rsidR="00C3454A" w:rsidRPr="00F14EDF">
        <w:t xml:space="preserve">II du document </w:t>
      </w:r>
      <w:r w:rsidR="00C3454A" w:rsidRPr="00F14EDF">
        <w:rPr>
          <w:rFonts w:eastAsia="MS Mincho"/>
        </w:rPr>
        <w:t xml:space="preserve">CAJ/73/6 </w:t>
      </w:r>
      <w:r w:rsidR="00C3454A" w:rsidRPr="00F14EDF">
        <w:t xml:space="preserve">en vue de leur inclusion dans le document UPOV/INF/22 </w:t>
      </w:r>
      <w:r w:rsidR="002A047E" w:rsidRPr="00F14EDF">
        <w:rPr>
          <w:rFonts w:eastAsia="MS Mincho"/>
          <w:lang w:eastAsia="ja-JP"/>
        </w:rPr>
        <w:t>(</w:t>
      </w:r>
      <w:r w:rsidR="00C3454A" w:rsidRPr="00F14EDF">
        <w:rPr>
          <w:rFonts w:eastAsia="MS Mincho"/>
          <w:lang w:eastAsia="ja-JP"/>
        </w:rPr>
        <w:t xml:space="preserve">voir le </w:t>
      </w:r>
      <w:r w:rsidR="002A047E" w:rsidRPr="00F14EDF">
        <w:rPr>
          <w:rFonts w:eastAsia="MS Mincho"/>
          <w:lang w:eastAsia="ja-JP"/>
        </w:rPr>
        <w:t>document UPOV/INF/22/3</w:t>
      </w:r>
      <w:r w:rsidR="00F14EDF">
        <w:rPr>
          <w:rFonts w:eastAsia="MS Mincho"/>
          <w:lang w:eastAsia="ja-JP"/>
        </w:rPr>
        <w:t> </w:t>
      </w:r>
      <w:r w:rsidR="002A047E" w:rsidRPr="00F14EDF">
        <w:rPr>
          <w:rFonts w:eastAsia="MS Mincho"/>
          <w:lang w:eastAsia="ja-JP"/>
        </w:rPr>
        <w:t>Draft</w:t>
      </w:r>
      <w:r w:rsidR="00713BC4" w:rsidRPr="00F14EDF">
        <w:rPr>
          <w:rFonts w:eastAsia="MS Mincho"/>
          <w:lang w:eastAsia="ja-JP"/>
        </w:rPr>
        <w:t> </w:t>
      </w:r>
      <w:r w:rsidR="002A047E" w:rsidRPr="00F14EDF">
        <w:rPr>
          <w:rFonts w:eastAsia="MS Mincho"/>
          <w:lang w:eastAsia="ja-JP"/>
        </w:rPr>
        <w:t>1)</w:t>
      </w:r>
      <w:r w:rsidRPr="00F14EDF">
        <w:rPr>
          <w:rFonts w:eastAsia="MS Mincho"/>
        </w:rPr>
        <w:t>.</w:t>
      </w:r>
    </w:p>
    <w:p w:rsidR="00ED0C9D" w:rsidRPr="00F14EDF" w:rsidRDefault="00ED0C9D" w:rsidP="00F14EDF">
      <w:pPr>
        <w:rPr>
          <w:rFonts w:eastAsia="MS Mincho"/>
          <w:snapToGrid w:val="0"/>
        </w:rPr>
      </w:pPr>
    </w:p>
    <w:p w:rsidR="00ED0C9D" w:rsidRPr="00F14EDF" w:rsidRDefault="005E6817" w:rsidP="00F14EDF">
      <w:r w:rsidRPr="00F14EDF">
        <w:rPr>
          <w:snapToGrid w:val="0"/>
        </w:rPr>
        <w:fldChar w:fldCharType="begin"/>
      </w:r>
      <w:r w:rsidRPr="00F14EDF">
        <w:rPr>
          <w:snapToGrid w:val="0"/>
        </w:rPr>
        <w:instrText xml:space="preserve"> AUTONUM  </w:instrText>
      </w:r>
      <w:r w:rsidRPr="00F14EDF">
        <w:rPr>
          <w:snapToGrid w:val="0"/>
        </w:rPr>
        <w:fldChar w:fldCharType="end"/>
      </w:r>
      <w:r w:rsidR="00C3454A" w:rsidRPr="00F14EDF">
        <w:tab/>
        <w:t>L</w:t>
      </w:r>
      <w:r w:rsidRPr="00F14EDF">
        <w:t>e C</w:t>
      </w:r>
      <w:r w:rsidRPr="00F14EDF">
        <w:rPr>
          <w:lang w:eastAsia="ja-JP"/>
        </w:rPr>
        <w:t>AJ</w:t>
      </w:r>
      <w:r w:rsidRPr="00F14EDF">
        <w:t xml:space="preserve"> </w:t>
      </w:r>
      <w:r w:rsidR="00C3454A" w:rsidRPr="00F14EDF">
        <w:t>convient qu</w:t>
      </w:r>
      <w:r w:rsidR="00B913CF" w:rsidRPr="00F14EDF">
        <w:t>’</w:t>
      </w:r>
      <w:r w:rsidR="00C3454A" w:rsidRPr="00F14EDF">
        <w:t>un projet de document UPOV/INF/22 concernant les logiciels et équipements utilisés par les membres de l</w:t>
      </w:r>
      <w:r w:rsidR="00B913CF" w:rsidRPr="00F14EDF">
        <w:t>’</w:t>
      </w:r>
      <w:r w:rsidR="00C3454A" w:rsidRPr="00F14EDF">
        <w:t>Union sera présenté au Conseil pour adoption à sa cinquantième</w:t>
      </w:r>
      <w:r w:rsidR="004E22C2" w:rsidRPr="00F14EDF">
        <w:t> </w:t>
      </w:r>
      <w:r w:rsidR="00C3454A" w:rsidRPr="00F14EDF">
        <w:t>session ordinaire qui se tiendra le 2</w:t>
      </w:r>
      <w:r w:rsidR="00B913CF" w:rsidRPr="00F14EDF">
        <w:t>8 octobre 20</w:t>
      </w:r>
      <w:r w:rsidR="00C3454A" w:rsidRPr="00F14EDF">
        <w:t>16.</w:t>
      </w:r>
    </w:p>
    <w:p w:rsidR="00ED0C9D" w:rsidRPr="00F14EDF" w:rsidRDefault="00ED0C9D" w:rsidP="00F14EDF"/>
    <w:p w:rsidR="00ED0C9D" w:rsidRPr="00F14EDF" w:rsidRDefault="00ED0C9D" w:rsidP="00F14EDF"/>
    <w:p w:rsidR="00EA39E3" w:rsidRPr="00F14EDF" w:rsidRDefault="00C3454A" w:rsidP="00F14EDF">
      <w:pPr>
        <w:keepNext/>
        <w:rPr>
          <w:u w:val="single"/>
        </w:rPr>
      </w:pPr>
      <w:r w:rsidRPr="00F14EDF">
        <w:rPr>
          <w:u w:val="single"/>
        </w:rPr>
        <w:t xml:space="preserve">Documents </w:t>
      </w:r>
      <w:r w:rsidR="00E60D1C" w:rsidRPr="00F14EDF">
        <w:rPr>
          <w:u w:val="single"/>
        </w:rPr>
        <w:t>TGP</w:t>
      </w:r>
    </w:p>
    <w:p w:rsidR="00ED0C9D" w:rsidRPr="00F14EDF" w:rsidRDefault="00ED0C9D" w:rsidP="00F14EDF">
      <w:pPr>
        <w:keepNext/>
      </w:pPr>
    </w:p>
    <w:p w:rsidR="00ED0C9D" w:rsidRPr="00F14EDF" w:rsidRDefault="00E60D1C" w:rsidP="00F14EDF">
      <w:r w:rsidRPr="00F14EDF">
        <w:rPr>
          <w:snapToGrid w:val="0"/>
        </w:rPr>
        <w:fldChar w:fldCharType="begin"/>
      </w:r>
      <w:r w:rsidRPr="00F14EDF">
        <w:rPr>
          <w:snapToGrid w:val="0"/>
        </w:rPr>
        <w:instrText xml:space="preserve"> AUTONUM  </w:instrText>
      </w:r>
      <w:r w:rsidRPr="00F14EDF">
        <w:rPr>
          <w:snapToGrid w:val="0"/>
        </w:rPr>
        <w:fldChar w:fldCharType="end"/>
      </w:r>
      <w:r w:rsidR="00C3454A" w:rsidRPr="00F14EDF">
        <w:rPr>
          <w:snapToGrid w:val="0"/>
        </w:rPr>
        <w:tab/>
        <w:t>L</w:t>
      </w:r>
      <w:r w:rsidRPr="00F14EDF">
        <w:rPr>
          <w:snapToGrid w:val="0"/>
        </w:rPr>
        <w:t xml:space="preserve">e CAJ </w:t>
      </w:r>
      <w:r w:rsidR="00C3454A" w:rsidRPr="00F14EDF">
        <w:rPr>
          <w:snapToGrid w:val="0"/>
        </w:rPr>
        <w:t xml:space="preserve">examine les </w:t>
      </w:r>
      <w:r w:rsidRPr="00F14EDF">
        <w:rPr>
          <w:snapToGrid w:val="0"/>
        </w:rPr>
        <w:t>documents CAJ/73/8, TGP/7/5</w:t>
      </w:r>
      <w:r w:rsidR="00F14EDF">
        <w:rPr>
          <w:snapToGrid w:val="0"/>
        </w:rPr>
        <w:t> </w:t>
      </w:r>
      <w:r w:rsidRPr="00F14EDF">
        <w:rPr>
          <w:snapToGrid w:val="0"/>
        </w:rPr>
        <w:t>Draft</w:t>
      </w:r>
      <w:r w:rsidR="00713BC4" w:rsidRPr="00F14EDF">
        <w:rPr>
          <w:snapToGrid w:val="0"/>
        </w:rPr>
        <w:t> </w:t>
      </w:r>
      <w:r w:rsidRPr="00F14EDF">
        <w:rPr>
          <w:snapToGrid w:val="0"/>
        </w:rPr>
        <w:t xml:space="preserve">1 </w:t>
      </w:r>
      <w:r w:rsidR="00C3454A" w:rsidRPr="00F14EDF">
        <w:rPr>
          <w:snapToGrid w:val="0"/>
        </w:rPr>
        <w:t>et</w:t>
      </w:r>
      <w:r w:rsidRPr="00F14EDF">
        <w:rPr>
          <w:snapToGrid w:val="0"/>
        </w:rPr>
        <w:t xml:space="preserve"> TGP/8/3</w:t>
      </w:r>
      <w:r w:rsidR="00F14EDF">
        <w:rPr>
          <w:snapToGrid w:val="0"/>
        </w:rPr>
        <w:t> </w:t>
      </w:r>
      <w:r w:rsidRPr="00F14EDF">
        <w:rPr>
          <w:snapToGrid w:val="0"/>
        </w:rPr>
        <w:t>Draft</w:t>
      </w:r>
      <w:r w:rsidR="00713BC4" w:rsidRPr="00F14EDF">
        <w:rPr>
          <w:snapToGrid w:val="0"/>
        </w:rPr>
        <w:t> </w:t>
      </w:r>
      <w:r w:rsidRPr="00F14EDF">
        <w:rPr>
          <w:snapToGrid w:val="0"/>
        </w:rPr>
        <w:t>1.</w:t>
      </w:r>
    </w:p>
    <w:p w:rsidR="00ED0C9D" w:rsidRPr="00F14EDF" w:rsidRDefault="00ED0C9D" w:rsidP="00F14EDF"/>
    <w:p w:rsidR="00EA39E3" w:rsidRPr="00F14EDF" w:rsidRDefault="00E60D1C" w:rsidP="00F14EDF">
      <w:pPr>
        <w:keepNext/>
        <w:keepLines/>
        <w:rPr>
          <w:i/>
        </w:rPr>
      </w:pPr>
      <w:r w:rsidRPr="00F14EDF">
        <w:rPr>
          <w:i/>
        </w:rPr>
        <w:t xml:space="preserve">Documents </w:t>
      </w:r>
      <w:r w:rsidR="004F3C62" w:rsidRPr="00F14EDF">
        <w:rPr>
          <w:i/>
        </w:rPr>
        <w:t>soumis</w:t>
      </w:r>
      <w:r w:rsidR="00B913CF" w:rsidRPr="00F14EDF">
        <w:rPr>
          <w:i/>
        </w:rPr>
        <w:t xml:space="preserve"> au CAJ</w:t>
      </w:r>
      <w:r w:rsidR="004B3811" w:rsidRPr="00F14EDF">
        <w:rPr>
          <w:i/>
        </w:rPr>
        <w:t xml:space="preserve"> pour </w:t>
      </w:r>
      <w:r w:rsidR="004F3C62" w:rsidRPr="00F14EDF">
        <w:rPr>
          <w:i/>
        </w:rPr>
        <w:t>examen</w:t>
      </w:r>
    </w:p>
    <w:p w:rsidR="00ED0C9D" w:rsidRPr="00F14EDF" w:rsidRDefault="00ED0C9D" w:rsidP="00F14EDF">
      <w:pPr>
        <w:keepNext/>
        <w:keepLines/>
      </w:pPr>
    </w:p>
    <w:p w:rsidR="00ED0C9D" w:rsidRPr="00F14EDF" w:rsidRDefault="005E6817" w:rsidP="00F14EDF">
      <w:pPr>
        <w:keepNext/>
        <w:keepLines/>
      </w:pPr>
      <w:r w:rsidRPr="00F14EDF">
        <w:rPr>
          <w:snapToGrid w:val="0"/>
        </w:rPr>
        <w:fldChar w:fldCharType="begin"/>
      </w:r>
      <w:r w:rsidRPr="00F14EDF">
        <w:rPr>
          <w:snapToGrid w:val="0"/>
        </w:rPr>
        <w:instrText xml:space="preserve"> AUTONUM  </w:instrText>
      </w:r>
      <w:r w:rsidRPr="00F14EDF">
        <w:rPr>
          <w:snapToGrid w:val="0"/>
        </w:rPr>
        <w:fldChar w:fldCharType="end"/>
      </w:r>
      <w:r w:rsidR="004F3C62" w:rsidRPr="00F14EDF">
        <w:tab/>
        <w:t>L</w:t>
      </w:r>
      <w:r w:rsidR="00E60D1C" w:rsidRPr="00F14EDF">
        <w:t xml:space="preserve">e CAJ </w:t>
      </w:r>
      <w:r w:rsidR="008751D9" w:rsidRPr="00F14EDF">
        <w:t>approuve les propositions de révision du document TGP/7 “Élaboration des principes directeurs d</w:t>
      </w:r>
      <w:r w:rsidR="00B913CF" w:rsidRPr="00F14EDF">
        <w:t>’</w:t>
      </w:r>
      <w:r w:rsidR="008751D9" w:rsidRPr="00F14EDF">
        <w:t>examen”, comme indiqué dans le document TGP/7/</w:t>
      </w:r>
      <w:r w:rsidR="00F14EDF">
        <w:t>5 </w:t>
      </w:r>
      <w:r w:rsidR="008751D9" w:rsidRPr="00F14EDF">
        <w:t>Draft</w:t>
      </w:r>
      <w:r w:rsidR="00713BC4" w:rsidRPr="00F14EDF">
        <w:t> </w:t>
      </w:r>
      <w:r w:rsidR="008751D9" w:rsidRPr="00F14EDF">
        <w:t>1, et du document TGP/8 “Protocole d</w:t>
      </w:r>
      <w:r w:rsidR="00B913CF" w:rsidRPr="00F14EDF">
        <w:t>’</w:t>
      </w:r>
      <w:r w:rsidR="008751D9" w:rsidRPr="00F14EDF">
        <w:t>essai et techniques utilisés dans l</w:t>
      </w:r>
      <w:r w:rsidR="00B913CF" w:rsidRPr="00F14EDF">
        <w:t>’</w:t>
      </w:r>
      <w:r w:rsidR="008751D9" w:rsidRPr="00F14EDF">
        <w:t>examen de la distinction, de l</w:t>
      </w:r>
      <w:r w:rsidR="00B913CF" w:rsidRPr="00F14EDF">
        <w:t>’</w:t>
      </w:r>
      <w:r w:rsidR="008751D9" w:rsidRPr="00F14EDF">
        <w:t>homogénéité et de la stabilité”, comme i</w:t>
      </w:r>
      <w:r w:rsidR="00F14EDF">
        <w:t>ndiqué dans le document TGP/8/3 </w:t>
      </w:r>
      <w:r w:rsidR="008751D9" w:rsidRPr="00F14EDF">
        <w:t>Draft</w:t>
      </w:r>
      <w:r w:rsidR="00713BC4" w:rsidRPr="00F14EDF">
        <w:t> </w:t>
      </w:r>
      <w:r w:rsidR="008751D9" w:rsidRPr="00F14EDF">
        <w:t>1</w:t>
      </w:r>
      <w:r w:rsidR="00CA6A75" w:rsidRPr="00F14EDF">
        <w:t>.</w:t>
      </w:r>
    </w:p>
    <w:p w:rsidR="00ED0C9D" w:rsidRPr="00F14EDF" w:rsidRDefault="00ED0C9D" w:rsidP="00F14EDF"/>
    <w:p w:rsidR="00ED0C9D" w:rsidRPr="00F14EDF" w:rsidRDefault="005E6817" w:rsidP="00F14EDF">
      <w:pPr>
        <w:rPr>
          <w:rFonts w:cs="Arial"/>
        </w:rPr>
      </w:pPr>
      <w:r w:rsidRPr="00F14EDF">
        <w:rPr>
          <w:snapToGrid w:val="0"/>
        </w:rPr>
        <w:fldChar w:fldCharType="begin"/>
      </w:r>
      <w:r w:rsidRPr="00F14EDF">
        <w:rPr>
          <w:snapToGrid w:val="0"/>
        </w:rPr>
        <w:instrText xml:space="preserve"> AUTONUM  </w:instrText>
      </w:r>
      <w:r w:rsidRPr="00F14EDF">
        <w:rPr>
          <w:snapToGrid w:val="0"/>
        </w:rPr>
        <w:fldChar w:fldCharType="end"/>
      </w:r>
      <w:r w:rsidR="008751D9" w:rsidRPr="00F14EDF">
        <w:tab/>
        <w:t>L</w:t>
      </w:r>
      <w:r w:rsidRPr="00F14EDF">
        <w:t xml:space="preserve">e CAJ </w:t>
      </w:r>
      <w:r w:rsidR="00E60D1C" w:rsidRPr="00F14EDF">
        <w:rPr>
          <w:rFonts w:cs="Arial"/>
        </w:rPr>
        <w:t xml:space="preserve">note </w:t>
      </w:r>
      <w:r w:rsidR="008751D9" w:rsidRPr="00F14EDF">
        <w:rPr>
          <w:rFonts w:cs="Arial"/>
        </w:rPr>
        <w:t>que le Conseil, à sa cinquantième</w:t>
      </w:r>
      <w:r w:rsidR="004E22C2" w:rsidRPr="00F14EDF">
        <w:rPr>
          <w:rFonts w:cs="Arial"/>
        </w:rPr>
        <w:t> </w:t>
      </w:r>
      <w:r w:rsidR="008751D9" w:rsidRPr="00F14EDF">
        <w:rPr>
          <w:rFonts w:cs="Arial"/>
        </w:rPr>
        <w:t>session ordinaire, sera invité à examiner, aux fins d</w:t>
      </w:r>
      <w:r w:rsidR="00B913CF" w:rsidRPr="00F14EDF">
        <w:rPr>
          <w:rFonts w:cs="Arial"/>
        </w:rPr>
        <w:t>’</w:t>
      </w:r>
      <w:r w:rsidR="008751D9" w:rsidRPr="00F14EDF">
        <w:rPr>
          <w:rFonts w:cs="Arial"/>
        </w:rPr>
        <w:t xml:space="preserve">adoption, les propositions de révision des documents TGP/7 et </w:t>
      </w:r>
      <w:r w:rsidR="00DC2DD7" w:rsidRPr="00F14EDF">
        <w:rPr>
          <w:rFonts w:cs="Arial"/>
        </w:rPr>
        <w:t>TGP/8, telles qu</w:t>
      </w:r>
      <w:r w:rsidR="00B913CF" w:rsidRPr="00F14EDF">
        <w:rPr>
          <w:rFonts w:cs="Arial"/>
        </w:rPr>
        <w:t>’</w:t>
      </w:r>
      <w:r w:rsidR="00DC2DD7" w:rsidRPr="00F14EDF">
        <w:rPr>
          <w:rFonts w:cs="Arial"/>
        </w:rPr>
        <w:t>elles figurent</w:t>
      </w:r>
      <w:r w:rsidR="008751D9" w:rsidRPr="00F14EDF">
        <w:rPr>
          <w:rFonts w:cs="Arial"/>
        </w:rPr>
        <w:t xml:space="preserve"> respective</w:t>
      </w:r>
      <w:r w:rsidR="00F14EDF">
        <w:rPr>
          <w:rFonts w:cs="Arial"/>
        </w:rPr>
        <w:t>ment dans les documents TGP/7/5 </w:t>
      </w:r>
      <w:r w:rsidR="008751D9" w:rsidRPr="00F14EDF">
        <w:rPr>
          <w:rFonts w:cs="Arial"/>
        </w:rPr>
        <w:t>Draft</w:t>
      </w:r>
      <w:r w:rsidR="00713BC4" w:rsidRPr="00F14EDF">
        <w:rPr>
          <w:rFonts w:cs="Arial"/>
        </w:rPr>
        <w:t> </w:t>
      </w:r>
      <w:r w:rsidR="00F14EDF">
        <w:rPr>
          <w:rFonts w:cs="Arial"/>
        </w:rPr>
        <w:t>1 et TGP/8/3 </w:t>
      </w:r>
      <w:r w:rsidR="008751D9" w:rsidRPr="00F14EDF">
        <w:rPr>
          <w:rFonts w:cs="Arial"/>
        </w:rPr>
        <w:t>Draft</w:t>
      </w:r>
      <w:r w:rsidR="00713BC4" w:rsidRPr="00F14EDF">
        <w:rPr>
          <w:rFonts w:cs="Arial"/>
        </w:rPr>
        <w:t> </w:t>
      </w:r>
      <w:r w:rsidR="008751D9" w:rsidRPr="00F14EDF">
        <w:rPr>
          <w:rFonts w:cs="Arial"/>
        </w:rPr>
        <w:t>1, et qu</w:t>
      </w:r>
      <w:r w:rsidR="00B913CF" w:rsidRPr="00F14EDF">
        <w:rPr>
          <w:rFonts w:cs="Arial"/>
        </w:rPr>
        <w:t>’</w:t>
      </w:r>
      <w:r w:rsidR="008751D9" w:rsidRPr="00F14EDF">
        <w:rPr>
          <w:rFonts w:cs="Arial"/>
        </w:rPr>
        <w:t>un compte rendu des observations formulées</w:t>
      </w:r>
      <w:r w:rsidR="00484CFB" w:rsidRPr="00F14EDF">
        <w:rPr>
          <w:rFonts w:cs="Arial"/>
        </w:rPr>
        <w:t xml:space="preserve"> sur ces documents</w:t>
      </w:r>
      <w:r w:rsidR="008751D9" w:rsidRPr="00F14EDF">
        <w:rPr>
          <w:rFonts w:cs="Arial"/>
        </w:rPr>
        <w:t xml:space="preserve"> par</w:t>
      </w:r>
      <w:r w:rsidR="00B913CF" w:rsidRPr="00F14EDF">
        <w:rPr>
          <w:rFonts w:cs="Arial"/>
        </w:rPr>
        <w:t xml:space="preserve"> le CAJ</w:t>
      </w:r>
      <w:r w:rsidR="008751D9" w:rsidRPr="00F14EDF">
        <w:rPr>
          <w:rFonts w:cs="Arial"/>
        </w:rPr>
        <w:t xml:space="preserve"> à sa soixante</w:t>
      </w:r>
      <w:r w:rsidR="006000ED" w:rsidRPr="00F14EDF">
        <w:rPr>
          <w:rFonts w:cs="Arial"/>
        </w:rPr>
        <w:noBreakHyphen/>
      </w:r>
      <w:r w:rsidR="008751D9" w:rsidRPr="00F14EDF">
        <w:rPr>
          <w:rFonts w:cs="Arial"/>
        </w:rPr>
        <w:t>treizième</w:t>
      </w:r>
      <w:r w:rsidR="004E22C2" w:rsidRPr="00F14EDF">
        <w:rPr>
          <w:rFonts w:cs="Arial"/>
        </w:rPr>
        <w:t> </w:t>
      </w:r>
      <w:r w:rsidR="008751D9" w:rsidRPr="00F14EDF">
        <w:rPr>
          <w:rFonts w:cs="Arial"/>
        </w:rPr>
        <w:t>session sera présenté au Conseil à sa cinquantième</w:t>
      </w:r>
      <w:r w:rsidR="004E22C2" w:rsidRPr="00F14EDF">
        <w:rPr>
          <w:rFonts w:cs="Arial"/>
        </w:rPr>
        <w:t> </w:t>
      </w:r>
      <w:r w:rsidR="008751D9" w:rsidRPr="00F14EDF">
        <w:rPr>
          <w:rFonts w:cs="Arial"/>
        </w:rPr>
        <w:t>session ordinaire</w:t>
      </w:r>
      <w:r w:rsidRPr="00F14EDF">
        <w:rPr>
          <w:rFonts w:cs="Arial"/>
        </w:rPr>
        <w:t>.</w:t>
      </w:r>
    </w:p>
    <w:p w:rsidR="00ED0C9D" w:rsidRPr="00F14EDF" w:rsidRDefault="00ED0C9D" w:rsidP="00F14EDF">
      <w:pPr>
        <w:rPr>
          <w:rFonts w:cs="Arial"/>
        </w:rPr>
      </w:pPr>
    </w:p>
    <w:p w:rsidR="00EA39E3" w:rsidRPr="00F14EDF" w:rsidRDefault="005E6817" w:rsidP="00F14EDF">
      <w:r w:rsidRPr="00F14EDF">
        <w:rPr>
          <w:snapToGrid w:val="0"/>
        </w:rPr>
        <w:fldChar w:fldCharType="begin"/>
      </w:r>
      <w:r w:rsidRPr="00F14EDF">
        <w:rPr>
          <w:snapToGrid w:val="0"/>
        </w:rPr>
        <w:instrText xml:space="preserve"> AUTONUM  </w:instrText>
      </w:r>
      <w:r w:rsidRPr="00F14EDF">
        <w:rPr>
          <w:snapToGrid w:val="0"/>
        </w:rPr>
        <w:fldChar w:fldCharType="end"/>
      </w:r>
      <w:r w:rsidR="00177C25" w:rsidRPr="00F14EDF">
        <w:tab/>
        <w:t>L</w:t>
      </w:r>
      <w:r w:rsidRPr="00F14EDF">
        <w:t xml:space="preserve">e CAJ </w:t>
      </w:r>
      <w:r w:rsidR="00E60D1C" w:rsidRPr="00F14EDF">
        <w:rPr>
          <w:rFonts w:cs="Arial"/>
        </w:rPr>
        <w:t>note</w:t>
      </w:r>
      <w:r w:rsidR="00177C25" w:rsidRPr="00F14EDF">
        <w:rPr>
          <w:rFonts w:cs="Arial"/>
        </w:rPr>
        <w:t xml:space="preserve"> que, parallèlement à l</w:t>
      </w:r>
      <w:r w:rsidR="00B913CF" w:rsidRPr="00F14EDF">
        <w:rPr>
          <w:rFonts w:cs="Arial"/>
        </w:rPr>
        <w:t>’</w:t>
      </w:r>
      <w:r w:rsidR="00177C25" w:rsidRPr="00F14EDF">
        <w:rPr>
          <w:rFonts w:cs="Arial"/>
        </w:rPr>
        <w:t>adoption des documents TGP révisés, le Conseil</w:t>
      </w:r>
      <w:r w:rsidR="00531565" w:rsidRPr="00F14EDF">
        <w:rPr>
          <w:rFonts w:cs="Arial"/>
        </w:rPr>
        <w:t xml:space="preserve"> sera invité</w:t>
      </w:r>
      <w:r w:rsidR="00177C25" w:rsidRPr="00F14EDF">
        <w:rPr>
          <w:rFonts w:cs="Arial"/>
        </w:rPr>
        <w:t>, à sa cinquantième</w:t>
      </w:r>
      <w:r w:rsidR="004E22C2" w:rsidRPr="00F14EDF">
        <w:rPr>
          <w:rFonts w:cs="Arial"/>
        </w:rPr>
        <w:t> </w:t>
      </w:r>
      <w:r w:rsidR="00177C25" w:rsidRPr="00F14EDF">
        <w:rPr>
          <w:rFonts w:cs="Arial"/>
        </w:rPr>
        <w:t>session ordinaire, à adopter une version révisée du document TGP/0 “Liste des documents TGP et date de la version la plus récente de ces documents” (document TGP/0/9), sur la base du document TGP/0/9</w:t>
      </w:r>
      <w:r w:rsidR="00F14EDF">
        <w:rPr>
          <w:rFonts w:cs="Arial"/>
        </w:rPr>
        <w:t> </w:t>
      </w:r>
      <w:r w:rsidR="00177C25" w:rsidRPr="00F14EDF">
        <w:rPr>
          <w:rFonts w:cs="Arial"/>
        </w:rPr>
        <w:t>Draft</w:t>
      </w:r>
      <w:r w:rsidR="00713BC4" w:rsidRPr="00F14EDF">
        <w:rPr>
          <w:rFonts w:cs="Arial"/>
        </w:rPr>
        <w:t> </w:t>
      </w:r>
      <w:r w:rsidR="00177C25" w:rsidRPr="00F14EDF">
        <w:rPr>
          <w:rFonts w:cs="Arial"/>
        </w:rPr>
        <w:t>1</w:t>
      </w:r>
      <w:r w:rsidR="00E60D1C" w:rsidRPr="00F14EDF">
        <w:rPr>
          <w:rFonts w:cs="Arial"/>
        </w:rPr>
        <w:t>.</w:t>
      </w:r>
    </w:p>
    <w:p w:rsidR="00ED0C9D" w:rsidRPr="00F14EDF" w:rsidRDefault="00ED0C9D" w:rsidP="00F14EDF"/>
    <w:p w:rsidR="00ED0C9D" w:rsidRPr="00F14EDF" w:rsidRDefault="008E43FA" w:rsidP="00F14EDF">
      <w:pPr>
        <w:keepNext/>
        <w:rPr>
          <w:i/>
        </w:rPr>
      </w:pPr>
      <w:r w:rsidRPr="00F14EDF">
        <w:rPr>
          <w:i/>
        </w:rPr>
        <w:t>Programme d</w:t>
      </w:r>
      <w:r w:rsidR="00B913CF" w:rsidRPr="00F14EDF">
        <w:rPr>
          <w:i/>
        </w:rPr>
        <w:t>’</w:t>
      </w:r>
      <w:r w:rsidRPr="00F14EDF">
        <w:rPr>
          <w:i/>
        </w:rPr>
        <w:t>élaboration des documents TGP</w:t>
      </w:r>
    </w:p>
    <w:p w:rsidR="00ED0C9D" w:rsidRPr="00F14EDF" w:rsidRDefault="00ED0C9D" w:rsidP="00F14EDF">
      <w:pPr>
        <w:keepNext/>
      </w:pPr>
    </w:p>
    <w:p w:rsidR="00EA39E3" w:rsidRPr="00F14EDF" w:rsidRDefault="005E6817" w:rsidP="00F14EDF">
      <w:r w:rsidRPr="00F14EDF">
        <w:rPr>
          <w:snapToGrid w:val="0"/>
        </w:rPr>
        <w:fldChar w:fldCharType="begin"/>
      </w:r>
      <w:r w:rsidRPr="00F14EDF">
        <w:rPr>
          <w:snapToGrid w:val="0"/>
        </w:rPr>
        <w:instrText xml:space="preserve"> AUTONUM  </w:instrText>
      </w:r>
      <w:r w:rsidRPr="00F14EDF">
        <w:rPr>
          <w:snapToGrid w:val="0"/>
        </w:rPr>
        <w:fldChar w:fldCharType="end"/>
      </w:r>
      <w:r w:rsidR="008E43FA" w:rsidRPr="00F14EDF">
        <w:tab/>
        <w:t>L</w:t>
      </w:r>
      <w:r w:rsidR="00675FEE" w:rsidRPr="00F14EDF">
        <w:t xml:space="preserve">e CAJ </w:t>
      </w:r>
      <w:r w:rsidR="008E43FA" w:rsidRPr="00F14EDF">
        <w:t>approuve le programme d</w:t>
      </w:r>
      <w:r w:rsidR="00B913CF" w:rsidRPr="00F14EDF">
        <w:t>’</w:t>
      </w:r>
      <w:r w:rsidR="008E43FA" w:rsidRPr="00F14EDF">
        <w:t>élaboration des documents TGP, tel qu</w:t>
      </w:r>
      <w:r w:rsidR="00B913CF" w:rsidRPr="00F14EDF">
        <w:t>’</w:t>
      </w:r>
      <w:r w:rsidR="008E43FA" w:rsidRPr="00F14EDF">
        <w:t>il figure dans l</w:t>
      </w:r>
      <w:r w:rsidR="00B913CF" w:rsidRPr="00F14EDF">
        <w:t>’</w:t>
      </w:r>
      <w:r w:rsidR="008E43FA" w:rsidRPr="00F14EDF">
        <w:t xml:space="preserve">annexe du document </w:t>
      </w:r>
      <w:r w:rsidRPr="00F14EDF">
        <w:t>CAJ/73/8</w:t>
      </w:r>
      <w:r w:rsidR="00675FEE" w:rsidRPr="00F14EDF">
        <w:t>.</w:t>
      </w:r>
    </w:p>
    <w:p w:rsidR="00ED0C9D" w:rsidRPr="00F14EDF" w:rsidRDefault="00ED0C9D" w:rsidP="00F14EDF"/>
    <w:p w:rsidR="00ED0C9D" w:rsidRPr="00F14EDF" w:rsidRDefault="00ED0C9D" w:rsidP="00F14EDF"/>
    <w:p w:rsidR="00ED0C9D" w:rsidRPr="00F14EDF" w:rsidRDefault="00CB705D" w:rsidP="00F14EDF">
      <w:pPr>
        <w:rPr>
          <w:u w:val="single"/>
        </w:rPr>
      </w:pPr>
      <w:r w:rsidRPr="00F14EDF">
        <w:rPr>
          <w:u w:val="single"/>
        </w:rPr>
        <w:t>T</w:t>
      </w:r>
      <w:r w:rsidR="00C75876" w:rsidRPr="00F14EDF">
        <w:rPr>
          <w:u w:val="single"/>
        </w:rPr>
        <w:t>echniques</w:t>
      </w:r>
      <w:r w:rsidRPr="00F14EDF">
        <w:rPr>
          <w:u w:val="single"/>
        </w:rPr>
        <w:t xml:space="preserve"> moléculaires</w:t>
      </w:r>
    </w:p>
    <w:p w:rsidR="00ED0C9D" w:rsidRPr="00F14EDF" w:rsidRDefault="00ED0C9D" w:rsidP="00F14EDF"/>
    <w:p w:rsidR="00ED0C9D" w:rsidRPr="00F14EDF" w:rsidRDefault="00C75876" w:rsidP="00F14EDF">
      <w:pPr>
        <w:rPr>
          <w:snapToGrid w:val="0"/>
        </w:rPr>
      </w:pPr>
      <w:r w:rsidRPr="00F14EDF">
        <w:rPr>
          <w:snapToGrid w:val="0"/>
        </w:rPr>
        <w:fldChar w:fldCharType="begin"/>
      </w:r>
      <w:r w:rsidRPr="00F14EDF">
        <w:rPr>
          <w:snapToGrid w:val="0"/>
        </w:rPr>
        <w:instrText xml:space="preserve"> AUTONUM  </w:instrText>
      </w:r>
      <w:r w:rsidRPr="00F14EDF">
        <w:rPr>
          <w:snapToGrid w:val="0"/>
        </w:rPr>
        <w:fldChar w:fldCharType="end"/>
      </w:r>
      <w:r w:rsidR="00CB705D" w:rsidRPr="00F14EDF">
        <w:rPr>
          <w:snapToGrid w:val="0"/>
        </w:rPr>
        <w:tab/>
        <w:t>L</w:t>
      </w:r>
      <w:r w:rsidRPr="00F14EDF">
        <w:rPr>
          <w:snapToGrid w:val="0"/>
        </w:rPr>
        <w:t xml:space="preserve">e CAJ </w:t>
      </w:r>
      <w:r w:rsidR="00CB705D" w:rsidRPr="00F14EDF">
        <w:rPr>
          <w:snapToGrid w:val="0"/>
        </w:rPr>
        <w:t xml:space="preserve">examine le </w:t>
      </w:r>
      <w:r w:rsidRPr="00F14EDF">
        <w:rPr>
          <w:snapToGrid w:val="0"/>
        </w:rPr>
        <w:t>document CAJ/73/9.</w:t>
      </w:r>
    </w:p>
    <w:p w:rsidR="00ED0C9D" w:rsidRPr="00F14EDF" w:rsidRDefault="00ED0C9D" w:rsidP="00F14EDF">
      <w:pPr>
        <w:rPr>
          <w:snapToGrid w:val="0"/>
        </w:rPr>
      </w:pPr>
    </w:p>
    <w:p w:rsidR="00ED0C9D" w:rsidRPr="00F14EDF" w:rsidRDefault="005E6817" w:rsidP="00F14EDF">
      <w:r w:rsidRPr="00F14EDF">
        <w:rPr>
          <w:snapToGrid w:val="0"/>
        </w:rPr>
        <w:fldChar w:fldCharType="begin"/>
      </w:r>
      <w:r w:rsidRPr="00F14EDF">
        <w:rPr>
          <w:snapToGrid w:val="0"/>
        </w:rPr>
        <w:instrText xml:space="preserve"> AUTONUM  </w:instrText>
      </w:r>
      <w:r w:rsidRPr="00F14EDF">
        <w:rPr>
          <w:snapToGrid w:val="0"/>
        </w:rPr>
        <w:fldChar w:fldCharType="end"/>
      </w:r>
      <w:r w:rsidR="00C75876" w:rsidRPr="00F14EDF">
        <w:tab/>
      </w:r>
      <w:r w:rsidR="00CB705D" w:rsidRPr="00F14EDF">
        <w:rPr>
          <w:snapToGrid w:val="0"/>
        </w:rPr>
        <w:t xml:space="preserve">Le </w:t>
      </w:r>
      <w:r w:rsidR="00C75876" w:rsidRPr="00F14EDF">
        <w:t>C</w:t>
      </w:r>
      <w:r w:rsidR="00C75876" w:rsidRPr="00F14EDF">
        <w:rPr>
          <w:lang w:eastAsia="ja-JP"/>
        </w:rPr>
        <w:t>AJ</w:t>
      </w:r>
      <w:r w:rsidR="00C75876" w:rsidRPr="00F14EDF">
        <w:t xml:space="preserve"> </w:t>
      </w:r>
      <w:r w:rsidR="00CB705D" w:rsidRPr="00F14EDF">
        <w:t>prendre note des faits nouveaux survenus au sein</w:t>
      </w:r>
      <w:r w:rsidR="00B913CF" w:rsidRPr="00F14EDF">
        <w:t xml:space="preserve"> du BMT</w:t>
      </w:r>
      <w:r w:rsidR="00CB705D" w:rsidRPr="00F14EDF">
        <w:t>, comme indiqué aux paragraphes</w:t>
      </w:r>
      <w:r w:rsidR="00E36560" w:rsidRPr="00F14EDF">
        <w:t> </w:t>
      </w:r>
      <w:r w:rsidR="00CB705D" w:rsidRPr="00F14EDF">
        <w:t>6 à</w:t>
      </w:r>
      <w:r w:rsidR="00713BC4" w:rsidRPr="00F14EDF">
        <w:t> </w:t>
      </w:r>
      <w:r w:rsidR="00CB705D" w:rsidRPr="00F14EDF">
        <w:t xml:space="preserve">9 du </w:t>
      </w:r>
      <w:r w:rsidR="00B913CF" w:rsidRPr="00F14EDF">
        <w:t>document CA</w:t>
      </w:r>
      <w:r w:rsidR="00C75876" w:rsidRPr="00F14EDF">
        <w:t>J/73/9</w:t>
      </w:r>
      <w:r w:rsidRPr="00F14EDF">
        <w:t>.</w:t>
      </w:r>
    </w:p>
    <w:p w:rsidR="00ED0C9D" w:rsidRPr="00F14EDF" w:rsidRDefault="00ED0C9D" w:rsidP="00F14EDF"/>
    <w:p w:rsidR="00ED0C9D" w:rsidRPr="00F14EDF" w:rsidRDefault="005E6817" w:rsidP="00F14EDF">
      <w:pPr>
        <w:rPr>
          <w:snapToGrid w:val="0"/>
        </w:rPr>
      </w:pPr>
      <w:r w:rsidRPr="00F14EDF">
        <w:rPr>
          <w:snapToGrid w:val="0"/>
        </w:rPr>
        <w:fldChar w:fldCharType="begin"/>
      </w:r>
      <w:r w:rsidRPr="00F14EDF">
        <w:rPr>
          <w:snapToGrid w:val="0"/>
        </w:rPr>
        <w:instrText xml:space="preserve"> AUTONUM  </w:instrText>
      </w:r>
      <w:r w:rsidRPr="00F14EDF">
        <w:rPr>
          <w:snapToGrid w:val="0"/>
        </w:rPr>
        <w:fldChar w:fldCharType="end"/>
      </w:r>
      <w:r w:rsidRPr="00F14EDF">
        <w:tab/>
      </w:r>
      <w:r w:rsidR="00CB705D" w:rsidRPr="00F14EDF">
        <w:rPr>
          <w:snapToGrid w:val="0"/>
        </w:rPr>
        <w:t xml:space="preserve">Le </w:t>
      </w:r>
      <w:r w:rsidRPr="00F14EDF">
        <w:t>C</w:t>
      </w:r>
      <w:r w:rsidRPr="00F14EDF">
        <w:rPr>
          <w:lang w:eastAsia="ja-JP"/>
        </w:rPr>
        <w:t>AJ</w:t>
      </w:r>
      <w:r w:rsidRPr="00F14EDF">
        <w:t xml:space="preserve"> </w:t>
      </w:r>
      <w:r w:rsidR="00C75876" w:rsidRPr="00F14EDF">
        <w:t>note</w:t>
      </w:r>
      <w:r w:rsidR="00CB705D" w:rsidRPr="00F14EDF">
        <w:t xml:space="preserve"> que les faits nouveaux concernant l</w:t>
      </w:r>
      <w:r w:rsidR="00B913CF" w:rsidRPr="00F14EDF">
        <w:t>’</w:t>
      </w:r>
      <w:r w:rsidR="00CB705D" w:rsidRPr="00F14EDF">
        <w:t>Atelier conjoint de l</w:t>
      </w:r>
      <w:r w:rsidR="00B913CF" w:rsidRPr="00F14EDF">
        <w:t>’</w:t>
      </w:r>
      <w:r w:rsidR="00CB705D" w:rsidRPr="00F14EDF">
        <w:t>OCDE, de l</w:t>
      </w:r>
      <w:r w:rsidR="00B913CF" w:rsidRPr="00F14EDF">
        <w:t>’</w:t>
      </w:r>
      <w:r w:rsidR="00CB705D" w:rsidRPr="00F14EDF">
        <w:t>UPOV et de l</w:t>
      </w:r>
      <w:r w:rsidR="00B913CF" w:rsidRPr="00F14EDF">
        <w:t>’</w:t>
      </w:r>
      <w:r w:rsidR="00CB705D" w:rsidRPr="00F14EDF">
        <w:t>ISTA sur les techniques moléculaires seront exa</w:t>
      </w:r>
      <w:r w:rsidR="004B3811" w:rsidRPr="00F14EDF">
        <w:t>minés par le</w:t>
      </w:r>
      <w:r w:rsidR="00B913CF" w:rsidRPr="00F14EDF">
        <w:t> TC</w:t>
      </w:r>
      <w:r w:rsidR="00CB705D" w:rsidRPr="00F14EDF">
        <w:t xml:space="preserve"> à sa cinquante</w:t>
      </w:r>
      <w:r w:rsidR="006000ED" w:rsidRPr="00F14EDF">
        <w:noBreakHyphen/>
      </w:r>
      <w:r w:rsidR="00CB705D" w:rsidRPr="00F14EDF">
        <w:t>troisième</w:t>
      </w:r>
      <w:r w:rsidR="004E22C2" w:rsidRPr="00F14EDF">
        <w:t> </w:t>
      </w:r>
      <w:r w:rsidR="00CB705D" w:rsidRPr="00F14EDF">
        <w:t>session, comme indiqué aux paragraphes</w:t>
      </w:r>
      <w:r w:rsidR="00E36560" w:rsidRPr="00F14EDF">
        <w:t> </w:t>
      </w:r>
      <w:r w:rsidR="00CB705D" w:rsidRPr="00F14EDF">
        <w:t>11 à</w:t>
      </w:r>
      <w:r w:rsidR="00F14EDF">
        <w:t> </w:t>
      </w:r>
      <w:r w:rsidR="00CB705D" w:rsidRPr="00F14EDF">
        <w:t xml:space="preserve">19 du </w:t>
      </w:r>
      <w:r w:rsidRPr="00F14EDF">
        <w:rPr>
          <w:rFonts w:eastAsiaTheme="minorEastAsia"/>
          <w:lang w:eastAsia="ja-JP"/>
        </w:rPr>
        <w:t xml:space="preserve">document </w:t>
      </w:r>
      <w:r w:rsidRPr="00F14EDF">
        <w:rPr>
          <w:snapToGrid w:val="0"/>
        </w:rPr>
        <w:t>CAJ/73/9.</w:t>
      </w:r>
    </w:p>
    <w:p w:rsidR="00ED0C9D" w:rsidRPr="00F14EDF" w:rsidRDefault="00ED0C9D" w:rsidP="00F14EDF">
      <w:pPr>
        <w:rPr>
          <w:rFonts w:eastAsiaTheme="minorEastAsia"/>
          <w:lang w:eastAsia="ja-JP"/>
        </w:rPr>
      </w:pPr>
    </w:p>
    <w:p w:rsidR="00ED0C9D" w:rsidRPr="00F14EDF" w:rsidRDefault="005E6817" w:rsidP="00F14EDF">
      <w:pPr>
        <w:rPr>
          <w:rFonts w:eastAsiaTheme="minorEastAsia"/>
          <w:lang w:eastAsia="ja-JP"/>
        </w:rPr>
      </w:pPr>
      <w:r w:rsidRPr="00F14EDF">
        <w:rPr>
          <w:snapToGrid w:val="0"/>
        </w:rPr>
        <w:fldChar w:fldCharType="begin"/>
      </w:r>
      <w:r w:rsidRPr="00F14EDF">
        <w:rPr>
          <w:snapToGrid w:val="0"/>
        </w:rPr>
        <w:instrText xml:space="preserve"> AUTONUM  </w:instrText>
      </w:r>
      <w:r w:rsidRPr="00F14EDF">
        <w:rPr>
          <w:snapToGrid w:val="0"/>
        </w:rPr>
        <w:fldChar w:fldCharType="end"/>
      </w:r>
      <w:r w:rsidRPr="00F14EDF">
        <w:tab/>
      </w:r>
      <w:r w:rsidR="00CB705D" w:rsidRPr="00F14EDF">
        <w:rPr>
          <w:snapToGrid w:val="0"/>
        </w:rPr>
        <w:t xml:space="preserve">Le </w:t>
      </w:r>
      <w:r w:rsidRPr="00F14EDF">
        <w:t>C</w:t>
      </w:r>
      <w:r w:rsidRPr="00F14EDF">
        <w:rPr>
          <w:lang w:eastAsia="ja-JP"/>
        </w:rPr>
        <w:t>AJ</w:t>
      </w:r>
      <w:r w:rsidRPr="00F14EDF">
        <w:t xml:space="preserve"> </w:t>
      </w:r>
      <w:r w:rsidR="00ED0C9D" w:rsidRPr="00F14EDF">
        <w:t>approuve le projet de questions et réponses concernant la diffusion d</w:t>
      </w:r>
      <w:r w:rsidR="00B913CF" w:rsidRPr="00F14EDF">
        <w:t>’</w:t>
      </w:r>
      <w:r w:rsidR="00ED0C9D" w:rsidRPr="00F14EDF">
        <w:t xml:space="preserve">informations à un large public, </w:t>
      </w:r>
      <w:r w:rsidR="00B913CF" w:rsidRPr="00F14EDF">
        <w:t>y compris</w:t>
      </w:r>
      <w:r w:rsidR="00ED0C9D" w:rsidRPr="00F14EDF">
        <w:t xml:space="preserve"> le public en général, sur la situation à l</w:t>
      </w:r>
      <w:r w:rsidR="00B913CF" w:rsidRPr="00F14EDF">
        <w:t>’</w:t>
      </w:r>
      <w:r w:rsidR="00ED0C9D" w:rsidRPr="00F14EDF">
        <w:t>UPOV au regard de l</w:t>
      </w:r>
      <w:r w:rsidR="00B913CF" w:rsidRPr="00F14EDF">
        <w:t>’</w:t>
      </w:r>
      <w:r w:rsidR="00ED0C9D" w:rsidRPr="00F14EDF">
        <w:t>utilisation de techniques moléculaires, comme indiqué au paragraphe</w:t>
      </w:r>
      <w:r w:rsidR="00E36560" w:rsidRPr="00F14EDF">
        <w:t> </w:t>
      </w:r>
      <w:r w:rsidR="00ED0C9D" w:rsidRPr="00F14EDF">
        <w:t>22 du</w:t>
      </w:r>
      <w:r w:rsidR="00C75876" w:rsidRPr="00F14EDF">
        <w:t xml:space="preserve"> document</w:t>
      </w:r>
      <w:r w:rsidRPr="00F14EDF">
        <w:rPr>
          <w:rFonts w:eastAsiaTheme="minorEastAsia"/>
          <w:lang w:eastAsia="ja-JP"/>
        </w:rPr>
        <w:t xml:space="preserve"> </w:t>
      </w:r>
      <w:r w:rsidRPr="00F14EDF">
        <w:rPr>
          <w:snapToGrid w:val="0"/>
        </w:rPr>
        <w:t>CAJ/73/9.</w:t>
      </w:r>
    </w:p>
    <w:p w:rsidR="00ED0C9D" w:rsidRPr="00F14EDF" w:rsidRDefault="00ED0C9D" w:rsidP="00F14EDF">
      <w:pPr>
        <w:rPr>
          <w:rFonts w:eastAsiaTheme="minorEastAsia"/>
          <w:lang w:eastAsia="ja-JP"/>
        </w:rPr>
      </w:pPr>
    </w:p>
    <w:p w:rsidR="00EA39E3" w:rsidRDefault="005E6817" w:rsidP="00F14EDF">
      <w:pPr>
        <w:rPr>
          <w:lang w:eastAsia="ja-JP"/>
        </w:rPr>
      </w:pPr>
      <w:r w:rsidRPr="00F14EDF">
        <w:rPr>
          <w:snapToGrid w:val="0"/>
        </w:rPr>
        <w:fldChar w:fldCharType="begin"/>
      </w:r>
      <w:r w:rsidRPr="00F14EDF">
        <w:rPr>
          <w:snapToGrid w:val="0"/>
        </w:rPr>
        <w:instrText xml:space="preserve"> AUTONUM  </w:instrText>
      </w:r>
      <w:r w:rsidRPr="00F14EDF">
        <w:rPr>
          <w:snapToGrid w:val="0"/>
        </w:rPr>
        <w:fldChar w:fldCharType="end"/>
      </w:r>
      <w:r w:rsidRPr="00F14EDF">
        <w:tab/>
      </w:r>
      <w:r w:rsidR="00CB705D" w:rsidRPr="00F14EDF">
        <w:rPr>
          <w:snapToGrid w:val="0"/>
        </w:rPr>
        <w:t xml:space="preserve">Le </w:t>
      </w:r>
      <w:r w:rsidRPr="00F14EDF">
        <w:t>C</w:t>
      </w:r>
      <w:r w:rsidRPr="00F14EDF">
        <w:rPr>
          <w:lang w:eastAsia="ja-JP"/>
        </w:rPr>
        <w:t>AJ</w:t>
      </w:r>
      <w:r w:rsidR="00ED0C9D" w:rsidRPr="00F14EDF">
        <w:rPr>
          <w:lang w:eastAsia="ja-JP"/>
        </w:rPr>
        <w:t xml:space="preserve"> note que le projet de questions et réponses concernant les informations sur la situation à l</w:t>
      </w:r>
      <w:r w:rsidR="00B913CF" w:rsidRPr="00F14EDF">
        <w:rPr>
          <w:lang w:eastAsia="ja-JP"/>
        </w:rPr>
        <w:t>’</w:t>
      </w:r>
      <w:r w:rsidR="00ED0C9D" w:rsidRPr="00F14EDF">
        <w:rPr>
          <w:lang w:eastAsia="ja-JP"/>
        </w:rPr>
        <w:t>UPOV sera présenté au Conseil pour adoption à sa cinquantième</w:t>
      </w:r>
      <w:r w:rsidR="004E22C2" w:rsidRPr="00F14EDF">
        <w:rPr>
          <w:lang w:eastAsia="ja-JP"/>
        </w:rPr>
        <w:t> </w:t>
      </w:r>
      <w:r w:rsidR="00ED0C9D" w:rsidRPr="00F14EDF">
        <w:rPr>
          <w:lang w:eastAsia="ja-JP"/>
        </w:rPr>
        <w:t>session ordinaire, qui se tiendra le 2</w:t>
      </w:r>
      <w:r w:rsidR="00B913CF" w:rsidRPr="00F14EDF">
        <w:rPr>
          <w:lang w:eastAsia="ja-JP"/>
        </w:rPr>
        <w:t>8 octobre 20</w:t>
      </w:r>
      <w:r w:rsidR="00ED0C9D" w:rsidRPr="00F14EDF">
        <w:rPr>
          <w:lang w:eastAsia="ja-JP"/>
        </w:rPr>
        <w:t>16.</w:t>
      </w:r>
    </w:p>
    <w:p w:rsidR="00F14EDF" w:rsidRDefault="00F14EDF" w:rsidP="00F14EDF">
      <w:pPr>
        <w:rPr>
          <w:lang w:eastAsia="ja-JP"/>
        </w:rPr>
      </w:pPr>
    </w:p>
    <w:p w:rsidR="00F14EDF" w:rsidRPr="00F14EDF" w:rsidRDefault="00F14EDF" w:rsidP="00F14EDF"/>
    <w:p w:rsidR="00ED0C9D" w:rsidRPr="00F14EDF" w:rsidRDefault="00C75876" w:rsidP="00F14EDF">
      <w:pPr>
        <w:keepNext/>
        <w:rPr>
          <w:u w:val="single"/>
        </w:rPr>
      </w:pPr>
      <w:r w:rsidRPr="00F14EDF">
        <w:rPr>
          <w:u w:val="single"/>
        </w:rPr>
        <w:t>Program</w:t>
      </w:r>
      <w:r w:rsidR="00ED0C9D" w:rsidRPr="00F14EDF">
        <w:rPr>
          <w:u w:val="single"/>
        </w:rPr>
        <w:t>me</w:t>
      </w:r>
      <w:r w:rsidRPr="00F14EDF">
        <w:rPr>
          <w:u w:val="single"/>
        </w:rPr>
        <w:t xml:space="preserve"> </w:t>
      </w:r>
      <w:r w:rsidR="00ED0C9D" w:rsidRPr="00F14EDF">
        <w:rPr>
          <w:u w:val="single"/>
        </w:rPr>
        <w:t>de la soixante</w:t>
      </w:r>
      <w:r w:rsidR="006000ED" w:rsidRPr="00F14EDF">
        <w:rPr>
          <w:u w:val="single"/>
        </w:rPr>
        <w:noBreakHyphen/>
      </w:r>
      <w:r w:rsidR="00ED0C9D" w:rsidRPr="00F14EDF">
        <w:rPr>
          <w:u w:val="single"/>
        </w:rPr>
        <w:t>quatorzième</w:t>
      </w:r>
      <w:r w:rsidR="004E22C2" w:rsidRPr="00F14EDF">
        <w:rPr>
          <w:u w:val="single"/>
        </w:rPr>
        <w:t> </w:t>
      </w:r>
      <w:r w:rsidRPr="00F14EDF">
        <w:rPr>
          <w:u w:val="single"/>
        </w:rPr>
        <w:t>session</w:t>
      </w:r>
    </w:p>
    <w:p w:rsidR="00ED0C9D" w:rsidRPr="00F14EDF" w:rsidRDefault="00ED0C9D" w:rsidP="00F14EDF">
      <w:pPr>
        <w:keepNext/>
      </w:pPr>
    </w:p>
    <w:p w:rsidR="00ED0C9D" w:rsidRPr="00F14EDF" w:rsidRDefault="00C75876" w:rsidP="00F14EDF">
      <w:pPr>
        <w:rPr>
          <w:rFonts w:cs="Arial"/>
        </w:rPr>
      </w:pPr>
      <w:r w:rsidRPr="00F14EDF">
        <w:rPr>
          <w:rFonts w:cs="Arial"/>
        </w:rPr>
        <w:fldChar w:fldCharType="begin"/>
      </w:r>
      <w:r w:rsidRPr="00F14EDF">
        <w:rPr>
          <w:rFonts w:cs="Arial"/>
        </w:rPr>
        <w:instrText xml:space="preserve"> AUTONUM  </w:instrText>
      </w:r>
      <w:r w:rsidRPr="00F14EDF">
        <w:rPr>
          <w:rFonts w:cs="Arial"/>
        </w:rPr>
        <w:fldChar w:fldCharType="end"/>
      </w:r>
      <w:r w:rsidRPr="00F14EDF">
        <w:rPr>
          <w:rFonts w:cs="Arial"/>
        </w:rPr>
        <w:tab/>
      </w:r>
      <w:r w:rsidR="00ED0C9D" w:rsidRPr="00F14EDF">
        <w:rPr>
          <w:rFonts w:cs="Arial"/>
        </w:rPr>
        <w:t>Le programme ci</w:t>
      </w:r>
      <w:r w:rsidR="006000ED" w:rsidRPr="00F14EDF">
        <w:rPr>
          <w:rFonts w:cs="Arial"/>
        </w:rPr>
        <w:noBreakHyphen/>
      </w:r>
      <w:r w:rsidR="00ED0C9D" w:rsidRPr="00F14EDF">
        <w:rPr>
          <w:rFonts w:cs="Arial"/>
        </w:rPr>
        <w:t>après est a</w:t>
      </w:r>
      <w:r w:rsidR="00154B8C" w:rsidRPr="00F14EDF">
        <w:rPr>
          <w:rFonts w:cs="Arial"/>
        </w:rPr>
        <w:t>pprouvé pour la soixante</w:t>
      </w:r>
      <w:r w:rsidR="006000ED" w:rsidRPr="00F14EDF">
        <w:rPr>
          <w:rFonts w:cs="Arial"/>
        </w:rPr>
        <w:noBreakHyphen/>
      </w:r>
      <w:r w:rsidR="00154B8C" w:rsidRPr="00F14EDF">
        <w:rPr>
          <w:rFonts w:cs="Arial"/>
        </w:rPr>
        <w:t>quator</w:t>
      </w:r>
      <w:r w:rsidR="00ED0C9D" w:rsidRPr="00F14EDF">
        <w:rPr>
          <w:rFonts w:cs="Arial"/>
        </w:rPr>
        <w:t>zième</w:t>
      </w:r>
      <w:r w:rsidR="004E22C2" w:rsidRPr="00F14EDF">
        <w:rPr>
          <w:rFonts w:cs="Arial"/>
        </w:rPr>
        <w:t> </w:t>
      </w:r>
      <w:r w:rsidR="00ED0C9D" w:rsidRPr="00F14EDF">
        <w:rPr>
          <w:rFonts w:cs="Arial"/>
        </w:rPr>
        <w:t>session</w:t>
      </w:r>
      <w:r w:rsidR="00B913CF" w:rsidRPr="00F14EDF">
        <w:rPr>
          <w:rFonts w:cs="Arial"/>
        </w:rPr>
        <w:t xml:space="preserve"> du CAJ</w:t>
      </w:r>
      <w:r w:rsidR="00ED0C9D" w:rsidRPr="00F14EDF">
        <w:rPr>
          <w:rFonts w:cs="Arial"/>
        </w:rPr>
        <w:t xml:space="preserve"> et le comité estime qu</w:t>
      </w:r>
      <w:r w:rsidR="00B913CF" w:rsidRPr="00F14EDF">
        <w:rPr>
          <w:rFonts w:cs="Arial"/>
        </w:rPr>
        <w:t>’</w:t>
      </w:r>
      <w:r w:rsidR="00154B8C" w:rsidRPr="00F14EDF">
        <w:rPr>
          <w:rFonts w:cs="Arial"/>
        </w:rPr>
        <w:t xml:space="preserve">il </w:t>
      </w:r>
      <w:r w:rsidR="00ED0C9D" w:rsidRPr="00F14EDF">
        <w:rPr>
          <w:rFonts w:cs="Arial"/>
        </w:rPr>
        <w:t xml:space="preserve">pourrait être </w:t>
      </w:r>
      <w:r w:rsidR="00154B8C" w:rsidRPr="00F14EDF">
        <w:rPr>
          <w:rFonts w:cs="Arial"/>
        </w:rPr>
        <w:t>traité lors d</w:t>
      </w:r>
      <w:r w:rsidR="00B913CF" w:rsidRPr="00F14EDF">
        <w:rPr>
          <w:rFonts w:cs="Arial"/>
        </w:rPr>
        <w:t>’</w:t>
      </w:r>
      <w:r w:rsidR="00ED0C9D" w:rsidRPr="00F14EDF">
        <w:rPr>
          <w:rFonts w:cs="Arial"/>
        </w:rPr>
        <w:t>une session prévue les 23 et 2</w:t>
      </w:r>
      <w:r w:rsidR="00B913CF" w:rsidRPr="00F14EDF">
        <w:rPr>
          <w:rFonts w:cs="Arial"/>
        </w:rPr>
        <w:t>4 octobre 20</w:t>
      </w:r>
      <w:r w:rsidR="00ED0C9D" w:rsidRPr="00F14EDF">
        <w:rPr>
          <w:rFonts w:cs="Arial"/>
        </w:rPr>
        <w:t>17</w:t>
      </w:r>
      <w:r w:rsidR="004B3811" w:rsidRPr="00F14EDF">
        <w:rPr>
          <w:rFonts w:cs="Arial"/>
        </w:rPr>
        <w:t>.</w:t>
      </w:r>
    </w:p>
    <w:p w:rsidR="00ED0C9D" w:rsidRPr="00F14EDF" w:rsidRDefault="00ED0C9D" w:rsidP="00F14EDF">
      <w:pPr>
        <w:rPr>
          <w:rFonts w:cs="Arial"/>
        </w:rPr>
      </w:pPr>
    </w:p>
    <w:p w:rsidR="00ED0C9D" w:rsidRPr="00F14EDF" w:rsidRDefault="00ED0C9D" w:rsidP="00F14EDF">
      <w:pPr>
        <w:ind w:left="567"/>
        <w:rPr>
          <w:kern w:val="28"/>
        </w:rPr>
      </w:pPr>
      <w:r w:rsidRPr="00F14EDF">
        <w:rPr>
          <w:kern w:val="28"/>
        </w:rPr>
        <w:t>1.</w:t>
      </w:r>
      <w:r w:rsidRPr="00F14EDF">
        <w:rPr>
          <w:kern w:val="28"/>
        </w:rPr>
        <w:tab/>
        <w:t>Ouverture de la session</w:t>
      </w:r>
    </w:p>
    <w:p w:rsidR="00ED0C9D" w:rsidRPr="00F14EDF" w:rsidRDefault="00ED0C9D" w:rsidP="00F14EDF">
      <w:pPr>
        <w:rPr>
          <w:kern w:val="28"/>
        </w:rPr>
      </w:pPr>
    </w:p>
    <w:p w:rsidR="00ED0C9D" w:rsidRPr="00F14EDF" w:rsidRDefault="00ED0C9D" w:rsidP="00F14EDF">
      <w:pPr>
        <w:ind w:left="567"/>
        <w:rPr>
          <w:kern w:val="28"/>
        </w:rPr>
      </w:pPr>
      <w:r w:rsidRPr="00F14EDF">
        <w:rPr>
          <w:kern w:val="28"/>
        </w:rPr>
        <w:t>2.</w:t>
      </w:r>
      <w:r w:rsidRPr="00F14EDF">
        <w:rPr>
          <w:kern w:val="28"/>
        </w:rPr>
        <w:tab/>
        <w:t>Adoption de l</w:t>
      </w:r>
      <w:r w:rsidR="00B913CF" w:rsidRPr="00F14EDF">
        <w:rPr>
          <w:kern w:val="28"/>
        </w:rPr>
        <w:t>’</w:t>
      </w:r>
      <w:r w:rsidRPr="00F14EDF">
        <w:rPr>
          <w:kern w:val="28"/>
        </w:rPr>
        <w:t>ordre du jour</w:t>
      </w:r>
    </w:p>
    <w:p w:rsidR="00ED0C9D" w:rsidRPr="00F14EDF" w:rsidRDefault="00ED0C9D" w:rsidP="00F14EDF">
      <w:pPr>
        <w:rPr>
          <w:kern w:val="28"/>
        </w:rPr>
      </w:pPr>
    </w:p>
    <w:p w:rsidR="00ED0C9D" w:rsidRPr="00F14EDF" w:rsidRDefault="00ED0C9D" w:rsidP="00453D39">
      <w:pPr>
        <w:spacing w:after="120"/>
        <w:ind w:left="567"/>
        <w:rPr>
          <w:kern w:val="28"/>
        </w:rPr>
      </w:pPr>
      <w:r w:rsidRPr="00F14EDF">
        <w:rPr>
          <w:kern w:val="28"/>
        </w:rPr>
        <w:t>3.</w:t>
      </w:r>
      <w:r w:rsidRPr="00F14EDF">
        <w:rPr>
          <w:kern w:val="28"/>
        </w:rPr>
        <w:tab/>
        <w:t>Élaboration de matériel d</w:t>
      </w:r>
      <w:r w:rsidR="00B913CF" w:rsidRPr="00F14EDF">
        <w:rPr>
          <w:kern w:val="28"/>
        </w:rPr>
        <w:t>’</w:t>
      </w:r>
      <w:r w:rsidRPr="00F14EDF">
        <w:rPr>
          <w:kern w:val="28"/>
        </w:rPr>
        <w:t xml:space="preserve">information concernant la </w:t>
      </w:r>
      <w:r w:rsidR="00B913CF" w:rsidRPr="00F14EDF">
        <w:rPr>
          <w:kern w:val="28"/>
        </w:rPr>
        <w:t>Convention UPOV</w:t>
      </w:r>
    </w:p>
    <w:p w:rsidR="00ED0C9D" w:rsidRPr="00F14EDF" w:rsidRDefault="00F14EDF" w:rsidP="00453D39">
      <w:pPr>
        <w:spacing w:after="120"/>
        <w:ind w:left="1701" w:hanging="567"/>
        <w:rPr>
          <w:kern w:val="28"/>
        </w:rPr>
      </w:pPr>
      <w:r>
        <w:rPr>
          <w:kern w:val="28"/>
        </w:rPr>
        <w:t>a)</w:t>
      </w:r>
      <w:r w:rsidR="00ED0C9D" w:rsidRPr="00F14EDF">
        <w:rPr>
          <w:kern w:val="28"/>
        </w:rPr>
        <w:tab/>
        <w:t xml:space="preserve">Révision éventuelle du document UPOV/EXN/EDV/2 </w:t>
      </w:r>
      <w:r w:rsidR="004E22C2" w:rsidRPr="00F14EDF">
        <w:rPr>
          <w:kern w:val="28"/>
        </w:rPr>
        <w:t>“</w:t>
      </w:r>
      <w:r w:rsidR="00ED0C9D" w:rsidRPr="00F14EDF">
        <w:rPr>
          <w:kern w:val="28"/>
        </w:rPr>
        <w:t>Notes explicatives sur les variétés essentiellement dérivées en vertu de l</w:t>
      </w:r>
      <w:r w:rsidR="00B913CF" w:rsidRPr="00F14EDF">
        <w:rPr>
          <w:kern w:val="28"/>
        </w:rPr>
        <w:t>’</w:t>
      </w:r>
      <w:r w:rsidR="00ED0C9D" w:rsidRPr="00F14EDF">
        <w:rPr>
          <w:kern w:val="28"/>
        </w:rPr>
        <w:t>Acte de</w:t>
      </w:r>
      <w:r w:rsidR="00E36560" w:rsidRPr="00F14EDF">
        <w:rPr>
          <w:kern w:val="28"/>
        </w:rPr>
        <w:t> </w:t>
      </w:r>
      <w:r w:rsidR="00ED0C9D" w:rsidRPr="00F14EDF">
        <w:rPr>
          <w:kern w:val="28"/>
        </w:rPr>
        <w:t xml:space="preserve">1991 de la </w:t>
      </w:r>
      <w:r w:rsidR="00B913CF" w:rsidRPr="00F14EDF">
        <w:rPr>
          <w:kern w:val="28"/>
        </w:rPr>
        <w:t>Convention UPOV</w:t>
      </w:r>
      <w:r w:rsidR="00ED0C9D" w:rsidRPr="00F14EDF">
        <w:rPr>
          <w:kern w:val="28"/>
        </w:rPr>
        <w:t>” (révision)</w:t>
      </w:r>
    </w:p>
    <w:p w:rsidR="00ED0C9D" w:rsidRPr="00F14EDF" w:rsidRDefault="009F5B47" w:rsidP="00453D39">
      <w:pPr>
        <w:spacing w:after="120"/>
        <w:ind w:left="1701" w:hanging="567"/>
      </w:pPr>
      <w:r>
        <w:t>b</w:t>
      </w:r>
      <w:r w:rsidR="00ED0C9D" w:rsidRPr="00F14EDF">
        <w:t>)</w:t>
      </w:r>
      <w:r w:rsidR="00ED0C9D" w:rsidRPr="00F14EDF">
        <w:tab/>
        <w:t>Révision éventuelle du document UPOV/EXN/CAL/1 “Notes explicatives sur les conditions et limitations relatives à l</w:t>
      </w:r>
      <w:r w:rsidR="00B913CF" w:rsidRPr="00F14EDF">
        <w:t>’</w:t>
      </w:r>
      <w:r w:rsidR="00ED0C9D" w:rsidRPr="00F14EDF">
        <w:t>autorisation de l</w:t>
      </w:r>
      <w:r w:rsidR="00B913CF" w:rsidRPr="00F14EDF">
        <w:t>’</w:t>
      </w:r>
      <w:r w:rsidR="00ED0C9D" w:rsidRPr="00F14EDF">
        <w:t xml:space="preserve">obtenteur </w:t>
      </w:r>
      <w:r w:rsidR="00B913CF" w:rsidRPr="00F14EDF">
        <w:t>à l’égard</w:t>
      </w:r>
      <w:r w:rsidR="00ED0C9D" w:rsidRPr="00F14EDF">
        <w:t xml:space="preserve"> du matériel de reproduction ou de multiplication selon la </w:t>
      </w:r>
      <w:r w:rsidR="00B913CF" w:rsidRPr="00F14EDF">
        <w:t>Convention UPOV</w:t>
      </w:r>
      <w:r w:rsidR="00ED0C9D" w:rsidRPr="00F14EDF">
        <w:t>”</w:t>
      </w:r>
    </w:p>
    <w:p w:rsidR="00EA39E3" w:rsidRPr="00F14EDF" w:rsidRDefault="00ED0C9D" w:rsidP="00453D39">
      <w:pPr>
        <w:spacing w:after="120"/>
        <w:ind w:left="1701" w:hanging="567"/>
      </w:pPr>
      <w:r w:rsidRPr="00F14EDF">
        <w:t>c)</w:t>
      </w:r>
      <w:r w:rsidRPr="00F14EDF">
        <w:tab/>
        <w:t xml:space="preserve">Révision éventuelle du document UPOV/EXN/PRP/2 “Notes explicatives sur la protection provisoire selon la </w:t>
      </w:r>
      <w:r w:rsidR="00B913CF" w:rsidRPr="00F14EDF">
        <w:t>Convention UPOV</w:t>
      </w:r>
      <w:r w:rsidRPr="00F14EDF">
        <w:t>”</w:t>
      </w:r>
    </w:p>
    <w:p w:rsidR="00ED0C9D" w:rsidRPr="00F14EDF" w:rsidRDefault="00ED0C9D" w:rsidP="009F5B47">
      <w:pPr>
        <w:ind w:left="567" w:firstLine="567"/>
      </w:pPr>
      <w:r w:rsidRPr="00F14EDF">
        <w:t>d)</w:t>
      </w:r>
      <w:r w:rsidRPr="00F14EDF">
        <w:tab/>
        <w:t>Bulletin type de l</w:t>
      </w:r>
      <w:r w:rsidR="00B913CF" w:rsidRPr="00F14EDF">
        <w:t>’</w:t>
      </w:r>
      <w:r w:rsidRPr="00F14EDF">
        <w:t>UPOV de la protection des obtentions végétales (révision)</w:t>
      </w:r>
    </w:p>
    <w:p w:rsidR="00ED0C9D" w:rsidRPr="00F14EDF" w:rsidRDefault="00ED0C9D" w:rsidP="00F14EDF">
      <w:pPr>
        <w:rPr>
          <w:kern w:val="28"/>
        </w:rPr>
      </w:pPr>
    </w:p>
    <w:p w:rsidR="00EA39E3" w:rsidRPr="00F14EDF" w:rsidRDefault="00ED0C9D" w:rsidP="00F14EDF">
      <w:pPr>
        <w:ind w:left="567"/>
        <w:rPr>
          <w:kern w:val="28"/>
        </w:rPr>
      </w:pPr>
      <w:r w:rsidRPr="00F14EDF">
        <w:rPr>
          <w:kern w:val="28"/>
        </w:rPr>
        <w:t>4.</w:t>
      </w:r>
      <w:r w:rsidRPr="00F14EDF">
        <w:rPr>
          <w:kern w:val="28"/>
        </w:rPr>
        <w:tab/>
        <w:t>Dénominations variétales</w:t>
      </w:r>
    </w:p>
    <w:p w:rsidR="00ED0C9D" w:rsidRPr="00F14EDF" w:rsidRDefault="00ED0C9D" w:rsidP="009F5B47">
      <w:pPr>
        <w:rPr>
          <w:kern w:val="28"/>
        </w:rPr>
      </w:pPr>
    </w:p>
    <w:p w:rsidR="00453D39" w:rsidRDefault="00453D39">
      <w:pPr>
        <w:jc w:val="left"/>
        <w:rPr>
          <w:kern w:val="28"/>
        </w:rPr>
      </w:pPr>
      <w:r>
        <w:rPr>
          <w:kern w:val="28"/>
        </w:rPr>
        <w:br w:type="page"/>
      </w:r>
    </w:p>
    <w:p w:rsidR="00ED0C9D" w:rsidRPr="00F14EDF" w:rsidRDefault="00ED0C9D" w:rsidP="00453D39">
      <w:pPr>
        <w:spacing w:after="120"/>
        <w:ind w:left="567"/>
        <w:rPr>
          <w:kern w:val="28"/>
        </w:rPr>
      </w:pPr>
      <w:r w:rsidRPr="00F14EDF">
        <w:rPr>
          <w:kern w:val="28"/>
        </w:rPr>
        <w:t>5.</w:t>
      </w:r>
      <w:r w:rsidRPr="00F14EDF">
        <w:rPr>
          <w:kern w:val="28"/>
        </w:rPr>
        <w:tab/>
        <w:t>Informations et bases de données</w:t>
      </w:r>
    </w:p>
    <w:p w:rsidR="00EA39E3" w:rsidRPr="00F14EDF" w:rsidRDefault="00414924" w:rsidP="00453D39">
      <w:pPr>
        <w:spacing w:after="120"/>
        <w:ind w:left="1701" w:hanging="567"/>
        <w:rPr>
          <w:kern w:val="28"/>
        </w:rPr>
      </w:pPr>
      <w:r w:rsidRPr="00F14EDF">
        <w:rPr>
          <w:kern w:val="28"/>
        </w:rPr>
        <w:t>a)</w:t>
      </w:r>
      <w:r w:rsidRPr="00F14EDF">
        <w:rPr>
          <w:kern w:val="28"/>
        </w:rPr>
        <w:tab/>
        <w:t xml:space="preserve">Formulaire de </w:t>
      </w:r>
      <w:r w:rsidR="008D1F83">
        <w:rPr>
          <w:kern w:val="28"/>
        </w:rPr>
        <w:t xml:space="preserve">demande </w:t>
      </w:r>
      <w:r w:rsidRPr="00F14EDF">
        <w:rPr>
          <w:kern w:val="28"/>
        </w:rPr>
        <w:t xml:space="preserve">électronique </w:t>
      </w:r>
      <w:r w:rsidR="008D1F83">
        <w:rPr>
          <w:kern w:val="28"/>
        </w:rPr>
        <w:t>de l’UPOV (EAF)</w:t>
      </w:r>
      <w:bookmarkStart w:id="6" w:name="_GoBack"/>
      <w:bookmarkEnd w:id="6"/>
    </w:p>
    <w:p w:rsidR="00EA39E3" w:rsidRPr="00F14EDF" w:rsidRDefault="00414924" w:rsidP="00453D39">
      <w:pPr>
        <w:spacing w:after="120"/>
        <w:ind w:left="1701" w:hanging="567"/>
        <w:rPr>
          <w:kern w:val="28"/>
        </w:rPr>
      </w:pPr>
      <w:r w:rsidRPr="00F14EDF">
        <w:rPr>
          <w:kern w:val="28"/>
        </w:rPr>
        <w:t>b)</w:t>
      </w:r>
      <w:r w:rsidRPr="00F14EDF">
        <w:rPr>
          <w:kern w:val="28"/>
        </w:rPr>
        <w:tab/>
        <w:t>Bases de données d</w:t>
      </w:r>
      <w:r w:rsidR="00B913CF" w:rsidRPr="00F14EDF">
        <w:rPr>
          <w:kern w:val="28"/>
        </w:rPr>
        <w:t>’</w:t>
      </w:r>
      <w:r w:rsidRPr="00F14EDF">
        <w:rPr>
          <w:kern w:val="28"/>
        </w:rPr>
        <w:t>information de l</w:t>
      </w:r>
      <w:r w:rsidR="00B913CF" w:rsidRPr="00F14EDF">
        <w:rPr>
          <w:kern w:val="28"/>
        </w:rPr>
        <w:t>’</w:t>
      </w:r>
      <w:r w:rsidRPr="00F14EDF">
        <w:rPr>
          <w:kern w:val="28"/>
        </w:rPr>
        <w:t>UPOV</w:t>
      </w:r>
    </w:p>
    <w:p w:rsidR="00EA39E3" w:rsidRPr="00F14EDF" w:rsidRDefault="00414924" w:rsidP="00F14EDF">
      <w:pPr>
        <w:ind w:left="1134"/>
        <w:rPr>
          <w:kern w:val="28"/>
        </w:rPr>
      </w:pPr>
      <w:r w:rsidRPr="00F14EDF">
        <w:rPr>
          <w:kern w:val="28"/>
        </w:rPr>
        <w:t>c)</w:t>
      </w:r>
      <w:r w:rsidRPr="00F14EDF">
        <w:rPr>
          <w:kern w:val="28"/>
        </w:rPr>
        <w:tab/>
        <w:t>Échange et utilisation de logiciels et d</w:t>
      </w:r>
      <w:r w:rsidR="00B913CF" w:rsidRPr="00F14EDF">
        <w:rPr>
          <w:kern w:val="28"/>
        </w:rPr>
        <w:t>’</w:t>
      </w:r>
      <w:r w:rsidRPr="00F14EDF">
        <w:rPr>
          <w:kern w:val="28"/>
        </w:rPr>
        <w:t>équipements</w:t>
      </w:r>
    </w:p>
    <w:p w:rsidR="00ED0C9D" w:rsidRPr="00F14EDF" w:rsidRDefault="00ED0C9D" w:rsidP="009F5B47">
      <w:pPr>
        <w:rPr>
          <w:kern w:val="28"/>
        </w:rPr>
      </w:pPr>
    </w:p>
    <w:p w:rsidR="00EA39E3" w:rsidRPr="00F14EDF" w:rsidRDefault="00414924" w:rsidP="00F14EDF">
      <w:pPr>
        <w:ind w:left="567"/>
        <w:rPr>
          <w:kern w:val="28"/>
        </w:rPr>
      </w:pPr>
      <w:r w:rsidRPr="00F14EDF">
        <w:rPr>
          <w:kern w:val="28"/>
        </w:rPr>
        <w:t>6.</w:t>
      </w:r>
      <w:r w:rsidRPr="00F14EDF">
        <w:rPr>
          <w:kern w:val="28"/>
        </w:rPr>
        <w:tab/>
        <w:t>Documents TGP</w:t>
      </w:r>
    </w:p>
    <w:p w:rsidR="00ED0C9D" w:rsidRPr="00F14EDF" w:rsidRDefault="00ED0C9D" w:rsidP="009F5B47">
      <w:pPr>
        <w:rPr>
          <w:kern w:val="28"/>
        </w:rPr>
      </w:pPr>
    </w:p>
    <w:p w:rsidR="00EA39E3" w:rsidRPr="00F14EDF" w:rsidRDefault="00414924" w:rsidP="00F14EDF">
      <w:pPr>
        <w:ind w:left="567"/>
        <w:rPr>
          <w:kern w:val="28"/>
        </w:rPr>
      </w:pPr>
      <w:r w:rsidRPr="00F14EDF">
        <w:rPr>
          <w:kern w:val="28"/>
        </w:rPr>
        <w:t>7.</w:t>
      </w:r>
      <w:r w:rsidRPr="00F14EDF">
        <w:rPr>
          <w:kern w:val="28"/>
        </w:rPr>
        <w:tab/>
        <w:t>Techniques moléculaires</w:t>
      </w:r>
    </w:p>
    <w:p w:rsidR="00ED0C9D" w:rsidRPr="00F14EDF" w:rsidRDefault="00ED0C9D" w:rsidP="009F5B47">
      <w:pPr>
        <w:rPr>
          <w:kern w:val="28"/>
        </w:rPr>
      </w:pPr>
    </w:p>
    <w:p w:rsidR="00ED0C9D" w:rsidRPr="00F14EDF" w:rsidRDefault="00414924" w:rsidP="00F14EDF">
      <w:pPr>
        <w:ind w:left="567"/>
        <w:rPr>
          <w:kern w:val="28"/>
        </w:rPr>
      </w:pPr>
      <w:r w:rsidRPr="00F14EDF">
        <w:rPr>
          <w:kern w:val="28"/>
        </w:rPr>
        <w:t>8.</w:t>
      </w:r>
      <w:r w:rsidRPr="00F14EDF">
        <w:rPr>
          <w:kern w:val="28"/>
        </w:rPr>
        <w:tab/>
        <w:t>Programme de la soixante</w:t>
      </w:r>
      <w:r w:rsidR="006000ED" w:rsidRPr="00F14EDF">
        <w:rPr>
          <w:kern w:val="28"/>
        </w:rPr>
        <w:noBreakHyphen/>
      </w:r>
      <w:r w:rsidRPr="00F14EDF">
        <w:rPr>
          <w:kern w:val="28"/>
        </w:rPr>
        <w:t>quinzième</w:t>
      </w:r>
      <w:r w:rsidR="004E22C2" w:rsidRPr="00F14EDF">
        <w:rPr>
          <w:kern w:val="28"/>
        </w:rPr>
        <w:t> </w:t>
      </w:r>
      <w:r w:rsidRPr="00F14EDF">
        <w:rPr>
          <w:kern w:val="28"/>
        </w:rPr>
        <w:t>session</w:t>
      </w:r>
    </w:p>
    <w:p w:rsidR="00ED0C9D" w:rsidRPr="00F14EDF" w:rsidRDefault="00ED0C9D" w:rsidP="009F5B47">
      <w:pPr>
        <w:rPr>
          <w:kern w:val="28"/>
        </w:rPr>
      </w:pPr>
    </w:p>
    <w:p w:rsidR="00ED0C9D" w:rsidRPr="00F14EDF" w:rsidRDefault="00414924" w:rsidP="00F14EDF">
      <w:pPr>
        <w:ind w:left="567"/>
        <w:rPr>
          <w:kern w:val="28"/>
        </w:rPr>
      </w:pPr>
      <w:r w:rsidRPr="00F14EDF">
        <w:rPr>
          <w:kern w:val="28"/>
        </w:rPr>
        <w:t>9.</w:t>
      </w:r>
      <w:r w:rsidRPr="00F14EDF">
        <w:rPr>
          <w:kern w:val="28"/>
        </w:rPr>
        <w:tab/>
        <w:t>Adoption du compte rendu des conclusions (selon le temps disponible)</w:t>
      </w:r>
    </w:p>
    <w:p w:rsidR="00ED0C9D" w:rsidRPr="00F14EDF" w:rsidRDefault="00ED0C9D" w:rsidP="009F5B47">
      <w:pPr>
        <w:rPr>
          <w:kern w:val="28"/>
        </w:rPr>
      </w:pPr>
    </w:p>
    <w:p w:rsidR="00ED0C9D" w:rsidRPr="00F14EDF" w:rsidRDefault="00414924" w:rsidP="00F14EDF">
      <w:pPr>
        <w:ind w:left="567"/>
        <w:rPr>
          <w:kern w:val="28"/>
        </w:rPr>
      </w:pPr>
      <w:r w:rsidRPr="00F14EDF">
        <w:rPr>
          <w:kern w:val="28"/>
        </w:rPr>
        <w:t>10.</w:t>
      </w:r>
      <w:r w:rsidRPr="00F14EDF">
        <w:rPr>
          <w:kern w:val="28"/>
        </w:rPr>
        <w:tab/>
        <w:t>Clôture de la session</w:t>
      </w:r>
    </w:p>
    <w:p w:rsidR="00ED0C9D" w:rsidRPr="00F14EDF" w:rsidRDefault="00ED0C9D" w:rsidP="00F14EDF"/>
    <w:p w:rsidR="008A2EE6" w:rsidRDefault="008A2EE6" w:rsidP="008A2EE6">
      <w:pPr>
        <w:pStyle w:val="DecisionParagraphs"/>
        <w:rPr>
          <w:noProof/>
        </w:rPr>
      </w:pPr>
      <w:r>
        <w:rPr>
          <w:noProof/>
        </w:rPr>
        <w:fldChar w:fldCharType="begin"/>
      </w:r>
      <w:r>
        <w:rPr>
          <w:noProof/>
        </w:rPr>
        <w:instrText xml:space="preserve"> AUTONUM  </w:instrText>
      </w:r>
      <w:r>
        <w:rPr>
          <w:noProof/>
        </w:rPr>
        <w:fldChar w:fldCharType="end"/>
      </w:r>
      <w:r>
        <w:rPr>
          <w:noProof/>
        </w:rPr>
        <w:tab/>
        <w:t>Le CAJ adopte le présent compte rendu à la clôture de sa session le 25 octobre 2016.</w:t>
      </w:r>
    </w:p>
    <w:p w:rsidR="008A2EE6" w:rsidRDefault="008A2EE6" w:rsidP="008A2EE6">
      <w:pPr>
        <w:rPr>
          <w:noProof/>
        </w:rPr>
      </w:pPr>
    </w:p>
    <w:p w:rsidR="008A2EE6" w:rsidRDefault="008A2EE6" w:rsidP="008A2EE6">
      <w:pPr>
        <w:rPr>
          <w:noProof/>
        </w:rPr>
      </w:pPr>
    </w:p>
    <w:p w:rsidR="00AB24D9" w:rsidRPr="00F14EDF" w:rsidRDefault="00AB24D9" w:rsidP="00F14EDF"/>
    <w:p w:rsidR="00ED0C9D" w:rsidRPr="00F14EDF" w:rsidRDefault="00414924" w:rsidP="00F14EDF">
      <w:pPr>
        <w:jc w:val="right"/>
      </w:pPr>
      <w:r w:rsidRPr="00F14EDF">
        <w:t>[Les annexes suivent]</w:t>
      </w:r>
    </w:p>
    <w:p w:rsidR="00ED0C9D" w:rsidRPr="00F14EDF" w:rsidRDefault="00ED0C9D" w:rsidP="00F14EDF"/>
    <w:p w:rsidR="001F1E9B" w:rsidRPr="00F14EDF" w:rsidRDefault="001F1E9B" w:rsidP="00F14EDF">
      <w:pPr>
        <w:jc w:val="right"/>
        <w:sectPr w:rsidR="001F1E9B" w:rsidRPr="00F14EDF" w:rsidSect="00906DDC">
          <w:headerReference w:type="default" r:id="rId11"/>
          <w:pgSz w:w="11907" w:h="16840" w:code="9"/>
          <w:pgMar w:top="510" w:right="1134" w:bottom="1134" w:left="1134" w:header="510" w:footer="680" w:gutter="0"/>
          <w:cols w:space="720"/>
          <w:titlePg/>
        </w:sectPr>
      </w:pPr>
    </w:p>
    <w:p w:rsidR="009F5B47" w:rsidRPr="009F5B47" w:rsidRDefault="009F5B47" w:rsidP="009F5B47">
      <w:pPr>
        <w:jc w:val="center"/>
        <w:rPr>
          <w:lang w:val="fr-CH"/>
        </w:rPr>
      </w:pPr>
      <w:r>
        <w:rPr>
          <w:lang w:val="fr-CH"/>
        </w:rPr>
        <w:t>CAJ/73/10</w:t>
      </w:r>
    </w:p>
    <w:p w:rsidR="009F5B47" w:rsidRPr="009F5B47" w:rsidRDefault="009F5B47" w:rsidP="009F5B47">
      <w:pPr>
        <w:jc w:val="center"/>
        <w:rPr>
          <w:lang w:val="fr-CH"/>
        </w:rPr>
      </w:pPr>
    </w:p>
    <w:p w:rsidR="009F5B47" w:rsidRPr="009F5B47" w:rsidRDefault="009F5B47" w:rsidP="009F5B47">
      <w:pPr>
        <w:jc w:val="center"/>
        <w:rPr>
          <w:lang w:val="fr-CH"/>
        </w:rPr>
      </w:pPr>
      <w:r w:rsidRPr="009F5B47">
        <w:rPr>
          <w:lang w:val="fr-CH"/>
        </w:rPr>
        <w:t>ANNEXE</w:t>
      </w:r>
      <w:r>
        <w:rPr>
          <w:lang w:val="fr-CH"/>
        </w:rPr>
        <w:t> I</w:t>
      </w:r>
      <w:r w:rsidRPr="009F5B47">
        <w:rPr>
          <w:lang w:val="fr-CH"/>
        </w:rPr>
        <w:t xml:space="preserve"> / ANNEX</w:t>
      </w:r>
      <w:r>
        <w:rPr>
          <w:lang w:val="fr-CH"/>
        </w:rPr>
        <w:t> I</w:t>
      </w:r>
      <w:r w:rsidRPr="009F5B47">
        <w:rPr>
          <w:lang w:val="fr-CH"/>
        </w:rPr>
        <w:t xml:space="preserve"> / ANLAGE</w:t>
      </w:r>
      <w:r>
        <w:rPr>
          <w:lang w:val="fr-CH"/>
        </w:rPr>
        <w:t> I</w:t>
      </w:r>
      <w:r w:rsidRPr="009F5B47">
        <w:rPr>
          <w:lang w:val="fr-CH"/>
        </w:rPr>
        <w:t xml:space="preserve"> / ANEXO</w:t>
      </w:r>
      <w:r>
        <w:rPr>
          <w:lang w:val="fr-CH"/>
        </w:rPr>
        <w:t> I</w:t>
      </w:r>
    </w:p>
    <w:p w:rsidR="009F5B47" w:rsidRPr="009F5B47" w:rsidRDefault="009F5B47" w:rsidP="009F5B47">
      <w:pPr>
        <w:jc w:val="center"/>
        <w:rPr>
          <w:lang w:val="fr-CH"/>
        </w:rPr>
      </w:pPr>
    </w:p>
    <w:p w:rsidR="009F5B47" w:rsidRPr="009F5B47" w:rsidRDefault="009F5B47" w:rsidP="009F5B47">
      <w:pPr>
        <w:jc w:val="center"/>
        <w:rPr>
          <w:rFonts w:cs="Arial"/>
        </w:rPr>
      </w:pPr>
      <w:r w:rsidRPr="009F5B47">
        <w:rPr>
          <w:rFonts w:cs="Arial"/>
        </w:rPr>
        <w:t>LISTE DES PARTICIPANTS / LIST OF PARTICIPANTS /</w:t>
      </w:r>
    </w:p>
    <w:p w:rsidR="009F5B47" w:rsidRPr="009F5B47" w:rsidRDefault="009F5B47" w:rsidP="009F5B47">
      <w:pPr>
        <w:jc w:val="center"/>
        <w:rPr>
          <w:rFonts w:cs="Arial"/>
        </w:rPr>
      </w:pPr>
      <w:r w:rsidRPr="009F5B47">
        <w:rPr>
          <w:rFonts w:cs="Arial"/>
        </w:rPr>
        <w:t>TEILNEHMERLISTE / LISTA DE PARTICIPANTES</w:t>
      </w:r>
    </w:p>
    <w:p w:rsidR="009F5B47" w:rsidRPr="009F5B47" w:rsidRDefault="009F5B47" w:rsidP="009F5B47">
      <w:pPr>
        <w:jc w:val="center"/>
        <w:rPr>
          <w:noProof/>
          <w:lang w:val="fr-CH"/>
        </w:rPr>
      </w:pPr>
      <w:r w:rsidRPr="009F5B47">
        <w:rPr>
          <w:lang w:val="fr-CH"/>
        </w:rPr>
        <w:br/>
      </w:r>
      <w:r w:rsidRPr="009F5B47">
        <w:rPr>
          <w:noProof/>
          <w:lang w:val="fr-CH"/>
        </w:rPr>
        <w:t xml:space="preserve">(dans l’ordre alphabétique des noms français des membres / </w:t>
      </w:r>
      <w:r w:rsidRPr="009F5B47">
        <w:rPr>
          <w:noProof/>
          <w:lang w:val="fr-CH"/>
        </w:rPr>
        <w:br/>
        <w:t xml:space="preserve">in the alphabetical order of the French names of the Members / </w:t>
      </w:r>
      <w:r w:rsidRPr="009F5B47">
        <w:rPr>
          <w:noProof/>
          <w:lang w:val="fr-CH"/>
        </w:rPr>
        <w:br/>
        <w:t xml:space="preserve">in alphabetischer Reihenfolge der französischen Namen der Mitglieder / </w:t>
      </w:r>
      <w:r w:rsidRPr="009F5B47">
        <w:rPr>
          <w:noProof/>
          <w:lang w:val="fr-CH"/>
        </w:rPr>
        <w:br/>
        <w:t>por orden alfabético de los nombres en francés de los miembros)</w:t>
      </w:r>
    </w:p>
    <w:p w:rsidR="009F5B47" w:rsidRPr="009F5B47" w:rsidRDefault="009F5B47" w:rsidP="009F5B47">
      <w:pPr>
        <w:pStyle w:val="plheading"/>
        <w:rPr>
          <w:lang w:val="de-DE"/>
        </w:rPr>
      </w:pPr>
      <w:r w:rsidRPr="009F5B47">
        <w:rPr>
          <w:u w:val="none"/>
          <w:lang w:val="de-DE"/>
        </w:rPr>
        <w:t xml:space="preserve">I. </w:t>
      </w:r>
      <w:r w:rsidRPr="009F5B47">
        <w:rPr>
          <w:lang w:val="de-DE"/>
        </w:rPr>
        <w:t>MEMBRES / MEMBERS / VERBANDSMITGLIEDER / MIEMBROS</w:t>
      </w:r>
    </w:p>
    <w:p w:rsidR="009F5B47" w:rsidRPr="009F5B47" w:rsidRDefault="009F5B47" w:rsidP="009F5B47">
      <w:pPr>
        <w:pStyle w:val="plcountry"/>
        <w:rPr>
          <w:lang w:val="de-DE"/>
        </w:rPr>
      </w:pPr>
      <w:r w:rsidRPr="009F5B47">
        <w:rPr>
          <w:lang w:val="de-DE"/>
        </w:rPr>
        <w:t>ALLEMAGNE / GERMANY / DEUTSCHLAND / ALEMANIA</w:t>
      </w:r>
    </w:p>
    <w:p w:rsidR="009F5B47" w:rsidRPr="009F5B47" w:rsidRDefault="009F5B47" w:rsidP="009F5B47">
      <w:pPr>
        <w:pStyle w:val="pldetails"/>
        <w:rPr>
          <w:lang w:val="de-DE"/>
        </w:rPr>
      </w:pPr>
      <w:r w:rsidRPr="009F5B47">
        <w:rPr>
          <w:lang w:val="de-DE"/>
        </w:rPr>
        <w:t>Barbara SOHNEMANN (Frau), Justiziarin, Leiterin, Rechtsangelegenheiten, Sortenverwaltung, Gebühren, Bundessortenamt, Hannover</w:t>
      </w:r>
      <w:r w:rsidRPr="009F5B47">
        <w:rPr>
          <w:lang w:val="de-DE"/>
        </w:rPr>
        <w:br/>
        <w:t xml:space="preserve">(e-mail: barbara.sohnemann@bundessortenamt.de) </w:t>
      </w:r>
    </w:p>
    <w:p w:rsidR="009F5B47" w:rsidRPr="009F5B47" w:rsidRDefault="009F5B47" w:rsidP="009F5B47">
      <w:pPr>
        <w:pStyle w:val="plcountry"/>
        <w:rPr>
          <w:lang w:val="es-ES_tradnl"/>
        </w:rPr>
      </w:pPr>
      <w:r w:rsidRPr="009F5B47">
        <w:rPr>
          <w:lang w:val="es-ES_tradnl"/>
        </w:rPr>
        <w:t>ARGENTINE / ARGENTINA / ARGENTINIEN / ARGENTINA</w:t>
      </w:r>
    </w:p>
    <w:p w:rsidR="009F5B47" w:rsidRPr="009F5B47" w:rsidRDefault="009F5B47" w:rsidP="009F5B47">
      <w:pPr>
        <w:pStyle w:val="pldetails"/>
        <w:rPr>
          <w:lang w:val="es-ES_tradnl"/>
        </w:rPr>
      </w:pPr>
      <w:r w:rsidRPr="009F5B47">
        <w:rPr>
          <w:lang w:val="es-ES_tradnl"/>
        </w:rPr>
        <w:t>Raimundo LAVIGNOLLE, Presidente del Directorio, Secretaría de Agricultura, Ganadería y Pesca, Ministerio de Economía, Buenos Aires</w:t>
      </w:r>
      <w:r w:rsidRPr="009F5B47">
        <w:rPr>
          <w:lang w:val="es-ES_tradnl"/>
        </w:rPr>
        <w:br/>
        <w:t xml:space="preserve">(e-mail: </w:t>
      </w:r>
      <w:r w:rsidRPr="009F5B47">
        <w:rPr>
          <w:rFonts w:cs="Arial"/>
          <w:lang w:val="es-ES_tradnl"/>
        </w:rPr>
        <w:t>rlavignolle@inase.gov.ar</w:t>
      </w:r>
      <w:r w:rsidRPr="009F5B47">
        <w:rPr>
          <w:lang w:val="es-ES_tradnl"/>
        </w:rPr>
        <w:t xml:space="preserve">) </w:t>
      </w:r>
    </w:p>
    <w:p w:rsidR="009F5B47" w:rsidRPr="009F5B47" w:rsidRDefault="009F5B47" w:rsidP="009F5B47">
      <w:pPr>
        <w:pStyle w:val="pldetails"/>
        <w:rPr>
          <w:lang w:val="es-ES_tradnl"/>
        </w:rPr>
      </w:pPr>
      <w:r w:rsidRPr="009F5B47">
        <w:rPr>
          <w:lang w:val="es-ES_tradnl"/>
        </w:rPr>
        <w:t>Carmen Amelia M. GIANNI (Sra.), Coordinadora de Propiedad Intelectual / Recursos Fitogenéticos, Instituto Nacional de Semillas (INASE), Buenos Aires</w:t>
      </w:r>
      <w:r w:rsidRPr="009F5B47">
        <w:rPr>
          <w:lang w:val="es-ES_tradnl"/>
        </w:rPr>
        <w:br/>
        <w:t>(e-mail: cgianni@inase.gov.ar)</w:t>
      </w:r>
    </w:p>
    <w:p w:rsidR="009F5B47" w:rsidRPr="009F5B47" w:rsidRDefault="009F5B47" w:rsidP="009F5B47">
      <w:pPr>
        <w:pStyle w:val="plcountry"/>
      </w:pPr>
      <w:r w:rsidRPr="009F5B47">
        <w:t>AUSTRALIE / AUSTRALIA / AUSTRALIEN / AUSTRALIA</w:t>
      </w:r>
    </w:p>
    <w:p w:rsidR="009F5B47" w:rsidRPr="009F5B47" w:rsidRDefault="009F5B47" w:rsidP="009F5B47">
      <w:pPr>
        <w:pStyle w:val="pldetails"/>
      </w:pPr>
      <w:r w:rsidRPr="009F5B47">
        <w:t>Nik HULSE, Chief of Plant Breeders’ Rights, Plant Breeder’s Rights Office, IP Australia, Woden</w:t>
      </w:r>
      <w:r w:rsidRPr="009F5B47">
        <w:br/>
        <w:t xml:space="preserve">(e-mail: nik.hulse@ipaustralia.gov.au) </w:t>
      </w:r>
    </w:p>
    <w:p w:rsidR="009F5B47" w:rsidRPr="009F5B47" w:rsidRDefault="009F5B47" w:rsidP="009F5B47">
      <w:pPr>
        <w:pStyle w:val="plcountry"/>
      </w:pPr>
      <w:r w:rsidRPr="009F5B47">
        <w:t>BÉLARUS / BELARUS / BELARUS / BELARÚS</w:t>
      </w:r>
    </w:p>
    <w:p w:rsidR="009F5B47" w:rsidRPr="009F5B47" w:rsidRDefault="009F5B47" w:rsidP="009F5B47">
      <w:pPr>
        <w:pStyle w:val="pldetails"/>
      </w:pPr>
      <w:r w:rsidRPr="009F5B47">
        <w:t>Uladzimir BEINIA, Director, State Inspection for Testing and Protection of Plant Varieties, Minsk</w:t>
      </w:r>
      <w:r w:rsidRPr="009F5B47">
        <w:br/>
        <w:t>(e-mail: belsort@mail.ru)</w:t>
      </w:r>
    </w:p>
    <w:p w:rsidR="009F5B47" w:rsidRPr="009F5B47" w:rsidRDefault="009F5B47" w:rsidP="009F5B47">
      <w:pPr>
        <w:pStyle w:val="pldetails"/>
      </w:pPr>
      <w:r w:rsidRPr="009F5B47">
        <w:t>Tatsiana SIAMASHKA (Ms.), Deputy Director of DUS Testing, State Inspection for Testing and Protection of Plant Varieties, Minsk</w:t>
      </w:r>
      <w:r w:rsidRPr="009F5B47">
        <w:br/>
        <w:t>(e-mail: tatianasortr@mail.ru)</w:t>
      </w:r>
    </w:p>
    <w:p w:rsidR="009F5B47" w:rsidRPr="009F5B47" w:rsidRDefault="009F5B47" w:rsidP="009F5B47">
      <w:pPr>
        <w:pStyle w:val="pldetails"/>
      </w:pPr>
      <w:r w:rsidRPr="009F5B47">
        <w:t>Maryna SALADUKHA (Ms.), Head, International Cooperation Department, State Inspection for Testing and Protection of Plant Varieties, Minsk</w:t>
      </w:r>
      <w:r w:rsidRPr="009F5B47">
        <w:br/>
        <w:t>(e-mail: belsort@mail.ru)</w:t>
      </w:r>
    </w:p>
    <w:p w:rsidR="009F5B47" w:rsidRPr="009F5B47" w:rsidRDefault="009F5B47" w:rsidP="009F5B47">
      <w:pPr>
        <w:pStyle w:val="plcountry"/>
        <w:rPr>
          <w:lang w:val="es-ES_tradnl"/>
        </w:rPr>
      </w:pPr>
      <w:r w:rsidRPr="009F5B47">
        <w:rPr>
          <w:lang w:val="es-ES_tradnl"/>
        </w:rPr>
        <w:t>BRÉSIL / BRAZIL / BRASILIEN / BRASIL</w:t>
      </w:r>
    </w:p>
    <w:p w:rsidR="009F5B47" w:rsidRPr="009F5B47" w:rsidRDefault="009F5B47" w:rsidP="009F5B47">
      <w:pPr>
        <w:pStyle w:val="pldetails"/>
        <w:rPr>
          <w:lang w:val="es-ES_tradnl"/>
        </w:rPr>
      </w:pPr>
      <w:r w:rsidRPr="009F5B47">
        <w:rPr>
          <w:lang w:val="es-ES_tradnl"/>
        </w:rPr>
        <w:t xml:space="preserve">Ricardo ZANATTA MACHADO, Fiscal Federal Agropecuário, Coordinador do SNPC, Serviço Nacional de Proteção de Cultivares (SNPC), Ministério da Agricultura, Pecuária e Abastecimento, Brasilia , D.F. </w:t>
      </w:r>
      <w:r w:rsidRPr="009F5B47">
        <w:rPr>
          <w:lang w:val="es-ES_tradnl"/>
        </w:rPr>
        <w:br/>
        <w:t>(e-mail: ricardo.machado@agricultura.gov.br)</w:t>
      </w:r>
    </w:p>
    <w:p w:rsidR="009F5B47" w:rsidRPr="009F5B47" w:rsidRDefault="009F5B47" w:rsidP="009F5B47">
      <w:pPr>
        <w:pStyle w:val="pldetails"/>
      </w:pPr>
      <w:r w:rsidRPr="009F5B47">
        <w:t>Adriana SOUZA DE SIQUEIRA (Ms.), Permanent Mission of Brazil to the United Nations Office, Geneva</w:t>
      </w:r>
    </w:p>
    <w:p w:rsidR="009F5B47" w:rsidRPr="009F5B47" w:rsidRDefault="009F5B47" w:rsidP="009F5B47">
      <w:pPr>
        <w:pStyle w:val="plcountry"/>
        <w:rPr>
          <w:lang w:val="es-ES_tradnl"/>
        </w:rPr>
      </w:pPr>
      <w:r w:rsidRPr="009F5B47">
        <w:rPr>
          <w:lang w:val="es-ES_tradnl"/>
        </w:rPr>
        <w:t>CANADA / CANADA / KANADA / CANADá</w:t>
      </w:r>
    </w:p>
    <w:p w:rsidR="009F5B47" w:rsidRPr="009F5B47" w:rsidRDefault="009F5B47" w:rsidP="009F5B47">
      <w:pPr>
        <w:pStyle w:val="pldetails"/>
      </w:pPr>
      <w:r w:rsidRPr="009F5B47">
        <w:t xml:space="preserve">Anthony PARKER, Commissioner, Plant Breeders’ Rights Office, Canadian Food Inspection Agency (CFIA), Ottawa </w:t>
      </w:r>
      <w:r w:rsidRPr="009F5B47">
        <w:br/>
        <w:t>(e-mail: anthony.parker@inspection.gc.ca)</w:t>
      </w:r>
    </w:p>
    <w:p w:rsidR="009F5B47" w:rsidRPr="009F5B47" w:rsidRDefault="009F5B47" w:rsidP="009F5B47">
      <w:pPr>
        <w:pStyle w:val="pldetails"/>
      </w:pPr>
      <w:r w:rsidRPr="009F5B47">
        <w:t>Bryan HARVEY, Professor Emeritus, Plant Sciences Department, University of Saskatchewan, Saskatoon</w:t>
      </w:r>
      <w:r w:rsidRPr="009F5B47">
        <w:br/>
        <w:t>(e-mail: bryan.harvey@usask.ca)</w:t>
      </w:r>
    </w:p>
    <w:p w:rsidR="009F5B47" w:rsidRPr="009F5B47" w:rsidRDefault="009F5B47" w:rsidP="009F5B47">
      <w:pPr>
        <w:pStyle w:val="plcountry"/>
        <w:rPr>
          <w:lang w:val="es-ES_tradnl"/>
        </w:rPr>
      </w:pPr>
      <w:r w:rsidRPr="009F5B47">
        <w:rPr>
          <w:lang w:val="es-ES_tradnl"/>
        </w:rPr>
        <w:t>CHILI / CHILE / CHILE / CHILE</w:t>
      </w:r>
    </w:p>
    <w:p w:rsidR="009F5B47" w:rsidRPr="009F5B47" w:rsidRDefault="009F5B47" w:rsidP="009F5B47">
      <w:pPr>
        <w:pStyle w:val="pldetails"/>
        <w:rPr>
          <w:lang w:val="es-ES_tradnl"/>
        </w:rPr>
      </w:pPr>
      <w:r w:rsidRPr="009F5B47">
        <w:rPr>
          <w:lang w:val="es-ES_tradnl"/>
        </w:rPr>
        <w:t>Natalia SOTOMAYOR CABRERA (Ms.), Legal Advisor, Oficina de Estudios y Politicas Agrarias (ODEPA), Santiago de Chile</w:t>
      </w:r>
      <w:r w:rsidRPr="009F5B47">
        <w:rPr>
          <w:lang w:val="es-ES_tradnl"/>
        </w:rPr>
        <w:br/>
        <w:t>(e-mail: nsotomayor@odepa.gob.cl)</w:t>
      </w:r>
    </w:p>
    <w:p w:rsidR="009F5B47" w:rsidRPr="009F5B47" w:rsidRDefault="009F5B47" w:rsidP="009F5B47">
      <w:pPr>
        <w:pStyle w:val="plcountry"/>
      </w:pPr>
      <w:r w:rsidRPr="009F5B47">
        <w:t>CHINE / CHINA / CHINA / CHINA</w:t>
      </w:r>
    </w:p>
    <w:p w:rsidR="009F5B47" w:rsidRPr="009F5B47" w:rsidRDefault="009F5B47" w:rsidP="009F5B47">
      <w:pPr>
        <w:pStyle w:val="pldetails"/>
      </w:pPr>
      <w:r w:rsidRPr="009F5B47">
        <w:t>Wenjun CHEN, Project Officer, State Intellectual Property Office, Beijing</w:t>
      </w:r>
      <w:r w:rsidRPr="009F5B47">
        <w:br/>
        <w:t>(e-mail: chenwenjun@sipo.gov.cn)</w:t>
      </w:r>
    </w:p>
    <w:p w:rsidR="009F5B47" w:rsidRPr="009F5B47" w:rsidRDefault="009F5B47" w:rsidP="009F5B47">
      <w:pPr>
        <w:pStyle w:val="pldetails"/>
      </w:pPr>
      <w:r w:rsidRPr="009F5B47">
        <w:t>Faji HUANG, Officer, Office for the Protection of New Plant Varieties, State Forestry Administration, Beijing</w:t>
      </w:r>
      <w:r w:rsidRPr="009F5B47">
        <w:br/>
        <w:t>(e-mail: huangfaji@sina.com)</w:t>
      </w:r>
    </w:p>
    <w:p w:rsidR="009F5B47" w:rsidRPr="009F5B47" w:rsidRDefault="009F5B47" w:rsidP="009F5B47">
      <w:pPr>
        <w:pStyle w:val="pldetails"/>
      </w:pPr>
      <w:r w:rsidRPr="009F5B47">
        <w:t>Yang YANG (Ms.), Plant Variety Protection Examiner, Division of New Plant Variety Protection, Development Center for Science and Technology, Ministry of Agriculture, Ministry of Agriculture, Beijing</w:t>
      </w:r>
      <w:r w:rsidRPr="009F5B47">
        <w:br/>
        <w:t xml:space="preserve">(e-mail: yangyang@agri.gov.cn) </w:t>
      </w:r>
    </w:p>
    <w:p w:rsidR="009F5B47" w:rsidRPr="009F5B47" w:rsidRDefault="009F5B47" w:rsidP="009F5B47">
      <w:pPr>
        <w:pStyle w:val="pldetails"/>
      </w:pPr>
      <w:r w:rsidRPr="009F5B47">
        <w:t>Chuanhong ZHANG (Ms.), Associate Professor, Research Institute of Forestry, Chinese Academy of Forestry, Beijing</w:t>
      </w:r>
      <w:r w:rsidRPr="009F5B47">
        <w:br/>
        <w:t>(e-mail: zhangchenator@163.com)</w:t>
      </w:r>
    </w:p>
    <w:p w:rsidR="009F5B47" w:rsidRPr="009F5B47" w:rsidRDefault="009F5B47" w:rsidP="009F5B47">
      <w:pPr>
        <w:pStyle w:val="plcountry"/>
        <w:rPr>
          <w:lang w:val="es-ES_tradnl"/>
        </w:rPr>
      </w:pPr>
      <w:r w:rsidRPr="009F5B47">
        <w:rPr>
          <w:lang w:val="es-ES_tradnl"/>
        </w:rPr>
        <w:t>COLOMBIE / COLOMBIA / KOLUMBIEN / COLOMBIA</w:t>
      </w:r>
    </w:p>
    <w:p w:rsidR="009F5B47" w:rsidRPr="009F5B47" w:rsidRDefault="009F5B47" w:rsidP="009F5B47">
      <w:pPr>
        <w:pStyle w:val="pldetails"/>
        <w:rPr>
          <w:lang w:val="es-ES_tradnl"/>
        </w:rPr>
      </w:pPr>
      <w:r w:rsidRPr="009F5B47">
        <w:rPr>
          <w:lang w:val="es-ES_tradnl"/>
        </w:rPr>
        <w:t>Ana Luisa DÍAZ JIMÉNEZ (Sra.), Directora Técnica de Semillas, Dirección Técnica de Semillas, Instituto Colombiano Agropecuario (ICA), Bogotá D.C.</w:t>
      </w:r>
      <w:r w:rsidRPr="009F5B47">
        <w:rPr>
          <w:lang w:val="es-ES_tradnl"/>
        </w:rPr>
        <w:br/>
        <w:t>(e-mail: ana.diaz@ica.gov.co)</w:t>
      </w:r>
    </w:p>
    <w:p w:rsidR="009F5B47" w:rsidRPr="009F5B47" w:rsidRDefault="009F5B47" w:rsidP="009F5B47">
      <w:pPr>
        <w:pStyle w:val="plcountry"/>
      </w:pPr>
      <w:r w:rsidRPr="009F5B47">
        <w:t>CROATIE / CROATIA / KROATIEN / CROACIA</w:t>
      </w:r>
    </w:p>
    <w:p w:rsidR="009F5B47" w:rsidRPr="009F5B47" w:rsidRDefault="009F5B47" w:rsidP="009F5B47">
      <w:pPr>
        <w:pStyle w:val="pldetails"/>
      </w:pPr>
      <w:r w:rsidRPr="009F5B47">
        <w:t>Ivana BULAJIĆ (Ms.), Head of Plant Health Service, Directorate for Food Quality and Fitosanitary Policy, Ministry of Agriculture, Zagreb</w:t>
      </w:r>
      <w:r w:rsidRPr="009F5B47">
        <w:br/>
        <w:t>(e-mail: ivana.bulajic@mps.hr)</w:t>
      </w:r>
    </w:p>
    <w:p w:rsidR="009F5B47" w:rsidRPr="009F5B47" w:rsidRDefault="009F5B47" w:rsidP="009F5B47">
      <w:pPr>
        <w:pStyle w:val="plcountry"/>
      </w:pPr>
      <w:r w:rsidRPr="009F5B47">
        <w:t>DANEMARK / DENMARK / DÄNEMARK / DINAMARCA</w:t>
      </w:r>
    </w:p>
    <w:p w:rsidR="009F5B47" w:rsidRPr="009F5B47" w:rsidRDefault="009F5B47" w:rsidP="009F5B47">
      <w:pPr>
        <w:pStyle w:val="pldetails"/>
      </w:pPr>
      <w:r w:rsidRPr="009F5B47">
        <w:t>Kristine Bech KLINDT (Ms.), Special Consultant, Ministry of Environment and Food of Denmark, The Danish AgriFish Agency, Copenhagen</w:t>
      </w:r>
      <w:r w:rsidRPr="009F5B47">
        <w:br/>
        <w:t>(e-mail: krba@naturerhverv.dk)</w:t>
      </w:r>
    </w:p>
    <w:p w:rsidR="009F5B47" w:rsidRPr="009F5B47" w:rsidRDefault="009F5B47" w:rsidP="009F5B47">
      <w:pPr>
        <w:pStyle w:val="plcountry"/>
        <w:rPr>
          <w:lang w:val="es-ES_tradnl"/>
        </w:rPr>
      </w:pPr>
      <w:r w:rsidRPr="009F5B47">
        <w:rPr>
          <w:lang w:val="es-ES_tradnl"/>
        </w:rPr>
        <w:t>ESPAGNE / SPAIN / SPANIEN / ESPAÑA</w:t>
      </w:r>
    </w:p>
    <w:p w:rsidR="009F5B47" w:rsidRPr="009F5B47" w:rsidRDefault="009F5B47" w:rsidP="009F5B47">
      <w:pPr>
        <w:pStyle w:val="pldetails"/>
        <w:rPr>
          <w:lang w:val="es-ES_tradnl"/>
        </w:rPr>
      </w:pPr>
      <w:r w:rsidRPr="009F5B47">
        <w:rPr>
          <w:lang w:val="es-ES_tradnl"/>
        </w:rPr>
        <w:t xml:space="preserve">José Antonio SOBRINO MATÉ, Jefe de área de registro de variedades, Subdirección General de Medios de Producción Agrícolas y Oficina Española de Variedades Vegetales (MPA y OEVV), Ministerio de Agricultura, Alimentación y Medio Ambiente (MAGRAMA), SG. Medios de Producción y OEVV, Madrid </w:t>
      </w:r>
      <w:r w:rsidRPr="009F5B47">
        <w:rPr>
          <w:lang w:val="es-ES_tradnl"/>
        </w:rPr>
        <w:br/>
        <w:t>(e-mail: jasobrino@magrama.es)</w:t>
      </w:r>
    </w:p>
    <w:p w:rsidR="009F5B47" w:rsidRPr="009F5B47" w:rsidRDefault="009F5B47" w:rsidP="009F5B47">
      <w:pPr>
        <w:pStyle w:val="plcountry"/>
      </w:pPr>
      <w:r w:rsidRPr="009F5B47">
        <w:t>ESTONIE / ESTONIA / ESTLAND / ESTONIA</w:t>
      </w:r>
    </w:p>
    <w:p w:rsidR="009F5B47" w:rsidRPr="009F5B47" w:rsidRDefault="009F5B47" w:rsidP="009F5B47">
      <w:pPr>
        <w:pStyle w:val="pldetails"/>
      </w:pPr>
      <w:r w:rsidRPr="009F5B47">
        <w:t>Renata TSATURJAN (Ms.), Chief Specialist, Plant Production Bureau, Ministry of Rural Affairs, Tallinn</w:t>
      </w:r>
      <w:r w:rsidRPr="009F5B47">
        <w:br/>
        <w:t>(e-mail: renata.tsaturjan@agri.ee)</w:t>
      </w:r>
    </w:p>
    <w:p w:rsidR="009F5B47" w:rsidRPr="009F5B47" w:rsidRDefault="009F5B47" w:rsidP="009F5B47">
      <w:pPr>
        <w:pStyle w:val="pldetails"/>
      </w:pPr>
      <w:r w:rsidRPr="009F5B47">
        <w:t>Kristiina DIGRYTE (Ms.), Adviser, Plant Health Department, Tallinn</w:t>
      </w:r>
      <w:r w:rsidRPr="009F5B47">
        <w:br/>
        <w:t>(e-mail: kristiina.digryte@agri.ee)</w:t>
      </w:r>
    </w:p>
    <w:p w:rsidR="009F5B47" w:rsidRPr="009F5B47" w:rsidRDefault="009F5B47" w:rsidP="009F5B47">
      <w:pPr>
        <w:pStyle w:val="plcountry"/>
        <w:rPr>
          <w:lang w:val="fr-CH"/>
        </w:rPr>
      </w:pPr>
      <w:r w:rsidRPr="009F5B47">
        <w:rPr>
          <w:lang w:val="fr-CH"/>
        </w:rPr>
        <w:t xml:space="preserve">ÉTATS-UNIS D’AMÉRIQUE / UNITED STATES OF AMERICA / VEREINIGTE STAATEN VON AMERIKA / </w:t>
      </w:r>
      <w:r w:rsidRPr="009F5B47">
        <w:rPr>
          <w:lang w:val="fr-CH"/>
        </w:rPr>
        <w:br/>
        <w:t>ESTADOS UNIDOS DE AMÉRICA</w:t>
      </w:r>
    </w:p>
    <w:p w:rsidR="009F5B47" w:rsidRPr="009F5B47" w:rsidRDefault="009F5B47" w:rsidP="009F5B47">
      <w:pPr>
        <w:pStyle w:val="pldetails"/>
      </w:pPr>
      <w:r w:rsidRPr="009F5B47">
        <w:t>Kitisri SUKHAPINDA (Ms.), Patent Attorney, Office of Policy and International Affairs, United States Patent and Trademark Office (USPTO), Department of Commerce, Alexandria</w:t>
      </w:r>
      <w:r w:rsidRPr="009F5B47">
        <w:br/>
        <w:t>(e-mail: kitisri.sukhapinda@uspto.gov)</w:t>
      </w:r>
    </w:p>
    <w:p w:rsidR="009F5B47" w:rsidRPr="009F5B47" w:rsidRDefault="009F5B47" w:rsidP="009F5B47">
      <w:pPr>
        <w:pStyle w:val="pldetails"/>
      </w:pPr>
      <w:r w:rsidRPr="009F5B47">
        <w:t>Christian HANNON, Patent Attorney, United States Patent and Trademark Office (USPTO), Alexandria</w:t>
      </w:r>
      <w:r w:rsidRPr="009F5B47">
        <w:br/>
        <w:t>(e-mail: christian.hannon@uspto.gov)</w:t>
      </w:r>
    </w:p>
    <w:p w:rsidR="009F5B47" w:rsidRPr="009F5B47" w:rsidRDefault="009F5B47" w:rsidP="009F5B47">
      <w:pPr>
        <w:pStyle w:val="pldetails"/>
      </w:pPr>
      <w:r w:rsidRPr="009F5B47">
        <w:t>Ruihong GUO (Ms.), Deputy Administrator, AMS, Science &amp; Technology Program, United States Department of Agriculture (USDA), Washington D.C.</w:t>
      </w:r>
      <w:r w:rsidRPr="009F5B47">
        <w:br/>
        <w:t>(e-mail: ruihong.guo@ams.usda.gov)</w:t>
      </w:r>
    </w:p>
    <w:p w:rsidR="009F5B47" w:rsidRPr="009F5B47" w:rsidRDefault="009F5B47" w:rsidP="009F5B47">
      <w:pPr>
        <w:pStyle w:val="plcountry"/>
        <w:rPr>
          <w:lang w:val="fr-CH"/>
        </w:rPr>
      </w:pPr>
      <w:r w:rsidRPr="009F5B47">
        <w:rPr>
          <w:lang w:val="fr-CH"/>
        </w:rPr>
        <w:t xml:space="preserve">FÉDÉRATION DE RUSSIE / RUSSIAN FEDERATION / RUSSISCHE FÖDERATION / </w:t>
      </w:r>
      <w:r w:rsidRPr="009F5B47">
        <w:rPr>
          <w:lang w:val="fr-CH"/>
        </w:rPr>
        <w:br/>
        <w:t>FEDERACIÓN DE RUSIA</w:t>
      </w:r>
    </w:p>
    <w:p w:rsidR="009F5B47" w:rsidRPr="009F5B47" w:rsidRDefault="009F5B47" w:rsidP="009F5B47">
      <w:pPr>
        <w:pStyle w:val="pldetails"/>
      </w:pPr>
      <w:r w:rsidRPr="009F5B47">
        <w:t>Ismail MERZHOEV, Deputy Chairman, State Commission of the Russian Federation for Selection Achievements Test and Protection, Moscow</w:t>
      </w:r>
      <w:r w:rsidRPr="009F5B47">
        <w:br/>
        <w:t>(e-mail: gossort@gossort.com)</w:t>
      </w:r>
    </w:p>
    <w:p w:rsidR="009F5B47" w:rsidRPr="009F5B47" w:rsidRDefault="009F5B47" w:rsidP="009F5B47">
      <w:pPr>
        <w:pStyle w:val="pldetails"/>
      </w:pPr>
      <w:r w:rsidRPr="009F5B47">
        <w:t>Yury A. ROGOVSKIY, Head, Methodology and International Cooperation Department, Candidate of Agricultural Sciences, State Commission of the Russian Federation for Selection Achievements Test and Protection, Moscow</w:t>
      </w:r>
      <w:r w:rsidRPr="009F5B47">
        <w:br/>
        <w:t>(e-mail: yrogovskij@yandex.ru)</w:t>
      </w:r>
    </w:p>
    <w:p w:rsidR="009F5B47" w:rsidRPr="009F5B47" w:rsidRDefault="009F5B47" w:rsidP="009F5B47">
      <w:pPr>
        <w:pStyle w:val="pldetails"/>
      </w:pPr>
      <w:r w:rsidRPr="009F5B47">
        <w:t>Nataliya NOVOSELOVA (Ms.), Deputy Head, Methodology and International Cooperation Department, State Commission of the Russian Federation for Selection Achievements Test and Protection, Moscow</w:t>
      </w:r>
      <w:r w:rsidRPr="009F5B47">
        <w:br/>
        <w:t>(e-mail: n.novoselova13@mail.ru)</w:t>
      </w:r>
    </w:p>
    <w:p w:rsidR="009F5B47" w:rsidRPr="009F5B47" w:rsidRDefault="009F5B47" w:rsidP="009F5B47">
      <w:pPr>
        <w:pStyle w:val="pldetails"/>
      </w:pPr>
      <w:r w:rsidRPr="009F5B47">
        <w:t>Antonina TRETINNIKOVA (Ms.), Deputy Head, Methodology and International Cooperation Department, State Commission of the Russian Federation for Selection Achievements Test and Protection, Moscow</w:t>
      </w:r>
      <w:r w:rsidRPr="009F5B47">
        <w:br/>
        <w:t>(e-mail: tretinnikova@mail.ru)</w:t>
      </w:r>
    </w:p>
    <w:p w:rsidR="009F5B47" w:rsidRPr="009F5B47" w:rsidRDefault="009F5B47" w:rsidP="009F5B47">
      <w:pPr>
        <w:pStyle w:val="plcountry"/>
      </w:pPr>
      <w:r w:rsidRPr="009F5B47">
        <w:t>FINLANDE / FINLAND / FINNLAND / FINLANDIA</w:t>
      </w:r>
    </w:p>
    <w:p w:rsidR="009F5B47" w:rsidRPr="009F5B47" w:rsidRDefault="009F5B47" w:rsidP="009F5B47">
      <w:pPr>
        <w:pStyle w:val="pldetails"/>
      </w:pPr>
      <w:r w:rsidRPr="009F5B47">
        <w:t>Tarja Päivikki HIETARANTA (Ms.), Senior Officer, Seed Certification, Finnish Food and Safety Authority (EVIRA), Loimaa</w:t>
      </w:r>
      <w:r w:rsidRPr="009F5B47">
        <w:br/>
        <w:t>(e-mail: tarja.hietaranta@evira.fi)</w:t>
      </w:r>
    </w:p>
    <w:p w:rsidR="009F5B47" w:rsidRPr="009F5B47" w:rsidRDefault="009F5B47" w:rsidP="009F5B47">
      <w:pPr>
        <w:pStyle w:val="plcountry"/>
        <w:rPr>
          <w:lang w:val="fr-CH"/>
        </w:rPr>
      </w:pPr>
      <w:r w:rsidRPr="009F5B47">
        <w:rPr>
          <w:lang w:val="fr-CH"/>
        </w:rPr>
        <w:t>FRANCE / FRANCE / FRANKREICH / FRANCIA</w:t>
      </w:r>
    </w:p>
    <w:p w:rsidR="009F5B47" w:rsidRPr="009F5B47" w:rsidRDefault="009F5B47" w:rsidP="009F5B47">
      <w:pPr>
        <w:pStyle w:val="pldetails"/>
        <w:rPr>
          <w:lang w:val="fr-CH"/>
        </w:rPr>
      </w:pPr>
      <w:r w:rsidRPr="009F5B47">
        <w:rPr>
          <w:lang w:val="fr-CH"/>
        </w:rPr>
        <w:t>Virginie BERTOUX (Ms.), Responsible / Head, Instance nationale des obtentions végétales (INOV), INOV</w:t>
      </w:r>
      <w:r w:rsidRPr="009F5B47">
        <w:rPr>
          <w:lang w:val="fr-CH"/>
        </w:rPr>
        <w:noBreakHyphen/>
        <w:t>GEVES, Beaucouzé</w:t>
      </w:r>
      <w:r w:rsidRPr="009F5B47">
        <w:rPr>
          <w:lang w:val="fr-CH"/>
        </w:rPr>
        <w:br/>
        <w:t>(e-mail: virginie.bertoux@geves.fr)</w:t>
      </w:r>
    </w:p>
    <w:p w:rsidR="009F5B47" w:rsidRPr="009F5B47" w:rsidRDefault="009F5B47" w:rsidP="009F5B47">
      <w:pPr>
        <w:pStyle w:val="pldetails"/>
        <w:rPr>
          <w:lang w:val="fr-CH"/>
        </w:rPr>
      </w:pPr>
      <w:r w:rsidRPr="009F5B47">
        <w:rPr>
          <w:lang w:val="fr-CH"/>
        </w:rPr>
        <w:t>Yvane MERESSE, Responsable juridique / Legal Expert, Groupe d’Etude et de Contrôle des Variétés et des Semences (GEVES), Beaucouzé</w:t>
      </w:r>
      <w:r w:rsidRPr="009F5B47">
        <w:rPr>
          <w:lang w:val="fr-CH"/>
        </w:rPr>
        <w:br/>
        <w:t>(e-mail: yvane.meresse@geves.fr)</w:t>
      </w:r>
    </w:p>
    <w:p w:rsidR="009F5B47" w:rsidRPr="009F5B47" w:rsidRDefault="009F5B47" w:rsidP="009F5B47">
      <w:pPr>
        <w:pStyle w:val="plcountry"/>
      </w:pPr>
      <w:r w:rsidRPr="009F5B47">
        <w:t>HONGRIE / HUNGARY / UNGARN / HUNGRÍA</w:t>
      </w:r>
    </w:p>
    <w:p w:rsidR="009F5B47" w:rsidRPr="009F5B47" w:rsidRDefault="009F5B47" w:rsidP="009F5B47">
      <w:pPr>
        <w:pStyle w:val="pldetails"/>
        <w:rPr>
          <w:rFonts w:cs="Arial"/>
          <w:color w:val="000000"/>
        </w:rPr>
      </w:pPr>
      <w:r w:rsidRPr="009F5B47">
        <w:rPr>
          <w:rFonts w:cs="Arial"/>
          <w:color w:val="000000"/>
        </w:rPr>
        <w:t>Krisztina KOVÁC</w:t>
      </w:r>
      <w:r w:rsidRPr="009F5B47">
        <w:rPr>
          <w:rStyle w:val="pldetailsChar"/>
        </w:rPr>
        <w:t>S (Ms.), Head, Industrial Property Law Section, Hungarian Intellectual Property Office (HIPO), Budap</w:t>
      </w:r>
      <w:r w:rsidRPr="009F5B47">
        <w:rPr>
          <w:rFonts w:cs="Arial"/>
          <w:color w:val="000000"/>
        </w:rPr>
        <w:t>est</w:t>
      </w:r>
      <w:r w:rsidRPr="009F5B47">
        <w:rPr>
          <w:rFonts w:cs="Arial"/>
          <w:color w:val="000000"/>
        </w:rPr>
        <w:br/>
        <w:t>(e-mail: krisztina.kovacs@hipo.gov.hu)</w:t>
      </w:r>
    </w:p>
    <w:p w:rsidR="009F5B47" w:rsidRPr="009F5B47" w:rsidRDefault="009F5B47" w:rsidP="009F5B47">
      <w:pPr>
        <w:pStyle w:val="pldetails"/>
      </w:pPr>
      <w:r w:rsidRPr="009F5B47">
        <w:t>Katalin MIKLÓ (Ms.), Deputy Head, Patent Department, Hungarian Intellectual Property Office (HIPO), Budapest</w:t>
      </w:r>
      <w:r w:rsidRPr="009F5B47">
        <w:br/>
        <w:t>(e-mail: katalin.miklo@hipo.gov.hu)</w:t>
      </w:r>
    </w:p>
    <w:p w:rsidR="009F5B47" w:rsidRPr="009F5B47" w:rsidRDefault="009F5B47" w:rsidP="009F5B47">
      <w:pPr>
        <w:pStyle w:val="plcountry"/>
      </w:pPr>
      <w:r w:rsidRPr="009F5B47">
        <w:t>IRLANDE / IRELAND / IRLAND / IRLANDA</w:t>
      </w:r>
    </w:p>
    <w:p w:rsidR="009F5B47" w:rsidRPr="009F5B47" w:rsidRDefault="009F5B47" w:rsidP="009F5B47">
      <w:pPr>
        <w:pStyle w:val="pldetails"/>
      </w:pPr>
      <w:r w:rsidRPr="009F5B47">
        <w:t>Donal COLEMAN, Controller of Plant Breeders’ Rights, National Crop Evaluation Centre, Department of Agriculture, Food and Marine, National Crop Evaluation Centre, Backweston Farm, Leixlip , Co. Kildare</w:t>
      </w:r>
      <w:r w:rsidRPr="009F5B47">
        <w:br/>
        <w:t>(e-mail: donal.coleman@agriculture.gov.ie)</w:t>
      </w:r>
    </w:p>
    <w:p w:rsidR="009F5B47" w:rsidRPr="009F5B47" w:rsidRDefault="009F5B47" w:rsidP="009F5B47">
      <w:pPr>
        <w:pStyle w:val="plcountry"/>
      </w:pPr>
      <w:r w:rsidRPr="009F5B47">
        <w:t>JAPON / JAPAN / JAPAN / JAPÓN</w:t>
      </w:r>
    </w:p>
    <w:p w:rsidR="009F5B47" w:rsidRPr="009F5B47" w:rsidRDefault="009F5B47" w:rsidP="009F5B47">
      <w:pPr>
        <w:pStyle w:val="pldetails"/>
      </w:pPr>
      <w:r w:rsidRPr="009F5B47">
        <w:t>Katsumi YAMAGUCHI, Director, Plant Variety Protection Office, Intellectual Property Division, Food Industry Affairs Bureau, Ministry of Agriculture, Forestry and Fisheries (MAFF), Tokyo</w:t>
      </w:r>
      <w:r w:rsidRPr="009F5B47">
        <w:br/>
        <w:t>(e-mail: katsumi_yamaguchi130@maff.go.jp)</w:t>
      </w:r>
    </w:p>
    <w:p w:rsidR="009F5B47" w:rsidRPr="009F5B47" w:rsidRDefault="009F5B47" w:rsidP="009F5B47">
      <w:pPr>
        <w:pStyle w:val="pldetails"/>
      </w:pPr>
      <w:r w:rsidRPr="009F5B47">
        <w:t xml:space="preserve">Kenji NUMAGUCHI, Senior Examiner, Plant Variety Protection Office, Intellectual Property Division, Food Industry Affairs Bureau, Ministry of Agriculture, Forestry and Fisheries (MAFF), Tokyo </w:t>
      </w:r>
      <w:r w:rsidRPr="009F5B47">
        <w:br/>
        <w:t xml:space="preserve">(e-mail: kenji_numaguchi760@maff.go.jp) </w:t>
      </w:r>
    </w:p>
    <w:p w:rsidR="009F5B47" w:rsidRPr="009F5B47" w:rsidRDefault="009F5B47" w:rsidP="009F5B47">
      <w:pPr>
        <w:pStyle w:val="plcountry"/>
      </w:pPr>
      <w:r w:rsidRPr="009F5B47">
        <w:t>KENYA / KENYA / KENIA / KENYA</w:t>
      </w:r>
    </w:p>
    <w:p w:rsidR="009F5B47" w:rsidRPr="009F5B47" w:rsidRDefault="009F5B47" w:rsidP="009F5B47">
      <w:pPr>
        <w:pStyle w:val="pldetails"/>
      </w:pPr>
      <w:r w:rsidRPr="009F5B47">
        <w:t>Simon Mucheru MAINA, Head, Seed Certification and Plant Variety Protection, Kenya Plant Health Inspectorate Service (KEPHIS), Nairobi</w:t>
      </w:r>
      <w:r w:rsidRPr="009F5B47">
        <w:br/>
        <w:t>(e-mail: smaina@kephis.org)</w:t>
      </w:r>
    </w:p>
    <w:p w:rsidR="009F5B47" w:rsidRPr="009F5B47" w:rsidRDefault="009F5B47" w:rsidP="009F5B47">
      <w:pPr>
        <w:pStyle w:val="plcountry"/>
      </w:pPr>
      <w:r w:rsidRPr="009F5B47">
        <w:t>LETTONIE / LATVIA / LETTLAND / LETONIA</w:t>
      </w:r>
    </w:p>
    <w:p w:rsidR="009F5B47" w:rsidRPr="009F5B47" w:rsidRDefault="009F5B47" w:rsidP="009F5B47">
      <w:pPr>
        <w:pStyle w:val="pldetails"/>
      </w:pPr>
      <w:r w:rsidRPr="009F5B47">
        <w:t xml:space="preserve">Daiga BAJALE (Ms.), Senior Officer, Seed Control Department, Division of Seed Certification and Plant Variety Protection, State Plant Protection Service, Riga </w:t>
      </w:r>
      <w:r w:rsidRPr="009F5B47">
        <w:br/>
        <w:t>(e-mail: daiga.bajale@vaad.gov.lv)</w:t>
      </w:r>
    </w:p>
    <w:p w:rsidR="009F5B47" w:rsidRPr="009F5B47" w:rsidRDefault="009F5B47" w:rsidP="009F5B47">
      <w:pPr>
        <w:pStyle w:val="plcountry"/>
      </w:pPr>
      <w:r w:rsidRPr="009F5B47">
        <w:t>LITUANIE / LITHUANIA / LITAUEN / LITUANIA</w:t>
      </w:r>
    </w:p>
    <w:p w:rsidR="009F5B47" w:rsidRPr="009F5B47" w:rsidRDefault="009F5B47" w:rsidP="009F5B47">
      <w:pPr>
        <w:pStyle w:val="pldetails"/>
      </w:pPr>
      <w:r w:rsidRPr="009F5B47">
        <w:t xml:space="preserve">Rasa ZUIKIENÉ (Ms.), Deputy Head of the plant variety division, State Plant Service under the Ministry of Agriculture, Vilnius </w:t>
      </w:r>
      <w:r w:rsidRPr="009F5B47">
        <w:br/>
        <w:t>(e-mail: rasa.zuikiene@vatzum.lt)</w:t>
      </w:r>
    </w:p>
    <w:p w:rsidR="009F5B47" w:rsidRPr="009F5B47" w:rsidRDefault="009F5B47" w:rsidP="009F5B47">
      <w:pPr>
        <w:pStyle w:val="plcountry"/>
        <w:rPr>
          <w:lang w:val="fr-CH"/>
        </w:rPr>
      </w:pPr>
      <w:r w:rsidRPr="009F5B47">
        <w:rPr>
          <w:lang w:val="fr-CH"/>
        </w:rPr>
        <w:t>MAROC / MOROCCO / MAROKKO / MARRUECOS</w:t>
      </w:r>
    </w:p>
    <w:p w:rsidR="009F5B47" w:rsidRPr="009F5B47" w:rsidRDefault="009F5B47" w:rsidP="009F5B47">
      <w:pPr>
        <w:pStyle w:val="pldetails"/>
        <w:rPr>
          <w:lang w:val="fr-CH"/>
        </w:rPr>
      </w:pPr>
      <w:r w:rsidRPr="009F5B47">
        <w:rPr>
          <w:lang w:val="fr-CH"/>
        </w:rPr>
        <w:t>Zoubida TAOUSSI (Ms.), Chargée de la protection des obtentions végétales, Office National de Sécurité de Produits Alimentaires, Rabat</w:t>
      </w:r>
      <w:r w:rsidRPr="009F5B47">
        <w:rPr>
          <w:lang w:val="fr-CH"/>
        </w:rPr>
        <w:br/>
        <w:t>(e-mail: ztaoussi67@gmail.com)</w:t>
      </w:r>
    </w:p>
    <w:p w:rsidR="009F5B47" w:rsidRPr="009F5B47" w:rsidRDefault="009F5B47" w:rsidP="009F5B47">
      <w:pPr>
        <w:pStyle w:val="plcountry"/>
        <w:rPr>
          <w:lang w:val="es-ES_tradnl"/>
        </w:rPr>
      </w:pPr>
      <w:r w:rsidRPr="009F5B47">
        <w:rPr>
          <w:lang w:val="es-ES_tradnl"/>
        </w:rPr>
        <w:t>MEXIQUE / MEXICO / MEXIKO / MÉXICO</w:t>
      </w:r>
    </w:p>
    <w:p w:rsidR="009F5B47" w:rsidRPr="009F5B47" w:rsidRDefault="009F5B47" w:rsidP="009F5B47">
      <w:pPr>
        <w:pStyle w:val="pldetails"/>
        <w:rPr>
          <w:lang w:val="es-ES_tradnl"/>
        </w:rPr>
      </w:pPr>
      <w:r w:rsidRPr="009F5B47">
        <w:rPr>
          <w:lang w:val="es-ES_tradnl"/>
        </w:rPr>
        <w:t>Federico SAAVEDRA, Assistant, Misión Permanente de México ante la Oficina de las Naciones Unidas en Ginebra</w:t>
      </w:r>
    </w:p>
    <w:p w:rsidR="009F5B47" w:rsidRPr="009F5B47" w:rsidRDefault="009F5B47" w:rsidP="009F5B47">
      <w:pPr>
        <w:pStyle w:val="plcountry"/>
      </w:pPr>
      <w:r w:rsidRPr="009F5B47">
        <w:t>NORVÈGE / NORWAY / NORWEGEN / NORUEGA</w:t>
      </w:r>
    </w:p>
    <w:p w:rsidR="009F5B47" w:rsidRPr="009F5B47" w:rsidRDefault="009F5B47" w:rsidP="009F5B47">
      <w:pPr>
        <w:pStyle w:val="pldetails"/>
      </w:pPr>
      <w:r w:rsidRPr="009F5B47">
        <w:t>Tor Erik JØRGENSEN, Head of Section, National Approvals, Norwegian Food Safety Authority, Brumunddal</w:t>
      </w:r>
      <w:r w:rsidRPr="009F5B47">
        <w:br/>
        <w:t>(e-mail: tor.erik.jorgensen@mattilsynet.no)</w:t>
      </w:r>
    </w:p>
    <w:p w:rsidR="009F5B47" w:rsidRPr="009F5B47" w:rsidRDefault="009F5B47" w:rsidP="009F5B47">
      <w:pPr>
        <w:pStyle w:val="pldetails"/>
      </w:pPr>
      <w:r w:rsidRPr="009F5B47">
        <w:t>Marianne SMITH (Ms.), Senior Advisor, Norwegian Ministry of Agriculture and Food, Oslo</w:t>
      </w:r>
      <w:r w:rsidRPr="009F5B47">
        <w:br/>
        <w:t>(e-mail: marianne.smith@lmd.dep.no)</w:t>
      </w:r>
    </w:p>
    <w:p w:rsidR="009F5B47" w:rsidRPr="009F5B47" w:rsidRDefault="009F5B47" w:rsidP="009F5B47">
      <w:pPr>
        <w:pStyle w:val="pldetails"/>
      </w:pPr>
      <w:r w:rsidRPr="009F5B47">
        <w:t>Martin GARFJELL, Legal Advisor, Norwegian Food Safety Authority, As</w:t>
      </w:r>
      <w:r w:rsidRPr="009F5B47">
        <w:br/>
        <w:t>(e-mail: Martin.garfjell@mattilsynet.no)</w:t>
      </w:r>
    </w:p>
    <w:p w:rsidR="009F5B47" w:rsidRPr="009F5B47" w:rsidRDefault="009F5B47" w:rsidP="009F5B47">
      <w:pPr>
        <w:pStyle w:val="pldetails"/>
      </w:pPr>
      <w:r w:rsidRPr="009F5B47">
        <w:t>Elin Cecilie RANUM, Advisor, Oslo</w:t>
      </w:r>
      <w:r w:rsidRPr="009F5B47">
        <w:br/>
        <w:t>(e-mail: elin@utviklingsfondet.no)</w:t>
      </w:r>
    </w:p>
    <w:p w:rsidR="009F5B47" w:rsidRPr="009F5B47" w:rsidRDefault="009F5B47" w:rsidP="009F5B47">
      <w:pPr>
        <w:pStyle w:val="plcountry"/>
        <w:rPr>
          <w:lang w:val="fr-CH"/>
        </w:rPr>
      </w:pPr>
      <w:r w:rsidRPr="009F5B47">
        <w:rPr>
          <w:lang w:val="fr-CH"/>
        </w:rPr>
        <w:t>NOUVELLE-ZÉLANDE / NEW ZEALAND / NEUSEELAND / NUEVA ZELANDIA</w:t>
      </w:r>
    </w:p>
    <w:p w:rsidR="009F5B47" w:rsidRPr="009F5B47" w:rsidRDefault="009F5B47" w:rsidP="009F5B47">
      <w:pPr>
        <w:pStyle w:val="pldetails"/>
      </w:pPr>
      <w:r w:rsidRPr="009F5B47">
        <w:t>Christopher J. BARNABY, Assistant Commissioner / Principal Examiner for Plant Variety Rights, Plant Variety Rights Office, Intellectual Property Office of New Zealand, Ministry of Business, Innovation and Employment, Christchurch</w:t>
      </w:r>
      <w:r w:rsidRPr="009F5B47">
        <w:br/>
        <w:t>(e-mail: Chris.Barnaby@pvr.govt.nz)</w:t>
      </w:r>
    </w:p>
    <w:p w:rsidR="009F5B47" w:rsidRPr="009F5B47" w:rsidRDefault="009F5B47" w:rsidP="009F5B47">
      <w:pPr>
        <w:pStyle w:val="plcountry"/>
      </w:pPr>
      <w:r w:rsidRPr="009F5B47">
        <w:t>OMAN / OMAN / OMAN / OMÁN</w:t>
      </w:r>
    </w:p>
    <w:p w:rsidR="009F5B47" w:rsidRPr="009F5B47" w:rsidRDefault="009F5B47" w:rsidP="009F5B47">
      <w:pPr>
        <w:pStyle w:val="pldetails"/>
      </w:pPr>
      <w:r w:rsidRPr="009F5B47">
        <w:t>Hamoud Darwish AL-HASANI, Director General of Agriculture and Livestock Research, Ministry of Agriculture and Fisheries, Muscat</w:t>
      </w:r>
      <w:r w:rsidRPr="009F5B47">
        <w:br/>
        <w:t>(e-mail: research@omantel.net.om)</w:t>
      </w:r>
    </w:p>
    <w:p w:rsidR="009F5B47" w:rsidRPr="009F5B47" w:rsidRDefault="009F5B47" w:rsidP="009F5B47">
      <w:pPr>
        <w:pStyle w:val="pldetails"/>
      </w:pPr>
      <w:r w:rsidRPr="009F5B47">
        <w:t>Mohammed AL-BALUSHI, First Secretary, Permanent Mission of the Sultanate of Oman to the United Nations Office, Geneva</w:t>
      </w:r>
      <w:r w:rsidRPr="009F5B47">
        <w:br/>
        <w:t>(E-mail: mission.oman@ties.itu.int)</w:t>
      </w:r>
    </w:p>
    <w:p w:rsidR="009F5B47" w:rsidRPr="009F5B47" w:rsidRDefault="009F5B47" w:rsidP="009F5B47">
      <w:pPr>
        <w:pStyle w:val="plcountry"/>
        <w:rPr>
          <w:rFonts w:cs="Arial"/>
          <w:lang w:val="fr-CH"/>
        </w:rPr>
      </w:pPr>
      <w:r w:rsidRPr="009F5B47">
        <w:rPr>
          <w:rFonts w:cs="Arial"/>
          <w:lang w:val="fr-CH"/>
        </w:rPr>
        <w:t xml:space="preserve">ORGANISATION AFRICAINE DE LA PROPRIÉTÉ INTELLECTUELLE (OAPI) / </w:t>
      </w:r>
      <w:r w:rsidRPr="009F5B47">
        <w:rPr>
          <w:rFonts w:cs="Arial"/>
          <w:lang w:val="fr-CH"/>
        </w:rPr>
        <w:br/>
        <w:t xml:space="preserve">AFRICAN INTELLECTUAL PROPERTY ORGANIZATION (OAPI) / </w:t>
      </w:r>
      <w:r w:rsidRPr="009F5B47">
        <w:rPr>
          <w:rFonts w:cs="Arial"/>
          <w:lang w:val="fr-CH"/>
        </w:rPr>
        <w:br/>
        <w:t xml:space="preserve">AFRIKANISCHE ORGANISATION FÜR GEISTIGES EIGENTUM (OAPI) / </w:t>
      </w:r>
      <w:r w:rsidRPr="009F5B47">
        <w:rPr>
          <w:rFonts w:cs="Arial"/>
          <w:lang w:val="fr-CH"/>
        </w:rPr>
        <w:br/>
        <w:t>ORGANIZACIÓN AFRICANA DE LA PROPIEDAD INTELECTUAL (OAPI)</w:t>
      </w:r>
    </w:p>
    <w:p w:rsidR="009F5B47" w:rsidRPr="009F5B47" w:rsidRDefault="009F5B47" w:rsidP="009F5B47">
      <w:pPr>
        <w:pStyle w:val="pldetails"/>
        <w:rPr>
          <w:lang w:val="fr-CH"/>
        </w:rPr>
      </w:pPr>
      <w:r w:rsidRPr="009F5B47">
        <w:rPr>
          <w:lang w:val="fr-CH"/>
        </w:rPr>
        <w:t>Juliette AYITE DOUMATEY (Mme), Directeur Général Adjoint, Organisation africaine de la propriété intellectuelle (OAPI), Yaoundé</w:t>
      </w:r>
      <w:r w:rsidRPr="009F5B47">
        <w:rPr>
          <w:lang w:val="fr-CH"/>
        </w:rPr>
        <w:br/>
        <w:t>(e-mail: ayijuliette@gmail.com)</w:t>
      </w:r>
    </w:p>
    <w:p w:rsidR="009F5B47" w:rsidRPr="009F5B47" w:rsidRDefault="009F5B47" w:rsidP="009F5B47">
      <w:pPr>
        <w:pStyle w:val="pldetails"/>
        <w:rPr>
          <w:lang w:val="fr-CH"/>
        </w:rPr>
      </w:pPr>
      <w:r w:rsidRPr="009F5B47">
        <w:rPr>
          <w:lang w:val="fr-CH"/>
        </w:rPr>
        <w:t>Dosso MÉMASSI, Directeur, Département de la protection de la propriété industrielle, Organisation africaine de la propriété intellectuelle (OAPI), Yaoundé</w:t>
      </w:r>
      <w:r w:rsidRPr="009F5B47">
        <w:rPr>
          <w:lang w:val="fr-CH"/>
        </w:rPr>
        <w:br/>
        <w:t>(e-mail: dossomemassi59@gmail.com)</w:t>
      </w:r>
    </w:p>
    <w:p w:rsidR="009F5B47" w:rsidRPr="009F5B47" w:rsidRDefault="009F5B47" w:rsidP="009F5B47">
      <w:pPr>
        <w:pStyle w:val="plcountry"/>
        <w:rPr>
          <w:lang w:val="es-ES_tradnl"/>
        </w:rPr>
      </w:pPr>
      <w:r w:rsidRPr="009F5B47">
        <w:rPr>
          <w:lang w:val="es-ES_tradnl"/>
        </w:rPr>
        <w:t>PARAGUAY / PARAGUAY / PARAGUAY / PARAGUAY</w:t>
      </w:r>
    </w:p>
    <w:p w:rsidR="009F5B47" w:rsidRPr="009F5B47" w:rsidRDefault="009F5B47" w:rsidP="009F5B47">
      <w:pPr>
        <w:pStyle w:val="pldetails"/>
        <w:rPr>
          <w:lang w:val="es-ES_tradnl"/>
        </w:rPr>
      </w:pPr>
      <w:r w:rsidRPr="009F5B47">
        <w:rPr>
          <w:lang w:val="es-ES_tradnl"/>
        </w:rPr>
        <w:t xml:space="preserve">Dólia Melania GARCETE G. (Sra.), Directora, Dirección de Semillas (DISE), Servicio Nacional de Calidad y Sanidad Vegetal y de Semillas (SENAVE), Asunción </w:t>
      </w:r>
      <w:r w:rsidRPr="009F5B47">
        <w:rPr>
          <w:lang w:val="es-ES_tradnl"/>
        </w:rPr>
        <w:br/>
        <w:t>(e-mail:  dolia.garcete@senave.gov.py)</w:t>
      </w:r>
    </w:p>
    <w:p w:rsidR="009F5B47" w:rsidRPr="009F5B47" w:rsidRDefault="009F5B47" w:rsidP="009F5B47">
      <w:pPr>
        <w:pStyle w:val="plcountry"/>
        <w:rPr>
          <w:lang w:val="fr-CH"/>
        </w:rPr>
      </w:pPr>
      <w:r w:rsidRPr="009F5B47">
        <w:rPr>
          <w:lang w:val="fr-CH"/>
        </w:rPr>
        <w:t>PAYS-BAS / NETHERLANDS / NIEDERLANDE / PAÍSES BAJOS</w:t>
      </w:r>
    </w:p>
    <w:p w:rsidR="009F5B47" w:rsidRPr="009F5B47" w:rsidRDefault="009F5B47" w:rsidP="009F5B47">
      <w:pPr>
        <w:pStyle w:val="pldetails"/>
      </w:pPr>
      <w:r w:rsidRPr="009F5B47">
        <w:t>Marien VALSTAR, Senior Policy Officer, Seeds and Plant Propagation Material, Ministry of Economic Affairs, DG AGRO, The Hague</w:t>
      </w:r>
      <w:r w:rsidRPr="009F5B47">
        <w:br/>
        <w:t>(e-mail: m.valstar@minez.nl)</w:t>
      </w:r>
    </w:p>
    <w:p w:rsidR="009F5B47" w:rsidRPr="009F5B47" w:rsidRDefault="009F5B47" w:rsidP="009F5B47">
      <w:pPr>
        <w:pStyle w:val="pldetails"/>
      </w:pPr>
      <w:r w:rsidRPr="009F5B47">
        <w:t xml:space="preserve">Louisa VAN VLOTEN-DOTING (Ms.), Chairperson, Board for Plant Varieties (Raad voor Plantenrassen), Roelofarendsveen </w:t>
      </w:r>
      <w:r w:rsidRPr="009F5B47">
        <w:br/>
        <w:t>(e-mail: lous.thuis@planet.nl)</w:t>
      </w:r>
    </w:p>
    <w:p w:rsidR="009F5B47" w:rsidRPr="009F5B47" w:rsidRDefault="009F5B47" w:rsidP="009F5B47">
      <w:pPr>
        <w:pStyle w:val="pldetails"/>
      </w:pPr>
      <w:r w:rsidRPr="009F5B47">
        <w:t>Kees Jan GROENEWOUD, Secretary, Board for Plant Variety (Raad voor Plantenrassen), Naktuinbouw, Roelofarendsveen</w:t>
      </w:r>
      <w:r w:rsidRPr="009F5B47">
        <w:br/>
        <w:t>(e-mail: c.j.a.groenewoud@naktuinbouw.nl)</w:t>
      </w:r>
    </w:p>
    <w:p w:rsidR="009F5B47" w:rsidRPr="009F5B47" w:rsidRDefault="009F5B47" w:rsidP="009F5B47">
      <w:pPr>
        <w:pStyle w:val="pldetails"/>
      </w:pPr>
      <w:r w:rsidRPr="009F5B47">
        <w:t>Kees VAN ETTEKOVEN, Head of Variety Testing Department, Naktuinbouw NL, Roelofarendsveen</w:t>
      </w:r>
      <w:r w:rsidRPr="009F5B47">
        <w:br/>
        <w:t>(e-mail: c.v.ettekoven@naktuinbouw.nl)</w:t>
      </w:r>
    </w:p>
    <w:p w:rsidR="009F5B47" w:rsidRPr="009F5B47" w:rsidRDefault="009F5B47" w:rsidP="009F5B47">
      <w:pPr>
        <w:pStyle w:val="pldetails"/>
        <w:rPr>
          <w:lang w:val="de-DE"/>
        </w:rPr>
      </w:pPr>
      <w:r w:rsidRPr="009F5B47">
        <w:rPr>
          <w:lang w:val="de-DE"/>
        </w:rPr>
        <w:t xml:space="preserve">Bert SCHOLTE, Naktuinbouw, Roelofarendsveen </w:t>
      </w:r>
      <w:r w:rsidRPr="009F5B47">
        <w:rPr>
          <w:lang w:val="de-DE"/>
        </w:rPr>
        <w:br/>
        <w:t>(e-mail: bertscholte@hotmail.com)</w:t>
      </w:r>
    </w:p>
    <w:p w:rsidR="009F5B47" w:rsidRPr="009F5B47" w:rsidRDefault="009F5B47" w:rsidP="009F5B47">
      <w:pPr>
        <w:pStyle w:val="plcountry"/>
      </w:pPr>
      <w:r w:rsidRPr="009F5B47">
        <w:t>POLOGNE / POLAND / POLEN / POLONIA</w:t>
      </w:r>
    </w:p>
    <w:p w:rsidR="009F5B47" w:rsidRPr="009F5B47" w:rsidRDefault="009F5B47" w:rsidP="009F5B47">
      <w:pPr>
        <w:pStyle w:val="pldetails"/>
      </w:pPr>
      <w:r w:rsidRPr="009F5B47">
        <w:t>Edward S. GACEK, Director General, Research Centre for Cultivar Testing (COBORU), Slupia Wielka</w:t>
      </w:r>
      <w:r w:rsidRPr="009F5B47">
        <w:br/>
        <w:t>(e-mail: e.gacek@coboru.pl)</w:t>
      </w:r>
    </w:p>
    <w:p w:rsidR="009F5B47" w:rsidRPr="009F5B47" w:rsidRDefault="009F5B47" w:rsidP="009F5B47">
      <w:pPr>
        <w:pStyle w:val="plcountry"/>
        <w:rPr>
          <w:lang w:val="fr-CH"/>
        </w:rPr>
      </w:pPr>
      <w:r w:rsidRPr="009F5B47">
        <w:rPr>
          <w:lang w:val="fr-CH"/>
        </w:rPr>
        <w:t>RÉPUBLIQUE DE CORÉE / REPUBLIC OF KOREA / REPUBLIK KOREA / REPÚBLICA DE COREA</w:t>
      </w:r>
    </w:p>
    <w:p w:rsidR="009F5B47" w:rsidRPr="009F5B47" w:rsidRDefault="009F5B47" w:rsidP="009F5B47">
      <w:pPr>
        <w:pStyle w:val="pldetails"/>
        <w:keepNext/>
      </w:pPr>
      <w:r w:rsidRPr="009F5B47">
        <w:t>Jino YOO, Deputy Director, Senior Examiner, Korean Intellectual Property Office (KIPO), Daejeon Metropolitan City</w:t>
      </w:r>
      <w:r w:rsidRPr="009F5B47">
        <w:br/>
        <w:t>(e-mail: jino0524@kipo.go.kr)</w:t>
      </w:r>
    </w:p>
    <w:p w:rsidR="009F5B47" w:rsidRPr="009F5B47" w:rsidRDefault="009F5B47" w:rsidP="009F5B47">
      <w:pPr>
        <w:pStyle w:val="pldetails"/>
      </w:pPr>
      <w:r w:rsidRPr="009F5B47">
        <w:t xml:space="preserve">Eunhee SOH (Ms.), Deputy Director, Senior Examiner, Korea Seed and Variety Service (KSVS), Seobu Office, Jeonllabuk-do </w:t>
      </w:r>
      <w:r w:rsidRPr="009F5B47">
        <w:br/>
        <w:t>(e-mail: eunhee.soh@korea.kr)</w:t>
      </w:r>
    </w:p>
    <w:p w:rsidR="009F5B47" w:rsidRPr="009F5B47" w:rsidRDefault="009F5B47" w:rsidP="009F5B47">
      <w:pPr>
        <w:pStyle w:val="plcountry"/>
        <w:rPr>
          <w:lang w:val="es-ES_tradnl"/>
        </w:rPr>
      </w:pPr>
      <w:r w:rsidRPr="009F5B47">
        <w:rPr>
          <w:lang w:val="es-ES_tradnl"/>
        </w:rPr>
        <w:t xml:space="preserve">RÉPUBLIQUE DE MOLDOVA / REPUBLIC OF MOLDOVA / REPUBLIK MOLDAU / </w:t>
      </w:r>
      <w:r w:rsidRPr="009F5B47">
        <w:rPr>
          <w:lang w:val="es-ES_tradnl"/>
        </w:rPr>
        <w:br/>
        <w:t>REPÚBLICA DE MOLDOVA</w:t>
      </w:r>
    </w:p>
    <w:p w:rsidR="009F5B47" w:rsidRPr="009F5B47" w:rsidRDefault="009F5B47" w:rsidP="009F5B47">
      <w:pPr>
        <w:pStyle w:val="pldetails"/>
      </w:pPr>
      <w:r w:rsidRPr="009F5B47">
        <w:t>Mihail MACHIDON, Chairman, State Commission for Crops Variety Testing and Registration (SCCVTR), Chisinau</w:t>
      </w:r>
      <w:r w:rsidRPr="009F5B47">
        <w:br/>
        <w:t>(e-mail: info@cstsp.md)</w:t>
      </w:r>
    </w:p>
    <w:p w:rsidR="009F5B47" w:rsidRPr="009F5B47" w:rsidRDefault="009F5B47" w:rsidP="009F5B47">
      <w:pPr>
        <w:pStyle w:val="pldetails"/>
      </w:pPr>
      <w:r w:rsidRPr="009F5B47">
        <w:t>Ala GUSAN (Ms.), Head, Patents Division, Inventions and  Plant Varieties Department, State Agency on Intellectual Property of the Republic of Moldova (AGEPI), Chisinau</w:t>
      </w:r>
      <w:r w:rsidRPr="009F5B47">
        <w:br/>
        <w:t xml:space="preserve">(e-mail: ala.gusan@agepi.gov.md) </w:t>
      </w:r>
    </w:p>
    <w:p w:rsidR="009F5B47" w:rsidRPr="009F5B47" w:rsidRDefault="009F5B47" w:rsidP="009F5B47">
      <w:pPr>
        <w:pStyle w:val="plcountry"/>
      </w:pPr>
      <w:r w:rsidRPr="009F5B47">
        <w:t>RÉPUBLIQUE TCHÈQUE / CZECH REPUBLIC / TSCHECHISCHE REPUBLIK / REPÚBLICA CHECA</w:t>
      </w:r>
    </w:p>
    <w:p w:rsidR="009F5B47" w:rsidRPr="009F5B47" w:rsidRDefault="009F5B47" w:rsidP="009F5B47">
      <w:pPr>
        <w:pStyle w:val="pldetails"/>
      </w:pPr>
      <w:r w:rsidRPr="009F5B47">
        <w:t xml:space="preserve">Daniel JUREČKA, Director, Central Institute for Supervising and Testing in Agriculture (ÚKZÚZ), Brno </w:t>
      </w:r>
      <w:r w:rsidRPr="009F5B47">
        <w:br/>
        <w:t>(e-mail: daniel.jurecka@ukzuz.cz)</w:t>
      </w:r>
    </w:p>
    <w:p w:rsidR="009F5B47" w:rsidRPr="009F5B47" w:rsidRDefault="009F5B47" w:rsidP="009F5B47">
      <w:pPr>
        <w:pStyle w:val="plcountry"/>
        <w:rPr>
          <w:lang w:val="fr-CH"/>
        </w:rPr>
      </w:pPr>
      <w:r w:rsidRPr="009F5B47">
        <w:rPr>
          <w:lang w:val="fr-CH"/>
        </w:rPr>
        <w:t xml:space="preserve">RÉPUBLIQUE-UNIE DE TANZANIE / UNITED REPUBLIC OF TANZANIA / </w:t>
      </w:r>
      <w:r w:rsidRPr="009F5B47">
        <w:rPr>
          <w:lang w:val="fr-CH"/>
        </w:rPr>
        <w:br/>
        <w:t>VEREINIGTE REPUBLIK TANSANIA / REPÚBLICA UNIDA DE TANZANÍA</w:t>
      </w:r>
    </w:p>
    <w:p w:rsidR="009F5B47" w:rsidRPr="009F5B47" w:rsidRDefault="009F5B47" w:rsidP="009F5B47">
      <w:pPr>
        <w:pStyle w:val="pldetails"/>
      </w:pPr>
      <w:r w:rsidRPr="009F5B47">
        <w:t xml:space="preserve">Patrick NGWEDIAGI, Registrar, Plant Breeders' Rights Office, Ministry of Agriculture, Food Security and Cooperatives, Dar es Salaam </w:t>
      </w:r>
      <w:r w:rsidRPr="009F5B47">
        <w:br/>
        <w:t>(e-mail: ngwedi@yahoo.com)</w:t>
      </w:r>
    </w:p>
    <w:p w:rsidR="009F5B47" w:rsidRPr="009F5B47" w:rsidRDefault="009F5B47" w:rsidP="009F5B47">
      <w:pPr>
        <w:pStyle w:val="plcountry"/>
      </w:pPr>
      <w:r w:rsidRPr="009F5B47">
        <w:t>ROUMANIE / ROMANIA / RUMÄNIEN / RUMANIA</w:t>
      </w:r>
    </w:p>
    <w:p w:rsidR="009F5B47" w:rsidRPr="009F5B47" w:rsidRDefault="009F5B47" w:rsidP="009F5B47">
      <w:pPr>
        <w:pStyle w:val="pldetails"/>
      </w:pPr>
      <w:r w:rsidRPr="009F5B47">
        <w:t>Cristian Irinel MOCANU, Head of Legal Department, State Institute for Variety Testing and Registration, Bucharest</w:t>
      </w:r>
      <w:r w:rsidRPr="009F5B47">
        <w:br/>
        <w:t>(e-mail: irinel_mocanu@istis.ro)</w:t>
      </w:r>
    </w:p>
    <w:p w:rsidR="009F5B47" w:rsidRPr="009F5B47" w:rsidRDefault="009F5B47" w:rsidP="009F5B47">
      <w:pPr>
        <w:pStyle w:val="pldetails"/>
      </w:pPr>
      <w:r w:rsidRPr="009F5B47">
        <w:t>Aura Giorgiana MINDRUTA (Ms.), Expert, State Institute for Variety Testing and Registration (ISTIS), Bucarest</w:t>
      </w:r>
    </w:p>
    <w:p w:rsidR="009F5B47" w:rsidRPr="009F5B47" w:rsidRDefault="009F5B47" w:rsidP="009F5B47">
      <w:pPr>
        <w:pStyle w:val="plcountry"/>
      </w:pPr>
      <w:r w:rsidRPr="009F5B47">
        <w:t>ROYAUME-UNI / UNITED KINGDOM / VEREINIGTES KÖNIGREICH / REINO UNIDO</w:t>
      </w:r>
    </w:p>
    <w:p w:rsidR="009F5B47" w:rsidRPr="009F5B47" w:rsidRDefault="009F5B47" w:rsidP="009F5B47">
      <w:pPr>
        <w:pStyle w:val="pldetails"/>
      </w:pPr>
      <w:r w:rsidRPr="009F5B47">
        <w:t>Andrew MITCHELL, Head of Varieties and Seeds, Department for Environment, Food and Rural Affairs (DEFRA), Cambridge</w:t>
      </w:r>
      <w:r w:rsidRPr="009F5B47">
        <w:br/>
        <w:t>(e-mail: andrew.mitchell@defra.gsi.gov.uk)</w:t>
      </w:r>
    </w:p>
    <w:p w:rsidR="009F5B47" w:rsidRPr="009F5B47" w:rsidRDefault="009F5B47" w:rsidP="009F5B47">
      <w:pPr>
        <w:pStyle w:val="plcountry"/>
      </w:pPr>
      <w:r w:rsidRPr="009F5B47">
        <w:t>SLOVAQUIE / SLOVAKIA / SLOWAKEI / ESLOVAQUIA</w:t>
      </w:r>
    </w:p>
    <w:p w:rsidR="009F5B47" w:rsidRPr="009F5B47" w:rsidRDefault="009F5B47" w:rsidP="009F5B47">
      <w:pPr>
        <w:pStyle w:val="pldetails"/>
      </w:pPr>
      <w:r w:rsidRPr="009F5B47">
        <w:t>Bronislava BÁTOROVÁ (Ms.), National Coordinator for the Cooperation of the Slovak Republic with UPOV/ Senior Officer, Department of Variety Testing, Central Controlling and Testing Institute in Agriculture (ÚKSÚP), Nitra</w:t>
      </w:r>
      <w:r w:rsidRPr="009F5B47">
        <w:br/>
        <w:t>(e-mail: bronislava.batorova@uksup.sk)</w:t>
      </w:r>
    </w:p>
    <w:p w:rsidR="009F5B47" w:rsidRPr="009F5B47" w:rsidRDefault="009F5B47" w:rsidP="009F5B47">
      <w:pPr>
        <w:pStyle w:val="pldetails"/>
      </w:pPr>
      <w:r w:rsidRPr="009F5B47">
        <w:t>Ľuba GASPAROVÁ (Ms.), Senior Officer, Deputy of the National Coordinator for the Cooperation of the Slovak Republic with UPOV, Central Controlling and Testing Institute in Agriculture (UKSUP), Bratislava</w:t>
      </w:r>
      <w:r w:rsidRPr="009F5B47">
        <w:br/>
        <w:t>(e-mail: Luba.Gasparova@uksup.sk)</w:t>
      </w:r>
    </w:p>
    <w:p w:rsidR="009F5B47" w:rsidRPr="009F5B47" w:rsidRDefault="009F5B47" w:rsidP="009F5B47">
      <w:pPr>
        <w:pStyle w:val="plcountry"/>
      </w:pPr>
      <w:r w:rsidRPr="009F5B47">
        <w:t>SUÈDE / SWEDEN / SCHWEDEN / SUECIA</w:t>
      </w:r>
    </w:p>
    <w:p w:rsidR="009F5B47" w:rsidRPr="009F5B47" w:rsidRDefault="009F5B47" w:rsidP="009F5B47">
      <w:pPr>
        <w:pStyle w:val="pldetails"/>
      </w:pPr>
      <w:r w:rsidRPr="009F5B47">
        <w:t xml:space="preserve">Olof JOHANSSON, Head, Plant and Environment Department, Swedish Board of Agriculture, Jönköping </w:t>
      </w:r>
      <w:r w:rsidRPr="009F5B47">
        <w:br/>
        <w:t>(e-mail: olof.johansson@jordbruksverket.se)</w:t>
      </w:r>
    </w:p>
    <w:p w:rsidR="009F5B47" w:rsidRPr="009F5B47" w:rsidRDefault="009F5B47" w:rsidP="009F5B47">
      <w:pPr>
        <w:pStyle w:val="plcountry"/>
      </w:pPr>
      <w:r w:rsidRPr="009F5B47">
        <w:t>SUISSE / SWITZERLAND / SCHWEIZ / SUIZA</w:t>
      </w:r>
    </w:p>
    <w:p w:rsidR="009F5B47" w:rsidRPr="009F5B47" w:rsidRDefault="009F5B47" w:rsidP="009F5B47">
      <w:pPr>
        <w:pStyle w:val="pldetails"/>
      </w:pPr>
      <w:r w:rsidRPr="009F5B47">
        <w:t>Manuela BRAND (Ms.), Plant Variety Rights Office, Plant Health and Varieties, Federal Office for Agriculture FOAG, Bern</w:t>
      </w:r>
      <w:r w:rsidRPr="009F5B47">
        <w:br/>
        <w:t>(e-mail: manuela.brand@blw.admin.ch)</w:t>
      </w:r>
    </w:p>
    <w:p w:rsidR="009F5B47" w:rsidRPr="009F5B47" w:rsidRDefault="009F5B47" w:rsidP="009F5B47">
      <w:pPr>
        <w:pStyle w:val="pldetails"/>
        <w:rPr>
          <w:lang w:val="de-DE"/>
        </w:rPr>
      </w:pPr>
      <w:r w:rsidRPr="009F5B47">
        <w:rPr>
          <w:lang w:val="de-DE"/>
        </w:rPr>
        <w:t>Eva TSCHARLAND (Frau), Juristin, Fachbereich Recht und Verfahren, Bundesamt für Landwirtschaft, Bern</w:t>
      </w:r>
      <w:r w:rsidRPr="009F5B47">
        <w:rPr>
          <w:lang w:val="de-DE"/>
        </w:rPr>
        <w:br/>
        <w:t>(e-mail: eva.tscharland@blw.admin.ch)</w:t>
      </w:r>
    </w:p>
    <w:p w:rsidR="009F5B47" w:rsidRPr="009F5B47" w:rsidRDefault="009F5B47" w:rsidP="009F5B47">
      <w:pPr>
        <w:pStyle w:val="plcountry"/>
        <w:rPr>
          <w:lang w:val="fr-CH"/>
        </w:rPr>
      </w:pPr>
      <w:r w:rsidRPr="009F5B47">
        <w:rPr>
          <w:lang w:val="fr-CH"/>
        </w:rPr>
        <w:t>TUNISIE / TUNISIA / TUNESIEN / TÚNEZ</w:t>
      </w:r>
    </w:p>
    <w:p w:rsidR="009F5B47" w:rsidRPr="009F5B47" w:rsidRDefault="009F5B47" w:rsidP="009F5B47">
      <w:pPr>
        <w:pStyle w:val="pldetails"/>
        <w:rPr>
          <w:lang w:val="fr-CH"/>
        </w:rPr>
      </w:pPr>
      <w:r w:rsidRPr="009F5B47">
        <w:rPr>
          <w:lang w:val="fr-CH"/>
        </w:rPr>
        <w:t>Fatma Chiha BELGAROUI (Mme), Ingénieur en chef, Sous-directeur des semences et plants, Direction Générale de la Protection et Contrôle de la Qualité des produits Agricoles, Ministère de l’Agriculture, des Ressources Hydrauliques et de la Pêche, Tunis</w:t>
      </w:r>
      <w:r w:rsidRPr="009F5B47">
        <w:rPr>
          <w:lang w:val="fr-CH"/>
        </w:rPr>
        <w:br/>
        <w:t>(e-mail: fatmachiha@yahoo.fr)</w:t>
      </w:r>
    </w:p>
    <w:p w:rsidR="009F5B47" w:rsidRPr="009F5B47" w:rsidRDefault="009F5B47" w:rsidP="009F5B47">
      <w:pPr>
        <w:pStyle w:val="plcountry"/>
      </w:pPr>
      <w:r w:rsidRPr="009F5B47">
        <w:t>UNION EUROPÉENNE / EUROPEAN UNION / EUROPÄISCHE UNION / UNIÓN EUROPEA</w:t>
      </w:r>
    </w:p>
    <w:p w:rsidR="009F5B47" w:rsidRPr="009F5B47" w:rsidRDefault="009F5B47" w:rsidP="009F5B47">
      <w:pPr>
        <w:pStyle w:val="pldetails"/>
      </w:pPr>
      <w:r w:rsidRPr="009F5B47">
        <w:t>Bronislava BÁTOROVÁ (Ms.), National Coordinator for the Cooperation of the Slovak Republic with UPOV/ Senior Officer, Department of Variety Testing, Central Controlling and Testing Institute in Agriculture (ÚKSÚP), Nitra</w:t>
      </w:r>
      <w:r w:rsidRPr="009F5B47">
        <w:br/>
        <w:t>(e-mail: bronislava.batorova@uksup.sk)</w:t>
      </w:r>
    </w:p>
    <w:p w:rsidR="009F5B47" w:rsidRPr="009F5B47" w:rsidRDefault="009F5B47" w:rsidP="009F5B47">
      <w:pPr>
        <w:pStyle w:val="pldetails"/>
      </w:pPr>
      <w:r w:rsidRPr="009F5B47">
        <w:t>Päivi MANNERKORPI (Ms.), Team Leader - Unit G1, Plant Health, Directorate General for Health and Food Safety (DG SANCO), European Commission, Brussels</w:t>
      </w:r>
      <w:r w:rsidRPr="009F5B47">
        <w:br/>
        <w:t>(e-mail: paivi.mannerkorpi@ec.europa.eu)</w:t>
      </w:r>
    </w:p>
    <w:p w:rsidR="009F5B47" w:rsidRPr="009F5B47" w:rsidRDefault="009F5B47" w:rsidP="009F5B47">
      <w:pPr>
        <w:pStyle w:val="pldetails"/>
      </w:pPr>
      <w:r w:rsidRPr="009F5B47">
        <w:t>Martin EKVAD, President, Community Plant Variety Office (CPVO), European Union, Angers</w:t>
      </w:r>
      <w:r w:rsidRPr="009F5B47">
        <w:br/>
        <w:t>(e-mail: ekvad@cpvo.europa.eu)</w:t>
      </w:r>
    </w:p>
    <w:p w:rsidR="009F5B47" w:rsidRPr="009F5B47" w:rsidRDefault="009F5B47" w:rsidP="009F5B47">
      <w:pPr>
        <w:pStyle w:val="pldetails"/>
      </w:pPr>
      <w:r w:rsidRPr="009F5B47">
        <w:t xml:space="preserve">Francesco MATTINA, Head of Legal Unit, Community Plant Variety Office (CPVO), Angers </w:t>
      </w:r>
      <w:r w:rsidRPr="009F5B47">
        <w:br/>
        <w:t>(e-mail: mattina@cpvo.europa.eu)</w:t>
      </w:r>
    </w:p>
    <w:p w:rsidR="009F5B47" w:rsidRPr="009F5B47" w:rsidRDefault="009F5B47" w:rsidP="009F5B47">
      <w:pPr>
        <w:pStyle w:val="pldetails"/>
      </w:pPr>
      <w:r w:rsidRPr="009F5B47">
        <w:t>Jean MAISON, Deputy Head, Technical Unit, Community Plant Variety Office (CPVO), Angers</w:t>
      </w:r>
      <w:r w:rsidRPr="009F5B47">
        <w:br/>
        <w:t>(e-mail: maison@cpvo.europa.eu)</w:t>
      </w:r>
    </w:p>
    <w:p w:rsidR="009F5B47" w:rsidRPr="009F5B47" w:rsidRDefault="009F5B47" w:rsidP="009F5B47">
      <w:pPr>
        <w:pStyle w:val="plcountry"/>
        <w:rPr>
          <w:lang w:val="es-ES_tradnl"/>
        </w:rPr>
      </w:pPr>
      <w:r w:rsidRPr="009F5B47">
        <w:rPr>
          <w:lang w:val="es-ES_tradnl"/>
        </w:rPr>
        <w:t>URUGUAY / URUGUAY / URUGUAY</w:t>
      </w:r>
    </w:p>
    <w:p w:rsidR="009F5B47" w:rsidRPr="009F5B47" w:rsidRDefault="009F5B47" w:rsidP="009F5B47">
      <w:pPr>
        <w:pStyle w:val="pldetails"/>
        <w:rPr>
          <w:lang w:val="es-ES_tradnl"/>
        </w:rPr>
      </w:pPr>
      <w:r w:rsidRPr="009F5B47">
        <w:rPr>
          <w:lang w:val="es-ES_tradnl"/>
        </w:rPr>
        <w:t>Daniel BAYCE, Director Ejecutivo, Instituto Nacional de Semillas (INASE), Canelones</w:t>
      </w:r>
      <w:r w:rsidRPr="009F5B47">
        <w:rPr>
          <w:lang w:val="es-ES_tradnl"/>
        </w:rPr>
        <w:br/>
        <w:t>(e-mail: dbayce@inase.org.uy)</w:t>
      </w:r>
    </w:p>
    <w:p w:rsidR="009F5B47" w:rsidRPr="009F5B47" w:rsidRDefault="009F5B47" w:rsidP="009F5B47">
      <w:pPr>
        <w:pStyle w:val="plheading"/>
        <w:rPr>
          <w:lang w:val="es-ES_tradnl"/>
        </w:rPr>
      </w:pPr>
      <w:r w:rsidRPr="009F5B47">
        <w:rPr>
          <w:u w:val="none"/>
          <w:lang w:val="es-ES_tradnl"/>
        </w:rPr>
        <w:t xml:space="preserve">III. </w:t>
      </w:r>
      <w:r w:rsidRPr="009F5B47">
        <w:rPr>
          <w:lang w:val="es-ES_tradnl"/>
        </w:rPr>
        <w:t>ORGANISATIONS / ORGANIZATIONS / ORGANISATIONEN / ORGANIZACIONES</w:t>
      </w:r>
    </w:p>
    <w:p w:rsidR="009F5B47" w:rsidRPr="009F5B47" w:rsidRDefault="009F5B47" w:rsidP="009F5B47">
      <w:pPr>
        <w:pStyle w:val="plcountry"/>
        <w:rPr>
          <w:lang w:val="es-ES_tradnl"/>
        </w:rPr>
      </w:pPr>
      <w:r w:rsidRPr="009F5B47">
        <w:rPr>
          <w:lang w:val="es-ES_tradnl"/>
        </w:rPr>
        <w:t xml:space="preserve">ORGANISATION RÉGIONALE AFRICAINE DE LA PROPRIÉTÉ INTELLECTUELLE (ARIPO) / </w:t>
      </w:r>
      <w:r w:rsidRPr="009F5B47">
        <w:rPr>
          <w:lang w:val="es-ES_tradnl"/>
        </w:rPr>
        <w:br/>
        <w:t xml:space="preserve">AFRICAN REGIONAL INTELLECTUAL PROPERTY ORGANIZATION (ARIPO) / </w:t>
      </w:r>
      <w:r w:rsidRPr="009F5B47">
        <w:rPr>
          <w:lang w:val="es-ES_tradnl"/>
        </w:rPr>
        <w:br/>
        <w:t xml:space="preserve">AFRIKANISCHE REGIONALORGANISATION ZUM SCHUTZ GEISTIGEN EIGENTUMS (ARIPO) / </w:t>
      </w:r>
      <w:r w:rsidRPr="009F5B47">
        <w:rPr>
          <w:lang w:val="es-ES_tradnl"/>
        </w:rPr>
        <w:br/>
        <w:t>ORGANIZACIÓN REGIONAL AFRICANA DE LA PROPIEDAD INTELECTUAL (ARIPO)</w:t>
      </w:r>
    </w:p>
    <w:p w:rsidR="009F5B47" w:rsidRPr="009F5B47" w:rsidRDefault="009F5B47" w:rsidP="009F5B47">
      <w:pPr>
        <w:pStyle w:val="pldetails"/>
      </w:pPr>
      <w:r w:rsidRPr="009F5B47">
        <w:t>Pierre Claver RUNIGA, Head, Policy, Legal and International Cooperation, African Regional Intellectual Property Organization (ARIPO), Harare, Zimbabwe</w:t>
      </w:r>
      <w:r w:rsidRPr="009F5B47">
        <w:br/>
        <w:t>(e-mail: pruniga@aripo.org)</w:t>
      </w:r>
    </w:p>
    <w:p w:rsidR="009F5B47" w:rsidRPr="009F5B47" w:rsidRDefault="009F5B47" w:rsidP="009F5B47">
      <w:pPr>
        <w:pStyle w:val="plcountry"/>
      </w:pPr>
      <w:r w:rsidRPr="009F5B47">
        <w:t>ASSOCIATION FOR PLANT BREEDING FOR THE BENEFIT OF SOCIETY (APBREBES)</w:t>
      </w:r>
    </w:p>
    <w:p w:rsidR="009F5B47" w:rsidRPr="009F5B47" w:rsidRDefault="009F5B47" w:rsidP="009F5B47">
      <w:pPr>
        <w:pStyle w:val="pldetails"/>
      </w:pPr>
      <w:r w:rsidRPr="009F5B47">
        <w:t>Sangeeta SHASHIKANT (Ms.), President, Association for Plant Breeding for the Benefit of Society (APBREBES), Bonn, Germany</w:t>
      </w:r>
      <w:r w:rsidRPr="009F5B47">
        <w:br/>
        <w:t>(e-mail: ssangeeta@myjaring.net)</w:t>
      </w:r>
    </w:p>
    <w:p w:rsidR="009F5B47" w:rsidRPr="009F5B47" w:rsidRDefault="009F5B47" w:rsidP="009F5B47">
      <w:pPr>
        <w:pStyle w:val="pldetails"/>
      </w:pPr>
      <w:r w:rsidRPr="009F5B47">
        <w:t>Mariam MAYET (Ms.), Executive Director, African Centre for Biodiversity, Johannesburg, South Africa</w:t>
      </w:r>
      <w:r w:rsidRPr="009F5B47">
        <w:br/>
        <w:t>(e-mail: mariam@acbio.org.za)</w:t>
      </w:r>
    </w:p>
    <w:p w:rsidR="009F5B47" w:rsidRPr="009F5B47" w:rsidRDefault="009F5B47" w:rsidP="009F5B47">
      <w:pPr>
        <w:pStyle w:val="plcountry"/>
        <w:rPr>
          <w:caps w:val="0"/>
        </w:rPr>
      </w:pPr>
      <w:r w:rsidRPr="009F5B47">
        <w:rPr>
          <w:caps w:val="0"/>
        </w:rPr>
        <w:t>CROPLIFE INTERNATIONAL</w:t>
      </w:r>
    </w:p>
    <w:p w:rsidR="009F5B47" w:rsidRPr="009F5B47" w:rsidRDefault="009F5B47" w:rsidP="009F5B47">
      <w:pPr>
        <w:pStyle w:val="pldetails"/>
      </w:pPr>
      <w:r w:rsidRPr="009F5B47">
        <w:t>Marcel BRUINS, Consultant, CropLife International, Brussels, Belgium</w:t>
      </w:r>
      <w:r w:rsidRPr="009F5B47">
        <w:br/>
        <w:t>(e-mail: mbruins1964@gmail.com)</w:t>
      </w:r>
    </w:p>
    <w:p w:rsidR="009F5B47" w:rsidRPr="009F5B47" w:rsidRDefault="009F5B47" w:rsidP="009F5B47">
      <w:pPr>
        <w:pStyle w:val="plcountry"/>
        <w:rPr>
          <w:caps w:val="0"/>
        </w:rPr>
      </w:pPr>
      <w:r w:rsidRPr="009F5B47">
        <w:rPr>
          <w:caps w:val="0"/>
        </w:rPr>
        <w:t>EUROPEAN COORDINATION VIA CAMPESINA (ECVC)</w:t>
      </w:r>
    </w:p>
    <w:p w:rsidR="009F5B47" w:rsidRPr="009F5B47" w:rsidRDefault="009F5B47" w:rsidP="009F5B47">
      <w:pPr>
        <w:pStyle w:val="pldetails"/>
      </w:pPr>
      <w:r w:rsidRPr="009F5B47">
        <w:t>Gerhard PORTZ</w:t>
      </w:r>
      <w:r w:rsidRPr="009F5B47">
        <w:rPr>
          <w:caps/>
        </w:rPr>
        <w:t xml:space="preserve">, </w:t>
      </w:r>
      <w:r w:rsidRPr="009F5B47">
        <w:t>European Coordination Via Campesina (ECVC)</w:t>
      </w:r>
      <w:r w:rsidRPr="009F5B47">
        <w:rPr>
          <w:caps/>
        </w:rPr>
        <w:t xml:space="preserve">, </w:t>
      </w:r>
      <w:r w:rsidRPr="009F5B47">
        <w:t>Bekon</w:t>
      </w:r>
      <w:r w:rsidRPr="009F5B47">
        <w:rPr>
          <w:caps/>
        </w:rPr>
        <w:t xml:space="preserve">, </w:t>
      </w:r>
      <w:r w:rsidRPr="009F5B47">
        <w:t xml:space="preserve">Germany </w:t>
      </w:r>
      <w:r w:rsidRPr="009F5B47">
        <w:br/>
        <w:t>(e-mail: hoflaedchen.portz@web.de)</w:t>
      </w:r>
    </w:p>
    <w:p w:rsidR="009F5B47" w:rsidRPr="009F5B47" w:rsidRDefault="009F5B47" w:rsidP="009F5B47">
      <w:pPr>
        <w:pStyle w:val="plcountry"/>
      </w:pPr>
      <w:r w:rsidRPr="009F5B47">
        <w:t>EUROPEAN SEED ASSOCIATION (ESA)</w:t>
      </w:r>
    </w:p>
    <w:p w:rsidR="009F5B47" w:rsidRPr="009F5B47" w:rsidRDefault="009F5B47" w:rsidP="009F5B47">
      <w:pPr>
        <w:pStyle w:val="pldetails"/>
      </w:pPr>
      <w:r w:rsidRPr="009F5B47">
        <w:t>Szonja CSÖRGÕ (Ms.), Director, Intellectual Property &amp; Legal Affairs, European Seed Association (ESA), Brussels, Belgium</w:t>
      </w:r>
      <w:r w:rsidRPr="009F5B47">
        <w:br/>
        <w:t>(e-mail: szonjacsorgo@euroseeds.org)</w:t>
      </w:r>
    </w:p>
    <w:p w:rsidR="009F5B47" w:rsidRPr="009F5B47" w:rsidRDefault="009F5B47" w:rsidP="009F5B47">
      <w:pPr>
        <w:pStyle w:val="plcountry"/>
        <w:rPr>
          <w:lang w:val="fr-CH"/>
        </w:rPr>
      </w:pPr>
      <w:r w:rsidRPr="009F5B47">
        <w:rPr>
          <w:lang w:val="fr-CH"/>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 UND OBSTPFLANZEN (CIOPORA) / COMUNIDAD INTERNACIONAL DE OBTENTORES DE VARIEDADES ORNAMENTALES Y FRUTALES DE REPRODUCCIÓN ASEXUADA (CIOPORA)</w:t>
      </w:r>
    </w:p>
    <w:p w:rsidR="009F5B47" w:rsidRPr="009F5B47" w:rsidRDefault="009F5B47" w:rsidP="009F5B47">
      <w:pPr>
        <w:pStyle w:val="pldetails"/>
      </w:pPr>
      <w:r w:rsidRPr="009F5B47">
        <w:t xml:space="preserve">Edgar KRIEGER, Secretary General, International Community of Breeders of Asexually Reproduced Ornamental and Fruit Plants (CIOPORA), Hamburg, Germany </w:t>
      </w:r>
      <w:r w:rsidRPr="009F5B47">
        <w:br/>
        <w:t>(e-mail: edgar.krieger@ciopora.org)</w:t>
      </w:r>
    </w:p>
    <w:p w:rsidR="009F5B47" w:rsidRPr="009F5B47" w:rsidRDefault="009F5B47" w:rsidP="009F5B47">
      <w:pPr>
        <w:pStyle w:val="pldetails"/>
      </w:pPr>
      <w:r w:rsidRPr="009F5B47">
        <w:t>Dominique THÉVENON (Mme), Board member, Treasurer - CIOPORA, AIGN®, International Community of Breeders of Asexually Reproduced Ornamental and Fruit Plants (CIOPORA), Hamburg, Germany</w:t>
      </w:r>
      <w:r w:rsidRPr="009F5B47">
        <w:br/>
        <w:t>(e-mail: t.dominique4@aliceadsl.fr)</w:t>
      </w:r>
    </w:p>
    <w:p w:rsidR="009F5B47" w:rsidRPr="009F5B47" w:rsidRDefault="009F5B47" w:rsidP="009F5B47">
      <w:pPr>
        <w:pStyle w:val="pldetails"/>
        <w:rPr>
          <w:lang w:val="fr-CH"/>
        </w:rPr>
      </w:pPr>
      <w:r w:rsidRPr="009F5B47">
        <w:rPr>
          <w:lang w:val="fr-CH"/>
        </w:rPr>
        <w:t>Bruno ETAVARD, Board Member, Meilland International, Le Luc en Provence, France</w:t>
      </w:r>
      <w:r w:rsidRPr="009F5B47">
        <w:rPr>
          <w:lang w:val="fr-CH"/>
        </w:rPr>
        <w:br/>
        <w:t>(e-mail: bruno@meilland.com)</w:t>
      </w:r>
    </w:p>
    <w:p w:rsidR="009F5B47" w:rsidRPr="009F5B47" w:rsidRDefault="009F5B47" w:rsidP="009F5B47">
      <w:pPr>
        <w:pStyle w:val="pldetails"/>
      </w:pPr>
      <w:r w:rsidRPr="009F5B47">
        <w:t xml:space="preserve">Micaela FILIPPO, International Community of Breeders of Asexually Reproduced Ornamental and Fruit Plants (CIOPORA), Hamburg, Germany </w:t>
      </w:r>
      <w:r w:rsidRPr="009F5B47">
        <w:br/>
        <w:t>(e-mail: info@ciopora.org)</w:t>
      </w:r>
    </w:p>
    <w:p w:rsidR="009F5B47" w:rsidRPr="009F5B47" w:rsidRDefault="009F5B47" w:rsidP="009F5B47">
      <w:pPr>
        <w:pStyle w:val="plcountry"/>
      </w:pPr>
      <w:r w:rsidRPr="009F5B47">
        <w:t>INTERNATIONAL SEED FEDERATION (ISF)</w:t>
      </w:r>
    </w:p>
    <w:p w:rsidR="009F5B47" w:rsidRPr="009F5B47" w:rsidRDefault="009F5B47" w:rsidP="009F5B47">
      <w:pPr>
        <w:pStyle w:val="pldetails"/>
      </w:pPr>
      <w:r w:rsidRPr="009F5B47">
        <w:t>Hélène GUILLOT (Mme), International Agricultural Manager, International Seed Federation (ISF), Nyon, Switzerland</w:t>
      </w:r>
      <w:r w:rsidRPr="009F5B47">
        <w:br/>
        <w:t>(e-mail: h.guillot@worldseed.org)</w:t>
      </w:r>
    </w:p>
    <w:p w:rsidR="009F5B47" w:rsidRPr="009F5B47" w:rsidRDefault="009F5B47" w:rsidP="009F5B47">
      <w:pPr>
        <w:pStyle w:val="pldetails"/>
      </w:pPr>
      <w:r w:rsidRPr="009F5B47">
        <w:t>Judith DE ROOS - BLOKLAND (Ms.), Legal Advisor, Regulatory and Legal Affairs, Plantum NL, Gouda, Netherlands</w:t>
      </w:r>
      <w:r w:rsidRPr="009F5B47">
        <w:br/>
        <w:t>(e-mail: j.deroos@plantum.nl)</w:t>
      </w:r>
    </w:p>
    <w:p w:rsidR="009F5B47" w:rsidRPr="009F5B47" w:rsidRDefault="009F5B47" w:rsidP="009F5B47">
      <w:pPr>
        <w:pStyle w:val="plheading"/>
      </w:pPr>
      <w:r w:rsidRPr="009F5B47">
        <w:rPr>
          <w:u w:val="none"/>
        </w:rPr>
        <w:t xml:space="preserve">IV. </w:t>
      </w:r>
      <w:r w:rsidRPr="009F5B47">
        <w:t>BUREAU / OFFICER / VORSITZ / OFICINA</w:t>
      </w:r>
    </w:p>
    <w:p w:rsidR="009F5B47" w:rsidRPr="009F5B47" w:rsidRDefault="009F5B47" w:rsidP="009F5B47">
      <w:pPr>
        <w:pStyle w:val="pldetails"/>
      </w:pPr>
      <w:r w:rsidRPr="009F5B47">
        <w:t>Martin EKVAD, Chair</w:t>
      </w:r>
    </w:p>
    <w:p w:rsidR="009F5B47" w:rsidRPr="009F5B47" w:rsidRDefault="009F5B47" w:rsidP="009F5B47">
      <w:pPr>
        <w:pStyle w:val="plheading"/>
      </w:pPr>
      <w:r w:rsidRPr="009F5B47">
        <w:rPr>
          <w:u w:val="none"/>
        </w:rPr>
        <w:t xml:space="preserve">V. </w:t>
      </w:r>
      <w:r w:rsidRPr="009F5B47">
        <w:t>BUREAU DE L’UPOV / OFFICE OF UPOV / BÜRO DER UPOV / OFICINA DE LA UPOV</w:t>
      </w:r>
    </w:p>
    <w:p w:rsidR="009F5B47" w:rsidRPr="009F5B47" w:rsidRDefault="009F5B47" w:rsidP="009F5B47">
      <w:pPr>
        <w:pStyle w:val="pldetails"/>
        <w:keepNext/>
      </w:pPr>
      <w:r w:rsidRPr="009F5B47">
        <w:t>Francis GURRY, Secretary-General</w:t>
      </w:r>
    </w:p>
    <w:p w:rsidR="009F5B47" w:rsidRPr="009F5B47" w:rsidRDefault="009F5B47" w:rsidP="009F5B47">
      <w:pPr>
        <w:pStyle w:val="pldetails"/>
        <w:keepNext/>
      </w:pPr>
      <w:r w:rsidRPr="009F5B47">
        <w:t>Peter BUTTON, Vice Secretary-General</w:t>
      </w:r>
    </w:p>
    <w:p w:rsidR="009F5B47" w:rsidRPr="009F5B47" w:rsidRDefault="009F5B47" w:rsidP="009F5B47">
      <w:pPr>
        <w:pStyle w:val="pldetails"/>
        <w:keepNext/>
      </w:pPr>
      <w:r w:rsidRPr="009F5B47">
        <w:t>Yolanda HUERTA (Ms.), Legal Counsel</w:t>
      </w:r>
    </w:p>
    <w:p w:rsidR="009F5B47" w:rsidRPr="009F5B47" w:rsidRDefault="009F5B47" w:rsidP="009F5B47">
      <w:pPr>
        <w:pStyle w:val="pldetails"/>
        <w:keepNext/>
      </w:pPr>
      <w:r w:rsidRPr="009F5B47">
        <w:t>Jun KOIDE, Technical/Regional Officer (Asia)</w:t>
      </w:r>
    </w:p>
    <w:p w:rsidR="009F5B47" w:rsidRPr="009F5B47" w:rsidRDefault="009F5B47" w:rsidP="009F5B47">
      <w:pPr>
        <w:pStyle w:val="pldetails"/>
        <w:keepNext/>
      </w:pPr>
      <w:r w:rsidRPr="009F5B47">
        <w:t>Ben RIVOIRE, Technical/Regional Officer (Africa, Arab countries)</w:t>
      </w:r>
    </w:p>
    <w:p w:rsidR="009F5B47" w:rsidRPr="009F5B47" w:rsidRDefault="009F5B47" w:rsidP="009F5B47">
      <w:pPr>
        <w:pStyle w:val="pldetails"/>
        <w:keepNext/>
      </w:pPr>
      <w:r w:rsidRPr="009F5B47">
        <w:t>Leontino TAVEIRA, Technical/Regional Officer (Latin America, Caribbean countries)</w:t>
      </w:r>
    </w:p>
    <w:p w:rsidR="009F5B47" w:rsidRPr="009F5B47" w:rsidRDefault="009F5B47" w:rsidP="009F5B47">
      <w:pPr>
        <w:pStyle w:val="pldetails"/>
        <w:keepNext/>
      </w:pPr>
      <w:r w:rsidRPr="009F5B47">
        <w:t>Hend MADHOUR (Ms.), Data Modeler</w:t>
      </w:r>
    </w:p>
    <w:p w:rsidR="009F5B47" w:rsidRPr="009F5B47" w:rsidRDefault="009F5B47" w:rsidP="009F5B47">
      <w:pPr>
        <w:pStyle w:val="pldetails"/>
      </w:pPr>
      <w:r w:rsidRPr="009F5B47">
        <w:t>Ariane BESSE (Ms.), Administrative Assistant</w:t>
      </w:r>
    </w:p>
    <w:p w:rsidR="009F5B47" w:rsidRPr="009F5B47" w:rsidRDefault="009F5B47" w:rsidP="009F5B47">
      <w:pPr>
        <w:jc w:val="right"/>
        <w:rPr>
          <w:rFonts w:cs="Arial"/>
        </w:rPr>
      </w:pPr>
    </w:p>
    <w:p w:rsidR="009F5B47" w:rsidRPr="009F5B47" w:rsidRDefault="009F5B47" w:rsidP="009F5B47">
      <w:pPr>
        <w:jc w:val="right"/>
        <w:rPr>
          <w:rFonts w:cs="Arial"/>
        </w:rPr>
      </w:pPr>
    </w:p>
    <w:p w:rsidR="009F5B47" w:rsidRPr="009F5B47" w:rsidRDefault="009F5B47" w:rsidP="009F5B47">
      <w:pPr>
        <w:jc w:val="right"/>
        <w:rPr>
          <w:rFonts w:cs="Arial"/>
        </w:rPr>
      </w:pPr>
    </w:p>
    <w:p w:rsidR="009F5B47" w:rsidRPr="009F5B47" w:rsidRDefault="009F5B47" w:rsidP="009F5B47">
      <w:pPr>
        <w:jc w:val="right"/>
        <w:rPr>
          <w:rFonts w:cs="Arial"/>
        </w:rPr>
      </w:pPr>
      <w:r w:rsidRPr="009F5B47">
        <w:rPr>
          <w:rFonts w:cs="Arial"/>
        </w:rPr>
        <w:t xml:space="preserve">[Annex II follows / </w:t>
      </w:r>
    </w:p>
    <w:p w:rsidR="009F5B47" w:rsidRPr="009F5B47" w:rsidRDefault="009F5B47" w:rsidP="009F5B47">
      <w:pPr>
        <w:jc w:val="right"/>
        <w:rPr>
          <w:rFonts w:cs="Arial"/>
          <w:lang w:val="fr-CH"/>
        </w:rPr>
      </w:pPr>
      <w:r w:rsidRPr="009F5B47">
        <w:rPr>
          <w:rFonts w:cs="Arial"/>
          <w:lang w:val="fr-CH"/>
        </w:rPr>
        <w:t xml:space="preserve">L’annexe II suit / </w:t>
      </w:r>
    </w:p>
    <w:p w:rsidR="009F5B47" w:rsidRPr="009F5B47" w:rsidRDefault="009F5B47" w:rsidP="009F5B47">
      <w:pPr>
        <w:jc w:val="right"/>
        <w:rPr>
          <w:rFonts w:cs="Arial"/>
          <w:lang w:val="de-DE"/>
        </w:rPr>
      </w:pPr>
      <w:r w:rsidRPr="009F5B47">
        <w:rPr>
          <w:rFonts w:cs="Arial"/>
          <w:lang w:val="de-DE"/>
        </w:rPr>
        <w:t xml:space="preserve">Anlage II folgt / </w:t>
      </w:r>
    </w:p>
    <w:p w:rsidR="009F5B47" w:rsidRPr="009F5B47" w:rsidRDefault="009F5B47" w:rsidP="009F5B47">
      <w:pPr>
        <w:jc w:val="right"/>
        <w:rPr>
          <w:rFonts w:cs="Arial"/>
          <w:lang w:val="es-ES"/>
        </w:rPr>
      </w:pPr>
      <w:r w:rsidRPr="009F5B47">
        <w:rPr>
          <w:rFonts w:cs="Arial"/>
          <w:lang w:val="es-ES_tradnl"/>
        </w:rPr>
        <w:t>Sigue el Anexo II</w:t>
      </w:r>
      <w:r w:rsidRPr="009F5B47">
        <w:rPr>
          <w:rFonts w:cs="Arial"/>
          <w:lang w:val="es-ES"/>
        </w:rPr>
        <w:t>]</w:t>
      </w:r>
    </w:p>
    <w:p w:rsidR="009F5B47" w:rsidRPr="00F97243" w:rsidRDefault="009F5B47" w:rsidP="009F5B47">
      <w:pPr>
        <w:jc w:val="left"/>
        <w:rPr>
          <w:snapToGrid w:val="0"/>
          <w:vanish/>
          <w:lang w:val="es-ES_tradnl"/>
        </w:rPr>
      </w:pPr>
    </w:p>
    <w:p w:rsidR="00ED0C9D" w:rsidRPr="00F14EDF" w:rsidRDefault="00ED0C9D" w:rsidP="00F14EDF">
      <w:pPr>
        <w:jc w:val="center"/>
        <w:rPr>
          <w:rFonts w:cs="Arial"/>
        </w:rPr>
      </w:pPr>
    </w:p>
    <w:p w:rsidR="001F1E9B" w:rsidRPr="00F14EDF" w:rsidRDefault="001F1E9B" w:rsidP="00F14EDF">
      <w:pPr>
        <w:jc w:val="center"/>
        <w:rPr>
          <w:rFonts w:cs="Arial"/>
        </w:rPr>
        <w:sectPr w:rsidR="001F1E9B" w:rsidRPr="00F14EDF" w:rsidSect="001F1E9B">
          <w:headerReference w:type="default" r:id="rId12"/>
          <w:headerReference w:type="first" r:id="rId13"/>
          <w:pgSz w:w="11907" w:h="16840" w:code="9"/>
          <w:pgMar w:top="510" w:right="1134" w:bottom="1134" w:left="1134" w:header="510" w:footer="680" w:gutter="0"/>
          <w:pgNumType w:start="1"/>
          <w:cols w:space="720"/>
          <w:titlePg/>
        </w:sectPr>
      </w:pPr>
    </w:p>
    <w:p w:rsidR="00ED0C9D" w:rsidRPr="00F14EDF" w:rsidRDefault="0021442C" w:rsidP="00F14EDF">
      <w:pPr>
        <w:jc w:val="center"/>
        <w:rPr>
          <w:rFonts w:cs="Arial"/>
        </w:rPr>
      </w:pPr>
      <w:r w:rsidRPr="00F14EDF">
        <w:rPr>
          <w:rFonts w:cs="Arial"/>
        </w:rPr>
        <w:t>CAJ/73/10</w:t>
      </w:r>
    </w:p>
    <w:p w:rsidR="00ED0C9D" w:rsidRPr="00F14EDF" w:rsidRDefault="00ED0C9D" w:rsidP="00F14EDF">
      <w:pPr>
        <w:jc w:val="center"/>
        <w:rPr>
          <w:rFonts w:cs="Arial"/>
        </w:rPr>
      </w:pPr>
    </w:p>
    <w:p w:rsidR="00EA39E3" w:rsidRPr="00F14EDF" w:rsidRDefault="00414924" w:rsidP="00F14EDF">
      <w:pPr>
        <w:jc w:val="center"/>
        <w:rPr>
          <w:rFonts w:cs="Arial"/>
        </w:rPr>
      </w:pPr>
      <w:r w:rsidRPr="00F14EDF">
        <w:rPr>
          <w:rFonts w:cs="Arial"/>
        </w:rPr>
        <w:t>ANNEXE</w:t>
      </w:r>
      <w:r w:rsidR="00713BC4" w:rsidRPr="00F14EDF">
        <w:rPr>
          <w:rFonts w:cs="Arial"/>
        </w:rPr>
        <w:t> </w:t>
      </w:r>
      <w:r w:rsidRPr="00F14EDF">
        <w:rPr>
          <w:rFonts w:cs="Arial"/>
        </w:rPr>
        <w:t>II</w:t>
      </w:r>
    </w:p>
    <w:p w:rsidR="00ED0C9D" w:rsidRDefault="00ED0C9D" w:rsidP="00F14EDF">
      <w:pPr>
        <w:jc w:val="center"/>
        <w:rPr>
          <w:rFonts w:cs="Arial"/>
        </w:rPr>
      </w:pPr>
    </w:p>
    <w:p w:rsidR="00F2128B" w:rsidRPr="00F14EDF" w:rsidRDefault="00F2128B" w:rsidP="00F14EDF">
      <w:pPr>
        <w:jc w:val="center"/>
        <w:rPr>
          <w:rFonts w:cs="Arial"/>
        </w:rPr>
      </w:pPr>
    </w:p>
    <w:p w:rsidR="00856D24" w:rsidRDefault="00414924" w:rsidP="00F14EDF">
      <w:pPr>
        <w:jc w:val="center"/>
        <w:rPr>
          <w:rFonts w:cs="Arial"/>
        </w:rPr>
      </w:pPr>
      <w:r w:rsidRPr="00F14EDF">
        <w:rPr>
          <w:rFonts w:cs="Arial"/>
        </w:rPr>
        <w:t xml:space="preserve">Allocution de clôture de </w:t>
      </w:r>
      <w:r w:rsidRPr="00F14EDF">
        <w:t>M.</w:t>
      </w:r>
      <w:r w:rsidR="004E22C2" w:rsidRPr="00F14EDF">
        <w:rPr>
          <w:rFonts w:cs="Arial"/>
        </w:rPr>
        <w:t> </w:t>
      </w:r>
      <w:r w:rsidRPr="00F14EDF">
        <w:rPr>
          <w:rFonts w:cs="Arial"/>
        </w:rPr>
        <w:t>Martin</w:t>
      </w:r>
      <w:r w:rsidR="00713BC4" w:rsidRPr="00F14EDF">
        <w:rPr>
          <w:rFonts w:cs="Arial"/>
        </w:rPr>
        <w:t> </w:t>
      </w:r>
      <w:r w:rsidRPr="00F14EDF">
        <w:rPr>
          <w:rFonts w:cs="Arial"/>
        </w:rPr>
        <w:t xml:space="preserve">Ekvad, </w:t>
      </w:r>
      <w:r w:rsidR="00DC2DD7" w:rsidRPr="00F14EDF">
        <w:rPr>
          <w:rFonts w:cs="Arial"/>
        </w:rPr>
        <w:t>p</w:t>
      </w:r>
      <w:r w:rsidRPr="00F14EDF">
        <w:rPr>
          <w:rFonts w:cs="Arial"/>
        </w:rPr>
        <w:t>résident du</w:t>
      </w:r>
      <w:r w:rsidR="00A43723" w:rsidRPr="00F14EDF">
        <w:rPr>
          <w:rFonts w:cs="Arial"/>
        </w:rPr>
        <w:t xml:space="preserve"> </w:t>
      </w:r>
      <w:r w:rsidRPr="00F14EDF">
        <w:rPr>
          <w:rFonts w:cs="Arial"/>
        </w:rPr>
        <w:t>Comité administratif et juridique (CAJ)</w:t>
      </w:r>
      <w:r w:rsidR="00DC2DD7" w:rsidRPr="00F14EDF">
        <w:rPr>
          <w:rFonts w:cs="Arial"/>
        </w:rPr>
        <w:t>,</w:t>
      </w:r>
      <w:r w:rsidRPr="00F14EDF">
        <w:rPr>
          <w:rFonts w:cs="Arial"/>
        </w:rPr>
        <w:t xml:space="preserve"> </w:t>
      </w:r>
      <w:r w:rsidRPr="00F14EDF">
        <w:rPr>
          <w:rFonts w:cs="Arial"/>
        </w:rPr>
        <w:br/>
        <w:t>au Séminaire sur le matériel de reproduction ou de m</w:t>
      </w:r>
      <w:r w:rsidR="00856D24">
        <w:rPr>
          <w:rFonts w:cs="Arial"/>
        </w:rPr>
        <w:t>ultiplication végétative</w:t>
      </w:r>
      <w:r w:rsidR="00856D24">
        <w:rPr>
          <w:rFonts w:cs="Arial"/>
        </w:rPr>
        <w:br/>
      </w:r>
      <w:r w:rsidRPr="00F14EDF">
        <w:rPr>
          <w:rFonts w:cs="Arial"/>
        </w:rPr>
        <w:t>et le produit de la récolte dans le</w:t>
      </w:r>
      <w:r w:rsidR="00DC2DD7" w:rsidRPr="00F14EDF">
        <w:rPr>
          <w:rFonts w:cs="Arial"/>
        </w:rPr>
        <w:t xml:space="preserve"> contexte de la </w:t>
      </w:r>
      <w:r w:rsidR="00B913CF" w:rsidRPr="00F14EDF">
        <w:rPr>
          <w:rFonts w:cs="Arial"/>
        </w:rPr>
        <w:t>Convention UPOV</w:t>
      </w:r>
    </w:p>
    <w:p w:rsidR="00ED0C9D" w:rsidRPr="00F14EDF" w:rsidRDefault="00414924" w:rsidP="00F14EDF">
      <w:pPr>
        <w:jc w:val="center"/>
        <w:rPr>
          <w:rFonts w:cs="Arial"/>
        </w:rPr>
      </w:pPr>
      <w:r w:rsidRPr="00F14EDF">
        <w:rPr>
          <w:rFonts w:cs="Arial"/>
        </w:rPr>
        <w:t>tenu à Genève le 2</w:t>
      </w:r>
      <w:r w:rsidR="00B913CF" w:rsidRPr="00F14EDF">
        <w:rPr>
          <w:rFonts w:cs="Arial"/>
        </w:rPr>
        <w:t>4 octobre 20</w:t>
      </w:r>
      <w:r w:rsidRPr="00F14EDF">
        <w:rPr>
          <w:rFonts w:cs="Arial"/>
        </w:rPr>
        <w:t>16</w:t>
      </w:r>
    </w:p>
    <w:p w:rsidR="00ED0C9D" w:rsidRPr="009F5B47" w:rsidRDefault="00ED0C9D" w:rsidP="00F14EDF">
      <w:pPr>
        <w:jc w:val="center"/>
        <w:rPr>
          <w:rFonts w:cs="Arial"/>
        </w:rPr>
      </w:pPr>
    </w:p>
    <w:p w:rsidR="00ED0C9D" w:rsidRPr="00F14EDF" w:rsidRDefault="00414924"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 xml:space="preserve">Le matériel de reproduction ou de multiplication et le produit de </w:t>
      </w:r>
      <w:r w:rsidR="00484CFB" w:rsidRPr="00F14EDF">
        <w:rPr>
          <w:rFonts w:ascii="Arial" w:hAnsi="Arial" w:cs="Arial"/>
          <w:sz w:val="20"/>
          <w:szCs w:val="20"/>
          <w:lang w:val="fr-FR"/>
        </w:rPr>
        <w:t xml:space="preserve">la </w:t>
      </w:r>
      <w:r w:rsidRPr="00F14EDF">
        <w:rPr>
          <w:rFonts w:ascii="Arial" w:hAnsi="Arial" w:cs="Arial"/>
          <w:sz w:val="20"/>
          <w:szCs w:val="20"/>
          <w:lang w:val="fr-FR"/>
        </w:rPr>
        <w:t>récolte sont deux</w:t>
      </w:r>
      <w:r w:rsidR="004E22C2" w:rsidRPr="00F14EDF">
        <w:rPr>
          <w:rFonts w:ascii="Arial" w:hAnsi="Arial" w:cs="Arial"/>
          <w:sz w:val="20"/>
          <w:szCs w:val="20"/>
          <w:lang w:val="fr-FR"/>
        </w:rPr>
        <w:t> </w:t>
      </w:r>
      <w:r w:rsidRPr="00F14EDF">
        <w:rPr>
          <w:rFonts w:ascii="Arial" w:hAnsi="Arial" w:cs="Arial"/>
          <w:sz w:val="20"/>
          <w:szCs w:val="20"/>
          <w:lang w:val="fr-FR"/>
        </w:rPr>
        <w:t xml:space="preserve">concepts clés de la </w:t>
      </w:r>
      <w:r w:rsidR="00B913CF" w:rsidRPr="00F14EDF">
        <w:rPr>
          <w:rFonts w:ascii="Arial" w:hAnsi="Arial" w:cs="Arial"/>
          <w:sz w:val="20"/>
          <w:szCs w:val="20"/>
          <w:lang w:val="fr-FR"/>
        </w:rPr>
        <w:t>Convention UPOV</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A39E3" w:rsidRPr="00F14EDF" w:rsidRDefault="00DC2DD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 xml:space="preserve">La </w:t>
      </w:r>
      <w:r w:rsidR="00B913CF" w:rsidRPr="00F14EDF">
        <w:rPr>
          <w:rFonts w:ascii="Arial" w:hAnsi="Arial" w:cs="Arial"/>
          <w:sz w:val="20"/>
          <w:szCs w:val="20"/>
          <w:lang w:val="fr-FR"/>
        </w:rPr>
        <w:t>Convention UPOV</w:t>
      </w:r>
      <w:r w:rsidRPr="00F14EDF">
        <w:rPr>
          <w:rFonts w:ascii="Arial" w:hAnsi="Arial" w:cs="Arial"/>
          <w:sz w:val="20"/>
          <w:szCs w:val="20"/>
          <w:lang w:val="fr-FR"/>
        </w:rPr>
        <w:t xml:space="preserve"> ne </w:t>
      </w:r>
      <w:r w:rsidR="00531565" w:rsidRPr="00F14EDF">
        <w:rPr>
          <w:rFonts w:ascii="Arial" w:hAnsi="Arial" w:cs="Arial"/>
          <w:sz w:val="20"/>
          <w:szCs w:val="20"/>
          <w:lang w:val="fr-FR"/>
        </w:rPr>
        <w:t xml:space="preserve">définit </w:t>
      </w:r>
      <w:r w:rsidR="00484CFB" w:rsidRPr="00F14EDF">
        <w:rPr>
          <w:rFonts w:ascii="Arial" w:hAnsi="Arial" w:cs="Arial"/>
          <w:sz w:val="20"/>
          <w:szCs w:val="20"/>
          <w:lang w:val="fr-FR"/>
        </w:rPr>
        <w:t xml:space="preserve">ni </w:t>
      </w:r>
      <w:r w:rsidR="00531565" w:rsidRPr="00F14EDF">
        <w:rPr>
          <w:rFonts w:ascii="Arial" w:hAnsi="Arial" w:cs="Arial"/>
          <w:sz w:val="20"/>
          <w:szCs w:val="20"/>
          <w:lang w:val="fr-FR"/>
        </w:rPr>
        <w:t xml:space="preserve">le </w:t>
      </w:r>
      <w:r w:rsidR="00414924" w:rsidRPr="00F14EDF">
        <w:rPr>
          <w:rFonts w:ascii="Arial" w:hAnsi="Arial" w:cs="Arial"/>
          <w:sz w:val="20"/>
          <w:szCs w:val="20"/>
          <w:lang w:val="fr-FR"/>
        </w:rPr>
        <w:t xml:space="preserve">matériel de reproduction ou de multiplication </w:t>
      </w:r>
      <w:r w:rsidR="00484CFB" w:rsidRPr="00F14EDF">
        <w:rPr>
          <w:rFonts w:ascii="Arial" w:hAnsi="Arial" w:cs="Arial"/>
          <w:sz w:val="20"/>
          <w:szCs w:val="20"/>
          <w:lang w:val="fr-FR"/>
        </w:rPr>
        <w:t>ni</w:t>
      </w:r>
      <w:r w:rsidR="00531565" w:rsidRPr="00F14EDF">
        <w:rPr>
          <w:rFonts w:ascii="Arial" w:hAnsi="Arial" w:cs="Arial"/>
          <w:sz w:val="20"/>
          <w:szCs w:val="20"/>
          <w:lang w:val="fr-FR"/>
        </w:rPr>
        <w:t xml:space="preserve"> le</w:t>
      </w:r>
      <w:r w:rsidR="00414924" w:rsidRPr="00F14EDF">
        <w:rPr>
          <w:rFonts w:ascii="Arial" w:hAnsi="Arial" w:cs="Arial"/>
          <w:sz w:val="20"/>
          <w:szCs w:val="20"/>
          <w:lang w:val="fr-FR"/>
        </w:rPr>
        <w:t xml:space="preserve"> produit de </w:t>
      </w:r>
      <w:r w:rsidR="00484CFB" w:rsidRPr="00F14EDF">
        <w:rPr>
          <w:rFonts w:ascii="Arial" w:hAnsi="Arial" w:cs="Arial"/>
          <w:sz w:val="20"/>
          <w:szCs w:val="20"/>
          <w:lang w:val="fr-FR"/>
        </w:rPr>
        <w:t xml:space="preserve">la </w:t>
      </w:r>
      <w:r w:rsidR="00414924" w:rsidRPr="00F14EDF">
        <w:rPr>
          <w:rFonts w:ascii="Arial" w:hAnsi="Arial" w:cs="Arial"/>
          <w:sz w:val="20"/>
          <w:szCs w:val="20"/>
          <w:lang w:val="fr-FR"/>
        </w:rPr>
        <w:t>récolte</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C838D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Les membres de l</w:t>
      </w:r>
      <w:r w:rsidR="00B913CF" w:rsidRPr="00F14EDF">
        <w:rPr>
          <w:rFonts w:ascii="Arial" w:hAnsi="Arial" w:cs="Arial"/>
          <w:sz w:val="20"/>
          <w:szCs w:val="20"/>
          <w:lang w:val="fr-FR"/>
        </w:rPr>
        <w:t>’</w:t>
      </w:r>
      <w:r w:rsidRPr="00F14EDF">
        <w:rPr>
          <w:rFonts w:ascii="Arial" w:hAnsi="Arial" w:cs="Arial"/>
          <w:sz w:val="20"/>
          <w:szCs w:val="20"/>
          <w:lang w:val="fr-FR"/>
        </w:rPr>
        <w:t xml:space="preserve">UPOV ont </w:t>
      </w:r>
      <w:r w:rsidR="00DC2DD7" w:rsidRPr="00F14EDF">
        <w:rPr>
          <w:rFonts w:ascii="Arial" w:hAnsi="Arial" w:cs="Arial"/>
          <w:sz w:val="20"/>
          <w:szCs w:val="20"/>
          <w:lang w:val="fr-FR"/>
        </w:rPr>
        <w:t xml:space="preserve">mis en œuvre </w:t>
      </w:r>
      <w:r w:rsidRPr="00F14EDF">
        <w:rPr>
          <w:rFonts w:ascii="Arial" w:hAnsi="Arial" w:cs="Arial"/>
          <w:sz w:val="20"/>
          <w:szCs w:val="20"/>
          <w:lang w:val="fr-FR"/>
        </w:rPr>
        <w:t xml:space="preserve">les notions de matériel de reproduction ou de multiplication et de produit de </w:t>
      </w:r>
      <w:r w:rsidR="00484CFB" w:rsidRPr="00F14EDF">
        <w:rPr>
          <w:rFonts w:ascii="Arial" w:hAnsi="Arial" w:cs="Arial"/>
          <w:sz w:val="20"/>
          <w:szCs w:val="20"/>
          <w:lang w:val="fr-FR"/>
        </w:rPr>
        <w:t xml:space="preserve">la </w:t>
      </w:r>
      <w:r w:rsidRPr="00F14EDF">
        <w:rPr>
          <w:rFonts w:ascii="Arial" w:hAnsi="Arial" w:cs="Arial"/>
          <w:sz w:val="20"/>
          <w:szCs w:val="20"/>
          <w:lang w:val="fr-FR"/>
        </w:rPr>
        <w:t>récolte dans leur contexte particulier</w:t>
      </w:r>
      <w:r w:rsidR="009F5B47">
        <w:rPr>
          <w:rFonts w:ascii="Arial" w:hAnsi="Arial" w:cs="Arial"/>
          <w:sz w:val="20"/>
          <w:szCs w:val="20"/>
          <w:lang w:val="fr-FR"/>
        </w:rPr>
        <w:t>.</w:t>
      </w:r>
    </w:p>
    <w:p w:rsidR="00EA39E3" w:rsidRPr="00F14EDF" w:rsidRDefault="00EA39E3"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C838D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 fait qu</w:t>
      </w:r>
      <w:r w:rsidR="00B913CF" w:rsidRPr="00F14EDF">
        <w:rPr>
          <w:rFonts w:ascii="Arial" w:hAnsi="Arial" w:cs="Arial"/>
          <w:sz w:val="20"/>
          <w:szCs w:val="20"/>
          <w:lang w:val="fr-FR"/>
        </w:rPr>
        <w:t>’</w:t>
      </w:r>
      <w:r w:rsidR="004B3811" w:rsidRPr="00F14EDF">
        <w:rPr>
          <w:rFonts w:ascii="Arial" w:hAnsi="Arial" w:cs="Arial"/>
          <w:sz w:val="20"/>
          <w:szCs w:val="20"/>
          <w:lang w:val="fr-FR"/>
        </w:rPr>
        <w:t xml:space="preserve">un </w:t>
      </w:r>
      <w:r w:rsidRPr="00F14EDF">
        <w:rPr>
          <w:rFonts w:ascii="Arial" w:hAnsi="Arial" w:cs="Arial"/>
          <w:sz w:val="20"/>
          <w:szCs w:val="20"/>
          <w:lang w:val="fr-FR"/>
        </w:rPr>
        <w:t xml:space="preserve">matériel végétal puisse être à la fois matériel de reproduction ou de multiplication et produit de </w:t>
      </w:r>
      <w:r w:rsidR="00484CFB" w:rsidRPr="00F14EDF">
        <w:rPr>
          <w:rFonts w:ascii="Arial" w:hAnsi="Arial" w:cs="Arial"/>
          <w:sz w:val="20"/>
          <w:szCs w:val="20"/>
          <w:lang w:val="fr-FR"/>
        </w:rPr>
        <w:t xml:space="preserve">la </w:t>
      </w:r>
      <w:r w:rsidRPr="00F14EDF">
        <w:rPr>
          <w:rFonts w:ascii="Arial" w:hAnsi="Arial" w:cs="Arial"/>
          <w:sz w:val="20"/>
          <w:szCs w:val="20"/>
          <w:lang w:val="fr-FR"/>
        </w:rPr>
        <w:t>récolte est un facteur de complication</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A32F7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w:t>
      </w:r>
      <w:r w:rsidR="00B913CF" w:rsidRPr="00F14EDF">
        <w:rPr>
          <w:rFonts w:ascii="Arial" w:hAnsi="Arial" w:cs="Arial"/>
          <w:sz w:val="20"/>
          <w:szCs w:val="20"/>
          <w:lang w:val="fr-FR"/>
        </w:rPr>
        <w:t>’</w:t>
      </w:r>
      <w:r w:rsidRPr="00F14EDF">
        <w:rPr>
          <w:rFonts w:ascii="Arial" w:hAnsi="Arial" w:cs="Arial"/>
          <w:sz w:val="20"/>
          <w:szCs w:val="20"/>
          <w:lang w:val="fr-FR"/>
        </w:rPr>
        <w:t>harmonisation ou l</w:t>
      </w:r>
      <w:r w:rsidR="00B913CF" w:rsidRPr="00F14EDF">
        <w:rPr>
          <w:rFonts w:ascii="Arial" w:hAnsi="Arial" w:cs="Arial"/>
          <w:sz w:val="20"/>
          <w:szCs w:val="20"/>
          <w:lang w:val="fr-FR"/>
        </w:rPr>
        <w:t>’</w:t>
      </w:r>
      <w:r w:rsidRPr="00F14EDF">
        <w:rPr>
          <w:rFonts w:ascii="Arial" w:hAnsi="Arial" w:cs="Arial"/>
          <w:sz w:val="20"/>
          <w:szCs w:val="20"/>
          <w:lang w:val="fr-FR"/>
        </w:rPr>
        <w:t>homogénéité aide toutes les parties prenantes à comprendre l</w:t>
      </w:r>
      <w:r w:rsidR="00B913CF" w:rsidRPr="00F14EDF">
        <w:rPr>
          <w:rFonts w:ascii="Arial" w:hAnsi="Arial" w:cs="Arial"/>
          <w:sz w:val="20"/>
          <w:szCs w:val="20"/>
          <w:lang w:val="fr-FR"/>
        </w:rPr>
        <w:t>’</w:t>
      </w:r>
      <w:r w:rsidRPr="00F14EDF">
        <w:rPr>
          <w:rFonts w:ascii="Arial" w:hAnsi="Arial" w:cs="Arial"/>
          <w:sz w:val="20"/>
          <w:szCs w:val="20"/>
          <w:lang w:val="fr-FR"/>
        </w:rPr>
        <w:t>étendue des droits d</w:t>
      </w:r>
      <w:r w:rsidR="00B913CF" w:rsidRPr="00F14EDF">
        <w:rPr>
          <w:rFonts w:ascii="Arial" w:hAnsi="Arial" w:cs="Arial"/>
          <w:sz w:val="20"/>
          <w:szCs w:val="20"/>
          <w:lang w:val="fr-FR"/>
        </w:rPr>
        <w:t>’</w:t>
      </w:r>
      <w:r w:rsidR="00DC2DD7" w:rsidRPr="00F14EDF">
        <w:rPr>
          <w:rFonts w:ascii="Arial" w:hAnsi="Arial" w:cs="Arial"/>
          <w:sz w:val="20"/>
          <w:szCs w:val="20"/>
          <w:lang w:val="fr-FR"/>
        </w:rPr>
        <w:t>obtenteur</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A32F7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Il est important de communiquer avec les agriculteurs, les producteurs et les autres parties prenantes jouant un rôle dans la chaîne de valeur au sujet des avantages offerts par les nouvelles variétés végétales et donc par les droits d</w:t>
      </w:r>
      <w:r w:rsidR="00B913CF" w:rsidRPr="00F14EDF">
        <w:rPr>
          <w:rFonts w:ascii="Arial" w:hAnsi="Arial" w:cs="Arial"/>
          <w:sz w:val="20"/>
          <w:szCs w:val="20"/>
          <w:lang w:val="fr-FR"/>
        </w:rPr>
        <w:t>’</w:t>
      </w:r>
      <w:r w:rsidRPr="00F14EDF">
        <w:rPr>
          <w:rFonts w:ascii="Arial" w:hAnsi="Arial" w:cs="Arial"/>
          <w:sz w:val="20"/>
          <w:szCs w:val="20"/>
          <w:lang w:val="fr-FR"/>
        </w:rPr>
        <w:t>obtenteur</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A39E3" w:rsidRPr="00F14EDF" w:rsidRDefault="00A32F7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 xml:space="preserve">Tous les </w:t>
      </w:r>
      <w:r w:rsidR="0021442C" w:rsidRPr="00F14EDF">
        <w:rPr>
          <w:rFonts w:ascii="Arial" w:hAnsi="Arial" w:cs="Arial"/>
          <w:sz w:val="20"/>
          <w:szCs w:val="20"/>
          <w:lang w:val="fr-FR"/>
        </w:rPr>
        <w:t xml:space="preserve">types </w:t>
      </w:r>
      <w:r w:rsidRPr="00F14EDF">
        <w:rPr>
          <w:rFonts w:ascii="Arial" w:hAnsi="Arial" w:cs="Arial"/>
          <w:sz w:val="20"/>
          <w:szCs w:val="20"/>
          <w:lang w:val="fr-FR"/>
        </w:rPr>
        <w:t>d</w:t>
      </w:r>
      <w:r w:rsidR="00B913CF" w:rsidRPr="00F14EDF">
        <w:rPr>
          <w:rFonts w:ascii="Arial" w:hAnsi="Arial" w:cs="Arial"/>
          <w:sz w:val="20"/>
          <w:szCs w:val="20"/>
          <w:lang w:val="fr-FR"/>
        </w:rPr>
        <w:t>’</w:t>
      </w:r>
      <w:r w:rsidRPr="00F14EDF">
        <w:rPr>
          <w:rFonts w:ascii="Arial" w:hAnsi="Arial" w:cs="Arial"/>
          <w:sz w:val="20"/>
          <w:szCs w:val="20"/>
          <w:lang w:val="fr-FR"/>
        </w:rPr>
        <w:t xml:space="preserve">agriculteurs sont nécessaires et complémentaires et la </w:t>
      </w:r>
      <w:r w:rsidR="00B913CF" w:rsidRPr="00F14EDF">
        <w:rPr>
          <w:rFonts w:ascii="Arial" w:hAnsi="Arial" w:cs="Arial"/>
          <w:sz w:val="20"/>
          <w:szCs w:val="20"/>
          <w:lang w:val="fr-FR"/>
        </w:rPr>
        <w:t>Convention UPOV</w:t>
      </w:r>
      <w:r w:rsidRPr="00F14EDF">
        <w:rPr>
          <w:rFonts w:ascii="Arial" w:hAnsi="Arial" w:cs="Arial"/>
          <w:sz w:val="20"/>
          <w:szCs w:val="20"/>
          <w:lang w:val="fr-FR"/>
        </w:rPr>
        <w:t xml:space="preserve"> prévoit des exceptions particulières pour les activités de certains agriculteurs, par exemple ceux qui pratiquent l</w:t>
      </w:r>
      <w:r w:rsidR="00B913CF" w:rsidRPr="00F14EDF">
        <w:rPr>
          <w:rFonts w:ascii="Arial" w:hAnsi="Arial" w:cs="Arial"/>
          <w:sz w:val="20"/>
          <w:szCs w:val="20"/>
          <w:lang w:val="fr-FR"/>
        </w:rPr>
        <w:t>’</w:t>
      </w:r>
      <w:r w:rsidRPr="00F14EDF">
        <w:rPr>
          <w:rFonts w:ascii="Arial" w:hAnsi="Arial" w:cs="Arial"/>
          <w:sz w:val="20"/>
          <w:szCs w:val="20"/>
          <w:lang w:val="fr-FR"/>
        </w:rPr>
        <w:t>agriculture de subsistance</w:t>
      </w:r>
      <w:r w:rsidR="009F5B47">
        <w:rPr>
          <w:rFonts w:ascii="Arial" w:hAnsi="Arial" w:cs="Arial"/>
          <w:sz w:val="20"/>
          <w:szCs w:val="20"/>
          <w:lang w:val="fr-FR"/>
        </w:rPr>
        <w:t>.</w:t>
      </w:r>
    </w:p>
    <w:p w:rsidR="00A32F77" w:rsidRPr="00F14EDF" w:rsidRDefault="00A32F77" w:rsidP="00F14EDF">
      <w:pPr>
        <w:pStyle w:val="ListParagraph"/>
        <w:spacing w:after="0" w:line="240" w:lineRule="auto"/>
        <w:ind w:left="426"/>
        <w:contextualSpacing w:val="0"/>
        <w:rPr>
          <w:rFonts w:ascii="Arial" w:hAnsi="Arial" w:cs="Arial"/>
          <w:sz w:val="20"/>
          <w:szCs w:val="20"/>
          <w:lang w:val="fr-FR"/>
        </w:rPr>
      </w:pPr>
    </w:p>
    <w:p w:rsidR="00EA39E3" w:rsidRPr="00F14EDF" w:rsidRDefault="009F52D7"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 xml:space="preserve">Les juges ont </w:t>
      </w:r>
      <w:r w:rsidR="004B3811" w:rsidRPr="00F14EDF">
        <w:rPr>
          <w:rFonts w:ascii="Arial" w:hAnsi="Arial" w:cs="Arial"/>
          <w:sz w:val="20"/>
          <w:szCs w:val="20"/>
          <w:lang w:val="fr-FR"/>
        </w:rPr>
        <w:t>rendu</w:t>
      </w:r>
      <w:r w:rsidR="00CD07C5" w:rsidRPr="00F14EDF">
        <w:rPr>
          <w:rFonts w:ascii="Arial" w:hAnsi="Arial" w:cs="Arial"/>
          <w:sz w:val="20"/>
          <w:szCs w:val="20"/>
          <w:lang w:val="fr-FR"/>
        </w:rPr>
        <w:t xml:space="preserve"> des jugements sur le matériel de propagation ou de multiplication et le produit de la récolte dans certains membres de l</w:t>
      </w:r>
      <w:r w:rsidR="00B913CF" w:rsidRPr="00F14EDF">
        <w:rPr>
          <w:rFonts w:ascii="Arial" w:hAnsi="Arial" w:cs="Arial"/>
          <w:sz w:val="20"/>
          <w:szCs w:val="20"/>
          <w:lang w:val="fr-FR"/>
        </w:rPr>
        <w:t>’</w:t>
      </w:r>
      <w:r w:rsidR="0021442C" w:rsidRPr="00F14EDF">
        <w:rPr>
          <w:rFonts w:ascii="Arial" w:hAnsi="Arial" w:cs="Arial"/>
          <w:sz w:val="20"/>
          <w:szCs w:val="20"/>
          <w:lang w:val="fr-FR"/>
        </w:rPr>
        <w:t>UPOV</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CD07C5"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Les ju</w:t>
      </w:r>
      <w:r w:rsidR="0021442C" w:rsidRPr="00F14EDF">
        <w:rPr>
          <w:rFonts w:ascii="Arial" w:hAnsi="Arial" w:cs="Arial"/>
          <w:sz w:val="20"/>
          <w:szCs w:val="20"/>
          <w:lang w:val="fr-FR"/>
        </w:rPr>
        <w:t>g</w:t>
      </w:r>
      <w:r w:rsidRPr="00F14EDF">
        <w:rPr>
          <w:rFonts w:ascii="Arial" w:hAnsi="Arial" w:cs="Arial"/>
          <w:sz w:val="20"/>
          <w:szCs w:val="20"/>
          <w:lang w:val="fr-FR"/>
        </w:rPr>
        <w:t>e</w:t>
      </w:r>
      <w:r w:rsidR="0021442C" w:rsidRPr="00F14EDF">
        <w:rPr>
          <w:rFonts w:ascii="Arial" w:hAnsi="Arial" w:cs="Arial"/>
          <w:sz w:val="20"/>
          <w:szCs w:val="20"/>
          <w:lang w:val="fr-FR"/>
        </w:rPr>
        <w:t xml:space="preserve">ments </w:t>
      </w:r>
      <w:r w:rsidRPr="00F14EDF">
        <w:rPr>
          <w:rFonts w:ascii="Arial" w:hAnsi="Arial" w:cs="Arial"/>
          <w:sz w:val="20"/>
          <w:szCs w:val="20"/>
          <w:lang w:val="fr-FR"/>
        </w:rPr>
        <w:t>prenaient en considération les facteurs suivants :</w:t>
      </w:r>
    </w:p>
    <w:p w:rsidR="00ED0C9D" w:rsidRPr="00F14EDF" w:rsidRDefault="00DC2DD7" w:rsidP="00F14EDF">
      <w:pPr>
        <w:pStyle w:val="ListParagraph"/>
        <w:numPr>
          <w:ilvl w:val="1"/>
          <w:numId w:val="10"/>
        </w:numPr>
        <w:spacing w:after="0" w:line="240" w:lineRule="auto"/>
        <w:ind w:left="852" w:hanging="426"/>
        <w:contextualSpacing w:val="0"/>
        <w:rPr>
          <w:rFonts w:ascii="Arial" w:hAnsi="Arial" w:cs="Arial"/>
          <w:sz w:val="20"/>
          <w:szCs w:val="20"/>
          <w:lang w:val="fr-FR"/>
        </w:rPr>
      </w:pPr>
      <w:r w:rsidRPr="00F14EDF">
        <w:rPr>
          <w:rFonts w:ascii="Arial" w:hAnsi="Arial" w:cs="Arial"/>
          <w:sz w:val="20"/>
          <w:szCs w:val="20"/>
          <w:lang w:val="fr-FR"/>
        </w:rPr>
        <w:t>l</w:t>
      </w:r>
      <w:r w:rsidR="00B913CF" w:rsidRPr="00F14EDF">
        <w:rPr>
          <w:rFonts w:ascii="Arial" w:hAnsi="Arial" w:cs="Arial"/>
          <w:sz w:val="20"/>
          <w:szCs w:val="20"/>
          <w:lang w:val="fr-FR"/>
        </w:rPr>
        <w:t>’</w:t>
      </w:r>
      <w:r w:rsidR="00CD07C5" w:rsidRPr="00F14EDF">
        <w:rPr>
          <w:rFonts w:ascii="Arial" w:hAnsi="Arial" w:cs="Arial"/>
          <w:sz w:val="20"/>
          <w:szCs w:val="20"/>
          <w:lang w:val="fr-FR"/>
        </w:rPr>
        <w:t>i</w:t>
      </w:r>
      <w:r w:rsidR="0021442C" w:rsidRPr="00F14EDF">
        <w:rPr>
          <w:rFonts w:ascii="Arial" w:hAnsi="Arial" w:cs="Arial"/>
          <w:sz w:val="20"/>
          <w:szCs w:val="20"/>
          <w:lang w:val="fr-FR"/>
        </w:rPr>
        <w:t>ntention</w:t>
      </w:r>
      <w:r w:rsidR="009F5B47">
        <w:rPr>
          <w:rFonts w:ascii="Arial" w:hAnsi="Arial" w:cs="Arial"/>
          <w:sz w:val="20"/>
          <w:szCs w:val="20"/>
          <w:lang w:val="fr-FR"/>
        </w:rPr>
        <w:t>;</w:t>
      </w:r>
    </w:p>
    <w:p w:rsidR="00ED0C9D" w:rsidRPr="00F14EDF" w:rsidRDefault="00DC2DD7" w:rsidP="00F14EDF">
      <w:pPr>
        <w:pStyle w:val="ListParagraph"/>
        <w:numPr>
          <w:ilvl w:val="1"/>
          <w:numId w:val="10"/>
        </w:numPr>
        <w:spacing w:after="0" w:line="240" w:lineRule="auto"/>
        <w:ind w:left="852" w:hanging="426"/>
        <w:contextualSpacing w:val="0"/>
        <w:rPr>
          <w:rFonts w:ascii="Arial" w:hAnsi="Arial" w:cs="Arial"/>
          <w:sz w:val="20"/>
          <w:szCs w:val="20"/>
          <w:lang w:val="fr-FR"/>
        </w:rPr>
      </w:pPr>
      <w:r w:rsidRPr="00F14EDF">
        <w:rPr>
          <w:rFonts w:ascii="Arial" w:hAnsi="Arial" w:cs="Arial"/>
          <w:sz w:val="20"/>
          <w:szCs w:val="20"/>
          <w:lang w:val="fr-FR"/>
        </w:rPr>
        <w:t>l</w:t>
      </w:r>
      <w:r w:rsidR="004B3811" w:rsidRPr="00F14EDF">
        <w:rPr>
          <w:rFonts w:ascii="Arial" w:hAnsi="Arial" w:cs="Arial"/>
          <w:sz w:val="20"/>
          <w:szCs w:val="20"/>
          <w:lang w:val="fr-FR"/>
        </w:rPr>
        <w:t xml:space="preserve">e </w:t>
      </w:r>
      <w:r w:rsidR="00CD07C5" w:rsidRPr="00F14EDF">
        <w:rPr>
          <w:rFonts w:ascii="Arial" w:hAnsi="Arial" w:cs="Arial"/>
          <w:sz w:val="20"/>
          <w:szCs w:val="20"/>
          <w:lang w:val="fr-FR"/>
        </w:rPr>
        <w:t>principe de la c</w:t>
      </w:r>
      <w:r w:rsidR="0021442C" w:rsidRPr="00F14EDF">
        <w:rPr>
          <w:rFonts w:ascii="Arial" w:hAnsi="Arial" w:cs="Arial"/>
          <w:sz w:val="20"/>
          <w:szCs w:val="20"/>
          <w:lang w:val="fr-FR"/>
        </w:rPr>
        <w:t xml:space="preserve">ascade </w:t>
      </w:r>
      <w:r w:rsidR="00CD07C5" w:rsidRPr="00F14EDF">
        <w:rPr>
          <w:rFonts w:ascii="Arial" w:hAnsi="Arial" w:cs="Arial"/>
          <w:sz w:val="20"/>
          <w:szCs w:val="20"/>
          <w:lang w:val="fr-FR"/>
        </w:rPr>
        <w:t>pour le matériel de propagation ou de multiplication et le produit de la récolte</w:t>
      </w:r>
      <w:r w:rsidR="009F5B47">
        <w:rPr>
          <w:rFonts w:ascii="Arial" w:hAnsi="Arial" w:cs="Arial"/>
          <w:sz w:val="20"/>
          <w:szCs w:val="20"/>
          <w:lang w:val="fr-FR"/>
        </w:rPr>
        <w:t>;</w:t>
      </w:r>
    </w:p>
    <w:p w:rsidR="00EA39E3" w:rsidRPr="00F14EDF" w:rsidRDefault="00DC2DD7" w:rsidP="00F14EDF">
      <w:pPr>
        <w:pStyle w:val="ListParagraph"/>
        <w:numPr>
          <w:ilvl w:val="1"/>
          <w:numId w:val="10"/>
        </w:numPr>
        <w:spacing w:after="0" w:line="240" w:lineRule="auto"/>
        <w:ind w:left="852" w:hanging="426"/>
        <w:contextualSpacing w:val="0"/>
        <w:rPr>
          <w:rFonts w:ascii="Arial" w:hAnsi="Arial" w:cs="Arial"/>
          <w:sz w:val="20"/>
          <w:szCs w:val="20"/>
          <w:lang w:val="fr-FR"/>
        </w:rPr>
      </w:pPr>
      <w:r w:rsidRPr="00F14EDF">
        <w:rPr>
          <w:rFonts w:ascii="Arial" w:hAnsi="Arial" w:cs="Arial"/>
          <w:sz w:val="20"/>
          <w:szCs w:val="20"/>
          <w:lang w:val="fr-FR"/>
        </w:rPr>
        <w:t>l</w:t>
      </w:r>
      <w:r w:rsidR="004B3811" w:rsidRPr="00F14EDF">
        <w:rPr>
          <w:rFonts w:ascii="Arial" w:hAnsi="Arial" w:cs="Arial"/>
          <w:sz w:val="20"/>
          <w:szCs w:val="20"/>
          <w:lang w:val="fr-FR"/>
        </w:rPr>
        <w:t xml:space="preserve">a </w:t>
      </w:r>
      <w:r w:rsidR="00CD07C5" w:rsidRPr="00F14EDF">
        <w:rPr>
          <w:rFonts w:ascii="Arial" w:hAnsi="Arial" w:cs="Arial"/>
          <w:sz w:val="20"/>
          <w:szCs w:val="20"/>
          <w:lang w:val="fr-FR"/>
        </w:rPr>
        <w:t>préservation des intérêts des obtenteurs et des producteurs ou agriculteurs</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390484"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Des cas pertinents semblent fournir des interprétations satisfaisantes dans le</w:t>
      </w:r>
      <w:r w:rsidR="00531565" w:rsidRPr="00F14EDF">
        <w:rPr>
          <w:rFonts w:ascii="Arial" w:hAnsi="Arial" w:cs="Arial"/>
          <w:sz w:val="20"/>
          <w:szCs w:val="20"/>
          <w:lang w:val="fr-FR"/>
        </w:rPr>
        <w:t>s</w:t>
      </w:r>
      <w:r w:rsidRPr="00F14EDF">
        <w:rPr>
          <w:rFonts w:ascii="Arial" w:hAnsi="Arial" w:cs="Arial"/>
          <w:sz w:val="20"/>
          <w:szCs w:val="20"/>
          <w:lang w:val="fr-FR"/>
        </w:rPr>
        <w:t xml:space="preserve"> secteur</w:t>
      </w:r>
      <w:r w:rsidR="00531565" w:rsidRPr="00F14EDF">
        <w:rPr>
          <w:rFonts w:ascii="Arial" w:hAnsi="Arial" w:cs="Arial"/>
          <w:sz w:val="20"/>
          <w:szCs w:val="20"/>
          <w:lang w:val="fr-FR"/>
        </w:rPr>
        <w:t>s</w:t>
      </w:r>
      <w:r w:rsidRPr="00F14EDF">
        <w:rPr>
          <w:rFonts w:ascii="Arial" w:hAnsi="Arial" w:cs="Arial"/>
          <w:sz w:val="20"/>
          <w:szCs w:val="20"/>
          <w:lang w:val="fr-FR"/>
        </w:rPr>
        <w:t xml:space="preserve"> des semences et des plantes ornementales</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A39E3" w:rsidRPr="00F14EDF" w:rsidRDefault="00390484"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Il serait utile que les obtenteurs rendent compte des problèmes concrets qu</w:t>
      </w:r>
      <w:r w:rsidR="00B913CF" w:rsidRPr="00F14EDF">
        <w:rPr>
          <w:rFonts w:ascii="Arial" w:hAnsi="Arial" w:cs="Arial"/>
          <w:sz w:val="20"/>
          <w:szCs w:val="20"/>
          <w:lang w:val="fr-FR"/>
        </w:rPr>
        <w:t>’</w:t>
      </w:r>
      <w:r w:rsidRPr="00F14EDF">
        <w:rPr>
          <w:rFonts w:ascii="Arial" w:hAnsi="Arial" w:cs="Arial"/>
          <w:sz w:val="20"/>
          <w:szCs w:val="20"/>
          <w:lang w:val="fr-FR"/>
        </w:rPr>
        <w:t>ils rencontrent</w:t>
      </w:r>
      <w:r w:rsidR="009F5B47">
        <w:rPr>
          <w:rFonts w:ascii="Arial" w:hAnsi="Arial" w:cs="Arial"/>
          <w:sz w:val="20"/>
          <w:szCs w:val="20"/>
          <w:lang w:val="fr-FR"/>
        </w:rPr>
        <w:t>.</w:t>
      </w:r>
    </w:p>
    <w:p w:rsidR="00ED0C9D" w:rsidRPr="00F14EDF" w:rsidRDefault="00ED0C9D" w:rsidP="00F14EDF"/>
    <w:p w:rsidR="00ED0C9D" w:rsidRPr="00F14EDF" w:rsidRDefault="0021442C" w:rsidP="00F14EDF">
      <w:pPr>
        <w:pStyle w:val="ListParagraph"/>
        <w:spacing w:after="0" w:line="240" w:lineRule="auto"/>
        <w:ind w:left="0"/>
        <w:contextualSpacing w:val="0"/>
        <w:rPr>
          <w:rFonts w:ascii="Arial" w:hAnsi="Arial" w:cs="Arial"/>
          <w:sz w:val="20"/>
          <w:szCs w:val="20"/>
          <w:u w:val="single"/>
          <w:lang w:val="fr-FR"/>
        </w:rPr>
      </w:pPr>
      <w:r w:rsidRPr="00F14EDF">
        <w:rPr>
          <w:rFonts w:ascii="Arial" w:hAnsi="Arial" w:cs="Arial"/>
          <w:sz w:val="20"/>
          <w:szCs w:val="20"/>
          <w:u w:val="single"/>
          <w:lang w:val="fr-FR"/>
        </w:rPr>
        <w:t xml:space="preserve">Messages </w:t>
      </w:r>
      <w:r w:rsidR="00390484" w:rsidRPr="00F14EDF">
        <w:rPr>
          <w:rFonts w:ascii="Arial" w:hAnsi="Arial" w:cs="Arial"/>
          <w:sz w:val="20"/>
          <w:szCs w:val="20"/>
          <w:u w:val="single"/>
          <w:lang w:val="fr-FR"/>
        </w:rPr>
        <w:t>pour l</w:t>
      </w:r>
      <w:r w:rsidR="00B913CF" w:rsidRPr="00F14EDF">
        <w:rPr>
          <w:rFonts w:ascii="Arial" w:hAnsi="Arial" w:cs="Arial"/>
          <w:sz w:val="20"/>
          <w:szCs w:val="20"/>
          <w:u w:val="single"/>
          <w:lang w:val="fr-FR"/>
        </w:rPr>
        <w:t>’</w:t>
      </w:r>
      <w:r w:rsidRPr="00F14EDF">
        <w:rPr>
          <w:rFonts w:ascii="Arial" w:hAnsi="Arial" w:cs="Arial"/>
          <w:sz w:val="20"/>
          <w:szCs w:val="20"/>
          <w:u w:val="single"/>
          <w:lang w:val="fr-FR"/>
        </w:rPr>
        <w:t>UPOV</w:t>
      </w:r>
    </w:p>
    <w:p w:rsidR="00ED0C9D" w:rsidRPr="009F5B47" w:rsidRDefault="00ED0C9D" w:rsidP="00F14EDF">
      <w:pPr>
        <w:pStyle w:val="ListParagraph"/>
        <w:spacing w:after="0" w:line="240" w:lineRule="auto"/>
        <w:ind w:left="426" w:hanging="426"/>
        <w:contextualSpacing w:val="0"/>
        <w:rPr>
          <w:rFonts w:ascii="Arial" w:hAnsi="Arial" w:cs="Arial"/>
          <w:sz w:val="20"/>
          <w:szCs w:val="20"/>
          <w:lang w:val="fr-FR"/>
        </w:rPr>
      </w:pPr>
    </w:p>
    <w:p w:rsidR="00EA39E3" w:rsidRPr="00F14EDF" w:rsidRDefault="00921073"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S</w:t>
      </w:r>
      <w:r w:rsidR="00B913CF" w:rsidRPr="00F14EDF">
        <w:rPr>
          <w:rFonts w:ascii="Arial" w:hAnsi="Arial" w:cs="Arial"/>
          <w:sz w:val="20"/>
          <w:szCs w:val="20"/>
          <w:lang w:val="fr-FR"/>
        </w:rPr>
        <w:t>’</w:t>
      </w:r>
      <w:r w:rsidRPr="00F14EDF">
        <w:rPr>
          <w:rFonts w:ascii="Arial" w:hAnsi="Arial" w:cs="Arial"/>
          <w:sz w:val="20"/>
          <w:szCs w:val="20"/>
          <w:lang w:val="fr-FR"/>
        </w:rPr>
        <w:t>efforcer d</w:t>
      </w:r>
      <w:r w:rsidR="00B913CF" w:rsidRPr="00F14EDF">
        <w:rPr>
          <w:rFonts w:ascii="Arial" w:hAnsi="Arial" w:cs="Arial"/>
          <w:sz w:val="20"/>
          <w:szCs w:val="20"/>
          <w:lang w:val="fr-FR"/>
        </w:rPr>
        <w:t>’</w:t>
      </w:r>
      <w:r w:rsidRPr="00F14EDF">
        <w:rPr>
          <w:rFonts w:ascii="Arial" w:hAnsi="Arial" w:cs="Arial"/>
          <w:sz w:val="20"/>
          <w:szCs w:val="20"/>
          <w:lang w:val="fr-FR"/>
        </w:rPr>
        <w:t>élaborer une conception commune du matériel de propagation ou de multiplication et du produit de la récolte</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4261D6"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 xml:space="preserve">Une </w:t>
      </w:r>
      <w:r w:rsidR="0030175F" w:rsidRPr="00F14EDF">
        <w:rPr>
          <w:rFonts w:ascii="Arial" w:hAnsi="Arial" w:cs="Arial"/>
          <w:sz w:val="20"/>
          <w:szCs w:val="20"/>
          <w:lang w:val="fr-FR"/>
        </w:rPr>
        <w:t>liste non</w:t>
      </w:r>
      <w:r w:rsidR="00713BC4" w:rsidRPr="00F14EDF">
        <w:rPr>
          <w:rFonts w:ascii="Arial" w:hAnsi="Arial" w:cs="Arial"/>
          <w:sz w:val="20"/>
          <w:szCs w:val="20"/>
          <w:lang w:val="fr-FR"/>
        </w:rPr>
        <w:t xml:space="preserve"> </w:t>
      </w:r>
      <w:r w:rsidR="0030175F" w:rsidRPr="00F14EDF">
        <w:rPr>
          <w:rFonts w:ascii="Arial" w:hAnsi="Arial" w:cs="Arial"/>
          <w:sz w:val="20"/>
          <w:szCs w:val="20"/>
          <w:lang w:val="fr-FR"/>
        </w:rPr>
        <w:t>exhaustive des facteurs éventuels dans le projet de notes explicatives peut être utile, même si les membres de l</w:t>
      </w:r>
      <w:r w:rsidR="00B913CF" w:rsidRPr="00F14EDF">
        <w:rPr>
          <w:rFonts w:ascii="Arial" w:hAnsi="Arial" w:cs="Arial"/>
          <w:sz w:val="20"/>
          <w:szCs w:val="20"/>
          <w:lang w:val="fr-FR"/>
        </w:rPr>
        <w:t>’</w:t>
      </w:r>
      <w:r w:rsidR="0030175F" w:rsidRPr="00F14EDF">
        <w:rPr>
          <w:rFonts w:ascii="Arial" w:hAnsi="Arial" w:cs="Arial"/>
          <w:sz w:val="20"/>
          <w:szCs w:val="20"/>
          <w:lang w:val="fr-FR"/>
        </w:rPr>
        <w:t xml:space="preserve">UPOV </w:t>
      </w:r>
      <w:r w:rsidR="00DC2DD7" w:rsidRPr="00F14EDF">
        <w:rPr>
          <w:rFonts w:ascii="Arial" w:hAnsi="Arial" w:cs="Arial"/>
          <w:sz w:val="20"/>
          <w:szCs w:val="20"/>
          <w:lang w:val="fr-FR"/>
        </w:rPr>
        <w:t>ont</w:t>
      </w:r>
      <w:r w:rsidR="0030175F" w:rsidRPr="00F14EDF">
        <w:rPr>
          <w:rFonts w:ascii="Arial" w:hAnsi="Arial" w:cs="Arial"/>
          <w:sz w:val="20"/>
          <w:szCs w:val="20"/>
          <w:lang w:val="fr-FR"/>
        </w:rPr>
        <w:t xml:space="preserve"> leurs propres définitions</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30175F"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Une meilleure compréhension de l</w:t>
      </w:r>
      <w:r w:rsidR="00B913CF" w:rsidRPr="00F14EDF">
        <w:rPr>
          <w:rFonts w:ascii="Arial" w:hAnsi="Arial" w:cs="Arial"/>
          <w:sz w:val="20"/>
          <w:szCs w:val="20"/>
          <w:lang w:val="fr-FR"/>
        </w:rPr>
        <w:t>’</w:t>
      </w:r>
      <w:r w:rsidRPr="00F14EDF">
        <w:rPr>
          <w:rFonts w:ascii="Arial" w:hAnsi="Arial" w:cs="Arial"/>
          <w:sz w:val="20"/>
          <w:szCs w:val="20"/>
          <w:lang w:val="fr-FR"/>
        </w:rPr>
        <w:t xml:space="preserve">expression </w:t>
      </w:r>
      <w:r w:rsidR="0021442C" w:rsidRPr="00F14EDF">
        <w:rPr>
          <w:rFonts w:ascii="Arial" w:hAnsi="Arial" w:cs="Arial"/>
          <w:sz w:val="20"/>
          <w:szCs w:val="20"/>
          <w:lang w:val="fr-FR"/>
        </w:rPr>
        <w:t>“</w:t>
      </w:r>
      <w:r w:rsidRPr="00F14EDF">
        <w:rPr>
          <w:rFonts w:ascii="Arial" w:hAnsi="Arial" w:cs="Arial"/>
          <w:sz w:val="20"/>
          <w:szCs w:val="20"/>
          <w:lang w:val="fr-FR"/>
        </w:rPr>
        <w:t>ait raisonnablement pu</w:t>
      </w:r>
      <w:r w:rsidR="0021442C" w:rsidRPr="00F14EDF">
        <w:rPr>
          <w:rFonts w:ascii="Arial" w:hAnsi="Arial" w:cs="Arial"/>
          <w:sz w:val="20"/>
          <w:szCs w:val="20"/>
          <w:lang w:val="fr-FR"/>
        </w:rPr>
        <w:t xml:space="preserve">” </w:t>
      </w:r>
      <w:r w:rsidRPr="00F14EDF">
        <w:rPr>
          <w:rFonts w:ascii="Arial" w:hAnsi="Arial" w:cs="Arial"/>
          <w:sz w:val="20"/>
          <w:szCs w:val="20"/>
          <w:lang w:val="fr-FR"/>
        </w:rPr>
        <w:t xml:space="preserve">serait </w:t>
      </w:r>
      <w:r w:rsidR="00DC2DD7" w:rsidRPr="00F14EDF">
        <w:rPr>
          <w:rFonts w:ascii="Arial" w:hAnsi="Arial" w:cs="Arial"/>
          <w:sz w:val="20"/>
          <w:szCs w:val="20"/>
          <w:lang w:val="fr-FR"/>
        </w:rPr>
        <w:t>utile</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A39E3" w:rsidRPr="00F14EDF" w:rsidRDefault="0030175F"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 co</w:t>
      </w:r>
      <w:r w:rsidR="00DC2DD7" w:rsidRPr="00F14EDF">
        <w:rPr>
          <w:rFonts w:ascii="Arial" w:hAnsi="Arial" w:cs="Arial"/>
          <w:sz w:val="20"/>
          <w:szCs w:val="20"/>
          <w:lang w:val="fr-FR"/>
        </w:rPr>
        <w:t xml:space="preserve">mpte rendu de ce séminaire peut constituer </w:t>
      </w:r>
      <w:r w:rsidRPr="00F14EDF">
        <w:rPr>
          <w:rFonts w:ascii="Arial" w:hAnsi="Arial" w:cs="Arial"/>
          <w:sz w:val="20"/>
          <w:szCs w:val="20"/>
          <w:lang w:val="fr-FR"/>
        </w:rPr>
        <w:t xml:space="preserve">une précieuse </w:t>
      </w:r>
      <w:r w:rsidR="004B3811" w:rsidRPr="00F14EDF">
        <w:rPr>
          <w:rFonts w:ascii="Arial" w:hAnsi="Arial" w:cs="Arial"/>
          <w:sz w:val="20"/>
          <w:szCs w:val="20"/>
          <w:lang w:val="fr-FR"/>
        </w:rPr>
        <w:t xml:space="preserve">source </w:t>
      </w:r>
      <w:r w:rsidRPr="00F14EDF">
        <w:rPr>
          <w:rFonts w:ascii="Arial" w:hAnsi="Arial" w:cs="Arial"/>
          <w:sz w:val="20"/>
          <w:szCs w:val="20"/>
          <w:lang w:val="fr-FR"/>
        </w:rPr>
        <w:t>d</w:t>
      </w:r>
      <w:r w:rsidR="00B913CF" w:rsidRPr="00F14EDF">
        <w:rPr>
          <w:rFonts w:ascii="Arial" w:hAnsi="Arial" w:cs="Arial"/>
          <w:sz w:val="20"/>
          <w:szCs w:val="20"/>
          <w:lang w:val="fr-FR"/>
        </w:rPr>
        <w:t>’</w:t>
      </w:r>
      <w:r w:rsidRPr="00F14EDF">
        <w:rPr>
          <w:rFonts w:ascii="Arial" w:hAnsi="Arial" w:cs="Arial"/>
          <w:sz w:val="20"/>
          <w:szCs w:val="20"/>
          <w:lang w:val="fr-FR"/>
        </w:rPr>
        <w:t>information pour les membres de l</w:t>
      </w:r>
      <w:r w:rsidR="00B913CF" w:rsidRPr="00F14EDF">
        <w:rPr>
          <w:rFonts w:ascii="Arial" w:hAnsi="Arial" w:cs="Arial"/>
          <w:sz w:val="20"/>
          <w:szCs w:val="20"/>
          <w:lang w:val="fr-FR"/>
        </w:rPr>
        <w:t>’</w:t>
      </w:r>
      <w:r w:rsidRPr="00F14EDF">
        <w:rPr>
          <w:rFonts w:ascii="Arial" w:hAnsi="Arial" w:cs="Arial"/>
          <w:sz w:val="20"/>
          <w:szCs w:val="20"/>
          <w:lang w:val="fr-FR"/>
        </w:rPr>
        <w:t>UPOV</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A39E3" w:rsidRPr="00F14EDF" w:rsidRDefault="0030175F"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Les cas signalés à l</w:t>
      </w:r>
      <w:r w:rsidR="00B913CF" w:rsidRPr="00F14EDF">
        <w:rPr>
          <w:rFonts w:ascii="Arial" w:hAnsi="Arial" w:cs="Arial"/>
          <w:sz w:val="20"/>
          <w:szCs w:val="20"/>
          <w:lang w:val="fr-FR"/>
        </w:rPr>
        <w:t>’</w:t>
      </w:r>
      <w:r w:rsidRPr="00F14EDF">
        <w:rPr>
          <w:rFonts w:ascii="Arial" w:hAnsi="Arial" w:cs="Arial"/>
          <w:sz w:val="20"/>
          <w:szCs w:val="20"/>
          <w:lang w:val="fr-FR"/>
        </w:rPr>
        <w:t>UPOV ser</w:t>
      </w:r>
      <w:r w:rsidR="004B3811" w:rsidRPr="00F14EDF">
        <w:rPr>
          <w:rFonts w:ascii="Arial" w:hAnsi="Arial" w:cs="Arial"/>
          <w:sz w:val="20"/>
          <w:szCs w:val="20"/>
          <w:lang w:val="fr-FR"/>
        </w:rPr>
        <w:t>ont</w:t>
      </w:r>
      <w:r w:rsidRPr="00F14EDF">
        <w:rPr>
          <w:rFonts w:ascii="Arial" w:hAnsi="Arial" w:cs="Arial"/>
          <w:sz w:val="20"/>
          <w:szCs w:val="20"/>
          <w:lang w:val="fr-FR"/>
        </w:rPr>
        <w:t xml:space="preserve"> publiés sur le site</w:t>
      </w:r>
      <w:r w:rsidR="004E22C2" w:rsidRPr="00F14EDF">
        <w:rPr>
          <w:rFonts w:ascii="Arial" w:hAnsi="Arial" w:cs="Arial"/>
          <w:sz w:val="20"/>
          <w:szCs w:val="20"/>
          <w:lang w:val="fr-FR"/>
        </w:rPr>
        <w:t> </w:t>
      </w:r>
      <w:r w:rsidRPr="00F14EDF">
        <w:rPr>
          <w:rFonts w:ascii="Arial" w:hAnsi="Arial" w:cs="Arial"/>
          <w:sz w:val="20"/>
          <w:szCs w:val="20"/>
          <w:lang w:val="fr-FR"/>
        </w:rPr>
        <w:t>Web de l</w:t>
      </w:r>
      <w:r w:rsidR="00B913CF" w:rsidRPr="00F14EDF">
        <w:rPr>
          <w:rFonts w:ascii="Arial" w:hAnsi="Arial" w:cs="Arial"/>
          <w:sz w:val="20"/>
          <w:szCs w:val="20"/>
          <w:lang w:val="fr-FR"/>
        </w:rPr>
        <w:t>’</w:t>
      </w:r>
      <w:r w:rsidRPr="00F14EDF">
        <w:rPr>
          <w:rFonts w:ascii="Arial" w:hAnsi="Arial" w:cs="Arial"/>
          <w:sz w:val="20"/>
          <w:szCs w:val="20"/>
          <w:lang w:val="fr-FR"/>
        </w:rPr>
        <w:t>Union</w:t>
      </w:r>
      <w:r w:rsidR="009F5B47">
        <w:rPr>
          <w:rFonts w:ascii="Arial" w:hAnsi="Arial" w:cs="Arial"/>
          <w:sz w:val="20"/>
          <w:szCs w:val="20"/>
          <w:lang w:val="fr-FR"/>
        </w:rPr>
        <w:t>.</w:t>
      </w:r>
    </w:p>
    <w:p w:rsidR="00ED0C9D" w:rsidRPr="009F5B47" w:rsidRDefault="00ED0C9D" w:rsidP="00F14EDF">
      <w:pPr>
        <w:jc w:val="left"/>
        <w:rPr>
          <w:rFonts w:cs="Arial"/>
        </w:rPr>
      </w:pPr>
    </w:p>
    <w:p w:rsidR="009F5B47" w:rsidRDefault="009F5B47">
      <w:pPr>
        <w:jc w:val="left"/>
        <w:rPr>
          <w:rFonts w:cs="Arial"/>
          <w:u w:val="single"/>
        </w:rPr>
      </w:pPr>
      <w:r>
        <w:rPr>
          <w:rFonts w:cs="Arial"/>
          <w:u w:val="single"/>
        </w:rPr>
        <w:br w:type="page"/>
      </w:r>
    </w:p>
    <w:p w:rsidR="00ED0C9D" w:rsidRPr="00F14EDF" w:rsidRDefault="00BF1DD1" w:rsidP="00F14EDF">
      <w:pPr>
        <w:rPr>
          <w:rFonts w:cs="Arial"/>
          <w:u w:val="single"/>
        </w:rPr>
      </w:pPr>
      <w:r w:rsidRPr="00F14EDF">
        <w:rPr>
          <w:rFonts w:cs="Arial"/>
          <w:u w:val="single"/>
        </w:rPr>
        <w:t xml:space="preserve">Messages </w:t>
      </w:r>
      <w:r w:rsidR="0030175F" w:rsidRPr="00F14EDF">
        <w:rPr>
          <w:rFonts w:cs="Arial"/>
          <w:u w:val="single"/>
        </w:rPr>
        <w:t>pour les obtenteurs</w:t>
      </w:r>
    </w:p>
    <w:p w:rsidR="00ED0C9D" w:rsidRPr="009F5B47" w:rsidRDefault="00ED0C9D" w:rsidP="00F14EDF">
      <w:pPr>
        <w:rPr>
          <w:rFonts w:cs="Arial"/>
        </w:rPr>
      </w:pPr>
    </w:p>
    <w:p w:rsidR="00ED0C9D" w:rsidRPr="00F14EDF" w:rsidRDefault="0030175F"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Les obtenteurs souhaiteront peut</w:t>
      </w:r>
      <w:r w:rsidR="006000ED" w:rsidRPr="00F14EDF">
        <w:rPr>
          <w:rFonts w:ascii="Arial" w:hAnsi="Arial" w:cs="Arial"/>
          <w:sz w:val="20"/>
          <w:szCs w:val="20"/>
          <w:lang w:val="fr-FR"/>
        </w:rPr>
        <w:noBreakHyphen/>
      </w:r>
      <w:r w:rsidRPr="00F14EDF">
        <w:rPr>
          <w:rFonts w:ascii="Arial" w:hAnsi="Arial" w:cs="Arial"/>
          <w:sz w:val="20"/>
          <w:szCs w:val="20"/>
          <w:lang w:val="fr-FR"/>
        </w:rPr>
        <w:t xml:space="preserve">être recourir à des systèmes juridiques pour clarifier la </w:t>
      </w:r>
      <w:r w:rsidR="0021442C" w:rsidRPr="00F14EDF">
        <w:rPr>
          <w:rFonts w:ascii="Arial" w:hAnsi="Arial" w:cs="Arial"/>
          <w:sz w:val="20"/>
          <w:szCs w:val="20"/>
          <w:lang w:val="fr-FR"/>
        </w:rPr>
        <w:t>situation</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30175F"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Les obtenteurs souhaiteront peut</w:t>
      </w:r>
      <w:r w:rsidR="006000ED" w:rsidRPr="00F14EDF">
        <w:rPr>
          <w:rFonts w:ascii="Arial" w:hAnsi="Arial" w:cs="Arial"/>
          <w:sz w:val="20"/>
          <w:szCs w:val="20"/>
          <w:lang w:val="fr-FR"/>
        </w:rPr>
        <w:noBreakHyphen/>
      </w:r>
      <w:r w:rsidRPr="00F14EDF">
        <w:rPr>
          <w:rFonts w:ascii="Arial" w:hAnsi="Arial" w:cs="Arial"/>
          <w:sz w:val="20"/>
          <w:szCs w:val="20"/>
          <w:lang w:val="fr-FR"/>
        </w:rPr>
        <w:t xml:space="preserve">être </w:t>
      </w:r>
      <w:r w:rsidR="00DC2DD7" w:rsidRPr="00F14EDF">
        <w:rPr>
          <w:rFonts w:ascii="Arial" w:hAnsi="Arial" w:cs="Arial"/>
          <w:sz w:val="20"/>
          <w:szCs w:val="20"/>
          <w:lang w:val="fr-FR"/>
        </w:rPr>
        <w:t xml:space="preserve">coopérer pour </w:t>
      </w:r>
      <w:r w:rsidRPr="00F14EDF">
        <w:rPr>
          <w:rFonts w:ascii="Arial" w:hAnsi="Arial" w:cs="Arial"/>
          <w:sz w:val="20"/>
          <w:szCs w:val="20"/>
          <w:lang w:val="fr-FR"/>
        </w:rPr>
        <w:t xml:space="preserve">soumettre des cas aux tribunaux </w:t>
      </w:r>
      <w:r w:rsidR="0021442C" w:rsidRPr="00F14EDF">
        <w:rPr>
          <w:rFonts w:ascii="Arial" w:hAnsi="Arial" w:cs="Arial"/>
          <w:sz w:val="20"/>
          <w:szCs w:val="20"/>
          <w:lang w:val="fr-FR"/>
        </w:rPr>
        <w:t>(</w:t>
      </w:r>
      <w:r w:rsidRPr="00F14EDF">
        <w:rPr>
          <w:rFonts w:ascii="Arial" w:hAnsi="Arial" w:cs="Arial"/>
          <w:sz w:val="20"/>
          <w:szCs w:val="20"/>
          <w:lang w:val="fr-FR"/>
        </w:rPr>
        <w:t>exemple</w:t>
      </w:r>
      <w:r w:rsidR="00DC2DD7" w:rsidRPr="00F14EDF">
        <w:rPr>
          <w:rFonts w:ascii="Arial" w:hAnsi="Arial" w:cs="Arial"/>
          <w:sz w:val="20"/>
          <w:szCs w:val="20"/>
          <w:lang w:val="fr-FR"/>
        </w:rPr>
        <w:t>s</w:t>
      </w:r>
      <w:r w:rsidRPr="00F14EDF">
        <w:rPr>
          <w:rFonts w:ascii="Arial" w:hAnsi="Arial" w:cs="Arial"/>
          <w:sz w:val="20"/>
          <w:szCs w:val="20"/>
          <w:lang w:val="fr-FR"/>
        </w:rPr>
        <w:t xml:space="preserve"> : </w:t>
      </w:r>
      <w:r w:rsidR="00226874" w:rsidRPr="00F14EDF">
        <w:rPr>
          <w:rFonts w:ascii="Arial" w:hAnsi="Arial" w:cs="Arial"/>
          <w:sz w:val="20"/>
          <w:szCs w:val="20"/>
          <w:lang w:val="fr-FR"/>
        </w:rPr>
        <w:t>Anti</w:t>
      </w:r>
      <w:r w:rsidR="006000ED" w:rsidRPr="00F14EDF">
        <w:rPr>
          <w:rFonts w:ascii="Arial" w:hAnsi="Arial" w:cs="Arial"/>
          <w:sz w:val="20"/>
          <w:szCs w:val="20"/>
          <w:lang w:val="fr-FR"/>
        </w:rPr>
        <w:noBreakHyphen/>
      </w:r>
      <w:r w:rsidR="00226874" w:rsidRPr="00F14EDF">
        <w:rPr>
          <w:rFonts w:ascii="Arial" w:hAnsi="Arial" w:cs="Arial"/>
          <w:sz w:val="20"/>
          <w:szCs w:val="20"/>
          <w:lang w:val="fr-FR"/>
        </w:rPr>
        <w:t>Infringement Bureau for Intellectual Property Rights on Plant Material (AIB)</w:t>
      </w:r>
      <w:r w:rsidR="0021442C" w:rsidRPr="00F14EDF">
        <w:rPr>
          <w:rFonts w:ascii="Arial" w:hAnsi="Arial" w:cs="Arial"/>
          <w:sz w:val="20"/>
          <w:szCs w:val="20"/>
          <w:lang w:val="fr-FR"/>
        </w:rPr>
        <w:t>/Breeders Trust)</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B206CC"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 législateur peut décider d</w:t>
      </w:r>
      <w:r w:rsidR="00484CFB" w:rsidRPr="00F14EDF">
        <w:rPr>
          <w:rFonts w:ascii="Arial" w:hAnsi="Arial" w:cs="Arial"/>
          <w:sz w:val="20"/>
          <w:szCs w:val="20"/>
          <w:lang w:val="fr-FR"/>
        </w:rPr>
        <w:t>’</w:t>
      </w:r>
      <w:r w:rsidRPr="00F14EDF">
        <w:rPr>
          <w:rFonts w:ascii="Arial" w:hAnsi="Arial" w:cs="Arial"/>
          <w:sz w:val="20"/>
          <w:szCs w:val="20"/>
          <w:lang w:val="fr-FR"/>
        </w:rPr>
        <w:t>agir en fonction de l</w:t>
      </w:r>
      <w:r w:rsidR="00B913CF" w:rsidRPr="00F14EDF">
        <w:rPr>
          <w:rFonts w:ascii="Arial" w:hAnsi="Arial" w:cs="Arial"/>
          <w:sz w:val="20"/>
          <w:szCs w:val="20"/>
          <w:lang w:val="fr-FR"/>
        </w:rPr>
        <w:t>’</w:t>
      </w:r>
      <w:r w:rsidRPr="00F14EDF">
        <w:rPr>
          <w:rFonts w:ascii="Arial" w:hAnsi="Arial" w:cs="Arial"/>
          <w:sz w:val="20"/>
          <w:szCs w:val="20"/>
          <w:lang w:val="fr-FR"/>
        </w:rPr>
        <w:t>issue des différents cas</w:t>
      </w:r>
      <w:r w:rsidR="009F5B47">
        <w:rPr>
          <w:rFonts w:ascii="Arial" w:hAnsi="Arial" w:cs="Arial"/>
          <w:sz w:val="20"/>
          <w:szCs w:val="20"/>
          <w:lang w:val="fr-FR"/>
        </w:rPr>
        <w:t>.</w:t>
      </w:r>
    </w:p>
    <w:p w:rsidR="00ED0C9D" w:rsidRPr="00F14EDF" w:rsidRDefault="00ED0C9D" w:rsidP="00F14EDF">
      <w:pPr>
        <w:pStyle w:val="ListParagraph"/>
        <w:spacing w:after="0" w:line="240" w:lineRule="auto"/>
        <w:ind w:left="426" w:hanging="426"/>
        <w:contextualSpacing w:val="0"/>
        <w:rPr>
          <w:rFonts w:ascii="Arial" w:hAnsi="Arial" w:cs="Arial"/>
          <w:sz w:val="20"/>
          <w:szCs w:val="20"/>
          <w:lang w:val="fr-FR"/>
        </w:rPr>
      </w:pPr>
    </w:p>
    <w:p w:rsidR="00ED0C9D" w:rsidRPr="00F14EDF" w:rsidRDefault="00B206CC" w:rsidP="00F14EDF">
      <w:pPr>
        <w:pStyle w:val="ListParagraph"/>
        <w:numPr>
          <w:ilvl w:val="0"/>
          <w:numId w:val="10"/>
        </w:numPr>
        <w:spacing w:after="0" w:line="240" w:lineRule="auto"/>
        <w:ind w:left="426" w:hanging="426"/>
        <w:contextualSpacing w:val="0"/>
        <w:rPr>
          <w:rFonts w:ascii="Arial" w:hAnsi="Arial" w:cs="Arial"/>
          <w:sz w:val="20"/>
          <w:szCs w:val="20"/>
          <w:lang w:val="fr-FR"/>
        </w:rPr>
      </w:pPr>
      <w:r w:rsidRPr="00F14EDF">
        <w:rPr>
          <w:rFonts w:ascii="Arial" w:hAnsi="Arial" w:cs="Arial"/>
          <w:sz w:val="20"/>
          <w:szCs w:val="20"/>
          <w:lang w:val="fr-FR"/>
        </w:rPr>
        <w:t>Les obtenteurs doivent s</w:t>
      </w:r>
      <w:r w:rsidR="00B913CF" w:rsidRPr="00F14EDF">
        <w:rPr>
          <w:rFonts w:ascii="Arial" w:hAnsi="Arial" w:cs="Arial"/>
          <w:sz w:val="20"/>
          <w:szCs w:val="20"/>
          <w:lang w:val="fr-FR"/>
        </w:rPr>
        <w:t>’</w:t>
      </w:r>
      <w:r w:rsidRPr="00F14EDF">
        <w:rPr>
          <w:rFonts w:ascii="Arial" w:hAnsi="Arial" w:cs="Arial"/>
          <w:sz w:val="20"/>
          <w:szCs w:val="20"/>
          <w:lang w:val="fr-FR"/>
        </w:rPr>
        <w:t xml:space="preserve">assurer que </w:t>
      </w:r>
      <w:r w:rsidR="004B3811" w:rsidRPr="00F14EDF">
        <w:rPr>
          <w:rFonts w:ascii="Arial" w:hAnsi="Arial" w:cs="Arial"/>
          <w:sz w:val="20"/>
          <w:szCs w:val="20"/>
          <w:lang w:val="fr-FR"/>
        </w:rPr>
        <w:t>l</w:t>
      </w:r>
      <w:r w:rsidRPr="00F14EDF">
        <w:rPr>
          <w:rFonts w:ascii="Arial" w:hAnsi="Arial" w:cs="Arial"/>
          <w:sz w:val="20"/>
          <w:szCs w:val="20"/>
          <w:lang w:val="fr-FR"/>
        </w:rPr>
        <w:t xml:space="preserve">es contrats </w:t>
      </w:r>
      <w:r w:rsidR="00322D3A" w:rsidRPr="00F14EDF">
        <w:rPr>
          <w:rFonts w:ascii="Arial" w:hAnsi="Arial" w:cs="Arial"/>
          <w:sz w:val="20"/>
          <w:szCs w:val="20"/>
          <w:lang w:val="fr-FR"/>
        </w:rPr>
        <w:t>utilisés ont</w:t>
      </w:r>
      <w:r w:rsidRPr="00F14EDF">
        <w:rPr>
          <w:rFonts w:ascii="Arial" w:hAnsi="Arial" w:cs="Arial"/>
          <w:sz w:val="20"/>
          <w:szCs w:val="20"/>
          <w:lang w:val="fr-FR"/>
        </w:rPr>
        <w:t xml:space="preserve"> une portée réelle </w:t>
      </w:r>
      <w:r w:rsidR="00DC2DD7" w:rsidRPr="00F14EDF">
        <w:rPr>
          <w:rFonts w:ascii="Arial" w:hAnsi="Arial" w:cs="Arial"/>
          <w:sz w:val="20"/>
          <w:szCs w:val="20"/>
          <w:lang w:val="fr-FR"/>
        </w:rPr>
        <w:t>afin de</w:t>
      </w:r>
      <w:r w:rsidR="00322D3A" w:rsidRPr="00F14EDF">
        <w:rPr>
          <w:rFonts w:ascii="Arial" w:hAnsi="Arial" w:cs="Arial"/>
          <w:sz w:val="20"/>
          <w:szCs w:val="20"/>
          <w:lang w:val="fr-FR"/>
        </w:rPr>
        <w:t xml:space="preserve"> pouvoir exercer leurs droits sur le produit de la récolte</w:t>
      </w:r>
      <w:r w:rsidR="009F5B47">
        <w:rPr>
          <w:rFonts w:ascii="Arial" w:hAnsi="Arial" w:cs="Arial"/>
          <w:sz w:val="20"/>
          <w:szCs w:val="20"/>
          <w:lang w:val="fr-FR"/>
        </w:rPr>
        <w:t>.</w:t>
      </w:r>
    </w:p>
    <w:p w:rsidR="00ED0C9D" w:rsidRPr="00F14EDF" w:rsidRDefault="00ED0C9D" w:rsidP="00F14EDF">
      <w:pPr>
        <w:pStyle w:val="ListParagraph"/>
        <w:spacing w:after="0" w:line="240" w:lineRule="auto"/>
        <w:ind w:left="567" w:firstLine="153"/>
        <w:contextualSpacing w:val="0"/>
        <w:jc w:val="right"/>
        <w:rPr>
          <w:rFonts w:ascii="Arial" w:hAnsi="Arial" w:cs="Arial"/>
          <w:sz w:val="20"/>
          <w:lang w:val="fr-FR"/>
        </w:rPr>
      </w:pPr>
    </w:p>
    <w:p w:rsidR="00ED0C9D" w:rsidRDefault="00ED0C9D" w:rsidP="00F14EDF">
      <w:pPr>
        <w:pStyle w:val="ListParagraph"/>
        <w:spacing w:after="0" w:line="240" w:lineRule="auto"/>
        <w:ind w:left="567" w:firstLine="153"/>
        <w:contextualSpacing w:val="0"/>
        <w:jc w:val="right"/>
        <w:rPr>
          <w:rFonts w:ascii="Arial" w:hAnsi="Arial" w:cs="Arial"/>
          <w:sz w:val="20"/>
          <w:lang w:val="fr-FR"/>
        </w:rPr>
      </w:pPr>
    </w:p>
    <w:p w:rsidR="00AB24D9" w:rsidRDefault="00AB24D9" w:rsidP="00F14EDF">
      <w:pPr>
        <w:pStyle w:val="ListParagraph"/>
        <w:spacing w:after="0" w:line="240" w:lineRule="auto"/>
        <w:ind w:left="567" w:firstLine="153"/>
        <w:contextualSpacing w:val="0"/>
        <w:jc w:val="right"/>
        <w:rPr>
          <w:rFonts w:ascii="Arial" w:hAnsi="Arial" w:cs="Arial"/>
          <w:sz w:val="20"/>
          <w:lang w:val="fr-FR"/>
        </w:rPr>
      </w:pPr>
    </w:p>
    <w:p w:rsidR="00AB24D9" w:rsidRPr="00F14EDF" w:rsidRDefault="00AB24D9" w:rsidP="00F14EDF">
      <w:pPr>
        <w:pStyle w:val="ListParagraph"/>
        <w:spacing w:after="0" w:line="240" w:lineRule="auto"/>
        <w:ind w:left="567" w:firstLine="153"/>
        <w:contextualSpacing w:val="0"/>
        <w:jc w:val="right"/>
        <w:rPr>
          <w:rFonts w:ascii="Arial" w:hAnsi="Arial" w:cs="Arial"/>
          <w:sz w:val="20"/>
          <w:lang w:val="fr-FR"/>
        </w:rPr>
      </w:pPr>
    </w:p>
    <w:p w:rsidR="0021442C" w:rsidRPr="00F14EDF" w:rsidRDefault="006000ED" w:rsidP="00F14EDF">
      <w:pPr>
        <w:pStyle w:val="ListParagraph"/>
        <w:spacing w:after="0" w:line="240" w:lineRule="auto"/>
        <w:ind w:left="567" w:firstLine="153"/>
        <w:contextualSpacing w:val="0"/>
        <w:jc w:val="right"/>
        <w:rPr>
          <w:rFonts w:ascii="Arial" w:hAnsi="Arial" w:cs="Arial"/>
          <w:sz w:val="20"/>
          <w:lang w:val="fr-FR"/>
        </w:rPr>
      </w:pPr>
      <w:r w:rsidRPr="00F14EDF">
        <w:rPr>
          <w:rFonts w:ascii="Arial" w:hAnsi="Arial" w:cs="Arial"/>
          <w:sz w:val="20"/>
          <w:lang w:val="fr-FR"/>
        </w:rPr>
        <w:t>[Fin de l’annexe</w:t>
      </w:r>
      <w:r w:rsidR="00F14EDF">
        <w:rPr>
          <w:rFonts w:ascii="Arial" w:hAnsi="Arial" w:cs="Arial"/>
          <w:sz w:val="20"/>
          <w:lang w:val="fr-FR"/>
        </w:rPr>
        <w:t> </w:t>
      </w:r>
      <w:r w:rsidRPr="00F14EDF">
        <w:rPr>
          <w:rFonts w:ascii="Arial" w:hAnsi="Arial" w:cs="Arial"/>
          <w:sz w:val="20"/>
          <w:lang w:val="fr-FR"/>
        </w:rPr>
        <w:t>II et du document]</w:t>
      </w:r>
    </w:p>
    <w:sectPr w:rsidR="0021442C" w:rsidRPr="00F14EDF" w:rsidSect="001F1E9B">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22" w:rsidRDefault="00446522">
      <w:r>
        <w:separator/>
      </w:r>
    </w:p>
    <w:p w:rsidR="00446522" w:rsidRDefault="00446522"/>
    <w:p w:rsidR="00446522" w:rsidRDefault="00446522"/>
  </w:endnote>
  <w:endnote w:type="continuationSeparator" w:id="0">
    <w:p w:rsidR="00446522" w:rsidRDefault="00446522">
      <w:r>
        <w:separator/>
      </w:r>
    </w:p>
    <w:p w:rsidR="00446522" w:rsidRPr="00664515" w:rsidRDefault="00446522">
      <w:pPr>
        <w:pStyle w:val="Footer"/>
        <w:spacing w:after="60"/>
        <w:rPr>
          <w:sz w:val="18"/>
          <w:lang w:val="fr-CH"/>
        </w:rPr>
      </w:pPr>
      <w:r w:rsidRPr="00664515">
        <w:rPr>
          <w:sz w:val="18"/>
          <w:lang w:val="fr-CH"/>
        </w:rPr>
        <w:t>[Suite de la note de la page précédente]</w:t>
      </w:r>
    </w:p>
    <w:p w:rsidR="00446522" w:rsidRPr="00664515" w:rsidRDefault="00446522">
      <w:pPr>
        <w:rPr>
          <w:lang w:val="fr-CH"/>
        </w:rPr>
      </w:pPr>
    </w:p>
    <w:p w:rsidR="00446522" w:rsidRPr="00664515" w:rsidRDefault="00446522">
      <w:pPr>
        <w:rPr>
          <w:lang w:val="fr-CH"/>
        </w:rPr>
      </w:pPr>
    </w:p>
  </w:endnote>
  <w:endnote w:type="continuationNotice" w:id="1">
    <w:p w:rsidR="00446522" w:rsidRPr="00664515" w:rsidRDefault="00446522">
      <w:pPr>
        <w:spacing w:before="60"/>
        <w:jc w:val="right"/>
        <w:rPr>
          <w:sz w:val="18"/>
          <w:lang w:val="fr-CH"/>
        </w:rPr>
      </w:pPr>
      <w:r w:rsidRPr="00664515">
        <w:rPr>
          <w:sz w:val="18"/>
          <w:lang w:val="fr-CH"/>
        </w:rPr>
        <w:t>[Suite de la note page suivante]</w:t>
      </w:r>
    </w:p>
    <w:p w:rsidR="00446522" w:rsidRPr="00664515" w:rsidRDefault="00446522">
      <w:pPr>
        <w:rPr>
          <w:lang w:val="fr-CH"/>
        </w:rPr>
      </w:pPr>
    </w:p>
    <w:p w:rsidR="00446522" w:rsidRPr="00664515" w:rsidRDefault="0044652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22" w:rsidRDefault="00446522" w:rsidP="009D690D">
      <w:pPr>
        <w:spacing w:before="120"/>
      </w:pPr>
      <w:r>
        <w:separator/>
      </w:r>
    </w:p>
  </w:footnote>
  <w:footnote w:type="continuationSeparator" w:id="0">
    <w:p w:rsidR="00446522" w:rsidRDefault="00446522" w:rsidP="00520297">
      <w:pPr>
        <w:spacing w:before="120"/>
        <w:jc w:val="left"/>
      </w:pPr>
      <w:r>
        <w:separator/>
      </w:r>
    </w:p>
  </w:footnote>
  <w:footnote w:type="continuationNotice" w:id="1">
    <w:p w:rsidR="00446522" w:rsidRDefault="004465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22" w:rsidRPr="00997029" w:rsidRDefault="00446522" w:rsidP="00E23920">
    <w:pPr>
      <w:jc w:val="center"/>
      <w:rPr>
        <w:rStyle w:val="PageNumber"/>
      </w:rPr>
    </w:pPr>
    <w:r>
      <w:rPr>
        <w:rStyle w:val="PageNumber"/>
      </w:rPr>
      <w:t>CAJ/73/10</w:t>
    </w:r>
  </w:p>
  <w:p w:rsidR="00446522" w:rsidRPr="00997029" w:rsidRDefault="00446522" w:rsidP="00E23920">
    <w:pPr>
      <w:jc w:val="center"/>
    </w:pPr>
    <w:r w:rsidRPr="00997029">
      <w:t>page</w:t>
    </w:r>
    <w:r>
      <w:t>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22F39">
      <w:rPr>
        <w:rStyle w:val="PageNumber"/>
        <w:noProof/>
      </w:rPr>
      <w:t>3</w:t>
    </w:r>
    <w:r w:rsidRPr="00997029">
      <w:rPr>
        <w:rStyle w:val="PageNumber"/>
      </w:rPr>
      <w:fldChar w:fldCharType="end"/>
    </w:r>
  </w:p>
  <w:p w:rsidR="00446522" w:rsidRPr="00997029" w:rsidRDefault="00446522"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22" w:rsidRPr="00997029" w:rsidRDefault="00446522" w:rsidP="00E23920">
    <w:pPr>
      <w:jc w:val="center"/>
      <w:rPr>
        <w:rStyle w:val="PageNumber"/>
      </w:rPr>
    </w:pPr>
    <w:r>
      <w:rPr>
        <w:rStyle w:val="PageNumber"/>
      </w:rPr>
      <w:t>CAJ/73/10</w:t>
    </w:r>
  </w:p>
  <w:p w:rsidR="00446522" w:rsidRPr="00997029" w:rsidRDefault="00446522" w:rsidP="00E23920">
    <w:pPr>
      <w:jc w:val="center"/>
    </w:pPr>
    <w:r w:rsidRPr="00D41656">
      <w:rPr>
        <w:lang w:val="pt-BR"/>
      </w:rPr>
      <w:t>Annex</w:t>
    </w:r>
    <w:r>
      <w:rPr>
        <w:lang w:val="pt-BR"/>
      </w:rPr>
      <w:t xml:space="preserve"> I </w:t>
    </w:r>
    <w:r w:rsidRPr="00D41656">
      <w:rPr>
        <w:lang w:val="pt-BR"/>
      </w:rPr>
      <w:t>/ Annexe</w:t>
    </w:r>
    <w:r>
      <w:rPr>
        <w:lang w:val="pt-BR"/>
      </w:rPr>
      <w:t xml:space="preserve"> I </w:t>
    </w:r>
    <w:r w:rsidRPr="00D41656">
      <w:rPr>
        <w:lang w:val="pt-BR"/>
      </w:rPr>
      <w:t>/ Anlage</w:t>
    </w:r>
    <w:r>
      <w:rPr>
        <w:lang w:val="pt-BR"/>
      </w:rPr>
      <w:t xml:space="preserve"> I </w:t>
    </w:r>
    <w:r w:rsidRPr="00D41656">
      <w:rPr>
        <w:lang w:val="pt-BR"/>
      </w:rPr>
      <w:t>/ Anexo</w:t>
    </w:r>
    <w:r>
      <w:rPr>
        <w:lang w:val="pt-BR"/>
      </w:rPr>
      <w:t> I</w:t>
    </w:r>
    <w:r w:rsidRPr="00D41656">
      <w:rPr>
        <w:lang w:val="pt-BR"/>
      </w:rPr>
      <w:br/>
      <w:t>page</w:t>
    </w:r>
    <w:r>
      <w:rPr>
        <w:lang w:val="pt-BR"/>
      </w:rPr>
      <w:t> </w:t>
    </w:r>
    <w:r w:rsidRPr="00D41656">
      <w:fldChar w:fldCharType="begin"/>
    </w:r>
    <w:r w:rsidRPr="00D41656">
      <w:rPr>
        <w:lang w:val="pt-BR"/>
      </w:rPr>
      <w:instrText xml:space="preserve"> PAGE </w:instrText>
    </w:r>
    <w:r w:rsidRPr="00D41656">
      <w:fldChar w:fldCharType="separate"/>
    </w:r>
    <w:r w:rsidR="00B22F39">
      <w:rPr>
        <w:noProof/>
        <w:lang w:val="pt-BR"/>
      </w:rPr>
      <w:t>8</w:t>
    </w:r>
    <w:r w:rsidRPr="00D41656">
      <w:fldChar w:fldCharType="end"/>
    </w:r>
    <w:r w:rsidRPr="00D41656">
      <w:rPr>
        <w:lang w:val="pt-BR"/>
      </w:rPr>
      <w:t xml:space="preserve"> / Seite</w:t>
    </w:r>
    <w:r>
      <w:rPr>
        <w:lang w:val="pt-BR"/>
      </w:rPr>
      <w:t> </w:t>
    </w:r>
    <w:r w:rsidRPr="00D41656">
      <w:fldChar w:fldCharType="begin"/>
    </w:r>
    <w:r w:rsidRPr="00D41656">
      <w:rPr>
        <w:lang w:val="pt-BR"/>
      </w:rPr>
      <w:instrText xml:space="preserve"> PAGE </w:instrText>
    </w:r>
    <w:r w:rsidRPr="00D41656">
      <w:fldChar w:fldCharType="separate"/>
    </w:r>
    <w:r w:rsidR="00B22F39">
      <w:rPr>
        <w:noProof/>
        <w:lang w:val="pt-BR"/>
      </w:rPr>
      <w:t>8</w:t>
    </w:r>
    <w:r w:rsidRPr="00D41656">
      <w:fldChar w:fldCharType="end"/>
    </w:r>
    <w:r w:rsidRPr="00D41656">
      <w:rPr>
        <w:lang w:val="pt-BR"/>
      </w:rPr>
      <w:t xml:space="preserve"> / página</w:t>
    </w:r>
    <w:r>
      <w:rPr>
        <w:lang w:val="pt-BR"/>
      </w:rPr>
      <w:t> </w:t>
    </w:r>
    <w:r w:rsidRPr="00D41656">
      <w:fldChar w:fldCharType="begin"/>
    </w:r>
    <w:r w:rsidRPr="00D41656">
      <w:rPr>
        <w:lang w:val="pt-BR"/>
      </w:rPr>
      <w:instrText xml:space="preserve"> PAGE  \* MERGEFORMAT </w:instrText>
    </w:r>
    <w:r w:rsidRPr="00D41656">
      <w:fldChar w:fldCharType="separate"/>
    </w:r>
    <w:r w:rsidR="00B22F39">
      <w:rPr>
        <w:noProof/>
        <w:lang w:val="pt-BR"/>
      </w:rPr>
      <w:t>8</w:t>
    </w:r>
    <w:r w:rsidRPr="00D41656">
      <w:fldChar w:fldCharType="end"/>
    </w:r>
  </w:p>
  <w:p w:rsidR="00446522" w:rsidRPr="00997029" w:rsidRDefault="00446522"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22" w:rsidRDefault="004465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22" w:rsidRPr="00997029" w:rsidRDefault="00446522" w:rsidP="00E23920">
    <w:pPr>
      <w:jc w:val="center"/>
      <w:rPr>
        <w:rStyle w:val="PageNumber"/>
      </w:rPr>
    </w:pPr>
    <w:r>
      <w:rPr>
        <w:rStyle w:val="PageNumber"/>
      </w:rPr>
      <w:t>CAJ/73/10</w:t>
    </w:r>
  </w:p>
  <w:p w:rsidR="00446522" w:rsidRPr="00997029" w:rsidRDefault="00446522" w:rsidP="00E23920">
    <w:pPr>
      <w:jc w:val="center"/>
    </w:pPr>
    <w:r w:rsidRPr="00D41656">
      <w:rPr>
        <w:lang w:val="pt-BR"/>
      </w:rPr>
      <w:t>Annexe</w:t>
    </w:r>
    <w:r>
      <w:rPr>
        <w:lang w:val="pt-BR"/>
      </w:rPr>
      <w:t> II</w:t>
    </w:r>
    <w:r w:rsidR="00AB24D9">
      <w:rPr>
        <w:lang w:val="pt-BR"/>
      </w:rPr>
      <w:t xml:space="preserve">, </w:t>
    </w:r>
    <w:r w:rsidRPr="00D41656">
      <w:rPr>
        <w:lang w:val="pt-BR"/>
      </w:rPr>
      <w:t>page</w:t>
    </w:r>
    <w:r>
      <w:rPr>
        <w:lang w:val="pt-BR"/>
      </w:rPr>
      <w:t> </w:t>
    </w:r>
    <w:r w:rsidRPr="00D41656">
      <w:fldChar w:fldCharType="begin"/>
    </w:r>
    <w:r w:rsidRPr="00D41656">
      <w:rPr>
        <w:lang w:val="pt-BR"/>
      </w:rPr>
      <w:instrText xml:space="preserve"> PAGE </w:instrText>
    </w:r>
    <w:r w:rsidRPr="00D41656">
      <w:fldChar w:fldCharType="separate"/>
    </w:r>
    <w:r w:rsidR="00B22F39">
      <w:rPr>
        <w:noProof/>
        <w:lang w:val="pt-BR"/>
      </w:rPr>
      <w:t>2</w:t>
    </w:r>
    <w:r w:rsidRPr="00D41656">
      <w:fldChar w:fldCharType="end"/>
    </w:r>
  </w:p>
  <w:p w:rsidR="00446522" w:rsidRPr="00997029" w:rsidRDefault="00446522"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22" w:rsidRDefault="00446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412"/>
    <w:multiLevelType w:val="hybridMultilevel"/>
    <w:tmpl w:val="AD504C82"/>
    <w:lvl w:ilvl="0" w:tplc="85D4BCC6">
      <w:start w:val="1"/>
      <w:numFmt w:val="lowerLetter"/>
      <w:lvlText w:val="(%1)"/>
      <w:lvlJc w:val="left"/>
      <w:pPr>
        <w:tabs>
          <w:tab w:val="num" w:pos="720"/>
        </w:tabs>
        <w:ind w:left="720" w:hanging="360"/>
      </w:pPr>
      <w:rPr>
        <w:rFonts w:hint="default"/>
      </w:rPr>
    </w:lvl>
    <w:lvl w:ilvl="1" w:tplc="7C125B34" w:tentative="1">
      <w:start w:val="1"/>
      <w:numFmt w:val="bullet"/>
      <w:lvlText w:val="•"/>
      <w:lvlJc w:val="left"/>
      <w:pPr>
        <w:tabs>
          <w:tab w:val="num" w:pos="1440"/>
        </w:tabs>
        <w:ind w:left="1440" w:hanging="360"/>
      </w:pPr>
      <w:rPr>
        <w:rFonts w:ascii="Times New Roman" w:hAnsi="Times New Roman" w:hint="default"/>
      </w:rPr>
    </w:lvl>
    <w:lvl w:ilvl="2" w:tplc="4FD06F9E" w:tentative="1">
      <w:start w:val="1"/>
      <w:numFmt w:val="bullet"/>
      <w:lvlText w:val="•"/>
      <w:lvlJc w:val="left"/>
      <w:pPr>
        <w:tabs>
          <w:tab w:val="num" w:pos="2160"/>
        </w:tabs>
        <w:ind w:left="2160" w:hanging="360"/>
      </w:pPr>
      <w:rPr>
        <w:rFonts w:ascii="Times New Roman" w:hAnsi="Times New Roman" w:hint="default"/>
      </w:rPr>
    </w:lvl>
    <w:lvl w:ilvl="3" w:tplc="7C646E9E" w:tentative="1">
      <w:start w:val="1"/>
      <w:numFmt w:val="bullet"/>
      <w:lvlText w:val="•"/>
      <w:lvlJc w:val="left"/>
      <w:pPr>
        <w:tabs>
          <w:tab w:val="num" w:pos="2880"/>
        </w:tabs>
        <w:ind w:left="2880" w:hanging="360"/>
      </w:pPr>
      <w:rPr>
        <w:rFonts w:ascii="Times New Roman" w:hAnsi="Times New Roman" w:hint="default"/>
      </w:rPr>
    </w:lvl>
    <w:lvl w:ilvl="4" w:tplc="01C2B08E" w:tentative="1">
      <w:start w:val="1"/>
      <w:numFmt w:val="bullet"/>
      <w:lvlText w:val="•"/>
      <w:lvlJc w:val="left"/>
      <w:pPr>
        <w:tabs>
          <w:tab w:val="num" w:pos="3600"/>
        </w:tabs>
        <w:ind w:left="3600" w:hanging="360"/>
      </w:pPr>
      <w:rPr>
        <w:rFonts w:ascii="Times New Roman" w:hAnsi="Times New Roman" w:hint="default"/>
      </w:rPr>
    </w:lvl>
    <w:lvl w:ilvl="5" w:tplc="ABFA30AA" w:tentative="1">
      <w:start w:val="1"/>
      <w:numFmt w:val="bullet"/>
      <w:lvlText w:val="•"/>
      <w:lvlJc w:val="left"/>
      <w:pPr>
        <w:tabs>
          <w:tab w:val="num" w:pos="4320"/>
        </w:tabs>
        <w:ind w:left="4320" w:hanging="360"/>
      </w:pPr>
      <w:rPr>
        <w:rFonts w:ascii="Times New Roman" w:hAnsi="Times New Roman" w:hint="default"/>
      </w:rPr>
    </w:lvl>
    <w:lvl w:ilvl="6" w:tplc="3564CD18" w:tentative="1">
      <w:start w:val="1"/>
      <w:numFmt w:val="bullet"/>
      <w:lvlText w:val="•"/>
      <w:lvlJc w:val="left"/>
      <w:pPr>
        <w:tabs>
          <w:tab w:val="num" w:pos="5040"/>
        </w:tabs>
        <w:ind w:left="5040" w:hanging="360"/>
      </w:pPr>
      <w:rPr>
        <w:rFonts w:ascii="Times New Roman" w:hAnsi="Times New Roman" w:hint="default"/>
      </w:rPr>
    </w:lvl>
    <w:lvl w:ilvl="7" w:tplc="9E547914" w:tentative="1">
      <w:start w:val="1"/>
      <w:numFmt w:val="bullet"/>
      <w:lvlText w:val="•"/>
      <w:lvlJc w:val="left"/>
      <w:pPr>
        <w:tabs>
          <w:tab w:val="num" w:pos="5760"/>
        </w:tabs>
        <w:ind w:left="5760" w:hanging="360"/>
      </w:pPr>
      <w:rPr>
        <w:rFonts w:ascii="Times New Roman" w:hAnsi="Times New Roman" w:hint="default"/>
      </w:rPr>
    </w:lvl>
    <w:lvl w:ilvl="8" w:tplc="86EEDD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7F1FFA"/>
    <w:multiLevelType w:val="hybridMultilevel"/>
    <w:tmpl w:val="E3388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246E9"/>
    <w:multiLevelType w:val="hybridMultilevel"/>
    <w:tmpl w:val="F9EA1828"/>
    <w:lvl w:ilvl="0" w:tplc="CCC2D264">
      <w:start w:val="1"/>
      <w:numFmt w:val="lowerLetter"/>
      <w:lvlText w:val="%1)"/>
      <w:lvlJc w:val="left"/>
      <w:pPr>
        <w:ind w:left="1134" w:hanging="567"/>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342977"/>
    <w:multiLevelType w:val="hybridMultilevel"/>
    <w:tmpl w:val="C80E4F78"/>
    <w:lvl w:ilvl="0" w:tplc="85D4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CC427E6"/>
    <w:multiLevelType w:val="hybridMultilevel"/>
    <w:tmpl w:val="ABD20E34"/>
    <w:lvl w:ilvl="0" w:tplc="47DC1834">
      <w:start w:val="1"/>
      <w:numFmt w:val="bullet"/>
      <w:lvlText w:val="–"/>
      <w:lvlJc w:val="left"/>
      <w:pPr>
        <w:tabs>
          <w:tab w:val="num" w:pos="720"/>
        </w:tabs>
        <w:ind w:left="720" w:hanging="360"/>
      </w:pPr>
      <w:rPr>
        <w:rFonts w:ascii="Times New Roman" w:hAnsi="Times New Roman" w:hint="default"/>
      </w:rPr>
    </w:lvl>
    <w:lvl w:ilvl="1" w:tplc="C73CE616">
      <w:start w:val="1"/>
      <w:numFmt w:val="bullet"/>
      <w:lvlText w:val="–"/>
      <w:lvlJc w:val="left"/>
      <w:pPr>
        <w:tabs>
          <w:tab w:val="num" w:pos="1440"/>
        </w:tabs>
        <w:ind w:left="1440" w:hanging="360"/>
      </w:pPr>
      <w:rPr>
        <w:rFonts w:ascii="Times New Roman" w:hAnsi="Times New Roman" w:hint="default"/>
      </w:rPr>
    </w:lvl>
    <w:lvl w:ilvl="2" w:tplc="57364DBE" w:tentative="1">
      <w:start w:val="1"/>
      <w:numFmt w:val="bullet"/>
      <w:lvlText w:val="–"/>
      <w:lvlJc w:val="left"/>
      <w:pPr>
        <w:tabs>
          <w:tab w:val="num" w:pos="2160"/>
        </w:tabs>
        <w:ind w:left="2160" w:hanging="360"/>
      </w:pPr>
      <w:rPr>
        <w:rFonts w:ascii="Times New Roman" w:hAnsi="Times New Roman" w:hint="default"/>
      </w:rPr>
    </w:lvl>
    <w:lvl w:ilvl="3" w:tplc="CCF09158" w:tentative="1">
      <w:start w:val="1"/>
      <w:numFmt w:val="bullet"/>
      <w:lvlText w:val="–"/>
      <w:lvlJc w:val="left"/>
      <w:pPr>
        <w:tabs>
          <w:tab w:val="num" w:pos="2880"/>
        </w:tabs>
        <w:ind w:left="2880" w:hanging="360"/>
      </w:pPr>
      <w:rPr>
        <w:rFonts w:ascii="Times New Roman" w:hAnsi="Times New Roman" w:hint="default"/>
      </w:rPr>
    </w:lvl>
    <w:lvl w:ilvl="4" w:tplc="4AD68A02" w:tentative="1">
      <w:start w:val="1"/>
      <w:numFmt w:val="bullet"/>
      <w:lvlText w:val="–"/>
      <w:lvlJc w:val="left"/>
      <w:pPr>
        <w:tabs>
          <w:tab w:val="num" w:pos="3600"/>
        </w:tabs>
        <w:ind w:left="3600" w:hanging="360"/>
      </w:pPr>
      <w:rPr>
        <w:rFonts w:ascii="Times New Roman" w:hAnsi="Times New Roman" w:hint="default"/>
      </w:rPr>
    </w:lvl>
    <w:lvl w:ilvl="5" w:tplc="D838935A" w:tentative="1">
      <w:start w:val="1"/>
      <w:numFmt w:val="bullet"/>
      <w:lvlText w:val="–"/>
      <w:lvlJc w:val="left"/>
      <w:pPr>
        <w:tabs>
          <w:tab w:val="num" w:pos="4320"/>
        </w:tabs>
        <w:ind w:left="4320" w:hanging="360"/>
      </w:pPr>
      <w:rPr>
        <w:rFonts w:ascii="Times New Roman" w:hAnsi="Times New Roman" w:hint="default"/>
      </w:rPr>
    </w:lvl>
    <w:lvl w:ilvl="6" w:tplc="78FCCEF2" w:tentative="1">
      <w:start w:val="1"/>
      <w:numFmt w:val="bullet"/>
      <w:lvlText w:val="–"/>
      <w:lvlJc w:val="left"/>
      <w:pPr>
        <w:tabs>
          <w:tab w:val="num" w:pos="5040"/>
        </w:tabs>
        <w:ind w:left="5040" w:hanging="360"/>
      </w:pPr>
      <w:rPr>
        <w:rFonts w:ascii="Times New Roman" w:hAnsi="Times New Roman" w:hint="default"/>
      </w:rPr>
    </w:lvl>
    <w:lvl w:ilvl="7" w:tplc="BFC8F694" w:tentative="1">
      <w:start w:val="1"/>
      <w:numFmt w:val="bullet"/>
      <w:lvlText w:val="–"/>
      <w:lvlJc w:val="left"/>
      <w:pPr>
        <w:tabs>
          <w:tab w:val="num" w:pos="5760"/>
        </w:tabs>
        <w:ind w:left="5760" w:hanging="360"/>
      </w:pPr>
      <w:rPr>
        <w:rFonts w:ascii="Times New Roman" w:hAnsi="Times New Roman" w:hint="default"/>
      </w:rPr>
    </w:lvl>
    <w:lvl w:ilvl="8" w:tplc="48902B0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E345E8"/>
    <w:multiLevelType w:val="hybridMultilevel"/>
    <w:tmpl w:val="1916AA7C"/>
    <w:lvl w:ilvl="0" w:tplc="F99212A8">
      <w:start w:val="1"/>
      <w:numFmt w:val="bullet"/>
      <w:lvlText w:val="•"/>
      <w:lvlJc w:val="left"/>
      <w:pPr>
        <w:tabs>
          <w:tab w:val="num" w:pos="720"/>
        </w:tabs>
        <w:ind w:left="720" w:hanging="360"/>
      </w:pPr>
      <w:rPr>
        <w:rFonts w:ascii="Times New Roman" w:hAnsi="Times New Roman"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306D18"/>
    <w:multiLevelType w:val="hybridMultilevel"/>
    <w:tmpl w:val="58007ABE"/>
    <w:lvl w:ilvl="0" w:tplc="85D4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63F59BB"/>
    <w:multiLevelType w:val="hybridMultilevel"/>
    <w:tmpl w:val="7EF02FA6"/>
    <w:lvl w:ilvl="0" w:tplc="1272FF8E">
      <w:start w:val="1"/>
      <w:numFmt w:val="lowerRoman"/>
      <w:lvlText w:val="%1)"/>
      <w:lvlJc w:val="righ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nsid w:val="39AC4827"/>
    <w:multiLevelType w:val="hybridMultilevel"/>
    <w:tmpl w:val="F63AA6EE"/>
    <w:lvl w:ilvl="0" w:tplc="057E2C9E">
      <w:start w:val="1"/>
      <w:numFmt w:val="bullet"/>
      <w:lvlText w:val="•"/>
      <w:lvlJc w:val="left"/>
      <w:pPr>
        <w:tabs>
          <w:tab w:val="num" w:pos="720"/>
        </w:tabs>
        <w:ind w:left="720" w:hanging="360"/>
      </w:pPr>
      <w:rPr>
        <w:rFonts w:ascii="Times New Roman" w:hAnsi="Times New Roman" w:hint="default"/>
      </w:rPr>
    </w:lvl>
    <w:lvl w:ilvl="1" w:tplc="8ECC936A">
      <w:start w:val="498"/>
      <w:numFmt w:val="bullet"/>
      <w:lvlText w:val="–"/>
      <w:lvlJc w:val="left"/>
      <w:pPr>
        <w:tabs>
          <w:tab w:val="num" w:pos="1440"/>
        </w:tabs>
        <w:ind w:left="1440" w:hanging="360"/>
      </w:pPr>
      <w:rPr>
        <w:rFonts w:ascii="Arial" w:hAnsi="Arial" w:cs="Arial"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B782828"/>
    <w:multiLevelType w:val="hybridMultilevel"/>
    <w:tmpl w:val="36A81A00"/>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CA951A6"/>
    <w:multiLevelType w:val="hybridMultilevel"/>
    <w:tmpl w:val="09CE8D0C"/>
    <w:lvl w:ilvl="0" w:tplc="85D4BCC6">
      <w:start w:val="1"/>
      <w:numFmt w:val="lowerLetter"/>
      <w:lvlText w:val="(%1)"/>
      <w:lvlJc w:val="left"/>
      <w:pPr>
        <w:tabs>
          <w:tab w:val="num" w:pos="720"/>
        </w:tabs>
        <w:ind w:left="720" w:hanging="360"/>
      </w:pPr>
      <w:rPr>
        <w:rFonts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12448E1"/>
    <w:multiLevelType w:val="hybridMultilevel"/>
    <w:tmpl w:val="66D2DC70"/>
    <w:lvl w:ilvl="0" w:tplc="6E565226">
      <w:start w:val="1"/>
      <w:numFmt w:val="bullet"/>
      <w:lvlText w:val="•"/>
      <w:lvlJc w:val="left"/>
      <w:pPr>
        <w:tabs>
          <w:tab w:val="num" w:pos="720"/>
        </w:tabs>
        <w:ind w:left="720" w:hanging="360"/>
      </w:pPr>
      <w:rPr>
        <w:rFonts w:ascii="Times New Roman" w:hAnsi="Times New Roman" w:hint="default"/>
      </w:rPr>
    </w:lvl>
    <w:lvl w:ilvl="1" w:tplc="E5C09CE6" w:tentative="1">
      <w:start w:val="1"/>
      <w:numFmt w:val="bullet"/>
      <w:lvlText w:val="•"/>
      <w:lvlJc w:val="left"/>
      <w:pPr>
        <w:tabs>
          <w:tab w:val="num" w:pos="1440"/>
        </w:tabs>
        <w:ind w:left="1440" w:hanging="360"/>
      </w:pPr>
      <w:rPr>
        <w:rFonts w:ascii="Times New Roman" w:hAnsi="Times New Roman" w:hint="default"/>
      </w:rPr>
    </w:lvl>
    <w:lvl w:ilvl="2" w:tplc="A75048E6" w:tentative="1">
      <w:start w:val="1"/>
      <w:numFmt w:val="bullet"/>
      <w:lvlText w:val="•"/>
      <w:lvlJc w:val="left"/>
      <w:pPr>
        <w:tabs>
          <w:tab w:val="num" w:pos="2160"/>
        </w:tabs>
        <w:ind w:left="2160" w:hanging="360"/>
      </w:pPr>
      <w:rPr>
        <w:rFonts w:ascii="Times New Roman" w:hAnsi="Times New Roman" w:hint="default"/>
      </w:rPr>
    </w:lvl>
    <w:lvl w:ilvl="3" w:tplc="279C15DE" w:tentative="1">
      <w:start w:val="1"/>
      <w:numFmt w:val="bullet"/>
      <w:lvlText w:val="•"/>
      <w:lvlJc w:val="left"/>
      <w:pPr>
        <w:tabs>
          <w:tab w:val="num" w:pos="2880"/>
        </w:tabs>
        <w:ind w:left="2880" w:hanging="360"/>
      </w:pPr>
      <w:rPr>
        <w:rFonts w:ascii="Times New Roman" w:hAnsi="Times New Roman" w:hint="default"/>
      </w:rPr>
    </w:lvl>
    <w:lvl w:ilvl="4" w:tplc="6AC8F1AE" w:tentative="1">
      <w:start w:val="1"/>
      <w:numFmt w:val="bullet"/>
      <w:lvlText w:val="•"/>
      <w:lvlJc w:val="left"/>
      <w:pPr>
        <w:tabs>
          <w:tab w:val="num" w:pos="3600"/>
        </w:tabs>
        <w:ind w:left="3600" w:hanging="360"/>
      </w:pPr>
      <w:rPr>
        <w:rFonts w:ascii="Times New Roman" w:hAnsi="Times New Roman" w:hint="default"/>
      </w:rPr>
    </w:lvl>
    <w:lvl w:ilvl="5" w:tplc="5B508CF2" w:tentative="1">
      <w:start w:val="1"/>
      <w:numFmt w:val="bullet"/>
      <w:lvlText w:val="•"/>
      <w:lvlJc w:val="left"/>
      <w:pPr>
        <w:tabs>
          <w:tab w:val="num" w:pos="4320"/>
        </w:tabs>
        <w:ind w:left="4320" w:hanging="360"/>
      </w:pPr>
      <w:rPr>
        <w:rFonts w:ascii="Times New Roman" w:hAnsi="Times New Roman" w:hint="default"/>
      </w:rPr>
    </w:lvl>
    <w:lvl w:ilvl="6" w:tplc="A95E2522" w:tentative="1">
      <w:start w:val="1"/>
      <w:numFmt w:val="bullet"/>
      <w:lvlText w:val="•"/>
      <w:lvlJc w:val="left"/>
      <w:pPr>
        <w:tabs>
          <w:tab w:val="num" w:pos="5040"/>
        </w:tabs>
        <w:ind w:left="5040" w:hanging="360"/>
      </w:pPr>
      <w:rPr>
        <w:rFonts w:ascii="Times New Roman" w:hAnsi="Times New Roman" w:hint="default"/>
      </w:rPr>
    </w:lvl>
    <w:lvl w:ilvl="7" w:tplc="0B2ACADA" w:tentative="1">
      <w:start w:val="1"/>
      <w:numFmt w:val="bullet"/>
      <w:lvlText w:val="•"/>
      <w:lvlJc w:val="left"/>
      <w:pPr>
        <w:tabs>
          <w:tab w:val="num" w:pos="5760"/>
        </w:tabs>
        <w:ind w:left="5760" w:hanging="360"/>
      </w:pPr>
      <w:rPr>
        <w:rFonts w:ascii="Times New Roman" w:hAnsi="Times New Roman" w:hint="default"/>
      </w:rPr>
    </w:lvl>
    <w:lvl w:ilvl="8" w:tplc="C50E1FC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EC3FA5"/>
    <w:multiLevelType w:val="hybridMultilevel"/>
    <w:tmpl w:val="969A0BA4"/>
    <w:lvl w:ilvl="0" w:tplc="F86CEEAA">
      <w:start w:val="1"/>
      <w:numFmt w:val="bullet"/>
      <w:lvlText w:val="•"/>
      <w:lvlJc w:val="left"/>
      <w:pPr>
        <w:tabs>
          <w:tab w:val="num" w:pos="720"/>
        </w:tabs>
        <w:ind w:left="720" w:hanging="360"/>
      </w:pPr>
      <w:rPr>
        <w:rFonts w:ascii="Times New Roman" w:hAnsi="Times New Roman" w:hint="default"/>
      </w:rPr>
    </w:lvl>
    <w:lvl w:ilvl="1" w:tplc="8FCE502E" w:tentative="1">
      <w:start w:val="1"/>
      <w:numFmt w:val="bullet"/>
      <w:lvlText w:val="•"/>
      <w:lvlJc w:val="left"/>
      <w:pPr>
        <w:tabs>
          <w:tab w:val="num" w:pos="1440"/>
        </w:tabs>
        <w:ind w:left="1440" w:hanging="360"/>
      </w:pPr>
      <w:rPr>
        <w:rFonts w:ascii="Times New Roman" w:hAnsi="Times New Roman" w:hint="default"/>
      </w:rPr>
    </w:lvl>
    <w:lvl w:ilvl="2" w:tplc="8BE4382C" w:tentative="1">
      <w:start w:val="1"/>
      <w:numFmt w:val="bullet"/>
      <w:lvlText w:val="•"/>
      <w:lvlJc w:val="left"/>
      <w:pPr>
        <w:tabs>
          <w:tab w:val="num" w:pos="2160"/>
        </w:tabs>
        <w:ind w:left="2160" w:hanging="360"/>
      </w:pPr>
      <w:rPr>
        <w:rFonts w:ascii="Times New Roman" w:hAnsi="Times New Roman" w:hint="default"/>
      </w:rPr>
    </w:lvl>
    <w:lvl w:ilvl="3" w:tplc="757C6F68" w:tentative="1">
      <w:start w:val="1"/>
      <w:numFmt w:val="bullet"/>
      <w:lvlText w:val="•"/>
      <w:lvlJc w:val="left"/>
      <w:pPr>
        <w:tabs>
          <w:tab w:val="num" w:pos="2880"/>
        </w:tabs>
        <w:ind w:left="2880" w:hanging="360"/>
      </w:pPr>
      <w:rPr>
        <w:rFonts w:ascii="Times New Roman" w:hAnsi="Times New Roman" w:hint="default"/>
      </w:rPr>
    </w:lvl>
    <w:lvl w:ilvl="4" w:tplc="64407876" w:tentative="1">
      <w:start w:val="1"/>
      <w:numFmt w:val="bullet"/>
      <w:lvlText w:val="•"/>
      <w:lvlJc w:val="left"/>
      <w:pPr>
        <w:tabs>
          <w:tab w:val="num" w:pos="3600"/>
        </w:tabs>
        <w:ind w:left="3600" w:hanging="360"/>
      </w:pPr>
      <w:rPr>
        <w:rFonts w:ascii="Times New Roman" w:hAnsi="Times New Roman" w:hint="default"/>
      </w:rPr>
    </w:lvl>
    <w:lvl w:ilvl="5" w:tplc="B00C34E6" w:tentative="1">
      <w:start w:val="1"/>
      <w:numFmt w:val="bullet"/>
      <w:lvlText w:val="•"/>
      <w:lvlJc w:val="left"/>
      <w:pPr>
        <w:tabs>
          <w:tab w:val="num" w:pos="4320"/>
        </w:tabs>
        <w:ind w:left="4320" w:hanging="360"/>
      </w:pPr>
      <w:rPr>
        <w:rFonts w:ascii="Times New Roman" w:hAnsi="Times New Roman" w:hint="default"/>
      </w:rPr>
    </w:lvl>
    <w:lvl w:ilvl="6" w:tplc="B3182244" w:tentative="1">
      <w:start w:val="1"/>
      <w:numFmt w:val="bullet"/>
      <w:lvlText w:val="•"/>
      <w:lvlJc w:val="left"/>
      <w:pPr>
        <w:tabs>
          <w:tab w:val="num" w:pos="5040"/>
        </w:tabs>
        <w:ind w:left="5040" w:hanging="360"/>
      </w:pPr>
      <w:rPr>
        <w:rFonts w:ascii="Times New Roman" w:hAnsi="Times New Roman" w:hint="default"/>
      </w:rPr>
    </w:lvl>
    <w:lvl w:ilvl="7" w:tplc="D49CEB8E" w:tentative="1">
      <w:start w:val="1"/>
      <w:numFmt w:val="bullet"/>
      <w:lvlText w:val="•"/>
      <w:lvlJc w:val="left"/>
      <w:pPr>
        <w:tabs>
          <w:tab w:val="num" w:pos="5760"/>
        </w:tabs>
        <w:ind w:left="5760" w:hanging="360"/>
      </w:pPr>
      <w:rPr>
        <w:rFonts w:ascii="Times New Roman" w:hAnsi="Times New Roman" w:hint="default"/>
      </w:rPr>
    </w:lvl>
    <w:lvl w:ilvl="8" w:tplc="64A817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B4B4DBB"/>
    <w:multiLevelType w:val="hybridMultilevel"/>
    <w:tmpl w:val="8728B274"/>
    <w:lvl w:ilvl="0" w:tplc="7C4CD404">
      <w:start w:val="1"/>
      <w:numFmt w:val="bullet"/>
      <w:lvlText w:val="•"/>
      <w:lvlJc w:val="left"/>
      <w:pPr>
        <w:tabs>
          <w:tab w:val="num" w:pos="720"/>
        </w:tabs>
        <w:ind w:left="720" w:hanging="360"/>
      </w:pPr>
      <w:rPr>
        <w:rFonts w:ascii="Times New Roman" w:hAnsi="Times New Roman" w:hint="default"/>
      </w:rPr>
    </w:lvl>
    <w:lvl w:ilvl="1" w:tplc="4C607B9A" w:tentative="1">
      <w:start w:val="1"/>
      <w:numFmt w:val="bullet"/>
      <w:lvlText w:val="•"/>
      <w:lvlJc w:val="left"/>
      <w:pPr>
        <w:tabs>
          <w:tab w:val="num" w:pos="1440"/>
        </w:tabs>
        <w:ind w:left="1440" w:hanging="360"/>
      </w:pPr>
      <w:rPr>
        <w:rFonts w:ascii="Times New Roman" w:hAnsi="Times New Roman" w:hint="default"/>
      </w:rPr>
    </w:lvl>
    <w:lvl w:ilvl="2" w:tplc="4FDAB3F0" w:tentative="1">
      <w:start w:val="1"/>
      <w:numFmt w:val="bullet"/>
      <w:lvlText w:val="•"/>
      <w:lvlJc w:val="left"/>
      <w:pPr>
        <w:tabs>
          <w:tab w:val="num" w:pos="2160"/>
        </w:tabs>
        <w:ind w:left="2160" w:hanging="360"/>
      </w:pPr>
      <w:rPr>
        <w:rFonts w:ascii="Times New Roman" w:hAnsi="Times New Roman" w:hint="default"/>
      </w:rPr>
    </w:lvl>
    <w:lvl w:ilvl="3" w:tplc="6D385DBA" w:tentative="1">
      <w:start w:val="1"/>
      <w:numFmt w:val="bullet"/>
      <w:lvlText w:val="•"/>
      <w:lvlJc w:val="left"/>
      <w:pPr>
        <w:tabs>
          <w:tab w:val="num" w:pos="2880"/>
        </w:tabs>
        <w:ind w:left="2880" w:hanging="360"/>
      </w:pPr>
      <w:rPr>
        <w:rFonts w:ascii="Times New Roman" w:hAnsi="Times New Roman" w:hint="default"/>
      </w:rPr>
    </w:lvl>
    <w:lvl w:ilvl="4" w:tplc="01DE2346" w:tentative="1">
      <w:start w:val="1"/>
      <w:numFmt w:val="bullet"/>
      <w:lvlText w:val="•"/>
      <w:lvlJc w:val="left"/>
      <w:pPr>
        <w:tabs>
          <w:tab w:val="num" w:pos="3600"/>
        </w:tabs>
        <w:ind w:left="3600" w:hanging="360"/>
      </w:pPr>
      <w:rPr>
        <w:rFonts w:ascii="Times New Roman" w:hAnsi="Times New Roman" w:hint="default"/>
      </w:rPr>
    </w:lvl>
    <w:lvl w:ilvl="5" w:tplc="78560628" w:tentative="1">
      <w:start w:val="1"/>
      <w:numFmt w:val="bullet"/>
      <w:lvlText w:val="•"/>
      <w:lvlJc w:val="left"/>
      <w:pPr>
        <w:tabs>
          <w:tab w:val="num" w:pos="4320"/>
        </w:tabs>
        <w:ind w:left="4320" w:hanging="360"/>
      </w:pPr>
      <w:rPr>
        <w:rFonts w:ascii="Times New Roman" w:hAnsi="Times New Roman" w:hint="default"/>
      </w:rPr>
    </w:lvl>
    <w:lvl w:ilvl="6" w:tplc="8C24DDB6" w:tentative="1">
      <w:start w:val="1"/>
      <w:numFmt w:val="bullet"/>
      <w:lvlText w:val="•"/>
      <w:lvlJc w:val="left"/>
      <w:pPr>
        <w:tabs>
          <w:tab w:val="num" w:pos="5040"/>
        </w:tabs>
        <w:ind w:left="5040" w:hanging="360"/>
      </w:pPr>
      <w:rPr>
        <w:rFonts w:ascii="Times New Roman" w:hAnsi="Times New Roman" w:hint="default"/>
      </w:rPr>
    </w:lvl>
    <w:lvl w:ilvl="7" w:tplc="0F80DCE8" w:tentative="1">
      <w:start w:val="1"/>
      <w:numFmt w:val="bullet"/>
      <w:lvlText w:val="•"/>
      <w:lvlJc w:val="left"/>
      <w:pPr>
        <w:tabs>
          <w:tab w:val="num" w:pos="5760"/>
        </w:tabs>
        <w:ind w:left="5760" w:hanging="360"/>
      </w:pPr>
      <w:rPr>
        <w:rFonts w:ascii="Times New Roman" w:hAnsi="Times New Roman" w:hint="default"/>
      </w:rPr>
    </w:lvl>
    <w:lvl w:ilvl="8" w:tplc="3196B4D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E4566C9"/>
    <w:multiLevelType w:val="hybridMultilevel"/>
    <w:tmpl w:val="8570BA2C"/>
    <w:lvl w:ilvl="0" w:tplc="306E6058">
      <w:start w:val="498"/>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20B3AF2"/>
    <w:multiLevelType w:val="hybridMultilevel"/>
    <w:tmpl w:val="06229114"/>
    <w:lvl w:ilvl="0" w:tplc="1334FC0E">
      <w:start w:val="1"/>
      <w:numFmt w:val="bullet"/>
      <w:lvlText w:val="•"/>
      <w:lvlJc w:val="left"/>
      <w:pPr>
        <w:tabs>
          <w:tab w:val="num" w:pos="720"/>
        </w:tabs>
        <w:ind w:left="720" w:hanging="360"/>
      </w:pPr>
      <w:rPr>
        <w:rFonts w:ascii="Times New Roman" w:hAnsi="Times New Roman" w:hint="default"/>
      </w:rPr>
    </w:lvl>
    <w:lvl w:ilvl="1" w:tplc="52747B16">
      <w:start w:val="1908"/>
      <w:numFmt w:val="bullet"/>
      <w:lvlText w:val="–"/>
      <w:lvlJc w:val="left"/>
      <w:pPr>
        <w:tabs>
          <w:tab w:val="num" w:pos="1440"/>
        </w:tabs>
        <w:ind w:left="1440" w:hanging="360"/>
      </w:pPr>
      <w:rPr>
        <w:rFonts w:ascii="Times New Roman" w:hAnsi="Times New Roman" w:hint="default"/>
      </w:rPr>
    </w:lvl>
    <w:lvl w:ilvl="2" w:tplc="9B4C39EC">
      <w:start w:val="1908"/>
      <w:numFmt w:val="bullet"/>
      <w:lvlText w:val="•"/>
      <w:lvlJc w:val="left"/>
      <w:pPr>
        <w:tabs>
          <w:tab w:val="num" w:pos="2160"/>
        </w:tabs>
        <w:ind w:left="2160" w:hanging="360"/>
      </w:pPr>
      <w:rPr>
        <w:rFonts w:ascii="Times New Roman" w:hAnsi="Times New Roman" w:hint="default"/>
      </w:rPr>
    </w:lvl>
    <w:lvl w:ilvl="3" w:tplc="80E2D7C2" w:tentative="1">
      <w:start w:val="1"/>
      <w:numFmt w:val="bullet"/>
      <w:lvlText w:val="•"/>
      <w:lvlJc w:val="left"/>
      <w:pPr>
        <w:tabs>
          <w:tab w:val="num" w:pos="2880"/>
        </w:tabs>
        <w:ind w:left="2880" w:hanging="360"/>
      </w:pPr>
      <w:rPr>
        <w:rFonts w:ascii="Times New Roman" w:hAnsi="Times New Roman" w:hint="default"/>
      </w:rPr>
    </w:lvl>
    <w:lvl w:ilvl="4" w:tplc="E44823BE" w:tentative="1">
      <w:start w:val="1"/>
      <w:numFmt w:val="bullet"/>
      <w:lvlText w:val="•"/>
      <w:lvlJc w:val="left"/>
      <w:pPr>
        <w:tabs>
          <w:tab w:val="num" w:pos="3600"/>
        </w:tabs>
        <w:ind w:left="3600" w:hanging="360"/>
      </w:pPr>
      <w:rPr>
        <w:rFonts w:ascii="Times New Roman" w:hAnsi="Times New Roman" w:hint="default"/>
      </w:rPr>
    </w:lvl>
    <w:lvl w:ilvl="5" w:tplc="8514DDDA" w:tentative="1">
      <w:start w:val="1"/>
      <w:numFmt w:val="bullet"/>
      <w:lvlText w:val="•"/>
      <w:lvlJc w:val="left"/>
      <w:pPr>
        <w:tabs>
          <w:tab w:val="num" w:pos="4320"/>
        </w:tabs>
        <w:ind w:left="4320" w:hanging="360"/>
      </w:pPr>
      <w:rPr>
        <w:rFonts w:ascii="Times New Roman" w:hAnsi="Times New Roman" w:hint="default"/>
      </w:rPr>
    </w:lvl>
    <w:lvl w:ilvl="6" w:tplc="8A4AD910" w:tentative="1">
      <w:start w:val="1"/>
      <w:numFmt w:val="bullet"/>
      <w:lvlText w:val="•"/>
      <w:lvlJc w:val="left"/>
      <w:pPr>
        <w:tabs>
          <w:tab w:val="num" w:pos="5040"/>
        </w:tabs>
        <w:ind w:left="5040" w:hanging="360"/>
      </w:pPr>
      <w:rPr>
        <w:rFonts w:ascii="Times New Roman" w:hAnsi="Times New Roman" w:hint="default"/>
      </w:rPr>
    </w:lvl>
    <w:lvl w:ilvl="7" w:tplc="F134FA58" w:tentative="1">
      <w:start w:val="1"/>
      <w:numFmt w:val="bullet"/>
      <w:lvlText w:val="•"/>
      <w:lvlJc w:val="left"/>
      <w:pPr>
        <w:tabs>
          <w:tab w:val="num" w:pos="5760"/>
        </w:tabs>
        <w:ind w:left="5760" w:hanging="360"/>
      </w:pPr>
      <w:rPr>
        <w:rFonts w:ascii="Times New Roman" w:hAnsi="Times New Roman" w:hint="default"/>
      </w:rPr>
    </w:lvl>
    <w:lvl w:ilvl="8" w:tplc="A9B4F2A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A304B84"/>
    <w:multiLevelType w:val="hybridMultilevel"/>
    <w:tmpl w:val="A9FCC9C4"/>
    <w:lvl w:ilvl="0" w:tplc="37A88172">
      <w:start w:val="1"/>
      <w:numFmt w:val="lowerRoman"/>
      <w:lvlText w:val="(%1)"/>
      <w:lvlJc w:val="right"/>
      <w:pPr>
        <w:ind w:left="1713" w:hanging="360"/>
      </w:pPr>
      <w:rPr>
        <w:rFonts w:cs="Times New Roman" w:hint="default"/>
        <w:color w:val="auto"/>
        <w:sz w:val="18"/>
        <w:szCs w:val="24"/>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7B652DC0"/>
    <w:multiLevelType w:val="hybridMultilevel"/>
    <w:tmpl w:val="E992123A"/>
    <w:lvl w:ilvl="0" w:tplc="37A88172">
      <w:start w:val="1"/>
      <w:numFmt w:val="lowerRoman"/>
      <w:lvlText w:val="(%1)"/>
      <w:lvlJc w:val="right"/>
      <w:pPr>
        <w:ind w:left="1713" w:hanging="360"/>
      </w:pPr>
      <w:rPr>
        <w:rFonts w:cs="Times New Roman" w:hint="default"/>
        <w:color w:val="auto"/>
        <w:sz w:val="18"/>
        <w:szCs w:val="24"/>
      </w:rPr>
    </w:lvl>
    <w:lvl w:ilvl="1" w:tplc="46DCDA64">
      <w:start w:val="1"/>
      <w:numFmt w:val="lowerRoman"/>
      <w:lvlText w:val="(%2)"/>
      <w:lvlJc w:val="right"/>
      <w:pPr>
        <w:ind w:left="1701" w:hanging="567"/>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nsid w:val="7BF119FB"/>
    <w:multiLevelType w:val="hybridMultilevel"/>
    <w:tmpl w:val="CACEFC54"/>
    <w:lvl w:ilvl="0" w:tplc="C268C95E">
      <w:start w:val="1"/>
      <w:numFmt w:val="bullet"/>
      <w:lvlText w:val="•"/>
      <w:lvlJc w:val="left"/>
      <w:pPr>
        <w:tabs>
          <w:tab w:val="num" w:pos="720"/>
        </w:tabs>
        <w:ind w:left="720" w:hanging="360"/>
      </w:pPr>
      <w:rPr>
        <w:rFonts w:ascii="Times New Roman" w:hAnsi="Times New Roman" w:hint="default"/>
      </w:rPr>
    </w:lvl>
    <w:lvl w:ilvl="1" w:tplc="AD84135C">
      <w:start w:val="504"/>
      <w:numFmt w:val="bullet"/>
      <w:lvlText w:val="–"/>
      <w:lvlJc w:val="left"/>
      <w:pPr>
        <w:tabs>
          <w:tab w:val="num" w:pos="1440"/>
        </w:tabs>
        <w:ind w:left="1440" w:hanging="360"/>
      </w:pPr>
      <w:rPr>
        <w:rFonts w:ascii="Times New Roman" w:hAnsi="Times New Roman" w:hint="default"/>
      </w:rPr>
    </w:lvl>
    <w:lvl w:ilvl="2" w:tplc="169600F8" w:tentative="1">
      <w:start w:val="1"/>
      <w:numFmt w:val="bullet"/>
      <w:lvlText w:val="•"/>
      <w:lvlJc w:val="left"/>
      <w:pPr>
        <w:tabs>
          <w:tab w:val="num" w:pos="2160"/>
        </w:tabs>
        <w:ind w:left="2160" w:hanging="360"/>
      </w:pPr>
      <w:rPr>
        <w:rFonts w:ascii="Times New Roman" w:hAnsi="Times New Roman" w:hint="default"/>
      </w:rPr>
    </w:lvl>
    <w:lvl w:ilvl="3" w:tplc="8B467F2E" w:tentative="1">
      <w:start w:val="1"/>
      <w:numFmt w:val="bullet"/>
      <w:lvlText w:val="•"/>
      <w:lvlJc w:val="left"/>
      <w:pPr>
        <w:tabs>
          <w:tab w:val="num" w:pos="2880"/>
        </w:tabs>
        <w:ind w:left="2880" w:hanging="360"/>
      </w:pPr>
      <w:rPr>
        <w:rFonts w:ascii="Times New Roman" w:hAnsi="Times New Roman" w:hint="default"/>
      </w:rPr>
    </w:lvl>
    <w:lvl w:ilvl="4" w:tplc="6DCA54CA" w:tentative="1">
      <w:start w:val="1"/>
      <w:numFmt w:val="bullet"/>
      <w:lvlText w:val="•"/>
      <w:lvlJc w:val="left"/>
      <w:pPr>
        <w:tabs>
          <w:tab w:val="num" w:pos="3600"/>
        </w:tabs>
        <w:ind w:left="3600" w:hanging="360"/>
      </w:pPr>
      <w:rPr>
        <w:rFonts w:ascii="Times New Roman" w:hAnsi="Times New Roman" w:hint="default"/>
      </w:rPr>
    </w:lvl>
    <w:lvl w:ilvl="5" w:tplc="6570EB62" w:tentative="1">
      <w:start w:val="1"/>
      <w:numFmt w:val="bullet"/>
      <w:lvlText w:val="•"/>
      <w:lvlJc w:val="left"/>
      <w:pPr>
        <w:tabs>
          <w:tab w:val="num" w:pos="4320"/>
        </w:tabs>
        <w:ind w:left="4320" w:hanging="360"/>
      </w:pPr>
      <w:rPr>
        <w:rFonts w:ascii="Times New Roman" w:hAnsi="Times New Roman" w:hint="default"/>
      </w:rPr>
    </w:lvl>
    <w:lvl w:ilvl="6" w:tplc="A726FCD6" w:tentative="1">
      <w:start w:val="1"/>
      <w:numFmt w:val="bullet"/>
      <w:lvlText w:val="•"/>
      <w:lvlJc w:val="left"/>
      <w:pPr>
        <w:tabs>
          <w:tab w:val="num" w:pos="5040"/>
        </w:tabs>
        <w:ind w:left="5040" w:hanging="360"/>
      </w:pPr>
      <w:rPr>
        <w:rFonts w:ascii="Times New Roman" w:hAnsi="Times New Roman" w:hint="default"/>
      </w:rPr>
    </w:lvl>
    <w:lvl w:ilvl="7" w:tplc="6A7216BC" w:tentative="1">
      <w:start w:val="1"/>
      <w:numFmt w:val="bullet"/>
      <w:lvlText w:val="•"/>
      <w:lvlJc w:val="left"/>
      <w:pPr>
        <w:tabs>
          <w:tab w:val="num" w:pos="5760"/>
        </w:tabs>
        <w:ind w:left="5760" w:hanging="360"/>
      </w:pPr>
      <w:rPr>
        <w:rFonts w:ascii="Times New Roman" w:hAnsi="Times New Roman" w:hint="default"/>
      </w:rPr>
    </w:lvl>
    <w:lvl w:ilvl="8" w:tplc="B338D8C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16"/>
  </w:num>
  <w:num w:numId="4">
    <w:abstractNumId w:val="11"/>
  </w:num>
  <w:num w:numId="5">
    <w:abstractNumId w:val="14"/>
  </w:num>
  <w:num w:numId="6">
    <w:abstractNumId w:val="7"/>
  </w:num>
  <w:num w:numId="7">
    <w:abstractNumId w:val="15"/>
  </w:num>
  <w:num w:numId="8">
    <w:abstractNumId w:val="21"/>
  </w:num>
  <w:num w:numId="9">
    <w:abstractNumId w:val="4"/>
  </w:num>
  <w:num w:numId="10">
    <w:abstractNumId w:val="1"/>
  </w:num>
  <w:num w:numId="11">
    <w:abstractNumId w:val="2"/>
  </w:num>
  <w:num w:numId="12">
    <w:abstractNumId w:val="13"/>
  </w:num>
  <w:num w:numId="13">
    <w:abstractNumId w:val="12"/>
  </w:num>
  <w:num w:numId="14">
    <w:abstractNumId w:val="17"/>
  </w:num>
  <w:num w:numId="15">
    <w:abstractNumId w:val="19"/>
  </w:num>
  <w:num w:numId="16">
    <w:abstractNumId w:val="20"/>
  </w:num>
  <w:num w:numId="17">
    <w:abstractNumId w:val="18"/>
  </w:num>
  <w:num w:numId="18">
    <w:abstractNumId w:val="6"/>
  </w:num>
  <w:num w:numId="19">
    <w:abstractNumId w:val="3"/>
  </w:num>
  <w:num w:numId="20">
    <w:abstractNumId w:val="8"/>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TRADTERM|WIPONew|UPOV_Beta"/>
    <w:docVar w:name="TermBaseURL" w:val="empty"/>
    <w:docVar w:name="TextBases" w:val="TextBase TMs\Treaties\Model Laws|TextBase TMs\Treaties\Other Laws and Agreements|TextBase TMs\Treaties\WIPO-administered|TextBase TMs\Patents\Meetings|TextBase TMs\Patents\Other|TextBase TMs\Patents\Publications|TextBase TMs\Trademarks\Meetings|TextBase TMs\Trademarks\Other|TextBase TMs\Trademarks\Publications|TextBase TMs\IP in General\Academy|TextBase TMs\IP in General\Arbitration and Mediation|TextBase TMs\IP in General\Meetings|TextBase TMs\IP in General\Other|TextBase TMs\IP in General\Press Room|TextBase TMs\IP in General\Publications|TextBase TMs\IP in General\SpeechDG2014|TextBase TMs\Budget and Finance\Meetings|TextBase TMs\Budget and Finance\Other|TextBase TMs\Budget and Finance\Publications|TextBase TMs\Administrative\Meetings|TextBase TMs\Administrative\Other|TextBase TMs\Administrative\Publications|TextBase TMs\Copyright\Meetings|TextBase TMs\Copyright\Other|TextBase TMs\Copyright\Publications|TextBase TMs\Glossaries\EN-FR|TextBase TMs\UPOV\Meetings|TextBase TMs\UPOV\Other|TextBase TMs\UPOV\Publications|TextBase TMs\UPOV\Technical Guidelines|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WorkspaceFTS\EN-FR\UPOV|Team Server TMs\Default|Team Server TMs\French|Team Server TMs\Spanish"/>
    <w:docVar w:name="TextBaseURL" w:val="empty"/>
    <w:docVar w:name="UILng" w:val="en"/>
  </w:docVars>
  <w:rsids>
    <w:rsidRoot w:val="00321D8F"/>
    <w:rsid w:val="00001380"/>
    <w:rsid w:val="00001D48"/>
    <w:rsid w:val="00010B96"/>
    <w:rsid w:val="00010CF3"/>
    <w:rsid w:val="00011E27"/>
    <w:rsid w:val="000148BC"/>
    <w:rsid w:val="00020CD2"/>
    <w:rsid w:val="00024AB8"/>
    <w:rsid w:val="00025D8B"/>
    <w:rsid w:val="00036028"/>
    <w:rsid w:val="00036398"/>
    <w:rsid w:val="00037A9D"/>
    <w:rsid w:val="000446B9"/>
    <w:rsid w:val="00046847"/>
    <w:rsid w:val="00047E21"/>
    <w:rsid w:val="00051028"/>
    <w:rsid w:val="000577D5"/>
    <w:rsid w:val="00063AF1"/>
    <w:rsid w:val="0006472C"/>
    <w:rsid w:val="000738FA"/>
    <w:rsid w:val="00075AC2"/>
    <w:rsid w:val="00085505"/>
    <w:rsid w:val="00091BF3"/>
    <w:rsid w:val="000A26D9"/>
    <w:rsid w:val="000A5947"/>
    <w:rsid w:val="000C43EF"/>
    <w:rsid w:val="000C7021"/>
    <w:rsid w:val="000D492E"/>
    <w:rsid w:val="000D6BBC"/>
    <w:rsid w:val="000D7780"/>
    <w:rsid w:val="000F0052"/>
    <w:rsid w:val="000F0E02"/>
    <w:rsid w:val="000F43F8"/>
    <w:rsid w:val="001006B0"/>
    <w:rsid w:val="00105929"/>
    <w:rsid w:val="00110481"/>
    <w:rsid w:val="00112798"/>
    <w:rsid w:val="001131D5"/>
    <w:rsid w:val="001137D6"/>
    <w:rsid w:val="00124853"/>
    <w:rsid w:val="00141DB8"/>
    <w:rsid w:val="001531BF"/>
    <w:rsid w:val="00154B8C"/>
    <w:rsid w:val="00155E04"/>
    <w:rsid w:val="00155F6F"/>
    <w:rsid w:val="00163A49"/>
    <w:rsid w:val="00170BCE"/>
    <w:rsid w:val="0017474A"/>
    <w:rsid w:val="001758C6"/>
    <w:rsid w:val="00177C25"/>
    <w:rsid w:val="001864AF"/>
    <w:rsid w:val="00192884"/>
    <w:rsid w:val="00196266"/>
    <w:rsid w:val="001A34CA"/>
    <w:rsid w:val="001A7EC6"/>
    <w:rsid w:val="001B4293"/>
    <w:rsid w:val="001C3DF3"/>
    <w:rsid w:val="001E60D1"/>
    <w:rsid w:val="001F1E9B"/>
    <w:rsid w:val="001F1F2A"/>
    <w:rsid w:val="001F4DC8"/>
    <w:rsid w:val="001F63D0"/>
    <w:rsid w:val="00210138"/>
    <w:rsid w:val="002127C3"/>
    <w:rsid w:val="0021332C"/>
    <w:rsid w:val="00213982"/>
    <w:rsid w:val="0021442C"/>
    <w:rsid w:val="002146CB"/>
    <w:rsid w:val="0022582A"/>
    <w:rsid w:val="00226874"/>
    <w:rsid w:val="00236730"/>
    <w:rsid w:val="00237C7D"/>
    <w:rsid w:val="00240DD0"/>
    <w:rsid w:val="00243244"/>
    <w:rsid w:val="0024416D"/>
    <w:rsid w:val="002446A1"/>
    <w:rsid w:val="0024525E"/>
    <w:rsid w:val="0027309C"/>
    <w:rsid w:val="002800A0"/>
    <w:rsid w:val="00281060"/>
    <w:rsid w:val="002827EC"/>
    <w:rsid w:val="0029439F"/>
    <w:rsid w:val="002A047E"/>
    <w:rsid w:val="002A6E50"/>
    <w:rsid w:val="002A7F73"/>
    <w:rsid w:val="002C256A"/>
    <w:rsid w:val="002D2834"/>
    <w:rsid w:val="002E3CA3"/>
    <w:rsid w:val="002E4662"/>
    <w:rsid w:val="002E7BA1"/>
    <w:rsid w:val="002F0464"/>
    <w:rsid w:val="002F4BC4"/>
    <w:rsid w:val="002F6E70"/>
    <w:rsid w:val="002F70B8"/>
    <w:rsid w:val="002F78FA"/>
    <w:rsid w:val="0030175F"/>
    <w:rsid w:val="00305A7F"/>
    <w:rsid w:val="003152FE"/>
    <w:rsid w:val="00321D8F"/>
    <w:rsid w:val="003226B4"/>
    <w:rsid w:val="00322D3A"/>
    <w:rsid w:val="00327436"/>
    <w:rsid w:val="00330458"/>
    <w:rsid w:val="00344BD6"/>
    <w:rsid w:val="00352BC3"/>
    <w:rsid w:val="0035528D"/>
    <w:rsid w:val="00361821"/>
    <w:rsid w:val="00371635"/>
    <w:rsid w:val="00382BE3"/>
    <w:rsid w:val="00384F9C"/>
    <w:rsid w:val="003876F1"/>
    <w:rsid w:val="00390484"/>
    <w:rsid w:val="003A17C8"/>
    <w:rsid w:val="003B0EF7"/>
    <w:rsid w:val="003B29A6"/>
    <w:rsid w:val="003B4E9A"/>
    <w:rsid w:val="003C563E"/>
    <w:rsid w:val="003D15F7"/>
    <w:rsid w:val="003D227C"/>
    <w:rsid w:val="003D2B4D"/>
    <w:rsid w:val="003D6BF4"/>
    <w:rsid w:val="003F36ED"/>
    <w:rsid w:val="003F6136"/>
    <w:rsid w:val="00400A3E"/>
    <w:rsid w:val="00414924"/>
    <w:rsid w:val="004154E7"/>
    <w:rsid w:val="004156D8"/>
    <w:rsid w:val="004261D6"/>
    <w:rsid w:val="00427139"/>
    <w:rsid w:val="00437A73"/>
    <w:rsid w:val="00444377"/>
    <w:rsid w:val="00444A88"/>
    <w:rsid w:val="00446522"/>
    <w:rsid w:val="00453D39"/>
    <w:rsid w:val="00474DA4"/>
    <w:rsid w:val="00484CFB"/>
    <w:rsid w:val="00497343"/>
    <w:rsid w:val="004A3DC7"/>
    <w:rsid w:val="004B3811"/>
    <w:rsid w:val="004D047D"/>
    <w:rsid w:val="004E22C2"/>
    <w:rsid w:val="004F305A"/>
    <w:rsid w:val="004F3C62"/>
    <w:rsid w:val="00512164"/>
    <w:rsid w:val="00520297"/>
    <w:rsid w:val="00521002"/>
    <w:rsid w:val="00526DF8"/>
    <w:rsid w:val="00531565"/>
    <w:rsid w:val="005338F9"/>
    <w:rsid w:val="00534CFE"/>
    <w:rsid w:val="0054281C"/>
    <w:rsid w:val="00551E76"/>
    <w:rsid w:val="00551F13"/>
    <w:rsid w:val="0055268D"/>
    <w:rsid w:val="00556F49"/>
    <w:rsid w:val="00557A58"/>
    <w:rsid w:val="00563B7F"/>
    <w:rsid w:val="00572E44"/>
    <w:rsid w:val="00576BE4"/>
    <w:rsid w:val="00587A2D"/>
    <w:rsid w:val="0059443F"/>
    <w:rsid w:val="005A400A"/>
    <w:rsid w:val="005E6817"/>
    <w:rsid w:val="005F1B21"/>
    <w:rsid w:val="005F3F7B"/>
    <w:rsid w:val="006000ED"/>
    <w:rsid w:val="00606DA7"/>
    <w:rsid w:val="00612379"/>
    <w:rsid w:val="0061555F"/>
    <w:rsid w:val="0061574C"/>
    <w:rsid w:val="00623603"/>
    <w:rsid w:val="00631852"/>
    <w:rsid w:val="00641200"/>
    <w:rsid w:val="006501B5"/>
    <w:rsid w:val="00654AB8"/>
    <w:rsid w:val="00663ED8"/>
    <w:rsid w:val="00664515"/>
    <w:rsid w:val="00666EB2"/>
    <w:rsid w:val="006679AE"/>
    <w:rsid w:val="00675FEE"/>
    <w:rsid w:val="00687EB4"/>
    <w:rsid w:val="00693351"/>
    <w:rsid w:val="00697D93"/>
    <w:rsid w:val="006A4E22"/>
    <w:rsid w:val="006B17D2"/>
    <w:rsid w:val="006B45FA"/>
    <w:rsid w:val="006C224E"/>
    <w:rsid w:val="006D412B"/>
    <w:rsid w:val="006F44BC"/>
    <w:rsid w:val="006F7689"/>
    <w:rsid w:val="00706220"/>
    <w:rsid w:val="00710396"/>
    <w:rsid w:val="0071303D"/>
    <w:rsid w:val="00713BC4"/>
    <w:rsid w:val="00714571"/>
    <w:rsid w:val="0071549E"/>
    <w:rsid w:val="007211B7"/>
    <w:rsid w:val="00721CC6"/>
    <w:rsid w:val="00732DEC"/>
    <w:rsid w:val="00735BD5"/>
    <w:rsid w:val="0075117E"/>
    <w:rsid w:val="007556F6"/>
    <w:rsid w:val="00760EEF"/>
    <w:rsid w:val="007663C1"/>
    <w:rsid w:val="00770092"/>
    <w:rsid w:val="00777EE5"/>
    <w:rsid w:val="007820BC"/>
    <w:rsid w:val="00784836"/>
    <w:rsid w:val="0079023E"/>
    <w:rsid w:val="007A3AE2"/>
    <w:rsid w:val="007B2B63"/>
    <w:rsid w:val="007B6894"/>
    <w:rsid w:val="007C6639"/>
    <w:rsid w:val="007D0B9D"/>
    <w:rsid w:val="007D19B0"/>
    <w:rsid w:val="007D36A0"/>
    <w:rsid w:val="007D6623"/>
    <w:rsid w:val="007E1C95"/>
    <w:rsid w:val="007F498F"/>
    <w:rsid w:val="0080679D"/>
    <w:rsid w:val="008108B0"/>
    <w:rsid w:val="00811B20"/>
    <w:rsid w:val="0082296E"/>
    <w:rsid w:val="00824099"/>
    <w:rsid w:val="0083020D"/>
    <w:rsid w:val="00836E88"/>
    <w:rsid w:val="00855DBD"/>
    <w:rsid w:val="00856D24"/>
    <w:rsid w:val="008608B7"/>
    <w:rsid w:val="00867AC1"/>
    <w:rsid w:val="00871F91"/>
    <w:rsid w:val="008751D9"/>
    <w:rsid w:val="00885527"/>
    <w:rsid w:val="008A2EE6"/>
    <w:rsid w:val="008A395B"/>
    <w:rsid w:val="008A743F"/>
    <w:rsid w:val="008B51D0"/>
    <w:rsid w:val="008B5F50"/>
    <w:rsid w:val="008C0970"/>
    <w:rsid w:val="008C1AAB"/>
    <w:rsid w:val="008C7BCC"/>
    <w:rsid w:val="008D1F83"/>
    <w:rsid w:val="008D2CF7"/>
    <w:rsid w:val="008E0C54"/>
    <w:rsid w:val="008E43FA"/>
    <w:rsid w:val="008E793E"/>
    <w:rsid w:val="008F43E2"/>
    <w:rsid w:val="00900C26"/>
    <w:rsid w:val="0090197F"/>
    <w:rsid w:val="00906DDC"/>
    <w:rsid w:val="00921073"/>
    <w:rsid w:val="00934E09"/>
    <w:rsid w:val="00934F32"/>
    <w:rsid w:val="00936253"/>
    <w:rsid w:val="00970FED"/>
    <w:rsid w:val="00997029"/>
    <w:rsid w:val="009A7231"/>
    <w:rsid w:val="009C5401"/>
    <w:rsid w:val="009C716B"/>
    <w:rsid w:val="009D0DE5"/>
    <w:rsid w:val="009D690D"/>
    <w:rsid w:val="009E4DA7"/>
    <w:rsid w:val="009E65B6"/>
    <w:rsid w:val="009E7FB5"/>
    <w:rsid w:val="009F52D7"/>
    <w:rsid w:val="009F5B47"/>
    <w:rsid w:val="00A06296"/>
    <w:rsid w:val="00A10B77"/>
    <w:rsid w:val="00A17D72"/>
    <w:rsid w:val="00A32F77"/>
    <w:rsid w:val="00A40F8E"/>
    <w:rsid w:val="00A42AC3"/>
    <w:rsid w:val="00A430CF"/>
    <w:rsid w:val="00A43723"/>
    <w:rsid w:val="00A52970"/>
    <w:rsid w:val="00A54309"/>
    <w:rsid w:val="00A936DF"/>
    <w:rsid w:val="00AB24D9"/>
    <w:rsid w:val="00AB2B93"/>
    <w:rsid w:val="00AB42D4"/>
    <w:rsid w:val="00AB6133"/>
    <w:rsid w:val="00AD599B"/>
    <w:rsid w:val="00AE0EF1"/>
    <w:rsid w:val="00AF2994"/>
    <w:rsid w:val="00AF3725"/>
    <w:rsid w:val="00B01F19"/>
    <w:rsid w:val="00B05A99"/>
    <w:rsid w:val="00B07301"/>
    <w:rsid w:val="00B10413"/>
    <w:rsid w:val="00B206CC"/>
    <w:rsid w:val="00B224DE"/>
    <w:rsid w:val="00B22F39"/>
    <w:rsid w:val="00B25F34"/>
    <w:rsid w:val="00B429CC"/>
    <w:rsid w:val="00B51836"/>
    <w:rsid w:val="00B544A9"/>
    <w:rsid w:val="00B73781"/>
    <w:rsid w:val="00B84A01"/>
    <w:rsid w:val="00B84BBD"/>
    <w:rsid w:val="00B913CF"/>
    <w:rsid w:val="00BA43FB"/>
    <w:rsid w:val="00BC127D"/>
    <w:rsid w:val="00BC1FE6"/>
    <w:rsid w:val="00BD49A9"/>
    <w:rsid w:val="00BD4C24"/>
    <w:rsid w:val="00BF1DD1"/>
    <w:rsid w:val="00C061B6"/>
    <w:rsid w:val="00C07428"/>
    <w:rsid w:val="00C17685"/>
    <w:rsid w:val="00C21DBF"/>
    <w:rsid w:val="00C2446C"/>
    <w:rsid w:val="00C3454A"/>
    <w:rsid w:val="00C36AE5"/>
    <w:rsid w:val="00C41F17"/>
    <w:rsid w:val="00C54BF4"/>
    <w:rsid w:val="00C55404"/>
    <w:rsid w:val="00C5791C"/>
    <w:rsid w:val="00C66290"/>
    <w:rsid w:val="00C71373"/>
    <w:rsid w:val="00C72B7A"/>
    <w:rsid w:val="00C75876"/>
    <w:rsid w:val="00C814AD"/>
    <w:rsid w:val="00C838D7"/>
    <w:rsid w:val="00C94894"/>
    <w:rsid w:val="00C95C65"/>
    <w:rsid w:val="00C973F2"/>
    <w:rsid w:val="00C977A8"/>
    <w:rsid w:val="00CA6A75"/>
    <w:rsid w:val="00CA774A"/>
    <w:rsid w:val="00CB705D"/>
    <w:rsid w:val="00CC11B0"/>
    <w:rsid w:val="00CD02CA"/>
    <w:rsid w:val="00CD07C5"/>
    <w:rsid w:val="00CE4BAA"/>
    <w:rsid w:val="00CF7E36"/>
    <w:rsid w:val="00D1104B"/>
    <w:rsid w:val="00D233D8"/>
    <w:rsid w:val="00D24210"/>
    <w:rsid w:val="00D30832"/>
    <w:rsid w:val="00D32384"/>
    <w:rsid w:val="00D3708D"/>
    <w:rsid w:val="00D40426"/>
    <w:rsid w:val="00D41D7B"/>
    <w:rsid w:val="00D526F7"/>
    <w:rsid w:val="00D57C96"/>
    <w:rsid w:val="00D608F8"/>
    <w:rsid w:val="00D63AC9"/>
    <w:rsid w:val="00D813A9"/>
    <w:rsid w:val="00D86536"/>
    <w:rsid w:val="00D91203"/>
    <w:rsid w:val="00D95174"/>
    <w:rsid w:val="00D95A5C"/>
    <w:rsid w:val="00DA6F36"/>
    <w:rsid w:val="00DC00EA"/>
    <w:rsid w:val="00DC2DD7"/>
    <w:rsid w:val="00DD7013"/>
    <w:rsid w:val="00E128E6"/>
    <w:rsid w:val="00E23920"/>
    <w:rsid w:val="00E36560"/>
    <w:rsid w:val="00E44828"/>
    <w:rsid w:val="00E46F86"/>
    <w:rsid w:val="00E533CD"/>
    <w:rsid w:val="00E60D1C"/>
    <w:rsid w:val="00E676BD"/>
    <w:rsid w:val="00E72D49"/>
    <w:rsid w:val="00E7593C"/>
    <w:rsid w:val="00E7678A"/>
    <w:rsid w:val="00E935F1"/>
    <w:rsid w:val="00E94A81"/>
    <w:rsid w:val="00EA1FFB"/>
    <w:rsid w:val="00EA39E3"/>
    <w:rsid w:val="00EB048E"/>
    <w:rsid w:val="00EB3EFA"/>
    <w:rsid w:val="00EB6A62"/>
    <w:rsid w:val="00EC4526"/>
    <w:rsid w:val="00ED0C9D"/>
    <w:rsid w:val="00ED55F6"/>
    <w:rsid w:val="00EF2F89"/>
    <w:rsid w:val="00EF56F6"/>
    <w:rsid w:val="00F04DEB"/>
    <w:rsid w:val="00F1237A"/>
    <w:rsid w:val="00F14EDF"/>
    <w:rsid w:val="00F1519D"/>
    <w:rsid w:val="00F2128B"/>
    <w:rsid w:val="00F22CBD"/>
    <w:rsid w:val="00F26E38"/>
    <w:rsid w:val="00F37961"/>
    <w:rsid w:val="00F6334D"/>
    <w:rsid w:val="00F97243"/>
    <w:rsid w:val="00FA49AB"/>
    <w:rsid w:val="00FB0D37"/>
    <w:rsid w:val="00FB38B1"/>
    <w:rsid w:val="00FE39C7"/>
    <w:rsid w:val="00FE4AF3"/>
    <w:rsid w:val="00FF0402"/>
    <w:rsid w:val="00FF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9E3"/>
    <w:pPr>
      <w:jc w:val="both"/>
    </w:pPr>
    <w:rPr>
      <w:rFonts w:ascii="Arial" w:hAnsi="Arial"/>
      <w:lang w:val="fr-FR"/>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A4E22"/>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link w:val="DecisionParagraphs"/>
    <w:rsid w:val="00AF2994"/>
    <w:rPr>
      <w:rFonts w:ascii="Arial" w:hAnsi="Arial"/>
      <w:i/>
    </w:rPr>
  </w:style>
  <w:style w:type="paragraph" w:customStyle="1" w:styleId="DecisionInvitingPara">
    <w:name w:val="Decision Inviting Para."/>
    <w:basedOn w:val="Normal"/>
    <w:rsid w:val="00497343"/>
    <w:pPr>
      <w:ind w:left="4536"/>
    </w:pPr>
    <w:rPr>
      <w:i/>
      <w:lang w:val="es-ES_tradnl"/>
    </w:rPr>
  </w:style>
  <w:style w:type="character" w:customStyle="1" w:styleId="FootnoteTextChar">
    <w:name w:val="Footnote Text Char"/>
    <w:basedOn w:val="DefaultParagraphFont"/>
    <w:link w:val="FootnoteText"/>
    <w:rsid w:val="00AD599B"/>
    <w:rPr>
      <w:rFonts w:ascii="Arial" w:hAnsi="Arial"/>
      <w:sz w:val="16"/>
    </w:rPr>
  </w:style>
  <w:style w:type="table" w:styleId="TableGrid">
    <w:name w:val="Table Grid"/>
    <w:basedOn w:val="TableNormal"/>
    <w:rsid w:val="00F1519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C"/>
    <w:pPr>
      <w:suppressAutoHyphens/>
      <w:spacing w:after="160" w:line="259" w:lineRule="auto"/>
      <w:ind w:left="720"/>
      <w:contextualSpacing/>
    </w:pPr>
    <w:rPr>
      <w:rFonts w:ascii="Tahoma" w:eastAsia="Cambria" w:hAnsi="Tahoma" w:cs="Tahoma"/>
      <w:bCs/>
      <w:spacing w:val="-3"/>
      <w:sz w:val="18"/>
      <w:szCs w:val="18"/>
      <w:lang w:val="en-GB"/>
    </w:rPr>
  </w:style>
  <w:style w:type="character" w:customStyle="1" w:styleId="pldetailsChar">
    <w:name w:val="pldetails Char"/>
    <w:link w:val="pldetails"/>
    <w:locked/>
    <w:rsid w:val="001F1E9B"/>
    <w:rPr>
      <w:rFonts w:ascii="Arial" w:hAnsi="Arial"/>
      <w:noProof/>
      <w:snapToGrid w:val="0"/>
    </w:rPr>
  </w:style>
  <w:style w:type="character" w:customStyle="1" w:styleId="plcountryChar">
    <w:name w:val="plcountry Char"/>
    <w:basedOn w:val="DefaultParagraphFont"/>
    <w:link w:val="plcountry"/>
    <w:rsid w:val="001F1E9B"/>
    <w:rPr>
      <w:rFonts w:ascii="Arial" w:hAnsi="Arial"/>
      <w:caps/>
      <w:noProof/>
      <w:snapToGrid w:val="0"/>
      <w:u w:val="single"/>
    </w:rPr>
  </w:style>
  <w:style w:type="character" w:styleId="FollowedHyperlink">
    <w:name w:val="FollowedHyperlink"/>
    <w:basedOn w:val="DefaultParagraphFont"/>
    <w:rsid w:val="00526D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9E3"/>
    <w:pPr>
      <w:jc w:val="both"/>
    </w:pPr>
    <w:rPr>
      <w:rFonts w:ascii="Arial" w:hAnsi="Arial"/>
      <w:lang w:val="fr-FR"/>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A4E22"/>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link w:val="DecisionParagraphs"/>
    <w:rsid w:val="00AF2994"/>
    <w:rPr>
      <w:rFonts w:ascii="Arial" w:hAnsi="Arial"/>
      <w:i/>
    </w:rPr>
  </w:style>
  <w:style w:type="paragraph" w:customStyle="1" w:styleId="DecisionInvitingPara">
    <w:name w:val="Decision Inviting Para."/>
    <w:basedOn w:val="Normal"/>
    <w:rsid w:val="00497343"/>
    <w:pPr>
      <w:ind w:left="4536"/>
    </w:pPr>
    <w:rPr>
      <w:i/>
      <w:lang w:val="es-ES_tradnl"/>
    </w:rPr>
  </w:style>
  <w:style w:type="character" w:customStyle="1" w:styleId="FootnoteTextChar">
    <w:name w:val="Footnote Text Char"/>
    <w:basedOn w:val="DefaultParagraphFont"/>
    <w:link w:val="FootnoteText"/>
    <w:rsid w:val="00AD599B"/>
    <w:rPr>
      <w:rFonts w:ascii="Arial" w:hAnsi="Arial"/>
      <w:sz w:val="16"/>
    </w:rPr>
  </w:style>
  <w:style w:type="table" w:styleId="TableGrid">
    <w:name w:val="Table Grid"/>
    <w:basedOn w:val="TableNormal"/>
    <w:rsid w:val="00F1519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C"/>
    <w:pPr>
      <w:suppressAutoHyphens/>
      <w:spacing w:after="160" w:line="259" w:lineRule="auto"/>
      <w:ind w:left="720"/>
      <w:contextualSpacing/>
    </w:pPr>
    <w:rPr>
      <w:rFonts w:ascii="Tahoma" w:eastAsia="Cambria" w:hAnsi="Tahoma" w:cs="Tahoma"/>
      <w:bCs/>
      <w:spacing w:val="-3"/>
      <w:sz w:val="18"/>
      <w:szCs w:val="18"/>
      <w:lang w:val="en-GB"/>
    </w:rPr>
  </w:style>
  <w:style w:type="character" w:customStyle="1" w:styleId="pldetailsChar">
    <w:name w:val="pldetails Char"/>
    <w:link w:val="pldetails"/>
    <w:locked/>
    <w:rsid w:val="001F1E9B"/>
    <w:rPr>
      <w:rFonts w:ascii="Arial" w:hAnsi="Arial"/>
      <w:noProof/>
      <w:snapToGrid w:val="0"/>
    </w:rPr>
  </w:style>
  <w:style w:type="character" w:customStyle="1" w:styleId="plcountryChar">
    <w:name w:val="plcountry Char"/>
    <w:basedOn w:val="DefaultParagraphFont"/>
    <w:link w:val="plcountry"/>
    <w:rsid w:val="001F1E9B"/>
    <w:rPr>
      <w:rFonts w:ascii="Arial" w:hAnsi="Arial"/>
      <w:caps/>
      <w:noProof/>
      <w:snapToGrid w:val="0"/>
      <w:u w:val="single"/>
    </w:rPr>
  </w:style>
  <w:style w:type="character" w:styleId="FollowedHyperlink">
    <w:name w:val="FollowedHyperlink"/>
    <w:basedOn w:val="DefaultParagraphFont"/>
    <w:rsid w:val="00526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5786">
      <w:bodyDiv w:val="1"/>
      <w:marLeft w:val="0"/>
      <w:marRight w:val="0"/>
      <w:marTop w:val="0"/>
      <w:marBottom w:val="0"/>
      <w:divBdr>
        <w:top w:val="none" w:sz="0" w:space="0" w:color="auto"/>
        <w:left w:val="none" w:sz="0" w:space="0" w:color="auto"/>
        <w:bottom w:val="none" w:sz="0" w:space="0" w:color="auto"/>
        <w:right w:val="none" w:sz="0" w:space="0" w:color="auto"/>
      </w:divBdr>
      <w:divsChild>
        <w:div w:id="906500868">
          <w:marLeft w:val="547"/>
          <w:marRight w:val="0"/>
          <w:marTop w:val="134"/>
          <w:marBottom w:val="0"/>
          <w:divBdr>
            <w:top w:val="none" w:sz="0" w:space="0" w:color="auto"/>
            <w:left w:val="none" w:sz="0" w:space="0" w:color="auto"/>
            <w:bottom w:val="none" w:sz="0" w:space="0" w:color="auto"/>
            <w:right w:val="none" w:sz="0" w:space="0" w:color="auto"/>
          </w:divBdr>
        </w:div>
      </w:divsChild>
    </w:div>
    <w:div w:id="227032555">
      <w:bodyDiv w:val="1"/>
      <w:marLeft w:val="0"/>
      <w:marRight w:val="0"/>
      <w:marTop w:val="0"/>
      <w:marBottom w:val="0"/>
      <w:divBdr>
        <w:top w:val="none" w:sz="0" w:space="0" w:color="auto"/>
        <w:left w:val="none" w:sz="0" w:space="0" w:color="auto"/>
        <w:bottom w:val="none" w:sz="0" w:space="0" w:color="auto"/>
        <w:right w:val="none" w:sz="0" w:space="0" w:color="auto"/>
      </w:divBdr>
      <w:divsChild>
        <w:div w:id="473372751">
          <w:marLeft w:val="547"/>
          <w:marRight w:val="0"/>
          <w:marTop w:val="134"/>
          <w:marBottom w:val="0"/>
          <w:divBdr>
            <w:top w:val="none" w:sz="0" w:space="0" w:color="auto"/>
            <w:left w:val="none" w:sz="0" w:space="0" w:color="auto"/>
            <w:bottom w:val="none" w:sz="0" w:space="0" w:color="auto"/>
            <w:right w:val="none" w:sz="0" w:space="0" w:color="auto"/>
          </w:divBdr>
        </w:div>
      </w:divsChild>
    </w:div>
    <w:div w:id="323438205">
      <w:bodyDiv w:val="1"/>
      <w:marLeft w:val="0"/>
      <w:marRight w:val="0"/>
      <w:marTop w:val="0"/>
      <w:marBottom w:val="0"/>
      <w:divBdr>
        <w:top w:val="none" w:sz="0" w:space="0" w:color="auto"/>
        <w:left w:val="none" w:sz="0" w:space="0" w:color="auto"/>
        <w:bottom w:val="none" w:sz="0" w:space="0" w:color="auto"/>
        <w:right w:val="none" w:sz="0" w:space="0" w:color="auto"/>
      </w:divBdr>
      <w:divsChild>
        <w:div w:id="535584906">
          <w:marLeft w:val="547"/>
          <w:marRight w:val="0"/>
          <w:marTop w:val="134"/>
          <w:marBottom w:val="0"/>
          <w:divBdr>
            <w:top w:val="none" w:sz="0" w:space="0" w:color="auto"/>
            <w:left w:val="none" w:sz="0" w:space="0" w:color="auto"/>
            <w:bottom w:val="none" w:sz="0" w:space="0" w:color="auto"/>
            <w:right w:val="none" w:sz="0" w:space="0" w:color="auto"/>
          </w:divBdr>
        </w:div>
        <w:div w:id="998734116">
          <w:marLeft w:val="1166"/>
          <w:marRight w:val="0"/>
          <w:marTop w:val="115"/>
          <w:marBottom w:val="0"/>
          <w:divBdr>
            <w:top w:val="none" w:sz="0" w:space="0" w:color="auto"/>
            <w:left w:val="none" w:sz="0" w:space="0" w:color="auto"/>
            <w:bottom w:val="none" w:sz="0" w:space="0" w:color="auto"/>
            <w:right w:val="none" w:sz="0" w:space="0" w:color="auto"/>
          </w:divBdr>
        </w:div>
        <w:div w:id="1183478342">
          <w:marLeft w:val="1166"/>
          <w:marRight w:val="0"/>
          <w:marTop w:val="115"/>
          <w:marBottom w:val="0"/>
          <w:divBdr>
            <w:top w:val="none" w:sz="0" w:space="0" w:color="auto"/>
            <w:left w:val="none" w:sz="0" w:space="0" w:color="auto"/>
            <w:bottom w:val="none" w:sz="0" w:space="0" w:color="auto"/>
            <w:right w:val="none" w:sz="0" w:space="0" w:color="auto"/>
          </w:divBdr>
        </w:div>
      </w:divsChild>
    </w:div>
    <w:div w:id="619724951">
      <w:bodyDiv w:val="1"/>
      <w:marLeft w:val="0"/>
      <w:marRight w:val="0"/>
      <w:marTop w:val="0"/>
      <w:marBottom w:val="0"/>
      <w:divBdr>
        <w:top w:val="none" w:sz="0" w:space="0" w:color="auto"/>
        <w:left w:val="none" w:sz="0" w:space="0" w:color="auto"/>
        <w:bottom w:val="none" w:sz="0" w:space="0" w:color="auto"/>
        <w:right w:val="none" w:sz="0" w:space="0" w:color="auto"/>
      </w:divBdr>
      <w:divsChild>
        <w:div w:id="822088167">
          <w:marLeft w:val="547"/>
          <w:marRight w:val="0"/>
          <w:marTop w:val="134"/>
          <w:marBottom w:val="0"/>
          <w:divBdr>
            <w:top w:val="none" w:sz="0" w:space="0" w:color="auto"/>
            <w:left w:val="none" w:sz="0" w:space="0" w:color="auto"/>
            <w:bottom w:val="none" w:sz="0" w:space="0" w:color="auto"/>
            <w:right w:val="none" w:sz="0" w:space="0" w:color="auto"/>
          </w:divBdr>
        </w:div>
        <w:div w:id="1995525966">
          <w:marLeft w:val="1166"/>
          <w:marRight w:val="0"/>
          <w:marTop w:val="115"/>
          <w:marBottom w:val="0"/>
          <w:divBdr>
            <w:top w:val="none" w:sz="0" w:space="0" w:color="auto"/>
            <w:left w:val="none" w:sz="0" w:space="0" w:color="auto"/>
            <w:bottom w:val="none" w:sz="0" w:space="0" w:color="auto"/>
            <w:right w:val="none" w:sz="0" w:space="0" w:color="auto"/>
          </w:divBdr>
        </w:div>
        <w:div w:id="662511902">
          <w:marLeft w:val="1166"/>
          <w:marRight w:val="0"/>
          <w:marTop w:val="115"/>
          <w:marBottom w:val="0"/>
          <w:divBdr>
            <w:top w:val="none" w:sz="0" w:space="0" w:color="auto"/>
            <w:left w:val="none" w:sz="0" w:space="0" w:color="auto"/>
            <w:bottom w:val="none" w:sz="0" w:space="0" w:color="auto"/>
            <w:right w:val="none" w:sz="0" w:space="0" w:color="auto"/>
          </w:divBdr>
        </w:div>
        <w:div w:id="1323503937">
          <w:marLeft w:val="1166"/>
          <w:marRight w:val="0"/>
          <w:marTop w:val="115"/>
          <w:marBottom w:val="0"/>
          <w:divBdr>
            <w:top w:val="none" w:sz="0" w:space="0" w:color="auto"/>
            <w:left w:val="none" w:sz="0" w:space="0" w:color="auto"/>
            <w:bottom w:val="none" w:sz="0" w:space="0" w:color="auto"/>
            <w:right w:val="none" w:sz="0" w:space="0" w:color="auto"/>
          </w:divBdr>
        </w:div>
        <w:div w:id="1438597702">
          <w:marLeft w:val="547"/>
          <w:marRight w:val="0"/>
          <w:marTop w:val="134"/>
          <w:marBottom w:val="0"/>
          <w:divBdr>
            <w:top w:val="none" w:sz="0" w:space="0" w:color="auto"/>
            <w:left w:val="none" w:sz="0" w:space="0" w:color="auto"/>
            <w:bottom w:val="none" w:sz="0" w:space="0" w:color="auto"/>
            <w:right w:val="none" w:sz="0" w:space="0" w:color="auto"/>
          </w:divBdr>
        </w:div>
      </w:divsChild>
    </w:div>
    <w:div w:id="700741625">
      <w:bodyDiv w:val="1"/>
      <w:marLeft w:val="0"/>
      <w:marRight w:val="0"/>
      <w:marTop w:val="0"/>
      <w:marBottom w:val="0"/>
      <w:divBdr>
        <w:top w:val="none" w:sz="0" w:space="0" w:color="auto"/>
        <w:left w:val="none" w:sz="0" w:space="0" w:color="auto"/>
        <w:bottom w:val="none" w:sz="0" w:space="0" w:color="auto"/>
        <w:right w:val="none" w:sz="0" w:space="0" w:color="auto"/>
      </w:divBdr>
      <w:divsChild>
        <w:div w:id="1958444697">
          <w:marLeft w:val="547"/>
          <w:marRight w:val="0"/>
          <w:marTop w:val="134"/>
          <w:marBottom w:val="0"/>
          <w:divBdr>
            <w:top w:val="none" w:sz="0" w:space="0" w:color="auto"/>
            <w:left w:val="none" w:sz="0" w:space="0" w:color="auto"/>
            <w:bottom w:val="none" w:sz="0" w:space="0" w:color="auto"/>
            <w:right w:val="none" w:sz="0" w:space="0" w:color="auto"/>
          </w:divBdr>
        </w:div>
        <w:div w:id="1287201119">
          <w:marLeft w:val="547"/>
          <w:marRight w:val="0"/>
          <w:marTop w:val="134"/>
          <w:marBottom w:val="0"/>
          <w:divBdr>
            <w:top w:val="none" w:sz="0" w:space="0" w:color="auto"/>
            <w:left w:val="none" w:sz="0" w:space="0" w:color="auto"/>
            <w:bottom w:val="none" w:sz="0" w:space="0" w:color="auto"/>
            <w:right w:val="none" w:sz="0" w:space="0" w:color="auto"/>
          </w:divBdr>
        </w:div>
        <w:div w:id="1943758234">
          <w:marLeft w:val="547"/>
          <w:marRight w:val="0"/>
          <w:marTop w:val="134"/>
          <w:marBottom w:val="0"/>
          <w:divBdr>
            <w:top w:val="none" w:sz="0" w:space="0" w:color="auto"/>
            <w:left w:val="none" w:sz="0" w:space="0" w:color="auto"/>
            <w:bottom w:val="none" w:sz="0" w:space="0" w:color="auto"/>
            <w:right w:val="none" w:sz="0" w:space="0" w:color="auto"/>
          </w:divBdr>
        </w:div>
        <w:div w:id="678582637">
          <w:marLeft w:val="1166"/>
          <w:marRight w:val="0"/>
          <w:marTop w:val="115"/>
          <w:marBottom w:val="0"/>
          <w:divBdr>
            <w:top w:val="none" w:sz="0" w:space="0" w:color="auto"/>
            <w:left w:val="none" w:sz="0" w:space="0" w:color="auto"/>
            <w:bottom w:val="none" w:sz="0" w:space="0" w:color="auto"/>
            <w:right w:val="none" w:sz="0" w:space="0" w:color="auto"/>
          </w:divBdr>
        </w:div>
        <w:div w:id="778910788">
          <w:marLeft w:val="1166"/>
          <w:marRight w:val="0"/>
          <w:marTop w:val="115"/>
          <w:marBottom w:val="0"/>
          <w:divBdr>
            <w:top w:val="none" w:sz="0" w:space="0" w:color="auto"/>
            <w:left w:val="none" w:sz="0" w:space="0" w:color="auto"/>
            <w:bottom w:val="none" w:sz="0" w:space="0" w:color="auto"/>
            <w:right w:val="none" w:sz="0" w:space="0" w:color="auto"/>
          </w:divBdr>
        </w:div>
      </w:divsChild>
    </w:div>
    <w:div w:id="904411653">
      <w:bodyDiv w:val="1"/>
      <w:marLeft w:val="0"/>
      <w:marRight w:val="0"/>
      <w:marTop w:val="0"/>
      <w:marBottom w:val="0"/>
      <w:divBdr>
        <w:top w:val="none" w:sz="0" w:space="0" w:color="auto"/>
        <w:left w:val="none" w:sz="0" w:space="0" w:color="auto"/>
        <w:bottom w:val="none" w:sz="0" w:space="0" w:color="auto"/>
        <w:right w:val="none" w:sz="0" w:space="0" w:color="auto"/>
      </w:divBdr>
    </w:div>
    <w:div w:id="1272937753">
      <w:bodyDiv w:val="1"/>
      <w:marLeft w:val="0"/>
      <w:marRight w:val="0"/>
      <w:marTop w:val="0"/>
      <w:marBottom w:val="0"/>
      <w:divBdr>
        <w:top w:val="none" w:sz="0" w:space="0" w:color="auto"/>
        <w:left w:val="none" w:sz="0" w:space="0" w:color="auto"/>
        <w:bottom w:val="none" w:sz="0" w:space="0" w:color="auto"/>
        <w:right w:val="none" w:sz="0" w:space="0" w:color="auto"/>
      </w:divBdr>
    </w:div>
    <w:div w:id="1346858589">
      <w:bodyDiv w:val="1"/>
      <w:marLeft w:val="0"/>
      <w:marRight w:val="0"/>
      <w:marTop w:val="0"/>
      <w:marBottom w:val="0"/>
      <w:divBdr>
        <w:top w:val="none" w:sz="0" w:space="0" w:color="auto"/>
        <w:left w:val="none" w:sz="0" w:space="0" w:color="auto"/>
        <w:bottom w:val="none" w:sz="0" w:space="0" w:color="auto"/>
        <w:right w:val="none" w:sz="0" w:space="0" w:color="auto"/>
      </w:divBdr>
      <w:divsChild>
        <w:div w:id="908535383">
          <w:marLeft w:val="547"/>
          <w:marRight w:val="0"/>
          <w:marTop w:val="154"/>
          <w:marBottom w:val="0"/>
          <w:divBdr>
            <w:top w:val="none" w:sz="0" w:space="0" w:color="auto"/>
            <w:left w:val="none" w:sz="0" w:space="0" w:color="auto"/>
            <w:bottom w:val="none" w:sz="0" w:space="0" w:color="auto"/>
            <w:right w:val="none" w:sz="0" w:space="0" w:color="auto"/>
          </w:divBdr>
        </w:div>
        <w:div w:id="201094126">
          <w:marLeft w:val="547"/>
          <w:marRight w:val="0"/>
          <w:marTop w:val="154"/>
          <w:marBottom w:val="0"/>
          <w:divBdr>
            <w:top w:val="none" w:sz="0" w:space="0" w:color="auto"/>
            <w:left w:val="none" w:sz="0" w:space="0" w:color="auto"/>
            <w:bottom w:val="none" w:sz="0" w:space="0" w:color="auto"/>
            <w:right w:val="none" w:sz="0" w:space="0" w:color="auto"/>
          </w:divBdr>
        </w:div>
        <w:div w:id="1441871034">
          <w:marLeft w:val="547"/>
          <w:marRight w:val="0"/>
          <w:marTop w:val="154"/>
          <w:marBottom w:val="0"/>
          <w:divBdr>
            <w:top w:val="none" w:sz="0" w:space="0" w:color="auto"/>
            <w:left w:val="none" w:sz="0" w:space="0" w:color="auto"/>
            <w:bottom w:val="none" w:sz="0" w:space="0" w:color="auto"/>
            <w:right w:val="none" w:sz="0" w:space="0" w:color="auto"/>
          </w:divBdr>
        </w:div>
      </w:divsChild>
    </w:div>
    <w:div w:id="1492063593">
      <w:bodyDiv w:val="1"/>
      <w:marLeft w:val="0"/>
      <w:marRight w:val="0"/>
      <w:marTop w:val="0"/>
      <w:marBottom w:val="0"/>
      <w:divBdr>
        <w:top w:val="none" w:sz="0" w:space="0" w:color="auto"/>
        <w:left w:val="none" w:sz="0" w:space="0" w:color="auto"/>
        <w:bottom w:val="none" w:sz="0" w:space="0" w:color="auto"/>
        <w:right w:val="none" w:sz="0" w:space="0" w:color="auto"/>
      </w:divBdr>
      <w:divsChild>
        <w:div w:id="1059866010">
          <w:marLeft w:val="1166"/>
          <w:marRight w:val="0"/>
          <w:marTop w:val="115"/>
          <w:marBottom w:val="0"/>
          <w:divBdr>
            <w:top w:val="none" w:sz="0" w:space="0" w:color="auto"/>
            <w:left w:val="none" w:sz="0" w:space="0" w:color="auto"/>
            <w:bottom w:val="none" w:sz="0" w:space="0" w:color="auto"/>
            <w:right w:val="none" w:sz="0" w:space="0" w:color="auto"/>
          </w:divBdr>
        </w:div>
        <w:div w:id="1678843347">
          <w:marLeft w:val="1166"/>
          <w:marRight w:val="0"/>
          <w:marTop w:val="115"/>
          <w:marBottom w:val="0"/>
          <w:divBdr>
            <w:top w:val="none" w:sz="0" w:space="0" w:color="auto"/>
            <w:left w:val="none" w:sz="0" w:space="0" w:color="auto"/>
            <w:bottom w:val="none" w:sz="0" w:space="0" w:color="auto"/>
            <w:right w:val="none" w:sz="0" w:space="0" w:color="auto"/>
          </w:divBdr>
        </w:div>
        <w:div w:id="1375501840">
          <w:marLeft w:val="1166"/>
          <w:marRight w:val="0"/>
          <w:marTop w:val="115"/>
          <w:marBottom w:val="0"/>
          <w:divBdr>
            <w:top w:val="none" w:sz="0" w:space="0" w:color="auto"/>
            <w:left w:val="none" w:sz="0" w:space="0" w:color="auto"/>
            <w:bottom w:val="none" w:sz="0" w:space="0" w:color="auto"/>
            <w:right w:val="none" w:sz="0" w:space="0" w:color="auto"/>
          </w:divBdr>
        </w:div>
      </w:divsChild>
    </w:div>
    <w:div w:id="1571191941">
      <w:bodyDiv w:val="1"/>
      <w:marLeft w:val="0"/>
      <w:marRight w:val="0"/>
      <w:marTop w:val="0"/>
      <w:marBottom w:val="0"/>
      <w:divBdr>
        <w:top w:val="none" w:sz="0" w:space="0" w:color="auto"/>
        <w:left w:val="none" w:sz="0" w:space="0" w:color="auto"/>
        <w:bottom w:val="none" w:sz="0" w:space="0" w:color="auto"/>
        <w:right w:val="none" w:sz="0" w:space="0" w:color="auto"/>
      </w:divBdr>
      <w:divsChild>
        <w:div w:id="1169979415">
          <w:marLeft w:val="547"/>
          <w:marRight w:val="0"/>
          <w:marTop w:val="134"/>
          <w:marBottom w:val="0"/>
          <w:divBdr>
            <w:top w:val="none" w:sz="0" w:space="0" w:color="auto"/>
            <w:left w:val="none" w:sz="0" w:space="0" w:color="auto"/>
            <w:bottom w:val="none" w:sz="0" w:space="0" w:color="auto"/>
            <w:right w:val="none" w:sz="0" w:space="0" w:color="auto"/>
          </w:divBdr>
        </w:div>
        <w:div w:id="1177772263">
          <w:marLeft w:val="1166"/>
          <w:marRight w:val="0"/>
          <w:marTop w:val="115"/>
          <w:marBottom w:val="0"/>
          <w:divBdr>
            <w:top w:val="none" w:sz="0" w:space="0" w:color="auto"/>
            <w:left w:val="none" w:sz="0" w:space="0" w:color="auto"/>
            <w:bottom w:val="none" w:sz="0" w:space="0" w:color="auto"/>
            <w:right w:val="none" w:sz="0" w:space="0" w:color="auto"/>
          </w:divBdr>
        </w:div>
        <w:div w:id="305822148">
          <w:marLeft w:val="1166"/>
          <w:marRight w:val="0"/>
          <w:marTop w:val="115"/>
          <w:marBottom w:val="0"/>
          <w:divBdr>
            <w:top w:val="none" w:sz="0" w:space="0" w:color="auto"/>
            <w:left w:val="none" w:sz="0" w:space="0" w:color="auto"/>
            <w:bottom w:val="none" w:sz="0" w:space="0" w:color="auto"/>
            <w:right w:val="none" w:sz="0" w:space="0" w:color="auto"/>
          </w:divBdr>
        </w:div>
        <w:div w:id="973215988">
          <w:marLeft w:val="1166"/>
          <w:marRight w:val="0"/>
          <w:marTop w:val="115"/>
          <w:marBottom w:val="0"/>
          <w:divBdr>
            <w:top w:val="none" w:sz="0" w:space="0" w:color="auto"/>
            <w:left w:val="none" w:sz="0" w:space="0" w:color="auto"/>
            <w:bottom w:val="none" w:sz="0" w:space="0" w:color="auto"/>
            <w:right w:val="none" w:sz="0" w:space="0" w:color="auto"/>
          </w:divBdr>
        </w:div>
        <w:div w:id="627122684">
          <w:marLeft w:val="1800"/>
          <w:marRight w:val="0"/>
          <w:marTop w:val="96"/>
          <w:marBottom w:val="0"/>
          <w:divBdr>
            <w:top w:val="none" w:sz="0" w:space="0" w:color="auto"/>
            <w:left w:val="none" w:sz="0" w:space="0" w:color="auto"/>
            <w:bottom w:val="none" w:sz="0" w:space="0" w:color="auto"/>
            <w:right w:val="none" w:sz="0" w:space="0" w:color="auto"/>
          </w:divBdr>
        </w:div>
        <w:div w:id="1526291046">
          <w:marLeft w:val="1166"/>
          <w:marRight w:val="0"/>
          <w:marTop w:val="115"/>
          <w:marBottom w:val="0"/>
          <w:divBdr>
            <w:top w:val="none" w:sz="0" w:space="0" w:color="auto"/>
            <w:left w:val="none" w:sz="0" w:space="0" w:color="auto"/>
            <w:bottom w:val="none" w:sz="0" w:space="0" w:color="auto"/>
            <w:right w:val="none" w:sz="0" w:space="0" w:color="auto"/>
          </w:divBdr>
        </w:div>
        <w:div w:id="1920359923">
          <w:marLeft w:val="547"/>
          <w:marRight w:val="0"/>
          <w:marTop w:val="134"/>
          <w:marBottom w:val="0"/>
          <w:divBdr>
            <w:top w:val="none" w:sz="0" w:space="0" w:color="auto"/>
            <w:left w:val="none" w:sz="0" w:space="0" w:color="auto"/>
            <w:bottom w:val="none" w:sz="0" w:space="0" w:color="auto"/>
            <w:right w:val="none" w:sz="0" w:space="0" w:color="auto"/>
          </w:divBdr>
        </w:div>
      </w:divsChild>
    </w:div>
    <w:div w:id="1576092681">
      <w:bodyDiv w:val="1"/>
      <w:marLeft w:val="0"/>
      <w:marRight w:val="0"/>
      <w:marTop w:val="0"/>
      <w:marBottom w:val="0"/>
      <w:divBdr>
        <w:top w:val="none" w:sz="0" w:space="0" w:color="auto"/>
        <w:left w:val="none" w:sz="0" w:space="0" w:color="auto"/>
        <w:bottom w:val="none" w:sz="0" w:space="0" w:color="auto"/>
        <w:right w:val="none" w:sz="0" w:space="0" w:color="auto"/>
      </w:divBdr>
    </w:div>
    <w:div w:id="1723670112">
      <w:bodyDiv w:val="1"/>
      <w:marLeft w:val="0"/>
      <w:marRight w:val="0"/>
      <w:marTop w:val="0"/>
      <w:marBottom w:val="0"/>
      <w:divBdr>
        <w:top w:val="none" w:sz="0" w:space="0" w:color="auto"/>
        <w:left w:val="none" w:sz="0" w:space="0" w:color="auto"/>
        <w:bottom w:val="none" w:sz="0" w:space="0" w:color="auto"/>
        <w:right w:val="none" w:sz="0" w:space="0" w:color="auto"/>
      </w:divBdr>
    </w:div>
    <w:div w:id="1827044741">
      <w:bodyDiv w:val="1"/>
      <w:marLeft w:val="0"/>
      <w:marRight w:val="0"/>
      <w:marTop w:val="0"/>
      <w:marBottom w:val="0"/>
      <w:divBdr>
        <w:top w:val="none" w:sz="0" w:space="0" w:color="auto"/>
        <w:left w:val="none" w:sz="0" w:space="0" w:color="auto"/>
        <w:bottom w:val="none" w:sz="0" w:space="0" w:color="auto"/>
        <w:right w:val="none" w:sz="0" w:space="0" w:color="auto"/>
      </w:divBdr>
      <w:divsChild>
        <w:div w:id="566456927">
          <w:marLeft w:val="547"/>
          <w:marRight w:val="0"/>
          <w:marTop w:val="134"/>
          <w:marBottom w:val="0"/>
          <w:divBdr>
            <w:top w:val="none" w:sz="0" w:space="0" w:color="auto"/>
            <w:left w:val="none" w:sz="0" w:space="0" w:color="auto"/>
            <w:bottom w:val="none" w:sz="0" w:space="0" w:color="auto"/>
            <w:right w:val="none" w:sz="0" w:space="0" w:color="auto"/>
          </w:divBdr>
        </w:div>
        <w:div w:id="221599976">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upov.int/meetings/fr/topic.jsp?group_id=7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FE53-C57E-4202-9C15-11F86723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19</Pages>
  <Words>6767</Words>
  <Characters>41899</Characters>
  <Application>Microsoft Office Word</Application>
  <DocSecurity>0</DocSecurity>
  <Lines>349</Lines>
  <Paragraphs>97</Paragraphs>
  <ScaleCrop>false</ScaleCrop>
  <HeadingPairs>
    <vt:vector size="2" baseType="variant">
      <vt:variant>
        <vt:lpstr>Title</vt:lpstr>
      </vt:variant>
      <vt:variant>
        <vt:i4>1</vt:i4>
      </vt:variant>
    </vt:vector>
  </HeadingPairs>
  <TitlesOfParts>
    <vt:vector size="1" baseType="lpstr">
      <vt:lpstr>CAJ/72/</vt:lpstr>
    </vt:vector>
  </TitlesOfParts>
  <Company>UPOV</Company>
  <LinksUpToDate>false</LinksUpToDate>
  <CharactersWithSpaces>48569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dc:title>
  <dc:creator>BESSE Ariane</dc:creator>
  <cp:lastModifiedBy>BESSE Ariane</cp:lastModifiedBy>
  <cp:revision>11</cp:revision>
  <cp:lastPrinted>2017-01-10T10:43:00Z</cp:lastPrinted>
  <dcterms:created xsi:type="dcterms:W3CDTF">2016-11-07T13:43:00Z</dcterms:created>
  <dcterms:modified xsi:type="dcterms:W3CDTF">2017-01-10T10:43:00Z</dcterms:modified>
</cp:coreProperties>
</file>