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E7CEC" w:rsidRPr="0096316A" w:rsidTr="004C3718">
        <w:trPr>
          <w:trHeight w:val="1760"/>
        </w:trPr>
        <w:tc>
          <w:tcPr>
            <w:tcW w:w="4243" w:type="dxa"/>
          </w:tcPr>
          <w:p w:rsidR="00BE7CEC" w:rsidRPr="0096316A" w:rsidRDefault="00BE7CEC" w:rsidP="004C3718">
            <w:pPr>
              <w:rPr>
                <w:lang w:val="fr-FR"/>
              </w:rPr>
            </w:pPr>
            <w:bookmarkStart w:id="0" w:name="TitleOfDoc"/>
            <w:bookmarkEnd w:id="0"/>
          </w:p>
        </w:tc>
        <w:tc>
          <w:tcPr>
            <w:tcW w:w="1646" w:type="dxa"/>
            <w:vAlign w:val="center"/>
          </w:tcPr>
          <w:p w:rsidR="00BE7CEC" w:rsidRPr="0096316A" w:rsidRDefault="00BE7CEC" w:rsidP="004C3718">
            <w:pPr>
              <w:pStyle w:val="LogoUPOV"/>
              <w:rPr>
                <w:lang w:val="fr-FR"/>
              </w:rPr>
            </w:pPr>
            <w:r w:rsidRPr="0096316A">
              <w:rPr>
                <w:noProof/>
              </w:rPr>
              <w:drawing>
                <wp:inline distT="0" distB="0" distL="0" distR="0" wp14:anchorId="092B9544" wp14:editId="680A046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BE7CEC" w:rsidRPr="0096316A" w:rsidRDefault="00BE7CEC" w:rsidP="004C3718">
            <w:pPr>
              <w:pStyle w:val="Lettrine"/>
              <w:rPr>
                <w:lang w:val="fr-FR"/>
              </w:rPr>
            </w:pPr>
            <w:r w:rsidRPr="0096316A">
              <w:rPr>
                <w:lang w:val="fr-FR"/>
              </w:rPr>
              <w:t>F</w:t>
            </w:r>
          </w:p>
          <w:p w:rsidR="00BE7CEC" w:rsidRPr="0096316A" w:rsidRDefault="00BE7CEC" w:rsidP="004C3718">
            <w:pPr>
              <w:pStyle w:val="Docoriginal"/>
              <w:jc w:val="left"/>
              <w:rPr>
                <w:lang w:val="fr-FR"/>
              </w:rPr>
            </w:pPr>
            <w:r w:rsidRPr="0096316A">
              <w:rPr>
                <w:lang w:val="fr-FR"/>
              </w:rPr>
              <w:t>CAJ/71/</w:t>
            </w:r>
            <w:bookmarkStart w:id="1" w:name="Code"/>
            <w:bookmarkEnd w:id="1"/>
            <w:r w:rsidRPr="0096316A">
              <w:rPr>
                <w:lang w:val="fr-FR"/>
              </w:rPr>
              <w:t>5</w:t>
            </w:r>
            <w:r w:rsidR="00D35489">
              <w:rPr>
                <w:lang w:val="fr-FR"/>
              </w:rPr>
              <w:t xml:space="preserve"> Corr.</w:t>
            </w:r>
          </w:p>
          <w:p w:rsidR="00BE7CEC" w:rsidRPr="0096316A" w:rsidRDefault="00BE7CEC" w:rsidP="004C3718">
            <w:pPr>
              <w:pStyle w:val="Docoriginal"/>
              <w:jc w:val="left"/>
              <w:rPr>
                <w:lang w:val="fr-FR"/>
              </w:rPr>
            </w:pPr>
            <w:r w:rsidRPr="0096316A">
              <w:rPr>
                <w:rStyle w:val="StyleDoclangBold"/>
                <w:b/>
                <w:bCs/>
                <w:spacing w:val="0"/>
                <w:lang w:val="fr-FR"/>
              </w:rPr>
              <w:t>ORIGINAL</w:t>
            </w:r>
            <w:r w:rsidR="00680DB7" w:rsidRPr="0096316A">
              <w:rPr>
                <w:rStyle w:val="StyleDoclangBold"/>
                <w:b/>
                <w:bCs/>
                <w:spacing w:val="0"/>
                <w:lang w:val="fr-FR"/>
              </w:rPr>
              <w:t> </w:t>
            </w:r>
            <w:r w:rsidRPr="0096316A">
              <w:rPr>
                <w:rStyle w:val="StyleDoclangBold"/>
                <w:b/>
                <w:bCs/>
                <w:spacing w:val="0"/>
                <w:lang w:val="fr-FR"/>
              </w:rPr>
              <w:t>:</w:t>
            </w:r>
            <w:r w:rsidRPr="0096316A">
              <w:rPr>
                <w:rStyle w:val="StyleDocoriginalNotBold1"/>
                <w:spacing w:val="0"/>
                <w:lang w:val="fr-FR"/>
              </w:rPr>
              <w:t xml:space="preserve"> </w:t>
            </w:r>
            <w:bookmarkStart w:id="2" w:name="Original"/>
            <w:bookmarkEnd w:id="2"/>
            <w:r w:rsidRPr="0096316A">
              <w:rPr>
                <w:b w:val="0"/>
                <w:spacing w:val="0"/>
                <w:lang w:val="fr-FR"/>
              </w:rPr>
              <w:t>anglais</w:t>
            </w:r>
          </w:p>
          <w:p w:rsidR="00BE7CEC" w:rsidRPr="0096316A" w:rsidRDefault="00BE7CEC" w:rsidP="00603D39">
            <w:pPr>
              <w:pStyle w:val="Docoriginal"/>
              <w:jc w:val="left"/>
              <w:rPr>
                <w:lang w:val="fr-FR"/>
              </w:rPr>
            </w:pPr>
            <w:r w:rsidRPr="0096316A">
              <w:rPr>
                <w:spacing w:val="0"/>
                <w:lang w:val="fr-FR"/>
              </w:rPr>
              <w:t>DATE</w:t>
            </w:r>
            <w:r w:rsidR="00680DB7" w:rsidRPr="0096316A">
              <w:rPr>
                <w:spacing w:val="0"/>
                <w:lang w:val="fr-FR"/>
              </w:rPr>
              <w:t> </w:t>
            </w:r>
            <w:r w:rsidRPr="0096316A">
              <w:rPr>
                <w:spacing w:val="0"/>
                <w:lang w:val="fr-FR"/>
              </w:rPr>
              <w:t>:</w:t>
            </w:r>
            <w:r w:rsidRPr="0096316A">
              <w:rPr>
                <w:b w:val="0"/>
                <w:spacing w:val="0"/>
                <w:lang w:val="fr-FR"/>
              </w:rPr>
              <w:t xml:space="preserve"> </w:t>
            </w:r>
            <w:bookmarkStart w:id="3" w:name="Date"/>
            <w:bookmarkEnd w:id="3"/>
            <w:r w:rsidR="000962DC">
              <w:rPr>
                <w:b w:val="0"/>
                <w:spacing w:val="0"/>
                <w:lang w:val="fr-FR"/>
              </w:rPr>
              <w:t>2</w:t>
            </w:r>
            <w:r w:rsidR="00603D39">
              <w:rPr>
                <w:b w:val="0"/>
                <w:spacing w:val="0"/>
                <w:lang w:val="fr-FR"/>
              </w:rPr>
              <w:t>6</w:t>
            </w:r>
            <w:r w:rsidR="000962DC">
              <w:rPr>
                <w:b w:val="0"/>
                <w:spacing w:val="0"/>
                <w:lang w:val="fr-FR"/>
              </w:rPr>
              <w:t xml:space="preserve"> </w:t>
            </w:r>
            <w:r w:rsidR="00603D39">
              <w:rPr>
                <w:b w:val="0"/>
                <w:spacing w:val="0"/>
                <w:lang w:val="fr-FR"/>
              </w:rPr>
              <w:t xml:space="preserve">août </w:t>
            </w:r>
            <w:bookmarkStart w:id="4" w:name="_GoBack"/>
            <w:bookmarkEnd w:id="4"/>
            <w:r w:rsidRPr="0096316A">
              <w:rPr>
                <w:b w:val="0"/>
                <w:spacing w:val="0"/>
                <w:lang w:val="fr-FR"/>
              </w:rPr>
              <w:t>2015</w:t>
            </w:r>
          </w:p>
        </w:tc>
      </w:tr>
      <w:tr w:rsidR="00BE7CEC" w:rsidRPr="0096316A" w:rsidTr="004C3718">
        <w:tc>
          <w:tcPr>
            <w:tcW w:w="10131" w:type="dxa"/>
            <w:gridSpan w:val="3"/>
          </w:tcPr>
          <w:p w:rsidR="00BE7CEC" w:rsidRPr="0096316A" w:rsidRDefault="00BE7CEC" w:rsidP="004C3718">
            <w:pPr>
              <w:pStyle w:val="upove"/>
              <w:rPr>
                <w:sz w:val="28"/>
                <w:lang w:val="fr-FR"/>
              </w:rPr>
            </w:pPr>
            <w:r w:rsidRPr="0096316A">
              <w:rPr>
                <w:spacing w:val="6"/>
                <w:lang w:val="fr-FR"/>
              </w:rPr>
              <w:t>UNION INTERNATIONALE POUR LA PROTECTION DES OBTENTIONS VÉGÉTALES</w:t>
            </w:r>
          </w:p>
        </w:tc>
      </w:tr>
      <w:tr w:rsidR="00BE7CEC" w:rsidRPr="0096316A" w:rsidTr="004C3718">
        <w:tc>
          <w:tcPr>
            <w:tcW w:w="10131" w:type="dxa"/>
            <w:gridSpan w:val="3"/>
          </w:tcPr>
          <w:p w:rsidR="00BE7CEC" w:rsidRPr="0096316A" w:rsidRDefault="00BE7CEC" w:rsidP="004C3718">
            <w:pPr>
              <w:pStyle w:val="Country"/>
              <w:rPr>
                <w:lang w:val="fr-FR"/>
              </w:rPr>
            </w:pPr>
            <w:r w:rsidRPr="0096316A">
              <w:rPr>
                <w:lang w:val="fr-FR"/>
              </w:rPr>
              <w:t>Genève</w:t>
            </w:r>
          </w:p>
        </w:tc>
      </w:tr>
    </w:tbl>
    <w:p w:rsidR="00BE7CEC" w:rsidRPr="0096316A" w:rsidRDefault="00BE7CEC" w:rsidP="00BE7CEC">
      <w:pPr>
        <w:pStyle w:val="Sessiontc"/>
        <w:rPr>
          <w:lang w:val="fr-FR"/>
        </w:rPr>
      </w:pPr>
      <w:r w:rsidRPr="0096316A">
        <w:rPr>
          <w:lang w:val="fr-FR"/>
        </w:rPr>
        <w:t>Comité administratif et juridique</w:t>
      </w:r>
    </w:p>
    <w:p w:rsidR="00BE7CEC" w:rsidRPr="0096316A" w:rsidRDefault="00BE7CEC" w:rsidP="00BE7CEC">
      <w:pPr>
        <w:pStyle w:val="Sessiontcplacedate"/>
        <w:rPr>
          <w:lang w:val="fr-FR"/>
        </w:rPr>
      </w:pPr>
      <w:r w:rsidRPr="0096316A">
        <w:rPr>
          <w:lang w:val="fr-FR"/>
        </w:rPr>
        <w:t>Soixante et onzième</w:t>
      </w:r>
      <w:r w:rsidR="00680DB7" w:rsidRPr="0096316A">
        <w:rPr>
          <w:lang w:val="fr-FR"/>
        </w:rPr>
        <w:t> </w:t>
      </w:r>
      <w:r w:rsidRPr="0096316A">
        <w:rPr>
          <w:lang w:val="fr-FR"/>
        </w:rPr>
        <w:t>session</w:t>
      </w:r>
      <w:r w:rsidRPr="0096316A">
        <w:rPr>
          <w:lang w:val="fr-FR"/>
        </w:rPr>
        <w:br/>
        <w:t>Genève, 26 mars 2015</w:t>
      </w:r>
    </w:p>
    <w:p w:rsidR="007B2F6A" w:rsidRPr="00B61547" w:rsidRDefault="007B2F6A" w:rsidP="007B2F6A">
      <w:pPr>
        <w:spacing w:before="600"/>
        <w:jc w:val="center"/>
        <w:rPr>
          <w:caps/>
          <w:lang w:val="fr-FR"/>
        </w:rPr>
      </w:pPr>
      <w:r w:rsidRPr="00B61547">
        <w:rPr>
          <w:caps/>
          <w:lang w:val="fr-FR"/>
        </w:rPr>
        <w:t>Bases de données d</w:t>
      </w:r>
      <w:r w:rsidR="00BE7CEC" w:rsidRPr="00B61547">
        <w:rPr>
          <w:caps/>
          <w:lang w:val="fr-FR"/>
        </w:rPr>
        <w:t>’</w:t>
      </w:r>
      <w:r w:rsidRPr="00B61547">
        <w:rPr>
          <w:caps/>
          <w:lang w:val="fr-FR"/>
        </w:rPr>
        <w:t>information de l</w:t>
      </w:r>
      <w:r w:rsidR="00BE7CEC" w:rsidRPr="00B61547">
        <w:rPr>
          <w:caps/>
          <w:lang w:val="fr-FR"/>
        </w:rPr>
        <w:t>’</w:t>
      </w:r>
      <w:r w:rsidRPr="00B61547">
        <w:rPr>
          <w:caps/>
          <w:lang w:val="fr-FR"/>
        </w:rPr>
        <w:t>UPOV</w:t>
      </w:r>
    </w:p>
    <w:p w:rsidR="007B2F6A" w:rsidRPr="0096316A" w:rsidRDefault="007B2F6A" w:rsidP="007B2F6A">
      <w:pPr>
        <w:pStyle w:val="preparedby1"/>
        <w:rPr>
          <w:color w:val="A6A6A6" w:themeColor="background1" w:themeShade="A6"/>
          <w:lang w:val="fr-FR"/>
        </w:rPr>
      </w:pPr>
      <w:r w:rsidRPr="00B61547">
        <w:rPr>
          <w:lang w:val="fr-FR"/>
        </w:rPr>
        <w:t>Document établi par le Bureau de l</w:t>
      </w:r>
      <w:r w:rsidR="00BE7CEC" w:rsidRPr="00B61547">
        <w:rPr>
          <w:lang w:val="fr-FR"/>
        </w:rPr>
        <w:t>’</w:t>
      </w:r>
      <w:r w:rsidRPr="00B61547">
        <w:rPr>
          <w:lang w:val="fr-FR"/>
        </w:rPr>
        <w:t>Union</w:t>
      </w:r>
      <w:r w:rsidRPr="00B61547">
        <w:rPr>
          <w:lang w:val="fr-FR"/>
        </w:rPr>
        <w:br/>
      </w:r>
      <w:r w:rsidRPr="0096316A">
        <w:rPr>
          <w:lang w:val="fr-FR"/>
        </w:rPr>
        <w:br/>
      </w:r>
      <w:r w:rsidRPr="0096316A">
        <w:rPr>
          <w:color w:val="A6A6A6" w:themeColor="background1" w:themeShade="A6"/>
          <w:lang w:val="fr-FR"/>
        </w:rPr>
        <w:t>Avertissement : le présent document ne représente pas les principes ou les orientations de l</w:t>
      </w:r>
      <w:r w:rsidR="00BE7CEC" w:rsidRPr="0096316A">
        <w:rPr>
          <w:color w:val="A6A6A6" w:themeColor="background1" w:themeShade="A6"/>
          <w:lang w:val="fr-FR"/>
        </w:rPr>
        <w:t>’</w:t>
      </w:r>
      <w:r w:rsidRPr="0096316A">
        <w:rPr>
          <w:color w:val="A6A6A6" w:themeColor="background1" w:themeShade="A6"/>
          <w:lang w:val="fr-FR"/>
        </w:rPr>
        <w:t>UPOV</w:t>
      </w:r>
    </w:p>
    <w:p w:rsidR="00077C0E" w:rsidRPr="00B61547" w:rsidRDefault="004E0A5F" w:rsidP="004E0A5F">
      <w:pPr>
        <w:pStyle w:val="Heading1"/>
        <w:rPr>
          <w:lang w:val="fr-FR" w:eastAsia="ja-JP"/>
        </w:rPr>
      </w:pPr>
      <w:bookmarkStart w:id="5" w:name="_Toc413074407"/>
      <w:r w:rsidRPr="00B61547">
        <w:rPr>
          <w:lang w:val="fr-FR" w:eastAsia="ja-JP"/>
        </w:rPr>
        <w:t>Résumé</w:t>
      </w:r>
      <w:bookmarkEnd w:id="5"/>
    </w:p>
    <w:p w:rsidR="00077C0E" w:rsidRPr="00B61547" w:rsidRDefault="00077C0E" w:rsidP="00796671">
      <w:pPr>
        <w:rPr>
          <w:lang w:val="fr-FR" w:eastAsia="ja-JP"/>
        </w:rPr>
      </w:pPr>
    </w:p>
    <w:p w:rsidR="00BE7CEC" w:rsidRPr="00B61547" w:rsidRDefault="006E4BF5" w:rsidP="006E4BF5">
      <w:pPr>
        <w:rPr>
          <w:lang w:val="fr-FR"/>
        </w:rPr>
      </w:pPr>
      <w:r w:rsidRPr="00B61547">
        <w:rPr>
          <w:lang w:val="fr-FR"/>
        </w:rPr>
        <w:fldChar w:fldCharType="begin"/>
      </w:r>
      <w:r w:rsidRPr="00B61547">
        <w:rPr>
          <w:lang w:val="fr-FR"/>
        </w:rPr>
        <w:instrText xml:space="preserve"> AUTONUM  </w:instrText>
      </w:r>
      <w:r w:rsidRPr="00B61547">
        <w:rPr>
          <w:lang w:val="fr-FR"/>
        </w:rPr>
        <w:fldChar w:fldCharType="end"/>
      </w:r>
      <w:r w:rsidRPr="00B61547">
        <w:rPr>
          <w:lang w:val="fr-FR"/>
        </w:rPr>
        <w:tab/>
      </w:r>
      <w:r w:rsidR="007574B5" w:rsidRPr="00B61547">
        <w:rPr>
          <w:lang w:val="fr-FR"/>
        </w:rPr>
        <w:t>Le présent document a pour objet d</w:t>
      </w:r>
      <w:r w:rsidR="00BE7CEC" w:rsidRPr="00B61547">
        <w:rPr>
          <w:lang w:val="fr-FR"/>
        </w:rPr>
        <w:t>’</w:t>
      </w:r>
      <w:r w:rsidR="007574B5" w:rsidRPr="00B61547">
        <w:rPr>
          <w:lang w:val="fr-FR"/>
        </w:rPr>
        <w:t>actualiser les faits nouveaux concernant la base de données GENIE, les codes UPOV et la base de données PLUTO</w:t>
      </w:r>
      <w:r w:rsidR="002C1417" w:rsidRPr="00B61547">
        <w:rPr>
          <w:lang w:val="fr-FR"/>
        </w:rPr>
        <w:t>,</w:t>
      </w:r>
      <w:r w:rsidR="007574B5" w:rsidRPr="00B61547">
        <w:rPr>
          <w:lang w:val="fr-FR"/>
        </w:rPr>
        <w:t xml:space="preserve"> et de présenter une proposition concernant la page “Recherche de dénomination” de la base de données PLUTO</w:t>
      </w:r>
      <w:r w:rsidRPr="00B61547">
        <w:rPr>
          <w:rFonts w:cs="Arial"/>
          <w:lang w:val="fr-FR"/>
        </w:rPr>
        <w:t>.</w:t>
      </w:r>
    </w:p>
    <w:p w:rsidR="00077C0E" w:rsidRPr="00B61547" w:rsidRDefault="00077C0E" w:rsidP="00796671">
      <w:pPr>
        <w:rPr>
          <w:rFonts w:cs="Arial"/>
          <w:lang w:val="fr-FR" w:eastAsia="ja-JP"/>
        </w:rPr>
      </w:pPr>
    </w:p>
    <w:p w:rsidR="00077C0E" w:rsidRPr="00B61547" w:rsidRDefault="008E62C9" w:rsidP="004E0A5F">
      <w:pPr>
        <w:rPr>
          <w:lang w:val="fr-FR"/>
        </w:rPr>
      </w:pPr>
      <w:r w:rsidRPr="00B61547">
        <w:rPr>
          <w:lang w:val="fr-FR"/>
        </w:rPr>
        <w:fldChar w:fldCharType="begin"/>
      </w:r>
      <w:r w:rsidRPr="00B61547">
        <w:rPr>
          <w:lang w:val="fr-FR"/>
        </w:rPr>
        <w:instrText xml:space="preserve"> AUTONUM  </w:instrText>
      </w:r>
      <w:r w:rsidRPr="00B61547">
        <w:rPr>
          <w:lang w:val="fr-FR"/>
        </w:rPr>
        <w:fldChar w:fldCharType="end"/>
      </w:r>
      <w:r w:rsidRPr="00B61547">
        <w:rPr>
          <w:lang w:val="fr-FR"/>
        </w:rPr>
        <w:tab/>
      </w:r>
      <w:r w:rsidR="004E0A5F" w:rsidRPr="00B61547">
        <w:rPr>
          <w:lang w:val="fr-FR"/>
        </w:rPr>
        <w:t>Le CAJ est invité</w:t>
      </w:r>
    </w:p>
    <w:p w:rsidR="00077C0E" w:rsidRPr="00B61547" w:rsidRDefault="00077C0E" w:rsidP="008E62C9">
      <w:pPr>
        <w:rPr>
          <w:lang w:val="fr-FR"/>
        </w:rPr>
      </w:pPr>
    </w:p>
    <w:p w:rsidR="00077C0E" w:rsidRPr="00B61547" w:rsidRDefault="004E0A5F" w:rsidP="004E0A5F">
      <w:pPr>
        <w:ind w:firstLine="567"/>
        <w:rPr>
          <w:lang w:val="fr-FR"/>
        </w:rPr>
      </w:pPr>
      <w:r w:rsidRPr="00B61547">
        <w:rPr>
          <w:lang w:val="fr-FR"/>
        </w:rPr>
        <w:t>a)</w:t>
      </w:r>
      <w:r w:rsidRPr="00B61547">
        <w:rPr>
          <w:lang w:val="fr-FR"/>
        </w:rPr>
        <w:tab/>
        <w:t>à prendre note des informations sur l</w:t>
      </w:r>
      <w:r w:rsidR="00BE7CEC" w:rsidRPr="00B61547">
        <w:rPr>
          <w:lang w:val="fr-FR"/>
        </w:rPr>
        <w:t>’</w:t>
      </w:r>
      <w:r w:rsidRPr="00B61547">
        <w:rPr>
          <w:lang w:val="fr-FR"/>
        </w:rPr>
        <w:t>attribution de type(s) de plante aux codes UPOV actuellement utilisés dans la base de données PLUTO, comme indiqué aux paragraphes</w:t>
      </w:r>
      <w:r w:rsidR="00680DB7" w:rsidRPr="00B61547">
        <w:rPr>
          <w:lang w:val="fr-FR"/>
        </w:rPr>
        <w:t> </w:t>
      </w:r>
      <w:r w:rsidRPr="00B61547">
        <w:rPr>
          <w:lang w:val="fr-FR"/>
        </w:rPr>
        <w:t>10 et 11;</w:t>
      </w:r>
    </w:p>
    <w:p w:rsidR="00077C0E" w:rsidRPr="00B61547" w:rsidRDefault="00077C0E" w:rsidP="001451A4">
      <w:pPr>
        <w:ind w:firstLine="567"/>
        <w:rPr>
          <w:lang w:val="fr-FR"/>
        </w:rPr>
      </w:pPr>
    </w:p>
    <w:p w:rsidR="00BE7CEC" w:rsidRPr="00B61547" w:rsidRDefault="004E0A5F" w:rsidP="004E0A5F">
      <w:pPr>
        <w:ind w:firstLine="567"/>
        <w:rPr>
          <w:lang w:val="fr-FR"/>
        </w:rPr>
      </w:pPr>
      <w:r w:rsidRPr="00B61547">
        <w:rPr>
          <w:lang w:val="fr-FR"/>
        </w:rPr>
        <w:t>b)</w:t>
      </w:r>
      <w:r w:rsidRPr="00B61547">
        <w:rPr>
          <w:lang w:val="fr-FR"/>
        </w:rPr>
        <w:tab/>
        <w:t>à noter que les informations relatives au</w:t>
      </w:r>
      <w:r w:rsidR="002C1417" w:rsidRPr="00B61547">
        <w:rPr>
          <w:lang w:val="fr-FR"/>
        </w:rPr>
        <w:t>(</w:t>
      </w:r>
      <w:r w:rsidRPr="00B61547">
        <w:rPr>
          <w:lang w:val="fr-FR"/>
        </w:rPr>
        <w:t>x</w:t>
      </w:r>
      <w:r w:rsidR="002C1417" w:rsidRPr="00B61547">
        <w:rPr>
          <w:lang w:val="fr-FR"/>
        </w:rPr>
        <w:t>)</w:t>
      </w:r>
      <w:r w:rsidRPr="00B61547">
        <w:rPr>
          <w:lang w:val="fr-FR"/>
        </w:rPr>
        <w:t xml:space="preserve"> type</w:t>
      </w:r>
      <w:r w:rsidR="002C1417" w:rsidRPr="00B61547">
        <w:rPr>
          <w:lang w:val="fr-FR"/>
        </w:rPr>
        <w:t>(</w:t>
      </w:r>
      <w:r w:rsidRPr="00B61547">
        <w:rPr>
          <w:lang w:val="fr-FR"/>
        </w:rPr>
        <w:t>s</w:t>
      </w:r>
      <w:r w:rsidR="002C1417" w:rsidRPr="00B61547">
        <w:rPr>
          <w:lang w:val="fr-FR"/>
        </w:rPr>
        <w:t>)</w:t>
      </w:r>
      <w:r w:rsidRPr="00B61547">
        <w:rPr>
          <w:lang w:val="fr-FR"/>
        </w:rPr>
        <w:t xml:space="preserve"> de plante seront introduites dans la base de données GENIE, qui sera modifiée pour indiquer le(s) type(s) de plante pour chaque code UPOV d</w:t>
      </w:r>
      <w:r w:rsidR="00BE7CEC" w:rsidRPr="00B61547">
        <w:rPr>
          <w:lang w:val="fr-FR"/>
        </w:rPr>
        <w:t>’</w:t>
      </w:r>
      <w:r w:rsidRPr="00B61547">
        <w:rPr>
          <w:lang w:val="fr-FR"/>
        </w:rPr>
        <w:t xml:space="preserve">ici à la fin du mois de </w:t>
      </w:r>
      <w:r w:rsidR="00BE7CEC" w:rsidRPr="00B61547">
        <w:rPr>
          <w:lang w:val="fr-FR"/>
        </w:rPr>
        <w:t>mars 20</w:t>
      </w:r>
      <w:r w:rsidRPr="00B61547">
        <w:rPr>
          <w:lang w:val="fr-FR"/>
        </w:rPr>
        <w:t>15;</w:t>
      </w:r>
    </w:p>
    <w:p w:rsidR="00077C0E" w:rsidRPr="00B61547" w:rsidRDefault="00077C0E" w:rsidP="001451A4">
      <w:pPr>
        <w:ind w:firstLine="567"/>
        <w:rPr>
          <w:lang w:val="fr-FR"/>
        </w:rPr>
      </w:pPr>
    </w:p>
    <w:p w:rsidR="00077C0E" w:rsidRPr="00B61547" w:rsidRDefault="004E0A5F" w:rsidP="004E0A5F">
      <w:pPr>
        <w:ind w:firstLine="567"/>
        <w:rPr>
          <w:lang w:val="fr-FR"/>
        </w:rPr>
      </w:pPr>
      <w:r w:rsidRPr="00B61547">
        <w:rPr>
          <w:lang w:val="fr-FR"/>
        </w:rPr>
        <w:t>c)</w:t>
      </w:r>
      <w:r w:rsidRPr="00B61547">
        <w:rPr>
          <w:lang w:val="fr-FR"/>
        </w:rPr>
        <w:tab/>
        <w:t>à noter qu</w:t>
      </w:r>
      <w:r w:rsidR="00BE7CEC" w:rsidRPr="00B61547">
        <w:rPr>
          <w:lang w:val="fr-FR"/>
        </w:rPr>
        <w:t>’</w:t>
      </w:r>
      <w:r w:rsidRPr="00B61547">
        <w:rPr>
          <w:lang w:val="fr-FR"/>
        </w:rPr>
        <w:t>un rapport standard sur les attributions</w:t>
      </w:r>
      <w:r w:rsidR="00BE7CEC" w:rsidRPr="00B61547">
        <w:rPr>
          <w:lang w:val="fr-FR"/>
        </w:rPr>
        <w:t xml:space="preserve"> des TWP</w:t>
      </w:r>
      <w:r w:rsidRPr="00B61547">
        <w:rPr>
          <w:lang w:val="fr-FR"/>
        </w:rPr>
        <w:t xml:space="preserve"> pour les codes UPOV sera aussi publié sur la page</w:t>
      </w:r>
      <w:r w:rsidR="00680DB7" w:rsidRPr="00B61547">
        <w:rPr>
          <w:lang w:val="fr-FR"/>
        </w:rPr>
        <w:t> </w:t>
      </w:r>
      <w:r w:rsidRPr="00B61547">
        <w:rPr>
          <w:lang w:val="fr-FR"/>
        </w:rPr>
        <w:t>Web consacrée à la base de données GENIE d</w:t>
      </w:r>
      <w:r w:rsidR="00BE7CEC" w:rsidRPr="00B61547">
        <w:rPr>
          <w:lang w:val="fr-FR"/>
        </w:rPr>
        <w:t>’</w:t>
      </w:r>
      <w:r w:rsidRPr="00B61547">
        <w:rPr>
          <w:lang w:val="fr-FR"/>
        </w:rPr>
        <w:t xml:space="preserve">ici à la fin du mois de </w:t>
      </w:r>
      <w:r w:rsidR="00BE7CEC" w:rsidRPr="00B61547">
        <w:rPr>
          <w:lang w:val="fr-FR"/>
        </w:rPr>
        <w:t>mars 20</w:t>
      </w:r>
      <w:r w:rsidRPr="00B61547">
        <w:rPr>
          <w:lang w:val="fr-FR"/>
        </w:rPr>
        <w:t>15;</w:t>
      </w:r>
    </w:p>
    <w:p w:rsidR="00077C0E" w:rsidRPr="00B61547" w:rsidRDefault="00077C0E" w:rsidP="001451A4">
      <w:pPr>
        <w:ind w:firstLine="567"/>
        <w:rPr>
          <w:lang w:val="fr-FR"/>
        </w:rPr>
      </w:pPr>
    </w:p>
    <w:p w:rsidR="00BE7CEC" w:rsidRPr="00B61547" w:rsidRDefault="004E0A5F" w:rsidP="004E0A5F">
      <w:pPr>
        <w:ind w:firstLine="567"/>
        <w:rPr>
          <w:lang w:val="fr-FR" w:eastAsia="ja-JP"/>
        </w:rPr>
      </w:pPr>
      <w:r w:rsidRPr="00B61547">
        <w:rPr>
          <w:lang w:val="fr-FR" w:eastAsia="ja-JP"/>
        </w:rPr>
        <w:t>d)</w:t>
      </w:r>
      <w:r w:rsidRPr="00B61547">
        <w:rPr>
          <w:lang w:val="fr-FR" w:eastAsia="ja-JP"/>
        </w:rPr>
        <w:tab/>
        <w:t>à noter que l</w:t>
      </w:r>
      <w:r w:rsidR="00BE7CEC" w:rsidRPr="00B61547">
        <w:rPr>
          <w:lang w:val="fr-FR" w:eastAsia="ja-JP"/>
        </w:rPr>
        <w:t>’</w:t>
      </w:r>
      <w:r w:rsidRPr="00B61547">
        <w:rPr>
          <w:lang w:val="fr-FR" w:eastAsia="ja-JP"/>
        </w:rPr>
        <w:t>attribution de type(s) de plante à d</w:t>
      </w:r>
      <w:r w:rsidR="00BE7CEC" w:rsidRPr="00B61547">
        <w:rPr>
          <w:lang w:val="fr-FR" w:eastAsia="ja-JP"/>
        </w:rPr>
        <w:t>’</w:t>
      </w:r>
      <w:r w:rsidRPr="00B61547">
        <w:rPr>
          <w:lang w:val="fr-FR" w:eastAsia="ja-JP"/>
        </w:rPr>
        <w:t>autres codes UPOV aura lieu lorsque ceux</w:t>
      </w:r>
      <w:r w:rsidR="0096316A" w:rsidRPr="00B61547">
        <w:rPr>
          <w:lang w:val="fr-FR" w:eastAsia="ja-JP"/>
        </w:rPr>
        <w:noBreakHyphen/>
      </w:r>
      <w:r w:rsidRPr="00B61547">
        <w:rPr>
          <w:lang w:val="fr-FR" w:eastAsia="ja-JP"/>
        </w:rPr>
        <w:t>ci seront utilisés dans la base de données PLUTO pour la première fois;</w:t>
      </w:r>
    </w:p>
    <w:p w:rsidR="00077C0E" w:rsidRPr="00B61547" w:rsidRDefault="00077C0E" w:rsidP="001451A4">
      <w:pPr>
        <w:ind w:firstLine="567"/>
        <w:rPr>
          <w:lang w:val="fr-FR"/>
        </w:rPr>
      </w:pPr>
    </w:p>
    <w:p w:rsidR="00077C0E" w:rsidRPr="00B61547" w:rsidRDefault="004E0A5F" w:rsidP="004E0A5F">
      <w:pPr>
        <w:ind w:firstLine="567"/>
        <w:rPr>
          <w:lang w:val="fr-FR" w:eastAsia="ja-JP"/>
        </w:rPr>
      </w:pPr>
      <w:r w:rsidRPr="00B61547">
        <w:rPr>
          <w:lang w:val="fr-FR" w:eastAsia="ja-JP"/>
        </w:rPr>
        <w:t>e)</w:t>
      </w:r>
      <w:r w:rsidRPr="00B61547">
        <w:rPr>
          <w:lang w:val="fr-FR" w:eastAsia="ja-JP"/>
        </w:rPr>
        <w:tab/>
        <w:t xml:space="preserve">à </w:t>
      </w:r>
      <w:r w:rsidR="002D5152" w:rsidRPr="00B61547">
        <w:rPr>
          <w:lang w:val="fr-FR" w:eastAsia="ja-JP"/>
        </w:rPr>
        <w:t>no</w:t>
      </w:r>
      <w:r w:rsidRPr="00B61547">
        <w:rPr>
          <w:lang w:val="fr-FR" w:eastAsia="ja-JP"/>
        </w:rPr>
        <w:t>ter que le Bureau de l</w:t>
      </w:r>
      <w:r w:rsidR="00BE7CEC" w:rsidRPr="00B61547">
        <w:rPr>
          <w:lang w:val="fr-FR" w:eastAsia="ja-JP"/>
        </w:rPr>
        <w:t>’</w:t>
      </w:r>
      <w:r w:rsidRPr="00B61547">
        <w:rPr>
          <w:lang w:val="fr-FR" w:eastAsia="ja-JP"/>
        </w:rPr>
        <w:t>Union établi</w:t>
      </w:r>
      <w:r w:rsidR="002D5152" w:rsidRPr="00B61547">
        <w:rPr>
          <w:lang w:val="fr-FR" w:eastAsia="ja-JP"/>
        </w:rPr>
        <w:t>ra</w:t>
      </w:r>
      <w:r w:rsidRPr="00B61547">
        <w:rPr>
          <w:lang w:val="fr-FR" w:eastAsia="ja-JP"/>
        </w:rPr>
        <w:t xml:space="preserve"> des tableaux d</w:t>
      </w:r>
      <w:r w:rsidR="00BE7CEC" w:rsidRPr="00B61547">
        <w:rPr>
          <w:lang w:val="fr-FR" w:eastAsia="ja-JP"/>
        </w:rPr>
        <w:t>’</w:t>
      </w:r>
      <w:r w:rsidRPr="00B61547">
        <w:rPr>
          <w:lang w:val="fr-FR" w:eastAsia="ja-JP"/>
        </w:rPr>
        <w:t>attribution de type(s) de plante aux codes UPOV qui sont utilisés dans la base de données PLUTO pour la première fois, aux fins de leur vérification par les services compétents, pour chacune des sessions</w:t>
      </w:r>
      <w:r w:rsidR="00BE7CEC" w:rsidRPr="00B61547">
        <w:rPr>
          <w:lang w:val="fr-FR" w:eastAsia="ja-JP"/>
        </w:rPr>
        <w:t xml:space="preserve"> des TWP</w:t>
      </w:r>
      <w:r w:rsidRPr="00B61547">
        <w:rPr>
          <w:lang w:val="fr-FR" w:eastAsia="ja-JP"/>
        </w:rPr>
        <w:t xml:space="preserve"> en</w:t>
      </w:r>
      <w:r w:rsidR="00680DB7" w:rsidRPr="00B61547">
        <w:rPr>
          <w:lang w:val="fr-FR" w:eastAsia="ja-JP"/>
        </w:rPr>
        <w:t> </w:t>
      </w:r>
      <w:r w:rsidRPr="00B61547">
        <w:rPr>
          <w:lang w:val="fr-FR" w:eastAsia="ja-JP"/>
        </w:rPr>
        <w:t>2015</w:t>
      </w:r>
      <w:r w:rsidR="002C1417" w:rsidRPr="00B61547">
        <w:rPr>
          <w:lang w:val="fr-FR" w:eastAsia="ja-JP"/>
        </w:rPr>
        <w:t>;</w:t>
      </w:r>
    </w:p>
    <w:p w:rsidR="00077C0E" w:rsidRPr="00B61547" w:rsidRDefault="00077C0E" w:rsidP="001451A4">
      <w:pPr>
        <w:ind w:firstLine="567"/>
        <w:rPr>
          <w:lang w:val="fr-FR"/>
        </w:rPr>
      </w:pPr>
    </w:p>
    <w:p w:rsidR="00077C0E" w:rsidRPr="00B61547" w:rsidRDefault="002D6867" w:rsidP="004E0A5F">
      <w:pPr>
        <w:ind w:firstLine="567"/>
        <w:rPr>
          <w:lang w:val="fr-FR" w:eastAsia="ja-JP"/>
        </w:rPr>
      </w:pPr>
      <w:r w:rsidRPr="00B61547">
        <w:rPr>
          <w:lang w:val="fr-FR" w:eastAsia="ja-JP"/>
        </w:rPr>
        <w:t>f)</w:t>
      </w:r>
      <w:r w:rsidR="004E0A5F" w:rsidRPr="00B61547">
        <w:rPr>
          <w:lang w:val="fr-FR" w:eastAsia="ja-JP"/>
        </w:rPr>
        <w:tab/>
        <w:t>à prendre</w:t>
      </w:r>
      <w:r w:rsidR="002C1417" w:rsidRPr="00B61547">
        <w:rPr>
          <w:lang w:val="fr-FR" w:eastAsia="ja-JP"/>
        </w:rPr>
        <w:t xml:space="preserve"> note</w:t>
      </w:r>
      <w:r w:rsidR="004E0A5F" w:rsidRPr="00B61547">
        <w:rPr>
          <w:lang w:val="fr-FR" w:eastAsia="ja-JP"/>
        </w:rPr>
        <w:t xml:space="preserve"> des faits nouveaux concernant les codes UPOV, te</w:t>
      </w:r>
      <w:r w:rsidR="002C1417" w:rsidRPr="00B61547">
        <w:rPr>
          <w:lang w:val="fr-FR" w:eastAsia="ja-JP"/>
        </w:rPr>
        <w:t>ls qu</w:t>
      </w:r>
      <w:r w:rsidR="00BE7CEC" w:rsidRPr="00B61547">
        <w:rPr>
          <w:lang w:val="fr-FR" w:eastAsia="ja-JP"/>
        </w:rPr>
        <w:t>’</w:t>
      </w:r>
      <w:r w:rsidR="002C1417" w:rsidRPr="00B61547">
        <w:rPr>
          <w:lang w:val="fr-FR" w:eastAsia="ja-JP"/>
        </w:rPr>
        <w:t>ils figurent au</w:t>
      </w:r>
      <w:r w:rsidR="004E0A5F" w:rsidRPr="00B61547">
        <w:rPr>
          <w:lang w:val="fr-FR" w:eastAsia="ja-JP"/>
        </w:rPr>
        <w:t xml:space="preserve"> paragraphe </w:t>
      </w:r>
      <w:r w:rsidR="002C1417" w:rsidRPr="00B61547">
        <w:rPr>
          <w:lang w:val="fr-FR" w:eastAsia="ja-JP"/>
        </w:rPr>
        <w:t>1</w:t>
      </w:r>
      <w:r w:rsidR="00D90296" w:rsidRPr="00B61547">
        <w:rPr>
          <w:lang w:val="fr-FR" w:eastAsia="ja-JP"/>
        </w:rPr>
        <w:t>4;</w:t>
      </w:r>
    </w:p>
    <w:p w:rsidR="00077C0E" w:rsidRPr="00B61547" w:rsidRDefault="00077C0E" w:rsidP="001451A4">
      <w:pPr>
        <w:ind w:firstLine="567"/>
        <w:rPr>
          <w:lang w:val="fr-FR"/>
        </w:rPr>
      </w:pPr>
    </w:p>
    <w:p w:rsidR="00077C0E" w:rsidRPr="00B61547" w:rsidRDefault="004E0A5F" w:rsidP="004E0A5F">
      <w:pPr>
        <w:ind w:firstLine="567"/>
        <w:rPr>
          <w:lang w:val="fr-FR"/>
        </w:rPr>
      </w:pPr>
      <w:r w:rsidRPr="00B61547">
        <w:rPr>
          <w:lang w:val="fr-FR"/>
        </w:rPr>
        <w:t>g)</w:t>
      </w:r>
      <w:r w:rsidRPr="00B61547">
        <w:rPr>
          <w:lang w:val="fr-FR"/>
        </w:rPr>
        <w:tab/>
        <w:t>à prendre note de la synthèse des contributions à la base de données PLUTO de</w:t>
      </w:r>
      <w:r w:rsidR="00680DB7" w:rsidRPr="00B61547">
        <w:rPr>
          <w:lang w:val="fr-FR"/>
        </w:rPr>
        <w:t> </w:t>
      </w:r>
      <w:r w:rsidRPr="00B61547">
        <w:rPr>
          <w:lang w:val="fr-FR"/>
        </w:rPr>
        <w:t>2012 à 2014 et de l</w:t>
      </w:r>
      <w:r w:rsidR="00BE7CEC" w:rsidRPr="00B61547">
        <w:rPr>
          <w:lang w:val="fr-FR"/>
        </w:rPr>
        <w:t>’</w:t>
      </w:r>
      <w:r w:rsidRPr="00B61547">
        <w:rPr>
          <w:lang w:val="fr-FR"/>
        </w:rPr>
        <w:t>état actuel des apports de données par les membres de l</w:t>
      </w:r>
      <w:r w:rsidR="00BE7CEC" w:rsidRPr="00B61547">
        <w:rPr>
          <w:lang w:val="fr-FR"/>
        </w:rPr>
        <w:t>’</w:t>
      </w:r>
      <w:r w:rsidRPr="00B61547">
        <w:rPr>
          <w:lang w:val="fr-FR"/>
        </w:rPr>
        <w:t>Union, qui figure à l</w:t>
      </w:r>
      <w:r w:rsidR="00BE7CEC" w:rsidRPr="00B61547">
        <w:rPr>
          <w:lang w:val="fr-FR"/>
        </w:rPr>
        <w:t>’</w:t>
      </w:r>
      <w:r w:rsidRPr="00B61547">
        <w:rPr>
          <w:lang w:val="fr-FR"/>
        </w:rPr>
        <w:t>annexe</w:t>
      </w:r>
      <w:r w:rsidR="00680DB7" w:rsidRPr="00B61547">
        <w:rPr>
          <w:lang w:val="fr-FR"/>
        </w:rPr>
        <w:t> </w:t>
      </w:r>
      <w:r w:rsidRPr="00B61547">
        <w:rPr>
          <w:lang w:val="fr-FR"/>
        </w:rPr>
        <w:t>II du présent document;</w:t>
      </w:r>
    </w:p>
    <w:p w:rsidR="00077C0E" w:rsidRPr="00B61547" w:rsidRDefault="00077C0E" w:rsidP="001451A4">
      <w:pPr>
        <w:ind w:firstLine="567"/>
        <w:rPr>
          <w:lang w:val="fr-FR"/>
        </w:rPr>
      </w:pPr>
    </w:p>
    <w:p w:rsidR="00077C0E" w:rsidRPr="00B61547" w:rsidRDefault="00357CCB" w:rsidP="00357CCB">
      <w:pPr>
        <w:ind w:firstLine="567"/>
        <w:rPr>
          <w:lang w:val="fr-FR"/>
        </w:rPr>
      </w:pPr>
      <w:r w:rsidRPr="00B61547">
        <w:rPr>
          <w:lang w:val="fr-FR"/>
        </w:rPr>
        <w:t>h)</w:t>
      </w:r>
      <w:r w:rsidRPr="00B61547">
        <w:rPr>
          <w:lang w:val="fr-FR"/>
        </w:rPr>
        <w:tab/>
        <w:t>à noter qu</w:t>
      </w:r>
      <w:r w:rsidR="00BE7CEC" w:rsidRPr="00B61547">
        <w:rPr>
          <w:lang w:val="fr-FR"/>
        </w:rPr>
        <w:t>’</w:t>
      </w:r>
      <w:r w:rsidRPr="00B61547">
        <w:rPr>
          <w:lang w:val="fr-FR"/>
        </w:rPr>
        <w:t xml:space="preserve">une colonne additionnelle </w:t>
      </w:r>
      <w:r w:rsidR="007574B5" w:rsidRPr="00B61547">
        <w:rPr>
          <w:lang w:val="fr-FR" w:eastAsia="ja-JP"/>
        </w:rPr>
        <w:t>indiquant la date à laquelle l</w:t>
      </w:r>
      <w:r w:rsidR="00BE7CEC" w:rsidRPr="00B61547">
        <w:rPr>
          <w:lang w:val="fr-FR" w:eastAsia="ja-JP"/>
        </w:rPr>
        <w:t>’</w:t>
      </w:r>
      <w:r w:rsidR="007574B5" w:rsidRPr="00B61547">
        <w:rPr>
          <w:lang w:val="fr-FR" w:eastAsia="ja-JP"/>
        </w:rPr>
        <w:t xml:space="preserve">information a été fournie </w:t>
      </w:r>
      <w:r w:rsidRPr="00B61547">
        <w:rPr>
          <w:lang w:val="fr-FR"/>
        </w:rPr>
        <w:t>sera introduite dans l</w:t>
      </w:r>
      <w:r w:rsidR="00BE7CEC" w:rsidRPr="00B61547">
        <w:rPr>
          <w:lang w:val="fr-FR"/>
        </w:rPr>
        <w:t>’</w:t>
      </w:r>
      <w:r w:rsidRPr="00B61547">
        <w:rPr>
          <w:lang w:val="fr-FR"/>
        </w:rPr>
        <w:t xml:space="preserve">écran de recherche PLUTO avant la fin du mois de </w:t>
      </w:r>
      <w:r w:rsidR="00BE7CEC" w:rsidRPr="00B61547">
        <w:rPr>
          <w:lang w:val="fr-FR"/>
        </w:rPr>
        <w:t>mars 20</w:t>
      </w:r>
      <w:r w:rsidRPr="00B61547">
        <w:rPr>
          <w:lang w:val="fr-FR"/>
        </w:rPr>
        <w:t>15;</w:t>
      </w:r>
    </w:p>
    <w:p w:rsidR="00077C0E" w:rsidRPr="00B61547" w:rsidRDefault="00077C0E">
      <w:pPr>
        <w:jc w:val="left"/>
        <w:rPr>
          <w:lang w:val="fr-FR"/>
        </w:rPr>
      </w:pPr>
    </w:p>
    <w:p w:rsidR="00077C0E" w:rsidRPr="00B61547" w:rsidRDefault="00D90296" w:rsidP="009E650C">
      <w:pPr>
        <w:ind w:firstLine="567"/>
        <w:rPr>
          <w:lang w:val="fr-FR"/>
        </w:rPr>
      </w:pPr>
      <w:r w:rsidRPr="00B61547">
        <w:rPr>
          <w:lang w:val="fr-FR"/>
        </w:rPr>
        <w:t>i)</w:t>
      </w:r>
      <w:r w:rsidR="009E650C" w:rsidRPr="00B61547">
        <w:rPr>
          <w:lang w:val="fr-FR"/>
        </w:rPr>
        <w:tab/>
        <w:t>à accepter que les champs “Dénomination” et “Référence de l</w:t>
      </w:r>
      <w:r w:rsidR="00BE7CEC" w:rsidRPr="00B61547">
        <w:rPr>
          <w:lang w:val="fr-FR"/>
        </w:rPr>
        <w:t>’</w:t>
      </w:r>
      <w:r w:rsidR="009E650C" w:rsidRPr="00B61547">
        <w:rPr>
          <w:lang w:val="fr-FR"/>
        </w:rPr>
        <w:t xml:space="preserve">obtenteur” puissent être consultés, de manière individuelle ou combinée, au moyen des outils de recherche </w:t>
      </w:r>
      <w:r w:rsidR="007574B5" w:rsidRPr="00B61547">
        <w:rPr>
          <w:lang w:val="fr-FR"/>
        </w:rPr>
        <w:t xml:space="preserve">de dénomination </w:t>
      </w:r>
      <w:r w:rsidR="009E650C" w:rsidRPr="00B61547">
        <w:rPr>
          <w:lang w:val="fr-FR"/>
        </w:rPr>
        <w:t xml:space="preserve">sur la </w:t>
      </w:r>
      <w:r w:rsidR="009E650C" w:rsidRPr="00B61547">
        <w:rPr>
          <w:lang w:val="fr-FR"/>
        </w:rPr>
        <w:lastRenderedPageBreak/>
        <w:t>page “Recherche de dénomination” de la base de données PLUTO, comme indiqué aux paragraphes</w:t>
      </w:r>
      <w:r w:rsidR="00680DB7" w:rsidRPr="00B61547">
        <w:rPr>
          <w:lang w:val="fr-FR"/>
        </w:rPr>
        <w:t> </w:t>
      </w:r>
      <w:r w:rsidR="000962DC">
        <w:rPr>
          <w:lang w:val="fr-FR"/>
        </w:rPr>
        <w:t>26 et </w:t>
      </w:r>
      <w:r w:rsidR="009E650C" w:rsidRPr="00B61547">
        <w:rPr>
          <w:lang w:val="fr-FR"/>
        </w:rPr>
        <w:t>27</w:t>
      </w:r>
      <w:r w:rsidR="007574B5" w:rsidRPr="00B61547">
        <w:rPr>
          <w:lang w:val="fr-FR"/>
        </w:rPr>
        <w:t>,</w:t>
      </w:r>
      <w:r w:rsidR="009E650C" w:rsidRPr="00B61547">
        <w:rPr>
          <w:lang w:val="fr-FR"/>
        </w:rPr>
        <w:t xml:space="preserve"> compte tenu des conclusions adoptées par le</w:t>
      </w:r>
      <w:r w:rsidR="00BE7CEC" w:rsidRPr="00B61547">
        <w:rPr>
          <w:lang w:val="fr-FR"/>
        </w:rPr>
        <w:t> TC</w:t>
      </w:r>
      <w:r w:rsidR="009E650C" w:rsidRPr="00B61547">
        <w:rPr>
          <w:lang w:val="fr-FR"/>
        </w:rPr>
        <w:t xml:space="preserve"> à sa cinquante et unième</w:t>
      </w:r>
      <w:r w:rsidR="00680DB7" w:rsidRPr="00B61547">
        <w:rPr>
          <w:lang w:val="fr-FR"/>
        </w:rPr>
        <w:t> </w:t>
      </w:r>
      <w:r w:rsidR="009E650C" w:rsidRPr="00B61547">
        <w:rPr>
          <w:lang w:val="fr-FR"/>
        </w:rPr>
        <w:t>session</w:t>
      </w:r>
      <w:r w:rsidR="009E650C" w:rsidRPr="00B61547">
        <w:rPr>
          <w:rStyle w:val="FootnoteReference"/>
          <w:lang w:val="fr-FR"/>
        </w:rPr>
        <w:footnoteReference w:id="2"/>
      </w:r>
      <w:r w:rsidR="007574B5" w:rsidRPr="00B61547">
        <w:rPr>
          <w:lang w:val="fr-FR"/>
        </w:rPr>
        <w:t xml:space="preserve"> </w:t>
      </w:r>
      <w:r w:rsidR="009E650C" w:rsidRPr="00B61547">
        <w:rPr>
          <w:lang w:val="fr-FR"/>
        </w:rPr>
        <w:t>qui seront communiquées</w:t>
      </w:r>
      <w:r w:rsidR="00BE7CEC" w:rsidRPr="00B61547">
        <w:rPr>
          <w:lang w:val="fr-FR"/>
        </w:rPr>
        <w:t xml:space="preserve"> au CAJ</w:t>
      </w:r>
      <w:r w:rsidR="009E650C" w:rsidRPr="00B61547">
        <w:rPr>
          <w:lang w:val="fr-FR"/>
        </w:rPr>
        <w:t xml:space="preserve"> à sa soixante et onzième</w:t>
      </w:r>
      <w:r w:rsidR="00680DB7" w:rsidRPr="00B61547">
        <w:rPr>
          <w:lang w:val="fr-FR"/>
        </w:rPr>
        <w:t> </w:t>
      </w:r>
      <w:r w:rsidR="009E650C" w:rsidRPr="00B61547">
        <w:rPr>
          <w:lang w:val="fr-FR"/>
        </w:rPr>
        <w:t>session</w:t>
      </w:r>
      <w:r w:rsidR="009E650C" w:rsidRPr="00B61547">
        <w:rPr>
          <w:rStyle w:val="FootnoteReference"/>
          <w:lang w:val="fr-FR"/>
        </w:rPr>
        <w:footnoteReference w:id="3"/>
      </w:r>
      <w:r w:rsidR="009E650C" w:rsidRPr="00B61547">
        <w:rPr>
          <w:lang w:val="fr-FR"/>
        </w:rPr>
        <w:t>;  et</w:t>
      </w:r>
    </w:p>
    <w:p w:rsidR="00077C0E" w:rsidRPr="00B61547" w:rsidRDefault="00077C0E" w:rsidP="001451A4">
      <w:pPr>
        <w:ind w:firstLine="567"/>
        <w:rPr>
          <w:lang w:val="fr-FR"/>
        </w:rPr>
      </w:pPr>
    </w:p>
    <w:p w:rsidR="00BE7CEC" w:rsidRPr="00B61547" w:rsidRDefault="009E650C" w:rsidP="009E650C">
      <w:pPr>
        <w:ind w:firstLine="567"/>
        <w:rPr>
          <w:lang w:val="fr-FR"/>
        </w:rPr>
      </w:pPr>
      <w:r w:rsidRPr="00B61547">
        <w:rPr>
          <w:lang w:val="fr-FR"/>
        </w:rPr>
        <w:t>j)</w:t>
      </w:r>
      <w:r w:rsidRPr="00B61547">
        <w:rPr>
          <w:lang w:val="fr-FR"/>
        </w:rPr>
        <w:tab/>
        <w:t>à prendre note des informations concernant le cours de formation sur les apports de données à la base de données PLUTO qui s</w:t>
      </w:r>
      <w:r w:rsidR="00BE7CEC" w:rsidRPr="00B61547">
        <w:rPr>
          <w:lang w:val="fr-FR"/>
        </w:rPr>
        <w:t>’</w:t>
      </w:r>
      <w:r w:rsidRPr="00B61547">
        <w:rPr>
          <w:lang w:val="fr-FR"/>
        </w:rPr>
        <w:t xml:space="preserve">est tenu à Genève en </w:t>
      </w:r>
      <w:r w:rsidR="00BE7CEC" w:rsidRPr="00B61547">
        <w:rPr>
          <w:lang w:val="fr-FR"/>
        </w:rPr>
        <w:t>décembre 20</w:t>
      </w:r>
      <w:r w:rsidRPr="00B61547">
        <w:rPr>
          <w:lang w:val="fr-FR"/>
        </w:rPr>
        <w:t>14, comme indiqué aux paragraphes</w:t>
      </w:r>
      <w:r w:rsidR="00680DB7" w:rsidRPr="00B61547">
        <w:rPr>
          <w:lang w:val="fr-FR"/>
        </w:rPr>
        <w:t> </w:t>
      </w:r>
      <w:r w:rsidRPr="00B61547">
        <w:rPr>
          <w:lang w:val="fr-FR"/>
        </w:rPr>
        <w:t xml:space="preserve">28 à 30, ainsi que des projets </w:t>
      </w:r>
      <w:r w:rsidR="007B2F6A" w:rsidRPr="00B61547">
        <w:rPr>
          <w:lang w:val="fr-FR"/>
        </w:rPr>
        <w:t>relatifs à</w:t>
      </w:r>
      <w:r w:rsidRPr="00B61547">
        <w:rPr>
          <w:lang w:val="fr-FR"/>
        </w:rPr>
        <w:t xml:space="preserve"> trois</w:t>
      </w:r>
      <w:r w:rsidR="00680DB7" w:rsidRPr="00B61547">
        <w:rPr>
          <w:lang w:val="fr-FR"/>
        </w:rPr>
        <w:t> </w:t>
      </w:r>
      <w:r w:rsidRPr="00B61547">
        <w:rPr>
          <w:lang w:val="fr-FR"/>
        </w:rPr>
        <w:t>autres cours, en anglais, français et espagnol, en</w:t>
      </w:r>
      <w:r w:rsidR="00680DB7" w:rsidRPr="00B61547">
        <w:rPr>
          <w:lang w:val="fr-FR"/>
        </w:rPr>
        <w:t> </w:t>
      </w:r>
      <w:r w:rsidRPr="00B61547">
        <w:rPr>
          <w:lang w:val="fr-FR"/>
        </w:rPr>
        <w:t>2015.</w:t>
      </w:r>
    </w:p>
    <w:p w:rsidR="00077C0E" w:rsidRPr="00B61547" w:rsidRDefault="00077C0E" w:rsidP="00796671">
      <w:pPr>
        <w:rPr>
          <w:rFonts w:cs="Arial"/>
          <w:lang w:val="fr-FR" w:eastAsia="ja-JP"/>
        </w:rPr>
      </w:pPr>
    </w:p>
    <w:p w:rsidR="007574B5" w:rsidRPr="00B61547" w:rsidRDefault="00796671" w:rsidP="007574B5">
      <w:pPr>
        <w:keepNext/>
        <w:rPr>
          <w:lang w:val="fr-FR"/>
        </w:rPr>
      </w:pPr>
      <w:r w:rsidRPr="00B61547">
        <w:rPr>
          <w:lang w:val="fr-FR"/>
        </w:rPr>
        <w:fldChar w:fldCharType="begin"/>
      </w:r>
      <w:r w:rsidRPr="00B61547">
        <w:rPr>
          <w:lang w:val="fr-FR"/>
        </w:rPr>
        <w:instrText xml:space="preserve"> AUTONUM  </w:instrText>
      </w:r>
      <w:r w:rsidRPr="00B61547">
        <w:rPr>
          <w:lang w:val="fr-FR"/>
        </w:rPr>
        <w:fldChar w:fldCharType="end"/>
      </w:r>
      <w:r w:rsidRPr="00B61547">
        <w:rPr>
          <w:lang w:val="fr-FR"/>
        </w:rPr>
        <w:tab/>
      </w:r>
      <w:r w:rsidR="007574B5" w:rsidRPr="00B61547">
        <w:rPr>
          <w:lang w:val="fr-FR"/>
        </w:rPr>
        <w:t>Les abréviations ci</w:t>
      </w:r>
      <w:r w:rsidR="0096316A" w:rsidRPr="00B61547">
        <w:rPr>
          <w:lang w:val="fr-FR"/>
        </w:rPr>
        <w:noBreakHyphen/>
      </w:r>
      <w:r w:rsidR="007574B5" w:rsidRPr="00B61547">
        <w:rPr>
          <w:lang w:val="fr-FR"/>
        </w:rPr>
        <w:t>après sont utilisées dans le présent document :</w:t>
      </w:r>
    </w:p>
    <w:p w:rsidR="007574B5" w:rsidRPr="00B61547" w:rsidRDefault="007574B5" w:rsidP="007574B5">
      <w:pPr>
        <w:keepNext/>
        <w:ind w:left="1692" w:hanging="1125"/>
        <w:jc w:val="left"/>
        <w:rPr>
          <w:lang w:val="fr-FR"/>
        </w:rPr>
      </w:pPr>
    </w:p>
    <w:p w:rsidR="007574B5" w:rsidRPr="00B61547" w:rsidRDefault="007574B5" w:rsidP="007574B5">
      <w:pPr>
        <w:keepNext/>
        <w:tabs>
          <w:tab w:val="left" w:pos="567"/>
          <w:tab w:val="left" w:pos="1701"/>
        </w:tabs>
        <w:rPr>
          <w:lang w:val="fr-FR"/>
        </w:rPr>
      </w:pPr>
      <w:r w:rsidRPr="00B61547">
        <w:rPr>
          <w:lang w:val="fr-FR"/>
        </w:rPr>
        <w:tab/>
        <w:t xml:space="preserve">CAJ : </w:t>
      </w:r>
      <w:r w:rsidRPr="00B61547">
        <w:rPr>
          <w:lang w:val="fr-FR"/>
        </w:rPr>
        <w:tab/>
        <w:t>Comité administratif et juridique</w:t>
      </w:r>
    </w:p>
    <w:p w:rsidR="007574B5" w:rsidRPr="00B61547" w:rsidRDefault="007574B5" w:rsidP="007574B5">
      <w:pPr>
        <w:keepNext/>
        <w:tabs>
          <w:tab w:val="left" w:pos="567"/>
          <w:tab w:val="left" w:pos="1701"/>
        </w:tabs>
        <w:rPr>
          <w:lang w:val="fr-FR"/>
        </w:rPr>
      </w:pPr>
      <w:r w:rsidRPr="00B61547">
        <w:rPr>
          <w:lang w:val="fr-FR"/>
        </w:rPr>
        <w:tab/>
        <w:t xml:space="preserve">TC : </w:t>
      </w:r>
      <w:r w:rsidRPr="00B61547">
        <w:rPr>
          <w:lang w:val="fr-FR"/>
        </w:rPr>
        <w:tab/>
        <w:t>Comité technique</w:t>
      </w:r>
    </w:p>
    <w:p w:rsidR="007574B5" w:rsidRPr="00B61547" w:rsidRDefault="007574B5" w:rsidP="007574B5">
      <w:pPr>
        <w:keepNext/>
        <w:tabs>
          <w:tab w:val="left" w:pos="567"/>
          <w:tab w:val="left" w:pos="1701"/>
        </w:tabs>
        <w:rPr>
          <w:rFonts w:eastAsia="PMingLiU"/>
          <w:szCs w:val="24"/>
          <w:lang w:val="fr-FR"/>
        </w:rPr>
      </w:pPr>
      <w:r w:rsidRPr="00B61547">
        <w:rPr>
          <w:rFonts w:eastAsia="PMingLiU"/>
          <w:szCs w:val="24"/>
          <w:lang w:val="fr-FR"/>
        </w:rPr>
        <w:tab/>
        <w:t xml:space="preserve">TWA : </w:t>
      </w:r>
      <w:r w:rsidRPr="00B61547">
        <w:rPr>
          <w:rFonts w:eastAsia="PMingLiU"/>
          <w:szCs w:val="24"/>
          <w:lang w:val="fr-FR"/>
        </w:rPr>
        <w:tab/>
        <w:t>Groupe de travail technique sur les plantes agricoles</w:t>
      </w:r>
    </w:p>
    <w:p w:rsidR="007574B5" w:rsidRPr="00B61547" w:rsidRDefault="007574B5" w:rsidP="007574B5">
      <w:pPr>
        <w:keepNext/>
        <w:tabs>
          <w:tab w:val="left" w:pos="567"/>
          <w:tab w:val="left" w:pos="1701"/>
        </w:tabs>
        <w:ind w:left="1701" w:hanging="1701"/>
        <w:rPr>
          <w:rFonts w:eastAsia="PMingLiU"/>
          <w:szCs w:val="24"/>
          <w:lang w:val="fr-FR"/>
        </w:rPr>
      </w:pPr>
      <w:r w:rsidRPr="00B61547">
        <w:rPr>
          <w:rFonts w:eastAsia="PMingLiU"/>
          <w:szCs w:val="24"/>
          <w:lang w:val="fr-FR"/>
        </w:rPr>
        <w:tab/>
        <w:t xml:space="preserve">TWC : </w:t>
      </w:r>
      <w:r w:rsidRPr="00B61547">
        <w:rPr>
          <w:rFonts w:eastAsia="PMingLiU"/>
          <w:szCs w:val="24"/>
          <w:lang w:val="fr-FR"/>
        </w:rPr>
        <w:tab/>
        <w:t>Groupe de travail technique sur les systèmes d</w:t>
      </w:r>
      <w:r w:rsidR="00BE7CEC" w:rsidRPr="00B61547">
        <w:rPr>
          <w:rFonts w:eastAsia="PMingLiU"/>
          <w:szCs w:val="24"/>
          <w:lang w:val="fr-FR"/>
        </w:rPr>
        <w:t>’</w:t>
      </w:r>
      <w:r w:rsidRPr="00B61547">
        <w:rPr>
          <w:rFonts w:eastAsia="PMingLiU"/>
          <w:szCs w:val="24"/>
          <w:lang w:val="fr-FR"/>
        </w:rPr>
        <w:t>automatisation et les programmes d</w:t>
      </w:r>
      <w:r w:rsidR="00BE7CEC" w:rsidRPr="00B61547">
        <w:rPr>
          <w:rFonts w:eastAsia="PMingLiU"/>
          <w:szCs w:val="24"/>
          <w:lang w:val="fr-FR"/>
        </w:rPr>
        <w:t>’</w:t>
      </w:r>
      <w:r w:rsidRPr="00B61547">
        <w:rPr>
          <w:rFonts w:eastAsia="PMingLiU"/>
          <w:szCs w:val="24"/>
          <w:lang w:val="fr-FR"/>
        </w:rPr>
        <w:t>ordinateur</w:t>
      </w:r>
    </w:p>
    <w:p w:rsidR="007574B5" w:rsidRPr="00B61547" w:rsidRDefault="007574B5" w:rsidP="007574B5">
      <w:pPr>
        <w:keepNext/>
        <w:tabs>
          <w:tab w:val="left" w:pos="567"/>
          <w:tab w:val="left" w:pos="1701"/>
        </w:tabs>
        <w:rPr>
          <w:rFonts w:eastAsia="PMingLiU"/>
          <w:szCs w:val="24"/>
          <w:lang w:val="fr-FR"/>
        </w:rPr>
      </w:pPr>
      <w:r w:rsidRPr="00B61547">
        <w:rPr>
          <w:rFonts w:eastAsia="PMingLiU"/>
          <w:szCs w:val="24"/>
          <w:lang w:val="fr-FR"/>
        </w:rPr>
        <w:tab/>
        <w:t xml:space="preserve">TWF : </w:t>
      </w:r>
      <w:r w:rsidRPr="00B61547">
        <w:rPr>
          <w:rFonts w:eastAsia="PMingLiU"/>
          <w:szCs w:val="24"/>
          <w:lang w:val="fr-FR"/>
        </w:rPr>
        <w:tab/>
        <w:t>Groupe de travail technique sur les plantes fruitières</w:t>
      </w:r>
    </w:p>
    <w:p w:rsidR="007574B5" w:rsidRPr="00B61547" w:rsidRDefault="007574B5" w:rsidP="007574B5">
      <w:pPr>
        <w:keepNext/>
        <w:tabs>
          <w:tab w:val="left" w:pos="567"/>
          <w:tab w:val="left" w:pos="1701"/>
        </w:tabs>
        <w:rPr>
          <w:rFonts w:eastAsia="PMingLiU"/>
          <w:szCs w:val="24"/>
          <w:lang w:val="fr-FR"/>
        </w:rPr>
      </w:pPr>
      <w:r w:rsidRPr="00B61547">
        <w:rPr>
          <w:rFonts w:eastAsia="PMingLiU"/>
          <w:szCs w:val="24"/>
          <w:lang w:val="fr-FR"/>
        </w:rPr>
        <w:tab/>
        <w:t xml:space="preserve">TWO : </w:t>
      </w:r>
      <w:r w:rsidRPr="00B61547">
        <w:rPr>
          <w:rFonts w:eastAsia="PMingLiU"/>
          <w:szCs w:val="24"/>
          <w:lang w:val="fr-FR"/>
        </w:rPr>
        <w:tab/>
        <w:t>Groupe de travail technique sur les plantes ornementales et les arbres forestiers</w:t>
      </w:r>
    </w:p>
    <w:p w:rsidR="007574B5" w:rsidRPr="00B61547" w:rsidRDefault="007574B5" w:rsidP="007574B5">
      <w:pPr>
        <w:keepNext/>
        <w:tabs>
          <w:tab w:val="left" w:pos="567"/>
          <w:tab w:val="left" w:pos="1701"/>
        </w:tabs>
        <w:rPr>
          <w:rFonts w:eastAsia="PMingLiU"/>
          <w:szCs w:val="24"/>
          <w:lang w:val="fr-FR"/>
        </w:rPr>
      </w:pPr>
      <w:r w:rsidRPr="00B61547">
        <w:rPr>
          <w:rFonts w:eastAsia="PMingLiU"/>
          <w:szCs w:val="24"/>
          <w:lang w:val="fr-FR"/>
        </w:rPr>
        <w:tab/>
        <w:t xml:space="preserve">TWP : </w:t>
      </w:r>
      <w:r w:rsidRPr="00B61547">
        <w:rPr>
          <w:rFonts w:eastAsia="PMingLiU"/>
          <w:szCs w:val="24"/>
          <w:lang w:val="fr-FR"/>
        </w:rPr>
        <w:tab/>
        <w:t>Groupe(s) de travail technique(s)</w:t>
      </w:r>
    </w:p>
    <w:p w:rsidR="007574B5" w:rsidRPr="00B61547" w:rsidRDefault="007574B5" w:rsidP="007574B5">
      <w:pPr>
        <w:tabs>
          <w:tab w:val="left" w:pos="567"/>
          <w:tab w:val="left" w:pos="1701"/>
        </w:tabs>
        <w:rPr>
          <w:lang w:val="fr-FR"/>
        </w:rPr>
      </w:pPr>
      <w:r w:rsidRPr="00B61547">
        <w:rPr>
          <w:lang w:val="fr-FR"/>
        </w:rPr>
        <w:tab/>
        <w:t xml:space="preserve">TWV : </w:t>
      </w:r>
      <w:r w:rsidRPr="00B61547">
        <w:rPr>
          <w:lang w:val="fr-FR"/>
        </w:rPr>
        <w:tab/>
        <w:t>Groupe de travail technique sur les plantes potagères</w:t>
      </w:r>
    </w:p>
    <w:p w:rsidR="00077C0E" w:rsidRPr="00B61547" w:rsidRDefault="00077C0E" w:rsidP="000962DC">
      <w:pPr>
        <w:rPr>
          <w:lang w:val="fr-FR" w:eastAsia="ja-JP"/>
        </w:rPr>
      </w:pPr>
    </w:p>
    <w:p w:rsidR="00077C0E" w:rsidRPr="00B61547" w:rsidRDefault="00796671" w:rsidP="00796671">
      <w:pPr>
        <w:keepNext/>
        <w:spacing w:after="240"/>
        <w:rPr>
          <w:lang w:val="fr-FR"/>
        </w:rPr>
      </w:pPr>
      <w:r w:rsidRPr="00B61547">
        <w:rPr>
          <w:lang w:val="fr-FR"/>
        </w:rPr>
        <w:fldChar w:fldCharType="begin"/>
      </w:r>
      <w:r w:rsidRPr="00B61547">
        <w:rPr>
          <w:lang w:val="fr-FR"/>
        </w:rPr>
        <w:instrText xml:space="preserve"> AUTONUM  </w:instrText>
      </w:r>
      <w:r w:rsidRPr="00B61547">
        <w:rPr>
          <w:lang w:val="fr-FR"/>
        </w:rPr>
        <w:fldChar w:fldCharType="end"/>
      </w:r>
      <w:r w:rsidRPr="00B61547">
        <w:rPr>
          <w:lang w:val="fr-FR"/>
        </w:rPr>
        <w:tab/>
      </w:r>
      <w:r w:rsidR="007574B5" w:rsidRPr="00B61547">
        <w:rPr>
          <w:lang w:val="fr-FR"/>
        </w:rPr>
        <w:t>La structure du présent document est la suivante </w:t>
      </w:r>
      <w:r w:rsidRPr="00B61547">
        <w:rPr>
          <w:lang w:val="fr-FR"/>
        </w:rPr>
        <w:t>:</w:t>
      </w:r>
    </w:p>
    <w:p w:rsidR="000962DC" w:rsidRDefault="00796671">
      <w:pPr>
        <w:pStyle w:val="TOC1"/>
        <w:rPr>
          <w:rFonts w:asciiTheme="minorHAnsi" w:eastAsiaTheme="minorEastAsia" w:hAnsiTheme="minorHAnsi" w:cstheme="minorBidi"/>
          <w:caps w:val="0"/>
          <w:sz w:val="22"/>
          <w:szCs w:val="22"/>
        </w:rPr>
      </w:pPr>
      <w:r w:rsidRPr="00B61547">
        <w:rPr>
          <w:rFonts w:cs="Arial"/>
          <w:noProof w:val="0"/>
          <w:lang w:val="fr-FR"/>
        </w:rPr>
        <w:fldChar w:fldCharType="begin"/>
      </w:r>
      <w:r w:rsidRPr="00B61547">
        <w:rPr>
          <w:rFonts w:cs="Arial"/>
          <w:noProof w:val="0"/>
          <w:lang w:val="fr-FR"/>
        </w:rPr>
        <w:instrText xml:space="preserve"> TOC \o "1-3" \u </w:instrText>
      </w:r>
      <w:r w:rsidRPr="00B61547">
        <w:rPr>
          <w:rFonts w:cs="Arial"/>
          <w:noProof w:val="0"/>
          <w:lang w:val="fr-FR"/>
        </w:rPr>
        <w:fldChar w:fldCharType="separate"/>
      </w:r>
      <w:r w:rsidR="000962DC" w:rsidRPr="00E0754F">
        <w:rPr>
          <w:lang w:val="fr-FR" w:eastAsia="ja-JP"/>
        </w:rPr>
        <w:t>Résumé</w:t>
      </w:r>
      <w:r w:rsidR="000962DC">
        <w:tab/>
      </w:r>
      <w:r w:rsidR="000962DC">
        <w:fldChar w:fldCharType="begin"/>
      </w:r>
      <w:r w:rsidR="000962DC">
        <w:instrText xml:space="preserve"> PAGEREF _Toc413074407 \h </w:instrText>
      </w:r>
      <w:r w:rsidR="000962DC">
        <w:fldChar w:fldCharType="separate"/>
      </w:r>
      <w:r w:rsidR="005547C4">
        <w:t>1</w:t>
      </w:r>
      <w:r w:rsidR="000962DC">
        <w:fldChar w:fldCharType="end"/>
      </w:r>
    </w:p>
    <w:p w:rsidR="000962DC" w:rsidRDefault="000962DC">
      <w:pPr>
        <w:pStyle w:val="TOC1"/>
        <w:rPr>
          <w:rFonts w:asciiTheme="minorHAnsi" w:eastAsiaTheme="minorEastAsia" w:hAnsiTheme="minorHAnsi" w:cstheme="minorBidi"/>
          <w:caps w:val="0"/>
          <w:sz w:val="22"/>
          <w:szCs w:val="22"/>
        </w:rPr>
      </w:pPr>
      <w:r w:rsidRPr="00E0754F">
        <w:rPr>
          <w:lang w:val="fr-FR" w:eastAsia="ja-JP"/>
        </w:rPr>
        <w:t>Objet</w:t>
      </w:r>
      <w:r>
        <w:tab/>
      </w:r>
      <w:r>
        <w:fldChar w:fldCharType="begin"/>
      </w:r>
      <w:r>
        <w:instrText xml:space="preserve"> PAGEREF _Toc413074408 \h </w:instrText>
      </w:r>
      <w:r>
        <w:fldChar w:fldCharType="separate"/>
      </w:r>
      <w:r w:rsidR="005547C4">
        <w:t>2</w:t>
      </w:r>
      <w:r>
        <w:fldChar w:fldCharType="end"/>
      </w:r>
    </w:p>
    <w:p w:rsidR="000962DC" w:rsidRDefault="000962DC">
      <w:pPr>
        <w:pStyle w:val="TOC1"/>
        <w:rPr>
          <w:rFonts w:asciiTheme="minorHAnsi" w:eastAsiaTheme="minorEastAsia" w:hAnsiTheme="minorHAnsi" w:cstheme="minorBidi"/>
          <w:caps w:val="0"/>
          <w:sz w:val="22"/>
          <w:szCs w:val="22"/>
        </w:rPr>
      </w:pPr>
      <w:r w:rsidRPr="00E0754F">
        <w:rPr>
          <w:lang w:val="fr-FR"/>
        </w:rPr>
        <w:t>Base de données GENIE</w:t>
      </w:r>
      <w:r>
        <w:tab/>
      </w:r>
      <w:r>
        <w:fldChar w:fldCharType="begin"/>
      </w:r>
      <w:r>
        <w:instrText xml:space="preserve"> PAGEREF _Toc413074409 \h </w:instrText>
      </w:r>
      <w:r>
        <w:fldChar w:fldCharType="separate"/>
      </w:r>
      <w:r w:rsidR="005547C4">
        <w:t>3</w:t>
      </w:r>
      <w:r>
        <w:fldChar w:fldCharType="end"/>
      </w:r>
    </w:p>
    <w:p w:rsidR="000962DC" w:rsidRDefault="000962DC">
      <w:pPr>
        <w:pStyle w:val="TOC2"/>
        <w:rPr>
          <w:rFonts w:asciiTheme="minorHAnsi" w:eastAsiaTheme="minorEastAsia" w:hAnsiTheme="minorHAnsi" w:cstheme="minorBidi"/>
          <w:sz w:val="22"/>
          <w:szCs w:val="22"/>
        </w:rPr>
      </w:pPr>
      <w:r w:rsidRPr="00E0754F">
        <w:rPr>
          <w:lang w:val="fr-FR"/>
        </w:rPr>
        <w:t>Informations sur le type de plante</w:t>
      </w:r>
      <w:r>
        <w:tab/>
      </w:r>
      <w:r>
        <w:fldChar w:fldCharType="begin"/>
      </w:r>
      <w:r>
        <w:instrText xml:space="preserve"> PAGEREF _Toc413074410 \h </w:instrText>
      </w:r>
      <w:r>
        <w:fldChar w:fldCharType="separate"/>
      </w:r>
      <w:r w:rsidR="005547C4">
        <w:t>3</w:t>
      </w:r>
      <w:r>
        <w:fldChar w:fldCharType="end"/>
      </w:r>
    </w:p>
    <w:p w:rsidR="000962DC" w:rsidRDefault="000962DC">
      <w:pPr>
        <w:pStyle w:val="TOC1"/>
        <w:rPr>
          <w:rFonts w:asciiTheme="minorHAnsi" w:eastAsiaTheme="minorEastAsia" w:hAnsiTheme="minorHAnsi" w:cstheme="minorBidi"/>
          <w:caps w:val="0"/>
          <w:sz w:val="22"/>
          <w:szCs w:val="22"/>
        </w:rPr>
      </w:pPr>
      <w:r w:rsidRPr="00E0754F">
        <w:rPr>
          <w:lang w:val="fr-FR"/>
        </w:rPr>
        <w:t>SYSTÈME DE CODES UPOV</w:t>
      </w:r>
      <w:r>
        <w:tab/>
      </w:r>
      <w:r>
        <w:fldChar w:fldCharType="begin"/>
      </w:r>
      <w:r>
        <w:instrText xml:space="preserve"> PAGEREF _Toc413074411 \h </w:instrText>
      </w:r>
      <w:r>
        <w:fldChar w:fldCharType="separate"/>
      </w:r>
      <w:r w:rsidR="005547C4">
        <w:t>4</w:t>
      </w:r>
      <w:r>
        <w:fldChar w:fldCharType="end"/>
      </w:r>
    </w:p>
    <w:p w:rsidR="000962DC" w:rsidRDefault="000962DC">
      <w:pPr>
        <w:pStyle w:val="TOC2"/>
        <w:rPr>
          <w:rFonts w:asciiTheme="minorHAnsi" w:eastAsiaTheme="minorEastAsia" w:hAnsiTheme="minorHAnsi" w:cstheme="minorBidi"/>
          <w:sz w:val="22"/>
          <w:szCs w:val="22"/>
        </w:rPr>
      </w:pPr>
      <w:r w:rsidRPr="00E0754F">
        <w:rPr>
          <w:lang w:val="fr-FR"/>
        </w:rPr>
        <w:t>Introduction au système de codes UPOV</w:t>
      </w:r>
      <w:r>
        <w:tab/>
      </w:r>
      <w:r>
        <w:fldChar w:fldCharType="begin"/>
      </w:r>
      <w:r>
        <w:instrText xml:space="preserve"> PAGEREF _Toc413074412 \h </w:instrText>
      </w:r>
      <w:r>
        <w:fldChar w:fldCharType="separate"/>
      </w:r>
      <w:r w:rsidR="005547C4">
        <w:t>4</w:t>
      </w:r>
      <w:r>
        <w:fldChar w:fldCharType="end"/>
      </w:r>
    </w:p>
    <w:p w:rsidR="000962DC" w:rsidRDefault="000962DC">
      <w:pPr>
        <w:pStyle w:val="TOC2"/>
        <w:rPr>
          <w:rFonts w:asciiTheme="minorHAnsi" w:eastAsiaTheme="minorEastAsia" w:hAnsiTheme="minorHAnsi" w:cstheme="minorBidi"/>
          <w:sz w:val="22"/>
          <w:szCs w:val="22"/>
        </w:rPr>
      </w:pPr>
      <w:r w:rsidRPr="00E0754F">
        <w:rPr>
          <w:lang w:val="fr-FR"/>
        </w:rPr>
        <w:t>Faits nouveaux concernant les codes UPOV</w:t>
      </w:r>
      <w:r>
        <w:tab/>
      </w:r>
      <w:r>
        <w:fldChar w:fldCharType="begin"/>
      </w:r>
      <w:r>
        <w:instrText xml:space="preserve"> PAGEREF _Toc413074413 \h </w:instrText>
      </w:r>
      <w:r>
        <w:fldChar w:fldCharType="separate"/>
      </w:r>
      <w:r w:rsidR="005547C4">
        <w:t>4</w:t>
      </w:r>
      <w:r>
        <w:fldChar w:fldCharType="end"/>
      </w:r>
    </w:p>
    <w:p w:rsidR="000962DC" w:rsidRDefault="000962DC">
      <w:pPr>
        <w:pStyle w:val="TOC1"/>
        <w:rPr>
          <w:rFonts w:asciiTheme="minorHAnsi" w:eastAsiaTheme="minorEastAsia" w:hAnsiTheme="minorHAnsi" w:cstheme="minorBidi"/>
          <w:caps w:val="0"/>
          <w:sz w:val="22"/>
          <w:szCs w:val="22"/>
        </w:rPr>
      </w:pPr>
      <w:r w:rsidRPr="00E0754F">
        <w:rPr>
          <w:lang w:val="fr-FR"/>
        </w:rPr>
        <w:t>BASE DE DONNÉES PLUTO</w:t>
      </w:r>
      <w:r>
        <w:tab/>
      </w:r>
      <w:r>
        <w:fldChar w:fldCharType="begin"/>
      </w:r>
      <w:r>
        <w:instrText xml:space="preserve"> PAGEREF _Toc413074414 \h </w:instrText>
      </w:r>
      <w:r>
        <w:fldChar w:fldCharType="separate"/>
      </w:r>
      <w:r w:rsidR="005547C4">
        <w:t>4</w:t>
      </w:r>
      <w:r>
        <w:fldChar w:fldCharType="end"/>
      </w:r>
    </w:p>
    <w:p w:rsidR="000962DC" w:rsidRDefault="000962DC">
      <w:pPr>
        <w:pStyle w:val="TOC3"/>
        <w:rPr>
          <w:rFonts w:asciiTheme="minorHAnsi" w:eastAsiaTheme="minorEastAsia" w:hAnsiTheme="minorHAnsi" w:cstheme="minorBidi"/>
          <w:i w:val="0"/>
          <w:sz w:val="22"/>
          <w:szCs w:val="22"/>
          <w:lang w:val="en-US"/>
        </w:rPr>
      </w:pPr>
      <w:r w:rsidRPr="00E0754F">
        <w:t>Prestation d’une assistance aux contributeurs (section 2 du programme)</w:t>
      </w:r>
      <w:r>
        <w:tab/>
      </w:r>
      <w:r>
        <w:fldChar w:fldCharType="begin"/>
      </w:r>
      <w:r>
        <w:instrText xml:space="preserve"> PAGEREF _Toc413074415 \h </w:instrText>
      </w:r>
      <w:r>
        <w:fldChar w:fldCharType="separate"/>
      </w:r>
      <w:r w:rsidR="005547C4">
        <w:t>5</w:t>
      </w:r>
      <w:r>
        <w:fldChar w:fldCharType="end"/>
      </w:r>
    </w:p>
    <w:p w:rsidR="000962DC" w:rsidRDefault="000962DC">
      <w:pPr>
        <w:pStyle w:val="TOC3"/>
        <w:rPr>
          <w:rFonts w:asciiTheme="minorHAnsi" w:eastAsiaTheme="minorEastAsia" w:hAnsiTheme="minorHAnsi" w:cstheme="minorBidi"/>
          <w:i w:val="0"/>
          <w:sz w:val="22"/>
          <w:szCs w:val="22"/>
          <w:lang w:val="en-US"/>
        </w:rPr>
      </w:pPr>
      <w:r w:rsidRPr="00E0754F">
        <w:t>Informations sur la dernière date de présentation par les contributeurs (section 2 du programme)</w:t>
      </w:r>
      <w:r>
        <w:tab/>
      </w:r>
      <w:r>
        <w:fldChar w:fldCharType="begin"/>
      </w:r>
      <w:r>
        <w:instrText xml:space="preserve"> PAGEREF _Toc413074416 \h </w:instrText>
      </w:r>
      <w:r>
        <w:fldChar w:fldCharType="separate"/>
      </w:r>
      <w:r w:rsidR="005547C4">
        <w:t>5</w:t>
      </w:r>
      <w:r>
        <w:fldChar w:fldCharType="end"/>
      </w:r>
    </w:p>
    <w:p w:rsidR="000962DC" w:rsidRDefault="000962DC">
      <w:pPr>
        <w:pStyle w:val="TOC2"/>
        <w:rPr>
          <w:rFonts w:asciiTheme="minorHAnsi" w:eastAsiaTheme="minorEastAsia" w:hAnsiTheme="minorHAnsi" w:cstheme="minorBidi"/>
          <w:sz w:val="22"/>
          <w:szCs w:val="22"/>
        </w:rPr>
      </w:pPr>
      <w:r w:rsidRPr="00E0754F">
        <w:rPr>
          <w:lang w:val="fr-FR"/>
        </w:rPr>
        <w:t>Outils de recherche</w:t>
      </w:r>
      <w:r>
        <w:tab/>
      </w:r>
      <w:r>
        <w:fldChar w:fldCharType="begin"/>
      </w:r>
      <w:r>
        <w:instrText xml:space="preserve"> PAGEREF _Toc413074417 \h </w:instrText>
      </w:r>
      <w:r>
        <w:fldChar w:fldCharType="separate"/>
      </w:r>
      <w:r w:rsidR="005547C4">
        <w:t>5</w:t>
      </w:r>
      <w:r>
        <w:fldChar w:fldCharType="end"/>
      </w:r>
    </w:p>
    <w:p w:rsidR="000962DC" w:rsidRDefault="000962DC">
      <w:pPr>
        <w:pStyle w:val="TOC3"/>
        <w:rPr>
          <w:rFonts w:asciiTheme="minorHAnsi" w:eastAsiaTheme="minorEastAsia" w:hAnsiTheme="minorHAnsi" w:cstheme="minorBidi"/>
          <w:i w:val="0"/>
          <w:sz w:val="22"/>
          <w:szCs w:val="22"/>
          <w:lang w:val="en-US"/>
        </w:rPr>
      </w:pPr>
      <w:r w:rsidRPr="00E0754F">
        <w:rPr>
          <w:lang w:eastAsia="ja-JP"/>
        </w:rPr>
        <w:t>Recherche de dénomination dans l’onglet “Référence de l’obtenteur” sur la page “Recherche de dénomination”</w:t>
      </w:r>
      <w:r>
        <w:tab/>
      </w:r>
      <w:r>
        <w:fldChar w:fldCharType="begin"/>
      </w:r>
      <w:r>
        <w:instrText xml:space="preserve"> PAGEREF _Toc413074418 \h </w:instrText>
      </w:r>
      <w:r>
        <w:fldChar w:fldCharType="separate"/>
      </w:r>
      <w:r w:rsidR="005547C4">
        <w:t>5</w:t>
      </w:r>
      <w:r>
        <w:fldChar w:fldCharType="end"/>
      </w:r>
    </w:p>
    <w:p w:rsidR="000962DC" w:rsidRDefault="000962DC">
      <w:pPr>
        <w:pStyle w:val="TOC2"/>
        <w:rPr>
          <w:rFonts w:asciiTheme="minorHAnsi" w:eastAsiaTheme="minorEastAsia" w:hAnsiTheme="minorHAnsi" w:cstheme="minorBidi"/>
          <w:sz w:val="22"/>
          <w:szCs w:val="22"/>
        </w:rPr>
      </w:pPr>
      <w:r w:rsidRPr="00E0754F">
        <w:rPr>
          <w:lang w:val="fr-FR"/>
        </w:rPr>
        <w:t>Cours de formation à l’utilisation de la base de données PLUTO</w:t>
      </w:r>
      <w:r>
        <w:tab/>
      </w:r>
      <w:r>
        <w:fldChar w:fldCharType="begin"/>
      </w:r>
      <w:r>
        <w:instrText xml:space="preserve"> PAGEREF _Toc413074419 \h </w:instrText>
      </w:r>
      <w:r>
        <w:fldChar w:fldCharType="separate"/>
      </w:r>
      <w:r w:rsidR="005547C4">
        <w:t>5</w:t>
      </w:r>
      <w:r>
        <w:fldChar w:fldCharType="end"/>
      </w:r>
    </w:p>
    <w:p w:rsidR="00077C0E" w:rsidRPr="00B61547" w:rsidRDefault="00796671" w:rsidP="00711E95">
      <w:pPr>
        <w:ind w:left="851" w:hanging="284"/>
        <w:rPr>
          <w:sz w:val="18"/>
          <w:szCs w:val="18"/>
          <w:lang w:val="fr-FR" w:eastAsia="ja-JP"/>
        </w:rPr>
      </w:pPr>
      <w:r w:rsidRPr="00B61547">
        <w:rPr>
          <w:sz w:val="18"/>
          <w:szCs w:val="18"/>
          <w:lang w:val="fr-FR"/>
        </w:rPr>
        <w:fldChar w:fldCharType="end"/>
      </w:r>
    </w:p>
    <w:p w:rsidR="00077C0E" w:rsidRPr="00B61547" w:rsidRDefault="006E4BF5" w:rsidP="001A7840">
      <w:pPr>
        <w:spacing w:before="120"/>
        <w:ind w:left="1701" w:right="851" w:hanging="1134"/>
        <w:rPr>
          <w:spacing w:val="-2"/>
          <w:sz w:val="18"/>
          <w:szCs w:val="18"/>
          <w:lang w:val="fr-FR"/>
        </w:rPr>
      </w:pPr>
      <w:r w:rsidRPr="00B61547">
        <w:rPr>
          <w:spacing w:val="-2"/>
          <w:sz w:val="18"/>
          <w:szCs w:val="18"/>
          <w:lang w:val="fr-FR"/>
        </w:rPr>
        <w:t>ANNEX</w:t>
      </w:r>
      <w:r w:rsidR="00E55917" w:rsidRPr="00B61547">
        <w:rPr>
          <w:spacing w:val="-2"/>
          <w:sz w:val="18"/>
          <w:szCs w:val="18"/>
          <w:lang w:val="fr-FR"/>
        </w:rPr>
        <w:t>E</w:t>
      </w:r>
      <w:r w:rsidRPr="00B61547">
        <w:rPr>
          <w:spacing w:val="-2"/>
          <w:sz w:val="18"/>
          <w:szCs w:val="18"/>
          <w:lang w:val="fr-FR"/>
        </w:rPr>
        <w:t xml:space="preserve"> I</w:t>
      </w:r>
      <w:r w:rsidRPr="00B61547">
        <w:rPr>
          <w:spacing w:val="-2"/>
          <w:sz w:val="18"/>
          <w:szCs w:val="18"/>
          <w:lang w:val="fr-FR"/>
        </w:rPr>
        <w:tab/>
      </w:r>
      <w:r w:rsidR="00E55917" w:rsidRPr="00B61547">
        <w:rPr>
          <w:snapToGrid w:val="0"/>
          <w:sz w:val="18"/>
          <w:lang w:val="fr-FR" w:eastAsia="ja-JP"/>
        </w:rPr>
        <w:t>OBSERVATIONS REÇUES CONCERNANT LE(S) TYPE(S) DE PLANTE ATTRIBUÉ(S) PAR LE BUREAU DE L’UNION AUX CODES UPOV ACTUELLEMENT UTILISÉS DANS LA BASE DE DONNÉES UPOV</w:t>
      </w:r>
    </w:p>
    <w:p w:rsidR="00077C0E" w:rsidRPr="00B61547" w:rsidRDefault="006E4BF5" w:rsidP="001A7840">
      <w:pPr>
        <w:spacing w:before="120"/>
        <w:ind w:left="1701" w:right="851" w:hanging="1134"/>
        <w:rPr>
          <w:lang w:val="fr-FR" w:eastAsia="ja-JP"/>
        </w:rPr>
      </w:pPr>
      <w:r w:rsidRPr="00B61547">
        <w:rPr>
          <w:spacing w:val="-2"/>
          <w:sz w:val="18"/>
          <w:szCs w:val="18"/>
          <w:lang w:val="fr-FR"/>
        </w:rPr>
        <w:t>ANNEX</w:t>
      </w:r>
      <w:r w:rsidR="00E55917" w:rsidRPr="00B61547">
        <w:rPr>
          <w:spacing w:val="-2"/>
          <w:sz w:val="18"/>
          <w:szCs w:val="18"/>
          <w:lang w:val="fr-FR"/>
        </w:rPr>
        <w:t>E</w:t>
      </w:r>
      <w:r w:rsidRPr="00B61547">
        <w:rPr>
          <w:spacing w:val="-2"/>
          <w:sz w:val="18"/>
          <w:szCs w:val="18"/>
          <w:lang w:val="fr-FR"/>
        </w:rPr>
        <w:t xml:space="preserve"> II</w:t>
      </w:r>
      <w:r w:rsidRPr="00B61547">
        <w:rPr>
          <w:spacing w:val="-2"/>
          <w:sz w:val="18"/>
          <w:szCs w:val="18"/>
          <w:lang w:val="fr-FR"/>
        </w:rPr>
        <w:tab/>
      </w:r>
      <w:r w:rsidR="00E55917" w:rsidRPr="00B61547">
        <w:rPr>
          <w:rFonts w:cs="Arial"/>
          <w:sz w:val="18"/>
          <w:szCs w:val="18"/>
          <w:lang w:val="fr-FR" w:eastAsia="ja-JP"/>
        </w:rPr>
        <w:t xml:space="preserve">RAPPORT SUR LES DONNÉES APPORTÉES À LA BASE DE DONNÉES </w:t>
      </w:r>
      <w:r w:rsidR="00E55917" w:rsidRPr="00B61547">
        <w:rPr>
          <w:rFonts w:cs="Arial"/>
          <w:sz w:val="18"/>
          <w:szCs w:val="18"/>
          <w:lang w:val="fr-FR" w:eastAsia="ja-JP"/>
        </w:rPr>
        <w:br/>
        <w:t>SUR LES VARIÉTÉS VÉGÉTALES PAR LES MEMBRES DE L’UNION ET D’AUTRES CONTRIBUTEURS ET L’ASSISTANCE À L’APPORT DE DONNÉES</w:t>
      </w:r>
    </w:p>
    <w:p w:rsidR="00077C0E" w:rsidRPr="00B61547" w:rsidRDefault="00077C0E" w:rsidP="00796671">
      <w:pPr>
        <w:rPr>
          <w:lang w:val="fr-FR" w:eastAsia="ja-JP"/>
        </w:rPr>
      </w:pPr>
    </w:p>
    <w:p w:rsidR="00077C0E" w:rsidRPr="00B61547" w:rsidRDefault="00077C0E">
      <w:pPr>
        <w:jc w:val="left"/>
        <w:rPr>
          <w:caps/>
          <w:lang w:val="fr-FR" w:eastAsia="ja-JP"/>
        </w:rPr>
      </w:pPr>
    </w:p>
    <w:p w:rsidR="00077C0E" w:rsidRPr="00B61547" w:rsidRDefault="00077C0E" w:rsidP="00077C0E">
      <w:pPr>
        <w:pStyle w:val="Heading1"/>
        <w:rPr>
          <w:lang w:val="fr-FR" w:eastAsia="ja-JP"/>
        </w:rPr>
      </w:pPr>
      <w:bookmarkStart w:id="6" w:name="_Toc413074408"/>
      <w:r w:rsidRPr="00B61547">
        <w:rPr>
          <w:lang w:val="fr-FR" w:eastAsia="ja-JP"/>
        </w:rPr>
        <w:t>Objet</w:t>
      </w:r>
      <w:bookmarkEnd w:id="6"/>
    </w:p>
    <w:p w:rsidR="00077C0E" w:rsidRPr="00B61547" w:rsidRDefault="00077C0E" w:rsidP="00796671">
      <w:pPr>
        <w:rPr>
          <w:lang w:val="fr-FR" w:eastAsia="ja-JP"/>
        </w:rPr>
      </w:pPr>
    </w:p>
    <w:p w:rsidR="00077C0E" w:rsidRDefault="009A2460" w:rsidP="00077C0E">
      <w:pPr>
        <w:rPr>
          <w:lang w:val="fr-FR"/>
        </w:rPr>
      </w:pPr>
      <w:r w:rsidRPr="00B61547">
        <w:rPr>
          <w:lang w:val="fr-FR"/>
        </w:rPr>
        <w:fldChar w:fldCharType="begin"/>
      </w:r>
      <w:r w:rsidRPr="00B61547">
        <w:rPr>
          <w:lang w:val="fr-FR"/>
        </w:rPr>
        <w:instrText xml:space="preserve"> AUTONUM  </w:instrText>
      </w:r>
      <w:r w:rsidRPr="00B61547">
        <w:rPr>
          <w:lang w:val="fr-FR"/>
        </w:rPr>
        <w:fldChar w:fldCharType="end"/>
      </w:r>
      <w:r w:rsidRPr="00B61547">
        <w:rPr>
          <w:lang w:val="fr-FR"/>
        </w:rPr>
        <w:tab/>
      </w:r>
      <w:r w:rsidR="00077C0E" w:rsidRPr="00B61547">
        <w:rPr>
          <w:lang w:val="fr-FR"/>
        </w:rPr>
        <w:t>Le présent document a pour objet d</w:t>
      </w:r>
      <w:r w:rsidR="00BE7CEC" w:rsidRPr="00B61547">
        <w:rPr>
          <w:lang w:val="fr-FR"/>
        </w:rPr>
        <w:t>’</w:t>
      </w:r>
      <w:r w:rsidR="00077C0E" w:rsidRPr="00B61547">
        <w:rPr>
          <w:lang w:val="fr-FR"/>
        </w:rPr>
        <w:t>actualiser les faits nouveaux concernant la base de données GENIE, les codes UPOV et la base de données sur les variétés végétales (PLUTO)</w:t>
      </w:r>
      <w:r w:rsidR="002C1417" w:rsidRPr="00B61547">
        <w:rPr>
          <w:lang w:val="fr-FR"/>
        </w:rPr>
        <w:t>,</w:t>
      </w:r>
      <w:r w:rsidR="00077C0E" w:rsidRPr="00B61547">
        <w:rPr>
          <w:lang w:val="fr-FR"/>
        </w:rPr>
        <w:t xml:space="preserve"> et de présenter une proposition concernant la page </w:t>
      </w:r>
      <w:r w:rsidR="00680DB7" w:rsidRPr="00B61547">
        <w:rPr>
          <w:lang w:val="fr-FR"/>
        </w:rPr>
        <w:t>“</w:t>
      </w:r>
      <w:r w:rsidR="00077C0E" w:rsidRPr="00B61547">
        <w:rPr>
          <w:lang w:val="fr-FR"/>
        </w:rPr>
        <w:t>Recherche de dénomination</w:t>
      </w:r>
      <w:r w:rsidR="00680DB7" w:rsidRPr="00B61547">
        <w:rPr>
          <w:lang w:val="fr-FR"/>
        </w:rPr>
        <w:t>”</w:t>
      </w:r>
      <w:r w:rsidR="00077C0E" w:rsidRPr="00B61547">
        <w:rPr>
          <w:lang w:val="fr-FR"/>
        </w:rPr>
        <w:t xml:space="preserve"> de la base de données PLUTO.</w:t>
      </w:r>
    </w:p>
    <w:p w:rsidR="00D86EA0" w:rsidRPr="00B61547" w:rsidRDefault="00D86EA0" w:rsidP="00077C0E">
      <w:pPr>
        <w:rPr>
          <w:rFonts w:cs="Arial"/>
          <w:lang w:val="fr-FR"/>
        </w:rPr>
      </w:pPr>
    </w:p>
    <w:p w:rsidR="00077C0E" w:rsidRPr="00B61547" w:rsidRDefault="002574CD">
      <w:pPr>
        <w:jc w:val="left"/>
        <w:rPr>
          <w:caps/>
          <w:lang w:val="fr-FR"/>
        </w:rPr>
      </w:pPr>
      <w:r w:rsidRPr="00B61547">
        <w:rPr>
          <w:lang w:val="fr-FR"/>
        </w:rPr>
        <w:br w:type="page"/>
      </w:r>
    </w:p>
    <w:p w:rsidR="007574B5" w:rsidRPr="00B61547" w:rsidRDefault="007574B5" w:rsidP="007574B5">
      <w:pPr>
        <w:pStyle w:val="Heading1"/>
        <w:rPr>
          <w:lang w:val="fr-FR"/>
        </w:rPr>
      </w:pPr>
      <w:bookmarkStart w:id="7" w:name="_Toc412709845"/>
      <w:bookmarkStart w:id="8" w:name="_Toc413074409"/>
      <w:r w:rsidRPr="00B61547">
        <w:rPr>
          <w:lang w:val="fr-FR"/>
        </w:rPr>
        <w:lastRenderedPageBreak/>
        <w:t>Base de données GENIE</w:t>
      </w:r>
      <w:bookmarkEnd w:id="7"/>
      <w:bookmarkEnd w:id="8"/>
    </w:p>
    <w:p w:rsidR="007574B5" w:rsidRPr="00B61547" w:rsidRDefault="007574B5" w:rsidP="007574B5">
      <w:pPr>
        <w:keepNext/>
        <w:rPr>
          <w:lang w:val="fr-FR"/>
        </w:rPr>
      </w:pPr>
    </w:p>
    <w:p w:rsidR="007574B5" w:rsidRPr="00B61547" w:rsidRDefault="007574B5" w:rsidP="007574B5">
      <w:pPr>
        <w:rPr>
          <w:rFonts w:cs="Arial"/>
          <w:lang w:val="fr-FR"/>
        </w:rPr>
      </w:pPr>
      <w:r w:rsidRPr="00B61547">
        <w:rPr>
          <w:rFonts w:cs="Arial"/>
          <w:lang w:val="fr-FR"/>
        </w:rPr>
        <w:fldChar w:fldCharType="begin"/>
      </w:r>
      <w:r w:rsidRPr="00B61547">
        <w:rPr>
          <w:rFonts w:cs="Arial"/>
          <w:lang w:val="fr-FR"/>
        </w:rPr>
        <w:instrText xml:space="preserve"> AUTONUM  </w:instrText>
      </w:r>
      <w:r w:rsidRPr="00B61547">
        <w:rPr>
          <w:rFonts w:cs="Arial"/>
          <w:lang w:val="fr-FR"/>
        </w:rPr>
        <w:fldChar w:fldCharType="end"/>
      </w:r>
      <w:r w:rsidRPr="00B61547">
        <w:rPr>
          <w:rFonts w:cs="Arial"/>
          <w:lang w:val="fr-FR"/>
        </w:rPr>
        <w:tab/>
        <w:t>Il est rappelé que la base de données GENIE (</w:t>
      </w:r>
      <w:r w:rsidRPr="00D86EA0">
        <w:rPr>
          <w:rFonts w:cs="Arial"/>
          <w:color w:val="0000FF"/>
          <w:u w:val="single"/>
          <w:lang w:val="fr-FR"/>
        </w:rPr>
        <w:t>http://www.upov.int/genie/fr</w:t>
      </w:r>
      <w:r w:rsidRPr="00B61547">
        <w:rPr>
          <w:rFonts w:cs="Arial"/>
          <w:lang w:val="fr-FR"/>
        </w:rPr>
        <w:t>) a été élaborée pour fournir des informations en ligne sur des éléments tels que l</w:t>
      </w:r>
      <w:r w:rsidR="00BE7CEC" w:rsidRPr="00B61547">
        <w:rPr>
          <w:rFonts w:cs="Arial"/>
          <w:lang w:val="fr-FR"/>
        </w:rPr>
        <w:t>’</w:t>
      </w:r>
      <w:r w:rsidRPr="00B61547">
        <w:rPr>
          <w:rFonts w:cs="Arial"/>
          <w:lang w:val="fr-FR"/>
        </w:rPr>
        <w:t>état de la protection (voir le document C/[session]/6), la coopération en matière d</w:t>
      </w:r>
      <w:r w:rsidR="00BE7CEC" w:rsidRPr="00B61547">
        <w:rPr>
          <w:rFonts w:cs="Arial"/>
          <w:lang w:val="fr-FR"/>
        </w:rPr>
        <w:t>’</w:t>
      </w:r>
      <w:r w:rsidRPr="00B61547">
        <w:rPr>
          <w:rFonts w:cs="Arial"/>
          <w:lang w:val="fr-FR"/>
        </w:rPr>
        <w:t>examen (voir le document C/[session]/5), l</w:t>
      </w:r>
      <w:r w:rsidR="00BE7CEC" w:rsidRPr="00B61547">
        <w:rPr>
          <w:rFonts w:cs="Arial"/>
          <w:lang w:val="fr-FR"/>
        </w:rPr>
        <w:t>’</w:t>
      </w:r>
      <w:r w:rsidRPr="00B61547">
        <w:rPr>
          <w:rFonts w:cs="Arial"/>
          <w:lang w:val="fr-FR"/>
        </w:rPr>
        <w:t>expérience en matière d</w:t>
      </w:r>
      <w:r w:rsidR="00BE7CEC" w:rsidRPr="00B61547">
        <w:rPr>
          <w:rFonts w:cs="Arial"/>
          <w:lang w:val="fr-FR"/>
        </w:rPr>
        <w:t>’</w:t>
      </w:r>
      <w:r w:rsidRPr="00B61547">
        <w:rPr>
          <w:rFonts w:cs="Arial"/>
          <w:lang w:val="fr-FR"/>
        </w:rPr>
        <w:t xml:space="preserve">examen DHS (voir le </w:t>
      </w:r>
      <w:r w:rsidR="00BE7CEC" w:rsidRPr="00B61547">
        <w:rPr>
          <w:rFonts w:cs="Arial"/>
          <w:lang w:val="fr-FR"/>
        </w:rPr>
        <w:t>document TC</w:t>
      </w:r>
      <w:r w:rsidRPr="00B61547">
        <w:rPr>
          <w:rFonts w:cs="Arial"/>
          <w:lang w:val="fr-FR"/>
        </w:rPr>
        <w:t>/[session]/4) et l</w:t>
      </w:r>
      <w:r w:rsidR="00BE7CEC" w:rsidRPr="00B61547">
        <w:rPr>
          <w:rFonts w:cs="Arial"/>
          <w:lang w:val="fr-FR"/>
        </w:rPr>
        <w:t>’</w:t>
      </w:r>
      <w:r w:rsidRPr="00B61547">
        <w:rPr>
          <w:rFonts w:cs="Arial"/>
          <w:lang w:val="fr-FR"/>
        </w:rPr>
        <w:t>existence de principes directeurs d</w:t>
      </w:r>
      <w:r w:rsidR="00BE7CEC" w:rsidRPr="00B61547">
        <w:rPr>
          <w:rFonts w:cs="Arial"/>
          <w:lang w:val="fr-FR"/>
        </w:rPr>
        <w:t>’</w:t>
      </w:r>
      <w:r w:rsidRPr="00B61547">
        <w:rPr>
          <w:rFonts w:cs="Arial"/>
          <w:lang w:val="fr-FR"/>
        </w:rPr>
        <w:t>examen de l</w:t>
      </w:r>
      <w:r w:rsidR="00BE7CEC" w:rsidRPr="00B61547">
        <w:rPr>
          <w:rFonts w:cs="Arial"/>
          <w:lang w:val="fr-FR"/>
        </w:rPr>
        <w:t>’</w:t>
      </w:r>
      <w:r w:rsidRPr="00B61547">
        <w:rPr>
          <w:rFonts w:cs="Arial"/>
          <w:lang w:val="fr-FR"/>
        </w:rPr>
        <w:t>UPOV pour différents genres et espèces (de l</w:t>
      </w:r>
      <w:r w:rsidR="00BE7CEC" w:rsidRPr="00B61547">
        <w:rPr>
          <w:rFonts w:cs="Arial"/>
          <w:lang w:val="fr-FR"/>
        </w:rPr>
        <w:t>’</w:t>
      </w:r>
      <w:r w:rsidRPr="00B61547">
        <w:rPr>
          <w:rFonts w:cs="Arial"/>
          <w:lang w:val="fr-FR"/>
        </w:rPr>
        <w:t xml:space="preserve">anglais </w:t>
      </w:r>
      <w:proofErr w:type="spellStart"/>
      <w:r w:rsidRPr="00B61547">
        <w:rPr>
          <w:rFonts w:cs="Arial"/>
          <w:u w:val="single"/>
          <w:lang w:val="fr-FR"/>
        </w:rPr>
        <w:t>GEN</w:t>
      </w:r>
      <w:r w:rsidRPr="00B61547">
        <w:rPr>
          <w:rFonts w:cs="Arial"/>
          <w:lang w:val="fr-FR"/>
        </w:rPr>
        <w:t>era</w:t>
      </w:r>
      <w:proofErr w:type="spellEnd"/>
      <w:r w:rsidRPr="00B61547">
        <w:rPr>
          <w:rFonts w:cs="Arial"/>
          <w:lang w:val="fr-FR"/>
        </w:rPr>
        <w:t xml:space="preserve"> and </w:t>
      </w:r>
      <w:proofErr w:type="spellStart"/>
      <w:r w:rsidRPr="00B61547">
        <w:rPr>
          <w:rFonts w:cs="Arial"/>
          <w:lang w:val="fr-FR"/>
        </w:rPr>
        <w:t>spec</w:t>
      </w:r>
      <w:r w:rsidRPr="00B61547">
        <w:rPr>
          <w:rFonts w:cs="Arial"/>
          <w:u w:val="single"/>
          <w:lang w:val="fr-FR"/>
        </w:rPr>
        <w:t>IE</w:t>
      </w:r>
      <w:r w:rsidRPr="00B61547">
        <w:rPr>
          <w:rFonts w:cs="Arial"/>
          <w:lang w:val="fr-FR"/>
        </w:rPr>
        <w:t>s</w:t>
      </w:r>
      <w:proofErr w:type="spellEnd"/>
      <w:r w:rsidRPr="00B61547">
        <w:rPr>
          <w:rFonts w:cs="Arial"/>
          <w:lang w:val="fr-FR"/>
        </w:rPr>
        <w:t>, d</w:t>
      </w:r>
      <w:r w:rsidR="00BE7CEC" w:rsidRPr="00B61547">
        <w:rPr>
          <w:rFonts w:cs="Arial"/>
          <w:lang w:val="fr-FR"/>
        </w:rPr>
        <w:t>’</w:t>
      </w:r>
      <w:r w:rsidRPr="00B61547">
        <w:rPr>
          <w:rFonts w:cs="Arial"/>
          <w:lang w:val="fr-FR"/>
        </w:rPr>
        <w:t xml:space="preserve">où le nom GENIE) (voir le </w:t>
      </w:r>
      <w:r w:rsidR="00BE7CEC" w:rsidRPr="00B61547">
        <w:rPr>
          <w:rFonts w:cs="Arial"/>
          <w:lang w:val="fr-FR"/>
        </w:rPr>
        <w:t>document TC</w:t>
      </w:r>
      <w:r w:rsidRPr="00B61547">
        <w:rPr>
          <w:rFonts w:cs="Arial"/>
          <w:lang w:val="fr-FR"/>
        </w:rPr>
        <w:t>/[session]/2), et qu</w:t>
      </w:r>
      <w:r w:rsidR="00BE7CEC" w:rsidRPr="00B61547">
        <w:rPr>
          <w:rFonts w:cs="Arial"/>
          <w:lang w:val="fr-FR"/>
        </w:rPr>
        <w:t>’</w:t>
      </w:r>
      <w:r w:rsidRPr="00B61547">
        <w:rPr>
          <w:rFonts w:cs="Arial"/>
          <w:lang w:val="fr-FR"/>
        </w:rPr>
        <w:t>elle est également utilisée pour la rédaction des documents du Conseil et du Comité technique (TC) relatifs à ces informations.</w:t>
      </w:r>
      <w:r w:rsidRPr="00B61547">
        <w:rPr>
          <w:lang w:val="fr-FR"/>
        </w:rPr>
        <w:t xml:space="preserve">  </w:t>
      </w:r>
      <w:r w:rsidRPr="00B61547">
        <w:rPr>
          <w:rFonts w:cs="Arial"/>
          <w:lang w:val="fr-FR"/>
        </w:rPr>
        <w:t>En outre, la base de données GENIE contient la liste des codes UPOV et fournit également des renseignements sur les autres noms botaniques et noms communs.</w:t>
      </w:r>
    </w:p>
    <w:p w:rsidR="00077C0E" w:rsidRPr="00B61547" w:rsidRDefault="00077C0E" w:rsidP="00796671">
      <w:pPr>
        <w:rPr>
          <w:lang w:val="fr-FR" w:eastAsia="ja-JP"/>
        </w:rPr>
      </w:pPr>
    </w:p>
    <w:p w:rsidR="00077C0E" w:rsidRPr="00B61547" w:rsidRDefault="00077C0E" w:rsidP="00796671">
      <w:pPr>
        <w:rPr>
          <w:lang w:val="fr-FR" w:eastAsia="ja-JP"/>
        </w:rPr>
      </w:pPr>
    </w:p>
    <w:p w:rsidR="00871C49" w:rsidRPr="00B61547" w:rsidRDefault="00871C49" w:rsidP="00D86EA0">
      <w:pPr>
        <w:pStyle w:val="Heading2"/>
        <w:rPr>
          <w:lang w:val="fr-FR"/>
        </w:rPr>
      </w:pPr>
      <w:bookmarkStart w:id="9" w:name="_Toc412709846"/>
      <w:bookmarkStart w:id="10" w:name="_Toc413074410"/>
      <w:r w:rsidRPr="00B61547">
        <w:rPr>
          <w:lang w:val="fr-FR"/>
        </w:rPr>
        <w:t>Informations sur le type de plante</w:t>
      </w:r>
      <w:bookmarkEnd w:id="9"/>
      <w:bookmarkEnd w:id="10"/>
    </w:p>
    <w:p w:rsidR="00077C0E" w:rsidRPr="00B61547" w:rsidRDefault="00077C0E" w:rsidP="00285C4C">
      <w:pPr>
        <w:rPr>
          <w:lang w:val="fr-FR"/>
        </w:rPr>
      </w:pPr>
    </w:p>
    <w:p w:rsidR="00077C0E" w:rsidRPr="00B61547" w:rsidRDefault="00285C4C" w:rsidP="00077C0E">
      <w:pPr>
        <w:rPr>
          <w:rFonts w:cs="Arial"/>
          <w:lang w:val="fr-FR"/>
        </w:rPr>
      </w:pPr>
      <w:r w:rsidRPr="00B61547">
        <w:rPr>
          <w:rFonts w:cs="Arial"/>
          <w:lang w:val="fr-FR"/>
        </w:rPr>
        <w:fldChar w:fldCharType="begin"/>
      </w:r>
      <w:r w:rsidRPr="00B61547">
        <w:rPr>
          <w:rFonts w:cs="Arial"/>
          <w:lang w:val="fr-FR"/>
        </w:rPr>
        <w:instrText xml:space="preserve"> AUTONUM  </w:instrText>
      </w:r>
      <w:r w:rsidRPr="00B61547">
        <w:rPr>
          <w:rFonts w:cs="Arial"/>
          <w:lang w:val="fr-FR"/>
        </w:rPr>
        <w:fldChar w:fldCharType="end"/>
      </w:r>
      <w:r w:rsidRPr="00B61547">
        <w:rPr>
          <w:rFonts w:cs="Arial"/>
          <w:lang w:val="fr-FR"/>
        </w:rPr>
        <w:tab/>
      </w:r>
      <w:r w:rsidR="00077C0E" w:rsidRPr="00B61547">
        <w:rPr>
          <w:rFonts w:cs="Arial"/>
          <w:lang w:val="fr-FR"/>
        </w:rPr>
        <w:t>Les informations générales sur cette question sont fournies dans le document CAJ/70/8 “Bases de données d</w:t>
      </w:r>
      <w:r w:rsidR="00BE7CEC" w:rsidRPr="00B61547">
        <w:rPr>
          <w:rFonts w:cs="Arial"/>
          <w:lang w:val="fr-FR"/>
        </w:rPr>
        <w:t>’</w:t>
      </w:r>
      <w:r w:rsidR="00077C0E" w:rsidRPr="00B61547">
        <w:rPr>
          <w:rFonts w:cs="Arial"/>
          <w:lang w:val="fr-FR"/>
        </w:rPr>
        <w:t>information de l</w:t>
      </w:r>
      <w:r w:rsidR="00BE7CEC" w:rsidRPr="00B61547">
        <w:rPr>
          <w:rFonts w:cs="Arial"/>
          <w:lang w:val="fr-FR"/>
        </w:rPr>
        <w:t>’</w:t>
      </w:r>
      <w:r w:rsidR="00077C0E" w:rsidRPr="00B61547">
        <w:rPr>
          <w:rFonts w:cs="Arial"/>
          <w:lang w:val="fr-FR"/>
        </w:rPr>
        <w:t>UPOV”.</w:t>
      </w:r>
    </w:p>
    <w:p w:rsidR="00077C0E" w:rsidRPr="00B61547" w:rsidRDefault="00077C0E" w:rsidP="00285C4C">
      <w:pPr>
        <w:rPr>
          <w:snapToGrid w:val="0"/>
          <w:lang w:val="fr-FR"/>
        </w:rPr>
      </w:pPr>
    </w:p>
    <w:p w:rsidR="00077C0E" w:rsidRPr="00B61547" w:rsidRDefault="00285C4C" w:rsidP="00285C4C">
      <w:pPr>
        <w:rPr>
          <w:snapToGrid w:val="0"/>
          <w:lang w:val="fr-FR" w:eastAsia="ja-JP"/>
        </w:rPr>
      </w:pPr>
      <w:r w:rsidRPr="00B61547">
        <w:rPr>
          <w:snapToGrid w:val="0"/>
          <w:lang w:val="fr-FR"/>
        </w:rPr>
        <w:fldChar w:fldCharType="begin"/>
      </w:r>
      <w:r w:rsidRPr="00B61547">
        <w:rPr>
          <w:snapToGrid w:val="0"/>
          <w:lang w:val="fr-FR"/>
        </w:rPr>
        <w:instrText xml:space="preserve"> AUTONUM  </w:instrText>
      </w:r>
      <w:r w:rsidRPr="00B61547">
        <w:rPr>
          <w:snapToGrid w:val="0"/>
          <w:lang w:val="fr-FR"/>
        </w:rPr>
        <w:fldChar w:fldCharType="end"/>
      </w:r>
      <w:r w:rsidRPr="00B61547">
        <w:rPr>
          <w:snapToGrid w:val="0"/>
          <w:lang w:val="fr-FR"/>
        </w:rPr>
        <w:tab/>
      </w:r>
      <w:r w:rsidR="00871C49" w:rsidRPr="00B61547">
        <w:rPr>
          <w:snapToGrid w:val="0"/>
          <w:lang w:val="fr-FR"/>
        </w:rPr>
        <w:t>À sa soixante</w:t>
      </w:r>
      <w:r w:rsidR="0096316A" w:rsidRPr="00B61547">
        <w:rPr>
          <w:snapToGrid w:val="0"/>
          <w:lang w:val="fr-FR"/>
        </w:rPr>
        <w:noBreakHyphen/>
      </w:r>
      <w:r w:rsidR="00871C49" w:rsidRPr="00B61547">
        <w:rPr>
          <w:snapToGrid w:val="0"/>
          <w:lang w:val="fr-FR"/>
        </w:rPr>
        <w:t>dixième session, tenue à Genève le 14 octobre 2014, le CAJ a pris note de l</w:t>
      </w:r>
      <w:r w:rsidR="00BE7CEC" w:rsidRPr="00B61547">
        <w:rPr>
          <w:snapToGrid w:val="0"/>
          <w:lang w:val="fr-FR"/>
        </w:rPr>
        <w:t>’</w:t>
      </w:r>
      <w:r w:rsidR="00871C49" w:rsidRPr="00B61547">
        <w:rPr>
          <w:snapToGrid w:val="0"/>
          <w:lang w:val="fr-FR"/>
        </w:rPr>
        <w:t>initiative visant à fournir des informations sur le type de plante pour les codes UPOV (voir le paragraphe 35 du document CAJ/70/10 “Compte rendu des conclusions”).</w:t>
      </w:r>
    </w:p>
    <w:p w:rsidR="00077C0E" w:rsidRPr="00B61547" w:rsidRDefault="00077C0E" w:rsidP="00285C4C">
      <w:pPr>
        <w:jc w:val="left"/>
        <w:rPr>
          <w:snapToGrid w:val="0"/>
          <w:lang w:val="fr-FR" w:eastAsia="ja-JP"/>
        </w:rPr>
      </w:pPr>
    </w:p>
    <w:p w:rsidR="00BE7CEC" w:rsidRPr="00B61547" w:rsidRDefault="00285C4C" w:rsidP="00285C4C">
      <w:pPr>
        <w:rPr>
          <w:snapToGrid w:val="0"/>
          <w:lang w:val="fr-FR" w:eastAsia="ja-JP"/>
        </w:rPr>
      </w:pPr>
      <w:r w:rsidRPr="00B61547">
        <w:rPr>
          <w:snapToGrid w:val="0"/>
          <w:lang w:val="fr-FR"/>
        </w:rPr>
        <w:fldChar w:fldCharType="begin"/>
      </w:r>
      <w:r w:rsidRPr="00B61547">
        <w:rPr>
          <w:snapToGrid w:val="0"/>
          <w:lang w:val="fr-FR"/>
        </w:rPr>
        <w:instrText xml:space="preserve"> AUTONUM  </w:instrText>
      </w:r>
      <w:r w:rsidRPr="00B61547">
        <w:rPr>
          <w:snapToGrid w:val="0"/>
          <w:lang w:val="fr-FR"/>
        </w:rPr>
        <w:fldChar w:fldCharType="end"/>
      </w:r>
      <w:r w:rsidRPr="00B61547">
        <w:rPr>
          <w:snapToGrid w:val="0"/>
          <w:lang w:val="fr-FR"/>
        </w:rPr>
        <w:tab/>
      </w:r>
      <w:r w:rsidR="00871C49" w:rsidRPr="00B61547">
        <w:rPr>
          <w:snapToGrid w:val="0"/>
          <w:lang w:val="fr-FR"/>
        </w:rPr>
        <w:t>Le 15 décembre 2014, les membres du</w:t>
      </w:r>
      <w:r w:rsidR="00BE7CEC" w:rsidRPr="00B61547">
        <w:rPr>
          <w:snapToGrid w:val="0"/>
          <w:lang w:val="fr-FR"/>
        </w:rPr>
        <w:t> TC</w:t>
      </w:r>
      <w:r w:rsidR="00871C49" w:rsidRPr="00B61547">
        <w:rPr>
          <w:snapToGrid w:val="0"/>
          <w:lang w:val="fr-FR"/>
        </w:rPr>
        <w:t xml:space="preserve"> et des TWP et les observateurs ont été invités à faire des observations avant le 30 janvier 2015 sur les types de plantes attribués</w:t>
      </w:r>
      <w:r w:rsidR="00871C49" w:rsidRPr="00B61547">
        <w:rPr>
          <w:b/>
          <w:snapToGrid w:val="0"/>
          <w:lang w:val="fr-FR"/>
        </w:rPr>
        <w:t xml:space="preserve"> </w:t>
      </w:r>
      <w:r w:rsidR="00871C49" w:rsidRPr="00B61547">
        <w:rPr>
          <w:snapToGrid w:val="0"/>
          <w:lang w:val="fr-FR"/>
        </w:rPr>
        <w:t>par le Bureau de l</w:t>
      </w:r>
      <w:r w:rsidR="00BE7CEC" w:rsidRPr="00B61547">
        <w:rPr>
          <w:snapToGrid w:val="0"/>
          <w:lang w:val="fr-FR"/>
        </w:rPr>
        <w:t>’</w:t>
      </w:r>
      <w:r w:rsidR="00871C49" w:rsidRPr="00B61547">
        <w:rPr>
          <w:snapToGrid w:val="0"/>
          <w:lang w:val="fr-FR"/>
        </w:rPr>
        <w:t>Union aux 3412 codes UPOV utilisés dans la base de données PLUTO à ce moment</w:t>
      </w:r>
      <w:r w:rsidR="0096316A" w:rsidRPr="00B61547">
        <w:rPr>
          <w:snapToGrid w:val="0"/>
          <w:lang w:val="fr-FR"/>
        </w:rPr>
        <w:noBreakHyphen/>
      </w:r>
      <w:r w:rsidR="00871C49" w:rsidRPr="00B61547">
        <w:rPr>
          <w:snapToGrid w:val="0"/>
          <w:lang w:val="fr-FR"/>
        </w:rPr>
        <w:t>là (voir la circulaire E</w:t>
      </w:r>
      <w:r w:rsidR="0096316A" w:rsidRPr="00B61547">
        <w:rPr>
          <w:snapToGrid w:val="0"/>
          <w:lang w:val="fr-FR"/>
        </w:rPr>
        <w:noBreakHyphen/>
      </w:r>
      <w:r w:rsidR="00871C49" w:rsidRPr="00B61547">
        <w:rPr>
          <w:snapToGrid w:val="0"/>
          <w:lang w:val="fr-FR"/>
        </w:rPr>
        <w:t>14/312).</w:t>
      </w:r>
      <w:r w:rsidR="00871C49" w:rsidRPr="00B61547">
        <w:rPr>
          <w:lang w:val="fr-FR"/>
        </w:rPr>
        <w:t xml:space="preserve">  </w:t>
      </w:r>
      <w:r w:rsidR="00871C49" w:rsidRPr="00B61547">
        <w:rPr>
          <w:snapToGrid w:val="0"/>
          <w:lang w:val="fr-FR" w:eastAsia="ja-JP"/>
        </w:rPr>
        <w:t>La liste des codes UPOV et des types de plante est publiée pour information sur la page Web consacrée à la cinquante et unième session du</w:t>
      </w:r>
      <w:r w:rsidR="00BE7CEC" w:rsidRPr="00B61547">
        <w:rPr>
          <w:snapToGrid w:val="0"/>
          <w:lang w:val="fr-FR" w:eastAsia="ja-JP"/>
        </w:rPr>
        <w:t> TC</w:t>
      </w:r>
      <w:r w:rsidR="00871C49" w:rsidRPr="00B61547">
        <w:rPr>
          <w:snapToGrid w:val="0"/>
          <w:lang w:val="fr-FR" w:eastAsia="ja-JP"/>
        </w:rPr>
        <w:t>.</w:t>
      </w:r>
      <w:r w:rsidR="00871C49" w:rsidRPr="00B61547">
        <w:rPr>
          <w:lang w:val="fr-FR"/>
        </w:rPr>
        <w:t xml:space="preserve">  </w:t>
      </w:r>
      <w:r w:rsidR="00871C49" w:rsidRPr="00B61547">
        <w:rPr>
          <w:snapToGrid w:val="0"/>
          <w:lang w:val="fr-FR" w:eastAsia="ja-JP"/>
        </w:rPr>
        <w:t>Les observations sont présentées dans l</w:t>
      </w:r>
      <w:r w:rsidR="00BE7CEC" w:rsidRPr="00B61547">
        <w:rPr>
          <w:snapToGrid w:val="0"/>
          <w:lang w:val="fr-FR" w:eastAsia="ja-JP"/>
        </w:rPr>
        <w:t>’</w:t>
      </w:r>
      <w:r w:rsidR="00871C49" w:rsidRPr="00B61547">
        <w:rPr>
          <w:snapToGrid w:val="0"/>
          <w:lang w:val="fr-FR" w:eastAsia="ja-JP"/>
        </w:rPr>
        <w:t>annexe I (dans la langue dans laquelle elles ont été reçues)</w:t>
      </w:r>
      <w:r w:rsidRPr="00B61547">
        <w:rPr>
          <w:snapToGrid w:val="0"/>
          <w:lang w:val="fr-FR" w:eastAsia="ja-JP"/>
        </w:rPr>
        <w:t>.</w:t>
      </w:r>
    </w:p>
    <w:p w:rsidR="00077C0E" w:rsidRPr="00B61547" w:rsidRDefault="00077C0E" w:rsidP="00285C4C">
      <w:pPr>
        <w:rPr>
          <w:snapToGrid w:val="0"/>
          <w:lang w:val="fr-FR" w:eastAsia="ja-JP"/>
        </w:rPr>
      </w:pPr>
    </w:p>
    <w:p w:rsidR="00077C0E" w:rsidRPr="00B61547" w:rsidRDefault="00285C4C" w:rsidP="00285C4C">
      <w:pPr>
        <w:rPr>
          <w:snapToGrid w:val="0"/>
          <w:lang w:val="fr-FR" w:eastAsia="ja-JP"/>
        </w:rPr>
      </w:pPr>
      <w:r w:rsidRPr="00B61547">
        <w:rPr>
          <w:snapToGrid w:val="0"/>
          <w:lang w:val="fr-FR"/>
        </w:rPr>
        <w:fldChar w:fldCharType="begin"/>
      </w:r>
      <w:r w:rsidRPr="00B61547">
        <w:rPr>
          <w:snapToGrid w:val="0"/>
          <w:lang w:val="fr-FR"/>
        </w:rPr>
        <w:instrText xml:space="preserve"> AUTONUM  </w:instrText>
      </w:r>
      <w:r w:rsidRPr="00B61547">
        <w:rPr>
          <w:snapToGrid w:val="0"/>
          <w:lang w:val="fr-FR"/>
        </w:rPr>
        <w:fldChar w:fldCharType="end"/>
      </w:r>
      <w:r w:rsidRPr="00B61547">
        <w:rPr>
          <w:snapToGrid w:val="0"/>
          <w:lang w:val="fr-FR"/>
        </w:rPr>
        <w:tab/>
      </w:r>
      <w:r w:rsidR="00871C49" w:rsidRPr="00B61547">
        <w:rPr>
          <w:snapToGrid w:val="0"/>
          <w:lang w:val="fr-FR"/>
        </w:rPr>
        <w:t>Sur la base des observations reçues, les informations sur les types de plante seront introduites dans la base de données GENIE, qui sera modifiée pour indiquer le(s) type(s) de plante pour chaque code UPOV avant la fin du mois de mars 2015.</w:t>
      </w:r>
      <w:r w:rsidR="00871C49" w:rsidRPr="00B61547">
        <w:rPr>
          <w:lang w:val="fr-FR"/>
        </w:rPr>
        <w:t xml:space="preserve">  </w:t>
      </w:r>
      <w:r w:rsidR="00871C49" w:rsidRPr="00B61547">
        <w:rPr>
          <w:lang w:val="fr-FR" w:eastAsia="ja-JP"/>
        </w:rPr>
        <w:t>Un rapport standard sur les attributions</w:t>
      </w:r>
      <w:r w:rsidR="00BE7CEC" w:rsidRPr="00B61547">
        <w:rPr>
          <w:lang w:val="fr-FR" w:eastAsia="ja-JP"/>
        </w:rPr>
        <w:t xml:space="preserve"> des TWP</w:t>
      </w:r>
      <w:r w:rsidR="00871C49" w:rsidRPr="00B61547">
        <w:rPr>
          <w:lang w:val="fr-FR" w:eastAsia="ja-JP"/>
        </w:rPr>
        <w:t xml:space="preserve"> pour les codes UPOV sera aussi publié sur la page Web consacrée à la base de données GENIE d</w:t>
      </w:r>
      <w:r w:rsidR="00BE7CEC" w:rsidRPr="00B61547">
        <w:rPr>
          <w:lang w:val="fr-FR" w:eastAsia="ja-JP"/>
        </w:rPr>
        <w:t>’</w:t>
      </w:r>
      <w:r w:rsidR="00871C49" w:rsidRPr="00B61547">
        <w:rPr>
          <w:lang w:val="fr-FR" w:eastAsia="ja-JP"/>
        </w:rPr>
        <w:t>ici à la fin du mois de mars 2015</w:t>
      </w:r>
      <w:r w:rsidRPr="00B61547">
        <w:rPr>
          <w:snapToGrid w:val="0"/>
          <w:lang w:val="fr-FR" w:eastAsia="ja-JP"/>
        </w:rPr>
        <w:t>.</w:t>
      </w:r>
    </w:p>
    <w:p w:rsidR="00077C0E" w:rsidRPr="00B61547" w:rsidRDefault="00077C0E" w:rsidP="00285C4C">
      <w:pPr>
        <w:rPr>
          <w:snapToGrid w:val="0"/>
          <w:lang w:val="fr-FR" w:eastAsia="ja-JP"/>
        </w:rPr>
      </w:pPr>
    </w:p>
    <w:p w:rsidR="00077C0E" w:rsidRPr="00B61547" w:rsidRDefault="00285C4C" w:rsidP="00285C4C">
      <w:pPr>
        <w:rPr>
          <w:snapToGrid w:val="0"/>
          <w:lang w:val="fr-FR" w:eastAsia="ja-JP"/>
        </w:rPr>
      </w:pPr>
      <w:r w:rsidRPr="00B61547">
        <w:rPr>
          <w:lang w:val="fr-FR" w:eastAsia="ja-JP"/>
        </w:rPr>
        <w:fldChar w:fldCharType="begin"/>
      </w:r>
      <w:r w:rsidRPr="00B61547">
        <w:rPr>
          <w:lang w:val="fr-FR" w:eastAsia="ja-JP"/>
        </w:rPr>
        <w:instrText xml:space="preserve"> AUTONUM  </w:instrText>
      </w:r>
      <w:r w:rsidRPr="00B61547">
        <w:rPr>
          <w:lang w:val="fr-FR" w:eastAsia="ja-JP"/>
        </w:rPr>
        <w:fldChar w:fldCharType="end"/>
      </w:r>
      <w:r w:rsidRPr="00B61547">
        <w:rPr>
          <w:lang w:val="fr-FR" w:eastAsia="ja-JP"/>
        </w:rPr>
        <w:tab/>
      </w:r>
      <w:r w:rsidR="00871C49" w:rsidRPr="00B61547">
        <w:rPr>
          <w:lang w:val="fr-FR" w:eastAsia="ja-JP"/>
        </w:rPr>
        <w:t>Comme indiqué ci</w:t>
      </w:r>
      <w:r w:rsidR="0096316A" w:rsidRPr="00B61547">
        <w:rPr>
          <w:lang w:val="fr-FR" w:eastAsia="ja-JP"/>
        </w:rPr>
        <w:noBreakHyphen/>
      </w:r>
      <w:r w:rsidR="00871C49" w:rsidRPr="00B61547">
        <w:rPr>
          <w:lang w:val="fr-FR" w:eastAsia="ja-JP"/>
        </w:rPr>
        <w:t>dessus, des types de plante ont été attribués seulement aux 3412 codes UPOV actuellement utilisés dans la base de données PLUTO.</w:t>
      </w:r>
      <w:r w:rsidR="00871C49" w:rsidRPr="00B61547">
        <w:rPr>
          <w:lang w:val="fr-FR"/>
        </w:rPr>
        <w:t xml:space="preserve">  </w:t>
      </w:r>
      <w:r w:rsidR="00871C49" w:rsidRPr="00B61547">
        <w:rPr>
          <w:snapToGrid w:val="0"/>
          <w:lang w:val="fr-FR" w:eastAsia="ja-JP"/>
        </w:rPr>
        <w:t>Des types de plante seront attribués à d</w:t>
      </w:r>
      <w:r w:rsidR="00BE7CEC" w:rsidRPr="00B61547">
        <w:rPr>
          <w:snapToGrid w:val="0"/>
          <w:lang w:val="fr-FR" w:eastAsia="ja-JP"/>
        </w:rPr>
        <w:t>’</w:t>
      </w:r>
      <w:r w:rsidR="00871C49" w:rsidRPr="00B61547">
        <w:rPr>
          <w:snapToGrid w:val="0"/>
          <w:lang w:val="fr-FR" w:eastAsia="ja-JP"/>
        </w:rPr>
        <w:t>autres codes UPOV lorsque ceux</w:t>
      </w:r>
      <w:r w:rsidR="0096316A" w:rsidRPr="00B61547">
        <w:rPr>
          <w:snapToGrid w:val="0"/>
          <w:szCs w:val="22"/>
          <w:lang w:val="fr-FR" w:eastAsia="ja-JP"/>
        </w:rPr>
        <w:noBreakHyphen/>
      </w:r>
      <w:r w:rsidR="00871C49" w:rsidRPr="00B61547">
        <w:rPr>
          <w:snapToGrid w:val="0"/>
          <w:szCs w:val="22"/>
          <w:lang w:val="fr-FR" w:eastAsia="ja-JP"/>
        </w:rPr>
        <w:t>ci</w:t>
      </w:r>
      <w:r w:rsidR="00871C49" w:rsidRPr="00B61547">
        <w:rPr>
          <w:snapToGrid w:val="0"/>
          <w:lang w:val="fr-FR" w:eastAsia="ja-JP"/>
        </w:rPr>
        <w:t xml:space="preserve"> seront utilisés dans la base de données PLUTO pour la première fois.</w:t>
      </w:r>
      <w:r w:rsidR="00871C49" w:rsidRPr="00B61547">
        <w:rPr>
          <w:lang w:val="fr-FR"/>
        </w:rPr>
        <w:t xml:space="preserve">  </w:t>
      </w:r>
      <w:r w:rsidR="00871C49" w:rsidRPr="00B61547">
        <w:rPr>
          <w:snapToGrid w:val="0"/>
          <w:lang w:val="fr-FR" w:eastAsia="ja-JP"/>
        </w:rPr>
        <w:t>Selon une procédure similaire à la vérification des ajouts et des modifications apportés aux codes UPOV, il est proposé que le Bureau de l</w:t>
      </w:r>
      <w:r w:rsidR="00BE7CEC" w:rsidRPr="00B61547">
        <w:rPr>
          <w:snapToGrid w:val="0"/>
          <w:lang w:val="fr-FR" w:eastAsia="ja-JP"/>
        </w:rPr>
        <w:t>’</w:t>
      </w:r>
      <w:r w:rsidR="00871C49" w:rsidRPr="00B61547">
        <w:rPr>
          <w:snapToGrid w:val="0"/>
          <w:lang w:val="fr-FR" w:eastAsia="ja-JP"/>
        </w:rPr>
        <w:t>Union établisse des tableaux d</w:t>
      </w:r>
      <w:r w:rsidR="00BE7CEC" w:rsidRPr="00B61547">
        <w:rPr>
          <w:snapToGrid w:val="0"/>
          <w:lang w:val="fr-FR" w:eastAsia="ja-JP"/>
        </w:rPr>
        <w:t>’</w:t>
      </w:r>
      <w:r w:rsidR="00871C49" w:rsidRPr="00B61547">
        <w:rPr>
          <w:snapToGrid w:val="0"/>
          <w:lang w:val="fr-FR" w:eastAsia="ja-JP"/>
        </w:rPr>
        <w:t>attribution de type(s) de plante aux codes UPOV qui sont utilisés dans la base de données PLUTO pour la première fois, aux fins de leur vérification par les services compétents, pour chacune des sessions des TWP en 2015</w:t>
      </w:r>
      <w:r w:rsidRPr="00B61547">
        <w:rPr>
          <w:snapToGrid w:val="0"/>
          <w:lang w:val="fr-FR" w:eastAsia="ja-JP"/>
        </w:rPr>
        <w:t>.</w:t>
      </w:r>
    </w:p>
    <w:p w:rsidR="00077C0E" w:rsidRPr="00B61547" w:rsidRDefault="00077C0E" w:rsidP="00285C4C">
      <w:pPr>
        <w:rPr>
          <w:snapToGrid w:val="0"/>
          <w:lang w:val="fr-FR" w:eastAsia="ja-JP"/>
        </w:rPr>
      </w:pPr>
    </w:p>
    <w:p w:rsidR="00077C0E" w:rsidRPr="00B61547" w:rsidRDefault="00285C4C" w:rsidP="001A7840">
      <w:pPr>
        <w:pStyle w:val="DecisionInvitingPara"/>
        <w:tabs>
          <w:tab w:val="left" w:pos="5387"/>
          <w:tab w:val="left" w:pos="5954"/>
        </w:tabs>
        <w:ind w:left="4820"/>
        <w:rPr>
          <w:lang w:val="fr-FR"/>
        </w:rPr>
      </w:pPr>
      <w:r w:rsidRPr="00B61547">
        <w:rPr>
          <w:lang w:val="fr-FR"/>
        </w:rPr>
        <w:fldChar w:fldCharType="begin"/>
      </w:r>
      <w:r w:rsidRPr="00B61547">
        <w:rPr>
          <w:lang w:val="fr-FR"/>
        </w:rPr>
        <w:instrText xml:space="preserve"> AUTONUM  </w:instrText>
      </w:r>
      <w:r w:rsidRPr="00B61547">
        <w:rPr>
          <w:lang w:val="fr-FR"/>
        </w:rPr>
        <w:fldChar w:fldCharType="end"/>
      </w:r>
      <w:r w:rsidRPr="00B61547">
        <w:rPr>
          <w:lang w:val="fr-FR"/>
        </w:rPr>
        <w:tab/>
      </w:r>
      <w:r w:rsidR="00871C49" w:rsidRPr="00B61547">
        <w:rPr>
          <w:lang w:val="fr-FR"/>
        </w:rPr>
        <w:t>Le CAJ est invité</w:t>
      </w:r>
      <w:r w:rsidR="000962DC">
        <w:rPr>
          <w:lang w:val="fr-FR"/>
        </w:rPr>
        <w:t xml:space="preserve"> à :</w:t>
      </w:r>
    </w:p>
    <w:p w:rsidR="00077C0E" w:rsidRPr="00B61547" w:rsidRDefault="00077C0E" w:rsidP="001A7840">
      <w:pPr>
        <w:pStyle w:val="DecisionInvitingPara"/>
        <w:tabs>
          <w:tab w:val="left" w:pos="5387"/>
          <w:tab w:val="left" w:pos="5954"/>
        </w:tabs>
        <w:ind w:left="4820"/>
        <w:rPr>
          <w:lang w:val="fr-FR" w:eastAsia="ja-JP"/>
        </w:rPr>
      </w:pPr>
    </w:p>
    <w:p w:rsidR="00077C0E" w:rsidRPr="00B61547" w:rsidRDefault="00285C4C" w:rsidP="001A7840">
      <w:pPr>
        <w:pStyle w:val="DecisionInvitingPara"/>
        <w:tabs>
          <w:tab w:val="left" w:pos="5387"/>
          <w:tab w:val="left" w:pos="5954"/>
        </w:tabs>
        <w:ind w:left="4820" w:firstLine="567"/>
        <w:rPr>
          <w:lang w:val="fr-FR" w:eastAsia="ja-JP"/>
        </w:rPr>
      </w:pPr>
      <w:r w:rsidRPr="00B61547">
        <w:rPr>
          <w:lang w:val="fr-FR" w:eastAsia="ja-JP"/>
        </w:rPr>
        <w:t>a)</w:t>
      </w:r>
      <w:r w:rsidRPr="00B61547">
        <w:rPr>
          <w:lang w:val="fr-FR" w:eastAsia="ja-JP"/>
        </w:rPr>
        <w:tab/>
      </w:r>
      <w:r w:rsidR="00871C49" w:rsidRPr="00B61547">
        <w:rPr>
          <w:lang w:val="fr-FR" w:eastAsia="ja-JP"/>
        </w:rPr>
        <w:t>prendre note des informations sur l</w:t>
      </w:r>
      <w:r w:rsidR="00BE7CEC" w:rsidRPr="00B61547">
        <w:rPr>
          <w:lang w:val="fr-FR" w:eastAsia="ja-JP"/>
        </w:rPr>
        <w:t>’</w:t>
      </w:r>
      <w:r w:rsidR="00871C49" w:rsidRPr="00B61547">
        <w:rPr>
          <w:lang w:val="fr-FR" w:eastAsia="ja-JP"/>
        </w:rPr>
        <w:t>attribution de type(s) de plante aux codes UPOV actuellement utilisés dans la base de données PLUTO, comme indiqué aux paragraphes</w:t>
      </w:r>
      <w:r w:rsidR="00680DB7" w:rsidRPr="00B61547">
        <w:rPr>
          <w:lang w:val="fr-FR" w:eastAsia="ja-JP"/>
        </w:rPr>
        <w:t> </w:t>
      </w:r>
      <w:r w:rsidR="00D045A0">
        <w:rPr>
          <w:snapToGrid w:val="0"/>
          <w:lang w:val="fr-FR" w:eastAsia="ja-JP"/>
        </w:rPr>
        <w:t>10</w:t>
      </w:r>
      <w:r w:rsidRPr="00B61547">
        <w:rPr>
          <w:snapToGrid w:val="0"/>
          <w:lang w:val="fr-FR" w:eastAsia="ja-JP"/>
        </w:rPr>
        <w:t xml:space="preserve"> </w:t>
      </w:r>
      <w:r w:rsidR="00871C49" w:rsidRPr="00B61547">
        <w:rPr>
          <w:snapToGrid w:val="0"/>
          <w:lang w:val="fr-FR" w:eastAsia="ja-JP"/>
        </w:rPr>
        <w:t>et</w:t>
      </w:r>
      <w:r w:rsidRPr="00B61547">
        <w:rPr>
          <w:snapToGrid w:val="0"/>
          <w:lang w:val="fr-FR" w:eastAsia="ja-JP"/>
        </w:rPr>
        <w:t xml:space="preserve"> 1</w:t>
      </w:r>
      <w:r w:rsidR="00D045A0">
        <w:rPr>
          <w:snapToGrid w:val="0"/>
          <w:lang w:val="fr-FR" w:eastAsia="ja-JP"/>
        </w:rPr>
        <w:t>1</w:t>
      </w:r>
      <w:r w:rsidRPr="00B61547">
        <w:rPr>
          <w:snapToGrid w:val="0"/>
          <w:lang w:val="fr-FR" w:eastAsia="ja-JP"/>
        </w:rPr>
        <w:t>;</w:t>
      </w:r>
    </w:p>
    <w:p w:rsidR="00077C0E" w:rsidRPr="00B61547" w:rsidRDefault="00077C0E" w:rsidP="001A7840">
      <w:pPr>
        <w:pStyle w:val="DecisionInvitingPara"/>
        <w:tabs>
          <w:tab w:val="left" w:pos="5387"/>
          <w:tab w:val="left" w:pos="5954"/>
        </w:tabs>
        <w:ind w:left="4820" w:firstLine="567"/>
        <w:rPr>
          <w:lang w:val="fr-FR" w:eastAsia="ja-JP"/>
        </w:rPr>
      </w:pPr>
    </w:p>
    <w:p w:rsidR="00BE7CEC" w:rsidRPr="00B61547" w:rsidRDefault="00380003" w:rsidP="001A7840">
      <w:pPr>
        <w:pStyle w:val="DecisionInvitingPara"/>
        <w:tabs>
          <w:tab w:val="left" w:pos="5387"/>
          <w:tab w:val="left" w:pos="5954"/>
        </w:tabs>
        <w:ind w:left="4820" w:firstLine="567"/>
        <w:rPr>
          <w:snapToGrid w:val="0"/>
          <w:lang w:val="fr-FR" w:eastAsia="ja-JP"/>
        </w:rPr>
      </w:pPr>
      <w:r w:rsidRPr="00B61547">
        <w:rPr>
          <w:lang w:val="fr-FR" w:eastAsia="ja-JP"/>
        </w:rPr>
        <w:t>b)</w:t>
      </w:r>
      <w:r w:rsidRPr="00B61547">
        <w:rPr>
          <w:lang w:val="fr-FR" w:eastAsia="ja-JP"/>
        </w:rPr>
        <w:tab/>
      </w:r>
      <w:r w:rsidR="00871C49" w:rsidRPr="00B61547">
        <w:rPr>
          <w:snapToGrid w:val="0"/>
          <w:lang w:val="fr-FR" w:eastAsia="ja-JP"/>
        </w:rPr>
        <w:t>noter que les informations relatives au(x) type(s) de plante seront introduites dans la base de données GENIE, qui sera modifiée pour indiquer le(s) type(s) de plante pour chaque code UPOV d</w:t>
      </w:r>
      <w:r w:rsidR="00BE7CEC" w:rsidRPr="00B61547">
        <w:rPr>
          <w:snapToGrid w:val="0"/>
          <w:lang w:val="fr-FR" w:eastAsia="ja-JP"/>
        </w:rPr>
        <w:t>’</w:t>
      </w:r>
      <w:r w:rsidR="00871C49" w:rsidRPr="00B61547">
        <w:rPr>
          <w:snapToGrid w:val="0"/>
          <w:lang w:val="fr-FR" w:eastAsia="ja-JP"/>
        </w:rPr>
        <w:t>ici à la fin du mois de mars 2015</w:t>
      </w:r>
      <w:r w:rsidR="00285C4C" w:rsidRPr="00B61547">
        <w:rPr>
          <w:snapToGrid w:val="0"/>
          <w:lang w:val="fr-FR" w:eastAsia="ja-JP"/>
        </w:rPr>
        <w:t>;</w:t>
      </w:r>
    </w:p>
    <w:p w:rsidR="00077C0E" w:rsidRPr="00B61547" w:rsidRDefault="00077C0E" w:rsidP="001A7840">
      <w:pPr>
        <w:pStyle w:val="DecisionInvitingPara"/>
        <w:tabs>
          <w:tab w:val="left" w:pos="5387"/>
          <w:tab w:val="left" w:pos="5954"/>
        </w:tabs>
        <w:ind w:left="4820" w:firstLine="567"/>
        <w:rPr>
          <w:snapToGrid w:val="0"/>
          <w:lang w:val="fr-FR" w:eastAsia="ja-JP"/>
        </w:rPr>
      </w:pPr>
    </w:p>
    <w:p w:rsidR="00077C0E" w:rsidRPr="00B61547" w:rsidRDefault="00380003" w:rsidP="001A7840">
      <w:pPr>
        <w:pStyle w:val="DecisionInvitingPara"/>
        <w:tabs>
          <w:tab w:val="left" w:pos="5387"/>
          <w:tab w:val="left" w:pos="5954"/>
        </w:tabs>
        <w:ind w:left="4820" w:firstLine="567"/>
        <w:rPr>
          <w:snapToGrid w:val="0"/>
          <w:lang w:val="fr-FR" w:eastAsia="ja-JP"/>
        </w:rPr>
      </w:pPr>
      <w:r w:rsidRPr="00B61547">
        <w:rPr>
          <w:snapToGrid w:val="0"/>
          <w:lang w:val="fr-FR" w:eastAsia="ja-JP"/>
        </w:rPr>
        <w:t>c)</w:t>
      </w:r>
      <w:r w:rsidRPr="00B61547">
        <w:rPr>
          <w:snapToGrid w:val="0"/>
          <w:lang w:val="fr-FR" w:eastAsia="ja-JP"/>
        </w:rPr>
        <w:tab/>
      </w:r>
      <w:r w:rsidR="00871C49" w:rsidRPr="00B61547">
        <w:rPr>
          <w:snapToGrid w:val="0"/>
          <w:lang w:val="fr-FR" w:eastAsia="ja-JP"/>
        </w:rPr>
        <w:t>noter qu</w:t>
      </w:r>
      <w:r w:rsidR="00BE7CEC" w:rsidRPr="00B61547">
        <w:rPr>
          <w:snapToGrid w:val="0"/>
          <w:lang w:val="fr-FR" w:eastAsia="ja-JP"/>
        </w:rPr>
        <w:t>’</w:t>
      </w:r>
      <w:r w:rsidR="00871C49" w:rsidRPr="00B61547">
        <w:rPr>
          <w:snapToGrid w:val="0"/>
          <w:lang w:val="fr-FR" w:eastAsia="ja-JP"/>
        </w:rPr>
        <w:t>un rapport standard sur les attributions</w:t>
      </w:r>
      <w:r w:rsidR="00BE7CEC" w:rsidRPr="00B61547">
        <w:rPr>
          <w:snapToGrid w:val="0"/>
          <w:lang w:val="fr-FR" w:eastAsia="ja-JP"/>
        </w:rPr>
        <w:t xml:space="preserve"> des TWP</w:t>
      </w:r>
      <w:r w:rsidR="00871C49" w:rsidRPr="00B61547">
        <w:rPr>
          <w:snapToGrid w:val="0"/>
          <w:lang w:val="fr-FR" w:eastAsia="ja-JP"/>
        </w:rPr>
        <w:t xml:space="preserve"> pour les codes UPOV sera aussi publié sur la page Web consacrée à la base de données GENIE d</w:t>
      </w:r>
      <w:r w:rsidR="00BE7CEC" w:rsidRPr="00B61547">
        <w:rPr>
          <w:snapToGrid w:val="0"/>
          <w:lang w:val="fr-FR" w:eastAsia="ja-JP"/>
        </w:rPr>
        <w:t>’</w:t>
      </w:r>
      <w:r w:rsidR="00871C49" w:rsidRPr="00B61547">
        <w:rPr>
          <w:snapToGrid w:val="0"/>
          <w:lang w:val="fr-FR" w:eastAsia="ja-JP"/>
        </w:rPr>
        <w:t>ici à la fin du mois de mars 2015</w:t>
      </w:r>
      <w:r w:rsidR="00285C4C" w:rsidRPr="00B61547">
        <w:rPr>
          <w:snapToGrid w:val="0"/>
          <w:lang w:val="fr-FR" w:eastAsia="ja-JP"/>
        </w:rPr>
        <w:t>;</w:t>
      </w:r>
    </w:p>
    <w:p w:rsidR="00077C0E" w:rsidRPr="00B61547" w:rsidRDefault="00077C0E" w:rsidP="001A7840">
      <w:pPr>
        <w:pStyle w:val="DecisionInvitingPara"/>
        <w:tabs>
          <w:tab w:val="left" w:pos="5387"/>
          <w:tab w:val="left" w:pos="5954"/>
        </w:tabs>
        <w:ind w:left="4820"/>
        <w:rPr>
          <w:snapToGrid w:val="0"/>
          <w:lang w:val="fr-FR" w:eastAsia="ja-JP"/>
        </w:rPr>
      </w:pPr>
    </w:p>
    <w:p w:rsidR="00077C0E" w:rsidRPr="00B61547" w:rsidRDefault="00285C4C" w:rsidP="001A7840">
      <w:pPr>
        <w:pStyle w:val="DecisionInvitingPara"/>
        <w:tabs>
          <w:tab w:val="left" w:pos="5387"/>
          <w:tab w:val="left" w:pos="5954"/>
        </w:tabs>
        <w:ind w:left="4820" w:firstLine="567"/>
        <w:rPr>
          <w:lang w:val="fr-FR" w:eastAsia="ja-JP"/>
        </w:rPr>
      </w:pPr>
      <w:r w:rsidRPr="00B61547">
        <w:rPr>
          <w:lang w:val="fr-FR" w:eastAsia="ja-JP"/>
        </w:rPr>
        <w:t>d)</w:t>
      </w:r>
      <w:r w:rsidRPr="00B61547">
        <w:rPr>
          <w:lang w:val="fr-FR" w:eastAsia="ja-JP"/>
        </w:rPr>
        <w:tab/>
      </w:r>
      <w:r w:rsidR="00871C49" w:rsidRPr="00B61547">
        <w:rPr>
          <w:lang w:val="fr-FR" w:eastAsia="ja-JP"/>
        </w:rPr>
        <w:t>noter que l</w:t>
      </w:r>
      <w:r w:rsidR="00BE7CEC" w:rsidRPr="00B61547">
        <w:rPr>
          <w:lang w:val="fr-FR" w:eastAsia="ja-JP"/>
        </w:rPr>
        <w:t>’</w:t>
      </w:r>
      <w:r w:rsidR="00871C49" w:rsidRPr="00B61547">
        <w:rPr>
          <w:lang w:val="fr-FR" w:eastAsia="ja-JP"/>
        </w:rPr>
        <w:t>attribution de type(s) de plante à d</w:t>
      </w:r>
      <w:r w:rsidR="00BE7CEC" w:rsidRPr="00B61547">
        <w:rPr>
          <w:lang w:val="fr-FR" w:eastAsia="ja-JP"/>
        </w:rPr>
        <w:t>’</w:t>
      </w:r>
      <w:r w:rsidR="00871C49" w:rsidRPr="00B61547">
        <w:rPr>
          <w:lang w:val="fr-FR" w:eastAsia="ja-JP"/>
        </w:rPr>
        <w:t>autres codes UPOV aura lieu lorsque ceux</w:t>
      </w:r>
      <w:r w:rsidR="0096316A" w:rsidRPr="00B61547">
        <w:rPr>
          <w:szCs w:val="22"/>
          <w:lang w:val="fr-FR" w:eastAsia="ja-JP"/>
        </w:rPr>
        <w:noBreakHyphen/>
      </w:r>
      <w:r w:rsidR="00871C49" w:rsidRPr="00B61547">
        <w:rPr>
          <w:szCs w:val="22"/>
          <w:lang w:val="fr-FR" w:eastAsia="ja-JP"/>
        </w:rPr>
        <w:t>ci</w:t>
      </w:r>
      <w:r w:rsidR="00871C49" w:rsidRPr="00B61547">
        <w:rPr>
          <w:lang w:val="fr-FR" w:eastAsia="ja-JP"/>
        </w:rPr>
        <w:t xml:space="preserve"> seront utilisés dans la base de données PLUTO pour la première fois;  et</w:t>
      </w:r>
    </w:p>
    <w:p w:rsidR="00077C0E" w:rsidRPr="00B61547" w:rsidRDefault="00077C0E" w:rsidP="001A7840">
      <w:pPr>
        <w:pStyle w:val="DecisionInvitingPara"/>
        <w:tabs>
          <w:tab w:val="left" w:pos="5387"/>
          <w:tab w:val="left" w:pos="5954"/>
        </w:tabs>
        <w:ind w:left="4820" w:firstLine="567"/>
        <w:rPr>
          <w:lang w:val="fr-FR" w:eastAsia="ja-JP"/>
        </w:rPr>
      </w:pPr>
    </w:p>
    <w:p w:rsidR="00077C0E" w:rsidRPr="00B61547" w:rsidRDefault="00F96687" w:rsidP="001A7840">
      <w:pPr>
        <w:pStyle w:val="DecisionInvitingPara"/>
        <w:tabs>
          <w:tab w:val="left" w:pos="5387"/>
          <w:tab w:val="left" w:pos="5954"/>
        </w:tabs>
        <w:ind w:left="4820" w:firstLine="567"/>
        <w:rPr>
          <w:lang w:val="fr-FR" w:eastAsia="ja-JP"/>
        </w:rPr>
      </w:pPr>
      <w:r w:rsidRPr="00B61547">
        <w:rPr>
          <w:lang w:val="fr-FR" w:eastAsia="ja-JP"/>
        </w:rPr>
        <w:t>e)</w:t>
      </w:r>
      <w:r w:rsidRPr="00B61547">
        <w:rPr>
          <w:lang w:val="fr-FR" w:eastAsia="ja-JP"/>
        </w:rPr>
        <w:tab/>
      </w:r>
      <w:r w:rsidR="00871C49" w:rsidRPr="00B61547">
        <w:rPr>
          <w:lang w:val="fr-FR" w:eastAsia="ja-JP"/>
        </w:rPr>
        <w:t>noter que le Bureau de l</w:t>
      </w:r>
      <w:r w:rsidR="00BE7CEC" w:rsidRPr="00B61547">
        <w:rPr>
          <w:lang w:val="fr-FR" w:eastAsia="ja-JP"/>
        </w:rPr>
        <w:t>’</w:t>
      </w:r>
      <w:r w:rsidR="00871C49" w:rsidRPr="00B61547">
        <w:rPr>
          <w:lang w:val="fr-FR" w:eastAsia="ja-JP"/>
        </w:rPr>
        <w:t>Union établira des tableaux d</w:t>
      </w:r>
      <w:r w:rsidR="00BE7CEC" w:rsidRPr="00B61547">
        <w:rPr>
          <w:lang w:val="fr-FR" w:eastAsia="ja-JP"/>
        </w:rPr>
        <w:t>’</w:t>
      </w:r>
      <w:r w:rsidR="00871C49" w:rsidRPr="00B61547">
        <w:rPr>
          <w:lang w:val="fr-FR" w:eastAsia="ja-JP"/>
        </w:rPr>
        <w:t>attribution de type(s) de plante aux codes UPOV qui sont utilisés dans la base de données PLUTO pour la première fois, aux fins de leur vérification par les services compétents, pour chacune des sessions des TWP en 2015</w:t>
      </w:r>
      <w:r w:rsidR="00285C4C" w:rsidRPr="00B61547">
        <w:rPr>
          <w:lang w:val="fr-FR" w:eastAsia="ja-JP"/>
        </w:rPr>
        <w:t>.</w:t>
      </w:r>
    </w:p>
    <w:p w:rsidR="00077C0E" w:rsidRDefault="00077C0E" w:rsidP="00796671">
      <w:pPr>
        <w:rPr>
          <w:lang w:val="fr-FR" w:eastAsia="ja-JP"/>
        </w:rPr>
      </w:pPr>
    </w:p>
    <w:p w:rsidR="000962DC" w:rsidRPr="00B61547" w:rsidRDefault="000962DC" w:rsidP="00796671">
      <w:pPr>
        <w:rPr>
          <w:lang w:val="fr-FR" w:eastAsia="ja-JP"/>
        </w:rPr>
      </w:pPr>
    </w:p>
    <w:p w:rsidR="00077C0E" w:rsidRPr="00B61547" w:rsidRDefault="00077C0E" w:rsidP="00796671">
      <w:pPr>
        <w:rPr>
          <w:lang w:val="fr-FR" w:eastAsia="ja-JP"/>
        </w:rPr>
      </w:pPr>
    </w:p>
    <w:p w:rsidR="00871C49" w:rsidRPr="00B61547" w:rsidRDefault="00871C49" w:rsidP="00871C49">
      <w:pPr>
        <w:pStyle w:val="Heading1"/>
        <w:rPr>
          <w:lang w:val="fr-FR"/>
        </w:rPr>
      </w:pPr>
      <w:bookmarkStart w:id="11" w:name="_Toc412709847"/>
      <w:bookmarkStart w:id="12" w:name="_Toc413074411"/>
      <w:r w:rsidRPr="00B61547">
        <w:rPr>
          <w:lang w:val="fr-FR"/>
        </w:rPr>
        <w:t>SYSTÈME DE CODES UPOV</w:t>
      </w:r>
      <w:bookmarkEnd w:id="11"/>
      <w:bookmarkEnd w:id="12"/>
    </w:p>
    <w:p w:rsidR="00871C49" w:rsidRPr="00B61547" w:rsidRDefault="00871C49" w:rsidP="00871C49">
      <w:pPr>
        <w:rPr>
          <w:lang w:val="fr-FR"/>
        </w:rPr>
      </w:pPr>
    </w:p>
    <w:p w:rsidR="00871C49" w:rsidRPr="00B61547" w:rsidRDefault="00871C49" w:rsidP="00D86EA0">
      <w:pPr>
        <w:pStyle w:val="Heading2"/>
        <w:rPr>
          <w:lang w:val="fr-FR"/>
        </w:rPr>
      </w:pPr>
      <w:bookmarkStart w:id="13" w:name="_Toc412709848"/>
      <w:bookmarkStart w:id="14" w:name="_Toc413074412"/>
      <w:r w:rsidRPr="00B61547">
        <w:rPr>
          <w:lang w:val="fr-FR"/>
        </w:rPr>
        <w:t>Introduction au système de codes UPOV</w:t>
      </w:r>
      <w:bookmarkEnd w:id="13"/>
      <w:bookmarkEnd w:id="14"/>
    </w:p>
    <w:p w:rsidR="00871C49" w:rsidRPr="00B61547" w:rsidRDefault="00871C49" w:rsidP="00871C49">
      <w:pPr>
        <w:rPr>
          <w:rFonts w:cs="Arial"/>
          <w:snapToGrid w:val="0"/>
          <w:lang w:val="fr-FR"/>
        </w:rPr>
      </w:pPr>
    </w:p>
    <w:p w:rsidR="00871C49" w:rsidRPr="00B61547" w:rsidRDefault="00871C49" w:rsidP="00871C49">
      <w:pPr>
        <w:rPr>
          <w:rFonts w:cs="Arial"/>
          <w:highlight w:val="yellow"/>
          <w:lang w:val="fr-FR"/>
        </w:rPr>
      </w:pPr>
      <w:r w:rsidRPr="00B61547">
        <w:rPr>
          <w:rFonts w:cs="Arial"/>
          <w:snapToGrid w:val="0"/>
          <w:spacing w:val="-2"/>
          <w:lang w:val="fr-FR"/>
        </w:rPr>
        <w:fldChar w:fldCharType="begin"/>
      </w:r>
      <w:r w:rsidRPr="00B61547">
        <w:rPr>
          <w:rFonts w:cs="Arial"/>
          <w:snapToGrid w:val="0"/>
          <w:spacing w:val="-2"/>
          <w:lang w:val="fr-FR"/>
        </w:rPr>
        <w:instrText xml:space="preserve"> AUTONUM  </w:instrText>
      </w:r>
      <w:r w:rsidRPr="00B61547">
        <w:rPr>
          <w:rFonts w:cs="Arial"/>
          <w:snapToGrid w:val="0"/>
          <w:spacing w:val="-2"/>
          <w:lang w:val="fr-FR"/>
        </w:rPr>
        <w:fldChar w:fldCharType="end"/>
      </w:r>
      <w:r w:rsidRPr="00B61547">
        <w:rPr>
          <w:rFonts w:cs="Arial"/>
          <w:snapToGrid w:val="0"/>
          <w:spacing w:val="-2"/>
          <w:lang w:val="fr-FR"/>
        </w:rPr>
        <w:tab/>
        <w:t>L</w:t>
      </w:r>
      <w:r w:rsidR="00BE7CEC" w:rsidRPr="00B61547">
        <w:rPr>
          <w:rFonts w:cs="Arial"/>
          <w:snapToGrid w:val="0"/>
          <w:spacing w:val="-2"/>
          <w:lang w:val="fr-FR"/>
        </w:rPr>
        <w:t>’</w:t>
      </w:r>
      <w:r w:rsidRPr="00B61547">
        <w:rPr>
          <w:rFonts w:cs="Arial"/>
          <w:snapToGrid w:val="0"/>
          <w:spacing w:val="-2"/>
          <w:lang w:val="fr-FR"/>
        </w:rPr>
        <w:t>“Introduction au système de codes UPOV” est disponible sur le site Web de l</w:t>
      </w:r>
      <w:r w:rsidR="00BE7CEC" w:rsidRPr="00B61547">
        <w:rPr>
          <w:rFonts w:cs="Arial"/>
          <w:snapToGrid w:val="0"/>
          <w:spacing w:val="-2"/>
          <w:lang w:val="fr-FR"/>
        </w:rPr>
        <w:t>’</w:t>
      </w:r>
      <w:r w:rsidRPr="00B61547">
        <w:rPr>
          <w:rFonts w:cs="Arial"/>
          <w:snapToGrid w:val="0"/>
          <w:spacing w:val="-2"/>
          <w:lang w:val="fr-FR"/>
        </w:rPr>
        <w:t xml:space="preserve">UPOV (voir </w:t>
      </w:r>
      <w:r w:rsidRPr="00D86EA0">
        <w:rPr>
          <w:rFonts w:cs="Arial"/>
          <w:snapToGrid w:val="0"/>
          <w:color w:val="0000FF"/>
          <w:spacing w:val="-2"/>
          <w:u w:val="single"/>
          <w:lang w:val="fr-FR"/>
        </w:rPr>
        <w:t>http://www.upov.int/genie/fr/pdf/upov_code_system.pdf</w:t>
      </w:r>
      <w:r w:rsidRPr="00B61547">
        <w:rPr>
          <w:rFonts w:cs="Arial"/>
          <w:snapToGrid w:val="0"/>
          <w:spacing w:val="-2"/>
          <w:lang w:val="fr-FR"/>
        </w:rPr>
        <w:t>).</w:t>
      </w:r>
    </w:p>
    <w:p w:rsidR="00077C0E" w:rsidRPr="00B61547" w:rsidRDefault="00077C0E" w:rsidP="00C645FA">
      <w:pPr>
        <w:rPr>
          <w:rFonts w:cs="Arial"/>
          <w:snapToGrid w:val="0"/>
          <w:lang w:val="fr-FR"/>
        </w:rPr>
      </w:pPr>
    </w:p>
    <w:p w:rsidR="00077C0E" w:rsidRPr="00B61547" w:rsidRDefault="00077C0E" w:rsidP="00C645FA">
      <w:pPr>
        <w:rPr>
          <w:rFonts w:cs="Arial"/>
          <w:snapToGrid w:val="0"/>
          <w:lang w:val="fr-FR"/>
        </w:rPr>
      </w:pPr>
    </w:p>
    <w:p w:rsidR="00871C49" w:rsidRPr="00B61547" w:rsidRDefault="00871C49" w:rsidP="00D86EA0">
      <w:pPr>
        <w:pStyle w:val="Heading2"/>
        <w:rPr>
          <w:lang w:val="fr-FR"/>
        </w:rPr>
      </w:pPr>
      <w:bookmarkStart w:id="15" w:name="_Toc412709849"/>
      <w:bookmarkStart w:id="16" w:name="_Toc413074413"/>
      <w:r w:rsidRPr="00B61547">
        <w:rPr>
          <w:lang w:val="fr-FR"/>
        </w:rPr>
        <w:t>Faits nouveaux concernant les codes UPOV</w:t>
      </w:r>
      <w:bookmarkEnd w:id="15"/>
      <w:bookmarkEnd w:id="16"/>
    </w:p>
    <w:p w:rsidR="00871C49" w:rsidRPr="00B61547" w:rsidRDefault="00871C49" w:rsidP="00871C49">
      <w:pPr>
        <w:keepNext/>
        <w:rPr>
          <w:rFonts w:cs="Arial"/>
          <w:snapToGrid w:val="0"/>
          <w:lang w:val="fr-FR"/>
        </w:rPr>
      </w:pPr>
    </w:p>
    <w:p w:rsidR="00871C49" w:rsidRPr="00B61547" w:rsidRDefault="00871C49" w:rsidP="00871C49">
      <w:pPr>
        <w:rPr>
          <w:rFonts w:cs="Arial"/>
          <w:snapToGrid w:val="0"/>
          <w:lang w:val="fr-FR"/>
        </w:rPr>
      </w:pPr>
      <w:r w:rsidRPr="00B61547">
        <w:rPr>
          <w:rFonts w:cs="Arial"/>
          <w:snapToGrid w:val="0"/>
          <w:lang w:val="fr-FR"/>
        </w:rPr>
        <w:fldChar w:fldCharType="begin"/>
      </w:r>
      <w:r w:rsidRPr="00B61547">
        <w:rPr>
          <w:rFonts w:cs="Arial"/>
          <w:snapToGrid w:val="0"/>
          <w:lang w:val="fr-FR"/>
        </w:rPr>
        <w:instrText xml:space="preserve"> AUTONUM  </w:instrText>
      </w:r>
      <w:r w:rsidRPr="00B61547">
        <w:rPr>
          <w:rFonts w:cs="Arial"/>
          <w:snapToGrid w:val="0"/>
          <w:lang w:val="fr-FR"/>
        </w:rPr>
        <w:fldChar w:fldCharType="end"/>
      </w:r>
      <w:r w:rsidRPr="00B61547">
        <w:rPr>
          <w:rFonts w:cs="Arial"/>
          <w:snapToGrid w:val="0"/>
          <w:lang w:val="fr-FR"/>
        </w:rPr>
        <w:tab/>
        <w:t>En 2014, 577 nouveaux codes UPOV ont été créés et 37 codes UPOV existants ont été modifiés.</w:t>
      </w:r>
      <w:r w:rsidRPr="00B61547">
        <w:rPr>
          <w:lang w:val="fr-FR"/>
        </w:rPr>
        <w:t xml:space="preserve">  </w:t>
      </w:r>
      <w:r w:rsidRPr="00B61547">
        <w:rPr>
          <w:rFonts w:cs="Arial"/>
          <w:snapToGrid w:val="0"/>
          <w:lang w:val="fr-FR"/>
        </w:rPr>
        <w:t>Le nombre total de codes UPOV figurant dans la base de données GENIE était de 7808 à la fin de 2014.</w:t>
      </w:r>
    </w:p>
    <w:p w:rsidR="00871C49" w:rsidRPr="00B61547" w:rsidRDefault="00871C49" w:rsidP="00871C49">
      <w:pPr>
        <w:rPr>
          <w:snapToGrid w:val="0"/>
          <w:lang w:val="fr-FR"/>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00"/>
        <w:gridCol w:w="810"/>
        <w:gridCol w:w="900"/>
        <w:gridCol w:w="990"/>
        <w:gridCol w:w="810"/>
        <w:gridCol w:w="900"/>
        <w:gridCol w:w="810"/>
        <w:gridCol w:w="810"/>
        <w:gridCol w:w="900"/>
        <w:gridCol w:w="899"/>
        <w:gridCol w:w="10"/>
      </w:tblGrid>
      <w:tr w:rsidR="00B61547" w:rsidRPr="00B61547" w:rsidTr="00EB1D01">
        <w:tc>
          <w:tcPr>
            <w:tcW w:w="1800" w:type="dxa"/>
            <w:tcBorders>
              <w:top w:val="nil"/>
              <w:left w:val="nil"/>
              <w:bottom w:val="nil"/>
            </w:tcBorders>
          </w:tcPr>
          <w:p w:rsidR="00871C49" w:rsidRPr="00B61547" w:rsidRDefault="00871C49" w:rsidP="00EB1D01">
            <w:pPr>
              <w:keepNext/>
              <w:spacing w:before="40" w:after="40"/>
              <w:jc w:val="right"/>
              <w:rPr>
                <w:rFonts w:cs="Arial"/>
                <w:snapToGrid w:val="0"/>
                <w:sz w:val="18"/>
                <w:szCs w:val="18"/>
                <w:lang w:val="fr-FR"/>
              </w:rPr>
            </w:pPr>
          </w:p>
        </w:tc>
        <w:tc>
          <w:tcPr>
            <w:tcW w:w="7839" w:type="dxa"/>
            <w:gridSpan w:val="10"/>
            <w:tcBorders>
              <w:bottom w:val="dotted" w:sz="4" w:space="0" w:color="auto"/>
            </w:tcBorders>
          </w:tcPr>
          <w:p w:rsidR="00871C49" w:rsidRPr="00B61547" w:rsidRDefault="00871C49" w:rsidP="00EB1D01">
            <w:pPr>
              <w:keepNext/>
              <w:spacing w:before="40" w:after="40"/>
              <w:jc w:val="center"/>
              <w:rPr>
                <w:rFonts w:cs="Arial"/>
                <w:snapToGrid w:val="0"/>
                <w:sz w:val="18"/>
                <w:szCs w:val="18"/>
                <w:lang w:val="fr-FR"/>
              </w:rPr>
            </w:pPr>
            <w:r w:rsidRPr="00B61547">
              <w:rPr>
                <w:rFonts w:cs="Arial"/>
                <w:snapToGrid w:val="0"/>
                <w:sz w:val="18"/>
                <w:szCs w:val="18"/>
                <w:lang w:val="fr-FR"/>
              </w:rPr>
              <w:t>Année</w:t>
            </w:r>
          </w:p>
        </w:tc>
      </w:tr>
      <w:tr w:rsidR="00B61547" w:rsidRPr="00B61547" w:rsidTr="00EB1D01">
        <w:tc>
          <w:tcPr>
            <w:tcW w:w="1800" w:type="dxa"/>
            <w:tcBorders>
              <w:top w:val="nil"/>
              <w:left w:val="nil"/>
              <w:bottom w:val="nil"/>
              <w:right w:val="nil"/>
            </w:tcBorders>
          </w:tcPr>
          <w:p w:rsidR="00871C49" w:rsidRPr="00B61547" w:rsidRDefault="00871C49" w:rsidP="00EB1D01">
            <w:pPr>
              <w:keepNext/>
              <w:spacing w:before="40" w:after="40"/>
              <w:jc w:val="right"/>
              <w:rPr>
                <w:rFonts w:cs="Arial"/>
                <w:snapToGrid w:val="0"/>
                <w:sz w:val="4"/>
                <w:szCs w:val="18"/>
                <w:lang w:val="fr-FR"/>
              </w:rPr>
            </w:pPr>
          </w:p>
        </w:tc>
        <w:tc>
          <w:tcPr>
            <w:tcW w:w="7839" w:type="dxa"/>
            <w:gridSpan w:val="10"/>
            <w:tcBorders>
              <w:left w:val="nil"/>
              <w:right w:val="nil"/>
            </w:tcBorders>
          </w:tcPr>
          <w:p w:rsidR="00871C49" w:rsidRPr="00B61547" w:rsidRDefault="00871C49" w:rsidP="00EB1D01">
            <w:pPr>
              <w:keepNext/>
              <w:spacing w:before="40" w:after="40"/>
              <w:jc w:val="center"/>
              <w:rPr>
                <w:rFonts w:cs="Arial"/>
                <w:snapToGrid w:val="0"/>
                <w:sz w:val="4"/>
                <w:szCs w:val="18"/>
                <w:lang w:val="fr-FR"/>
              </w:rPr>
            </w:pPr>
          </w:p>
        </w:tc>
      </w:tr>
      <w:tr w:rsidR="00B61547" w:rsidRPr="00B61547" w:rsidTr="00EB1D01">
        <w:trPr>
          <w:gridAfter w:val="1"/>
          <w:wAfter w:w="10" w:type="dxa"/>
        </w:trPr>
        <w:tc>
          <w:tcPr>
            <w:tcW w:w="1800" w:type="dxa"/>
            <w:tcBorders>
              <w:top w:val="nil"/>
              <w:left w:val="nil"/>
            </w:tcBorders>
          </w:tcPr>
          <w:p w:rsidR="00871C49" w:rsidRPr="00B61547" w:rsidRDefault="00871C49" w:rsidP="00EB1D01">
            <w:pPr>
              <w:keepNext/>
              <w:spacing w:before="40" w:after="40"/>
              <w:jc w:val="left"/>
              <w:rPr>
                <w:rFonts w:cs="Arial"/>
                <w:snapToGrid w:val="0"/>
                <w:sz w:val="18"/>
                <w:szCs w:val="18"/>
                <w:u w:val="single"/>
                <w:lang w:val="fr-FR"/>
              </w:rPr>
            </w:pPr>
          </w:p>
        </w:tc>
        <w:tc>
          <w:tcPr>
            <w:tcW w:w="810" w:type="dxa"/>
          </w:tcPr>
          <w:p w:rsidR="00871C49" w:rsidRPr="00B61547" w:rsidRDefault="00871C49" w:rsidP="00EB1D01">
            <w:pPr>
              <w:keepNext/>
              <w:spacing w:before="40" w:after="40"/>
              <w:jc w:val="center"/>
              <w:rPr>
                <w:rFonts w:cs="Arial"/>
                <w:snapToGrid w:val="0"/>
                <w:sz w:val="18"/>
                <w:szCs w:val="18"/>
                <w:u w:val="single"/>
                <w:lang w:val="fr-FR" w:eastAsia="ja-JP"/>
              </w:rPr>
            </w:pPr>
            <w:r w:rsidRPr="00B61547">
              <w:rPr>
                <w:rFonts w:cs="Arial"/>
                <w:snapToGrid w:val="0"/>
                <w:sz w:val="18"/>
                <w:szCs w:val="18"/>
                <w:u w:val="single"/>
                <w:lang w:val="fr-FR"/>
              </w:rPr>
              <w:t>200</w:t>
            </w:r>
            <w:r w:rsidRPr="00B61547">
              <w:rPr>
                <w:rFonts w:cs="Arial"/>
                <w:snapToGrid w:val="0"/>
                <w:sz w:val="18"/>
                <w:szCs w:val="18"/>
                <w:u w:val="single"/>
                <w:lang w:val="fr-FR" w:eastAsia="ja-JP"/>
              </w:rPr>
              <w:t>6</w:t>
            </w:r>
          </w:p>
        </w:tc>
        <w:tc>
          <w:tcPr>
            <w:tcW w:w="900" w:type="dxa"/>
          </w:tcPr>
          <w:p w:rsidR="00871C49" w:rsidRPr="00B61547" w:rsidRDefault="00871C49" w:rsidP="00EB1D01">
            <w:pPr>
              <w:keepNext/>
              <w:spacing w:before="40" w:after="40"/>
              <w:jc w:val="center"/>
              <w:rPr>
                <w:rFonts w:cs="Arial"/>
                <w:snapToGrid w:val="0"/>
                <w:sz w:val="18"/>
                <w:szCs w:val="18"/>
                <w:u w:val="single"/>
                <w:lang w:val="fr-FR" w:eastAsia="ja-JP"/>
              </w:rPr>
            </w:pPr>
            <w:r w:rsidRPr="00B61547">
              <w:rPr>
                <w:rFonts w:cs="Arial"/>
                <w:snapToGrid w:val="0"/>
                <w:sz w:val="18"/>
                <w:szCs w:val="18"/>
                <w:u w:val="single"/>
                <w:lang w:val="fr-FR"/>
              </w:rPr>
              <w:t>200</w:t>
            </w:r>
            <w:r w:rsidRPr="00B61547">
              <w:rPr>
                <w:rFonts w:cs="Arial"/>
                <w:snapToGrid w:val="0"/>
                <w:sz w:val="18"/>
                <w:szCs w:val="18"/>
                <w:u w:val="single"/>
                <w:lang w:val="fr-FR" w:eastAsia="ja-JP"/>
              </w:rPr>
              <w:t>7</w:t>
            </w:r>
          </w:p>
        </w:tc>
        <w:tc>
          <w:tcPr>
            <w:tcW w:w="990" w:type="dxa"/>
          </w:tcPr>
          <w:p w:rsidR="00871C49" w:rsidRPr="00B61547" w:rsidRDefault="00871C49" w:rsidP="00EB1D01">
            <w:pPr>
              <w:keepNext/>
              <w:spacing w:before="40" w:after="40"/>
              <w:jc w:val="center"/>
              <w:rPr>
                <w:rFonts w:cs="Arial"/>
                <w:snapToGrid w:val="0"/>
                <w:sz w:val="18"/>
                <w:szCs w:val="18"/>
                <w:u w:val="single"/>
                <w:lang w:val="fr-FR" w:eastAsia="ja-JP"/>
              </w:rPr>
            </w:pPr>
            <w:r w:rsidRPr="00B61547">
              <w:rPr>
                <w:rFonts w:cs="Arial"/>
                <w:snapToGrid w:val="0"/>
                <w:sz w:val="18"/>
                <w:szCs w:val="18"/>
                <w:u w:val="single"/>
                <w:lang w:val="fr-FR"/>
              </w:rPr>
              <w:t>200</w:t>
            </w:r>
            <w:r w:rsidRPr="00B61547">
              <w:rPr>
                <w:rFonts w:cs="Arial"/>
                <w:snapToGrid w:val="0"/>
                <w:sz w:val="18"/>
                <w:szCs w:val="18"/>
                <w:u w:val="single"/>
                <w:lang w:val="fr-FR" w:eastAsia="ja-JP"/>
              </w:rPr>
              <w:t>8</w:t>
            </w:r>
          </w:p>
        </w:tc>
        <w:tc>
          <w:tcPr>
            <w:tcW w:w="810" w:type="dxa"/>
          </w:tcPr>
          <w:p w:rsidR="00871C49" w:rsidRPr="00B61547" w:rsidRDefault="00871C49" w:rsidP="00EB1D01">
            <w:pPr>
              <w:keepNext/>
              <w:spacing w:before="40" w:after="40"/>
              <w:jc w:val="center"/>
              <w:rPr>
                <w:rFonts w:cs="Arial"/>
                <w:snapToGrid w:val="0"/>
                <w:sz w:val="18"/>
                <w:szCs w:val="18"/>
                <w:u w:val="single"/>
                <w:lang w:val="fr-FR" w:eastAsia="ja-JP"/>
              </w:rPr>
            </w:pPr>
            <w:r w:rsidRPr="00B61547">
              <w:rPr>
                <w:rFonts w:cs="Arial"/>
                <w:snapToGrid w:val="0"/>
                <w:sz w:val="18"/>
                <w:szCs w:val="18"/>
                <w:u w:val="single"/>
                <w:lang w:val="fr-FR"/>
              </w:rPr>
              <w:t>200</w:t>
            </w:r>
            <w:r w:rsidRPr="00B61547">
              <w:rPr>
                <w:rFonts w:cs="Arial"/>
                <w:snapToGrid w:val="0"/>
                <w:sz w:val="18"/>
                <w:szCs w:val="18"/>
                <w:u w:val="single"/>
                <w:lang w:val="fr-FR" w:eastAsia="ja-JP"/>
              </w:rPr>
              <w:t>9</w:t>
            </w:r>
          </w:p>
        </w:tc>
        <w:tc>
          <w:tcPr>
            <w:tcW w:w="900" w:type="dxa"/>
          </w:tcPr>
          <w:p w:rsidR="00871C49" w:rsidRPr="00B61547" w:rsidRDefault="00871C49" w:rsidP="00EB1D01">
            <w:pPr>
              <w:keepNext/>
              <w:spacing w:before="40" w:after="40"/>
              <w:jc w:val="center"/>
              <w:rPr>
                <w:rFonts w:cs="Arial"/>
                <w:snapToGrid w:val="0"/>
                <w:sz w:val="18"/>
                <w:szCs w:val="18"/>
                <w:u w:val="single"/>
                <w:lang w:val="fr-FR" w:eastAsia="ja-JP"/>
              </w:rPr>
            </w:pPr>
            <w:r w:rsidRPr="00B61547">
              <w:rPr>
                <w:rFonts w:cs="Arial"/>
                <w:snapToGrid w:val="0"/>
                <w:sz w:val="18"/>
                <w:szCs w:val="18"/>
                <w:u w:val="single"/>
                <w:lang w:val="fr-FR"/>
              </w:rPr>
              <w:t>20</w:t>
            </w:r>
            <w:r w:rsidRPr="00B61547">
              <w:rPr>
                <w:rFonts w:cs="Arial"/>
                <w:snapToGrid w:val="0"/>
                <w:sz w:val="18"/>
                <w:szCs w:val="18"/>
                <w:u w:val="single"/>
                <w:lang w:val="fr-FR" w:eastAsia="ja-JP"/>
              </w:rPr>
              <w:t>10</w:t>
            </w:r>
          </w:p>
        </w:tc>
        <w:tc>
          <w:tcPr>
            <w:tcW w:w="810" w:type="dxa"/>
          </w:tcPr>
          <w:p w:rsidR="00871C49" w:rsidRPr="00B61547" w:rsidRDefault="00871C49" w:rsidP="00EB1D01">
            <w:pPr>
              <w:keepNext/>
              <w:spacing w:before="40" w:after="40"/>
              <w:jc w:val="center"/>
              <w:rPr>
                <w:rFonts w:cs="Arial"/>
                <w:snapToGrid w:val="0"/>
                <w:sz w:val="18"/>
                <w:szCs w:val="18"/>
                <w:u w:val="single"/>
                <w:lang w:val="fr-FR" w:eastAsia="ja-JP"/>
              </w:rPr>
            </w:pPr>
            <w:r w:rsidRPr="00B61547">
              <w:rPr>
                <w:rFonts w:cs="Arial"/>
                <w:snapToGrid w:val="0"/>
                <w:sz w:val="18"/>
                <w:szCs w:val="18"/>
                <w:u w:val="single"/>
                <w:lang w:val="fr-FR"/>
              </w:rPr>
              <w:t>201</w:t>
            </w:r>
            <w:r w:rsidRPr="00B61547">
              <w:rPr>
                <w:rFonts w:cs="Arial"/>
                <w:snapToGrid w:val="0"/>
                <w:sz w:val="18"/>
                <w:szCs w:val="18"/>
                <w:u w:val="single"/>
                <w:lang w:val="fr-FR" w:eastAsia="ja-JP"/>
              </w:rPr>
              <w:t>1</w:t>
            </w:r>
          </w:p>
        </w:tc>
        <w:tc>
          <w:tcPr>
            <w:tcW w:w="810" w:type="dxa"/>
            <w:shd w:val="clear" w:color="auto" w:fill="auto"/>
          </w:tcPr>
          <w:p w:rsidR="00871C49" w:rsidRPr="00B61547" w:rsidRDefault="00871C49" w:rsidP="00EB1D01">
            <w:pPr>
              <w:keepNext/>
              <w:spacing w:before="40" w:after="40"/>
              <w:jc w:val="center"/>
              <w:rPr>
                <w:rFonts w:cs="Arial"/>
                <w:snapToGrid w:val="0"/>
                <w:sz w:val="18"/>
                <w:szCs w:val="18"/>
                <w:u w:val="single"/>
                <w:lang w:val="fr-FR" w:eastAsia="ja-JP"/>
              </w:rPr>
            </w:pPr>
            <w:r w:rsidRPr="00B61547">
              <w:rPr>
                <w:rFonts w:cs="Arial"/>
                <w:snapToGrid w:val="0"/>
                <w:sz w:val="18"/>
                <w:szCs w:val="18"/>
                <w:u w:val="single"/>
                <w:lang w:val="fr-FR"/>
              </w:rPr>
              <w:t>201</w:t>
            </w:r>
            <w:r w:rsidRPr="00B61547">
              <w:rPr>
                <w:rFonts w:cs="Arial"/>
                <w:snapToGrid w:val="0"/>
                <w:sz w:val="18"/>
                <w:szCs w:val="18"/>
                <w:u w:val="single"/>
                <w:lang w:val="fr-FR" w:eastAsia="ja-JP"/>
              </w:rPr>
              <w:t>2</w:t>
            </w:r>
          </w:p>
        </w:tc>
        <w:tc>
          <w:tcPr>
            <w:tcW w:w="900" w:type="dxa"/>
            <w:shd w:val="clear" w:color="auto" w:fill="auto"/>
          </w:tcPr>
          <w:p w:rsidR="00871C49" w:rsidRPr="00B61547" w:rsidRDefault="00871C49" w:rsidP="00EB1D01">
            <w:pPr>
              <w:keepNext/>
              <w:spacing w:before="40" w:after="40"/>
              <w:jc w:val="center"/>
              <w:rPr>
                <w:rFonts w:cs="Arial"/>
                <w:snapToGrid w:val="0"/>
                <w:sz w:val="18"/>
                <w:szCs w:val="18"/>
                <w:u w:val="single"/>
                <w:lang w:val="fr-FR" w:eastAsia="ja-JP"/>
              </w:rPr>
            </w:pPr>
            <w:r w:rsidRPr="00B61547">
              <w:rPr>
                <w:rFonts w:cs="Arial"/>
                <w:snapToGrid w:val="0"/>
                <w:sz w:val="18"/>
                <w:szCs w:val="18"/>
                <w:u w:val="single"/>
                <w:lang w:val="fr-FR"/>
              </w:rPr>
              <w:t>201</w:t>
            </w:r>
            <w:r w:rsidRPr="00B61547">
              <w:rPr>
                <w:rFonts w:cs="Arial"/>
                <w:snapToGrid w:val="0"/>
                <w:sz w:val="18"/>
                <w:szCs w:val="18"/>
                <w:u w:val="single"/>
                <w:lang w:val="fr-FR" w:eastAsia="ja-JP"/>
              </w:rPr>
              <w:t>3</w:t>
            </w:r>
          </w:p>
        </w:tc>
        <w:tc>
          <w:tcPr>
            <w:tcW w:w="899" w:type="dxa"/>
          </w:tcPr>
          <w:p w:rsidR="00871C49" w:rsidRPr="00B61547" w:rsidRDefault="00871C49" w:rsidP="00EB1D01">
            <w:pPr>
              <w:keepNext/>
              <w:spacing w:before="40" w:after="40"/>
              <w:jc w:val="center"/>
              <w:rPr>
                <w:rFonts w:cs="Arial"/>
                <w:snapToGrid w:val="0"/>
                <w:sz w:val="18"/>
                <w:szCs w:val="18"/>
                <w:u w:val="single"/>
                <w:lang w:val="fr-FR" w:eastAsia="ja-JP"/>
              </w:rPr>
            </w:pPr>
            <w:r w:rsidRPr="00B61547">
              <w:rPr>
                <w:rFonts w:cs="Arial"/>
                <w:snapToGrid w:val="0"/>
                <w:sz w:val="18"/>
                <w:szCs w:val="18"/>
                <w:u w:val="single"/>
                <w:lang w:val="fr-FR"/>
              </w:rPr>
              <w:t>201</w:t>
            </w:r>
            <w:r w:rsidRPr="00B61547">
              <w:rPr>
                <w:rFonts w:cs="Arial"/>
                <w:snapToGrid w:val="0"/>
                <w:sz w:val="18"/>
                <w:szCs w:val="18"/>
                <w:u w:val="single"/>
                <w:lang w:val="fr-FR" w:eastAsia="ja-JP"/>
              </w:rPr>
              <w:t>4</w:t>
            </w:r>
          </w:p>
        </w:tc>
      </w:tr>
      <w:tr w:rsidR="00B61547" w:rsidRPr="00B61547" w:rsidTr="00EB1D01">
        <w:trPr>
          <w:gridAfter w:val="1"/>
          <w:wAfter w:w="10" w:type="dxa"/>
          <w:trHeight w:val="495"/>
        </w:trPr>
        <w:tc>
          <w:tcPr>
            <w:tcW w:w="1800" w:type="dxa"/>
          </w:tcPr>
          <w:p w:rsidR="00871C49" w:rsidRPr="00B61547" w:rsidRDefault="00871C49" w:rsidP="00EB1D01">
            <w:pPr>
              <w:keepNext/>
              <w:spacing w:before="40" w:after="40"/>
              <w:jc w:val="left"/>
              <w:rPr>
                <w:rFonts w:cs="Arial"/>
                <w:snapToGrid w:val="0"/>
                <w:sz w:val="18"/>
                <w:szCs w:val="18"/>
                <w:lang w:val="fr-FR"/>
              </w:rPr>
            </w:pPr>
            <w:r w:rsidRPr="00B61547">
              <w:rPr>
                <w:rFonts w:cs="Arial"/>
                <w:snapToGrid w:val="0"/>
                <w:sz w:val="18"/>
                <w:szCs w:val="18"/>
                <w:lang w:val="fr-FR"/>
              </w:rPr>
              <w:t>Nouveaux codes UPOV</w:t>
            </w:r>
          </w:p>
        </w:tc>
        <w:tc>
          <w:tcPr>
            <w:tcW w:w="810" w:type="dxa"/>
          </w:tcPr>
          <w:p w:rsidR="00871C49" w:rsidRPr="00B61547" w:rsidRDefault="00871C49" w:rsidP="00EB1D01">
            <w:pPr>
              <w:keepNext/>
              <w:spacing w:before="40" w:after="40"/>
              <w:ind w:right="113"/>
              <w:jc w:val="right"/>
              <w:rPr>
                <w:rFonts w:cs="Arial"/>
                <w:snapToGrid w:val="0"/>
                <w:sz w:val="18"/>
                <w:szCs w:val="18"/>
                <w:lang w:val="fr-FR"/>
              </w:rPr>
            </w:pPr>
            <w:proofErr w:type="spellStart"/>
            <w:r w:rsidRPr="00B61547">
              <w:rPr>
                <w:rFonts w:cs="Arial"/>
                <w:snapToGrid w:val="0"/>
                <w:sz w:val="18"/>
                <w:szCs w:val="18"/>
                <w:lang w:val="fr-FR"/>
              </w:rPr>
              <w:t>n.d</w:t>
            </w:r>
            <w:proofErr w:type="spellEnd"/>
            <w:r w:rsidRPr="00B61547">
              <w:rPr>
                <w:rFonts w:cs="Arial"/>
                <w:snapToGrid w:val="0"/>
                <w:sz w:val="18"/>
                <w:szCs w:val="18"/>
                <w:lang w:val="fr-FR"/>
              </w:rPr>
              <w:t>.</w:t>
            </w:r>
          </w:p>
        </w:tc>
        <w:tc>
          <w:tcPr>
            <w:tcW w:w="900" w:type="dxa"/>
          </w:tcPr>
          <w:p w:rsidR="00871C49" w:rsidRPr="00B61547" w:rsidRDefault="00871C49" w:rsidP="00EB1D01">
            <w:pPr>
              <w:keepNext/>
              <w:spacing w:before="40" w:after="40"/>
              <w:ind w:right="113"/>
              <w:jc w:val="right"/>
              <w:rPr>
                <w:rFonts w:cs="Arial"/>
                <w:snapToGrid w:val="0"/>
                <w:sz w:val="18"/>
                <w:szCs w:val="18"/>
                <w:lang w:val="fr-FR"/>
              </w:rPr>
            </w:pPr>
            <w:proofErr w:type="spellStart"/>
            <w:r w:rsidRPr="00B61547">
              <w:rPr>
                <w:rFonts w:cs="Arial"/>
                <w:snapToGrid w:val="0"/>
                <w:sz w:val="18"/>
                <w:szCs w:val="18"/>
                <w:lang w:val="fr-FR"/>
              </w:rPr>
              <w:t>n.d</w:t>
            </w:r>
            <w:proofErr w:type="spellEnd"/>
            <w:r w:rsidRPr="00B61547">
              <w:rPr>
                <w:rFonts w:cs="Arial"/>
                <w:snapToGrid w:val="0"/>
                <w:sz w:val="18"/>
                <w:szCs w:val="18"/>
                <w:lang w:val="fr-FR"/>
              </w:rPr>
              <w:t>.</w:t>
            </w:r>
          </w:p>
        </w:tc>
        <w:tc>
          <w:tcPr>
            <w:tcW w:w="990" w:type="dxa"/>
          </w:tcPr>
          <w:p w:rsidR="00871C49" w:rsidRPr="00B61547" w:rsidRDefault="00871C49" w:rsidP="00EB1D01">
            <w:pPr>
              <w:keepNext/>
              <w:spacing w:before="40" w:after="40"/>
              <w:ind w:right="113"/>
              <w:jc w:val="right"/>
              <w:rPr>
                <w:rFonts w:cs="Arial"/>
                <w:snapToGrid w:val="0"/>
                <w:sz w:val="18"/>
                <w:szCs w:val="18"/>
                <w:lang w:val="fr-FR"/>
              </w:rPr>
            </w:pPr>
            <w:r w:rsidRPr="00B61547">
              <w:rPr>
                <w:rFonts w:cs="Arial"/>
                <w:snapToGrid w:val="0"/>
                <w:sz w:val="18"/>
                <w:szCs w:val="18"/>
                <w:lang w:val="fr-FR"/>
              </w:rPr>
              <w:t>300</w:t>
            </w:r>
            <w:r w:rsidRPr="00B61547">
              <w:rPr>
                <w:rFonts w:cs="Arial"/>
                <w:snapToGrid w:val="0"/>
                <w:sz w:val="18"/>
                <w:szCs w:val="18"/>
                <w:lang w:val="fr-FR"/>
              </w:rPr>
              <w:br/>
            </w:r>
            <w:r w:rsidRPr="00B61547">
              <w:rPr>
                <w:rFonts w:cs="Arial"/>
                <w:snapToGrid w:val="0"/>
                <w:sz w:val="16"/>
                <w:szCs w:val="16"/>
                <w:lang w:val="fr-FR"/>
              </w:rPr>
              <w:t>(environ)</w:t>
            </w:r>
          </w:p>
        </w:tc>
        <w:tc>
          <w:tcPr>
            <w:tcW w:w="810" w:type="dxa"/>
          </w:tcPr>
          <w:p w:rsidR="00871C49" w:rsidRPr="00B61547" w:rsidRDefault="00871C49" w:rsidP="00EB1D01">
            <w:pPr>
              <w:keepNext/>
              <w:spacing w:before="40" w:after="40"/>
              <w:ind w:right="113"/>
              <w:jc w:val="right"/>
              <w:rPr>
                <w:rFonts w:cs="Arial"/>
                <w:snapToGrid w:val="0"/>
                <w:sz w:val="18"/>
                <w:szCs w:val="18"/>
                <w:lang w:val="fr-FR"/>
              </w:rPr>
            </w:pPr>
            <w:r w:rsidRPr="00B61547">
              <w:rPr>
                <w:rFonts w:cs="Arial"/>
                <w:snapToGrid w:val="0"/>
                <w:sz w:val="18"/>
                <w:szCs w:val="18"/>
                <w:lang w:val="fr-FR"/>
              </w:rPr>
              <w:t>148</w:t>
            </w:r>
          </w:p>
        </w:tc>
        <w:tc>
          <w:tcPr>
            <w:tcW w:w="900" w:type="dxa"/>
          </w:tcPr>
          <w:p w:rsidR="00871C49" w:rsidRPr="00B61547" w:rsidRDefault="00871C49" w:rsidP="00EB1D01">
            <w:pPr>
              <w:keepNext/>
              <w:spacing w:before="40" w:after="40"/>
              <w:ind w:right="113"/>
              <w:jc w:val="right"/>
              <w:rPr>
                <w:rFonts w:cs="Arial"/>
                <w:snapToGrid w:val="0"/>
                <w:sz w:val="18"/>
                <w:szCs w:val="18"/>
                <w:lang w:val="fr-FR"/>
              </w:rPr>
            </w:pPr>
            <w:r w:rsidRPr="00B61547">
              <w:rPr>
                <w:rFonts w:cs="Arial"/>
                <w:snapToGrid w:val="0"/>
                <w:sz w:val="18"/>
                <w:szCs w:val="18"/>
                <w:lang w:val="fr-FR"/>
              </w:rPr>
              <w:t>114</w:t>
            </w:r>
          </w:p>
        </w:tc>
        <w:tc>
          <w:tcPr>
            <w:tcW w:w="810" w:type="dxa"/>
          </w:tcPr>
          <w:p w:rsidR="00871C49" w:rsidRPr="00B61547" w:rsidRDefault="00871C49" w:rsidP="00EB1D01">
            <w:pPr>
              <w:keepNext/>
              <w:spacing w:before="40" w:after="40"/>
              <w:ind w:right="113"/>
              <w:jc w:val="right"/>
              <w:rPr>
                <w:rFonts w:cs="Arial"/>
                <w:snapToGrid w:val="0"/>
                <w:sz w:val="18"/>
                <w:szCs w:val="18"/>
                <w:lang w:val="fr-FR"/>
              </w:rPr>
            </w:pPr>
            <w:r w:rsidRPr="00B61547">
              <w:rPr>
                <w:rFonts w:cs="Arial"/>
                <w:snapToGrid w:val="0"/>
                <w:sz w:val="18"/>
                <w:szCs w:val="18"/>
                <w:lang w:val="fr-FR"/>
              </w:rPr>
              <w:t>173</w:t>
            </w:r>
          </w:p>
        </w:tc>
        <w:tc>
          <w:tcPr>
            <w:tcW w:w="810" w:type="dxa"/>
            <w:shd w:val="clear" w:color="auto" w:fill="auto"/>
          </w:tcPr>
          <w:p w:rsidR="00871C49" w:rsidRPr="00B61547" w:rsidRDefault="00871C49" w:rsidP="00EB1D01">
            <w:pPr>
              <w:keepNext/>
              <w:spacing w:before="40" w:after="40"/>
              <w:ind w:right="113"/>
              <w:jc w:val="right"/>
              <w:rPr>
                <w:rFonts w:cs="Arial"/>
                <w:snapToGrid w:val="0"/>
                <w:sz w:val="18"/>
                <w:szCs w:val="18"/>
                <w:lang w:val="fr-FR"/>
              </w:rPr>
            </w:pPr>
            <w:r w:rsidRPr="00B61547">
              <w:rPr>
                <w:rFonts w:cs="Arial"/>
                <w:snapToGrid w:val="0"/>
                <w:sz w:val="18"/>
                <w:szCs w:val="18"/>
                <w:lang w:val="fr-FR"/>
              </w:rPr>
              <w:t>212</w:t>
            </w:r>
          </w:p>
        </w:tc>
        <w:tc>
          <w:tcPr>
            <w:tcW w:w="900" w:type="dxa"/>
            <w:shd w:val="clear" w:color="auto" w:fill="auto"/>
          </w:tcPr>
          <w:p w:rsidR="00871C49" w:rsidRPr="00B61547" w:rsidRDefault="00871C49" w:rsidP="00EB1D01">
            <w:pPr>
              <w:keepNext/>
              <w:spacing w:before="40" w:after="40"/>
              <w:ind w:right="165"/>
              <w:jc w:val="right"/>
              <w:rPr>
                <w:rFonts w:cs="Arial"/>
                <w:snapToGrid w:val="0"/>
                <w:sz w:val="18"/>
                <w:szCs w:val="18"/>
                <w:lang w:val="fr-FR"/>
              </w:rPr>
            </w:pPr>
            <w:r w:rsidRPr="00B61547">
              <w:rPr>
                <w:rFonts w:cs="Arial"/>
                <w:snapToGrid w:val="0"/>
                <w:sz w:val="18"/>
                <w:lang w:val="fr-FR"/>
              </w:rPr>
              <w:t>209</w:t>
            </w:r>
          </w:p>
        </w:tc>
        <w:tc>
          <w:tcPr>
            <w:tcW w:w="899" w:type="dxa"/>
          </w:tcPr>
          <w:p w:rsidR="00871C49" w:rsidRPr="00B61547" w:rsidRDefault="00871C49" w:rsidP="00EB1D01">
            <w:pPr>
              <w:keepNext/>
              <w:spacing w:before="40" w:after="40"/>
              <w:ind w:right="165"/>
              <w:jc w:val="right"/>
              <w:rPr>
                <w:rFonts w:cs="Arial"/>
                <w:snapToGrid w:val="0"/>
                <w:sz w:val="18"/>
                <w:szCs w:val="18"/>
                <w:lang w:val="fr-FR" w:eastAsia="ja-JP"/>
              </w:rPr>
            </w:pPr>
            <w:r w:rsidRPr="00B61547">
              <w:rPr>
                <w:rFonts w:cs="Arial"/>
                <w:snapToGrid w:val="0"/>
                <w:sz w:val="18"/>
                <w:szCs w:val="18"/>
                <w:lang w:val="fr-FR" w:eastAsia="ja-JP"/>
              </w:rPr>
              <w:t>577</w:t>
            </w:r>
          </w:p>
        </w:tc>
      </w:tr>
      <w:tr w:rsidR="00B61547" w:rsidRPr="00B61547" w:rsidTr="00EB1D01">
        <w:trPr>
          <w:gridAfter w:val="1"/>
          <w:wAfter w:w="10" w:type="dxa"/>
          <w:trHeight w:val="495"/>
        </w:trPr>
        <w:tc>
          <w:tcPr>
            <w:tcW w:w="1800" w:type="dxa"/>
          </w:tcPr>
          <w:p w:rsidR="00871C49" w:rsidRPr="00B61547" w:rsidRDefault="00871C49" w:rsidP="00EB1D01">
            <w:pPr>
              <w:keepNext/>
              <w:spacing w:before="40" w:after="40"/>
              <w:jc w:val="left"/>
              <w:rPr>
                <w:rFonts w:cs="Arial"/>
                <w:snapToGrid w:val="0"/>
                <w:sz w:val="18"/>
                <w:szCs w:val="18"/>
                <w:lang w:val="fr-FR"/>
              </w:rPr>
            </w:pPr>
            <w:r w:rsidRPr="00B61547">
              <w:rPr>
                <w:rFonts w:cs="Arial"/>
                <w:snapToGrid w:val="0"/>
                <w:sz w:val="18"/>
                <w:szCs w:val="18"/>
                <w:lang w:val="fr-FR"/>
              </w:rPr>
              <w:t>Modifications</w:t>
            </w:r>
          </w:p>
        </w:tc>
        <w:tc>
          <w:tcPr>
            <w:tcW w:w="810" w:type="dxa"/>
          </w:tcPr>
          <w:p w:rsidR="00871C49" w:rsidRPr="00B61547" w:rsidRDefault="00871C49" w:rsidP="00EB1D01">
            <w:pPr>
              <w:keepNext/>
              <w:spacing w:before="40" w:after="40"/>
              <w:ind w:right="113"/>
              <w:jc w:val="right"/>
              <w:rPr>
                <w:rFonts w:cs="Arial"/>
                <w:snapToGrid w:val="0"/>
                <w:sz w:val="18"/>
                <w:szCs w:val="18"/>
                <w:lang w:val="fr-FR"/>
              </w:rPr>
            </w:pPr>
            <w:proofErr w:type="spellStart"/>
            <w:r w:rsidRPr="00B61547">
              <w:rPr>
                <w:rFonts w:cs="Arial"/>
                <w:snapToGrid w:val="0"/>
                <w:sz w:val="18"/>
                <w:szCs w:val="18"/>
                <w:lang w:val="fr-FR"/>
              </w:rPr>
              <w:t>n.d</w:t>
            </w:r>
            <w:proofErr w:type="spellEnd"/>
            <w:r w:rsidRPr="00B61547">
              <w:rPr>
                <w:rFonts w:cs="Arial"/>
                <w:snapToGrid w:val="0"/>
                <w:sz w:val="18"/>
                <w:szCs w:val="18"/>
                <w:lang w:val="fr-FR"/>
              </w:rPr>
              <w:t>.</w:t>
            </w:r>
          </w:p>
        </w:tc>
        <w:tc>
          <w:tcPr>
            <w:tcW w:w="900" w:type="dxa"/>
          </w:tcPr>
          <w:p w:rsidR="00871C49" w:rsidRPr="00B61547" w:rsidRDefault="00871C49" w:rsidP="00EB1D01">
            <w:pPr>
              <w:keepNext/>
              <w:spacing w:before="40" w:after="40"/>
              <w:ind w:right="113"/>
              <w:jc w:val="right"/>
              <w:rPr>
                <w:rFonts w:cs="Arial"/>
                <w:snapToGrid w:val="0"/>
                <w:sz w:val="18"/>
                <w:szCs w:val="18"/>
                <w:lang w:val="fr-FR"/>
              </w:rPr>
            </w:pPr>
            <w:proofErr w:type="spellStart"/>
            <w:r w:rsidRPr="00B61547">
              <w:rPr>
                <w:rFonts w:cs="Arial"/>
                <w:snapToGrid w:val="0"/>
                <w:sz w:val="18"/>
                <w:szCs w:val="18"/>
                <w:lang w:val="fr-FR"/>
              </w:rPr>
              <w:t>n.d</w:t>
            </w:r>
            <w:proofErr w:type="spellEnd"/>
            <w:r w:rsidRPr="00B61547">
              <w:rPr>
                <w:rFonts w:cs="Arial"/>
                <w:snapToGrid w:val="0"/>
                <w:sz w:val="18"/>
                <w:szCs w:val="18"/>
                <w:lang w:val="fr-FR"/>
              </w:rPr>
              <w:t>.</w:t>
            </w:r>
          </w:p>
        </w:tc>
        <w:tc>
          <w:tcPr>
            <w:tcW w:w="990" w:type="dxa"/>
          </w:tcPr>
          <w:p w:rsidR="00871C49" w:rsidRPr="00B61547" w:rsidRDefault="00871C49" w:rsidP="00EB1D01">
            <w:pPr>
              <w:keepNext/>
              <w:spacing w:before="40" w:after="40"/>
              <w:ind w:right="113"/>
              <w:jc w:val="right"/>
              <w:rPr>
                <w:rFonts w:cs="Arial"/>
                <w:snapToGrid w:val="0"/>
                <w:sz w:val="18"/>
                <w:szCs w:val="18"/>
                <w:lang w:val="fr-FR"/>
              </w:rPr>
            </w:pPr>
            <w:r w:rsidRPr="00B61547">
              <w:rPr>
                <w:rFonts w:cs="Arial"/>
                <w:snapToGrid w:val="0"/>
                <w:sz w:val="18"/>
                <w:szCs w:val="18"/>
                <w:lang w:val="fr-FR"/>
              </w:rPr>
              <w:t>30</w:t>
            </w:r>
            <w:r w:rsidRPr="00B61547">
              <w:rPr>
                <w:rFonts w:cs="Arial"/>
                <w:snapToGrid w:val="0"/>
                <w:sz w:val="18"/>
                <w:szCs w:val="18"/>
                <w:lang w:val="fr-FR"/>
              </w:rPr>
              <w:br/>
            </w:r>
            <w:r w:rsidRPr="00B61547">
              <w:rPr>
                <w:rFonts w:cs="Arial"/>
                <w:snapToGrid w:val="0"/>
                <w:sz w:val="16"/>
                <w:szCs w:val="16"/>
                <w:lang w:val="fr-FR"/>
              </w:rPr>
              <w:t>(environ)</w:t>
            </w:r>
          </w:p>
        </w:tc>
        <w:tc>
          <w:tcPr>
            <w:tcW w:w="810" w:type="dxa"/>
          </w:tcPr>
          <w:p w:rsidR="00871C49" w:rsidRPr="00B61547" w:rsidRDefault="00871C49" w:rsidP="00EB1D01">
            <w:pPr>
              <w:keepNext/>
              <w:spacing w:before="40" w:after="40"/>
              <w:ind w:right="113"/>
              <w:jc w:val="right"/>
              <w:rPr>
                <w:rFonts w:cs="Arial"/>
                <w:snapToGrid w:val="0"/>
                <w:sz w:val="18"/>
                <w:szCs w:val="18"/>
                <w:lang w:val="fr-FR"/>
              </w:rPr>
            </w:pPr>
            <w:r w:rsidRPr="00B61547">
              <w:rPr>
                <w:rFonts w:cs="Arial"/>
                <w:snapToGrid w:val="0"/>
                <w:sz w:val="18"/>
                <w:szCs w:val="18"/>
                <w:lang w:val="fr-FR"/>
              </w:rPr>
              <w:t>17</w:t>
            </w:r>
          </w:p>
        </w:tc>
        <w:tc>
          <w:tcPr>
            <w:tcW w:w="900" w:type="dxa"/>
          </w:tcPr>
          <w:p w:rsidR="00871C49" w:rsidRPr="00B61547" w:rsidRDefault="00871C49" w:rsidP="00EB1D01">
            <w:pPr>
              <w:keepNext/>
              <w:spacing w:before="40" w:after="40"/>
              <w:ind w:right="113"/>
              <w:jc w:val="right"/>
              <w:rPr>
                <w:rFonts w:cs="Arial"/>
                <w:snapToGrid w:val="0"/>
                <w:sz w:val="18"/>
                <w:szCs w:val="18"/>
                <w:lang w:val="fr-FR"/>
              </w:rPr>
            </w:pPr>
            <w:r w:rsidRPr="00B61547">
              <w:rPr>
                <w:rFonts w:cs="Arial"/>
                <w:snapToGrid w:val="0"/>
                <w:sz w:val="18"/>
                <w:szCs w:val="18"/>
                <w:lang w:val="fr-FR"/>
              </w:rPr>
              <w:t>6</w:t>
            </w:r>
          </w:p>
        </w:tc>
        <w:tc>
          <w:tcPr>
            <w:tcW w:w="810" w:type="dxa"/>
          </w:tcPr>
          <w:p w:rsidR="00871C49" w:rsidRPr="00B61547" w:rsidRDefault="00871C49" w:rsidP="00EB1D01">
            <w:pPr>
              <w:keepNext/>
              <w:spacing w:before="40" w:after="40"/>
              <w:ind w:right="113"/>
              <w:jc w:val="right"/>
              <w:rPr>
                <w:rFonts w:cs="Arial"/>
                <w:snapToGrid w:val="0"/>
                <w:sz w:val="18"/>
                <w:szCs w:val="18"/>
                <w:lang w:val="fr-FR" w:eastAsia="ja-JP"/>
              </w:rPr>
            </w:pPr>
            <w:r w:rsidRPr="00B61547">
              <w:rPr>
                <w:rFonts w:cs="Arial"/>
                <w:snapToGrid w:val="0"/>
                <w:sz w:val="18"/>
                <w:szCs w:val="18"/>
                <w:lang w:val="fr-FR"/>
              </w:rPr>
              <w:t>12</w:t>
            </w:r>
          </w:p>
        </w:tc>
        <w:tc>
          <w:tcPr>
            <w:tcW w:w="810" w:type="dxa"/>
            <w:shd w:val="clear" w:color="auto" w:fill="auto"/>
          </w:tcPr>
          <w:p w:rsidR="00871C49" w:rsidRPr="00B61547" w:rsidRDefault="00871C49" w:rsidP="00EB1D01">
            <w:pPr>
              <w:keepNext/>
              <w:spacing w:before="40" w:after="40"/>
              <w:ind w:right="113"/>
              <w:jc w:val="right"/>
              <w:rPr>
                <w:rFonts w:cs="Arial"/>
                <w:snapToGrid w:val="0"/>
                <w:sz w:val="18"/>
                <w:szCs w:val="18"/>
                <w:lang w:val="fr-FR"/>
              </w:rPr>
            </w:pPr>
            <w:r w:rsidRPr="00B61547">
              <w:rPr>
                <w:rFonts w:cs="Arial"/>
                <w:snapToGrid w:val="0"/>
                <w:sz w:val="18"/>
                <w:szCs w:val="18"/>
                <w:lang w:val="fr-FR"/>
              </w:rPr>
              <w:t>5</w:t>
            </w:r>
          </w:p>
        </w:tc>
        <w:tc>
          <w:tcPr>
            <w:tcW w:w="900" w:type="dxa"/>
            <w:shd w:val="clear" w:color="auto" w:fill="auto"/>
          </w:tcPr>
          <w:p w:rsidR="00871C49" w:rsidRPr="00B61547" w:rsidRDefault="00871C49" w:rsidP="00EB1D01">
            <w:pPr>
              <w:keepNext/>
              <w:spacing w:before="40" w:after="40"/>
              <w:ind w:right="165"/>
              <w:jc w:val="right"/>
              <w:rPr>
                <w:rFonts w:cs="Arial"/>
                <w:snapToGrid w:val="0"/>
                <w:sz w:val="18"/>
                <w:szCs w:val="18"/>
                <w:lang w:val="fr-FR" w:eastAsia="ja-JP"/>
              </w:rPr>
            </w:pPr>
            <w:r w:rsidRPr="00B61547">
              <w:rPr>
                <w:rFonts w:cs="Arial"/>
                <w:snapToGrid w:val="0"/>
                <w:sz w:val="18"/>
                <w:lang w:val="fr-FR"/>
              </w:rPr>
              <w:t>47</w:t>
            </w:r>
            <w:r w:rsidRPr="00B61547">
              <w:rPr>
                <w:rFonts w:cs="Arial"/>
                <w:snapToGrid w:val="0"/>
                <w:sz w:val="18"/>
                <w:szCs w:val="18"/>
                <w:lang w:val="fr-FR"/>
              </w:rPr>
              <w:t>*</w:t>
            </w:r>
          </w:p>
        </w:tc>
        <w:tc>
          <w:tcPr>
            <w:tcW w:w="899" w:type="dxa"/>
          </w:tcPr>
          <w:p w:rsidR="00871C49" w:rsidRPr="00B61547" w:rsidRDefault="00871C49" w:rsidP="00EB1D01">
            <w:pPr>
              <w:keepNext/>
              <w:spacing w:before="40" w:after="40"/>
              <w:ind w:right="165"/>
              <w:jc w:val="right"/>
              <w:rPr>
                <w:rFonts w:cs="Arial"/>
                <w:snapToGrid w:val="0"/>
                <w:sz w:val="18"/>
                <w:szCs w:val="18"/>
                <w:lang w:val="fr-FR" w:eastAsia="ja-JP"/>
              </w:rPr>
            </w:pPr>
            <w:r w:rsidRPr="00B61547">
              <w:rPr>
                <w:rFonts w:cs="Arial"/>
                <w:snapToGrid w:val="0"/>
                <w:sz w:val="18"/>
                <w:szCs w:val="18"/>
                <w:lang w:val="fr-FR" w:eastAsia="ja-JP"/>
              </w:rPr>
              <w:t>37</w:t>
            </w:r>
            <w:r w:rsidRPr="00B61547">
              <w:rPr>
                <w:rFonts w:cs="Arial"/>
                <w:snapToGrid w:val="0"/>
                <w:sz w:val="18"/>
                <w:szCs w:val="18"/>
                <w:lang w:val="fr-FR" w:eastAsia="ja-JP"/>
              </w:rPr>
              <w:br/>
            </w:r>
          </w:p>
        </w:tc>
      </w:tr>
      <w:tr w:rsidR="00B61547" w:rsidRPr="00B61547" w:rsidTr="00EB1D01">
        <w:trPr>
          <w:gridAfter w:val="1"/>
          <w:wAfter w:w="10" w:type="dxa"/>
          <w:trHeight w:val="495"/>
        </w:trPr>
        <w:tc>
          <w:tcPr>
            <w:tcW w:w="1800" w:type="dxa"/>
          </w:tcPr>
          <w:p w:rsidR="00871C49" w:rsidRPr="00B61547" w:rsidRDefault="00871C49" w:rsidP="00EB1D01">
            <w:pPr>
              <w:spacing w:before="40" w:after="40"/>
              <w:jc w:val="left"/>
              <w:rPr>
                <w:rFonts w:cs="Arial"/>
                <w:snapToGrid w:val="0"/>
                <w:sz w:val="18"/>
                <w:szCs w:val="18"/>
                <w:lang w:val="fr-FR"/>
              </w:rPr>
            </w:pPr>
            <w:r w:rsidRPr="00B61547">
              <w:rPr>
                <w:rFonts w:cs="Arial"/>
                <w:snapToGrid w:val="0"/>
                <w:sz w:val="18"/>
                <w:szCs w:val="18"/>
                <w:lang w:val="fr-FR"/>
              </w:rPr>
              <w:t>Nombre total de codes UPOV (à la fin de l</w:t>
            </w:r>
            <w:r w:rsidR="00BE7CEC" w:rsidRPr="00B61547">
              <w:rPr>
                <w:rFonts w:cs="Arial"/>
                <w:snapToGrid w:val="0"/>
                <w:sz w:val="18"/>
                <w:szCs w:val="18"/>
                <w:lang w:val="fr-FR"/>
              </w:rPr>
              <w:t>’</w:t>
            </w:r>
            <w:r w:rsidRPr="00B61547">
              <w:rPr>
                <w:rFonts w:cs="Arial"/>
                <w:snapToGrid w:val="0"/>
                <w:sz w:val="18"/>
                <w:szCs w:val="18"/>
                <w:lang w:val="fr-FR"/>
              </w:rPr>
              <w:t>année)</w:t>
            </w:r>
          </w:p>
        </w:tc>
        <w:tc>
          <w:tcPr>
            <w:tcW w:w="810" w:type="dxa"/>
          </w:tcPr>
          <w:p w:rsidR="00871C49" w:rsidRPr="00B61547" w:rsidRDefault="00871C49" w:rsidP="00EB1D01">
            <w:pPr>
              <w:spacing w:before="40" w:after="40"/>
              <w:ind w:right="113"/>
              <w:jc w:val="right"/>
              <w:rPr>
                <w:rFonts w:cs="Arial"/>
                <w:snapToGrid w:val="0"/>
                <w:sz w:val="18"/>
                <w:szCs w:val="18"/>
                <w:lang w:val="fr-FR"/>
              </w:rPr>
            </w:pPr>
            <w:r w:rsidRPr="00B61547">
              <w:rPr>
                <w:rFonts w:cs="Arial"/>
                <w:snapToGrid w:val="0"/>
                <w:sz w:val="18"/>
                <w:szCs w:val="18"/>
                <w:lang w:val="fr-FR"/>
              </w:rPr>
              <w:t>5 977</w:t>
            </w:r>
          </w:p>
        </w:tc>
        <w:tc>
          <w:tcPr>
            <w:tcW w:w="900" w:type="dxa"/>
          </w:tcPr>
          <w:p w:rsidR="00871C49" w:rsidRPr="00B61547" w:rsidRDefault="00871C49" w:rsidP="00EB1D01">
            <w:pPr>
              <w:spacing w:before="40" w:after="40"/>
              <w:ind w:right="113"/>
              <w:jc w:val="right"/>
              <w:rPr>
                <w:rFonts w:cs="Arial"/>
                <w:snapToGrid w:val="0"/>
                <w:sz w:val="18"/>
                <w:szCs w:val="18"/>
                <w:lang w:val="fr-FR"/>
              </w:rPr>
            </w:pPr>
            <w:r w:rsidRPr="00B61547">
              <w:rPr>
                <w:rFonts w:cs="Arial"/>
                <w:snapToGrid w:val="0"/>
                <w:sz w:val="18"/>
                <w:szCs w:val="18"/>
                <w:lang w:val="fr-FR"/>
              </w:rPr>
              <w:t>6 169</w:t>
            </w:r>
          </w:p>
        </w:tc>
        <w:tc>
          <w:tcPr>
            <w:tcW w:w="990" w:type="dxa"/>
          </w:tcPr>
          <w:p w:rsidR="00871C49" w:rsidRPr="00B61547" w:rsidRDefault="00871C49" w:rsidP="00EB1D01">
            <w:pPr>
              <w:spacing w:before="40" w:after="40"/>
              <w:ind w:right="113"/>
              <w:jc w:val="right"/>
              <w:rPr>
                <w:rFonts w:cs="Arial"/>
                <w:snapToGrid w:val="0"/>
                <w:sz w:val="18"/>
                <w:szCs w:val="18"/>
                <w:lang w:val="fr-FR"/>
              </w:rPr>
            </w:pPr>
            <w:r w:rsidRPr="00B61547">
              <w:rPr>
                <w:rFonts w:cs="Arial"/>
                <w:snapToGrid w:val="0"/>
                <w:sz w:val="18"/>
                <w:szCs w:val="18"/>
                <w:lang w:val="fr-FR"/>
              </w:rPr>
              <w:t>6 346</w:t>
            </w:r>
          </w:p>
        </w:tc>
        <w:tc>
          <w:tcPr>
            <w:tcW w:w="810" w:type="dxa"/>
          </w:tcPr>
          <w:p w:rsidR="00871C49" w:rsidRPr="00B61547" w:rsidRDefault="00871C49" w:rsidP="00EB1D01">
            <w:pPr>
              <w:spacing w:before="40" w:after="40"/>
              <w:ind w:right="113"/>
              <w:jc w:val="right"/>
              <w:rPr>
                <w:rFonts w:cs="Arial"/>
                <w:snapToGrid w:val="0"/>
                <w:sz w:val="18"/>
                <w:szCs w:val="18"/>
                <w:lang w:val="fr-FR"/>
              </w:rPr>
            </w:pPr>
            <w:r w:rsidRPr="00B61547">
              <w:rPr>
                <w:rFonts w:cs="Arial"/>
                <w:snapToGrid w:val="0"/>
                <w:sz w:val="18"/>
                <w:szCs w:val="18"/>
                <w:lang w:val="fr-FR"/>
              </w:rPr>
              <w:t>6 582</w:t>
            </w:r>
          </w:p>
        </w:tc>
        <w:tc>
          <w:tcPr>
            <w:tcW w:w="900" w:type="dxa"/>
          </w:tcPr>
          <w:p w:rsidR="00871C49" w:rsidRPr="00B61547" w:rsidRDefault="00871C49" w:rsidP="00EB1D01">
            <w:pPr>
              <w:spacing w:before="40" w:after="40"/>
              <w:ind w:right="113"/>
              <w:jc w:val="right"/>
              <w:rPr>
                <w:rFonts w:cs="Arial"/>
                <w:snapToGrid w:val="0"/>
                <w:sz w:val="18"/>
                <w:szCs w:val="18"/>
                <w:lang w:val="fr-FR"/>
              </w:rPr>
            </w:pPr>
            <w:r w:rsidRPr="00B61547">
              <w:rPr>
                <w:rFonts w:cs="Arial"/>
                <w:snapToGrid w:val="0"/>
                <w:sz w:val="18"/>
                <w:szCs w:val="18"/>
                <w:lang w:val="fr-FR"/>
              </w:rPr>
              <w:t>6 683</w:t>
            </w:r>
          </w:p>
        </w:tc>
        <w:tc>
          <w:tcPr>
            <w:tcW w:w="810" w:type="dxa"/>
          </w:tcPr>
          <w:p w:rsidR="00871C49" w:rsidRPr="00B61547" w:rsidRDefault="00871C49" w:rsidP="00EB1D01">
            <w:pPr>
              <w:spacing w:before="40" w:after="40"/>
              <w:ind w:right="113"/>
              <w:jc w:val="right"/>
              <w:rPr>
                <w:rFonts w:cs="Arial"/>
                <w:snapToGrid w:val="0"/>
                <w:sz w:val="18"/>
                <w:szCs w:val="18"/>
                <w:lang w:val="fr-FR"/>
              </w:rPr>
            </w:pPr>
            <w:r w:rsidRPr="00B61547">
              <w:rPr>
                <w:rFonts w:cs="Arial"/>
                <w:snapToGrid w:val="0"/>
                <w:sz w:val="18"/>
                <w:szCs w:val="18"/>
                <w:lang w:val="fr-FR"/>
              </w:rPr>
              <w:t>6 851</w:t>
            </w:r>
          </w:p>
        </w:tc>
        <w:tc>
          <w:tcPr>
            <w:tcW w:w="810" w:type="dxa"/>
            <w:shd w:val="clear" w:color="auto" w:fill="auto"/>
          </w:tcPr>
          <w:p w:rsidR="00871C49" w:rsidRPr="00B61547" w:rsidRDefault="00871C49" w:rsidP="00EB1D01">
            <w:pPr>
              <w:spacing w:before="40" w:after="40"/>
              <w:ind w:right="113"/>
              <w:jc w:val="right"/>
              <w:rPr>
                <w:rFonts w:cs="Arial"/>
                <w:snapToGrid w:val="0"/>
                <w:sz w:val="18"/>
                <w:szCs w:val="18"/>
                <w:lang w:val="fr-FR"/>
              </w:rPr>
            </w:pPr>
            <w:r w:rsidRPr="00B61547">
              <w:rPr>
                <w:rFonts w:cs="Arial"/>
                <w:snapToGrid w:val="0"/>
                <w:sz w:val="18"/>
                <w:szCs w:val="18"/>
                <w:lang w:val="fr-FR"/>
              </w:rPr>
              <w:t>7 061</w:t>
            </w:r>
          </w:p>
        </w:tc>
        <w:tc>
          <w:tcPr>
            <w:tcW w:w="900" w:type="dxa"/>
            <w:shd w:val="clear" w:color="auto" w:fill="auto"/>
          </w:tcPr>
          <w:p w:rsidR="00871C49" w:rsidRPr="00B61547" w:rsidRDefault="00871C49" w:rsidP="00EB1D01">
            <w:pPr>
              <w:tabs>
                <w:tab w:val="left" w:pos="630"/>
                <w:tab w:val="left" w:pos="748"/>
              </w:tabs>
              <w:spacing w:before="40" w:after="40"/>
              <w:ind w:right="23"/>
              <w:jc w:val="center"/>
              <w:rPr>
                <w:rFonts w:cs="Arial"/>
                <w:snapToGrid w:val="0"/>
                <w:sz w:val="18"/>
                <w:szCs w:val="18"/>
                <w:lang w:val="fr-FR"/>
              </w:rPr>
            </w:pPr>
            <w:r w:rsidRPr="00B61547">
              <w:rPr>
                <w:rFonts w:cs="Arial"/>
                <w:snapToGrid w:val="0"/>
                <w:sz w:val="18"/>
                <w:szCs w:val="18"/>
                <w:lang w:val="fr-FR"/>
              </w:rPr>
              <w:t>7 251</w:t>
            </w:r>
          </w:p>
        </w:tc>
        <w:tc>
          <w:tcPr>
            <w:tcW w:w="899" w:type="dxa"/>
          </w:tcPr>
          <w:p w:rsidR="00871C49" w:rsidRPr="00B61547" w:rsidRDefault="00871C49" w:rsidP="00EB1D01">
            <w:pPr>
              <w:tabs>
                <w:tab w:val="left" w:pos="630"/>
                <w:tab w:val="left" w:pos="748"/>
              </w:tabs>
              <w:spacing w:before="40" w:after="40"/>
              <w:ind w:right="23"/>
              <w:jc w:val="center"/>
              <w:rPr>
                <w:rFonts w:cs="Arial"/>
                <w:snapToGrid w:val="0"/>
                <w:sz w:val="18"/>
                <w:szCs w:val="18"/>
                <w:lang w:val="fr-FR" w:eastAsia="ja-JP"/>
              </w:rPr>
            </w:pPr>
            <w:r w:rsidRPr="00B61547">
              <w:rPr>
                <w:rFonts w:cs="Arial"/>
                <w:snapToGrid w:val="0"/>
                <w:sz w:val="18"/>
                <w:szCs w:val="18"/>
                <w:lang w:val="fr-FR" w:eastAsia="ja-JP"/>
              </w:rPr>
              <w:t>7 808</w:t>
            </w:r>
          </w:p>
        </w:tc>
      </w:tr>
    </w:tbl>
    <w:p w:rsidR="00871C49" w:rsidRPr="00B61547" w:rsidRDefault="00871C49" w:rsidP="00871C49">
      <w:pPr>
        <w:spacing w:before="120"/>
        <w:ind w:left="1134" w:hanging="567"/>
        <w:rPr>
          <w:rFonts w:cs="Arial"/>
          <w:sz w:val="16"/>
          <w:szCs w:val="18"/>
          <w:lang w:val="fr-FR" w:eastAsia="ja-JP"/>
        </w:rPr>
      </w:pPr>
      <w:r w:rsidRPr="00B61547">
        <w:rPr>
          <w:rFonts w:cs="Arial"/>
          <w:sz w:val="16"/>
          <w:szCs w:val="18"/>
          <w:lang w:val="fr-FR" w:eastAsia="ja-JP"/>
        </w:rPr>
        <w:t>*</w:t>
      </w:r>
      <w:r w:rsidRPr="00B61547">
        <w:rPr>
          <w:rFonts w:cs="Arial"/>
          <w:sz w:val="16"/>
          <w:szCs w:val="18"/>
          <w:lang w:val="fr-FR" w:eastAsia="ja-JP"/>
        </w:rPr>
        <w:tab/>
      </w:r>
      <w:r w:rsidR="00BE7CEC" w:rsidRPr="00B61547">
        <w:rPr>
          <w:rFonts w:cs="Arial"/>
          <w:sz w:val="16"/>
          <w:szCs w:val="18"/>
          <w:lang w:val="fr-FR" w:eastAsia="ja-JP"/>
        </w:rPr>
        <w:t>y compris</w:t>
      </w:r>
      <w:r w:rsidRPr="00B61547">
        <w:rPr>
          <w:rFonts w:cs="Arial"/>
          <w:sz w:val="16"/>
          <w:szCs w:val="18"/>
          <w:lang w:val="fr-FR" w:eastAsia="ja-JP"/>
        </w:rPr>
        <w:t xml:space="preserve"> les modifications des codes UPOV résultant de la modification de l</w:t>
      </w:r>
      <w:r w:rsidR="00BE7CEC" w:rsidRPr="00B61547">
        <w:rPr>
          <w:rFonts w:cs="Arial"/>
          <w:sz w:val="16"/>
          <w:szCs w:val="18"/>
          <w:lang w:val="fr-FR" w:eastAsia="ja-JP"/>
        </w:rPr>
        <w:t>’</w:t>
      </w:r>
      <w:r w:rsidRPr="00B61547">
        <w:rPr>
          <w:rFonts w:cs="Arial"/>
          <w:sz w:val="16"/>
          <w:szCs w:val="18"/>
          <w:lang w:val="fr-FR" w:eastAsia="ja-JP"/>
        </w:rPr>
        <w:t xml:space="preserve">“Introduction au système de codes UPOV” concernant les hybrides (voir le </w:t>
      </w:r>
      <w:r w:rsidR="00BE7CEC" w:rsidRPr="00B61547">
        <w:rPr>
          <w:rFonts w:cs="Arial"/>
          <w:sz w:val="16"/>
          <w:szCs w:val="18"/>
          <w:lang w:val="fr-FR" w:eastAsia="ja-JP"/>
        </w:rPr>
        <w:t>document TC</w:t>
      </w:r>
      <w:r w:rsidRPr="00B61547">
        <w:rPr>
          <w:rFonts w:cs="Arial"/>
          <w:sz w:val="16"/>
          <w:szCs w:val="18"/>
          <w:lang w:val="fr-FR" w:eastAsia="ja-JP"/>
        </w:rPr>
        <w:t>/49/6).</w:t>
      </w:r>
    </w:p>
    <w:p w:rsidR="00871C49" w:rsidRPr="00B61547" w:rsidRDefault="00871C49" w:rsidP="00871C49">
      <w:pPr>
        <w:rPr>
          <w:rFonts w:cs="Arial"/>
          <w:snapToGrid w:val="0"/>
          <w:sz w:val="18"/>
          <w:szCs w:val="18"/>
          <w:lang w:val="fr-FR"/>
        </w:rPr>
      </w:pPr>
    </w:p>
    <w:p w:rsidR="00871C49" w:rsidRPr="00B61547" w:rsidRDefault="00871C49" w:rsidP="00871C49">
      <w:pPr>
        <w:rPr>
          <w:rFonts w:cs="Arial"/>
          <w:lang w:val="fr-FR" w:eastAsia="ja-JP"/>
        </w:rPr>
      </w:pPr>
      <w:r w:rsidRPr="00B61547">
        <w:rPr>
          <w:rFonts w:cs="Arial"/>
          <w:snapToGrid w:val="0"/>
          <w:lang w:val="fr-FR"/>
        </w:rPr>
        <w:fldChar w:fldCharType="begin"/>
      </w:r>
      <w:r w:rsidRPr="00B61547">
        <w:rPr>
          <w:rFonts w:cs="Arial"/>
          <w:snapToGrid w:val="0"/>
          <w:lang w:val="fr-FR"/>
        </w:rPr>
        <w:instrText xml:space="preserve"> AUTONUM  </w:instrText>
      </w:r>
      <w:r w:rsidRPr="00B61547">
        <w:rPr>
          <w:rFonts w:cs="Arial"/>
          <w:snapToGrid w:val="0"/>
          <w:lang w:val="fr-FR"/>
        </w:rPr>
        <w:fldChar w:fldCharType="end"/>
      </w:r>
      <w:r w:rsidRPr="00B61547">
        <w:rPr>
          <w:rFonts w:cs="Arial"/>
          <w:snapToGrid w:val="0"/>
          <w:lang w:val="fr-FR"/>
        </w:rPr>
        <w:tab/>
        <w:t>Conformément à la procédure prévue à la section 3.3 de l</w:t>
      </w:r>
      <w:r w:rsidR="00BE7CEC" w:rsidRPr="00B61547">
        <w:rPr>
          <w:rFonts w:cs="Arial"/>
          <w:snapToGrid w:val="0"/>
          <w:lang w:val="fr-FR"/>
        </w:rPr>
        <w:t>’</w:t>
      </w:r>
      <w:r w:rsidRPr="00B61547">
        <w:rPr>
          <w:rFonts w:cs="Arial"/>
          <w:snapToGrid w:val="0"/>
          <w:lang w:val="fr-FR"/>
        </w:rPr>
        <w:t>Introduction au système de codes UPOV, le Bureau de l</w:t>
      </w:r>
      <w:r w:rsidR="00BE7CEC" w:rsidRPr="00B61547">
        <w:rPr>
          <w:rFonts w:cs="Arial"/>
          <w:snapToGrid w:val="0"/>
          <w:lang w:val="fr-FR"/>
        </w:rPr>
        <w:t>’</w:t>
      </w:r>
      <w:r w:rsidRPr="00B61547">
        <w:rPr>
          <w:rFonts w:cs="Arial"/>
          <w:snapToGrid w:val="0"/>
          <w:lang w:val="fr-FR"/>
        </w:rPr>
        <w:t>Union établira des tableaux des ajouts et des modifications apportés aux codes UPOV pour vérification par les services compétents pour chacune des sessions des TWP en 2015.</w:t>
      </w:r>
    </w:p>
    <w:p w:rsidR="00077C0E" w:rsidRPr="00B61547" w:rsidRDefault="00077C0E" w:rsidP="00796671">
      <w:pPr>
        <w:rPr>
          <w:rFonts w:cs="Arial"/>
          <w:lang w:val="fr-FR" w:eastAsia="ja-JP"/>
        </w:rPr>
      </w:pPr>
    </w:p>
    <w:p w:rsidR="00077C0E" w:rsidRPr="00B61547" w:rsidRDefault="00796671" w:rsidP="000962DC">
      <w:pPr>
        <w:pStyle w:val="DecisionInvitingPara"/>
        <w:tabs>
          <w:tab w:val="left" w:pos="5387"/>
        </w:tabs>
        <w:ind w:left="4820"/>
        <w:rPr>
          <w:lang w:val="fr-FR"/>
        </w:rPr>
      </w:pPr>
      <w:r w:rsidRPr="00B61547">
        <w:rPr>
          <w:lang w:val="fr-FR"/>
        </w:rPr>
        <w:fldChar w:fldCharType="begin"/>
      </w:r>
      <w:r w:rsidRPr="00B61547">
        <w:rPr>
          <w:lang w:val="fr-FR"/>
        </w:rPr>
        <w:instrText xml:space="preserve"> AUTONUM  </w:instrText>
      </w:r>
      <w:r w:rsidRPr="00B61547">
        <w:rPr>
          <w:lang w:val="fr-FR"/>
        </w:rPr>
        <w:fldChar w:fldCharType="end"/>
      </w:r>
      <w:r w:rsidRPr="00B61547">
        <w:rPr>
          <w:lang w:val="fr-FR"/>
        </w:rPr>
        <w:tab/>
      </w:r>
      <w:r w:rsidR="00802061" w:rsidRPr="00B61547">
        <w:rPr>
          <w:lang w:val="fr-FR"/>
        </w:rPr>
        <w:t>Le</w:t>
      </w:r>
      <w:r w:rsidR="00802061" w:rsidRPr="00B61547">
        <w:rPr>
          <w:i w:val="0"/>
          <w:lang w:val="fr-FR"/>
        </w:rPr>
        <w:t> </w:t>
      </w:r>
      <w:r w:rsidR="002C1417" w:rsidRPr="00B61547">
        <w:rPr>
          <w:lang w:val="fr-FR"/>
        </w:rPr>
        <w:t>CAJ</w:t>
      </w:r>
      <w:r w:rsidR="00802061" w:rsidRPr="00B61547">
        <w:rPr>
          <w:lang w:val="fr-FR"/>
        </w:rPr>
        <w:t xml:space="preserve"> est invité à prendre note</w:t>
      </w:r>
      <w:r w:rsidR="00802061" w:rsidRPr="00B61547">
        <w:rPr>
          <w:i w:val="0"/>
          <w:lang w:val="fr-FR"/>
        </w:rPr>
        <w:t xml:space="preserve"> </w:t>
      </w:r>
      <w:r w:rsidR="00802061" w:rsidRPr="00B61547">
        <w:rPr>
          <w:lang w:val="fr-FR"/>
        </w:rPr>
        <w:t>des faits nouveaux concernant les codes UPOV, tels qu</w:t>
      </w:r>
      <w:r w:rsidR="00BE7CEC" w:rsidRPr="00B61547">
        <w:rPr>
          <w:lang w:val="fr-FR"/>
        </w:rPr>
        <w:t>’</w:t>
      </w:r>
      <w:r w:rsidR="00802061" w:rsidRPr="00B61547">
        <w:rPr>
          <w:lang w:val="fr-FR"/>
        </w:rPr>
        <w:t>ils figurent au paragraphe </w:t>
      </w:r>
      <w:r w:rsidR="00F96687" w:rsidRPr="00B61547">
        <w:rPr>
          <w:lang w:val="fr-FR"/>
        </w:rPr>
        <w:t>14</w:t>
      </w:r>
      <w:r w:rsidR="00285C4C" w:rsidRPr="00B61547">
        <w:rPr>
          <w:rFonts w:cs="Arial"/>
          <w:iCs/>
          <w:lang w:val="fr-FR"/>
        </w:rPr>
        <w:t>.</w:t>
      </w:r>
    </w:p>
    <w:p w:rsidR="00077C0E" w:rsidRDefault="00077C0E" w:rsidP="002574CD">
      <w:pPr>
        <w:rPr>
          <w:lang w:val="fr-FR" w:eastAsia="ja-JP"/>
        </w:rPr>
      </w:pPr>
    </w:p>
    <w:p w:rsidR="000962DC" w:rsidRPr="00B61547" w:rsidRDefault="000962DC" w:rsidP="002574CD">
      <w:pPr>
        <w:rPr>
          <w:lang w:val="fr-FR" w:eastAsia="ja-JP"/>
        </w:rPr>
      </w:pPr>
    </w:p>
    <w:p w:rsidR="00077C0E" w:rsidRDefault="00077C0E" w:rsidP="00F96687">
      <w:pPr>
        <w:rPr>
          <w:lang w:val="fr-FR" w:eastAsia="ja-JP"/>
        </w:rPr>
      </w:pPr>
    </w:p>
    <w:p w:rsidR="00802061" w:rsidRPr="00B61547" w:rsidRDefault="00802061" w:rsidP="00802061">
      <w:pPr>
        <w:pStyle w:val="Heading1"/>
        <w:rPr>
          <w:lang w:val="fr-FR"/>
        </w:rPr>
      </w:pPr>
      <w:bookmarkStart w:id="17" w:name="_Toc412709850"/>
      <w:bookmarkStart w:id="18" w:name="_Toc413074414"/>
      <w:r w:rsidRPr="00B61547">
        <w:rPr>
          <w:lang w:val="fr-FR"/>
        </w:rPr>
        <w:t>BASE DE DONNÉES PLUTO</w:t>
      </w:r>
      <w:bookmarkEnd w:id="17"/>
      <w:bookmarkEnd w:id="18"/>
    </w:p>
    <w:p w:rsidR="00802061" w:rsidRPr="00B61547" w:rsidRDefault="00802061" w:rsidP="00802061">
      <w:pPr>
        <w:keepNext/>
        <w:rPr>
          <w:lang w:val="fr-FR"/>
        </w:rPr>
      </w:pPr>
    </w:p>
    <w:p w:rsidR="00802061" w:rsidRDefault="00802061" w:rsidP="00D86EA0">
      <w:pPr>
        <w:rPr>
          <w:rFonts w:cs="Arial"/>
          <w:u w:val="single"/>
          <w:lang w:val="fr-FR"/>
        </w:rPr>
      </w:pPr>
      <w:r w:rsidRPr="00B61547">
        <w:rPr>
          <w:rFonts w:cs="Arial"/>
          <w:u w:val="single"/>
          <w:lang w:val="fr-FR"/>
        </w:rPr>
        <w:t>Programme d</w:t>
      </w:r>
      <w:r w:rsidR="00BE7CEC" w:rsidRPr="00B61547">
        <w:rPr>
          <w:rFonts w:cs="Arial"/>
          <w:u w:val="single"/>
          <w:lang w:val="fr-FR"/>
        </w:rPr>
        <w:t>’</w:t>
      </w:r>
      <w:r w:rsidRPr="00B61547">
        <w:rPr>
          <w:rFonts w:cs="Arial"/>
          <w:u w:val="single"/>
          <w:lang w:val="fr-FR"/>
        </w:rPr>
        <w:t>améliorations de la base de données PLUTO (ci</w:t>
      </w:r>
      <w:r w:rsidR="0096316A" w:rsidRPr="00B61547">
        <w:rPr>
          <w:rFonts w:cs="Arial"/>
          <w:u w:val="single"/>
          <w:lang w:val="fr-FR"/>
        </w:rPr>
        <w:noBreakHyphen/>
      </w:r>
      <w:r w:rsidRPr="00B61547">
        <w:rPr>
          <w:rFonts w:cs="Arial"/>
          <w:u w:val="single"/>
          <w:lang w:val="fr-FR"/>
        </w:rPr>
        <w:t>après dénommé “programme”)</w:t>
      </w:r>
    </w:p>
    <w:p w:rsidR="00D86EA0" w:rsidRPr="00B61547" w:rsidRDefault="00D86EA0" w:rsidP="00D86EA0">
      <w:pPr>
        <w:rPr>
          <w:rFonts w:cs="Arial"/>
          <w:u w:val="single"/>
          <w:lang w:val="fr-FR"/>
        </w:rPr>
      </w:pPr>
    </w:p>
    <w:p w:rsidR="00077C0E" w:rsidRPr="00B61547" w:rsidRDefault="00285C4C" w:rsidP="00285C4C">
      <w:pPr>
        <w:rPr>
          <w:lang w:val="fr-FR"/>
        </w:rPr>
      </w:pPr>
      <w:r w:rsidRPr="00B61547">
        <w:rPr>
          <w:rFonts w:cs="Arial"/>
          <w:lang w:val="fr-FR"/>
        </w:rPr>
        <w:fldChar w:fldCharType="begin"/>
      </w:r>
      <w:r w:rsidRPr="00B61547">
        <w:rPr>
          <w:rFonts w:cs="Arial"/>
          <w:lang w:val="fr-FR"/>
        </w:rPr>
        <w:instrText xml:space="preserve"> AUTONUM  </w:instrText>
      </w:r>
      <w:r w:rsidRPr="00B61547">
        <w:rPr>
          <w:rFonts w:cs="Arial"/>
          <w:lang w:val="fr-FR"/>
        </w:rPr>
        <w:fldChar w:fldCharType="end"/>
      </w:r>
      <w:r w:rsidRPr="00B61547">
        <w:rPr>
          <w:rFonts w:cs="Arial"/>
          <w:lang w:val="fr-FR"/>
        </w:rPr>
        <w:tab/>
      </w:r>
      <w:r w:rsidR="00802061" w:rsidRPr="00B61547">
        <w:rPr>
          <w:rFonts w:cs="Arial"/>
          <w:lang w:val="fr-FR"/>
        </w:rPr>
        <w:t>À sa soixante</w:t>
      </w:r>
      <w:r w:rsidR="0096316A" w:rsidRPr="00B61547">
        <w:rPr>
          <w:rFonts w:cs="Arial"/>
          <w:lang w:val="fr-FR"/>
        </w:rPr>
        <w:noBreakHyphen/>
      </w:r>
      <w:r w:rsidR="00802061" w:rsidRPr="00B61547">
        <w:rPr>
          <w:rFonts w:cs="Arial"/>
          <w:lang w:val="fr-FR"/>
        </w:rPr>
        <w:t>huitième session, tenue le 21 octobre 2013, le CAJ a examiné le document CAJ/68/6 “Bases de données d</w:t>
      </w:r>
      <w:r w:rsidR="00BE7CEC" w:rsidRPr="00B61547">
        <w:rPr>
          <w:rFonts w:cs="Arial"/>
          <w:lang w:val="fr-FR"/>
        </w:rPr>
        <w:t>’</w:t>
      </w:r>
      <w:r w:rsidR="00802061" w:rsidRPr="00B61547">
        <w:rPr>
          <w:rFonts w:cs="Arial"/>
          <w:lang w:val="fr-FR"/>
        </w:rPr>
        <w:t>information de l</w:t>
      </w:r>
      <w:r w:rsidR="00BE7CEC" w:rsidRPr="00B61547">
        <w:rPr>
          <w:rFonts w:cs="Arial"/>
          <w:lang w:val="fr-FR"/>
        </w:rPr>
        <w:t>’</w:t>
      </w:r>
      <w:r w:rsidR="00802061" w:rsidRPr="00B61547">
        <w:rPr>
          <w:rFonts w:cs="Arial"/>
          <w:lang w:val="fr-FR"/>
        </w:rPr>
        <w:t>UPOV” et approuvé les modifications apportées au programme d</w:t>
      </w:r>
      <w:r w:rsidR="00BE7CEC" w:rsidRPr="00B61547">
        <w:rPr>
          <w:rFonts w:cs="Arial"/>
          <w:lang w:val="fr-FR"/>
        </w:rPr>
        <w:t>’</w:t>
      </w:r>
      <w:r w:rsidR="00802061" w:rsidRPr="00B61547">
        <w:rPr>
          <w:rFonts w:cs="Arial"/>
          <w:lang w:val="fr-FR"/>
        </w:rPr>
        <w:t>améliorations de la base de données PLUTO (ci</w:t>
      </w:r>
      <w:r w:rsidR="0096316A" w:rsidRPr="00B61547">
        <w:rPr>
          <w:rFonts w:cs="Arial"/>
          <w:lang w:val="fr-FR"/>
        </w:rPr>
        <w:noBreakHyphen/>
      </w:r>
      <w:r w:rsidR="00802061" w:rsidRPr="00B61547">
        <w:rPr>
          <w:rFonts w:cs="Arial"/>
          <w:lang w:val="fr-FR"/>
        </w:rPr>
        <w:t>après dénommé “programme”), qui figurent à l</w:t>
      </w:r>
      <w:r w:rsidR="00BE7CEC" w:rsidRPr="00B61547">
        <w:rPr>
          <w:rFonts w:cs="Arial"/>
          <w:lang w:val="fr-FR"/>
        </w:rPr>
        <w:t>’</w:t>
      </w:r>
      <w:r w:rsidR="00802061" w:rsidRPr="00B61547">
        <w:rPr>
          <w:rFonts w:cs="Arial"/>
          <w:lang w:val="fr-FR"/>
        </w:rPr>
        <w:t>annexe II du document CAJ/68/6, sous réserve de certaines modifications additionnelles approuvées à cette session (voir les paragraphes 23 à 26 du document CAJ/68/10 “Compte rendu des conclusions”).</w:t>
      </w:r>
    </w:p>
    <w:p w:rsidR="00077C0E" w:rsidRPr="00B61547" w:rsidRDefault="00077C0E" w:rsidP="00285C4C">
      <w:pPr>
        <w:rPr>
          <w:lang w:val="fr-FR"/>
        </w:rPr>
      </w:pPr>
    </w:p>
    <w:p w:rsidR="00077C0E" w:rsidRPr="00B61547" w:rsidRDefault="00285C4C" w:rsidP="00285C4C">
      <w:pPr>
        <w:rPr>
          <w:rFonts w:cs="Arial"/>
          <w:bCs/>
          <w:spacing w:val="-2"/>
          <w:lang w:val="fr-FR" w:eastAsia="ja-JP"/>
        </w:rPr>
      </w:pPr>
      <w:r w:rsidRPr="00B61547">
        <w:rPr>
          <w:rFonts w:cs="Arial"/>
          <w:bCs/>
          <w:spacing w:val="-2"/>
          <w:lang w:val="fr-FR"/>
        </w:rPr>
        <w:fldChar w:fldCharType="begin"/>
      </w:r>
      <w:r w:rsidRPr="00B61547">
        <w:rPr>
          <w:rFonts w:cs="Arial"/>
          <w:bCs/>
          <w:spacing w:val="-2"/>
          <w:lang w:val="fr-FR"/>
        </w:rPr>
        <w:instrText xml:space="preserve"> AUTONUM  </w:instrText>
      </w:r>
      <w:r w:rsidRPr="00B61547">
        <w:rPr>
          <w:rFonts w:cs="Arial"/>
          <w:bCs/>
          <w:spacing w:val="-2"/>
          <w:lang w:val="fr-FR"/>
        </w:rPr>
        <w:fldChar w:fldCharType="end"/>
      </w:r>
      <w:r w:rsidRPr="00B61547">
        <w:rPr>
          <w:rFonts w:cs="Arial"/>
          <w:bCs/>
          <w:spacing w:val="-2"/>
          <w:lang w:val="fr-FR"/>
        </w:rPr>
        <w:tab/>
      </w:r>
      <w:r w:rsidR="00802061" w:rsidRPr="00B61547">
        <w:rPr>
          <w:rFonts w:cs="Arial"/>
          <w:bCs/>
          <w:spacing w:val="-2"/>
          <w:lang w:val="fr-FR"/>
        </w:rPr>
        <w:t>Le programme contenant les modifications approuvées lors de sessions précédentes est disponible à l</w:t>
      </w:r>
      <w:r w:rsidR="00BE7CEC" w:rsidRPr="00B61547">
        <w:rPr>
          <w:rFonts w:cs="Arial"/>
          <w:bCs/>
          <w:spacing w:val="-2"/>
          <w:lang w:val="fr-FR"/>
        </w:rPr>
        <w:t>’</w:t>
      </w:r>
      <w:r w:rsidR="00802061" w:rsidRPr="00B61547">
        <w:rPr>
          <w:rFonts w:cs="Arial"/>
          <w:bCs/>
          <w:spacing w:val="-2"/>
          <w:lang w:val="fr-FR"/>
        </w:rPr>
        <w:t xml:space="preserve">annexe I du </w:t>
      </w:r>
      <w:r w:rsidR="00BE7CEC" w:rsidRPr="00B61547">
        <w:rPr>
          <w:rFonts w:cs="Arial"/>
          <w:bCs/>
          <w:spacing w:val="-2"/>
          <w:lang w:val="fr-FR"/>
        </w:rPr>
        <w:t>document TC</w:t>
      </w:r>
      <w:r w:rsidR="00802061" w:rsidRPr="00B61547">
        <w:rPr>
          <w:rFonts w:cs="Arial"/>
          <w:bCs/>
          <w:spacing w:val="-2"/>
          <w:lang w:val="fr-FR"/>
        </w:rPr>
        <w:t>/50/6 “Bases de données d</w:t>
      </w:r>
      <w:r w:rsidR="00BE7CEC" w:rsidRPr="00B61547">
        <w:rPr>
          <w:rFonts w:cs="Arial"/>
          <w:bCs/>
          <w:spacing w:val="-2"/>
          <w:lang w:val="fr-FR"/>
        </w:rPr>
        <w:t>’</w:t>
      </w:r>
      <w:r w:rsidR="00802061" w:rsidRPr="00B61547">
        <w:rPr>
          <w:rFonts w:cs="Arial"/>
          <w:bCs/>
          <w:spacing w:val="-2"/>
          <w:lang w:val="fr-FR"/>
        </w:rPr>
        <w:t>information de l</w:t>
      </w:r>
      <w:r w:rsidR="00BE7CEC" w:rsidRPr="00B61547">
        <w:rPr>
          <w:rFonts w:cs="Arial"/>
          <w:bCs/>
          <w:spacing w:val="-2"/>
          <w:lang w:val="fr-FR"/>
        </w:rPr>
        <w:t>’</w:t>
      </w:r>
      <w:r w:rsidR="00802061" w:rsidRPr="00B61547">
        <w:rPr>
          <w:rFonts w:cs="Arial"/>
          <w:bCs/>
          <w:spacing w:val="-2"/>
          <w:lang w:val="fr-FR"/>
        </w:rPr>
        <w:t>UPOV”.</w:t>
      </w:r>
    </w:p>
    <w:p w:rsidR="00077C0E" w:rsidRPr="00B61547" w:rsidRDefault="00077C0E" w:rsidP="00285C4C">
      <w:pPr>
        <w:rPr>
          <w:rFonts w:cs="Arial"/>
          <w:bCs/>
          <w:spacing w:val="-2"/>
          <w:lang w:val="fr-FR" w:eastAsia="ja-JP"/>
        </w:rPr>
      </w:pPr>
    </w:p>
    <w:p w:rsidR="00077C0E" w:rsidRPr="00B61547" w:rsidRDefault="00285C4C" w:rsidP="00285C4C">
      <w:pPr>
        <w:rPr>
          <w:lang w:val="fr-FR"/>
        </w:rPr>
      </w:pPr>
      <w:r w:rsidRPr="00B61547">
        <w:rPr>
          <w:lang w:val="fr-FR"/>
        </w:rPr>
        <w:fldChar w:fldCharType="begin"/>
      </w:r>
      <w:r w:rsidRPr="00B61547">
        <w:rPr>
          <w:lang w:val="fr-FR"/>
        </w:rPr>
        <w:instrText xml:space="preserve"> AUTONUM  </w:instrText>
      </w:r>
      <w:r w:rsidRPr="00B61547">
        <w:rPr>
          <w:lang w:val="fr-FR"/>
        </w:rPr>
        <w:fldChar w:fldCharType="end"/>
      </w:r>
      <w:r w:rsidRPr="00B61547">
        <w:rPr>
          <w:lang w:val="fr-FR"/>
        </w:rPr>
        <w:tab/>
      </w:r>
      <w:r w:rsidR="00802061" w:rsidRPr="00B61547">
        <w:rPr>
          <w:lang w:val="fr-FR"/>
        </w:rPr>
        <w:t>Les paragraphes ci</w:t>
      </w:r>
      <w:r w:rsidR="0096316A" w:rsidRPr="00B61547">
        <w:rPr>
          <w:lang w:val="fr-FR"/>
        </w:rPr>
        <w:noBreakHyphen/>
      </w:r>
      <w:r w:rsidR="00802061" w:rsidRPr="00B61547">
        <w:rPr>
          <w:lang w:val="fr-FR"/>
        </w:rPr>
        <w:t>après offrent une synthèse des faits nouveaux concernant le programme depuis la soixante</w:t>
      </w:r>
      <w:r w:rsidR="0096316A" w:rsidRPr="00B61547">
        <w:rPr>
          <w:szCs w:val="22"/>
          <w:lang w:val="fr-FR"/>
        </w:rPr>
        <w:noBreakHyphen/>
      </w:r>
      <w:r w:rsidR="00802061" w:rsidRPr="00B61547">
        <w:rPr>
          <w:szCs w:val="22"/>
          <w:lang w:val="fr-FR"/>
        </w:rPr>
        <w:t>dix</w:t>
      </w:r>
      <w:r w:rsidR="00802061" w:rsidRPr="00B61547">
        <w:rPr>
          <w:lang w:val="fr-FR"/>
        </w:rPr>
        <w:t>ième session du CAJ, tenue à Genève le 1</w:t>
      </w:r>
      <w:r w:rsidR="00BE7CEC" w:rsidRPr="00B61547">
        <w:rPr>
          <w:lang w:val="fr-FR"/>
        </w:rPr>
        <w:t>3 octobre</w:t>
      </w:r>
      <w:r w:rsidR="00802061" w:rsidRPr="00B61547">
        <w:rPr>
          <w:lang w:val="fr-FR"/>
        </w:rPr>
        <w:t> 2014</w:t>
      </w:r>
      <w:r w:rsidRPr="00B61547">
        <w:rPr>
          <w:lang w:val="fr-FR"/>
        </w:rPr>
        <w:t>.</w:t>
      </w:r>
    </w:p>
    <w:p w:rsidR="00077C0E" w:rsidRPr="00B61547" w:rsidRDefault="00077C0E" w:rsidP="002574CD">
      <w:pPr>
        <w:spacing w:line="360" w:lineRule="auto"/>
        <w:rPr>
          <w:rFonts w:cs="Arial"/>
          <w:bCs/>
          <w:spacing w:val="-2"/>
          <w:lang w:val="fr-FR"/>
        </w:rPr>
      </w:pPr>
    </w:p>
    <w:p w:rsidR="00802061" w:rsidRPr="00B61547" w:rsidRDefault="00802061" w:rsidP="00802061">
      <w:pPr>
        <w:pStyle w:val="Heading3"/>
        <w:rPr>
          <w:lang w:val="fr-FR"/>
        </w:rPr>
      </w:pPr>
      <w:bookmarkStart w:id="19" w:name="_Toc412709851"/>
      <w:bookmarkStart w:id="20" w:name="_Toc413074415"/>
      <w:r w:rsidRPr="00B61547">
        <w:rPr>
          <w:lang w:val="fr-FR"/>
        </w:rPr>
        <w:t>Prestation d</w:t>
      </w:r>
      <w:r w:rsidR="00BE7CEC" w:rsidRPr="00B61547">
        <w:rPr>
          <w:lang w:val="fr-FR"/>
        </w:rPr>
        <w:t>’</w:t>
      </w:r>
      <w:r w:rsidRPr="00B61547">
        <w:rPr>
          <w:lang w:val="fr-FR"/>
        </w:rPr>
        <w:t>une assistance aux contributeurs (section 2 du programme)</w:t>
      </w:r>
      <w:bookmarkEnd w:id="19"/>
      <w:bookmarkEnd w:id="20"/>
    </w:p>
    <w:p w:rsidR="00802061" w:rsidRPr="00B61547" w:rsidRDefault="00802061" w:rsidP="00802061">
      <w:pPr>
        <w:rPr>
          <w:lang w:val="fr-FR"/>
        </w:rPr>
      </w:pPr>
    </w:p>
    <w:p w:rsidR="00802061" w:rsidRPr="00B61547" w:rsidRDefault="00802061" w:rsidP="00802061">
      <w:pPr>
        <w:rPr>
          <w:rFonts w:cs="Arial"/>
          <w:bCs/>
          <w:lang w:val="fr-FR"/>
        </w:rPr>
      </w:pPr>
      <w:r w:rsidRPr="00B61547">
        <w:rPr>
          <w:rFonts w:cs="Arial"/>
          <w:bCs/>
          <w:lang w:val="fr-FR"/>
        </w:rPr>
        <w:fldChar w:fldCharType="begin"/>
      </w:r>
      <w:r w:rsidRPr="00B61547">
        <w:rPr>
          <w:rFonts w:cs="Arial"/>
          <w:bCs/>
          <w:lang w:val="fr-FR"/>
        </w:rPr>
        <w:instrText xml:space="preserve"> AUTONUM  </w:instrText>
      </w:r>
      <w:r w:rsidRPr="00B61547">
        <w:rPr>
          <w:rFonts w:cs="Arial"/>
          <w:bCs/>
          <w:lang w:val="fr-FR"/>
        </w:rPr>
        <w:fldChar w:fldCharType="end"/>
      </w:r>
      <w:r w:rsidRPr="00B61547">
        <w:rPr>
          <w:rFonts w:cs="Arial"/>
          <w:bCs/>
          <w:lang w:val="fr-FR"/>
        </w:rPr>
        <w:tab/>
        <w:t>L</w:t>
      </w:r>
      <w:r w:rsidR="00BE7CEC" w:rsidRPr="00B61547">
        <w:rPr>
          <w:rFonts w:cs="Arial"/>
          <w:bCs/>
          <w:lang w:val="fr-FR"/>
        </w:rPr>
        <w:t>’</w:t>
      </w:r>
      <w:r w:rsidRPr="00B61547">
        <w:rPr>
          <w:rFonts w:cs="Arial"/>
          <w:bCs/>
          <w:lang w:val="fr-FR"/>
        </w:rPr>
        <w:t>annexe II du présent document contient une synthèse des contributions apportées à la base de données PLUTO de 2012 à 2014 et de l</w:t>
      </w:r>
      <w:r w:rsidR="00BE7CEC" w:rsidRPr="00B61547">
        <w:rPr>
          <w:rFonts w:cs="Arial"/>
          <w:bCs/>
          <w:lang w:val="fr-FR"/>
        </w:rPr>
        <w:t>’</w:t>
      </w:r>
      <w:r w:rsidRPr="00B61547">
        <w:rPr>
          <w:rFonts w:cs="Arial"/>
          <w:bCs/>
          <w:lang w:val="fr-FR"/>
        </w:rPr>
        <w:t>état actuel des apports de données par les membres de l</w:t>
      </w:r>
      <w:r w:rsidR="00BE7CEC" w:rsidRPr="00B61547">
        <w:rPr>
          <w:rFonts w:cs="Arial"/>
          <w:bCs/>
          <w:lang w:val="fr-FR"/>
        </w:rPr>
        <w:t>’</w:t>
      </w:r>
      <w:r w:rsidRPr="00B61547">
        <w:rPr>
          <w:rFonts w:cs="Arial"/>
          <w:bCs/>
          <w:lang w:val="fr-FR"/>
        </w:rPr>
        <w:t>Union.</w:t>
      </w:r>
    </w:p>
    <w:p w:rsidR="00802061" w:rsidRPr="00B61547" w:rsidRDefault="00802061" w:rsidP="000962DC">
      <w:pPr>
        <w:spacing w:line="360" w:lineRule="auto"/>
        <w:rPr>
          <w:lang w:val="fr-FR"/>
        </w:rPr>
      </w:pPr>
    </w:p>
    <w:p w:rsidR="00802061" w:rsidRPr="00B61547" w:rsidRDefault="00802061" w:rsidP="00802061">
      <w:pPr>
        <w:pStyle w:val="Heading3"/>
        <w:rPr>
          <w:lang w:val="fr-FR"/>
        </w:rPr>
      </w:pPr>
      <w:bookmarkStart w:id="21" w:name="_Toc412709852"/>
      <w:bookmarkStart w:id="22" w:name="_Toc413074416"/>
      <w:r w:rsidRPr="00B61547">
        <w:rPr>
          <w:lang w:val="fr-FR"/>
        </w:rPr>
        <w:t>Informations sur la dernière date de présentation par les contributeurs (section 2 du programme)</w:t>
      </w:r>
      <w:bookmarkEnd w:id="21"/>
      <w:bookmarkEnd w:id="22"/>
    </w:p>
    <w:p w:rsidR="00802061" w:rsidRPr="00B61547" w:rsidRDefault="00802061" w:rsidP="00802061">
      <w:pPr>
        <w:rPr>
          <w:lang w:val="fr-FR"/>
        </w:rPr>
      </w:pPr>
    </w:p>
    <w:p w:rsidR="00802061" w:rsidRPr="00B61547" w:rsidRDefault="00802061" w:rsidP="00802061">
      <w:pPr>
        <w:rPr>
          <w:lang w:val="fr-FR"/>
        </w:rPr>
      </w:pPr>
      <w:r w:rsidRPr="00B61547">
        <w:rPr>
          <w:lang w:val="fr-FR"/>
        </w:rPr>
        <w:fldChar w:fldCharType="begin"/>
      </w:r>
      <w:r w:rsidRPr="00B61547">
        <w:rPr>
          <w:lang w:val="fr-FR"/>
        </w:rPr>
        <w:instrText xml:space="preserve"> AUTONUM  </w:instrText>
      </w:r>
      <w:r w:rsidRPr="00B61547">
        <w:rPr>
          <w:lang w:val="fr-FR"/>
        </w:rPr>
        <w:fldChar w:fldCharType="end"/>
      </w:r>
      <w:r w:rsidRPr="00B61547">
        <w:rPr>
          <w:lang w:val="fr-FR"/>
        </w:rPr>
        <w:tab/>
        <w:t>À sa quarante</w:t>
      </w:r>
      <w:r w:rsidR="0096316A" w:rsidRPr="00B61547">
        <w:rPr>
          <w:lang w:val="fr-FR"/>
        </w:rPr>
        <w:noBreakHyphen/>
      </w:r>
      <w:r w:rsidRPr="00B61547">
        <w:rPr>
          <w:lang w:val="fr-FR"/>
        </w:rPr>
        <w:t>neuvième session, le</w:t>
      </w:r>
      <w:r w:rsidR="00BE7CEC" w:rsidRPr="00B61547">
        <w:rPr>
          <w:lang w:val="fr-FR"/>
        </w:rPr>
        <w:t> TC</w:t>
      </w:r>
      <w:r w:rsidRPr="00B61547">
        <w:rPr>
          <w:lang w:val="fr-FR"/>
        </w:rPr>
        <w:t xml:space="preserve"> a noté que, pour le court terme, des informations sur la dernière date de présentation par les contributeurs figuraient dans la base de données PLUTO sous la forme d</w:t>
      </w:r>
      <w:r w:rsidR="00BE7CEC" w:rsidRPr="00B61547">
        <w:rPr>
          <w:lang w:val="fr-FR"/>
        </w:rPr>
        <w:t>’</w:t>
      </w:r>
      <w:r w:rsidRPr="00B61547">
        <w:rPr>
          <w:lang w:val="fr-FR"/>
        </w:rPr>
        <w:t xml:space="preserve">un document PDF.  Toutefois, dans le plus long terme, il était prévu que la date de présentation serait fournie pour les données saisies dans la base de données (voir le paragraphe 93 du </w:t>
      </w:r>
      <w:r w:rsidR="00BE7CEC" w:rsidRPr="00B61547">
        <w:rPr>
          <w:lang w:val="fr-FR"/>
        </w:rPr>
        <w:t>document TC</w:t>
      </w:r>
      <w:r w:rsidRPr="00B61547">
        <w:rPr>
          <w:lang w:val="fr-FR"/>
        </w:rPr>
        <w:t>/49/41 “Compte rendu des conclusions”).</w:t>
      </w:r>
    </w:p>
    <w:p w:rsidR="00802061" w:rsidRPr="00B61547" w:rsidRDefault="00802061" w:rsidP="00802061">
      <w:pPr>
        <w:rPr>
          <w:lang w:val="fr-FR"/>
        </w:rPr>
      </w:pPr>
    </w:p>
    <w:p w:rsidR="00802061" w:rsidRPr="00B61547" w:rsidRDefault="00802061" w:rsidP="00802061">
      <w:pPr>
        <w:rPr>
          <w:lang w:val="fr-FR" w:eastAsia="ja-JP"/>
        </w:rPr>
      </w:pPr>
      <w:r w:rsidRPr="00B61547">
        <w:rPr>
          <w:lang w:val="fr-FR"/>
        </w:rPr>
        <w:fldChar w:fldCharType="begin"/>
      </w:r>
      <w:r w:rsidRPr="00B61547">
        <w:rPr>
          <w:lang w:val="fr-FR"/>
        </w:rPr>
        <w:instrText xml:space="preserve"> AUTONUM  </w:instrText>
      </w:r>
      <w:r w:rsidRPr="00B61547">
        <w:rPr>
          <w:lang w:val="fr-FR"/>
        </w:rPr>
        <w:fldChar w:fldCharType="end"/>
      </w:r>
      <w:r w:rsidRPr="00B61547">
        <w:rPr>
          <w:lang w:val="fr-FR"/>
        </w:rPr>
        <w:tab/>
        <w:t>À cet égard, il était prévu de créer une colonne additionnelle dans l</w:t>
      </w:r>
      <w:r w:rsidR="00BE7CEC" w:rsidRPr="00B61547">
        <w:rPr>
          <w:lang w:val="fr-FR"/>
        </w:rPr>
        <w:t>’</w:t>
      </w:r>
      <w:r w:rsidRPr="00B61547">
        <w:rPr>
          <w:lang w:val="fr-FR"/>
        </w:rPr>
        <w:t>écran de recherche PLUTO pour indiquer la date à laquelle l</w:t>
      </w:r>
      <w:r w:rsidR="00BE7CEC" w:rsidRPr="00B61547">
        <w:rPr>
          <w:lang w:val="fr-FR"/>
        </w:rPr>
        <w:t>’</w:t>
      </w:r>
      <w:r w:rsidRPr="00B61547">
        <w:rPr>
          <w:lang w:val="fr-FR"/>
        </w:rPr>
        <w:t>information a été fournie.</w:t>
      </w:r>
    </w:p>
    <w:p w:rsidR="00802061" w:rsidRPr="00B61547" w:rsidRDefault="00802061" w:rsidP="00802061">
      <w:pPr>
        <w:tabs>
          <w:tab w:val="left" w:pos="6085"/>
        </w:tabs>
        <w:rPr>
          <w:lang w:val="fr-FR" w:eastAsia="ja-JP"/>
        </w:rPr>
      </w:pPr>
    </w:p>
    <w:p w:rsidR="00077C0E" w:rsidRPr="00B61547" w:rsidRDefault="00802061" w:rsidP="00802061">
      <w:pPr>
        <w:rPr>
          <w:lang w:val="fr-FR"/>
        </w:rPr>
      </w:pPr>
      <w:r w:rsidRPr="00B61547">
        <w:rPr>
          <w:lang w:val="fr-FR"/>
        </w:rPr>
        <w:fldChar w:fldCharType="begin"/>
      </w:r>
      <w:r w:rsidRPr="00B61547">
        <w:rPr>
          <w:lang w:val="fr-FR"/>
        </w:rPr>
        <w:instrText xml:space="preserve"> AUTONUM  </w:instrText>
      </w:r>
      <w:r w:rsidRPr="00B61547">
        <w:rPr>
          <w:lang w:val="fr-FR"/>
        </w:rPr>
        <w:fldChar w:fldCharType="end"/>
      </w:r>
      <w:r w:rsidRPr="00B61547">
        <w:rPr>
          <w:lang w:val="fr-FR"/>
        </w:rPr>
        <w:tab/>
        <w:t>La colonne additionnelle indiquant la date à laquelle l</w:t>
      </w:r>
      <w:r w:rsidR="00BE7CEC" w:rsidRPr="00B61547">
        <w:rPr>
          <w:lang w:val="fr-FR"/>
        </w:rPr>
        <w:t>’</w:t>
      </w:r>
      <w:r w:rsidRPr="00B61547">
        <w:rPr>
          <w:lang w:val="fr-FR"/>
        </w:rPr>
        <w:t xml:space="preserve">information a été fournie sera introduite dans la base de données PLUTO </w:t>
      </w:r>
      <w:r w:rsidR="002C1417" w:rsidRPr="00B61547">
        <w:rPr>
          <w:lang w:val="fr-FR"/>
        </w:rPr>
        <w:t>avant</w:t>
      </w:r>
      <w:r w:rsidRPr="00B61547">
        <w:rPr>
          <w:lang w:val="fr-FR"/>
        </w:rPr>
        <w:t xml:space="preserve"> la fin du mois de mars 2015.</w:t>
      </w:r>
    </w:p>
    <w:p w:rsidR="00802061" w:rsidRPr="00B61547" w:rsidRDefault="00802061" w:rsidP="00802061">
      <w:pPr>
        <w:rPr>
          <w:lang w:val="fr-FR" w:eastAsia="ja-JP"/>
        </w:rPr>
      </w:pPr>
    </w:p>
    <w:p w:rsidR="00077C0E" w:rsidRPr="00B61547" w:rsidRDefault="00077C0E" w:rsidP="00285C4C">
      <w:pPr>
        <w:rPr>
          <w:lang w:val="fr-FR" w:eastAsia="ja-JP"/>
        </w:rPr>
      </w:pPr>
    </w:p>
    <w:p w:rsidR="00802061" w:rsidRPr="00B61547" w:rsidRDefault="00802061" w:rsidP="00D86EA0">
      <w:pPr>
        <w:pStyle w:val="Heading2"/>
        <w:rPr>
          <w:lang w:val="fr-FR"/>
        </w:rPr>
      </w:pPr>
      <w:bookmarkStart w:id="23" w:name="_Toc412709853"/>
      <w:bookmarkStart w:id="24" w:name="_Toc413074417"/>
      <w:r w:rsidRPr="00B61547">
        <w:rPr>
          <w:lang w:val="fr-FR"/>
        </w:rPr>
        <w:t>Outils de recherche</w:t>
      </w:r>
      <w:bookmarkEnd w:id="23"/>
      <w:bookmarkEnd w:id="24"/>
    </w:p>
    <w:p w:rsidR="00077C0E" w:rsidRPr="00B61547" w:rsidRDefault="00077C0E" w:rsidP="00285C4C">
      <w:pPr>
        <w:rPr>
          <w:highlight w:val="yellow"/>
          <w:lang w:val="fr-FR" w:eastAsia="ja-JP"/>
        </w:rPr>
      </w:pPr>
    </w:p>
    <w:p w:rsidR="00077C0E" w:rsidRPr="00B61547" w:rsidRDefault="00285C4C" w:rsidP="00802061">
      <w:pPr>
        <w:rPr>
          <w:snapToGrid w:val="0"/>
          <w:lang w:val="fr-FR"/>
        </w:rPr>
      </w:pPr>
      <w:r w:rsidRPr="00B61547">
        <w:rPr>
          <w:snapToGrid w:val="0"/>
          <w:lang w:val="fr-FR"/>
        </w:rPr>
        <w:fldChar w:fldCharType="begin"/>
      </w:r>
      <w:r w:rsidRPr="00B61547">
        <w:rPr>
          <w:snapToGrid w:val="0"/>
          <w:lang w:val="fr-FR"/>
        </w:rPr>
        <w:instrText xml:space="preserve"> AUTONUM  </w:instrText>
      </w:r>
      <w:r w:rsidRPr="00B61547">
        <w:rPr>
          <w:snapToGrid w:val="0"/>
          <w:lang w:val="fr-FR"/>
        </w:rPr>
        <w:fldChar w:fldCharType="end"/>
      </w:r>
      <w:r w:rsidRPr="00B61547">
        <w:rPr>
          <w:snapToGrid w:val="0"/>
          <w:lang w:val="fr-FR"/>
        </w:rPr>
        <w:tab/>
      </w:r>
      <w:r w:rsidR="00802061" w:rsidRPr="00B61547">
        <w:rPr>
          <w:snapToGrid w:val="0"/>
          <w:lang w:val="fr-FR"/>
        </w:rPr>
        <w:t>Les questions concernant la possibilité d</w:t>
      </w:r>
      <w:r w:rsidR="00BE7CEC" w:rsidRPr="00B61547">
        <w:rPr>
          <w:snapToGrid w:val="0"/>
          <w:lang w:val="fr-FR"/>
        </w:rPr>
        <w:t>’</w:t>
      </w:r>
      <w:r w:rsidR="00802061" w:rsidRPr="00B61547">
        <w:rPr>
          <w:snapToGrid w:val="0"/>
          <w:lang w:val="fr-FR"/>
        </w:rPr>
        <w:t>élaboration d</w:t>
      </w:r>
      <w:r w:rsidR="00BE7CEC" w:rsidRPr="00B61547">
        <w:rPr>
          <w:snapToGrid w:val="0"/>
          <w:lang w:val="fr-FR"/>
        </w:rPr>
        <w:t>’</w:t>
      </w:r>
      <w:r w:rsidR="00802061" w:rsidRPr="00B61547">
        <w:rPr>
          <w:snapToGrid w:val="0"/>
          <w:lang w:val="fr-FR"/>
        </w:rPr>
        <w:t>un outil de recherche de similarité aux fins de la dénomination variétale relèvent du point 5 de l</w:t>
      </w:r>
      <w:r w:rsidR="00BE7CEC" w:rsidRPr="00B61547">
        <w:rPr>
          <w:snapToGrid w:val="0"/>
          <w:lang w:val="fr-FR"/>
        </w:rPr>
        <w:t>’</w:t>
      </w:r>
      <w:r w:rsidR="00802061" w:rsidRPr="00B61547">
        <w:rPr>
          <w:snapToGrid w:val="0"/>
          <w:lang w:val="fr-FR"/>
        </w:rPr>
        <w:t>ordre jour “Dénominations variétales” (voir les paragraphes 6 à 13 du document CAJ/71/3 “Dénominations variétales”).</w:t>
      </w:r>
    </w:p>
    <w:p w:rsidR="00077C0E" w:rsidRPr="00D86EA0" w:rsidRDefault="00077C0E" w:rsidP="000962DC">
      <w:pPr>
        <w:spacing w:line="360" w:lineRule="auto"/>
      </w:pPr>
    </w:p>
    <w:p w:rsidR="00F75782" w:rsidRPr="00B61547" w:rsidRDefault="00F75782" w:rsidP="002D5152">
      <w:pPr>
        <w:pStyle w:val="Heading3"/>
        <w:rPr>
          <w:lang w:val="fr-FR" w:eastAsia="ja-JP"/>
        </w:rPr>
      </w:pPr>
      <w:bookmarkStart w:id="25" w:name="_Toc412709854"/>
      <w:bookmarkStart w:id="26" w:name="_Toc413074418"/>
      <w:r w:rsidRPr="00B61547">
        <w:rPr>
          <w:lang w:val="fr-FR" w:eastAsia="ja-JP"/>
        </w:rPr>
        <w:t>Recherche de dénomination dans l</w:t>
      </w:r>
      <w:r w:rsidR="00BE7CEC" w:rsidRPr="00B61547">
        <w:rPr>
          <w:lang w:val="fr-FR" w:eastAsia="ja-JP"/>
        </w:rPr>
        <w:t>’</w:t>
      </w:r>
      <w:r w:rsidRPr="00B61547">
        <w:rPr>
          <w:lang w:val="fr-FR" w:eastAsia="ja-JP"/>
        </w:rPr>
        <w:t>onglet “Référence de l</w:t>
      </w:r>
      <w:r w:rsidR="00BE7CEC" w:rsidRPr="00B61547">
        <w:rPr>
          <w:lang w:val="fr-FR" w:eastAsia="ja-JP"/>
        </w:rPr>
        <w:t>’</w:t>
      </w:r>
      <w:r w:rsidRPr="00B61547">
        <w:rPr>
          <w:lang w:val="fr-FR" w:eastAsia="ja-JP"/>
        </w:rPr>
        <w:t>obtenteur” sur la page “Recherche de dénomination”</w:t>
      </w:r>
      <w:bookmarkEnd w:id="25"/>
      <w:bookmarkEnd w:id="26"/>
    </w:p>
    <w:p w:rsidR="00077C0E" w:rsidRPr="00B61547" w:rsidRDefault="00077C0E" w:rsidP="00285C4C">
      <w:pPr>
        <w:autoSpaceDE w:val="0"/>
        <w:autoSpaceDN w:val="0"/>
        <w:adjustRightInd w:val="0"/>
        <w:rPr>
          <w:rFonts w:cs="Arial"/>
          <w:bCs/>
          <w:spacing w:val="-2"/>
          <w:lang w:val="fr-FR" w:eastAsia="ja-JP"/>
        </w:rPr>
      </w:pPr>
    </w:p>
    <w:p w:rsidR="00077C0E" w:rsidRPr="00B61547" w:rsidRDefault="00285C4C" w:rsidP="00285C4C">
      <w:pPr>
        <w:autoSpaceDE w:val="0"/>
        <w:autoSpaceDN w:val="0"/>
        <w:adjustRightInd w:val="0"/>
        <w:rPr>
          <w:lang w:val="fr-FR" w:eastAsia="ja-JP"/>
        </w:rPr>
      </w:pPr>
      <w:r w:rsidRPr="00B61547">
        <w:rPr>
          <w:lang w:val="fr-FR"/>
        </w:rPr>
        <w:fldChar w:fldCharType="begin"/>
      </w:r>
      <w:r w:rsidRPr="00B61547">
        <w:rPr>
          <w:lang w:val="fr-FR"/>
        </w:rPr>
        <w:instrText xml:space="preserve"> AUTONUM  </w:instrText>
      </w:r>
      <w:r w:rsidRPr="00B61547">
        <w:rPr>
          <w:lang w:val="fr-FR"/>
        </w:rPr>
        <w:fldChar w:fldCharType="end"/>
      </w:r>
      <w:r w:rsidRPr="00B61547">
        <w:rPr>
          <w:lang w:val="fr-FR"/>
        </w:rPr>
        <w:tab/>
      </w:r>
      <w:r w:rsidR="00F75782" w:rsidRPr="00B61547">
        <w:rPr>
          <w:lang w:val="fr-FR"/>
        </w:rPr>
        <w:t xml:space="preserve">La base de données PLUTO contient deux pages consacrées à la recherche : “Recherche du terme” et “Recherche de dénomination”.  </w:t>
      </w:r>
      <w:r w:rsidR="00F75782" w:rsidRPr="00B61547">
        <w:rPr>
          <w:lang w:val="fr-FR" w:eastAsia="ja-JP"/>
        </w:rPr>
        <w:t>La page de recherche du terme permet d</w:t>
      </w:r>
      <w:r w:rsidR="00BE7CEC" w:rsidRPr="00B61547">
        <w:rPr>
          <w:lang w:val="fr-FR" w:eastAsia="ja-JP"/>
        </w:rPr>
        <w:t>’</w:t>
      </w:r>
      <w:r w:rsidR="00F75782" w:rsidRPr="00B61547">
        <w:rPr>
          <w:lang w:val="fr-FR" w:eastAsia="ja-JP"/>
        </w:rPr>
        <w:t>effectuer des recherches dans tous les champs de données de la base de données PLUTO et avec toutes les combinaisons possibles de champs de données.</w:t>
      </w:r>
      <w:r w:rsidR="00F75782" w:rsidRPr="00B61547">
        <w:rPr>
          <w:lang w:val="fr-FR"/>
        </w:rPr>
        <w:t xml:space="preserve">  </w:t>
      </w:r>
      <w:r w:rsidR="00F75782" w:rsidRPr="00B61547">
        <w:rPr>
          <w:lang w:val="fr-FR" w:eastAsia="ja-JP"/>
        </w:rPr>
        <w:t>La page de recherche de dénomination permet d</w:t>
      </w:r>
      <w:r w:rsidR="00BE7CEC" w:rsidRPr="00B61547">
        <w:rPr>
          <w:lang w:val="fr-FR" w:eastAsia="ja-JP"/>
        </w:rPr>
        <w:t>’</w:t>
      </w:r>
      <w:r w:rsidR="00F75782" w:rsidRPr="00B61547">
        <w:rPr>
          <w:lang w:val="fr-FR" w:eastAsia="ja-JP"/>
        </w:rPr>
        <w:t>effectuer des recherches uniquement dans le champ de données sur la dénomination variétale et certains outils de recherche (par exemple, le facteur de similarité) ne sont pas les mêmes que sur la page de recherche du terme.</w:t>
      </w:r>
      <w:r w:rsidR="00F75782" w:rsidRPr="00B61547">
        <w:rPr>
          <w:lang w:val="fr-FR"/>
        </w:rPr>
        <w:t xml:space="preserve">  </w:t>
      </w:r>
      <w:r w:rsidR="00F75782" w:rsidRPr="00B61547">
        <w:rPr>
          <w:lang w:val="fr-FR" w:eastAsia="ja-JP"/>
        </w:rPr>
        <w:t>Dans la page “Recherche de dénomination”, il n</w:t>
      </w:r>
      <w:r w:rsidR="00BE7CEC" w:rsidRPr="00B61547">
        <w:rPr>
          <w:lang w:val="fr-FR" w:eastAsia="ja-JP"/>
        </w:rPr>
        <w:t>’</w:t>
      </w:r>
      <w:r w:rsidR="00F75782" w:rsidRPr="00B61547">
        <w:rPr>
          <w:lang w:val="fr-FR" w:eastAsia="ja-JP"/>
        </w:rPr>
        <w:t>est pas possible d</w:t>
      </w:r>
      <w:r w:rsidR="00BE7CEC" w:rsidRPr="00B61547">
        <w:rPr>
          <w:lang w:val="fr-FR" w:eastAsia="ja-JP"/>
        </w:rPr>
        <w:t>’</w:t>
      </w:r>
      <w:r w:rsidR="00F75782" w:rsidRPr="00B61547">
        <w:rPr>
          <w:lang w:val="fr-FR" w:eastAsia="ja-JP"/>
        </w:rPr>
        <w:t>effectuer des recherches dans le champ “Référence de l</w:t>
      </w:r>
      <w:r w:rsidR="00BE7CEC" w:rsidRPr="00B61547">
        <w:rPr>
          <w:lang w:val="fr-FR" w:eastAsia="ja-JP"/>
        </w:rPr>
        <w:t>’</w:t>
      </w:r>
      <w:r w:rsidR="00F75782" w:rsidRPr="00B61547">
        <w:rPr>
          <w:lang w:val="fr-FR" w:eastAsia="ja-JP"/>
        </w:rPr>
        <w:t>obtenteur”, même si celui</w:t>
      </w:r>
      <w:r w:rsidR="0096316A" w:rsidRPr="00B61547">
        <w:rPr>
          <w:lang w:val="fr-FR" w:eastAsia="ja-JP"/>
        </w:rPr>
        <w:noBreakHyphen/>
      </w:r>
      <w:r w:rsidR="00F75782" w:rsidRPr="00B61547">
        <w:rPr>
          <w:lang w:val="fr-FR" w:eastAsia="ja-JP"/>
        </w:rPr>
        <w:t>ci peut contenir des informations utiles aux fins des dénominations variétales.</w:t>
      </w:r>
    </w:p>
    <w:p w:rsidR="00077C0E" w:rsidRPr="00B61547" w:rsidRDefault="00077C0E" w:rsidP="00285C4C">
      <w:pPr>
        <w:rPr>
          <w:lang w:val="fr-FR" w:eastAsia="ja-JP"/>
        </w:rPr>
      </w:pPr>
    </w:p>
    <w:p w:rsidR="00BE7CEC" w:rsidRPr="00B61547" w:rsidRDefault="00285C4C" w:rsidP="00285C4C">
      <w:pPr>
        <w:rPr>
          <w:lang w:val="fr-FR" w:eastAsia="ja-JP"/>
        </w:rPr>
      </w:pPr>
      <w:r w:rsidRPr="00B61547">
        <w:rPr>
          <w:lang w:val="fr-FR"/>
        </w:rPr>
        <w:fldChar w:fldCharType="begin"/>
      </w:r>
      <w:r w:rsidRPr="00B61547">
        <w:rPr>
          <w:lang w:val="fr-FR"/>
        </w:rPr>
        <w:instrText xml:space="preserve"> AUTONUM  </w:instrText>
      </w:r>
      <w:r w:rsidRPr="00B61547">
        <w:rPr>
          <w:lang w:val="fr-FR"/>
        </w:rPr>
        <w:fldChar w:fldCharType="end"/>
      </w:r>
      <w:r w:rsidRPr="00B61547">
        <w:rPr>
          <w:lang w:val="fr-FR"/>
        </w:rPr>
        <w:tab/>
      </w:r>
      <w:r w:rsidR="00F75782" w:rsidRPr="00B61547">
        <w:rPr>
          <w:lang w:val="fr-FR"/>
        </w:rPr>
        <w:t>Il est proposé de donner la possibilité d</w:t>
      </w:r>
      <w:r w:rsidR="00BE7CEC" w:rsidRPr="00B61547">
        <w:rPr>
          <w:lang w:val="fr-FR"/>
        </w:rPr>
        <w:t>’</w:t>
      </w:r>
      <w:r w:rsidR="00F75782" w:rsidRPr="00B61547">
        <w:rPr>
          <w:lang w:val="fr-FR"/>
        </w:rPr>
        <w:t>effectuer des recherches dans les champs de données “Dénomination” et “Référence de l</w:t>
      </w:r>
      <w:r w:rsidR="00BE7CEC" w:rsidRPr="00B61547">
        <w:rPr>
          <w:lang w:val="fr-FR"/>
        </w:rPr>
        <w:t>’</w:t>
      </w:r>
      <w:r w:rsidR="00F75782" w:rsidRPr="00B61547">
        <w:rPr>
          <w:lang w:val="fr-FR"/>
        </w:rPr>
        <w:t>obtenteur” à l</w:t>
      </w:r>
      <w:r w:rsidR="00BE7CEC" w:rsidRPr="00B61547">
        <w:rPr>
          <w:lang w:val="fr-FR"/>
        </w:rPr>
        <w:t>’</w:t>
      </w:r>
      <w:r w:rsidR="00F75782" w:rsidRPr="00B61547">
        <w:rPr>
          <w:lang w:val="fr-FR"/>
        </w:rPr>
        <w:t>aide des outils de recherche de dénomination sur la page “Recherche de dénomination”, en les utilisant de manière individuelle ou combinée.</w:t>
      </w:r>
    </w:p>
    <w:p w:rsidR="00077C0E" w:rsidRPr="00B61547" w:rsidRDefault="00077C0E" w:rsidP="00285C4C">
      <w:pPr>
        <w:rPr>
          <w:lang w:val="fr-FR" w:eastAsia="ja-JP"/>
        </w:rPr>
      </w:pPr>
    </w:p>
    <w:p w:rsidR="00BE7CEC" w:rsidRPr="00B61547" w:rsidRDefault="00285C4C" w:rsidP="00285C4C">
      <w:pPr>
        <w:rPr>
          <w:lang w:val="fr-FR" w:eastAsia="ja-JP"/>
        </w:rPr>
      </w:pPr>
      <w:r w:rsidRPr="00B61547">
        <w:rPr>
          <w:lang w:val="fr-FR"/>
        </w:rPr>
        <w:fldChar w:fldCharType="begin"/>
      </w:r>
      <w:r w:rsidRPr="00B61547">
        <w:rPr>
          <w:lang w:val="fr-FR"/>
        </w:rPr>
        <w:instrText xml:space="preserve"> AUTONUM  </w:instrText>
      </w:r>
      <w:r w:rsidRPr="00B61547">
        <w:rPr>
          <w:lang w:val="fr-FR"/>
        </w:rPr>
        <w:fldChar w:fldCharType="end"/>
      </w:r>
      <w:r w:rsidRPr="00B61547">
        <w:rPr>
          <w:lang w:val="fr-FR"/>
        </w:rPr>
        <w:tab/>
      </w:r>
      <w:r w:rsidR="00F75782" w:rsidRPr="00B61547">
        <w:rPr>
          <w:lang w:val="fr-FR"/>
        </w:rPr>
        <w:t>Les conclusions qui seront adoptées par le</w:t>
      </w:r>
      <w:r w:rsidR="00BE7CEC" w:rsidRPr="00B61547">
        <w:rPr>
          <w:lang w:val="fr-FR"/>
        </w:rPr>
        <w:t> TC</w:t>
      </w:r>
      <w:r w:rsidR="00F75782" w:rsidRPr="00B61547">
        <w:rPr>
          <w:lang w:val="fr-FR"/>
        </w:rPr>
        <w:t xml:space="preserve"> sur cette question à sa cinquante et unième session</w:t>
      </w:r>
      <w:r w:rsidR="00F75782" w:rsidRPr="00B61547">
        <w:rPr>
          <w:rStyle w:val="FootnoteReference"/>
          <w:lang w:val="fr-FR" w:eastAsia="ja-JP"/>
        </w:rPr>
        <w:footnoteReference w:id="4"/>
      </w:r>
      <w:r w:rsidR="00F75782" w:rsidRPr="00B61547">
        <w:rPr>
          <w:lang w:val="fr-FR"/>
        </w:rPr>
        <w:t xml:space="preserve"> seront communiquées au CAJ à sa soixante et onzième session</w:t>
      </w:r>
      <w:r w:rsidR="003405CF" w:rsidRPr="00B61547">
        <w:rPr>
          <w:rStyle w:val="FootnoteReference"/>
          <w:lang w:val="fr-FR" w:eastAsia="ja-JP"/>
        </w:rPr>
        <w:footnoteReference w:id="5"/>
      </w:r>
      <w:r w:rsidR="003405CF" w:rsidRPr="00B61547">
        <w:rPr>
          <w:lang w:val="fr-FR" w:eastAsia="ja-JP"/>
        </w:rPr>
        <w:t>.</w:t>
      </w:r>
    </w:p>
    <w:p w:rsidR="00077C0E" w:rsidRPr="00B61547" w:rsidRDefault="00077C0E" w:rsidP="00285C4C">
      <w:pPr>
        <w:rPr>
          <w:lang w:val="fr-FR" w:eastAsia="ja-JP"/>
        </w:rPr>
      </w:pPr>
    </w:p>
    <w:p w:rsidR="00077C0E" w:rsidRPr="00B61547" w:rsidRDefault="00077C0E" w:rsidP="00285C4C">
      <w:pPr>
        <w:rPr>
          <w:lang w:val="fr-FR" w:eastAsia="ja-JP"/>
        </w:rPr>
      </w:pPr>
    </w:p>
    <w:p w:rsidR="00F75782" w:rsidRDefault="00F75782" w:rsidP="00D86EA0">
      <w:pPr>
        <w:pStyle w:val="Heading2"/>
        <w:rPr>
          <w:lang w:val="fr-FR"/>
        </w:rPr>
      </w:pPr>
      <w:bookmarkStart w:id="27" w:name="_Toc412709855"/>
      <w:bookmarkStart w:id="28" w:name="_Toc413074419"/>
      <w:r w:rsidRPr="00B61547">
        <w:rPr>
          <w:lang w:val="fr-FR"/>
        </w:rPr>
        <w:t>Cours de formation à l</w:t>
      </w:r>
      <w:r w:rsidR="00BE7CEC" w:rsidRPr="00B61547">
        <w:rPr>
          <w:lang w:val="fr-FR"/>
        </w:rPr>
        <w:t>’</w:t>
      </w:r>
      <w:r w:rsidRPr="00B61547">
        <w:rPr>
          <w:lang w:val="fr-FR"/>
        </w:rPr>
        <w:t>utilisation de la base de données PLUTO</w:t>
      </w:r>
      <w:bookmarkEnd w:id="27"/>
      <w:bookmarkEnd w:id="28"/>
    </w:p>
    <w:p w:rsidR="00D86EA0" w:rsidRPr="00D86EA0" w:rsidRDefault="00D86EA0" w:rsidP="00D86EA0">
      <w:pPr>
        <w:rPr>
          <w:lang w:val="fr-FR"/>
        </w:rPr>
      </w:pPr>
    </w:p>
    <w:p w:rsidR="00BE7CEC" w:rsidRPr="00B61547" w:rsidRDefault="00285C4C" w:rsidP="00285C4C">
      <w:pPr>
        <w:autoSpaceDE w:val="0"/>
        <w:autoSpaceDN w:val="0"/>
        <w:adjustRightInd w:val="0"/>
        <w:rPr>
          <w:lang w:val="fr-FR"/>
        </w:rPr>
      </w:pPr>
      <w:r w:rsidRPr="00B61547">
        <w:rPr>
          <w:snapToGrid w:val="0"/>
          <w:lang w:val="fr-FR"/>
        </w:rPr>
        <w:fldChar w:fldCharType="begin"/>
      </w:r>
      <w:r w:rsidRPr="00B61547">
        <w:rPr>
          <w:snapToGrid w:val="0"/>
          <w:lang w:val="fr-FR"/>
        </w:rPr>
        <w:instrText xml:space="preserve"> AUTONUM  </w:instrText>
      </w:r>
      <w:r w:rsidRPr="00B61547">
        <w:rPr>
          <w:snapToGrid w:val="0"/>
          <w:lang w:val="fr-FR"/>
        </w:rPr>
        <w:fldChar w:fldCharType="end"/>
      </w:r>
      <w:r w:rsidRPr="00B61547">
        <w:rPr>
          <w:snapToGrid w:val="0"/>
          <w:lang w:val="fr-FR"/>
        </w:rPr>
        <w:tab/>
      </w:r>
      <w:r w:rsidR="00F75782" w:rsidRPr="00B61547">
        <w:rPr>
          <w:snapToGrid w:val="0"/>
          <w:lang w:val="fr-FR"/>
        </w:rPr>
        <w:t>Du 9 au 11 décembre 2014, un cours de formation sur les apports de données à la base de données PLUTO a eu lieu à Genève.</w:t>
      </w:r>
      <w:r w:rsidR="00F75782" w:rsidRPr="00B61547">
        <w:rPr>
          <w:lang w:val="fr-FR"/>
        </w:rPr>
        <w:t xml:space="preserve"> </w:t>
      </w:r>
      <w:r w:rsidR="00F75782" w:rsidRPr="00B61547">
        <w:rPr>
          <w:snapToGrid w:val="0"/>
          <w:lang w:val="fr-FR"/>
        </w:rPr>
        <w:t xml:space="preserve"> </w:t>
      </w:r>
      <w:r w:rsidR="00F75782" w:rsidRPr="00B61547">
        <w:rPr>
          <w:lang w:val="fr-FR"/>
        </w:rPr>
        <w:t>L</w:t>
      </w:r>
      <w:r w:rsidR="00BE7CEC" w:rsidRPr="00B61547">
        <w:rPr>
          <w:lang w:val="fr-FR"/>
        </w:rPr>
        <w:t>’</w:t>
      </w:r>
      <w:r w:rsidR="00F75782" w:rsidRPr="00B61547">
        <w:rPr>
          <w:lang w:val="fr-FR"/>
        </w:rPr>
        <w:t>objectif était de fournir une assistance aux membres de l</w:t>
      </w:r>
      <w:r w:rsidR="00BE7CEC" w:rsidRPr="00B61547">
        <w:rPr>
          <w:lang w:val="fr-FR"/>
        </w:rPr>
        <w:t>’</w:t>
      </w:r>
      <w:r w:rsidR="00F75782" w:rsidRPr="00B61547">
        <w:rPr>
          <w:lang w:val="fr-FR"/>
        </w:rPr>
        <w:t>Union qui n</w:t>
      </w:r>
      <w:r w:rsidR="00BE7CEC" w:rsidRPr="00B61547">
        <w:rPr>
          <w:lang w:val="fr-FR"/>
        </w:rPr>
        <w:t>’</w:t>
      </w:r>
      <w:r w:rsidR="00F75782" w:rsidRPr="00B61547">
        <w:rPr>
          <w:lang w:val="fr-FR"/>
        </w:rPr>
        <w:t>apportaient pas de données à la base de données PLUTO, ou pas régulièrement, afin de leur permettre de le faire de manière régulière.  Il s</w:t>
      </w:r>
      <w:r w:rsidR="00BE7CEC" w:rsidRPr="00B61547">
        <w:rPr>
          <w:lang w:val="fr-FR"/>
        </w:rPr>
        <w:t>’</w:t>
      </w:r>
      <w:r w:rsidR="00F75782" w:rsidRPr="00B61547">
        <w:rPr>
          <w:lang w:val="fr-FR"/>
        </w:rPr>
        <w:t>agissait d</w:t>
      </w:r>
      <w:r w:rsidR="00BE7CEC" w:rsidRPr="00B61547">
        <w:rPr>
          <w:lang w:val="fr-FR"/>
        </w:rPr>
        <w:t>’</w:t>
      </w:r>
      <w:r w:rsidR="00F75782" w:rsidRPr="00B61547">
        <w:rPr>
          <w:lang w:val="fr-FR"/>
        </w:rPr>
        <w:t>une formation pratique dispensée par les administrateurs de la base de données PLUTO.  À la fin du cours, il a été demandé aux participants de présenter </w:t>
      </w:r>
      <w:r w:rsidRPr="00B61547">
        <w:rPr>
          <w:lang w:val="fr-FR"/>
        </w:rPr>
        <w:t>:</w:t>
      </w:r>
    </w:p>
    <w:p w:rsidR="00077C0E" w:rsidRPr="00B61547" w:rsidRDefault="00077C0E" w:rsidP="00285C4C">
      <w:pPr>
        <w:rPr>
          <w:lang w:val="fr-FR"/>
        </w:rPr>
      </w:pPr>
    </w:p>
    <w:p w:rsidR="00F75782" w:rsidRPr="00B61547" w:rsidRDefault="00F75782" w:rsidP="00D86EA0">
      <w:pPr>
        <w:pStyle w:val="ListParagraph"/>
        <w:numPr>
          <w:ilvl w:val="0"/>
          <w:numId w:val="12"/>
        </w:numPr>
        <w:ind w:left="1134" w:hanging="567"/>
        <w:rPr>
          <w:lang w:val="fr-FR"/>
        </w:rPr>
      </w:pPr>
      <w:r w:rsidRPr="00B61547">
        <w:rPr>
          <w:lang w:val="fr-FR"/>
        </w:rPr>
        <w:t>l</w:t>
      </w:r>
      <w:r w:rsidR="00BE7CEC" w:rsidRPr="00B61547">
        <w:rPr>
          <w:lang w:val="fr-FR"/>
        </w:rPr>
        <w:t>’</w:t>
      </w:r>
      <w:r w:rsidRPr="00B61547">
        <w:rPr>
          <w:lang w:val="fr-FR"/>
        </w:rPr>
        <w:t>action requise de leur part pour pouvoir apporter des données à la base de données PLUTO;</w:t>
      </w:r>
    </w:p>
    <w:p w:rsidR="00F75782" w:rsidRPr="00B61547" w:rsidRDefault="00F75782" w:rsidP="00D86EA0">
      <w:pPr>
        <w:ind w:left="562"/>
        <w:rPr>
          <w:lang w:val="fr-FR"/>
        </w:rPr>
      </w:pPr>
      <w:r w:rsidRPr="00B61547">
        <w:rPr>
          <w:lang w:val="fr-FR"/>
        </w:rPr>
        <w:t>ii)</w:t>
      </w:r>
      <w:r w:rsidRPr="00B61547">
        <w:rPr>
          <w:lang w:val="fr-FR"/>
        </w:rPr>
        <w:tab/>
        <w:t>l</w:t>
      </w:r>
      <w:r w:rsidR="00BE7CEC" w:rsidRPr="00B61547">
        <w:rPr>
          <w:lang w:val="fr-FR"/>
        </w:rPr>
        <w:t>’</w:t>
      </w:r>
      <w:r w:rsidRPr="00B61547">
        <w:rPr>
          <w:lang w:val="fr-FR"/>
        </w:rPr>
        <w:t>action requise de l</w:t>
      </w:r>
      <w:r w:rsidR="00BE7CEC" w:rsidRPr="00B61547">
        <w:rPr>
          <w:lang w:val="fr-FR"/>
        </w:rPr>
        <w:t>’</w:t>
      </w:r>
      <w:r w:rsidRPr="00B61547">
        <w:rPr>
          <w:lang w:val="fr-FR"/>
        </w:rPr>
        <w:t>administrateur de la base de données PLUTO;</w:t>
      </w:r>
    </w:p>
    <w:p w:rsidR="00F75782" w:rsidRPr="00B61547" w:rsidRDefault="00F75782" w:rsidP="000962DC">
      <w:pPr>
        <w:ind w:left="1134" w:hanging="572"/>
        <w:rPr>
          <w:lang w:val="fr-FR"/>
        </w:rPr>
      </w:pPr>
      <w:r w:rsidRPr="00B61547">
        <w:rPr>
          <w:lang w:val="fr-FR"/>
        </w:rPr>
        <w:t>iii)</w:t>
      </w:r>
      <w:r w:rsidRPr="00B61547">
        <w:rPr>
          <w:lang w:val="fr-FR"/>
        </w:rPr>
        <w:tab/>
        <w:t>la date à laquelle ils pensaient commencer à apporter régulièrement des données à la base de données PLUTO (c</w:t>
      </w:r>
      <w:r w:rsidR="00BE7CEC" w:rsidRPr="00B61547">
        <w:rPr>
          <w:lang w:val="fr-FR"/>
        </w:rPr>
        <w:t>’</w:t>
      </w:r>
      <w:r w:rsidRPr="00B61547">
        <w:rPr>
          <w:lang w:val="fr-FR"/>
        </w:rPr>
        <w:t>est</w:t>
      </w:r>
      <w:r w:rsidR="0096316A" w:rsidRPr="00B61547">
        <w:rPr>
          <w:lang w:val="fr-FR"/>
        </w:rPr>
        <w:noBreakHyphen/>
      </w:r>
      <w:r w:rsidRPr="00B61547">
        <w:rPr>
          <w:lang w:val="fr-FR"/>
        </w:rPr>
        <w:t>à</w:t>
      </w:r>
      <w:r w:rsidR="0096316A" w:rsidRPr="00B61547">
        <w:rPr>
          <w:lang w:val="fr-FR"/>
        </w:rPr>
        <w:noBreakHyphen/>
      </w:r>
      <w:r w:rsidRPr="00B61547">
        <w:rPr>
          <w:lang w:val="fr-FR"/>
        </w:rPr>
        <w:t>dire rapidement après leur publication par les services compétents).</w:t>
      </w:r>
    </w:p>
    <w:p w:rsidR="00077C0E" w:rsidRPr="00B61547" w:rsidRDefault="00077C0E" w:rsidP="00285C4C">
      <w:pPr>
        <w:autoSpaceDE w:val="0"/>
        <w:autoSpaceDN w:val="0"/>
        <w:adjustRightInd w:val="0"/>
        <w:rPr>
          <w:rFonts w:cs="Arial"/>
          <w:bCs/>
          <w:spacing w:val="-2"/>
          <w:lang w:val="fr-FR" w:eastAsia="ja-JP"/>
        </w:rPr>
      </w:pPr>
    </w:p>
    <w:p w:rsidR="00BE7CEC" w:rsidRPr="00B61547" w:rsidRDefault="00285C4C" w:rsidP="00285C4C">
      <w:pPr>
        <w:autoSpaceDE w:val="0"/>
        <w:autoSpaceDN w:val="0"/>
        <w:adjustRightInd w:val="0"/>
        <w:rPr>
          <w:snapToGrid w:val="0"/>
          <w:lang w:val="fr-FR"/>
        </w:rPr>
      </w:pPr>
      <w:r w:rsidRPr="00B61547">
        <w:rPr>
          <w:snapToGrid w:val="0"/>
          <w:lang w:val="fr-FR"/>
        </w:rPr>
        <w:fldChar w:fldCharType="begin"/>
      </w:r>
      <w:r w:rsidRPr="00B61547">
        <w:rPr>
          <w:snapToGrid w:val="0"/>
          <w:lang w:val="fr-FR"/>
        </w:rPr>
        <w:instrText xml:space="preserve"> AUTONUM  </w:instrText>
      </w:r>
      <w:r w:rsidRPr="00B61547">
        <w:rPr>
          <w:snapToGrid w:val="0"/>
          <w:lang w:val="fr-FR"/>
        </w:rPr>
        <w:fldChar w:fldCharType="end"/>
      </w:r>
      <w:r w:rsidRPr="00B61547">
        <w:rPr>
          <w:snapToGrid w:val="0"/>
          <w:lang w:val="fr-FR"/>
        </w:rPr>
        <w:tab/>
      </w:r>
      <w:r w:rsidR="009843FF" w:rsidRPr="00B61547">
        <w:rPr>
          <w:snapToGrid w:val="0"/>
          <w:lang w:val="fr-FR"/>
        </w:rPr>
        <w:t>Ont assisté à ce cours de formation 11 participants venant de neuf pays membres de l</w:t>
      </w:r>
      <w:r w:rsidR="00BE7CEC" w:rsidRPr="00B61547">
        <w:rPr>
          <w:snapToGrid w:val="0"/>
          <w:lang w:val="fr-FR"/>
        </w:rPr>
        <w:t>’</w:t>
      </w:r>
      <w:r w:rsidR="009843FF" w:rsidRPr="00B61547">
        <w:rPr>
          <w:snapToGrid w:val="0"/>
          <w:lang w:val="fr-FR"/>
        </w:rPr>
        <w:t>Union : Albanie, Belarus, Chine, Géorgie, Jordanie, Ouzbékistan, République de Moldova, Trinidad</w:t>
      </w:r>
      <w:r w:rsidR="0096316A" w:rsidRPr="00B61547">
        <w:rPr>
          <w:snapToGrid w:val="0"/>
          <w:lang w:val="fr-FR"/>
        </w:rPr>
        <w:noBreakHyphen/>
      </w:r>
      <w:r w:rsidR="009843FF" w:rsidRPr="00B61547">
        <w:rPr>
          <w:snapToGrid w:val="0"/>
          <w:lang w:val="fr-FR"/>
        </w:rPr>
        <w:t>et</w:t>
      </w:r>
      <w:r w:rsidR="0096316A" w:rsidRPr="00B61547">
        <w:rPr>
          <w:snapToGrid w:val="0"/>
          <w:lang w:val="fr-FR"/>
        </w:rPr>
        <w:noBreakHyphen/>
      </w:r>
      <w:r w:rsidR="009843FF" w:rsidRPr="00B61547">
        <w:rPr>
          <w:snapToGrid w:val="0"/>
          <w:lang w:val="fr-FR"/>
        </w:rPr>
        <w:t>Tobago et Viet Nam</w:t>
      </w:r>
      <w:r w:rsidRPr="00B61547">
        <w:rPr>
          <w:snapToGrid w:val="0"/>
          <w:lang w:val="fr-FR"/>
        </w:rPr>
        <w:t>.</w:t>
      </w:r>
    </w:p>
    <w:p w:rsidR="00077C0E" w:rsidRPr="00B61547" w:rsidRDefault="00077C0E" w:rsidP="009843FF">
      <w:pPr>
        <w:tabs>
          <w:tab w:val="left" w:pos="5560"/>
        </w:tabs>
        <w:autoSpaceDE w:val="0"/>
        <w:autoSpaceDN w:val="0"/>
        <w:adjustRightInd w:val="0"/>
        <w:rPr>
          <w:snapToGrid w:val="0"/>
          <w:lang w:val="fr-FR"/>
        </w:rPr>
      </w:pPr>
    </w:p>
    <w:p w:rsidR="00BE7CEC" w:rsidRPr="00B61547" w:rsidRDefault="00285C4C" w:rsidP="00285C4C">
      <w:pPr>
        <w:autoSpaceDE w:val="0"/>
        <w:autoSpaceDN w:val="0"/>
        <w:adjustRightInd w:val="0"/>
        <w:rPr>
          <w:snapToGrid w:val="0"/>
          <w:lang w:val="fr-FR"/>
        </w:rPr>
      </w:pPr>
      <w:r w:rsidRPr="00B61547">
        <w:rPr>
          <w:snapToGrid w:val="0"/>
          <w:lang w:val="fr-FR"/>
        </w:rPr>
        <w:fldChar w:fldCharType="begin"/>
      </w:r>
      <w:r w:rsidRPr="00B61547">
        <w:rPr>
          <w:snapToGrid w:val="0"/>
          <w:lang w:val="fr-FR"/>
        </w:rPr>
        <w:instrText xml:space="preserve"> AUTONUM  </w:instrText>
      </w:r>
      <w:r w:rsidRPr="00B61547">
        <w:rPr>
          <w:snapToGrid w:val="0"/>
          <w:lang w:val="fr-FR"/>
        </w:rPr>
        <w:fldChar w:fldCharType="end"/>
      </w:r>
      <w:r w:rsidRPr="00B61547">
        <w:rPr>
          <w:snapToGrid w:val="0"/>
          <w:lang w:val="fr-FR"/>
        </w:rPr>
        <w:tab/>
      </w:r>
      <w:r w:rsidR="009843FF" w:rsidRPr="00B61547">
        <w:rPr>
          <w:snapToGrid w:val="0"/>
          <w:lang w:val="fr-FR"/>
        </w:rPr>
        <w:t>Les dates auxquelles les participants pensaient commencer à apporter régulièrement des données à la base de données PLUTO figurent à l</w:t>
      </w:r>
      <w:r w:rsidR="00BE7CEC" w:rsidRPr="00B61547">
        <w:rPr>
          <w:snapToGrid w:val="0"/>
          <w:lang w:val="fr-FR"/>
        </w:rPr>
        <w:t>’</w:t>
      </w:r>
      <w:r w:rsidR="009843FF" w:rsidRPr="00B61547">
        <w:rPr>
          <w:snapToGrid w:val="0"/>
          <w:lang w:val="fr-FR"/>
        </w:rPr>
        <w:t>annexe II du présent document</w:t>
      </w:r>
      <w:r w:rsidRPr="00B61547">
        <w:rPr>
          <w:snapToGrid w:val="0"/>
          <w:lang w:val="fr-FR"/>
        </w:rPr>
        <w:t>.</w:t>
      </w:r>
    </w:p>
    <w:p w:rsidR="00077C0E" w:rsidRPr="00B61547" w:rsidRDefault="00077C0E" w:rsidP="00285C4C">
      <w:pPr>
        <w:autoSpaceDE w:val="0"/>
        <w:autoSpaceDN w:val="0"/>
        <w:adjustRightInd w:val="0"/>
        <w:rPr>
          <w:snapToGrid w:val="0"/>
          <w:lang w:val="fr-FR"/>
        </w:rPr>
      </w:pPr>
    </w:p>
    <w:p w:rsidR="00077C0E" w:rsidRPr="00B61547" w:rsidRDefault="00285C4C" w:rsidP="00285C4C">
      <w:pPr>
        <w:autoSpaceDE w:val="0"/>
        <w:autoSpaceDN w:val="0"/>
        <w:adjustRightInd w:val="0"/>
        <w:rPr>
          <w:rFonts w:cs="Arial"/>
          <w:bCs/>
          <w:spacing w:val="-2"/>
          <w:lang w:val="fr-FR" w:eastAsia="ja-JP"/>
        </w:rPr>
      </w:pPr>
      <w:r w:rsidRPr="00B61547">
        <w:rPr>
          <w:snapToGrid w:val="0"/>
          <w:lang w:val="fr-FR"/>
        </w:rPr>
        <w:fldChar w:fldCharType="begin"/>
      </w:r>
      <w:r w:rsidRPr="00B61547">
        <w:rPr>
          <w:snapToGrid w:val="0"/>
          <w:lang w:val="fr-FR"/>
        </w:rPr>
        <w:instrText xml:space="preserve"> AUTONUM  </w:instrText>
      </w:r>
      <w:r w:rsidRPr="00B61547">
        <w:rPr>
          <w:snapToGrid w:val="0"/>
          <w:lang w:val="fr-FR"/>
        </w:rPr>
        <w:fldChar w:fldCharType="end"/>
      </w:r>
      <w:r w:rsidRPr="00B61547">
        <w:rPr>
          <w:snapToGrid w:val="0"/>
          <w:lang w:val="fr-FR"/>
        </w:rPr>
        <w:tab/>
      </w:r>
      <w:r w:rsidR="009843FF" w:rsidRPr="00B61547">
        <w:rPr>
          <w:snapToGrid w:val="0"/>
          <w:lang w:val="fr-FR"/>
        </w:rPr>
        <w:t>Trois autres cours, en français, anglais et espagnol, devraient être dispensés en 2015</w:t>
      </w:r>
      <w:r w:rsidRPr="00B61547">
        <w:rPr>
          <w:snapToGrid w:val="0"/>
          <w:lang w:val="fr-FR"/>
        </w:rPr>
        <w:t>.</w:t>
      </w:r>
    </w:p>
    <w:p w:rsidR="00077C0E" w:rsidRPr="00B61547" w:rsidRDefault="00077C0E" w:rsidP="00E55917">
      <w:pPr>
        <w:pStyle w:val="DecisionParagraphs"/>
        <w:keepNext/>
        <w:ind w:left="0"/>
        <w:rPr>
          <w:lang w:val="fr-FR" w:eastAsia="ja-JP"/>
        </w:rPr>
      </w:pPr>
    </w:p>
    <w:p w:rsidR="00077C0E" w:rsidRPr="00B61547" w:rsidRDefault="00796671" w:rsidP="002574CD">
      <w:pPr>
        <w:pStyle w:val="DecisionParagraphs"/>
        <w:keepNext/>
        <w:tabs>
          <w:tab w:val="left" w:pos="5954"/>
        </w:tabs>
        <w:rPr>
          <w:lang w:val="fr-FR" w:eastAsia="ja-JP"/>
        </w:rPr>
      </w:pPr>
      <w:r w:rsidRPr="00B61547">
        <w:rPr>
          <w:lang w:val="fr-FR"/>
        </w:rPr>
        <w:fldChar w:fldCharType="begin"/>
      </w:r>
      <w:r w:rsidRPr="00B61547">
        <w:rPr>
          <w:lang w:val="fr-FR"/>
        </w:rPr>
        <w:instrText xml:space="preserve"> AUTONUM  </w:instrText>
      </w:r>
      <w:r w:rsidRPr="00B61547">
        <w:rPr>
          <w:lang w:val="fr-FR"/>
        </w:rPr>
        <w:fldChar w:fldCharType="end"/>
      </w:r>
      <w:r w:rsidRPr="00B61547">
        <w:rPr>
          <w:lang w:val="fr-FR"/>
        </w:rPr>
        <w:tab/>
      </w:r>
      <w:r w:rsidR="009843FF" w:rsidRPr="00B61547">
        <w:rPr>
          <w:lang w:val="fr-FR"/>
        </w:rPr>
        <w:t>Le CAJ est invité</w:t>
      </w:r>
    </w:p>
    <w:p w:rsidR="00077C0E" w:rsidRPr="00B61547" w:rsidRDefault="00077C0E" w:rsidP="002574CD">
      <w:pPr>
        <w:pStyle w:val="DecisionParagraphs"/>
        <w:keepNext/>
        <w:tabs>
          <w:tab w:val="left" w:pos="5954"/>
        </w:tabs>
        <w:rPr>
          <w:lang w:val="fr-FR" w:eastAsia="ja-JP"/>
        </w:rPr>
      </w:pPr>
    </w:p>
    <w:p w:rsidR="00077C0E" w:rsidRPr="00B61547" w:rsidRDefault="00796671" w:rsidP="002C1417">
      <w:pPr>
        <w:pStyle w:val="DecisionParagraphs"/>
        <w:tabs>
          <w:tab w:val="left" w:pos="5954"/>
        </w:tabs>
        <w:rPr>
          <w:rFonts w:cs="Arial"/>
          <w:bCs/>
          <w:lang w:val="fr-FR" w:eastAsia="ja-JP"/>
        </w:rPr>
      </w:pPr>
      <w:r w:rsidRPr="00B61547">
        <w:rPr>
          <w:lang w:val="fr-FR" w:eastAsia="ja-JP"/>
        </w:rPr>
        <w:tab/>
      </w:r>
      <w:r w:rsidR="008E62C9" w:rsidRPr="00B61547">
        <w:rPr>
          <w:lang w:val="fr-FR" w:eastAsia="ja-JP"/>
        </w:rPr>
        <w:t>a)</w:t>
      </w:r>
      <w:r w:rsidR="004A6DDF" w:rsidRPr="00B61547">
        <w:rPr>
          <w:lang w:val="fr-FR" w:eastAsia="ja-JP"/>
        </w:rPr>
        <w:tab/>
      </w:r>
      <w:r w:rsidR="009843FF" w:rsidRPr="00B61547">
        <w:rPr>
          <w:lang w:val="fr-FR" w:eastAsia="ja-JP"/>
        </w:rPr>
        <w:t>à prendre note de la synthèse des contributions à la base de données PLUTO de 2012 à 2014 et de l</w:t>
      </w:r>
      <w:r w:rsidR="00BE7CEC" w:rsidRPr="00B61547">
        <w:rPr>
          <w:lang w:val="fr-FR" w:eastAsia="ja-JP"/>
        </w:rPr>
        <w:t>’</w:t>
      </w:r>
      <w:r w:rsidR="009843FF" w:rsidRPr="00B61547">
        <w:rPr>
          <w:lang w:val="fr-FR" w:eastAsia="ja-JP"/>
        </w:rPr>
        <w:t>état actuel des apports de données par les membres de l</w:t>
      </w:r>
      <w:r w:rsidR="00BE7CEC" w:rsidRPr="00B61547">
        <w:rPr>
          <w:lang w:val="fr-FR" w:eastAsia="ja-JP"/>
        </w:rPr>
        <w:t>’</w:t>
      </w:r>
      <w:r w:rsidR="009843FF" w:rsidRPr="00B61547">
        <w:rPr>
          <w:lang w:val="fr-FR" w:eastAsia="ja-JP"/>
        </w:rPr>
        <w:t>Union, qui figure à l</w:t>
      </w:r>
      <w:r w:rsidR="00BE7CEC" w:rsidRPr="00B61547">
        <w:rPr>
          <w:lang w:val="fr-FR" w:eastAsia="ja-JP"/>
        </w:rPr>
        <w:t>’</w:t>
      </w:r>
      <w:r w:rsidR="009843FF" w:rsidRPr="00B61547">
        <w:rPr>
          <w:lang w:val="fr-FR" w:eastAsia="ja-JP"/>
        </w:rPr>
        <w:t>annexe II du présent document</w:t>
      </w:r>
      <w:r w:rsidR="00F96687" w:rsidRPr="00B61547">
        <w:rPr>
          <w:rFonts w:cs="Arial"/>
          <w:bCs/>
          <w:lang w:val="fr-FR" w:eastAsia="ja-JP"/>
        </w:rPr>
        <w:t>;</w:t>
      </w:r>
    </w:p>
    <w:p w:rsidR="00077C0E" w:rsidRPr="00B61547" w:rsidRDefault="00077C0E" w:rsidP="008E62C9">
      <w:pPr>
        <w:pStyle w:val="DecisionParagraphs"/>
        <w:rPr>
          <w:rFonts w:cs="Arial"/>
          <w:bCs/>
          <w:lang w:val="fr-FR" w:eastAsia="ja-JP"/>
        </w:rPr>
      </w:pPr>
    </w:p>
    <w:p w:rsidR="00077C0E" w:rsidRPr="00B61547" w:rsidRDefault="008E62C9" w:rsidP="002574CD">
      <w:pPr>
        <w:pStyle w:val="DecisionParagraphs"/>
        <w:tabs>
          <w:tab w:val="left" w:pos="5954"/>
        </w:tabs>
        <w:rPr>
          <w:lang w:val="fr-FR" w:eastAsia="ja-JP"/>
        </w:rPr>
      </w:pPr>
      <w:r w:rsidRPr="00B61547">
        <w:rPr>
          <w:lang w:val="fr-FR" w:eastAsia="ja-JP"/>
        </w:rPr>
        <w:tab/>
        <w:t>b)</w:t>
      </w:r>
      <w:r w:rsidRPr="00B61547">
        <w:rPr>
          <w:lang w:val="fr-FR" w:eastAsia="ja-JP"/>
        </w:rPr>
        <w:tab/>
      </w:r>
      <w:r w:rsidR="009843FF" w:rsidRPr="00B61547">
        <w:rPr>
          <w:lang w:val="fr-FR" w:eastAsia="ja-JP"/>
        </w:rPr>
        <w:t>à noter qu</w:t>
      </w:r>
      <w:r w:rsidR="00BE7CEC" w:rsidRPr="00B61547">
        <w:rPr>
          <w:lang w:val="fr-FR" w:eastAsia="ja-JP"/>
        </w:rPr>
        <w:t>’</w:t>
      </w:r>
      <w:r w:rsidR="009843FF" w:rsidRPr="00B61547">
        <w:rPr>
          <w:lang w:val="fr-FR" w:eastAsia="ja-JP"/>
        </w:rPr>
        <w:t>une colonne additionnelle indiquant la date à laquelle l</w:t>
      </w:r>
      <w:r w:rsidR="00BE7CEC" w:rsidRPr="00B61547">
        <w:rPr>
          <w:lang w:val="fr-FR" w:eastAsia="ja-JP"/>
        </w:rPr>
        <w:t>’</w:t>
      </w:r>
      <w:r w:rsidR="009843FF" w:rsidRPr="00B61547">
        <w:rPr>
          <w:lang w:val="fr-FR" w:eastAsia="ja-JP"/>
        </w:rPr>
        <w:t>information a été fournie sera introduite dans l</w:t>
      </w:r>
      <w:r w:rsidR="00BE7CEC" w:rsidRPr="00B61547">
        <w:rPr>
          <w:lang w:val="fr-FR" w:eastAsia="ja-JP"/>
        </w:rPr>
        <w:t>’</w:t>
      </w:r>
      <w:r w:rsidR="009843FF" w:rsidRPr="00B61547">
        <w:rPr>
          <w:lang w:val="fr-FR" w:eastAsia="ja-JP"/>
        </w:rPr>
        <w:t>écran de recherche PLUTO avant la fin du mois de mars 2015</w:t>
      </w:r>
      <w:r w:rsidR="00F96687" w:rsidRPr="00B61547">
        <w:rPr>
          <w:lang w:val="fr-FR" w:eastAsia="ja-JP"/>
        </w:rPr>
        <w:t>;</w:t>
      </w:r>
    </w:p>
    <w:p w:rsidR="00077C0E" w:rsidRPr="00B61547" w:rsidRDefault="00077C0E" w:rsidP="002574CD">
      <w:pPr>
        <w:pStyle w:val="DecisionParagraphs"/>
        <w:tabs>
          <w:tab w:val="left" w:pos="5954"/>
        </w:tabs>
        <w:rPr>
          <w:lang w:val="fr-FR" w:eastAsia="ja-JP"/>
        </w:rPr>
      </w:pPr>
    </w:p>
    <w:p w:rsidR="00077C0E" w:rsidRPr="00B61547" w:rsidRDefault="00DE1A0C" w:rsidP="002574CD">
      <w:pPr>
        <w:pStyle w:val="DecisionParagraphs"/>
        <w:tabs>
          <w:tab w:val="left" w:pos="5954"/>
        </w:tabs>
        <w:rPr>
          <w:lang w:val="fr-FR" w:eastAsia="ja-JP"/>
        </w:rPr>
      </w:pPr>
      <w:r w:rsidRPr="00B61547">
        <w:rPr>
          <w:lang w:val="fr-FR" w:eastAsia="ja-JP"/>
        </w:rPr>
        <w:tab/>
        <w:t>c)</w:t>
      </w:r>
      <w:r w:rsidR="004A6DDF" w:rsidRPr="00B61547">
        <w:rPr>
          <w:lang w:val="fr-FR" w:eastAsia="ja-JP"/>
        </w:rPr>
        <w:tab/>
      </w:r>
      <w:r w:rsidR="009843FF" w:rsidRPr="00B61547">
        <w:rPr>
          <w:lang w:val="fr-FR" w:eastAsia="ja-JP"/>
        </w:rPr>
        <w:t>à accepter que les champs “Dénomination” et “Référence de l</w:t>
      </w:r>
      <w:r w:rsidR="00BE7CEC" w:rsidRPr="00B61547">
        <w:rPr>
          <w:lang w:val="fr-FR" w:eastAsia="ja-JP"/>
        </w:rPr>
        <w:t>’</w:t>
      </w:r>
      <w:r w:rsidR="009843FF" w:rsidRPr="00B61547">
        <w:rPr>
          <w:lang w:val="fr-FR" w:eastAsia="ja-JP"/>
        </w:rPr>
        <w:t>obtenteur” puissent être consultés, de manière indiv</w:t>
      </w:r>
      <w:r w:rsidR="002C1417" w:rsidRPr="00B61547">
        <w:rPr>
          <w:lang w:val="fr-FR" w:eastAsia="ja-JP"/>
        </w:rPr>
        <w:t xml:space="preserve">iduelle ou combinée, au moyen des </w:t>
      </w:r>
      <w:r w:rsidR="009843FF" w:rsidRPr="00B61547">
        <w:rPr>
          <w:lang w:val="fr-FR" w:eastAsia="ja-JP"/>
        </w:rPr>
        <w:t>outils de recherche de dénomination sur la page “Recherche de dénomination” de la base de données PLUTO, comme indiqué aux paragraphes 25 et 26, compte tenu des conclusions adoptées par le</w:t>
      </w:r>
      <w:r w:rsidR="00BE7CEC" w:rsidRPr="00B61547">
        <w:rPr>
          <w:lang w:val="fr-FR" w:eastAsia="ja-JP"/>
        </w:rPr>
        <w:t> TC</w:t>
      </w:r>
      <w:r w:rsidR="009843FF" w:rsidRPr="00B61547">
        <w:rPr>
          <w:lang w:val="fr-FR" w:eastAsia="ja-JP"/>
        </w:rPr>
        <w:t xml:space="preserve"> sur cette question à sa cinquante et unième</w:t>
      </w:r>
      <w:r w:rsidR="00680DB7" w:rsidRPr="00B61547">
        <w:rPr>
          <w:lang w:val="fr-FR" w:eastAsia="ja-JP"/>
        </w:rPr>
        <w:t> </w:t>
      </w:r>
      <w:r w:rsidR="009843FF" w:rsidRPr="00B61547">
        <w:rPr>
          <w:lang w:val="fr-FR" w:eastAsia="ja-JP"/>
        </w:rPr>
        <w:t>session;  et</w:t>
      </w:r>
    </w:p>
    <w:p w:rsidR="00077C0E" w:rsidRPr="00B61547" w:rsidRDefault="00077C0E" w:rsidP="002574CD">
      <w:pPr>
        <w:pStyle w:val="DecisionParagraphs"/>
        <w:tabs>
          <w:tab w:val="left" w:pos="5954"/>
        </w:tabs>
        <w:rPr>
          <w:lang w:val="fr-FR" w:eastAsia="ja-JP"/>
        </w:rPr>
      </w:pPr>
    </w:p>
    <w:p w:rsidR="00BE7CEC" w:rsidRPr="00B61547" w:rsidRDefault="00E4482D" w:rsidP="002574CD">
      <w:pPr>
        <w:pStyle w:val="DecisionParagraphs"/>
        <w:tabs>
          <w:tab w:val="left" w:pos="5954"/>
        </w:tabs>
        <w:rPr>
          <w:lang w:val="fr-FR" w:eastAsia="ja-JP"/>
        </w:rPr>
      </w:pPr>
      <w:r w:rsidRPr="00B61547">
        <w:rPr>
          <w:lang w:val="fr-FR" w:eastAsia="ja-JP"/>
        </w:rPr>
        <w:tab/>
      </w:r>
      <w:r w:rsidR="00F96687" w:rsidRPr="00B61547">
        <w:rPr>
          <w:lang w:val="fr-FR" w:eastAsia="ja-JP"/>
        </w:rPr>
        <w:t>d)</w:t>
      </w:r>
      <w:r w:rsidR="00F96687" w:rsidRPr="00B61547">
        <w:rPr>
          <w:lang w:val="fr-FR" w:eastAsia="ja-JP"/>
        </w:rPr>
        <w:tab/>
      </w:r>
      <w:r w:rsidR="009843FF" w:rsidRPr="00B61547">
        <w:rPr>
          <w:lang w:val="fr-FR"/>
        </w:rPr>
        <w:t>à prendre note des informations relatives au cours de formation sur les apports de données à la base de données PLUTO qui s</w:t>
      </w:r>
      <w:r w:rsidR="00BE7CEC" w:rsidRPr="00B61547">
        <w:rPr>
          <w:lang w:val="fr-FR"/>
        </w:rPr>
        <w:t>’</w:t>
      </w:r>
      <w:r w:rsidR="009843FF" w:rsidRPr="00B61547">
        <w:rPr>
          <w:lang w:val="fr-FR"/>
        </w:rPr>
        <w:t>est tenu à Genève en décembre 2014, comme indiqué aux paragraphes 28 à 30, ainsi que des projets relatifs à trois autres cours, en anglais, français et espagnol, en 2015</w:t>
      </w:r>
      <w:r w:rsidR="00F96687" w:rsidRPr="00B61547">
        <w:rPr>
          <w:lang w:val="fr-FR" w:eastAsia="ja-JP"/>
        </w:rPr>
        <w:t>.</w:t>
      </w:r>
    </w:p>
    <w:p w:rsidR="00077C0E" w:rsidRPr="0096316A" w:rsidRDefault="00077C0E" w:rsidP="00796671">
      <w:pPr>
        <w:pStyle w:val="endofdoc"/>
        <w:rPr>
          <w:lang w:val="fr-FR"/>
        </w:rPr>
      </w:pPr>
    </w:p>
    <w:p w:rsidR="00C4624A" w:rsidRDefault="00796671" w:rsidP="00C4624A">
      <w:pPr>
        <w:jc w:val="right"/>
        <w:rPr>
          <w:rFonts w:cs="Arial"/>
          <w:lang w:val="fr-FR"/>
        </w:rPr>
      </w:pPr>
      <w:r w:rsidRPr="0096316A">
        <w:rPr>
          <w:rFonts w:cs="Arial"/>
          <w:lang w:val="fr-FR"/>
        </w:rPr>
        <w:t>[</w:t>
      </w:r>
      <w:r w:rsidR="00FF391E" w:rsidRPr="0096316A">
        <w:rPr>
          <w:rFonts w:cs="Arial"/>
          <w:lang w:val="fr-FR"/>
        </w:rPr>
        <w:t>L</w:t>
      </w:r>
      <w:r w:rsidR="00FF391E" w:rsidRPr="0096316A">
        <w:rPr>
          <w:lang w:val="fr-FR"/>
        </w:rPr>
        <w:t>es a</w:t>
      </w:r>
      <w:r w:rsidRPr="0096316A">
        <w:rPr>
          <w:lang w:val="fr-FR"/>
        </w:rPr>
        <w:t>nnex</w:t>
      </w:r>
      <w:r w:rsidR="00BF20B2" w:rsidRPr="0096316A">
        <w:rPr>
          <w:lang w:val="fr-FR"/>
        </w:rPr>
        <w:t>es</w:t>
      </w:r>
      <w:r w:rsidRPr="0096316A">
        <w:rPr>
          <w:lang w:val="fr-FR"/>
        </w:rPr>
        <w:t xml:space="preserve"> </w:t>
      </w:r>
      <w:r w:rsidR="00FF391E" w:rsidRPr="0096316A">
        <w:rPr>
          <w:lang w:val="fr-FR"/>
        </w:rPr>
        <w:t>suivent</w:t>
      </w:r>
      <w:r w:rsidRPr="0096316A">
        <w:rPr>
          <w:rFonts w:cs="Arial"/>
          <w:lang w:val="fr-FR"/>
        </w:rPr>
        <w:t>]</w:t>
      </w:r>
    </w:p>
    <w:p w:rsidR="00B61547" w:rsidRPr="0096316A" w:rsidRDefault="00B61547" w:rsidP="00C4624A">
      <w:pPr>
        <w:jc w:val="right"/>
        <w:rPr>
          <w:snapToGrid w:val="0"/>
          <w:lang w:val="fr-FR"/>
        </w:rPr>
        <w:sectPr w:rsidR="00B61547" w:rsidRPr="0096316A" w:rsidSect="00906DDC">
          <w:headerReference w:type="default" r:id="rId10"/>
          <w:pgSz w:w="11907" w:h="16840" w:code="9"/>
          <w:pgMar w:top="510" w:right="1134" w:bottom="1134" w:left="1134" w:header="510" w:footer="680" w:gutter="0"/>
          <w:cols w:space="720"/>
          <w:titlePg/>
        </w:sectPr>
      </w:pPr>
    </w:p>
    <w:p w:rsidR="00077C0E" w:rsidRPr="0096316A" w:rsidRDefault="00077C0E" w:rsidP="00B61547">
      <w:pPr>
        <w:jc w:val="center"/>
        <w:rPr>
          <w:snapToGrid w:val="0"/>
          <w:lang w:val="fr-FR" w:eastAsia="ja-JP"/>
        </w:rPr>
      </w:pPr>
    </w:p>
    <w:p w:rsidR="00077C0E" w:rsidRPr="00B61547" w:rsidRDefault="00077C0E" w:rsidP="00C4624A">
      <w:pPr>
        <w:jc w:val="center"/>
        <w:rPr>
          <w:spacing w:val="-2"/>
          <w:szCs w:val="18"/>
          <w:highlight w:val="cyan"/>
          <w:lang w:val="fr-FR" w:eastAsia="ja-JP"/>
        </w:rPr>
      </w:pPr>
    </w:p>
    <w:p w:rsidR="00077C0E" w:rsidRPr="0096316A" w:rsidRDefault="00FF391E" w:rsidP="00E55917">
      <w:pPr>
        <w:jc w:val="center"/>
        <w:rPr>
          <w:snapToGrid w:val="0"/>
          <w:lang w:val="fr-FR" w:eastAsia="ja-JP"/>
        </w:rPr>
      </w:pPr>
      <w:r w:rsidRPr="0096316A">
        <w:rPr>
          <w:snapToGrid w:val="0"/>
          <w:color w:val="000000"/>
          <w:lang w:val="fr-FR" w:eastAsia="ja-JP"/>
        </w:rPr>
        <w:t>OBSERVATIONS REÇUES CONCERNANT LE(S) TYPE(S) DE PLANTE ATTRIBUÉ(S) PAR LE BUREAU DE L</w:t>
      </w:r>
      <w:r w:rsidR="00BE7CEC" w:rsidRPr="0096316A">
        <w:rPr>
          <w:snapToGrid w:val="0"/>
          <w:color w:val="000000"/>
          <w:lang w:val="fr-FR" w:eastAsia="ja-JP"/>
        </w:rPr>
        <w:t>’</w:t>
      </w:r>
      <w:r w:rsidRPr="0096316A">
        <w:rPr>
          <w:snapToGrid w:val="0"/>
          <w:color w:val="000000"/>
          <w:lang w:val="fr-FR" w:eastAsia="ja-JP"/>
        </w:rPr>
        <w:t xml:space="preserve">UNION AUX CODES UPOV </w:t>
      </w:r>
      <w:r w:rsidR="00D86EA0">
        <w:rPr>
          <w:snapToGrid w:val="0"/>
          <w:color w:val="000000"/>
          <w:lang w:val="fr-FR" w:eastAsia="ja-JP"/>
        </w:rPr>
        <w:br/>
      </w:r>
      <w:r w:rsidRPr="0096316A">
        <w:rPr>
          <w:snapToGrid w:val="0"/>
          <w:color w:val="000000"/>
          <w:lang w:val="fr-FR" w:eastAsia="ja-JP"/>
        </w:rPr>
        <w:t>ACTUELLEMENT UTILISÉS</w:t>
      </w:r>
      <w:r w:rsidR="00E55917">
        <w:rPr>
          <w:snapToGrid w:val="0"/>
          <w:color w:val="000000"/>
          <w:lang w:val="fr-FR" w:eastAsia="ja-JP"/>
        </w:rPr>
        <w:t xml:space="preserve"> </w:t>
      </w:r>
      <w:r w:rsidR="00E55917" w:rsidRPr="00686DB7">
        <w:rPr>
          <w:snapToGrid w:val="0"/>
          <w:color w:val="000000"/>
          <w:lang w:val="fr-FR" w:eastAsia="ja-JP"/>
        </w:rPr>
        <w:t>DANS LA BASE DE DONNÉES UPOV</w:t>
      </w:r>
    </w:p>
    <w:p w:rsidR="00C4624A" w:rsidRPr="0096316A" w:rsidRDefault="00C4624A" w:rsidP="00B61547">
      <w:pPr>
        <w:jc w:val="center"/>
        <w:rPr>
          <w:snapToGrid w:val="0"/>
          <w:lang w:val="fr-FR" w:eastAsia="ja-JP"/>
        </w:rPr>
      </w:pPr>
    </w:p>
    <w:tbl>
      <w:tblPr>
        <w:tblW w:w="14955" w:type="dxa"/>
        <w:jc w:val="center"/>
        <w:tblInd w:w="93" w:type="dxa"/>
        <w:tblCellMar>
          <w:top w:w="57" w:type="dxa"/>
          <w:left w:w="57" w:type="dxa"/>
          <w:bottom w:w="28" w:type="dxa"/>
          <w:right w:w="57" w:type="dxa"/>
        </w:tblCellMar>
        <w:tblLook w:val="04A0" w:firstRow="1" w:lastRow="0" w:firstColumn="1" w:lastColumn="0" w:noHBand="0" w:noVBand="1"/>
      </w:tblPr>
      <w:tblGrid>
        <w:gridCol w:w="1827"/>
        <w:gridCol w:w="2958"/>
        <w:gridCol w:w="661"/>
        <w:gridCol w:w="1157"/>
        <w:gridCol w:w="949"/>
        <w:gridCol w:w="661"/>
        <w:gridCol w:w="1157"/>
        <w:gridCol w:w="949"/>
        <w:gridCol w:w="987"/>
        <w:gridCol w:w="3649"/>
      </w:tblGrid>
      <w:tr w:rsidR="004E2334" w:rsidRPr="0096316A" w:rsidTr="004E2334">
        <w:trPr>
          <w:cantSplit/>
          <w:tblHeader/>
          <w:jc w:val="center"/>
        </w:trPr>
        <w:tc>
          <w:tcPr>
            <w:tcW w:w="1827"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UPOV codes</w:t>
            </w:r>
          </w:p>
        </w:tc>
        <w:tc>
          <w:tcPr>
            <w:tcW w:w="295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Botanical</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name</w:t>
            </w:r>
            <w:proofErr w:type="spellEnd"/>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Proposed</w:t>
            </w:r>
            <w:proofErr w:type="spellEnd"/>
            <w:r w:rsidRPr="0096316A">
              <w:rPr>
                <w:rFonts w:eastAsia="Times New Roman" w:cs="Arial"/>
                <w:sz w:val="18"/>
                <w:szCs w:val="18"/>
                <w:lang w:val="fr-FR" w:eastAsia="ja-JP"/>
              </w:rPr>
              <w:t xml:space="preserve">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Proposed</w:t>
            </w:r>
            <w:proofErr w:type="spellEnd"/>
            <w:r w:rsidRPr="0096316A">
              <w:rPr>
                <w:rFonts w:eastAsia="Times New Roman" w:cs="Arial"/>
                <w:sz w:val="18"/>
                <w:szCs w:val="18"/>
                <w:lang w:val="fr-FR" w:eastAsia="ja-JP"/>
              </w:rPr>
              <w:t xml:space="preserve"> allocation</w:t>
            </w:r>
          </w:p>
        </w:tc>
        <w:tc>
          <w:tcPr>
            <w:tcW w:w="364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Explanation</w:t>
            </w:r>
            <w:proofErr w:type="spellEnd"/>
            <w:r w:rsidRPr="0096316A">
              <w:rPr>
                <w:rFonts w:eastAsia="Times New Roman" w:cs="Arial"/>
                <w:sz w:val="18"/>
                <w:szCs w:val="18"/>
                <w:lang w:val="fr-FR" w:eastAsia="ja-JP"/>
              </w:rPr>
              <w:t xml:space="preserve"> on original </w:t>
            </w:r>
            <w:proofErr w:type="spellStart"/>
            <w:r w:rsidRPr="0096316A">
              <w:rPr>
                <w:rFonts w:eastAsia="Times New Roman" w:cs="Arial"/>
                <w:sz w:val="18"/>
                <w:szCs w:val="18"/>
                <w:lang w:val="fr-FR" w:eastAsia="ja-JP"/>
              </w:rPr>
              <w:t>text</w:t>
            </w:r>
            <w:proofErr w:type="spellEnd"/>
          </w:p>
        </w:tc>
      </w:tr>
      <w:tr w:rsidR="004E2334" w:rsidRPr="0096316A" w:rsidTr="004E2334">
        <w:trPr>
          <w:cantSplit/>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C4624A" w:rsidRPr="0096316A" w:rsidRDefault="00C4624A" w:rsidP="002574CD">
            <w:pPr>
              <w:jc w:val="center"/>
              <w:rPr>
                <w:rFonts w:eastAsia="Times New Roman" w:cs="Arial"/>
                <w:sz w:val="18"/>
                <w:szCs w:val="18"/>
                <w:lang w:val="fr-FR" w:eastAsia="ja-JP"/>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TWP alloc.</w:t>
            </w:r>
          </w:p>
        </w:tc>
        <w:tc>
          <w:tcPr>
            <w:tcW w:w="1157" w:type="dxa"/>
            <w:tcBorders>
              <w:top w:val="single" w:sz="4" w:space="0" w:color="auto"/>
              <w:left w:val="nil"/>
              <w:bottom w:val="single" w:sz="4" w:space="0" w:color="auto"/>
              <w:right w:val="single" w:sz="4" w:space="0" w:color="auto"/>
            </w:tcBorders>
            <w:shd w:val="clear" w:color="000000" w:fill="D9D9D9"/>
            <w:vAlign w:val="center"/>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Ornamental</w:t>
            </w:r>
            <w:proofErr w:type="spellEnd"/>
            <w:r w:rsidRPr="0096316A">
              <w:rPr>
                <w:rFonts w:eastAsia="Times New Roman" w:cs="Arial"/>
                <w:sz w:val="18"/>
                <w:szCs w:val="18"/>
                <w:lang w:val="fr-FR" w:eastAsia="ja-JP"/>
              </w:rPr>
              <w:t xml:space="preserve"> plants (O)</w:t>
            </w:r>
          </w:p>
        </w:tc>
        <w:tc>
          <w:tcPr>
            <w:tcW w:w="949" w:type="dxa"/>
            <w:tcBorders>
              <w:top w:val="single" w:sz="4" w:space="0" w:color="auto"/>
              <w:left w:val="nil"/>
              <w:bottom w:val="single" w:sz="4" w:space="0" w:color="auto"/>
              <w:right w:val="single" w:sz="4" w:space="0" w:color="auto"/>
            </w:tcBorders>
            <w:shd w:val="clear" w:color="000000" w:fill="D9D9D9"/>
            <w:vAlign w:val="center"/>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 xml:space="preserve">Forest </w:t>
            </w:r>
            <w:proofErr w:type="spellStart"/>
            <w:r w:rsidRPr="0096316A">
              <w:rPr>
                <w:rFonts w:eastAsia="Times New Roman" w:cs="Arial"/>
                <w:sz w:val="18"/>
                <w:szCs w:val="18"/>
                <w:lang w:val="fr-FR" w:eastAsia="ja-JP"/>
              </w:rPr>
              <w:t>trees</w:t>
            </w:r>
            <w:proofErr w:type="spellEnd"/>
            <w:r w:rsidRPr="0096316A">
              <w:rPr>
                <w:rFonts w:eastAsia="Times New Roman" w:cs="Arial"/>
                <w:sz w:val="18"/>
                <w:szCs w:val="18"/>
                <w:lang w:val="fr-FR" w:eastAsia="ja-JP"/>
              </w:rPr>
              <w:t xml:space="preserve"> (T)</w:t>
            </w:r>
          </w:p>
        </w:tc>
        <w:tc>
          <w:tcPr>
            <w:tcW w:w="661" w:type="dxa"/>
            <w:tcBorders>
              <w:top w:val="single" w:sz="4" w:space="0" w:color="auto"/>
              <w:left w:val="nil"/>
              <w:bottom w:val="single" w:sz="4" w:space="0" w:color="auto"/>
              <w:right w:val="single" w:sz="4" w:space="0" w:color="auto"/>
            </w:tcBorders>
            <w:shd w:val="clear" w:color="000000" w:fill="D9D9D9"/>
            <w:vAlign w:val="center"/>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TWP alloc.</w:t>
            </w:r>
          </w:p>
        </w:tc>
        <w:tc>
          <w:tcPr>
            <w:tcW w:w="1157" w:type="dxa"/>
            <w:tcBorders>
              <w:top w:val="single" w:sz="4" w:space="0" w:color="auto"/>
              <w:left w:val="nil"/>
              <w:bottom w:val="single" w:sz="4" w:space="0" w:color="auto"/>
              <w:right w:val="single" w:sz="4" w:space="0" w:color="auto"/>
            </w:tcBorders>
            <w:shd w:val="clear" w:color="000000" w:fill="D9D9D9"/>
            <w:vAlign w:val="center"/>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Ornamental</w:t>
            </w:r>
            <w:proofErr w:type="spellEnd"/>
            <w:r w:rsidRPr="0096316A">
              <w:rPr>
                <w:rFonts w:eastAsia="Times New Roman" w:cs="Arial"/>
                <w:sz w:val="18"/>
                <w:szCs w:val="18"/>
                <w:lang w:val="fr-FR" w:eastAsia="ja-JP"/>
              </w:rPr>
              <w:t xml:space="preserve"> plants (O)</w:t>
            </w:r>
          </w:p>
        </w:tc>
        <w:tc>
          <w:tcPr>
            <w:tcW w:w="949" w:type="dxa"/>
            <w:tcBorders>
              <w:top w:val="single" w:sz="4" w:space="0" w:color="auto"/>
              <w:left w:val="nil"/>
              <w:bottom w:val="single" w:sz="4" w:space="0" w:color="auto"/>
              <w:right w:val="single" w:sz="4" w:space="0" w:color="auto"/>
            </w:tcBorders>
            <w:shd w:val="clear" w:color="000000" w:fill="D9D9D9"/>
            <w:vAlign w:val="center"/>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 xml:space="preserve">Forest </w:t>
            </w:r>
            <w:proofErr w:type="spellStart"/>
            <w:r w:rsidRPr="0096316A">
              <w:rPr>
                <w:rFonts w:eastAsia="Times New Roman" w:cs="Arial"/>
                <w:sz w:val="18"/>
                <w:szCs w:val="18"/>
                <w:lang w:val="fr-FR" w:eastAsia="ja-JP"/>
              </w:rPr>
              <w:t>trees</w:t>
            </w:r>
            <w:proofErr w:type="spellEnd"/>
            <w:r w:rsidRPr="0096316A">
              <w:rPr>
                <w:rFonts w:eastAsia="Times New Roman" w:cs="Arial"/>
                <w:sz w:val="18"/>
                <w:szCs w:val="18"/>
                <w:lang w:val="fr-FR" w:eastAsia="ja-JP"/>
              </w:rPr>
              <w:t xml:space="preserve">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auto"/>
              <w:right w:val="single" w:sz="4" w:space="0" w:color="auto"/>
            </w:tcBorders>
            <w:vAlign w:val="center"/>
            <w:hideMark/>
          </w:tcPr>
          <w:p w:rsidR="00C4624A" w:rsidRPr="0096316A" w:rsidRDefault="00C4624A" w:rsidP="002574CD">
            <w:pPr>
              <w:jc w:val="center"/>
              <w:rPr>
                <w:rFonts w:eastAsia="Times New Roman" w:cs="Arial"/>
                <w:sz w:val="18"/>
                <w:szCs w:val="18"/>
                <w:lang w:val="fr-FR" w:eastAsia="ja-JP"/>
              </w:rPr>
            </w:pP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ABIES</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Abies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624A" w:rsidRPr="0096316A" w:rsidRDefault="00EC2CEE"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w:t>
            </w:r>
            <w:r w:rsidR="00C4624A" w:rsidRPr="0096316A">
              <w:rPr>
                <w:rFonts w:eastAsia="Times New Roman" w:cs="Arial"/>
                <w:sz w:val="18"/>
                <w:szCs w:val="18"/>
                <w:lang w:val="fr-FR" w:eastAsia="ja-JP"/>
              </w:rPr>
              <w:t>O</w:t>
            </w:r>
          </w:p>
        </w:tc>
        <w:tc>
          <w:tcPr>
            <w:tcW w:w="36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There are </w:t>
            </w:r>
            <w:proofErr w:type="spellStart"/>
            <w:r w:rsidRPr="0096316A">
              <w:rPr>
                <w:rFonts w:eastAsia="Times New Roman" w:cs="Arial"/>
                <w:sz w:val="18"/>
                <w:szCs w:val="18"/>
                <w:lang w:val="fr-FR" w:eastAsia="ja-JP"/>
              </w:rPr>
              <w:t>also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ornamental</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varieties</w:t>
            </w:r>
            <w:proofErr w:type="spellEnd"/>
          </w:p>
        </w:tc>
      </w:tr>
      <w:tr w:rsidR="004E2334" w:rsidRPr="0096316A"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ABIES</w:t>
            </w:r>
          </w:p>
        </w:tc>
        <w:tc>
          <w:tcPr>
            <w:tcW w:w="2958"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Abies Mill.</w:t>
            </w:r>
          </w:p>
        </w:tc>
        <w:tc>
          <w:tcPr>
            <w:tcW w:w="661"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single" w:sz="4" w:space="0" w:color="auto"/>
              <w:left w:val="single" w:sz="4" w:space="0" w:color="auto"/>
              <w:bottom w:val="nil"/>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single" w:sz="4" w:space="0" w:color="auto"/>
              <w:left w:val="single" w:sz="4" w:space="0" w:color="auto"/>
              <w:bottom w:val="nil"/>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Abies </w:t>
            </w:r>
            <w:proofErr w:type="spellStart"/>
            <w:r w:rsidRPr="0096316A">
              <w:rPr>
                <w:rFonts w:eastAsia="Times New Roman" w:cs="Arial"/>
                <w:sz w:val="18"/>
                <w:szCs w:val="18"/>
                <w:lang w:val="fr-FR" w:eastAsia="ja-JP"/>
              </w:rPr>
              <w:t>balsamea</w:t>
            </w:r>
            <w:proofErr w:type="spellEnd"/>
            <w:r w:rsidRPr="0096316A">
              <w:rPr>
                <w:rFonts w:eastAsia="Times New Roman" w:cs="Arial"/>
                <w:sz w:val="18"/>
                <w:szCs w:val="18"/>
                <w:lang w:val="fr-FR" w:eastAsia="ja-JP"/>
              </w:rPr>
              <w:t xml:space="preserve">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EC2CEE"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w:t>
            </w:r>
            <w:r w:rsidR="00C4624A" w:rsidRPr="0096316A">
              <w:rPr>
                <w:rFonts w:eastAsia="Times New Roman" w:cs="Arial"/>
                <w:sz w:val="18"/>
                <w:szCs w:val="18"/>
                <w:lang w:val="fr-FR" w:eastAsia="ja-JP"/>
              </w:rPr>
              <w:t>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There are </w:t>
            </w:r>
            <w:proofErr w:type="spellStart"/>
            <w:r w:rsidRPr="0096316A">
              <w:rPr>
                <w:rFonts w:eastAsia="Times New Roman" w:cs="Arial"/>
                <w:sz w:val="18"/>
                <w:szCs w:val="18"/>
                <w:lang w:val="fr-FR" w:eastAsia="ja-JP"/>
              </w:rPr>
              <w:t>also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ornamental</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varieties</w:t>
            </w:r>
            <w:proofErr w:type="spellEnd"/>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Abies </w:t>
            </w:r>
            <w:proofErr w:type="spellStart"/>
            <w:r w:rsidRPr="0096316A">
              <w:rPr>
                <w:rFonts w:eastAsia="Times New Roman" w:cs="Arial"/>
                <w:sz w:val="18"/>
                <w:szCs w:val="18"/>
                <w:lang w:val="fr-FR" w:eastAsia="ja-JP"/>
              </w:rPr>
              <w:t>balsamea</w:t>
            </w:r>
            <w:proofErr w:type="spellEnd"/>
            <w:r w:rsidRPr="0096316A">
              <w:rPr>
                <w:rFonts w:eastAsia="Times New Roman" w:cs="Arial"/>
                <w:sz w:val="18"/>
                <w:szCs w:val="18"/>
                <w:lang w:val="fr-FR" w:eastAsia="ja-JP"/>
              </w:rPr>
              <w:t xml:space="preserve">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ABIES_KOR</w:t>
            </w:r>
          </w:p>
        </w:tc>
        <w:tc>
          <w:tcPr>
            <w:tcW w:w="2958"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Abies </w:t>
            </w:r>
            <w:proofErr w:type="spellStart"/>
            <w:r w:rsidRPr="0096316A">
              <w:rPr>
                <w:rFonts w:eastAsia="Times New Roman" w:cs="Arial"/>
                <w:sz w:val="18"/>
                <w:szCs w:val="18"/>
                <w:lang w:val="fr-FR" w:eastAsia="ja-JP"/>
              </w:rPr>
              <w:t>koreana</w:t>
            </w:r>
            <w:proofErr w:type="spellEnd"/>
            <w:r w:rsidRPr="0096316A">
              <w:rPr>
                <w:rFonts w:eastAsia="Times New Roman" w:cs="Arial"/>
                <w:sz w:val="18"/>
                <w:szCs w:val="18"/>
                <w:lang w:val="fr-FR" w:eastAsia="ja-JP"/>
              </w:rPr>
              <w:t xml:space="preserve"> E. H. Wilson</w:t>
            </w:r>
          </w:p>
        </w:tc>
        <w:tc>
          <w:tcPr>
            <w:tcW w:w="661"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661"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987" w:type="dxa"/>
            <w:vMerge w:val="restart"/>
            <w:tcBorders>
              <w:top w:val="nil"/>
              <w:left w:val="single" w:sz="4" w:space="0" w:color="auto"/>
              <w:bottom w:val="nil"/>
              <w:right w:val="single" w:sz="4" w:space="0" w:color="auto"/>
            </w:tcBorders>
            <w:shd w:val="clear" w:color="auto" w:fill="auto"/>
            <w:hideMark/>
          </w:tcPr>
          <w:p w:rsidR="00C4624A" w:rsidRPr="0096316A" w:rsidRDefault="00EC2CEE"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w:t>
            </w:r>
            <w:r w:rsidR="00C4624A" w:rsidRPr="0096316A">
              <w:rPr>
                <w:rFonts w:eastAsia="Times New Roman" w:cs="Arial"/>
                <w:sz w:val="18"/>
                <w:szCs w:val="18"/>
                <w:lang w:val="fr-FR" w:eastAsia="ja-JP"/>
              </w:rPr>
              <w:t>O</w:t>
            </w:r>
          </w:p>
        </w:tc>
        <w:tc>
          <w:tcPr>
            <w:tcW w:w="3649"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There are </w:t>
            </w:r>
            <w:proofErr w:type="spellStart"/>
            <w:r w:rsidRPr="0096316A">
              <w:rPr>
                <w:rFonts w:eastAsia="Times New Roman" w:cs="Arial"/>
                <w:sz w:val="18"/>
                <w:szCs w:val="18"/>
                <w:lang w:val="fr-FR" w:eastAsia="ja-JP"/>
              </w:rPr>
              <w:t>also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ornamental</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varieties</w:t>
            </w:r>
            <w:proofErr w:type="spellEnd"/>
          </w:p>
        </w:tc>
      </w:tr>
      <w:tr w:rsidR="004E2334" w:rsidRPr="0096316A"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ABIES_KOR</w:t>
            </w:r>
          </w:p>
        </w:tc>
        <w:tc>
          <w:tcPr>
            <w:tcW w:w="2958"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Abies </w:t>
            </w:r>
            <w:proofErr w:type="spellStart"/>
            <w:r w:rsidRPr="0096316A">
              <w:rPr>
                <w:rFonts w:eastAsia="Times New Roman" w:cs="Arial"/>
                <w:sz w:val="18"/>
                <w:szCs w:val="18"/>
                <w:lang w:val="fr-FR" w:eastAsia="ja-JP"/>
              </w:rPr>
              <w:t>koreana</w:t>
            </w:r>
            <w:proofErr w:type="spellEnd"/>
            <w:r w:rsidRPr="0096316A">
              <w:rPr>
                <w:rFonts w:eastAsia="Times New Roman" w:cs="Arial"/>
                <w:sz w:val="18"/>
                <w:szCs w:val="18"/>
                <w:lang w:val="fr-FR" w:eastAsia="ja-JP"/>
              </w:rPr>
              <w:t xml:space="preserve"> E. H. Wilson</w:t>
            </w:r>
          </w:p>
        </w:tc>
        <w:tc>
          <w:tcPr>
            <w:tcW w:w="661"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nil"/>
              <w:left w:val="single" w:sz="4" w:space="0" w:color="auto"/>
              <w:bottom w:val="nil"/>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nil"/>
              <w:left w:val="single" w:sz="4" w:space="0" w:color="auto"/>
              <w:bottom w:val="nil"/>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Allium </w:t>
            </w:r>
            <w:proofErr w:type="spellStart"/>
            <w:r w:rsidRPr="0096316A">
              <w:rPr>
                <w:rFonts w:eastAsia="Times New Roman" w:cs="Arial"/>
                <w:sz w:val="18"/>
                <w:szCs w:val="18"/>
                <w:lang w:val="fr-FR" w:eastAsia="ja-JP"/>
              </w:rPr>
              <w:t>fistulosum</w:t>
            </w:r>
            <w:proofErr w:type="spellEnd"/>
            <w:r w:rsidRPr="0096316A">
              <w:rPr>
                <w:rFonts w:eastAsia="Times New Roman" w:cs="Arial"/>
                <w:sz w:val="18"/>
                <w:szCs w:val="18"/>
                <w:lang w:val="fr-FR" w:eastAsia="ja-JP"/>
              </w:rPr>
              <w:t xml:space="preserve"> × Allium </w:t>
            </w:r>
            <w:proofErr w:type="spellStart"/>
            <w:r w:rsidRPr="0096316A">
              <w:rPr>
                <w:rFonts w:eastAsia="Times New Roman" w:cs="Arial"/>
                <w:sz w:val="18"/>
                <w:szCs w:val="18"/>
                <w:lang w:val="fr-FR" w:eastAsia="ja-JP"/>
              </w:rPr>
              <w:t>cepa</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EC2CEE"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w:t>
            </w:r>
            <w:r w:rsidR="00C4624A" w:rsidRPr="0096316A">
              <w:rPr>
                <w:rFonts w:eastAsia="Times New Roman" w:cs="Arial"/>
                <w:sz w:val="18"/>
                <w:szCs w:val="18"/>
                <w:lang w:val="fr-FR" w:eastAsia="ja-JP"/>
              </w:rPr>
              <w:t>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Se </w:t>
            </w:r>
            <w:proofErr w:type="spellStart"/>
            <w:r w:rsidRPr="0096316A">
              <w:rPr>
                <w:rFonts w:eastAsia="Times New Roman" w:cs="Arial"/>
                <w:sz w:val="18"/>
                <w:szCs w:val="18"/>
                <w:lang w:val="fr-FR" w:eastAsia="ja-JP"/>
              </w:rPr>
              <w:t>sugiere</w:t>
            </w:r>
            <w:proofErr w:type="spellEnd"/>
            <w:r w:rsidRPr="0096316A">
              <w:rPr>
                <w:rFonts w:eastAsia="Times New Roman" w:cs="Arial"/>
                <w:sz w:val="18"/>
                <w:szCs w:val="18"/>
                <w:lang w:val="fr-FR" w:eastAsia="ja-JP"/>
              </w:rPr>
              <w:t xml:space="preserve"> que Allium </w:t>
            </w:r>
            <w:proofErr w:type="spellStart"/>
            <w:r w:rsidRPr="0096316A">
              <w:rPr>
                <w:rFonts w:eastAsia="Times New Roman" w:cs="Arial"/>
                <w:sz w:val="18"/>
                <w:szCs w:val="18"/>
                <w:lang w:val="fr-FR" w:eastAsia="ja-JP"/>
              </w:rPr>
              <w:t>fistulosum</w:t>
            </w:r>
            <w:proofErr w:type="spellEnd"/>
            <w:r w:rsidRPr="0096316A">
              <w:rPr>
                <w:rFonts w:eastAsia="Times New Roman" w:cs="Arial"/>
                <w:sz w:val="18"/>
                <w:szCs w:val="18"/>
                <w:lang w:val="fr-FR" w:eastAsia="ja-JP"/>
              </w:rPr>
              <w:t xml:space="preserve"> x Allium </w:t>
            </w:r>
            <w:proofErr w:type="spellStart"/>
            <w:r w:rsidRPr="0096316A">
              <w:rPr>
                <w:rFonts w:eastAsia="Times New Roman" w:cs="Arial"/>
                <w:sz w:val="18"/>
                <w:szCs w:val="18"/>
                <w:lang w:val="fr-FR" w:eastAsia="ja-JP"/>
              </w:rPr>
              <w:t>cepa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además</w:t>
            </w:r>
            <w:proofErr w:type="spellEnd"/>
            <w:r w:rsidRPr="0096316A">
              <w:rPr>
                <w:rFonts w:eastAsia="Times New Roman" w:cs="Arial"/>
                <w:sz w:val="18"/>
                <w:szCs w:val="18"/>
                <w:lang w:val="fr-FR" w:eastAsia="ja-JP"/>
              </w:rPr>
              <w:t xml:space="preserve"> de </w:t>
            </w:r>
            <w:proofErr w:type="spellStart"/>
            <w:r w:rsidRPr="0096316A">
              <w:rPr>
                <w:rFonts w:eastAsia="Times New Roman" w:cs="Arial"/>
                <w:sz w:val="18"/>
                <w:szCs w:val="18"/>
                <w:lang w:val="fr-FR" w:eastAsia="ja-JP"/>
              </w:rPr>
              <w:t>ser</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considerado</w:t>
            </w:r>
            <w:proofErr w:type="spellEnd"/>
            <w:r w:rsidRPr="0096316A">
              <w:rPr>
                <w:rFonts w:eastAsia="Times New Roman" w:cs="Arial"/>
                <w:sz w:val="18"/>
                <w:szCs w:val="18"/>
                <w:lang w:val="fr-FR" w:eastAsia="ja-JP"/>
              </w:rPr>
              <w:t xml:space="preserve"> en TWO, </w:t>
            </w:r>
            <w:proofErr w:type="spellStart"/>
            <w:r w:rsidRPr="0096316A">
              <w:rPr>
                <w:rFonts w:eastAsia="Times New Roman" w:cs="Arial"/>
                <w:sz w:val="18"/>
                <w:szCs w:val="18"/>
                <w:lang w:val="fr-FR" w:eastAsia="ja-JP"/>
              </w:rPr>
              <w:t>también</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sea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considerado</w:t>
            </w:r>
            <w:proofErr w:type="spellEnd"/>
            <w:r w:rsidRPr="0096316A">
              <w:rPr>
                <w:rFonts w:eastAsia="Times New Roman" w:cs="Arial"/>
                <w:sz w:val="18"/>
                <w:szCs w:val="18"/>
                <w:lang w:val="fr-FR" w:eastAsia="ja-JP"/>
              </w:rPr>
              <w:t xml:space="preserve"> en el TWV, </w:t>
            </w:r>
            <w:proofErr w:type="spellStart"/>
            <w:r w:rsidRPr="0096316A">
              <w:rPr>
                <w:rFonts w:eastAsia="Times New Roman" w:cs="Arial"/>
                <w:sz w:val="18"/>
                <w:szCs w:val="18"/>
                <w:lang w:val="fr-FR" w:eastAsia="ja-JP"/>
              </w:rPr>
              <w:t>debido</w:t>
            </w:r>
            <w:proofErr w:type="spellEnd"/>
            <w:r w:rsidRPr="0096316A">
              <w:rPr>
                <w:rFonts w:eastAsia="Times New Roman" w:cs="Arial"/>
                <w:sz w:val="18"/>
                <w:szCs w:val="18"/>
                <w:lang w:val="fr-FR" w:eastAsia="ja-JP"/>
              </w:rPr>
              <w:t xml:space="preserve"> a que su </w:t>
            </w:r>
            <w:proofErr w:type="spellStart"/>
            <w:r w:rsidRPr="0096316A">
              <w:rPr>
                <w:rFonts w:eastAsia="Times New Roman" w:cs="Arial"/>
                <w:sz w:val="18"/>
                <w:szCs w:val="18"/>
                <w:lang w:val="fr-FR" w:eastAsia="ja-JP"/>
              </w:rPr>
              <w:t>mayor</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explotación</w:t>
            </w:r>
            <w:proofErr w:type="spellEnd"/>
            <w:r w:rsidRPr="0096316A">
              <w:rPr>
                <w:rFonts w:eastAsia="Times New Roman" w:cs="Arial"/>
                <w:sz w:val="18"/>
                <w:szCs w:val="18"/>
                <w:lang w:val="fr-FR" w:eastAsia="ja-JP"/>
              </w:rPr>
              <w:t xml:space="preserve"> en </w:t>
            </w:r>
            <w:proofErr w:type="spellStart"/>
            <w:r w:rsidRPr="0096316A">
              <w:rPr>
                <w:rFonts w:eastAsia="Times New Roman" w:cs="Arial"/>
                <w:sz w:val="18"/>
                <w:szCs w:val="18"/>
                <w:lang w:val="fr-FR" w:eastAsia="ja-JP"/>
              </w:rPr>
              <w:t>México</w:t>
            </w:r>
            <w:proofErr w:type="spellEnd"/>
            <w:r w:rsidRPr="0096316A">
              <w:rPr>
                <w:rFonts w:eastAsia="Times New Roman" w:cs="Arial"/>
                <w:sz w:val="18"/>
                <w:szCs w:val="18"/>
                <w:lang w:val="fr-FR" w:eastAsia="ja-JP"/>
              </w:rPr>
              <w:t xml:space="preserve"> es </w:t>
            </w:r>
            <w:proofErr w:type="spellStart"/>
            <w:r w:rsidRPr="0096316A">
              <w:rPr>
                <w:rFonts w:eastAsia="Times New Roman" w:cs="Arial"/>
                <w:sz w:val="18"/>
                <w:szCs w:val="18"/>
                <w:lang w:val="fr-FR" w:eastAsia="ja-JP"/>
              </w:rPr>
              <w:t>como</w:t>
            </w:r>
            <w:proofErr w:type="spellEnd"/>
            <w:r w:rsidRPr="0096316A">
              <w:rPr>
                <w:rFonts w:eastAsia="Times New Roman" w:cs="Arial"/>
                <w:sz w:val="18"/>
                <w:szCs w:val="18"/>
                <w:lang w:val="fr-FR" w:eastAsia="ja-JP"/>
              </w:rPr>
              <w:t xml:space="preserve"> un </w:t>
            </w:r>
            <w:proofErr w:type="spellStart"/>
            <w:r w:rsidRPr="0096316A">
              <w:rPr>
                <w:rFonts w:eastAsia="Times New Roman" w:cs="Arial"/>
                <w:sz w:val="18"/>
                <w:szCs w:val="18"/>
                <w:lang w:val="fr-FR" w:eastAsia="ja-JP"/>
              </w:rPr>
              <w:t>vegetal</w:t>
            </w:r>
            <w:proofErr w:type="spellEnd"/>
            <w:r w:rsidRPr="0096316A">
              <w:rPr>
                <w:rFonts w:eastAsia="Times New Roman" w:cs="Arial"/>
                <w:sz w:val="18"/>
                <w:szCs w:val="18"/>
                <w:lang w:val="fr-FR" w:eastAsia="ja-JP"/>
              </w:rPr>
              <w:t>.</w:t>
            </w: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Allium </w:t>
            </w:r>
            <w:proofErr w:type="spellStart"/>
            <w:r w:rsidRPr="0096316A">
              <w:rPr>
                <w:rFonts w:eastAsia="Times New Roman" w:cs="Arial"/>
                <w:sz w:val="18"/>
                <w:szCs w:val="18"/>
                <w:lang w:val="fr-FR" w:eastAsia="ja-JP"/>
              </w:rPr>
              <w:t>fistulosum</w:t>
            </w:r>
            <w:proofErr w:type="spellEnd"/>
            <w:r w:rsidRPr="0096316A">
              <w:rPr>
                <w:rFonts w:eastAsia="Times New Roman" w:cs="Arial"/>
                <w:sz w:val="18"/>
                <w:szCs w:val="18"/>
                <w:lang w:val="fr-FR" w:eastAsia="ja-JP"/>
              </w:rPr>
              <w:t xml:space="preserve"> × Allium </w:t>
            </w:r>
            <w:proofErr w:type="spellStart"/>
            <w:r w:rsidRPr="0096316A">
              <w:rPr>
                <w:rFonts w:eastAsia="Times New Roman" w:cs="Arial"/>
                <w:sz w:val="18"/>
                <w:szCs w:val="18"/>
                <w:lang w:val="fr-FR" w:eastAsia="ja-JP"/>
              </w:rPr>
              <w:t>cepa</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BETUL_PEN</w:t>
            </w:r>
          </w:p>
        </w:tc>
        <w:tc>
          <w:tcPr>
            <w:tcW w:w="2958"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Betula</w:t>
            </w:r>
            <w:proofErr w:type="spellEnd"/>
            <w:r w:rsidRPr="0096316A">
              <w:rPr>
                <w:rFonts w:eastAsia="Times New Roman" w:cs="Arial"/>
                <w:sz w:val="18"/>
                <w:szCs w:val="18"/>
                <w:lang w:val="fr-FR" w:eastAsia="ja-JP"/>
              </w:rPr>
              <w:t xml:space="preserve"> pendula Roth</w:t>
            </w:r>
          </w:p>
        </w:tc>
        <w:tc>
          <w:tcPr>
            <w:tcW w:w="661"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96316A" w:rsidRDefault="00EC2CEE"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w:t>
            </w:r>
            <w:r w:rsidR="00C4624A" w:rsidRPr="0096316A">
              <w:rPr>
                <w:rFonts w:eastAsia="Times New Roman" w:cs="Arial"/>
                <w:sz w:val="18"/>
                <w:szCs w:val="18"/>
                <w:lang w:val="fr-FR" w:eastAsia="ja-JP"/>
              </w:rPr>
              <w:t>T</w:t>
            </w:r>
          </w:p>
        </w:tc>
        <w:tc>
          <w:tcPr>
            <w:tcW w:w="3649"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common</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forest</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tree</w:t>
            </w:r>
            <w:proofErr w:type="spellEnd"/>
            <w:r w:rsidRPr="0096316A">
              <w:rPr>
                <w:rFonts w:eastAsia="Times New Roman" w:cs="Arial"/>
                <w:sz w:val="18"/>
                <w:szCs w:val="18"/>
                <w:lang w:val="fr-FR" w:eastAsia="ja-JP"/>
              </w:rPr>
              <w:t xml:space="preserve"> in </w:t>
            </w:r>
            <w:proofErr w:type="spellStart"/>
            <w:r w:rsidRPr="0096316A">
              <w:rPr>
                <w:rFonts w:eastAsia="Times New Roman" w:cs="Arial"/>
                <w:sz w:val="18"/>
                <w:szCs w:val="18"/>
                <w:lang w:val="fr-FR" w:eastAsia="ja-JP"/>
              </w:rPr>
              <w:t>Poland</w:t>
            </w:r>
            <w:proofErr w:type="spellEnd"/>
          </w:p>
        </w:tc>
      </w:tr>
      <w:tr w:rsidR="004E2334" w:rsidRPr="0096316A"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BETUL_PEN</w:t>
            </w:r>
          </w:p>
        </w:tc>
        <w:tc>
          <w:tcPr>
            <w:tcW w:w="2958"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Betula</w:t>
            </w:r>
            <w:proofErr w:type="spellEnd"/>
            <w:r w:rsidRPr="0096316A">
              <w:rPr>
                <w:rFonts w:eastAsia="Times New Roman" w:cs="Arial"/>
                <w:sz w:val="18"/>
                <w:szCs w:val="18"/>
                <w:lang w:val="fr-FR" w:eastAsia="ja-JP"/>
              </w:rPr>
              <w:t xml:space="preserve"> pendula Roth</w:t>
            </w:r>
          </w:p>
        </w:tc>
        <w:tc>
          <w:tcPr>
            <w:tcW w:w="661"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987" w:type="dxa"/>
            <w:vMerge/>
            <w:tcBorders>
              <w:top w:val="nil"/>
              <w:left w:val="single" w:sz="4" w:space="0" w:color="auto"/>
              <w:bottom w:val="nil"/>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nil"/>
              <w:left w:val="single" w:sz="4" w:space="0" w:color="auto"/>
              <w:bottom w:val="nil"/>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BRASS_NAP</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Brassica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napus</w:t>
            </w:r>
            <w:proofErr w:type="spellEnd"/>
            <w:r w:rsidRPr="0096316A">
              <w:rPr>
                <w:rFonts w:eastAsia="Times New Roman" w:cs="Arial"/>
                <w:sz w:val="18"/>
                <w:szCs w:val="18"/>
                <w:lang w:val="fr-FR"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96316A" w:rsidRDefault="00EC2CEE"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delete</w:t>
            </w:r>
            <w:proofErr w:type="spellEnd"/>
            <w:r w:rsidRPr="0096316A">
              <w:rPr>
                <w:rFonts w:eastAsia="Times New Roman" w:cs="Arial"/>
                <w:sz w:val="18"/>
                <w:szCs w:val="18"/>
                <w:lang w:val="fr-FR" w:eastAsia="ja-JP"/>
              </w:rPr>
              <w:t xml:space="preserve"> </w:t>
            </w:r>
            <w:r w:rsidR="00C4624A" w:rsidRPr="0096316A">
              <w:rPr>
                <w:rFonts w:eastAsia="Times New Roman" w:cs="Arial"/>
                <w:sz w:val="18"/>
                <w:szCs w:val="18"/>
                <w:lang w:val="fr-FR" w:eastAsia="ja-JP"/>
              </w:rPr>
              <w:t xml:space="preserve">TWV and </w:t>
            </w:r>
            <w:proofErr w:type="spellStart"/>
            <w:r w:rsidR="00C4624A" w:rsidRPr="0096316A">
              <w:rPr>
                <w:rFonts w:eastAsia="Times New Roman" w:cs="Arial"/>
                <w:sz w:val="18"/>
                <w:szCs w:val="18"/>
                <w:lang w:val="fr-FR" w:eastAsia="ja-JP"/>
              </w:rPr>
              <w:t>add</w:t>
            </w:r>
            <w:proofErr w:type="spellEnd"/>
            <w:r w:rsidR="00C4624A" w:rsidRPr="0096316A">
              <w:rPr>
                <w:rFonts w:eastAsia="Times New Roman" w:cs="Arial"/>
                <w:sz w:val="18"/>
                <w:szCs w:val="18"/>
                <w:lang w:val="fr-FR" w:eastAsia="ja-JP"/>
              </w:rPr>
              <w:t xml:space="preserve"> TWA</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Brasica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Napus</w:t>
            </w:r>
            <w:proofErr w:type="spellEnd"/>
            <w:r w:rsidRPr="0096316A">
              <w:rPr>
                <w:rFonts w:eastAsia="Times New Roman" w:cs="Arial"/>
                <w:sz w:val="18"/>
                <w:szCs w:val="18"/>
                <w:lang w:val="fr-FR" w:eastAsia="ja-JP"/>
              </w:rPr>
              <w:t xml:space="preserve"> L. es un </w:t>
            </w:r>
            <w:proofErr w:type="spellStart"/>
            <w:r w:rsidRPr="0096316A">
              <w:rPr>
                <w:rFonts w:eastAsia="Times New Roman" w:cs="Arial"/>
                <w:sz w:val="18"/>
                <w:szCs w:val="18"/>
                <w:lang w:val="fr-FR" w:eastAsia="ja-JP"/>
              </w:rPr>
              <w:t>cultivo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anual</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cuya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semilla</w:t>
            </w:r>
            <w:proofErr w:type="spellEnd"/>
            <w:r w:rsidRPr="0096316A">
              <w:rPr>
                <w:rFonts w:eastAsia="Times New Roman" w:cs="Arial"/>
                <w:sz w:val="18"/>
                <w:szCs w:val="18"/>
                <w:lang w:val="fr-FR" w:eastAsia="ja-JP"/>
              </w:rPr>
              <w:t xml:space="preserve"> es </w:t>
            </w:r>
            <w:proofErr w:type="spellStart"/>
            <w:r w:rsidRPr="0096316A">
              <w:rPr>
                <w:rFonts w:eastAsia="Times New Roman" w:cs="Arial"/>
                <w:sz w:val="18"/>
                <w:szCs w:val="18"/>
                <w:lang w:val="fr-FR" w:eastAsia="ja-JP"/>
              </w:rPr>
              <w:t>usada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principalmente</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como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semilla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oleginosa</w:t>
            </w:r>
            <w:proofErr w:type="spellEnd"/>
            <w:r w:rsidRPr="0096316A">
              <w:rPr>
                <w:rFonts w:eastAsia="Times New Roman" w:cs="Arial"/>
                <w:sz w:val="18"/>
                <w:szCs w:val="18"/>
                <w:lang w:val="fr-FR" w:eastAsia="ja-JP"/>
              </w:rPr>
              <w:t xml:space="preserve"> y para </w:t>
            </w:r>
            <w:proofErr w:type="spellStart"/>
            <w:r w:rsidRPr="0096316A">
              <w:rPr>
                <w:rFonts w:eastAsia="Times New Roman" w:cs="Arial"/>
                <w:sz w:val="18"/>
                <w:szCs w:val="18"/>
                <w:lang w:val="fr-FR" w:eastAsia="ja-JP"/>
              </w:rPr>
              <w:t>forraje</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por</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tal</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motivo</w:t>
            </w:r>
            <w:proofErr w:type="spellEnd"/>
            <w:r w:rsidRPr="0096316A">
              <w:rPr>
                <w:rFonts w:eastAsia="Times New Roman" w:cs="Arial"/>
                <w:sz w:val="18"/>
                <w:szCs w:val="18"/>
                <w:lang w:val="fr-FR" w:eastAsia="ja-JP"/>
              </w:rPr>
              <w:t xml:space="preserve">, se </w:t>
            </w:r>
            <w:proofErr w:type="spellStart"/>
            <w:r w:rsidRPr="0096316A">
              <w:rPr>
                <w:rFonts w:eastAsia="Times New Roman" w:cs="Arial"/>
                <w:sz w:val="18"/>
                <w:szCs w:val="18"/>
                <w:lang w:val="fr-FR" w:eastAsia="ja-JP"/>
              </w:rPr>
              <w:t>recomienda</w:t>
            </w:r>
            <w:proofErr w:type="spellEnd"/>
            <w:r w:rsidRPr="0096316A">
              <w:rPr>
                <w:rFonts w:eastAsia="Times New Roman" w:cs="Arial"/>
                <w:sz w:val="18"/>
                <w:szCs w:val="18"/>
                <w:lang w:val="fr-FR" w:eastAsia="ja-JP"/>
              </w:rPr>
              <w:t xml:space="preserve"> que </w:t>
            </w:r>
            <w:proofErr w:type="spellStart"/>
            <w:r w:rsidRPr="0096316A">
              <w:rPr>
                <w:rFonts w:eastAsia="Times New Roman" w:cs="Arial"/>
                <w:sz w:val="18"/>
                <w:szCs w:val="18"/>
                <w:lang w:val="fr-FR" w:eastAsia="ja-JP"/>
              </w:rPr>
              <w:t>sea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analizada</w:t>
            </w:r>
            <w:proofErr w:type="spellEnd"/>
            <w:r w:rsidRPr="0096316A">
              <w:rPr>
                <w:rFonts w:eastAsia="Times New Roman" w:cs="Arial"/>
                <w:sz w:val="18"/>
                <w:szCs w:val="18"/>
                <w:lang w:val="fr-FR" w:eastAsia="ja-JP"/>
              </w:rPr>
              <w:t xml:space="preserve"> en el TWA.</w:t>
            </w:r>
          </w:p>
        </w:tc>
      </w:tr>
      <w:tr w:rsidR="004E2334" w:rsidRPr="0096316A"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BRASS_NIG</w:t>
            </w:r>
          </w:p>
        </w:tc>
        <w:tc>
          <w:tcPr>
            <w:tcW w:w="2958"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Sinapis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nigra</w:t>
            </w:r>
            <w:proofErr w:type="spellEnd"/>
            <w:r w:rsidRPr="0096316A">
              <w:rPr>
                <w:rFonts w:eastAsia="Times New Roman" w:cs="Arial"/>
                <w:sz w:val="18"/>
                <w:szCs w:val="18"/>
                <w:lang w:val="fr-FR"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96316A" w:rsidRDefault="00EC2CEE"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w:t>
            </w:r>
            <w:r w:rsidR="00C4624A" w:rsidRPr="0096316A">
              <w:rPr>
                <w:rFonts w:eastAsia="Times New Roman" w:cs="Arial"/>
                <w:sz w:val="18"/>
                <w:szCs w:val="18"/>
                <w:lang w:val="fr-FR" w:eastAsia="ja-JP"/>
              </w:rPr>
              <w:t>dd</w:t>
            </w:r>
            <w:proofErr w:type="spellEnd"/>
            <w:r w:rsidR="00C4624A" w:rsidRPr="0096316A">
              <w:rPr>
                <w:rFonts w:eastAsia="Times New Roman" w:cs="Arial"/>
                <w:sz w:val="18"/>
                <w:szCs w:val="18"/>
                <w:lang w:val="fr-FR" w:eastAsia="ja-JP"/>
              </w:rPr>
              <w:t xml:space="preserve">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to </w:t>
            </w:r>
            <w:proofErr w:type="spellStart"/>
            <w:r w:rsidRPr="0096316A">
              <w:rPr>
                <w:rFonts w:eastAsia="Times New Roman" w:cs="Arial"/>
                <w:sz w:val="18"/>
                <w:szCs w:val="18"/>
                <w:lang w:val="fr-FR" w:eastAsia="ja-JP"/>
              </w:rPr>
              <w:t>be</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also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considered</w:t>
            </w:r>
            <w:proofErr w:type="spellEnd"/>
            <w:r w:rsidRPr="0096316A">
              <w:rPr>
                <w:rFonts w:eastAsia="Times New Roman" w:cs="Arial"/>
                <w:sz w:val="18"/>
                <w:szCs w:val="18"/>
                <w:lang w:val="fr-FR" w:eastAsia="ja-JP"/>
              </w:rPr>
              <w:t xml:space="preserve"> as agricultural plant</w:t>
            </w:r>
          </w:p>
        </w:tc>
      </w:tr>
      <w:tr w:rsidR="004E2334" w:rsidRPr="0096316A"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BRASS_NIG</w:t>
            </w:r>
          </w:p>
        </w:tc>
        <w:tc>
          <w:tcPr>
            <w:tcW w:w="2958"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Sinapis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nigra</w:t>
            </w:r>
            <w:proofErr w:type="spellEnd"/>
            <w:r w:rsidRPr="0096316A">
              <w:rPr>
                <w:rFonts w:eastAsia="Times New Roman" w:cs="Arial"/>
                <w:sz w:val="18"/>
                <w:szCs w:val="18"/>
                <w:lang w:val="fr-FR"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nil"/>
              <w:left w:val="single" w:sz="4" w:space="0" w:color="auto"/>
              <w:bottom w:val="nil"/>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nil"/>
              <w:left w:val="single" w:sz="4" w:space="0" w:color="auto"/>
              <w:bottom w:val="nil"/>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Carpinus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betulus</w:t>
            </w:r>
            <w:proofErr w:type="spellEnd"/>
            <w:r w:rsidRPr="0096316A">
              <w:rPr>
                <w:rFonts w:eastAsia="Times New Roman" w:cs="Arial"/>
                <w:sz w:val="18"/>
                <w:szCs w:val="18"/>
                <w:lang w:val="fr-FR"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EC2CEE"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w:t>
            </w:r>
            <w:r w:rsidR="00C4624A" w:rsidRPr="0096316A">
              <w:rPr>
                <w:rFonts w:eastAsia="Times New Roman" w:cs="Arial"/>
                <w:sz w:val="18"/>
                <w:szCs w:val="18"/>
                <w:lang w:val="fr-FR" w:eastAsia="ja-JP"/>
              </w:rPr>
              <w:t>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common</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forest</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tree</w:t>
            </w:r>
            <w:proofErr w:type="spellEnd"/>
            <w:r w:rsidRPr="0096316A">
              <w:rPr>
                <w:rFonts w:eastAsia="Times New Roman" w:cs="Arial"/>
                <w:sz w:val="18"/>
                <w:szCs w:val="18"/>
                <w:lang w:val="fr-FR" w:eastAsia="ja-JP"/>
              </w:rPr>
              <w:t xml:space="preserve"> in </w:t>
            </w:r>
            <w:proofErr w:type="spellStart"/>
            <w:r w:rsidRPr="0096316A">
              <w:rPr>
                <w:rFonts w:eastAsia="Times New Roman" w:cs="Arial"/>
                <w:sz w:val="18"/>
                <w:szCs w:val="18"/>
                <w:lang w:val="fr-FR" w:eastAsia="ja-JP"/>
              </w:rPr>
              <w:t>Poland</w:t>
            </w:r>
            <w:proofErr w:type="spellEnd"/>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Carpinus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betulus</w:t>
            </w:r>
            <w:proofErr w:type="spellEnd"/>
            <w:r w:rsidRPr="0096316A">
              <w:rPr>
                <w:rFonts w:eastAsia="Times New Roman" w:cs="Arial"/>
                <w:sz w:val="18"/>
                <w:szCs w:val="18"/>
                <w:lang w:val="fr-FR"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96316A" w:rsidRDefault="00C4624A" w:rsidP="004E2334">
            <w:pPr>
              <w:keepNext/>
              <w:jc w:val="left"/>
              <w:rPr>
                <w:rFonts w:eastAsia="Times New Roman" w:cs="Arial"/>
                <w:sz w:val="18"/>
                <w:szCs w:val="18"/>
                <w:lang w:val="fr-FR" w:eastAsia="ja-JP"/>
              </w:rPr>
            </w:pPr>
            <w:r w:rsidRPr="0096316A">
              <w:rPr>
                <w:rFonts w:eastAsia="Times New Roman" w:cs="Arial"/>
                <w:sz w:val="18"/>
                <w:szCs w:val="18"/>
                <w:lang w:val="fr-FR" w:eastAsia="ja-JP"/>
              </w:rPr>
              <w:t>CICER_ARI</w:t>
            </w:r>
          </w:p>
        </w:tc>
        <w:tc>
          <w:tcPr>
            <w:tcW w:w="2958" w:type="dxa"/>
            <w:tcBorders>
              <w:top w:val="nil"/>
              <w:left w:val="nil"/>
              <w:bottom w:val="single" w:sz="4" w:space="0" w:color="auto"/>
              <w:right w:val="single" w:sz="4" w:space="0" w:color="auto"/>
            </w:tcBorders>
            <w:shd w:val="clear" w:color="auto" w:fill="auto"/>
            <w:noWrap/>
            <w:hideMark/>
          </w:tcPr>
          <w:p w:rsidR="00C4624A" w:rsidRPr="0096316A" w:rsidRDefault="00C4624A" w:rsidP="004E2334">
            <w:pPr>
              <w:keepNext/>
              <w:jc w:val="left"/>
              <w:rPr>
                <w:rFonts w:eastAsia="Times New Roman" w:cs="Arial"/>
                <w:sz w:val="18"/>
                <w:szCs w:val="18"/>
                <w:lang w:val="fr-FR" w:eastAsia="ja-JP"/>
              </w:rPr>
            </w:pPr>
            <w:r w:rsidRPr="0096316A">
              <w:rPr>
                <w:rFonts w:eastAsia="Times New Roman" w:cs="Arial"/>
                <w:sz w:val="18"/>
                <w:szCs w:val="18"/>
                <w:lang w:val="fr-FR" w:eastAsia="ja-JP"/>
              </w:rPr>
              <w:t xml:space="preserve">Cicer </w:t>
            </w:r>
            <w:proofErr w:type="spellStart"/>
            <w:r w:rsidRPr="0096316A">
              <w:rPr>
                <w:rFonts w:eastAsia="Times New Roman" w:cs="Arial"/>
                <w:sz w:val="18"/>
                <w:szCs w:val="18"/>
                <w:lang w:val="fr-FR" w:eastAsia="ja-JP"/>
              </w:rPr>
              <w:t>arietinum</w:t>
            </w:r>
            <w:proofErr w:type="spellEnd"/>
            <w:r w:rsidRPr="0096316A">
              <w:rPr>
                <w:rFonts w:eastAsia="Times New Roman" w:cs="Arial"/>
                <w:sz w:val="18"/>
                <w:szCs w:val="18"/>
                <w:lang w:val="fr-FR"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C4624A" w:rsidRPr="0096316A" w:rsidRDefault="00C4624A" w:rsidP="004E2334">
            <w:pPr>
              <w:keepNext/>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4E2334">
            <w:pPr>
              <w:keepNext/>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4E2334">
            <w:pPr>
              <w:keepNext/>
              <w:jc w:val="center"/>
              <w:rPr>
                <w:rFonts w:eastAsia="Times New Roman" w:cs="Arial"/>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96316A" w:rsidRDefault="00C4624A" w:rsidP="004E2334">
            <w:pPr>
              <w:keepNext/>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4E2334">
            <w:pPr>
              <w:keepNext/>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4E2334">
            <w:pPr>
              <w:keepNext/>
              <w:jc w:val="center"/>
              <w:rPr>
                <w:rFonts w:eastAsia="Times New Roman" w:cs="Arial"/>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4E2334">
            <w:pPr>
              <w:keepNext/>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4E2334">
            <w:pPr>
              <w:keepNext/>
              <w:jc w:val="left"/>
              <w:rPr>
                <w:rFonts w:eastAsia="Times New Roman" w:cs="Arial"/>
                <w:sz w:val="18"/>
                <w:szCs w:val="18"/>
                <w:lang w:val="fr-FR" w:eastAsia="ja-JP"/>
              </w:rPr>
            </w:pPr>
            <w:proofErr w:type="spellStart"/>
            <w:r w:rsidRPr="0096316A">
              <w:rPr>
                <w:rFonts w:eastAsia="Times New Roman" w:cs="Arial"/>
                <w:sz w:val="18"/>
                <w:szCs w:val="18"/>
                <w:lang w:val="fr-FR" w:eastAsia="ja-JP"/>
              </w:rPr>
              <w:t>Debido</w:t>
            </w:r>
            <w:proofErr w:type="spellEnd"/>
            <w:r w:rsidRPr="0096316A">
              <w:rPr>
                <w:rFonts w:eastAsia="Times New Roman" w:cs="Arial"/>
                <w:sz w:val="18"/>
                <w:szCs w:val="18"/>
                <w:lang w:val="fr-FR" w:eastAsia="ja-JP"/>
              </w:rPr>
              <w:t xml:space="preserve"> a que Cicer </w:t>
            </w:r>
            <w:proofErr w:type="spellStart"/>
            <w:r w:rsidRPr="0096316A">
              <w:rPr>
                <w:rFonts w:eastAsia="Times New Roman" w:cs="Arial"/>
                <w:sz w:val="18"/>
                <w:szCs w:val="18"/>
                <w:lang w:val="fr-FR" w:eastAsia="ja-JP"/>
              </w:rPr>
              <w:t>arietinum</w:t>
            </w:r>
            <w:proofErr w:type="spellEnd"/>
            <w:r w:rsidRPr="0096316A">
              <w:rPr>
                <w:rFonts w:eastAsia="Times New Roman" w:cs="Arial"/>
                <w:sz w:val="18"/>
                <w:szCs w:val="18"/>
                <w:lang w:val="fr-FR" w:eastAsia="ja-JP"/>
              </w:rPr>
              <w:t xml:space="preserve"> L. es un </w:t>
            </w:r>
            <w:proofErr w:type="spellStart"/>
            <w:r w:rsidRPr="0096316A">
              <w:rPr>
                <w:rFonts w:eastAsia="Times New Roman" w:cs="Arial"/>
                <w:sz w:val="18"/>
                <w:szCs w:val="18"/>
                <w:lang w:val="fr-FR" w:eastAsia="ja-JP"/>
              </w:rPr>
              <w:t>cultivo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anual</w:t>
            </w:r>
            <w:proofErr w:type="spellEnd"/>
            <w:r w:rsidRPr="0096316A">
              <w:rPr>
                <w:rFonts w:eastAsia="Times New Roman" w:cs="Arial"/>
                <w:sz w:val="18"/>
                <w:szCs w:val="18"/>
                <w:lang w:val="fr-FR" w:eastAsia="ja-JP"/>
              </w:rPr>
              <w:t xml:space="preserve"> que </w:t>
            </w:r>
            <w:proofErr w:type="spellStart"/>
            <w:r w:rsidRPr="0096316A">
              <w:rPr>
                <w:rFonts w:eastAsia="Times New Roman" w:cs="Arial"/>
                <w:sz w:val="18"/>
                <w:szCs w:val="18"/>
                <w:lang w:val="fr-FR" w:eastAsia="ja-JP"/>
              </w:rPr>
              <w:t>pertenece</w:t>
            </w:r>
            <w:proofErr w:type="spellEnd"/>
            <w:r w:rsidRPr="0096316A">
              <w:rPr>
                <w:rFonts w:eastAsia="Times New Roman" w:cs="Arial"/>
                <w:sz w:val="18"/>
                <w:szCs w:val="18"/>
                <w:lang w:val="fr-FR" w:eastAsia="ja-JP"/>
              </w:rPr>
              <w:t xml:space="preserve"> a la </w:t>
            </w:r>
            <w:proofErr w:type="spellStart"/>
            <w:r w:rsidRPr="0096316A">
              <w:rPr>
                <w:rFonts w:eastAsia="Times New Roman" w:cs="Arial"/>
                <w:sz w:val="18"/>
                <w:szCs w:val="18"/>
                <w:lang w:val="fr-FR" w:eastAsia="ja-JP"/>
              </w:rPr>
              <w:t>familia</w:t>
            </w:r>
            <w:proofErr w:type="spellEnd"/>
            <w:r w:rsidRPr="0096316A">
              <w:rPr>
                <w:rFonts w:eastAsia="Times New Roman" w:cs="Arial"/>
                <w:sz w:val="18"/>
                <w:szCs w:val="18"/>
                <w:lang w:val="fr-FR" w:eastAsia="ja-JP"/>
              </w:rPr>
              <w:t xml:space="preserve"> de las </w:t>
            </w:r>
            <w:proofErr w:type="spellStart"/>
            <w:r w:rsidRPr="0096316A">
              <w:rPr>
                <w:rFonts w:eastAsia="Times New Roman" w:cs="Arial"/>
                <w:sz w:val="18"/>
                <w:szCs w:val="18"/>
                <w:lang w:val="fr-FR" w:eastAsia="ja-JP"/>
              </w:rPr>
              <w:t>leguminosas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cuyo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fruto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constituye</w:t>
            </w:r>
            <w:proofErr w:type="spellEnd"/>
            <w:r w:rsidRPr="0096316A">
              <w:rPr>
                <w:rFonts w:eastAsia="Times New Roman" w:cs="Arial"/>
                <w:sz w:val="18"/>
                <w:szCs w:val="18"/>
                <w:lang w:val="fr-FR" w:eastAsia="ja-JP"/>
              </w:rPr>
              <w:t xml:space="preserve"> un </w:t>
            </w:r>
            <w:proofErr w:type="spellStart"/>
            <w:r w:rsidRPr="0096316A">
              <w:rPr>
                <w:rFonts w:eastAsia="Times New Roman" w:cs="Arial"/>
                <w:sz w:val="18"/>
                <w:szCs w:val="18"/>
                <w:lang w:val="fr-FR" w:eastAsia="ja-JP"/>
              </w:rPr>
              <w:t>recurso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alimenticio</w:t>
            </w:r>
            <w:proofErr w:type="spellEnd"/>
            <w:r w:rsidRPr="0096316A">
              <w:rPr>
                <w:rFonts w:eastAsia="Times New Roman" w:cs="Arial"/>
                <w:sz w:val="18"/>
                <w:szCs w:val="18"/>
                <w:lang w:val="fr-FR" w:eastAsia="ja-JP"/>
              </w:rPr>
              <w:t xml:space="preserve">, el </w:t>
            </w:r>
            <w:proofErr w:type="spellStart"/>
            <w:r w:rsidRPr="0096316A">
              <w:rPr>
                <w:rFonts w:eastAsia="Times New Roman" w:cs="Arial"/>
                <w:sz w:val="18"/>
                <w:szCs w:val="18"/>
                <w:lang w:val="fr-FR" w:eastAsia="ja-JP"/>
              </w:rPr>
              <w:t>cual</w:t>
            </w:r>
            <w:proofErr w:type="spellEnd"/>
            <w:r w:rsidRPr="0096316A">
              <w:rPr>
                <w:rFonts w:eastAsia="Times New Roman" w:cs="Arial"/>
                <w:sz w:val="18"/>
                <w:szCs w:val="18"/>
                <w:lang w:val="fr-FR" w:eastAsia="ja-JP"/>
              </w:rPr>
              <w:t xml:space="preserve"> no solo se consume </w:t>
            </w:r>
            <w:proofErr w:type="spellStart"/>
            <w:r w:rsidRPr="0096316A">
              <w:rPr>
                <w:rFonts w:eastAsia="Times New Roman" w:cs="Arial"/>
                <w:sz w:val="18"/>
                <w:szCs w:val="18"/>
                <w:lang w:val="fr-FR" w:eastAsia="ja-JP"/>
              </w:rPr>
              <w:t>como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legumbre</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semilla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inmadura</w:t>
            </w:r>
            <w:proofErr w:type="spellEnd"/>
            <w:r w:rsidRPr="0096316A">
              <w:rPr>
                <w:rFonts w:eastAsia="Times New Roman" w:cs="Arial"/>
                <w:sz w:val="18"/>
                <w:szCs w:val="18"/>
                <w:lang w:val="fr-FR" w:eastAsia="ja-JP"/>
              </w:rPr>
              <w:t xml:space="preserve">) sino </w:t>
            </w:r>
            <w:proofErr w:type="spellStart"/>
            <w:r w:rsidRPr="0096316A">
              <w:rPr>
                <w:rFonts w:eastAsia="Times New Roman" w:cs="Arial"/>
                <w:sz w:val="18"/>
                <w:szCs w:val="18"/>
                <w:lang w:val="fr-FR" w:eastAsia="ja-JP"/>
              </w:rPr>
              <w:t>tambien</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como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semilla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madura</w:t>
            </w:r>
            <w:proofErr w:type="spellEnd"/>
            <w:r w:rsidRPr="0096316A">
              <w:rPr>
                <w:rFonts w:eastAsia="Times New Roman" w:cs="Arial"/>
                <w:sz w:val="18"/>
                <w:szCs w:val="18"/>
                <w:lang w:val="fr-FR" w:eastAsia="ja-JP"/>
              </w:rPr>
              <w:t xml:space="preserve">. Se </w:t>
            </w:r>
            <w:proofErr w:type="spellStart"/>
            <w:r w:rsidRPr="0096316A">
              <w:rPr>
                <w:rFonts w:eastAsia="Times New Roman" w:cs="Arial"/>
                <w:sz w:val="18"/>
                <w:szCs w:val="18"/>
                <w:lang w:val="fr-FR" w:eastAsia="ja-JP"/>
              </w:rPr>
              <w:t>recomienda</w:t>
            </w:r>
            <w:proofErr w:type="spellEnd"/>
            <w:r w:rsidRPr="0096316A">
              <w:rPr>
                <w:rFonts w:eastAsia="Times New Roman" w:cs="Arial"/>
                <w:sz w:val="18"/>
                <w:szCs w:val="18"/>
                <w:lang w:val="fr-FR" w:eastAsia="ja-JP"/>
              </w:rPr>
              <w:t xml:space="preserve"> que  Cicer </w:t>
            </w:r>
            <w:proofErr w:type="spellStart"/>
            <w:r w:rsidRPr="0096316A">
              <w:rPr>
                <w:rFonts w:eastAsia="Times New Roman" w:cs="Arial"/>
                <w:sz w:val="18"/>
                <w:szCs w:val="18"/>
                <w:lang w:val="fr-FR" w:eastAsia="ja-JP"/>
              </w:rPr>
              <w:t>arietinum</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sea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considerado</w:t>
            </w:r>
            <w:proofErr w:type="spellEnd"/>
            <w:r w:rsidRPr="0096316A">
              <w:rPr>
                <w:rFonts w:eastAsia="Times New Roman" w:cs="Arial"/>
                <w:sz w:val="18"/>
                <w:szCs w:val="18"/>
                <w:lang w:val="fr-FR" w:eastAsia="ja-JP"/>
              </w:rPr>
              <w:t xml:space="preserve"> en el TWV y TWA.</w:t>
            </w:r>
          </w:p>
        </w:tc>
      </w:tr>
      <w:tr w:rsidR="004E2334" w:rsidRPr="0096316A"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CICER_ARI</w:t>
            </w:r>
          </w:p>
        </w:tc>
        <w:tc>
          <w:tcPr>
            <w:tcW w:w="2958"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Cicer </w:t>
            </w:r>
            <w:proofErr w:type="spellStart"/>
            <w:r w:rsidRPr="0096316A">
              <w:rPr>
                <w:rFonts w:eastAsia="Times New Roman" w:cs="Arial"/>
                <w:sz w:val="18"/>
                <w:szCs w:val="18"/>
                <w:lang w:val="fr-FR" w:eastAsia="ja-JP"/>
              </w:rPr>
              <w:t>arietinum</w:t>
            </w:r>
            <w:proofErr w:type="spellEnd"/>
            <w:r w:rsidRPr="0096316A">
              <w:rPr>
                <w:rFonts w:eastAsia="Times New Roman" w:cs="Arial"/>
                <w:sz w:val="18"/>
                <w:szCs w:val="18"/>
                <w:lang w:val="fr-FR"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nil"/>
              <w:left w:val="single" w:sz="4" w:space="0" w:color="auto"/>
              <w:bottom w:val="nil"/>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nil"/>
              <w:left w:val="single" w:sz="4" w:space="0" w:color="auto"/>
              <w:bottom w:val="nil"/>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CUCUM_MEL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Cucumis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melo</w:t>
            </w:r>
            <w:proofErr w:type="spellEnd"/>
            <w:r w:rsidRPr="0096316A">
              <w:rPr>
                <w:rFonts w:eastAsia="Times New Roman" w:cs="Arial"/>
                <w:sz w:val="18"/>
                <w:szCs w:val="18"/>
                <w:lang w:val="fr-FR"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96316A" w:rsidRDefault="00EC2CEE"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remove</w:t>
            </w:r>
            <w:proofErr w:type="spellEnd"/>
            <w:r w:rsidRPr="0096316A">
              <w:rPr>
                <w:rFonts w:eastAsia="Times New Roman" w:cs="Arial"/>
                <w:sz w:val="18"/>
                <w:szCs w:val="18"/>
                <w:lang w:val="fr-FR" w:eastAsia="ja-JP"/>
              </w:rPr>
              <w:t xml:space="preserve"> </w:t>
            </w:r>
            <w:r w:rsidR="00C4624A" w:rsidRPr="0096316A">
              <w:rPr>
                <w:rFonts w:eastAsia="Times New Roman" w:cs="Arial"/>
                <w:sz w:val="18"/>
                <w:szCs w:val="18"/>
                <w:lang w:val="fr-FR" w:eastAsia="ja-JP"/>
              </w:rPr>
              <w:t xml:space="preserve">TWF  and </w:t>
            </w:r>
            <w:proofErr w:type="spellStart"/>
            <w:r w:rsidR="00C4624A" w:rsidRPr="0096316A">
              <w:rPr>
                <w:rFonts w:eastAsia="Times New Roman" w:cs="Arial"/>
                <w:sz w:val="18"/>
                <w:szCs w:val="18"/>
                <w:lang w:val="fr-FR" w:eastAsia="ja-JP"/>
              </w:rPr>
              <w:t>add</w:t>
            </w:r>
            <w:proofErr w:type="spellEnd"/>
            <w:r w:rsidR="00C4624A" w:rsidRPr="0096316A">
              <w:rPr>
                <w:rFonts w:eastAsia="Times New Roman" w:cs="Arial"/>
                <w:sz w:val="18"/>
                <w:szCs w:val="18"/>
                <w:lang w:val="fr-FR" w:eastAsia="ja-JP"/>
              </w:rPr>
              <w:t xml:space="preserve"> TWV</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Se </w:t>
            </w:r>
            <w:proofErr w:type="spellStart"/>
            <w:r w:rsidRPr="0096316A">
              <w:rPr>
                <w:rFonts w:eastAsia="Times New Roman" w:cs="Arial"/>
                <w:sz w:val="18"/>
                <w:szCs w:val="18"/>
                <w:lang w:val="fr-FR" w:eastAsia="ja-JP"/>
              </w:rPr>
              <w:t>sugiere</w:t>
            </w:r>
            <w:proofErr w:type="spellEnd"/>
            <w:r w:rsidRPr="0096316A">
              <w:rPr>
                <w:rFonts w:eastAsia="Times New Roman" w:cs="Arial"/>
                <w:sz w:val="18"/>
                <w:szCs w:val="18"/>
                <w:lang w:val="fr-FR" w:eastAsia="ja-JP"/>
              </w:rPr>
              <w:t xml:space="preserve"> el </w:t>
            </w:r>
            <w:proofErr w:type="spellStart"/>
            <w:r w:rsidRPr="0096316A">
              <w:rPr>
                <w:rFonts w:eastAsia="Times New Roman" w:cs="Arial"/>
                <w:sz w:val="18"/>
                <w:szCs w:val="18"/>
                <w:lang w:val="fr-FR" w:eastAsia="ja-JP"/>
              </w:rPr>
              <w:t>cambio</w:t>
            </w:r>
            <w:proofErr w:type="spellEnd"/>
            <w:r w:rsidRPr="0096316A">
              <w:rPr>
                <w:rFonts w:eastAsia="Times New Roman" w:cs="Arial"/>
                <w:sz w:val="18"/>
                <w:szCs w:val="18"/>
                <w:lang w:val="fr-FR" w:eastAsia="ja-JP"/>
              </w:rPr>
              <w:t xml:space="preserve"> de </w:t>
            </w:r>
            <w:proofErr w:type="spellStart"/>
            <w:r w:rsidRPr="0096316A">
              <w:rPr>
                <w:rFonts w:eastAsia="Times New Roman" w:cs="Arial"/>
                <w:sz w:val="18"/>
                <w:szCs w:val="18"/>
                <w:lang w:val="fr-FR" w:eastAsia="ja-JP"/>
              </w:rPr>
              <w:t>Cucumis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melo</w:t>
            </w:r>
            <w:proofErr w:type="spellEnd"/>
            <w:r w:rsidRPr="0096316A">
              <w:rPr>
                <w:rFonts w:eastAsia="Times New Roman" w:cs="Arial"/>
                <w:sz w:val="18"/>
                <w:szCs w:val="18"/>
                <w:lang w:val="fr-FR" w:eastAsia="ja-JP"/>
              </w:rPr>
              <w:t xml:space="preserve"> L.  </w:t>
            </w:r>
            <w:proofErr w:type="spellStart"/>
            <w:r w:rsidRPr="0096316A">
              <w:rPr>
                <w:rFonts w:eastAsia="Times New Roman" w:cs="Arial"/>
                <w:sz w:val="18"/>
                <w:szCs w:val="18"/>
                <w:lang w:val="fr-FR" w:eastAsia="ja-JP"/>
              </w:rPr>
              <w:t>por</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pertenecer</w:t>
            </w:r>
            <w:proofErr w:type="spellEnd"/>
            <w:r w:rsidRPr="0096316A">
              <w:rPr>
                <w:rFonts w:eastAsia="Times New Roman" w:cs="Arial"/>
                <w:sz w:val="18"/>
                <w:szCs w:val="18"/>
                <w:lang w:val="fr-FR" w:eastAsia="ja-JP"/>
              </w:rPr>
              <w:t xml:space="preserve"> a la </w:t>
            </w:r>
            <w:proofErr w:type="spellStart"/>
            <w:r w:rsidRPr="0096316A">
              <w:rPr>
                <w:rFonts w:eastAsia="Times New Roman" w:cs="Arial"/>
                <w:sz w:val="18"/>
                <w:szCs w:val="18"/>
                <w:lang w:val="fr-FR" w:eastAsia="ja-JP"/>
              </w:rPr>
              <w:t>familia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cucurbitaceae</w:t>
            </w:r>
            <w:proofErr w:type="spellEnd"/>
            <w:r w:rsidRPr="0096316A">
              <w:rPr>
                <w:rFonts w:eastAsia="Times New Roman" w:cs="Arial"/>
                <w:sz w:val="18"/>
                <w:szCs w:val="18"/>
                <w:lang w:val="fr-FR" w:eastAsia="ja-JP"/>
              </w:rPr>
              <w:t>.</w:t>
            </w:r>
          </w:p>
        </w:tc>
      </w:tr>
      <w:tr w:rsidR="004E2334" w:rsidRPr="0096316A" w:rsidTr="004E2334">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CUCUM_MEL</w:t>
            </w:r>
          </w:p>
        </w:tc>
        <w:tc>
          <w:tcPr>
            <w:tcW w:w="2958"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Cucumis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melo</w:t>
            </w:r>
            <w:proofErr w:type="spellEnd"/>
            <w:r w:rsidRPr="0096316A">
              <w:rPr>
                <w:rFonts w:eastAsia="Times New Roman" w:cs="Arial"/>
                <w:sz w:val="18"/>
                <w:szCs w:val="18"/>
                <w:lang w:val="fr-FR"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TWF</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96316A" w:rsidRDefault="00EC2CEE"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delete</w:t>
            </w:r>
            <w:proofErr w:type="spellEnd"/>
            <w:r w:rsidRPr="0096316A">
              <w:rPr>
                <w:rFonts w:eastAsia="Times New Roman" w:cs="Arial"/>
                <w:sz w:val="18"/>
                <w:szCs w:val="18"/>
                <w:lang w:val="fr-FR" w:eastAsia="ja-JP"/>
              </w:rPr>
              <w:t xml:space="preserve"> </w:t>
            </w:r>
            <w:r w:rsidR="00C4624A" w:rsidRPr="0096316A">
              <w:rPr>
                <w:rFonts w:eastAsia="Times New Roman" w:cs="Arial"/>
                <w:sz w:val="18"/>
                <w:szCs w:val="18"/>
                <w:lang w:val="fr-FR" w:eastAsia="ja-JP"/>
              </w:rPr>
              <w:t xml:space="preserve">TWF and </w:t>
            </w:r>
            <w:proofErr w:type="spellStart"/>
            <w:r w:rsidR="00C4624A" w:rsidRPr="0096316A">
              <w:rPr>
                <w:rFonts w:eastAsia="Times New Roman" w:cs="Arial"/>
                <w:sz w:val="18"/>
                <w:szCs w:val="18"/>
                <w:lang w:val="fr-FR" w:eastAsia="ja-JP"/>
              </w:rPr>
              <w:t>add</w:t>
            </w:r>
            <w:proofErr w:type="spellEnd"/>
            <w:r w:rsidR="00C4624A" w:rsidRPr="0096316A">
              <w:rPr>
                <w:rFonts w:eastAsia="Times New Roman" w:cs="Arial"/>
                <w:sz w:val="18"/>
                <w:szCs w:val="18"/>
                <w:lang w:val="fr-FR" w:eastAsia="ja-JP"/>
              </w:rPr>
              <w:t xml:space="preserve"> TWV</w:t>
            </w:r>
          </w:p>
        </w:tc>
        <w:tc>
          <w:tcPr>
            <w:tcW w:w="3649"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In </w:t>
            </w:r>
            <w:proofErr w:type="spellStart"/>
            <w:r w:rsidRPr="0096316A">
              <w:rPr>
                <w:rFonts w:eastAsia="Times New Roman" w:cs="Arial"/>
                <w:sz w:val="18"/>
                <w:szCs w:val="18"/>
                <w:lang w:val="fr-FR" w:eastAsia="ja-JP"/>
              </w:rPr>
              <w:t>Poland</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it</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belongs</w:t>
            </w:r>
            <w:proofErr w:type="spellEnd"/>
            <w:r w:rsidRPr="0096316A">
              <w:rPr>
                <w:rFonts w:eastAsia="Times New Roman" w:cs="Arial"/>
                <w:sz w:val="18"/>
                <w:szCs w:val="18"/>
                <w:lang w:val="fr-FR" w:eastAsia="ja-JP"/>
              </w:rPr>
              <w:t xml:space="preserve"> to </w:t>
            </w:r>
            <w:proofErr w:type="spellStart"/>
            <w:r w:rsidRPr="0096316A">
              <w:rPr>
                <w:rFonts w:eastAsia="Times New Roman" w:cs="Arial"/>
                <w:sz w:val="18"/>
                <w:szCs w:val="18"/>
                <w:lang w:val="fr-FR" w:eastAsia="ja-JP"/>
              </w:rPr>
              <w:t>vegetables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is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also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discussed</w:t>
            </w:r>
            <w:proofErr w:type="spellEnd"/>
            <w:r w:rsidRPr="0096316A">
              <w:rPr>
                <w:rFonts w:eastAsia="Times New Roman" w:cs="Arial"/>
                <w:sz w:val="18"/>
                <w:szCs w:val="18"/>
                <w:lang w:val="fr-FR" w:eastAsia="ja-JP"/>
              </w:rPr>
              <w:t xml:space="preserve"> on UPOV TWV and CPVO VEM</w:t>
            </w:r>
          </w:p>
        </w:tc>
      </w:tr>
      <w:tr w:rsidR="004E2334" w:rsidRPr="0096316A"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CUCUM_MEL</w:t>
            </w:r>
          </w:p>
        </w:tc>
        <w:tc>
          <w:tcPr>
            <w:tcW w:w="2958" w:type="dxa"/>
            <w:tcBorders>
              <w:top w:val="single" w:sz="4" w:space="0" w:color="auto"/>
              <w:left w:val="nil"/>
              <w:bottom w:val="nil"/>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Melo </w:t>
            </w:r>
            <w:proofErr w:type="spellStart"/>
            <w:r w:rsidRPr="0096316A">
              <w:rPr>
                <w:rFonts w:eastAsia="Times New Roman" w:cs="Arial"/>
                <w:sz w:val="18"/>
                <w:szCs w:val="18"/>
                <w:lang w:val="fr-FR" w:eastAsia="ja-JP"/>
              </w:rPr>
              <w:t>sativus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Sarg</w:t>
            </w:r>
            <w:proofErr w:type="spellEnd"/>
            <w:r w:rsidRPr="0096316A">
              <w:rPr>
                <w:rFonts w:eastAsia="Times New Roman" w:cs="Arial"/>
                <w:sz w:val="18"/>
                <w:szCs w:val="18"/>
                <w:lang w:val="fr-FR" w:eastAsia="ja-JP"/>
              </w:rPr>
              <w:t>.</w:t>
            </w:r>
          </w:p>
        </w:tc>
        <w:tc>
          <w:tcPr>
            <w:tcW w:w="661"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TWF</w:t>
            </w:r>
          </w:p>
        </w:tc>
        <w:tc>
          <w:tcPr>
            <w:tcW w:w="1157"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nil"/>
              <w:left w:val="single" w:sz="4" w:space="0" w:color="auto"/>
              <w:bottom w:val="nil"/>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nil"/>
              <w:left w:val="single" w:sz="4" w:space="0" w:color="auto"/>
              <w:bottom w:val="nil"/>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CUCUM_MEL_MEL</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Cucumis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melo</w:t>
            </w:r>
            <w:proofErr w:type="spellEnd"/>
            <w:r w:rsidRPr="0096316A">
              <w:rPr>
                <w:rFonts w:eastAsia="Times New Roman" w:cs="Arial"/>
                <w:sz w:val="18"/>
                <w:szCs w:val="18"/>
                <w:lang w:val="fr-FR" w:eastAsia="ja-JP"/>
              </w:rPr>
              <w:t xml:space="preserve"> L. </w:t>
            </w:r>
            <w:proofErr w:type="spellStart"/>
            <w:r w:rsidRPr="0096316A">
              <w:rPr>
                <w:rFonts w:eastAsia="Times New Roman" w:cs="Arial"/>
                <w:sz w:val="18"/>
                <w:szCs w:val="18"/>
                <w:lang w:val="fr-FR" w:eastAsia="ja-JP"/>
              </w:rPr>
              <w:t>subsp</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melo</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96316A" w:rsidRDefault="00EC2CEE"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delete</w:t>
            </w:r>
            <w:proofErr w:type="spellEnd"/>
            <w:r w:rsidRPr="0096316A">
              <w:rPr>
                <w:rFonts w:eastAsia="Times New Roman" w:cs="Arial"/>
                <w:sz w:val="18"/>
                <w:szCs w:val="18"/>
                <w:lang w:val="fr-FR" w:eastAsia="ja-JP"/>
              </w:rPr>
              <w:t xml:space="preserve"> </w:t>
            </w:r>
            <w:r w:rsidR="00C4624A" w:rsidRPr="0096316A">
              <w:rPr>
                <w:rFonts w:eastAsia="Times New Roman" w:cs="Arial"/>
                <w:sz w:val="18"/>
                <w:szCs w:val="18"/>
                <w:lang w:val="fr-FR" w:eastAsia="ja-JP"/>
              </w:rPr>
              <w:t xml:space="preserve">TWF and </w:t>
            </w:r>
            <w:proofErr w:type="spellStart"/>
            <w:r w:rsidR="00C4624A" w:rsidRPr="0096316A">
              <w:rPr>
                <w:rFonts w:eastAsia="Times New Roman" w:cs="Arial"/>
                <w:sz w:val="18"/>
                <w:szCs w:val="18"/>
                <w:lang w:val="fr-FR" w:eastAsia="ja-JP"/>
              </w:rPr>
              <w:t>add</w:t>
            </w:r>
            <w:proofErr w:type="spellEnd"/>
            <w:r w:rsidR="00C4624A" w:rsidRPr="0096316A">
              <w:rPr>
                <w:rFonts w:eastAsia="Times New Roman" w:cs="Arial"/>
                <w:sz w:val="18"/>
                <w:szCs w:val="18"/>
                <w:lang w:val="fr-FR" w:eastAsia="ja-JP"/>
              </w:rPr>
              <w:t xml:space="preserve"> TWV</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In </w:t>
            </w:r>
            <w:proofErr w:type="spellStart"/>
            <w:r w:rsidRPr="0096316A">
              <w:rPr>
                <w:rFonts w:eastAsia="Times New Roman" w:cs="Arial"/>
                <w:sz w:val="18"/>
                <w:szCs w:val="18"/>
                <w:lang w:val="fr-FR" w:eastAsia="ja-JP"/>
              </w:rPr>
              <w:t>Poland</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it</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belongs</w:t>
            </w:r>
            <w:proofErr w:type="spellEnd"/>
            <w:r w:rsidRPr="0096316A">
              <w:rPr>
                <w:rFonts w:eastAsia="Times New Roman" w:cs="Arial"/>
                <w:sz w:val="18"/>
                <w:szCs w:val="18"/>
                <w:lang w:val="fr-FR" w:eastAsia="ja-JP"/>
              </w:rPr>
              <w:t xml:space="preserve"> to </w:t>
            </w:r>
            <w:proofErr w:type="spellStart"/>
            <w:r w:rsidRPr="0096316A">
              <w:rPr>
                <w:rFonts w:eastAsia="Times New Roman" w:cs="Arial"/>
                <w:sz w:val="18"/>
                <w:szCs w:val="18"/>
                <w:lang w:val="fr-FR" w:eastAsia="ja-JP"/>
              </w:rPr>
              <w:t>vegetables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is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also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discussed</w:t>
            </w:r>
            <w:proofErr w:type="spellEnd"/>
            <w:r w:rsidRPr="0096316A">
              <w:rPr>
                <w:rFonts w:eastAsia="Times New Roman" w:cs="Arial"/>
                <w:sz w:val="18"/>
                <w:szCs w:val="18"/>
                <w:lang w:val="fr-FR" w:eastAsia="ja-JP"/>
              </w:rPr>
              <w:t xml:space="preserve"> on UPOV TWV and CPVO VEM</w:t>
            </w:r>
          </w:p>
        </w:tc>
      </w:tr>
      <w:tr w:rsidR="004E2334" w:rsidRPr="0096316A"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ECNCE_PUR</w:t>
            </w:r>
          </w:p>
        </w:tc>
        <w:tc>
          <w:tcPr>
            <w:tcW w:w="2958"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Echinacea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purpurea</w:t>
            </w:r>
            <w:proofErr w:type="spellEnd"/>
            <w:r w:rsidRPr="0096316A">
              <w:rPr>
                <w:rFonts w:eastAsia="Times New Roman" w:cs="Arial"/>
                <w:sz w:val="18"/>
                <w:szCs w:val="18"/>
                <w:lang w:val="fr-FR" w:eastAsia="ja-JP"/>
              </w:rPr>
              <w:t xml:space="preserve"> (L.) </w:t>
            </w:r>
            <w:proofErr w:type="spellStart"/>
            <w:r w:rsidRPr="0096316A">
              <w:rPr>
                <w:rFonts w:eastAsia="Times New Roman" w:cs="Arial"/>
                <w:sz w:val="18"/>
                <w:szCs w:val="18"/>
                <w:lang w:val="fr-FR" w:eastAsia="ja-JP"/>
              </w:rPr>
              <w:t>Moench</w:t>
            </w:r>
            <w:proofErr w:type="spellEnd"/>
          </w:p>
        </w:tc>
        <w:tc>
          <w:tcPr>
            <w:tcW w:w="661"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it</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is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also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medicinal</w:t>
            </w:r>
            <w:proofErr w:type="spellEnd"/>
            <w:r w:rsidRPr="0096316A">
              <w:rPr>
                <w:rFonts w:eastAsia="Times New Roman" w:cs="Arial"/>
                <w:sz w:val="18"/>
                <w:szCs w:val="18"/>
                <w:lang w:val="fr-FR" w:eastAsia="ja-JP"/>
              </w:rPr>
              <w:t xml:space="preserve"> plant</w:t>
            </w:r>
          </w:p>
        </w:tc>
      </w:tr>
      <w:tr w:rsidR="004E2334" w:rsidRPr="0096316A"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ECNCE_PUR</w:t>
            </w:r>
          </w:p>
        </w:tc>
        <w:tc>
          <w:tcPr>
            <w:tcW w:w="2958"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Echinacea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purpurea</w:t>
            </w:r>
            <w:proofErr w:type="spellEnd"/>
            <w:r w:rsidRPr="0096316A">
              <w:rPr>
                <w:rFonts w:eastAsia="Times New Roman" w:cs="Arial"/>
                <w:sz w:val="18"/>
                <w:szCs w:val="18"/>
                <w:lang w:val="fr-FR" w:eastAsia="ja-JP"/>
              </w:rPr>
              <w:t xml:space="preserve"> (L.) </w:t>
            </w:r>
            <w:proofErr w:type="spellStart"/>
            <w:r w:rsidRPr="0096316A">
              <w:rPr>
                <w:rFonts w:eastAsia="Times New Roman" w:cs="Arial"/>
                <w:sz w:val="18"/>
                <w:szCs w:val="18"/>
                <w:lang w:val="fr-FR" w:eastAsia="ja-JP"/>
              </w:rPr>
              <w:t>Moench</w:t>
            </w:r>
            <w:proofErr w:type="spellEnd"/>
          </w:p>
        </w:tc>
        <w:tc>
          <w:tcPr>
            <w:tcW w:w="661"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nil"/>
              <w:left w:val="single" w:sz="4" w:space="0" w:color="auto"/>
              <w:bottom w:val="nil"/>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nil"/>
              <w:left w:val="single" w:sz="4" w:space="0" w:color="auto"/>
              <w:bottom w:val="nil"/>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Fagus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sylvatica</w:t>
            </w:r>
            <w:proofErr w:type="spellEnd"/>
            <w:r w:rsidRPr="0096316A">
              <w:rPr>
                <w:rFonts w:eastAsia="Times New Roman" w:cs="Arial"/>
                <w:sz w:val="18"/>
                <w:szCs w:val="18"/>
                <w:lang w:val="fr-FR"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common</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forest</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tree</w:t>
            </w:r>
            <w:proofErr w:type="spellEnd"/>
            <w:r w:rsidRPr="0096316A">
              <w:rPr>
                <w:rFonts w:eastAsia="Times New Roman" w:cs="Arial"/>
                <w:sz w:val="18"/>
                <w:szCs w:val="18"/>
                <w:lang w:val="fr-FR" w:eastAsia="ja-JP"/>
              </w:rPr>
              <w:t xml:space="preserve"> in </w:t>
            </w:r>
            <w:proofErr w:type="spellStart"/>
            <w:r w:rsidRPr="0096316A">
              <w:rPr>
                <w:rFonts w:eastAsia="Times New Roman" w:cs="Arial"/>
                <w:sz w:val="18"/>
                <w:szCs w:val="18"/>
                <w:lang w:val="fr-FR" w:eastAsia="ja-JP"/>
              </w:rPr>
              <w:t>Poland</w:t>
            </w:r>
            <w:proofErr w:type="spellEnd"/>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Fagus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sylvatica</w:t>
            </w:r>
            <w:proofErr w:type="spellEnd"/>
            <w:r w:rsidRPr="0096316A">
              <w:rPr>
                <w:rFonts w:eastAsia="Times New Roman" w:cs="Arial"/>
                <w:sz w:val="18"/>
                <w:szCs w:val="18"/>
                <w:lang w:val="fr-FR"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FRAXI_EXC</w:t>
            </w:r>
          </w:p>
        </w:tc>
        <w:tc>
          <w:tcPr>
            <w:tcW w:w="2958"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Fraxinus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excelsior</w:t>
            </w:r>
            <w:proofErr w:type="spellEnd"/>
            <w:r w:rsidRPr="0096316A">
              <w:rPr>
                <w:rFonts w:eastAsia="Times New Roman" w:cs="Arial"/>
                <w:sz w:val="18"/>
                <w:szCs w:val="18"/>
                <w:lang w:val="fr-FR"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T</w:t>
            </w:r>
          </w:p>
        </w:tc>
        <w:tc>
          <w:tcPr>
            <w:tcW w:w="3649"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common</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forest</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tree</w:t>
            </w:r>
            <w:proofErr w:type="spellEnd"/>
            <w:r w:rsidRPr="0096316A">
              <w:rPr>
                <w:rFonts w:eastAsia="Times New Roman" w:cs="Arial"/>
                <w:sz w:val="18"/>
                <w:szCs w:val="18"/>
                <w:lang w:val="fr-FR" w:eastAsia="ja-JP"/>
              </w:rPr>
              <w:t xml:space="preserve"> in </w:t>
            </w:r>
            <w:proofErr w:type="spellStart"/>
            <w:r w:rsidRPr="0096316A">
              <w:rPr>
                <w:rFonts w:eastAsia="Times New Roman" w:cs="Arial"/>
                <w:sz w:val="18"/>
                <w:szCs w:val="18"/>
                <w:lang w:val="fr-FR" w:eastAsia="ja-JP"/>
              </w:rPr>
              <w:t>Poland</w:t>
            </w:r>
            <w:proofErr w:type="spellEnd"/>
          </w:p>
        </w:tc>
      </w:tr>
      <w:tr w:rsidR="004E2334" w:rsidRPr="0096316A"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FRAXI_EXC</w:t>
            </w:r>
          </w:p>
        </w:tc>
        <w:tc>
          <w:tcPr>
            <w:tcW w:w="2958"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Fraxinus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excelsior</w:t>
            </w:r>
            <w:proofErr w:type="spellEnd"/>
            <w:r w:rsidRPr="0096316A">
              <w:rPr>
                <w:rFonts w:eastAsia="Times New Roman" w:cs="Arial"/>
                <w:sz w:val="18"/>
                <w:szCs w:val="18"/>
                <w:lang w:val="fr-FR"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987" w:type="dxa"/>
            <w:vMerge/>
            <w:tcBorders>
              <w:top w:val="nil"/>
              <w:left w:val="single" w:sz="4" w:space="0" w:color="auto"/>
              <w:bottom w:val="nil"/>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nil"/>
              <w:left w:val="single" w:sz="4" w:space="0" w:color="auto"/>
              <w:bottom w:val="nil"/>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Ipomoea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batatas</w:t>
            </w:r>
            <w:proofErr w:type="spellEnd"/>
            <w:r w:rsidRPr="0096316A">
              <w:rPr>
                <w:rFonts w:eastAsia="Times New Roman" w:cs="Arial"/>
                <w:sz w:val="18"/>
                <w:szCs w:val="18"/>
                <w:lang w:val="fr-FR" w:eastAsia="ja-JP"/>
              </w:rPr>
              <w:t xml:space="preserve"> (L.) </w:t>
            </w:r>
            <w:proofErr w:type="spellStart"/>
            <w:r w:rsidRPr="0096316A">
              <w:rPr>
                <w:rFonts w:eastAsia="Times New Roman" w:cs="Arial"/>
                <w:sz w:val="18"/>
                <w:szCs w:val="18"/>
                <w:lang w:val="fr-FR" w:eastAsia="ja-JP"/>
              </w:rPr>
              <w:t>Lam</w:t>
            </w:r>
            <w:proofErr w:type="spellEnd"/>
            <w:r w:rsidRPr="0096316A">
              <w:rPr>
                <w:rFonts w:eastAsia="Times New Roman" w:cs="Arial"/>
                <w:sz w:val="18"/>
                <w:szCs w:val="18"/>
                <w:lang w:val="fr-FR" w:eastAsia="ja-JP"/>
              </w:rPr>
              <w:t>.</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considered</w:t>
            </w:r>
            <w:proofErr w:type="spellEnd"/>
            <w:r w:rsidRPr="0096316A">
              <w:rPr>
                <w:rFonts w:eastAsia="Times New Roman" w:cs="Arial"/>
                <w:sz w:val="18"/>
                <w:szCs w:val="18"/>
                <w:lang w:val="fr-FR" w:eastAsia="ja-JP"/>
              </w:rPr>
              <w:t xml:space="preserve"> a </w:t>
            </w:r>
            <w:proofErr w:type="spellStart"/>
            <w:r w:rsidRPr="0096316A">
              <w:rPr>
                <w:rFonts w:eastAsia="Times New Roman" w:cs="Arial"/>
                <w:sz w:val="18"/>
                <w:szCs w:val="18"/>
                <w:lang w:val="fr-FR" w:eastAsia="ja-JP"/>
              </w:rPr>
              <w:t>vegetable</w:t>
            </w:r>
            <w:proofErr w:type="spellEnd"/>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Ipomoea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batatas</w:t>
            </w:r>
            <w:proofErr w:type="spellEnd"/>
            <w:r w:rsidRPr="0096316A">
              <w:rPr>
                <w:rFonts w:eastAsia="Times New Roman" w:cs="Arial"/>
                <w:sz w:val="18"/>
                <w:szCs w:val="18"/>
                <w:lang w:val="fr-FR" w:eastAsia="ja-JP"/>
              </w:rPr>
              <w:t xml:space="preserve"> (L.) </w:t>
            </w:r>
            <w:proofErr w:type="spellStart"/>
            <w:r w:rsidRPr="0096316A">
              <w:rPr>
                <w:rFonts w:eastAsia="Times New Roman" w:cs="Arial"/>
                <w:sz w:val="18"/>
                <w:szCs w:val="18"/>
                <w:lang w:val="fr-FR" w:eastAsia="ja-JP"/>
              </w:rPr>
              <w:t>Poir</w:t>
            </w:r>
            <w:proofErr w:type="spellEnd"/>
            <w:r w:rsidRPr="0096316A">
              <w:rPr>
                <w:rFonts w:eastAsia="Times New Roman" w:cs="Arial"/>
                <w:sz w:val="18"/>
                <w:szCs w:val="18"/>
                <w:lang w:val="fr-FR" w:eastAsia="ja-JP"/>
              </w:rPr>
              <w:t>.</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nil"/>
              <w:left w:val="single" w:sz="4" w:space="0" w:color="auto"/>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JATRO_CUR</w:t>
            </w:r>
          </w:p>
        </w:tc>
        <w:tc>
          <w:tcPr>
            <w:tcW w:w="2958" w:type="dxa"/>
            <w:tcBorders>
              <w:top w:val="nil"/>
              <w:left w:val="nil"/>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Jatropha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curcas</w:t>
            </w:r>
            <w:proofErr w:type="spellEnd"/>
            <w:r w:rsidRPr="0096316A">
              <w:rPr>
                <w:rFonts w:eastAsia="Times New Roman" w:cs="Arial"/>
                <w:sz w:val="18"/>
                <w:szCs w:val="18"/>
                <w:lang w:val="fr-FR" w:eastAsia="ja-JP"/>
              </w:rPr>
              <w:t xml:space="preserve"> L.</w:t>
            </w:r>
          </w:p>
        </w:tc>
        <w:tc>
          <w:tcPr>
            <w:tcW w:w="661" w:type="dxa"/>
            <w:tcBorders>
              <w:top w:val="nil"/>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nil"/>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nil"/>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nil"/>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TWF</w:t>
            </w:r>
          </w:p>
        </w:tc>
        <w:tc>
          <w:tcPr>
            <w:tcW w:w="1157" w:type="dxa"/>
            <w:tcBorders>
              <w:top w:val="nil"/>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tcBorders>
              <w:top w:val="nil"/>
              <w:left w:val="nil"/>
              <w:bottom w:val="nil"/>
              <w:right w:val="single" w:sz="4" w:space="0" w:color="auto"/>
            </w:tcBorders>
            <w:shd w:val="clear" w:color="auto" w:fill="auto"/>
            <w:hideMark/>
          </w:tcPr>
          <w:p w:rsidR="00C4624A" w:rsidRPr="0096316A" w:rsidRDefault="00EC2CEE"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delete</w:t>
            </w:r>
            <w:proofErr w:type="spellEnd"/>
            <w:r w:rsidRPr="0096316A">
              <w:rPr>
                <w:rFonts w:eastAsia="Times New Roman" w:cs="Arial"/>
                <w:sz w:val="18"/>
                <w:szCs w:val="18"/>
                <w:lang w:val="fr-FR" w:eastAsia="ja-JP"/>
              </w:rPr>
              <w:t xml:space="preserve"> </w:t>
            </w:r>
            <w:r w:rsidR="00C4624A" w:rsidRPr="0096316A">
              <w:rPr>
                <w:rFonts w:eastAsia="Times New Roman" w:cs="Arial"/>
                <w:sz w:val="18"/>
                <w:szCs w:val="18"/>
                <w:lang w:val="fr-FR" w:eastAsia="ja-JP"/>
              </w:rPr>
              <w:t xml:space="preserve">TWO and </w:t>
            </w:r>
            <w:proofErr w:type="spellStart"/>
            <w:r w:rsidR="00C4624A" w:rsidRPr="0096316A">
              <w:rPr>
                <w:rFonts w:eastAsia="Times New Roman" w:cs="Arial"/>
                <w:sz w:val="18"/>
                <w:szCs w:val="18"/>
                <w:lang w:val="fr-FR" w:eastAsia="ja-JP"/>
              </w:rPr>
              <w:t>add</w:t>
            </w:r>
            <w:proofErr w:type="spellEnd"/>
            <w:r w:rsidR="00C4624A" w:rsidRPr="0096316A">
              <w:rPr>
                <w:rFonts w:eastAsia="Times New Roman" w:cs="Arial"/>
                <w:sz w:val="18"/>
                <w:szCs w:val="18"/>
                <w:lang w:val="fr-FR" w:eastAsia="ja-JP"/>
              </w:rPr>
              <w:t xml:space="preserve"> TWF</w:t>
            </w:r>
          </w:p>
        </w:tc>
        <w:tc>
          <w:tcPr>
            <w:tcW w:w="3649" w:type="dxa"/>
            <w:tcBorders>
              <w:top w:val="nil"/>
              <w:left w:val="nil"/>
              <w:bottom w:val="nil"/>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Se </w:t>
            </w:r>
            <w:proofErr w:type="spellStart"/>
            <w:r w:rsidRPr="0096316A">
              <w:rPr>
                <w:rFonts w:eastAsia="Times New Roman" w:cs="Arial"/>
                <w:sz w:val="18"/>
                <w:szCs w:val="18"/>
                <w:lang w:val="fr-FR" w:eastAsia="ja-JP"/>
              </w:rPr>
              <w:t>sugiere</w:t>
            </w:r>
            <w:proofErr w:type="spellEnd"/>
            <w:r w:rsidRPr="0096316A">
              <w:rPr>
                <w:rFonts w:eastAsia="Times New Roman" w:cs="Arial"/>
                <w:sz w:val="18"/>
                <w:szCs w:val="18"/>
                <w:lang w:val="fr-FR" w:eastAsia="ja-JP"/>
              </w:rPr>
              <w:t xml:space="preserve">  que </w:t>
            </w:r>
            <w:proofErr w:type="spellStart"/>
            <w:r w:rsidRPr="0096316A">
              <w:rPr>
                <w:rFonts w:eastAsia="Times New Roman" w:cs="Arial"/>
                <w:sz w:val="18"/>
                <w:szCs w:val="18"/>
                <w:lang w:val="fr-FR" w:eastAsia="ja-JP"/>
              </w:rPr>
              <w:t>Jatropha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Curcas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sea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revisado</w:t>
            </w:r>
            <w:proofErr w:type="spellEnd"/>
            <w:r w:rsidRPr="0096316A">
              <w:rPr>
                <w:rFonts w:eastAsia="Times New Roman" w:cs="Arial"/>
                <w:sz w:val="18"/>
                <w:szCs w:val="18"/>
                <w:lang w:val="fr-FR" w:eastAsia="ja-JP"/>
              </w:rPr>
              <w:t xml:space="preserve"> en el TWF, </w:t>
            </w:r>
            <w:proofErr w:type="spellStart"/>
            <w:r w:rsidRPr="0096316A">
              <w:rPr>
                <w:rFonts w:eastAsia="Times New Roman" w:cs="Arial"/>
                <w:sz w:val="18"/>
                <w:szCs w:val="18"/>
                <w:lang w:val="fr-FR" w:eastAsia="ja-JP"/>
              </w:rPr>
              <w:t>debido</w:t>
            </w:r>
            <w:proofErr w:type="spellEnd"/>
            <w:r w:rsidRPr="0096316A">
              <w:rPr>
                <w:rFonts w:eastAsia="Times New Roman" w:cs="Arial"/>
                <w:sz w:val="18"/>
                <w:szCs w:val="18"/>
                <w:lang w:val="fr-FR" w:eastAsia="ja-JP"/>
              </w:rPr>
              <w:t xml:space="preserve"> a que su </w:t>
            </w:r>
            <w:proofErr w:type="spellStart"/>
            <w:r w:rsidRPr="0096316A">
              <w:rPr>
                <w:rFonts w:eastAsia="Times New Roman" w:cs="Arial"/>
                <w:sz w:val="18"/>
                <w:szCs w:val="18"/>
                <w:lang w:val="fr-FR" w:eastAsia="ja-JP"/>
              </w:rPr>
              <w:t>producción</w:t>
            </w:r>
            <w:proofErr w:type="spellEnd"/>
            <w:r w:rsidRPr="0096316A">
              <w:rPr>
                <w:rFonts w:eastAsia="Times New Roman" w:cs="Arial"/>
                <w:sz w:val="18"/>
                <w:szCs w:val="18"/>
                <w:lang w:val="fr-FR" w:eastAsia="ja-JP"/>
              </w:rPr>
              <w:t xml:space="preserve"> es </w:t>
            </w:r>
            <w:proofErr w:type="spellStart"/>
            <w:r w:rsidRPr="0096316A">
              <w:rPr>
                <w:rFonts w:eastAsia="Times New Roman" w:cs="Arial"/>
                <w:sz w:val="18"/>
                <w:szCs w:val="18"/>
                <w:lang w:val="fr-FR" w:eastAsia="ja-JP"/>
              </w:rPr>
              <w:t>principalmente</w:t>
            </w:r>
            <w:proofErr w:type="spellEnd"/>
            <w:r w:rsidRPr="0096316A">
              <w:rPr>
                <w:rFonts w:eastAsia="Times New Roman" w:cs="Arial"/>
                <w:sz w:val="18"/>
                <w:szCs w:val="18"/>
                <w:lang w:val="fr-FR" w:eastAsia="ja-JP"/>
              </w:rPr>
              <w:t xml:space="preserve"> para la </w:t>
            </w:r>
            <w:proofErr w:type="spellStart"/>
            <w:r w:rsidRPr="0096316A">
              <w:rPr>
                <w:rFonts w:eastAsia="Times New Roman" w:cs="Arial"/>
                <w:sz w:val="18"/>
                <w:szCs w:val="18"/>
                <w:lang w:val="fr-FR" w:eastAsia="ja-JP"/>
              </w:rPr>
              <w:t>obtención</w:t>
            </w:r>
            <w:proofErr w:type="spellEnd"/>
            <w:r w:rsidRPr="0096316A">
              <w:rPr>
                <w:rFonts w:eastAsia="Times New Roman" w:cs="Arial"/>
                <w:sz w:val="18"/>
                <w:szCs w:val="18"/>
                <w:lang w:val="fr-FR" w:eastAsia="ja-JP"/>
              </w:rPr>
              <w:t xml:space="preserve"> de su </w:t>
            </w:r>
            <w:proofErr w:type="spellStart"/>
            <w:r w:rsidRPr="0096316A">
              <w:rPr>
                <w:rFonts w:eastAsia="Times New Roman" w:cs="Arial"/>
                <w:sz w:val="18"/>
                <w:szCs w:val="18"/>
                <w:lang w:val="fr-FR" w:eastAsia="ja-JP"/>
              </w:rPr>
              <w:t>fruto</w:t>
            </w:r>
            <w:proofErr w:type="spellEnd"/>
            <w:r w:rsidRPr="0096316A">
              <w:rPr>
                <w:rFonts w:eastAsia="Times New Roman" w:cs="Arial"/>
                <w:sz w:val="18"/>
                <w:szCs w:val="18"/>
                <w:lang w:val="fr-FR" w:eastAsia="ja-JP"/>
              </w:rPr>
              <w:t xml:space="preserve">, el </w:t>
            </w:r>
            <w:proofErr w:type="spellStart"/>
            <w:r w:rsidRPr="0096316A">
              <w:rPr>
                <w:rFonts w:eastAsia="Times New Roman" w:cs="Arial"/>
                <w:sz w:val="18"/>
                <w:szCs w:val="18"/>
                <w:lang w:val="fr-FR" w:eastAsia="ja-JP"/>
              </w:rPr>
              <w:t>cual</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tiene</w:t>
            </w:r>
            <w:proofErr w:type="spellEnd"/>
            <w:r w:rsidRPr="0096316A">
              <w:rPr>
                <w:rFonts w:eastAsia="Times New Roman" w:cs="Arial"/>
                <w:sz w:val="18"/>
                <w:szCs w:val="18"/>
                <w:lang w:val="fr-FR" w:eastAsia="ja-JP"/>
              </w:rPr>
              <w:t xml:space="preserve"> un alto </w:t>
            </w:r>
            <w:proofErr w:type="spellStart"/>
            <w:r w:rsidRPr="0096316A">
              <w:rPr>
                <w:rFonts w:eastAsia="Times New Roman" w:cs="Arial"/>
                <w:sz w:val="18"/>
                <w:szCs w:val="18"/>
                <w:lang w:val="fr-FR" w:eastAsia="ja-JP"/>
              </w:rPr>
              <w:t>potencial</w:t>
            </w:r>
            <w:proofErr w:type="spellEnd"/>
            <w:r w:rsidRPr="0096316A">
              <w:rPr>
                <w:rFonts w:eastAsia="Times New Roman" w:cs="Arial"/>
                <w:sz w:val="18"/>
                <w:szCs w:val="18"/>
                <w:lang w:val="fr-FR" w:eastAsia="ja-JP"/>
              </w:rPr>
              <w:t xml:space="preserve"> para la </w:t>
            </w:r>
            <w:proofErr w:type="spellStart"/>
            <w:r w:rsidRPr="0096316A">
              <w:rPr>
                <w:rFonts w:eastAsia="Times New Roman" w:cs="Arial"/>
                <w:sz w:val="18"/>
                <w:szCs w:val="18"/>
                <w:lang w:val="fr-FR" w:eastAsia="ja-JP"/>
              </w:rPr>
              <w:t>producción</w:t>
            </w:r>
            <w:proofErr w:type="spellEnd"/>
            <w:r w:rsidRPr="0096316A">
              <w:rPr>
                <w:rFonts w:eastAsia="Times New Roman" w:cs="Arial"/>
                <w:sz w:val="18"/>
                <w:szCs w:val="18"/>
                <w:lang w:val="fr-FR" w:eastAsia="ja-JP"/>
              </w:rPr>
              <w:t xml:space="preserve"> de </w:t>
            </w:r>
            <w:proofErr w:type="spellStart"/>
            <w:r w:rsidRPr="0096316A">
              <w:rPr>
                <w:rFonts w:eastAsia="Times New Roman" w:cs="Arial"/>
                <w:sz w:val="18"/>
                <w:szCs w:val="18"/>
                <w:lang w:val="fr-FR" w:eastAsia="ja-JP"/>
              </w:rPr>
              <w:t>biodisel</w:t>
            </w:r>
            <w:proofErr w:type="spellEnd"/>
            <w:r w:rsidRPr="0096316A">
              <w:rPr>
                <w:rFonts w:eastAsia="Times New Roman" w:cs="Arial"/>
                <w:sz w:val="18"/>
                <w:szCs w:val="18"/>
                <w:lang w:val="fr-FR" w:eastAsia="ja-JP"/>
              </w:rPr>
              <w:t>.</w:t>
            </w: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NEOTY</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Neotyphodium</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Endophytes</w:t>
            </w:r>
            <w:proofErr w:type="spellEnd"/>
            <w:r w:rsidRPr="0096316A">
              <w:rPr>
                <w:rFonts w:eastAsia="Times New Roman" w:cs="Arial"/>
                <w:sz w:val="18"/>
                <w:szCs w:val="18"/>
                <w:lang w:val="fr-FR" w:eastAsia="ja-JP"/>
              </w:rPr>
              <w:t xml:space="preserve"> for </w:t>
            </w:r>
            <w:proofErr w:type="spellStart"/>
            <w:r w:rsidRPr="0096316A">
              <w:rPr>
                <w:rFonts w:eastAsia="Times New Roman" w:cs="Arial"/>
                <w:sz w:val="18"/>
                <w:szCs w:val="18"/>
                <w:lang w:val="fr-FR" w:eastAsia="ja-JP"/>
              </w:rPr>
              <w:t>pasture</w:t>
            </w:r>
            <w:proofErr w:type="spellEnd"/>
            <w:r w:rsidRPr="0096316A">
              <w:rPr>
                <w:rFonts w:eastAsia="Times New Roman" w:cs="Arial"/>
                <w:sz w:val="18"/>
                <w:szCs w:val="18"/>
                <w:lang w:val="fr-FR" w:eastAsia="ja-JP"/>
              </w:rPr>
              <w:t xml:space="preserve"> plants</w:t>
            </w:r>
          </w:p>
        </w:tc>
      </w:tr>
      <w:tr w:rsidR="004E2334" w:rsidRPr="0096316A" w:rsidTr="004E2334">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NEOTY_ACR</w:t>
            </w:r>
          </w:p>
        </w:tc>
        <w:tc>
          <w:tcPr>
            <w:tcW w:w="2958"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Neotyphodium</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acremonium</w:t>
            </w:r>
            <w:proofErr w:type="spellEnd"/>
          </w:p>
        </w:tc>
        <w:tc>
          <w:tcPr>
            <w:tcW w:w="661"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Endophytes</w:t>
            </w:r>
            <w:proofErr w:type="spellEnd"/>
            <w:r w:rsidRPr="0096316A">
              <w:rPr>
                <w:rFonts w:eastAsia="Times New Roman" w:cs="Arial"/>
                <w:sz w:val="18"/>
                <w:szCs w:val="18"/>
                <w:lang w:val="fr-FR" w:eastAsia="ja-JP"/>
              </w:rPr>
              <w:t xml:space="preserve"> for </w:t>
            </w:r>
            <w:proofErr w:type="spellStart"/>
            <w:r w:rsidRPr="0096316A">
              <w:rPr>
                <w:rFonts w:eastAsia="Times New Roman" w:cs="Arial"/>
                <w:sz w:val="18"/>
                <w:szCs w:val="18"/>
                <w:lang w:val="fr-FR" w:eastAsia="ja-JP"/>
              </w:rPr>
              <w:t>pasture</w:t>
            </w:r>
            <w:proofErr w:type="spellEnd"/>
            <w:r w:rsidRPr="0096316A">
              <w:rPr>
                <w:rFonts w:eastAsia="Times New Roman" w:cs="Arial"/>
                <w:sz w:val="18"/>
                <w:szCs w:val="18"/>
                <w:lang w:val="fr-FR" w:eastAsia="ja-JP"/>
              </w:rPr>
              <w:t xml:space="preserve"> plants</w:t>
            </w:r>
          </w:p>
        </w:tc>
      </w:tr>
      <w:tr w:rsidR="004E2334" w:rsidRPr="0096316A" w:rsidTr="000962DC">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NEOTY_ACR</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Acremonium</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nil"/>
              <w:left w:val="single" w:sz="4" w:space="0" w:color="auto"/>
              <w:bottom w:val="single" w:sz="4" w:space="0" w:color="auto"/>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nil"/>
              <w:left w:val="single" w:sz="4" w:space="0" w:color="auto"/>
              <w:bottom w:val="single" w:sz="4" w:space="0" w:color="auto"/>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0962DC">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NEOTY_COE</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Neotyphodium</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coenophialum</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Endophytes</w:t>
            </w:r>
            <w:proofErr w:type="spellEnd"/>
            <w:r w:rsidRPr="0096316A">
              <w:rPr>
                <w:rFonts w:eastAsia="Times New Roman" w:cs="Arial"/>
                <w:sz w:val="18"/>
                <w:szCs w:val="18"/>
                <w:lang w:val="fr-FR" w:eastAsia="ja-JP"/>
              </w:rPr>
              <w:t xml:space="preserve"> for </w:t>
            </w:r>
            <w:proofErr w:type="spellStart"/>
            <w:r w:rsidRPr="0096316A">
              <w:rPr>
                <w:rFonts w:eastAsia="Times New Roman" w:cs="Arial"/>
                <w:sz w:val="18"/>
                <w:szCs w:val="18"/>
                <w:lang w:val="fr-FR" w:eastAsia="ja-JP"/>
              </w:rPr>
              <w:t>pasture</w:t>
            </w:r>
            <w:proofErr w:type="spellEnd"/>
            <w:r w:rsidRPr="0096316A">
              <w:rPr>
                <w:rFonts w:eastAsia="Times New Roman" w:cs="Arial"/>
                <w:sz w:val="18"/>
                <w:szCs w:val="18"/>
                <w:lang w:val="fr-FR" w:eastAsia="ja-JP"/>
              </w:rPr>
              <w:t xml:space="preserve"> plants</w:t>
            </w:r>
          </w:p>
        </w:tc>
      </w:tr>
      <w:tr w:rsidR="004E2334" w:rsidRPr="0096316A"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NEOTY_LOL</w:t>
            </w:r>
          </w:p>
        </w:tc>
        <w:tc>
          <w:tcPr>
            <w:tcW w:w="2958" w:type="dxa"/>
            <w:tcBorders>
              <w:top w:val="nil"/>
              <w:left w:val="nil"/>
              <w:bottom w:val="nil"/>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Neotyphodium</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lolii</w:t>
            </w:r>
            <w:proofErr w:type="spellEnd"/>
          </w:p>
        </w:tc>
        <w:tc>
          <w:tcPr>
            <w:tcW w:w="661" w:type="dxa"/>
            <w:tcBorders>
              <w:top w:val="nil"/>
              <w:left w:val="nil"/>
              <w:bottom w:val="nil"/>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nil"/>
              <w:left w:val="nil"/>
              <w:bottom w:val="nil"/>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nil"/>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nil"/>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nil"/>
              <w:left w:val="nil"/>
              <w:bottom w:val="nil"/>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nil"/>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87" w:type="dxa"/>
            <w:tcBorders>
              <w:top w:val="nil"/>
              <w:left w:val="nil"/>
              <w:bottom w:val="nil"/>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3649" w:type="dxa"/>
            <w:tcBorders>
              <w:top w:val="nil"/>
              <w:left w:val="nil"/>
              <w:bottom w:val="nil"/>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Endophytes</w:t>
            </w:r>
            <w:proofErr w:type="spellEnd"/>
            <w:r w:rsidRPr="0096316A">
              <w:rPr>
                <w:rFonts w:eastAsia="Times New Roman" w:cs="Arial"/>
                <w:sz w:val="18"/>
                <w:szCs w:val="18"/>
                <w:lang w:val="fr-FR" w:eastAsia="ja-JP"/>
              </w:rPr>
              <w:t xml:space="preserve"> for </w:t>
            </w:r>
            <w:proofErr w:type="spellStart"/>
            <w:r w:rsidRPr="0096316A">
              <w:rPr>
                <w:rFonts w:eastAsia="Times New Roman" w:cs="Arial"/>
                <w:sz w:val="18"/>
                <w:szCs w:val="18"/>
                <w:lang w:val="fr-FR" w:eastAsia="ja-JP"/>
              </w:rPr>
              <w:t>pasture</w:t>
            </w:r>
            <w:proofErr w:type="spellEnd"/>
            <w:r w:rsidRPr="0096316A">
              <w:rPr>
                <w:rFonts w:eastAsia="Times New Roman" w:cs="Arial"/>
                <w:sz w:val="18"/>
                <w:szCs w:val="18"/>
                <w:lang w:val="fr-FR" w:eastAsia="ja-JP"/>
              </w:rPr>
              <w:t xml:space="preserve"> plants</w:t>
            </w: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NEOTY_UNC</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Neotyphodium</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uncinatum</w:t>
            </w:r>
            <w:proofErr w:type="spellEnd"/>
            <w:r w:rsidRPr="0096316A">
              <w:rPr>
                <w:rFonts w:eastAsia="Times New Roman" w:cs="Arial"/>
                <w:sz w:val="18"/>
                <w:szCs w:val="18"/>
                <w:lang w:val="fr-FR" w:eastAsia="ja-JP"/>
              </w:rPr>
              <w:t xml:space="preserve"> (W. </w:t>
            </w:r>
            <w:proofErr w:type="spellStart"/>
            <w:r w:rsidRPr="0096316A">
              <w:rPr>
                <w:rFonts w:eastAsia="Times New Roman" w:cs="Arial"/>
                <w:sz w:val="18"/>
                <w:szCs w:val="18"/>
                <w:lang w:val="fr-FR" w:eastAsia="ja-JP"/>
              </w:rPr>
              <w:t>Gams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Petrini</w:t>
            </w:r>
            <w:proofErr w:type="spellEnd"/>
            <w:r w:rsidRPr="0096316A">
              <w:rPr>
                <w:rFonts w:eastAsia="Times New Roman" w:cs="Arial"/>
                <w:sz w:val="18"/>
                <w:szCs w:val="18"/>
                <w:lang w:val="fr-FR" w:eastAsia="ja-JP"/>
              </w:rPr>
              <w:t xml:space="preserve"> &amp; D. Schmidt) Glenn, C.W. Bacon &amp; </w:t>
            </w:r>
            <w:proofErr w:type="spellStart"/>
            <w:r w:rsidRPr="0096316A">
              <w:rPr>
                <w:rFonts w:eastAsia="Times New Roman" w:cs="Arial"/>
                <w:sz w:val="18"/>
                <w:szCs w:val="18"/>
                <w:lang w:val="fr-FR" w:eastAsia="ja-JP"/>
              </w:rPr>
              <w:t>Hanlin</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Endophytes</w:t>
            </w:r>
            <w:proofErr w:type="spellEnd"/>
            <w:r w:rsidRPr="0096316A">
              <w:rPr>
                <w:rFonts w:eastAsia="Times New Roman" w:cs="Arial"/>
                <w:sz w:val="18"/>
                <w:szCs w:val="18"/>
                <w:lang w:val="fr-FR" w:eastAsia="ja-JP"/>
              </w:rPr>
              <w:t xml:space="preserve"> for </w:t>
            </w:r>
            <w:proofErr w:type="spellStart"/>
            <w:r w:rsidRPr="0096316A">
              <w:rPr>
                <w:rFonts w:eastAsia="Times New Roman" w:cs="Arial"/>
                <w:sz w:val="18"/>
                <w:szCs w:val="18"/>
                <w:lang w:val="fr-FR" w:eastAsia="ja-JP"/>
              </w:rPr>
              <w:t>pasture</w:t>
            </w:r>
            <w:proofErr w:type="spellEnd"/>
            <w:r w:rsidRPr="0096316A">
              <w:rPr>
                <w:rFonts w:eastAsia="Times New Roman" w:cs="Arial"/>
                <w:sz w:val="18"/>
                <w:szCs w:val="18"/>
                <w:lang w:val="fr-FR" w:eastAsia="ja-JP"/>
              </w:rPr>
              <w:t xml:space="preserve"> plants</w:t>
            </w:r>
          </w:p>
        </w:tc>
      </w:tr>
      <w:tr w:rsidR="004E2334" w:rsidRPr="0096316A"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PHASE_VUL</w:t>
            </w:r>
          </w:p>
        </w:tc>
        <w:tc>
          <w:tcPr>
            <w:tcW w:w="2958"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Phaseolus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vulgaris</w:t>
            </w:r>
            <w:proofErr w:type="spellEnd"/>
            <w:r w:rsidRPr="0096316A">
              <w:rPr>
                <w:rFonts w:eastAsia="Times New Roman" w:cs="Arial"/>
                <w:sz w:val="18"/>
                <w:szCs w:val="18"/>
                <w:lang w:val="fr-FR"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Debido</w:t>
            </w:r>
            <w:proofErr w:type="spellEnd"/>
            <w:r w:rsidRPr="0096316A">
              <w:rPr>
                <w:rFonts w:eastAsia="Times New Roman" w:cs="Arial"/>
                <w:sz w:val="18"/>
                <w:szCs w:val="18"/>
                <w:lang w:val="fr-FR" w:eastAsia="ja-JP"/>
              </w:rPr>
              <w:t xml:space="preserve"> a que el </w:t>
            </w:r>
            <w:proofErr w:type="spellStart"/>
            <w:r w:rsidRPr="0096316A">
              <w:rPr>
                <w:rFonts w:eastAsia="Times New Roman" w:cs="Arial"/>
                <w:sz w:val="18"/>
                <w:szCs w:val="18"/>
                <w:lang w:val="fr-FR" w:eastAsia="ja-JP"/>
              </w:rPr>
              <w:t>frijol</w:t>
            </w:r>
            <w:proofErr w:type="spellEnd"/>
            <w:r w:rsidRPr="0096316A">
              <w:rPr>
                <w:rFonts w:eastAsia="Times New Roman" w:cs="Arial"/>
                <w:sz w:val="18"/>
                <w:szCs w:val="18"/>
                <w:lang w:val="fr-FR" w:eastAsia="ja-JP"/>
              </w:rPr>
              <w:t xml:space="preserve"> es un </w:t>
            </w:r>
            <w:proofErr w:type="spellStart"/>
            <w:r w:rsidRPr="0096316A">
              <w:rPr>
                <w:rFonts w:eastAsia="Times New Roman" w:cs="Arial"/>
                <w:sz w:val="18"/>
                <w:szCs w:val="18"/>
                <w:lang w:val="fr-FR" w:eastAsia="ja-JP"/>
              </w:rPr>
              <w:t>cultivo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anual</w:t>
            </w:r>
            <w:proofErr w:type="spellEnd"/>
            <w:r w:rsidRPr="0096316A">
              <w:rPr>
                <w:rFonts w:eastAsia="Times New Roman" w:cs="Arial"/>
                <w:sz w:val="18"/>
                <w:szCs w:val="18"/>
                <w:lang w:val="fr-FR" w:eastAsia="ja-JP"/>
              </w:rPr>
              <w:t xml:space="preserve"> que </w:t>
            </w:r>
            <w:proofErr w:type="spellStart"/>
            <w:r w:rsidRPr="0096316A">
              <w:rPr>
                <w:rFonts w:eastAsia="Times New Roman" w:cs="Arial"/>
                <w:sz w:val="18"/>
                <w:szCs w:val="18"/>
                <w:lang w:val="fr-FR" w:eastAsia="ja-JP"/>
              </w:rPr>
              <w:t>pertenece</w:t>
            </w:r>
            <w:proofErr w:type="spellEnd"/>
            <w:r w:rsidRPr="0096316A">
              <w:rPr>
                <w:rFonts w:eastAsia="Times New Roman" w:cs="Arial"/>
                <w:sz w:val="18"/>
                <w:szCs w:val="18"/>
                <w:lang w:val="fr-FR" w:eastAsia="ja-JP"/>
              </w:rPr>
              <w:t xml:space="preserve"> a la </w:t>
            </w:r>
            <w:proofErr w:type="spellStart"/>
            <w:r w:rsidRPr="0096316A">
              <w:rPr>
                <w:rFonts w:eastAsia="Times New Roman" w:cs="Arial"/>
                <w:sz w:val="18"/>
                <w:szCs w:val="18"/>
                <w:lang w:val="fr-FR" w:eastAsia="ja-JP"/>
              </w:rPr>
              <w:t>familia</w:t>
            </w:r>
            <w:proofErr w:type="spellEnd"/>
            <w:r w:rsidRPr="0096316A">
              <w:rPr>
                <w:rFonts w:eastAsia="Times New Roman" w:cs="Arial"/>
                <w:sz w:val="18"/>
                <w:szCs w:val="18"/>
                <w:lang w:val="fr-FR" w:eastAsia="ja-JP"/>
              </w:rPr>
              <w:t xml:space="preserve"> de las </w:t>
            </w:r>
            <w:proofErr w:type="spellStart"/>
            <w:r w:rsidRPr="0096316A">
              <w:rPr>
                <w:rFonts w:eastAsia="Times New Roman" w:cs="Arial"/>
                <w:sz w:val="18"/>
                <w:szCs w:val="18"/>
                <w:lang w:val="fr-FR" w:eastAsia="ja-JP"/>
              </w:rPr>
              <w:t>leguminosas</w:t>
            </w:r>
            <w:proofErr w:type="spellEnd"/>
            <w:r w:rsidRPr="0096316A">
              <w:rPr>
                <w:rFonts w:eastAsia="Times New Roman" w:cs="Arial"/>
                <w:sz w:val="18"/>
                <w:szCs w:val="18"/>
                <w:lang w:val="fr-FR" w:eastAsia="ja-JP"/>
              </w:rPr>
              <w:t xml:space="preserve"> y a que </w:t>
            </w:r>
            <w:proofErr w:type="spellStart"/>
            <w:r w:rsidRPr="0096316A">
              <w:rPr>
                <w:rFonts w:eastAsia="Times New Roman" w:cs="Arial"/>
                <w:sz w:val="18"/>
                <w:szCs w:val="18"/>
                <w:lang w:val="fr-FR" w:eastAsia="ja-JP"/>
              </w:rPr>
              <w:t>produce</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una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vaina</w:t>
            </w:r>
            <w:proofErr w:type="spellEnd"/>
            <w:r w:rsidRPr="0096316A">
              <w:rPr>
                <w:rFonts w:eastAsia="Times New Roman" w:cs="Arial"/>
                <w:sz w:val="18"/>
                <w:szCs w:val="18"/>
                <w:lang w:val="fr-FR" w:eastAsia="ja-JP"/>
              </w:rPr>
              <w:t xml:space="preserve"> comestible que </w:t>
            </w:r>
            <w:proofErr w:type="spellStart"/>
            <w:r w:rsidRPr="0096316A">
              <w:rPr>
                <w:rFonts w:eastAsia="Times New Roman" w:cs="Arial"/>
                <w:sz w:val="18"/>
                <w:szCs w:val="18"/>
                <w:lang w:val="fr-FR" w:eastAsia="ja-JP"/>
              </w:rPr>
              <w:t>puede</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ser</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consumida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como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legumbre</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ejote</w:t>
            </w:r>
            <w:proofErr w:type="spellEnd"/>
            <w:r w:rsidRPr="0096316A">
              <w:rPr>
                <w:rFonts w:eastAsia="Times New Roman" w:cs="Arial"/>
                <w:sz w:val="18"/>
                <w:szCs w:val="18"/>
                <w:lang w:val="fr-FR" w:eastAsia="ja-JP"/>
              </w:rPr>
              <w:t xml:space="preserve">) y a que </w:t>
            </w:r>
            <w:proofErr w:type="spellStart"/>
            <w:r w:rsidRPr="0096316A">
              <w:rPr>
                <w:rFonts w:eastAsia="Times New Roman" w:cs="Arial"/>
                <w:sz w:val="18"/>
                <w:szCs w:val="18"/>
                <w:lang w:val="fr-FR" w:eastAsia="ja-JP"/>
              </w:rPr>
              <w:t>tambien</w:t>
            </w:r>
            <w:proofErr w:type="spellEnd"/>
            <w:r w:rsidRPr="0096316A">
              <w:rPr>
                <w:rFonts w:eastAsia="Times New Roman" w:cs="Arial"/>
                <w:sz w:val="18"/>
                <w:szCs w:val="18"/>
                <w:lang w:val="fr-FR" w:eastAsia="ja-JP"/>
              </w:rPr>
              <w:t xml:space="preserve"> sus </w:t>
            </w:r>
            <w:proofErr w:type="spellStart"/>
            <w:r w:rsidRPr="0096316A">
              <w:rPr>
                <w:rFonts w:eastAsia="Times New Roman" w:cs="Arial"/>
                <w:sz w:val="18"/>
                <w:szCs w:val="18"/>
                <w:lang w:val="fr-FR" w:eastAsia="ja-JP"/>
              </w:rPr>
              <w:t>semillas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secas</w:t>
            </w:r>
            <w:proofErr w:type="spellEnd"/>
            <w:r w:rsidRPr="0096316A">
              <w:rPr>
                <w:rFonts w:eastAsia="Times New Roman" w:cs="Arial"/>
                <w:sz w:val="18"/>
                <w:szCs w:val="18"/>
                <w:lang w:val="fr-FR" w:eastAsia="ja-JP"/>
              </w:rPr>
              <w:t xml:space="preserve"> son </w:t>
            </w:r>
            <w:proofErr w:type="spellStart"/>
            <w:r w:rsidRPr="0096316A">
              <w:rPr>
                <w:rFonts w:eastAsia="Times New Roman" w:cs="Arial"/>
                <w:sz w:val="18"/>
                <w:szCs w:val="18"/>
                <w:lang w:val="fr-FR" w:eastAsia="ja-JP"/>
              </w:rPr>
              <w:t>consumidas</w:t>
            </w:r>
            <w:proofErr w:type="spellEnd"/>
            <w:r w:rsidRPr="0096316A">
              <w:rPr>
                <w:rFonts w:eastAsia="Times New Roman" w:cs="Arial"/>
                <w:sz w:val="18"/>
                <w:szCs w:val="18"/>
                <w:lang w:val="fr-FR" w:eastAsia="ja-JP"/>
              </w:rPr>
              <w:t xml:space="preserve">, se </w:t>
            </w:r>
            <w:proofErr w:type="spellStart"/>
            <w:r w:rsidRPr="0096316A">
              <w:rPr>
                <w:rFonts w:eastAsia="Times New Roman" w:cs="Arial"/>
                <w:sz w:val="18"/>
                <w:szCs w:val="18"/>
                <w:lang w:val="fr-FR" w:eastAsia="ja-JP"/>
              </w:rPr>
              <w:t>recomienda</w:t>
            </w:r>
            <w:proofErr w:type="spellEnd"/>
            <w:r w:rsidRPr="0096316A">
              <w:rPr>
                <w:rFonts w:eastAsia="Times New Roman" w:cs="Arial"/>
                <w:sz w:val="18"/>
                <w:szCs w:val="18"/>
                <w:lang w:val="fr-FR" w:eastAsia="ja-JP"/>
              </w:rPr>
              <w:t xml:space="preserve"> que a </w:t>
            </w:r>
            <w:proofErr w:type="spellStart"/>
            <w:r w:rsidRPr="0096316A">
              <w:rPr>
                <w:rFonts w:eastAsia="Times New Roman" w:cs="Arial"/>
                <w:sz w:val="18"/>
                <w:szCs w:val="18"/>
                <w:lang w:val="fr-FR" w:eastAsia="ja-JP"/>
              </w:rPr>
              <w:t>Phaseolus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vulgaris</w:t>
            </w:r>
            <w:proofErr w:type="spellEnd"/>
            <w:r w:rsidRPr="0096316A">
              <w:rPr>
                <w:rFonts w:eastAsia="Times New Roman" w:cs="Arial"/>
                <w:sz w:val="18"/>
                <w:szCs w:val="18"/>
                <w:lang w:val="fr-FR" w:eastAsia="ja-JP"/>
              </w:rPr>
              <w:t xml:space="preserve"> se le </w:t>
            </w:r>
            <w:proofErr w:type="spellStart"/>
            <w:r w:rsidRPr="0096316A">
              <w:rPr>
                <w:rFonts w:eastAsia="Times New Roman" w:cs="Arial"/>
                <w:sz w:val="18"/>
                <w:szCs w:val="18"/>
                <w:lang w:val="fr-FR" w:eastAsia="ja-JP"/>
              </w:rPr>
              <w:t>asigne</w:t>
            </w:r>
            <w:proofErr w:type="spellEnd"/>
            <w:r w:rsidRPr="0096316A">
              <w:rPr>
                <w:rFonts w:eastAsia="Times New Roman" w:cs="Arial"/>
                <w:sz w:val="18"/>
                <w:szCs w:val="18"/>
                <w:lang w:val="fr-FR" w:eastAsia="ja-JP"/>
              </w:rPr>
              <w:t xml:space="preserve"> al TWV y TWA.</w:t>
            </w:r>
          </w:p>
        </w:tc>
      </w:tr>
      <w:tr w:rsidR="004E2334" w:rsidRPr="0096316A"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PHASE_VUL</w:t>
            </w:r>
          </w:p>
        </w:tc>
        <w:tc>
          <w:tcPr>
            <w:tcW w:w="2958"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Phaseolus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vulgaris</w:t>
            </w:r>
            <w:proofErr w:type="spellEnd"/>
            <w:r w:rsidRPr="0096316A">
              <w:rPr>
                <w:rFonts w:eastAsia="Times New Roman" w:cs="Arial"/>
                <w:sz w:val="18"/>
                <w:szCs w:val="18"/>
                <w:lang w:val="fr-FR" w:eastAsia="ja-JP"/>
              </w:rPr>
              <w:t xml:space="preserve"> L.</w:t>
            </w:r>
          </w:p>
        </w:tc>
        <w:tc>
          <w:tcPr>
            <w:tcW w:w="661" w:type="dxa"/>
            <w:tcBorders>
              <w:top w:val="single" w:sz="4" w:space="0" w:color="auto"/>
              <w:left w:val="nil"/>
              <w:bottom w:val="nil"/>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nil"/>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nil"/>
              <w:right w:val="single" w:sz="4" w:space="0" w:color="auto"/>
            </w:tcBorders>
            <w:shd w:val="clear" w:color="000000" w:fill="D9D9D9"/>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single" w:sz="4" w:space="0" w:color="auto"/>
              <w:left w:val="nil"/>
              <w:bottom w:val="nil"/>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nil"/>
              <w:left w:val="single" w:sz="4" w:space="0" w:color="auto"/>
              <w:bottom w:val="nil"/>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nil"/>
              <w:left w:val="single" w:sz="4" w:space="0" w:color="auto"/>
              <w:bottom w:val="nil"/>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Picea</w:t>
            </w:r>
            <w:proofErr w:type="spellEnd"/>
            <w:r w:rsidRPr="0096316A">
              <w:rPr>
                <w:rFonts w:eastAsia="Times New Roman" w:cs="Arial"/>
                <w:sz w:val="18"/>
                <w:szCs w:val="18"/>
                <w:lang w:val="fr-FR" w:eastAsia="ja-JP"/>
              </w:rPr>
              <w:t xml:space="preserve"> abies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There are </w:t>
            </w:r>
            <w:proofErr w:type="spellStart"/>
            <w:r w:rsidRPr="0096316A">
              <w:rPr>
                <w:rFonts w:eastAsia="Times New Roman" w:cs="Arial"/>
                <w:sz w:val="18"/>
                <w:szCs w:val="18"/>
                <w:lang w:val="fr-FR" w:eastAsia="ja-JP"/>
              </w:rPr>
              <w:t>also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ornamental</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varieties</w:t>
            </w:r>
            <w:proofErr w:type="spellEnd"/>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Picea</w:t>
            </w:r>
            <w:proofErr w:type="spellEnd"/>
            <w:r w:rsidRPr="0096316A">
              <w:rPr>
                <w:rFonts w:eastAsia="Times New Roman" w:cs="Arial"/>
                <w:sz w:val="18"/>
                <w:szCs w:val="18"/>
                <w:lang w:val="fr-FR" w:eastAsia="ja-JP"/>
              </w:rPr>
              <w:t xml:space="preserve"> abies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PICEA_GLA</w:t>
            </w:r>
          </w:p>
        </w:tc>
        <w:tc>
          <w:tcPr>
            <w:tcW w:w="2958"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Picea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glauca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Moench</w:t>
            </w:r>
            <w:proofErr w:type="spellEnd"/>
            <w:r w:rsidRPr="0096316A">
              <w:rPr>
                <w:rFonts w:eastAsia="Times New Roman" w:cs="Arial"/>
                <w:sz w:val="18"/>
                <w:szCs w:val="18"/>
                <w:lang w:val="fr-FR" w:eastAsia="ja-JP"/>
              </w:rPr>
              <w:t>) Voss</w:t>
            </w:r>
          </w:p>
        </w:tc>
        <w:tc>
          <w:tcPr>
            <w:tcW w:w="661"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661"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987"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O</w:t>
            </w:r>
          </w:p>
        </w:tc>
        <w:tc>
          <w:tcPr>
            <w:tcW w:w="3649"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There are </w:t>
            </w:r>
            <w:proofErr w:type="spellStart"/>
            <w:r w:rsidRPr="0096316A">
              <w:rPr>
                <w:rFonts w:eastAsia="Times New Roman" w:cs="Arial"/>
                <w:sz w:val="18"/>
                <w:szCs w:val="18"/>
                <w:lang w:val="fr-FR" w:eastAsia="ja-JP"/>
              </w:rPr>
              <w:t>also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ornamental</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varieties</w:t>
            </w:r>
            <w:proofErr w:type="spellEnd"/>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PICEA_GLA</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Picea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glauca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Moench</w:t>
            </w:r>
            <w:proofErr w:type="spellEnd"/>
            <w:r w:rsidRPr="0096316A">
              <w:rPr>
                <w:rFonts w:eastAsia="Times New Roman" w:cs="Arial"/>
                <w:sz w:val="18"/>
                <w:szCs w:val="18"/>
                <w:lang w:val="fr-FR" w:eastAsia="ja-JP"/>
              </w:rPr>
              <w:t>) Voss</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nil"/>
              <w:left w:val="single" w:sz="4" w:space="0" w:color="auto"/>
              <w:bottom w:val="single" w:sz="4" w:space="0" w:color="auto"/>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nil"/>
              <w:left w:val="single" w:sz="4" w:space="0" w:color="auto"/>
              <w:bottom w:val="single" w:sz="4" w:space="0" w:color="auto"/>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Picea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omorika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Pancic</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Purk</w:t>
            </w:r>
            <w:proofErr w:type="spellEnd"/>
            <w:r w:rsidRPr="0096316A">
              <w:rPr>
                <w:rFonts w:eastAsia="Times New Roman" w:cs="Arial"/>
                <w:sz w:val="18"/>
                <w:szCs w:val="18"/>
                <w:lang w:val="fr-FR"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There are </w:t>
            </w:r>
            <w:proofErr w:type="spellStart"/>
            <w:r w:rsidRPr="0096316A">
              <w:rPr>
                <w:rFonts w:eastAsia="Times New Roman" w:cs="Arial"/>
                <w:sz w:val="18"/>
                <w:szCs w:val="18"/>
                <w:lang w:val="fr-FR" w:eastAsia="ja-JP"/>
              </w:rPr>
              <w:t>also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ornamental</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varieties</w:t>
            </w:r>
            <w:proofErr w:type="spellEnd"/>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Picea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omorika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Pancic</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Purk</w:t>
            </w:r>
            <w:proofErr w:type="spellEnd"/>
            <w:r w:rsidRPr="0096316A">
              <w:rPr>
                <w:rFonts w:eastAsia="Times New Roman" w:cs="Arial"/>
                <w:sz w:val="18"/>
                <w:szCs w:val="18"/>
                <w:lang w:val="fr-FR"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PICEA_PUN</w:t>
            </w:r>
          </w:p>
        </w:tc>
        <w:tc>
          <w:tcPr>
            <w:tcW w:w="2958"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Picea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pungens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Engelm</w:t>
            </w:r>
            <w:proofErr w:type="spellEnd"/>
            <w:r w:rsidRPr="0096316A">
              <w:rPr>
                <w:rFonts w:eastAsia="Times New Roman" w:cs="Arial"/>
                <w:sz w:val="18"/>
                <w:szCs w:val="18"/>
                <w:lang w:val="fr-FR" w:eastAsia="ja-JP"/>
              </w:rPr>
              <w:t>.</w:t>
            </w:r>
          </w:p>
        </w:tc>
        <w:tc>
          <w:tcPr>
            <w:tcW w:w="661"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661"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987"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O</w:t>
            </w:r>
          </w:p>
        </w:tc>
        <w:tc>
          <w:tcPr>
            <w:tcW w:w="3649"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There are </w:t>
            </w:r>
            <w:proofErr w:type="spellStart"/>
            <w:r w:rsidRPr="0096316A">
              <w:rPr>
                <w:rFonts w:eastAsia="Times New Roman" w:cs="Arial"/>
                <w:sz w:val="18"/>
                <w:szCs w:val="18"/>
                <w:lang w:val="fr-FR" w:eastAsia="ja-JP"/>
              </w:rPr>
              <w:t>also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ornamental</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varieties</w:t>
            </w:r>
            <w:proofErr w:type="spellEnd"/>
          </w:p>
        </w:tc>
      </w:tr>
      <w:tr w:rsidR="004E2334" w:rsidRPr="0096316A"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PICEA_PUN</w:t>
            </w:r>
          </w:p>
        </w:tc>
        <w:tc>
          <w:tcPr>
            <w:tcW w:w="2958"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Picea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pungens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Engelm</w:t>
            </w:r>
            <w:proofErr w:type="spellEnd"/>
            <w:r w:rsidRPr="0096316A">
              <w:rPr>
                <w:rFonts w:eastAsia="Times New Roman" w:cs="Arial"/>
                <w:sz w:val="18"/>
                <w:szCs w:val="18"/>
                <w:lang w:val="fr-FR" w:eastAsia="ja-JP"/>
              </w:rPr>
              <w:t>.</w:t>
            </w:r>
          </w:p>
        </w:tc>
        <w:tc>
          <w:tcPr>
            <w:tcW w:w="661"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nil"/>
              <w:left w:val="single" w:sz="4" w:space="0" w:color="auto"/>
              <w:bottom w:val="nil"/>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nil"/>
              <w:left w:val="single" w:sz="4" w:space="0" w:color="auto"/>
              <w:bottom w:val="nil"/>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Psidium</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guajava</w:t>
            </w:r>
            <w:proofErr w:type="spellEnd"/>
            <w:r w:rsidRPr="0096316A">
              <w:rPr>
                <w:rFonts w:eastAsia="Times New Roman" w:cs="Arial"/>
                <w:sz w:val="18"/>
                <w:szCs w:val="18"/>
                <w:lang w:val="fr-FR"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EC2CEE"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delete</w:t>
            </w:r>
            <w:proofErr w:type="spellEnd"/>
            <w:r w:rsidRPr="0096316A">
              <w:rPr>
                <w:rFonts w:eastAsia="Times New Roman" w:cs="Arial"/>
                <w:sz w:val="18"/>
                <w:szCs w:val="18"/>
                <w:lang w:val="fr-FR" w:eastAsia="ja-JP"/>
              </w:rPr>
              <w:t xml:space="preserve"> </w:t>
            </w:r>
            <w:r w:rsidR="00C4624A" w:rsidRPr="0096316A">
              <w:rPr>
                <w:rFonts w:eastAsia="Times New Roman" w:cs="Arial"/>
                <w:sz w:val="18"/>
                <w:szCs w:val="18"/>
                <w:lang w:val="fr-FR" w:eastAsia="ja-JP"/>
              </w:rPr>
              <w:t xml:space="preserve">TWO and </w:t>
            </w:r>
            <w:proofErr w:type="spellStart"/>
            <w:r w:rsidR="00C4624A" w:rsidRPr="0096316A">
              <w:rPr>
                <w:rFonts w:eastAsia="Times New Roman" w:cs="Arial"/>
                <w:sz w:val="18"/>
                <w:szCs w:val="18"/>
                <w:lang w:val="fr-FR" w:eastAsia="ja-JP"/>
              </w:rPr>
              <w:t>add</w:t>
            </w:r>
            <w:proofErr w:type="spellEnd"/>
            <w:r w:rsidR="00C4624A" w:rsidRPr="0096316A">
              <w:rPr>
                <w:rFonts w:eastAsia="Times New Roman" w:cs="Arial"/>
                <w:sz w:val="18"/>
                <w:szCs w:val="18"/>
                <w:lang w:val="fr-FR" w:eastAsia="ja-JP"/>
              </w:rPr>
              <w:t xml:space="preserve"> TWF</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Se </w:t>
            </w:r>
            <w:proofErr w:type="spellStart"/>
            <w:r w:rsidRPr="0096316A">
              <w:rPr>
                <w:rFonts w:eastAsia="Times New Roman" w:cs="Arial"/>
                <w:sz w:val="18"/>
                <w:szCs w:val="18"/>
                <w:lang w:val="fr-FR" w:eastAsia="ja-JP"/>
              </w:rPr>
              <w:t>sugiere</w:t>
            </w:r>
            <w:proofErr w:type="spellEnd"/>
            <w:r w:rsidRPr="0096316A">
              <w:rPr>
                <w:rFonts w:eastAsia="Times New Roman" w:cs="Arial"/>
                <w:sz w:val="18"/>
                <w:szCs w:val="18"/>
                <w:lang w:val="fr-FR" w:eastAsia="ja-JP"/>
              </w:rPr>
              <w:t xml:space="preserve">  que </w:t>
            </w:r>
            <w:proofErr w:type="spellStart"/>
            <w:r w:rsidRPr="0096316A">
              <w:rPr>
                <w:rFonts w:eastAsia="Times New Roman" w:cs="Arial"/>
                <w:sz w:val="18"/>
                <w:szCs w:val="18"/>
                <w:lang w:val="fr-FR" w:eastAsia="ja-JP"/>
              </w:rPr>
              <w:t>Ricinus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communis</w:t>
            </w:r>
            <w:proofErr w:type="spellEnd"/>
            <w:r w:rsidRPr="0096316A">
              <w:rPr>
                <w:rFonts w:eastAsia="Times New Roman" w:cs="Arial"/>
                <w:sz w:val="18"/>
                <w:szCs w:val="18"/>
                <w:lang w:val="fr-FR" w:eastAsia="ja-JP"/>
              </w:rPr>
              <w:t xml:space="preserve"> L. </w:t>
            </w:r>
            <w:proofErr w:type="spellStart"/>
            <w:r w:rsidRPr="0096316A">
              <w:rPr>
                <w:rFonts w:eastAsia="Times New Roman" w:cs="Arial"/>
                <w:sz w:val="18"/>
                <w:szCs w:val="18"/>
                <w:lang w:val="fr-FR" w:eastAsia="ja-JP"/>
              </w:rPr>
              <w:t>sea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revisado</w:t>
            </w:r>
            <w:proofErr w:type="spellEnd"/>
            <w:r w:rsidRPr="0096316A">
              <w:rPr>
                <w:rFonts w:eastAsia="Times New Roman" w:cs="Arial"/>
                <w:sz w:val="18"/>
                <w:szCs w:val="18"/>
                <w:lang w:val="fr-FR" w:eastAsia="ja-JP"/>
              </w:rPr>
              <w:t xml:space="preserve"> en el TWA, </w:t>
            </w:r>
            <w:proofErr w:type="spellStart"/>
            <w:r w:rsidRPr="0096316A">
              <w:rPr>
                <w:rFonts w:eastAsia="Times New Roman" w:cs="Arial"/>
                <w:sz w:val="18"/>
                <w:szCs w:val="18"/>
                <w:lang w:val="fr-FR" w:eastAsia="ja-JP"/>
              </w:rPr>
              <w:t>debido</w:t>
            </w:r>
            <w:proofErr w:type="spellEnd"/>
            <w:r w:rsidRPr="0096316A">
              <w:rPr>
                <w:rFonts w:eastAsia="Times New Roman" w:cs="Arial"/>
                <w:sz w:val="18"/>
                <w:szCs w:val="18"/>
                <w:lang w:val="fr-FR" w:eastAsia="ja-JP"/>
              </w:rPr>
              <w:t xml:space="preserve"> a que es </w:t>
            </w:r>
            <w:proofErr w:type="spellStart"/>
            <w:r w:rsidRPr="0096316A">
              <w:rPr>
                <w:rFonts w:eastAsia="Times New Roman" w:cs="Arial"/>
                <w:sz w:val="18"/>
                <w:szCs w:val="18"/>
                <w:lang w:val="fr-FR" w:eastAsia="ja-JP"/>
              </w:rPr>
              <w:t>una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oleginosa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cuyo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uso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potencial</w:t>
            </w:r>
            <w:proofErr w:type="spellEnd"/>
            <w:r w:rsidRPr="0096316A">
              <w:rPr>
                <w:rFonts w:eastAsia="Times New Roman" w:cs="Arial"/>
                <w:sz w:val="18"/>
                <w:szCs w:val="18"/>
                <w:lang w:val="fr-FR" w:eastAsia="ja-JP"/>
              </w:rPr>
              <w:t xml:space="preserve"> es la </w:t>
            </w:r>
            <w:proofErr w:type="spellStart"/>
            <w:r w:rsidRPr="0096316A">
              <w:rPr>
                <w:rFonts w:eastAsia="Times New Roman" w:cs="Arial"/>
                <w:sz w:val="18"/>
                <w:szCs w:val="18"/>
                <w:lang w:val="fr-FR" w:eastAsia="ja-JP"/>
              </w:rPr>
              <w:t>producción</w:t>
            </w:r>
            <w:proofErr w:type="spellEnd"/>
            <w:r w:rsidRPr="0096316A">
              <w:rPr>
                <w:rFonts w:eastAsia="Times New Roman" w:cs="Arial"/>
                <w:sz w:val="18"/>
                <w:szCs w:val="18"/>
                <w:lang w:val="fr-FR" w:eastAsia="ja-JP"/>
              </w:rPr>
              <w:t xml:space="preserve"> de </w:t>
            </w:r>
            <w:proofErr w:type="spellStart"/>
            <w:r w:rsidRPr="0096316A">
              <w:rPr>
                <w:rFonts w:eastAsia="Times New Roman" w:cs="Arial"/>
                <w:sz w:val="18"/>
                <w:szCs w:val="18"/>
                <w:lang w:val="fr-FR" w:eastAsia="ja-JP"/>
              </w:rPr>
              <w:t>biodisel</w:t>
            </w:r>
            <w:proofErr w:type="spellEnd"/>
            <w:r w:rsidRPr="0096316A">
              <w:rPr>
                <w:rFonts w:eastAsia="Times New Roman" w:cs="Arial"/>
                <w:sz w:val="18"/>
                <w:szCs w:val="18"/>
                <w:lang w:val="fr-FR" w:eastAsia="ja-JP"/>
              </w:rPr>
              <w:t xml:space="preserve"> y no  </w:t>
            </w:r>
            <w:proofErr w:type="spellStart"/>
            <w:r w:rsidRPr="0096316A">
              <w:rPr>
                <w:rFonts w:eastAsia="Times New Roman" w:cs="Arial"/>
                <w:sz w:val="18"/>
                <w:szCs w:val="18"/>
                <w:lang w:val="fr-FR" w:eastAsia="ja-JP"/>
              </w:rPr>
              <w:t>como</w:t>
            </w:r>
            <w:proofErr w:type="spellEnd"/>
            <w:r w:rsidRPr="0096316A">
              <w:rPr>
                <w:rFonts w:eastAsia="Times New Roman" w:cs="Arial"/>
                <w:sz w:val="18"/>
                <w:szCs w:val="18"/>
                <w:lang w:val="fr-FR" w:eastAsia="ja-JP"/>
              </w:rPr>
              <w:t xml:space="preserve"> planta </w:t>
            </w:r>
            <w:proofErr w:type="spellStart"/>
            <w:r w:rsidRPr="0096316A">
              <w:rPr>
                <w:rFonts w:eastAsia="Times New Roman" w:cs="Arial"/>
                <w:sz w:val="18"/>
                <w:szCs w:val="18"/>
                <w:lang w:val="fr-FR" w:eastAsia="ja-JP"/>
              </w:rPr>
              <w:t>ornamental</w:t>
            </w:r>
            <w:proofErr w:type="spellEnd"/>
            <w:r w:rsidRPr="0096316A">
              <w:rPr>
                <w:rFonts w:eastAsia="Times New Roman" w:cs="Arial"/>
                <w:sz w:val="18"/>
                <w:szCs w:val="18"/>
                <w:lang w:val="fr-FR" w:eastAsia="ja-JP"/>
              </w:rPr>
              <w:t>.</w:t>
            </w: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Psidium</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guajava</w:t>
            </w:r>
            <w:proofErr w:type="spellEnd"/>
            <w:r w:rsidRPr="0096316A">
              <w:rPr>
                <w:rFonts w:eastAsia="Times New Roman" w:cs="Arial"/>
                <w:sz w:val="18"/>
                <w:szCs w:val="18"/>
                <w:lang w:val="fr-FR"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PYRUS_LEC</w:t>
            </w:r>
          </w:p>
        </w:tc>
        <w:tc>
          <w:tcPr>
            <w:tcW w:w="2958"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Pyrus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lecontei</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Rehder</w:t>
            </w:r>
            <w:proofErr w:type="spellEnd"/>
          </w:p>
        </w:tc>
        <w:tc>
          <w:tcPr>
            <w:tcW w:w="661"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661"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TWF</w:t>
            </w:r>
          </w:p>
        </w:tc>
        <w:tc>
          <w:tcPr>
            <w:tcW w:w="1157"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TWF</w:t>
            </w:r>
          </w:p>
        </w:tc>
        <w:tc>
          <w:tcPr>
            <w:tcW w:w="3649"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There are fruit </w:t>
            </w:r>
            <w:proofErr w:type="spellStart"/>
            <w:r w:rsidRPr="0096316A">
              <w:rPr>
                <w:rFonts w:eastAsia="Times New Roman" w:cs="Arial"/>
                <w:sz w:val="18"/>
                <w:szCs w:val="18"/>
                <w:lang w:val="fr-FR" w:eastAsia="ja-JP"/>
              </w:rPr>
              <w:t>varieties</w:t>
            </w:r>
            <w:proofErr w:type="spellEnd"/>
          </w:p>
        </w:tc>
      </w:tr>
      <w:tr w:rsidR="004E2334" w:rsidRPr="0096316A"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PYRUS_LEC</w:t>
            </w:r>
          </w:p>
        </w:tc>
        <w:tc>
          <w:tcPr>
            <w:tcW w:w="2958" w:type="dxa"/>
            <w:tcBorders>
              <w:top w:val="single" w:sz="4" w:space="0" w:color="auto"/>
              <w:left w:val="nil"/>
              <w:bottom w:val="nil"/>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Pyrus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communis</w:t>
            </w:r>
            <w:proofErr w:type="spellEnd"/>
            <w:r w:rsidRPr="0096316A">
              <w:rPr>
                <w:rFonts w:eastAsia="Times New Roman" w:cs="Arial"/>
                <w:sz w:val="18"/>
                <w:szCs w:val="18"/>
                <w:lang w:val="fr-FR" w:eastAsia="ja-JP"/>
              </w:rPr>
              <w:t xml:space="preserve"> x P. </w:t>
            </w:r>
            <w:proofErr w:type="spellStart"/>
            <w:r w:rsidRPr="0096316A">
              <w:rPr>
                <w:rFonts w:eastAsia="Times New Roman" w:cs="Arial"/>
                <w:sz w:val="18"/>
                <w:szCs w:val="18"/>
                <w:lang w:val="fr-FR" w:eastAsia="ja-JP"/>
              </w:rPr>
              <w:t>pyrifolia</w:t>
            </w:r>
            <w:proofErr w:type="spellEnd"/>
          </w:p>
        </w:tc>
        <w:tc>
          <w:tcPr>
            <w:tcW w:w="661" w:type="dxa"/>
            <w:tcBorders>
              <w:top w:val="single" w:sz="4" w:space="0" w:color="auto"/>
              <w:left w:val="nil"/>
              <w:bottom w:val="nil"/>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nil"/>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661"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TWF</w:t>
            </w:r>
          </w:p>
        </w:tc>
        <w:tc>
          <w:tcPr>
            <w:tcW w:w="1157" w:type="dxa"/>
            <w:tcBorders>
              <w:top w:val="single" w:sz="4" w:space="0" w:color="auto"/>
              <w:left w:val="nil"/>
              <w:bottom w:val="nil"/>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nil"/>
              <w:left w:val="single" w:sz="4" w:space="0" w:color="auto"/>
              <w:bottom w:val="nil"/>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nil"/>
              <w:left w:val="single" w:sz="4" w:space="0" w:color="auto"/>
              <w:bottom w:val="nil"/>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PYRUS_USS</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Pyrus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ussuriensis</w:t>
            </w:r>
            <w:proofErr w:type="spellEnd"/>
            <w:r w:rsidRPr="0096316A">
              <w:rPr>
                <w:rFonts w:eastAsia="Times New Roman" w:cs="Arial"/>
                <w:sz w:val="18"/>
                <w:szCs w:val="18"/>
                <w:lang w:val="fr-FR" w:eastAsia="ja-JP"/>
              </w:rPr>
              <w:t xml:space="preserve"> Maxim.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TWF</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TWF</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There are fruit </w:t>
            </w:r>
            <w:proofErr w:type="spellStart"/>
            <w:r w:rsidRPr="0096316A">
              <w:rPr>
                <w:rFonts w:eastAsia="Times New Roman" w:cs="Arial"/>
                <w:sz w:val="18"/>
                <w:szCs w:val="18"/>
                <w:lang w:val="fr-FR" w:eastAsia="ja-JP"/>
              </w:rPr>
              <w:t>varieties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Chinese</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pears</w:t>
            </w:r>
            <w:proofErr w:type="spellEnd"/>
          </w:p>
        </w:tc>
      </w:tr>
      <w:tr w:rsidR="004E2334" w:rsidRPr="0096316A" w:rsidTr="004E2334">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RAPBR</w:t>
            </w:r>
          </w:p>
        </w:tc>
        <w:tc>
          <w:tcPr>
            <w:tcW w:w="2958"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Raphanus</w:t>
            </w:r>
            <w:proofErr w:type="spellEnd"/>
            <w:r w:rsidRPr="0096316A">
              <w:rPr>
                <w:rFonts w:eastAsia="Times New Roman" w:cs="Arial"/>
                <w:sz w:val="18"/>
                <w:szCs w:val="18"/>
                <w:lang w:val="fr-FR" w:eastAsia="ja-JP"/>
              </w:rPr>
              <w:t xml:space="preserve"> x </w:t>
            </w:r>
            <w:proofErr w:type="spellStart"/>
            <w:r w:rsidRPr="0096316A">
              <w:rPr>
                <w:rFonts w:eastAsia="Times New Roman" w:cs="Arial"/>
                <w:sz w:val="18"/>
                <w:szCs w:val="18"/>
                <w:lang w:val="fr-FR" w:eastAsia="ja-JP"/>
              </w:rPr>
              <w:t>Brassica</w:t>
            </w:r>
            <w:proofErr w:type="spellEnd"/>
          </w:p>
        </w:tc>
        <w:tc>
          <w:tcPr>
            <w:tcW w:w="661"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also</w:t>
            </w:r>
            <w:proofErr w:type="spellEnd"/>
            <w:r w:rsidRPr="0096316A">
              <w:rPr>
                <w:rFonts w:eastAsia="Times New Roman" w:cs="Arial"/>
                <w:sz w:val="18"/>
                <w:szCs w:val="18"/>
                <w:lang w:val="fr-FR" w:eastAsia="ja-JP"/>
              </w:rPr>
              <w:t xml:space="preserve">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also</w:t>
            </w:r>
            <w:proofErr w:type="spellEnd"/>
            <w:r w:rsidRPr="0096316A">
              <w:rPr>
                <w:rFonts w:eastAsia="Times New Roman" w:cs="Arial"/>
                <w:sz w:val="18"/>
                <w:szCs w:val="18"/>
                <w:lang w:val="fr-FR" w:eastAsia="ja-JP"/>
              </w:rPr>
              <w:t xml:space="preserve"> TWA. Forage </w:t>
            </w:r>
            <w:proofErr w:type="spellStart"/>
            <w:r w:rsidRPr="0096316A">
              <w:rPr>
                <w:rFonts w:eastAsia="Times New Roman" w:cs="Arial"/>
                <w:sz w:val="18"/>
                <w:szCs w:val="18"/>
                <w:lang w:val="fr-FR" w:eastAsia="ja-JP"/>
              </w:rPr>
              <w:t>varieties</w:t>
            </w:r>
            <w:proofErr w:type="spellEnd"/>
          </w:p>
        </w:tc>
      </w:tr>
      <w:tr w:rsidR="004E2334" w:rsidRPr="0096316A"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RAPBR</w:t>
            </w:r>
          </w:p>
        </w:tc>
        <w:tc>
          <w:tcPr>
            <w:tcW w:w="2958" w:type="dxa"/>
            <w:tcBorders>
              <w:top w:val="single" w:sz="4" w:space="0" w:color="auto"/>
              <w:left w:val="nil"/>
              <w:bottom w:val="nil"/>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Raphanus</w:t>
            </w:r>
            <w:proofErr w:type="spellEnd"/>
            <w:r w:rsidRPr="0096316A">
              <w:rPr>
                <w:rFonts w:eastAsia="Times New Roman" w:cs="Arial"/>
                <w:sz w:val="18"/>
                <w:szCs w:val="18"/>
                <w:lang w:val="fr-FR" w:eastAsia="ja-JP"/>
              </w:rPr>
              <w:t xml:space="preserve"> x </w:t>
            </w:r>
            <w:proofErr w:type="spellStart"/>
            <w:r w:rsidRPr="0096316A">
              <w:rPr>
                <w:rFonts w:eastAsia="Times New Roman" w:cs="Arial"/>
                <w:sz w:val="18"/>
                <w:szCs w:val="18"/>
                <w:lang w:val="fr-FR" w:eastAsia="ja-JP"/>
              </w:rPr>
              <w:t>Brassica</w:t>
            </w:r>
            <w:proofErr w:type="spellEnd"/>
          </w:p>
        </w:tc>
        <w:tc>
          <w:tcPr>
            <w:tcW w:w="661" w:type="dxa"/>
            <w:tcBorders>
              <w:top w:val="single" w:sz="4" w:space="0" w:color="auto"/>
              <w:left w:val="nil"/>
              <w:bottom w:val="nil"/>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nil"/>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single" w:sz="4" w:space="0" w:color="auto"/>
              <w:left w:val="nil"/>
              <w:bottom w:val="nil"/>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nil"/>
              <w:left w:val="single" w:sz="4" w:space="0" w:color="auto"/>
              <w:bottom w:val="nil"/>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nil"/>
              <w:left w:val="single" w:sz="4" w:space="0" w:color="auto"/>
              <w:bottom w:val="nil"/>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Raphanus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sativus</w:t>
            </w:r>
            <w:proofErr w:type="spellEnd"/>
            <w:r w:rsidRPr="0096316A">
              <w:rPr>
                <w:rFonts w:eastAsia="Times New Roman" w:cs="Arial"/>
                <w:sz w:val="18"/>
                <w:szCs w:val="18"/>
                <w:lang w:val="fr-FR" w:eastAsia="ja-JP"/>
              </w:rPr>
              <w:t xml:space="preserve"> x </w:t>
            </w:r>
            <w:proofErr w:type="spellStart"/>
            <w:r w:rsidRPr="0096316A">
              <w:rPr>
                <w:rFonts w:eastAsia="Times New Roman" w:cs="Arial"/>
                <w:sz w:val="18"/>
                <w:szCs w:val="18"/>
                <w:lang w:val="fr-FR" w:eastAsia="ja-JP"/>
              </w:rPr>
              <w:t>Brassica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rapa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also</w:t>
            </w:r>
            <w:proofErr w:type="spellEnd"/>
            <w:r w:rsidRPr="0096316A">
              <w:rPr>
                <w:rFonts w:eastAsia="Times New Roman" w:cs="Arial"/>
                <w:sz w:val="18"/>
                <w:szCs w:val="18"/>
                <w:lang w:val="fr-FR" w:eastAsia="ja-JP"/>
              </w:rPr>
              <w:t xml:space="preserve">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also</w:t>
            </w:r>
            <w:proofErr w:type="spellEnd"/>
            <w:r w:rsidRPr="0096316A">
              <w:rPr>
                <w:rFonts w:eastAsia="Times New Roman" w:cs="Arial"/>
                <w:sz w:val="18"/>
                <w:szCs w:val="18"/>
                <w:lang w:val="fr-FR" w:eastAsia="ja-JP"/>
              </w:rPr>
              <w:t xml:space="preserve"> TWA. Forage </w:t>
            </w:r>
            <w:proofErr w:type="spellStart"/>
            <w:r w:rsidRPr="0096316A">
              <w:rPr>
                <w:rFonts w:eastAsia="Times New Roman" w:cs="Arial"/>
                <w:sz w:val="18"/>
                <w:szCs w:val="18"/>
                <w:lang w:val="fr-FR" w:eastAsia="ja-JP"/>
              </w:rPr>
              <w:t>varieties</w:t>
            </w:r>
            <w:proofErr w:type="spellEnd"/>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Raphanus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sativus</w:t>
            </w:r>
            <w:proofErr w:type="spellEnd"/>
            <w:r w:rsidRPr="0096316A">
              <w:rPr>
                <w:rFonts w:eastAsia="Times New Roman" w:cs="Arial"/>
                <w:sz w:val="18"/>
                <w:szCs w:val="18"/>
                <w:lang w:val="fr-FR" w:eastAsia="ja-JP"/>
              </w:rPr>
              <w:t xml:space="preserve"> x </w:t>
            </w:r>
            <w:proofErr w:type="spellStart"/>
            <w:r w:rsidRPr="0096316A">
              <w:rPr>
                <w:rFonts w:eastAsia="Times New Roman" w:cs="Arial"/>
                <w:sz w:val="18"/>
                <w:szCs w:val="18"/>
                <w:lang w:val="fr-FR" w:eastAsia="ja-JP"/>
              </w:rPr>
              <w:t>Brassica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rapa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nil"/>
              <w:left w:val="single" w:sz="4" w:space="0" w:color="auto"/>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RICIN_COM</w:t>
            </w:r>
          </w:p>
        </w:tc>
        <w:tc>
          <w:tcPr>
            <w:tcW w:w="2958" w:type="dxa"/>
            <w:tcBorders>
              <w:top w:val="nil"/>
              <w:left w:val="nil"/>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Ricinus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communis</w:t>
            </w:r>
            <w:proofErr w:type="spellEnd"/>
            <w:r w:rsidRPr="0096316A">
              <w:rPr>
                <w:rFonts w:eastAsia="Times New Roman" w:cs="Arial"/>
                <w:sz w:val="18"/>
                <w:szCs w:val="18"/>
                <w:lang w:val="fr-FR" w:eastAsia="ja-JP"/>
              </w:rPr>
              <w:t xml:space="preserve"> L.</w:t>
            </w:r>
          </w:p>
        </w:tc>
        <w:tc>
          <w:tcPr>
            <w:tcW w:w="661" w:type="dxa"/>
            <w:tcBorders>
              <w:top w:val="nil"/>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nil"/>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nil"/>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nil"/>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tcBorders>
              <w:top w:val="nil"/>
              <w:left w:val="nil"/>
              <w:bottom w:val="nil"/>
              <w:right w:val="single" w:sz="4" w:space="0" w:color="auto"/>
            </w:tcBorders>
            <w:shd w:val="clear" w:color="auto" w:fill="auto"/>
            <w:hideMark/>
          </w:tcPr>
          <w:p w:rsidR="00C4624A" w:rsidRPr="0096316A" w:rsidRDefault="00EC2CEE"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delete</w:t>
            </w:r>
            <w:proofErr w:type="spellEnd"/>
            <w:r w:rsidRPr="0096316A">
              <w:rPr>
                <w:rFonts w:eastAsia="Times New Roman" w:cs="Arial"/>
                <w:sz w:val="18"/>
                <w:szCs w:val="18"/>
                <w:lang w:val="fr-FR" w:eastAsia="ja-JP"/>
              </w:rPr>
              <w:t xml:space="preserve"> </w:t>
            </w:r>
            <w:r w:rsidR="00C4624A" w:rsidRPr="0096316A">
              <w:rPr>
                <w:rFonts w:eastAsia="Times New Roman" w:cs="Arial"/>
                <w:sz w:val="18"/>
                <w:szCs w:val="18"/>
                <w:lang w:val="fr-FR" w:eastAsia="ja-JP"/>
              </w:rPr>
              <w:t xml:space="preserve">TWO and </w:t>
            </w:r>
            <w:proofErr w:type="spellStart"/>
            <w:r w:rsidR="00C4624A" w:rsidRPr="0096316A">
              <w:rPr>
                <w:rFonts w:eastAsia="Times New Roman" w:cs="Arial"/>
                <w:sz w:val="18"/>
                <w:szCs w:val="18"/>
                <w:lang w:val="fr-FR" w:eastAsia="ja-JP"/>
              </w:rPr>
              <w:t>add</w:t>
            </w:r>
            <w:proofErr w:type="spellEnd"/>
            <w:r w:rsidR="00C4624A" w:rsidRPr="0096316A">
              <w:rPr>
                <w:rFonts w:eastAsia="Times New Roman" w:cs="Arial"/>
                <w:sz w:val="18"/>
                <w:szCs w:val="18"/>
                <w:lang w:val="fr-FR" w:eastAsia="ja-JP"/>
              </w:rPr>
              <w:t xml:space="preserve"> TWA</w:t>
            </w:r>
          </w:p>
        </w:tc>
        <w:tc>
          <w:tcPr>
            <w:tcW w:w="3649" w:type="dxa"/>
            <w:tcBorders>
              <w:top w:val="nil"/>
              <w:left w:val="nil"/>
              <w:bottom w:val="nil"/>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Se </w:t>
            </w:r>
            <w:proofErr w:type="spellStart"/>
            <w:r w:rsidRPr="0096316A">
              <w:rPr>
                <w:rFonts w:eastAsia="Times New Roman" w:cs="Arial"/>
                <w:sz w:val="18"/>
                <w:szCs w:val="18"/>
                <w:lang w:val="fr-FR" w:eastAsia="ja-JP"/>
              </w:rPr>
              <w:t>sugiere</w:t>
            </w:r>
            <w:proofErr w:type="spellEnd"/>
            <w:r w:rsidRPr="0096316A">
              <w:rPr>
                <w:rFonts w:eastAsia="Times New Roman" w:cs="Arial"/>
                <w:sz w:val="18"/>
                <w:szCs w:val="18"/>
                <w:lang w:val="fr-FR" w:eastAsia="ja-JP"/>
              </w:rPr>
              <w:t xml:space="preserve">  que </w:t>
            </w:r>
            <w:proofErr w:type="spellStart"/>
            <w:r w:rsidRPr="0096316A">
              <w:rPr>
                <w:rFonts w:eastAsia="Times New Roman" w:cs="Arial"/>
                <w:sz w:val="18"/>
                <w:szCs w:val="18"/>
                <w:lang w:val="fr-FR" w:eastAsia="ja-JP"/>
              </w:rPr>
              <w:t>Ricinus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communis</w:t>
            </w:r>
            <w:proofErr w:type="spellEnd"/>
            <w:r w:rsidRPr="0096316A">
              <w:rPr>
                <w:rFonts w:eastAsia="Times New Roman" w:cs="Arial"/>
                <w:sz w:val="18"/>
                <w:szCs w:val="18"/>
                <w:lang w:val="fr-FR" w:eastAsia="ja-JP"/>
              </w:rPr>
              <w:t xml:space="preserve"> L. </w:t>
            </w:r>
            <w:proofErr w:type="spellStart"/>
            <w:r w:rsidRPr="0096316A">
              <w:rPr>
                <w:rFonts w:eastAsia="Times New Roman" w:cs="Arial"/>
                <w:sz w:val="18"/>
                <w:szCs w:val="18"/>
                <w:lang w:val="fr-FR" w:eastAsia="ja-JP"/>
              </w:rPr>
              <w:t>sea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revisado</w:t>
            </w:r>
            <w:proofErr w:type="spellEnd"/>
            <w:r w:rsidRPr="0096316A">
              <w:rPr>
                <w:rFonts w:eastAsia="Times New Roman" w:cs="Arial"/>
                <w:sz w:val="18"/>
                <w:szCs w:val="18"/>
                <w:lang w:val="fr-FR" w:eastAsia="ja-JP"/>
              </w:rPr>
              <w:t xml:space="preserve"> en el TWA, </w:t>
            </w:r>
            <w:proofErr w:type="spellStart"/>
            <w:r w:rsidRPr="0096316A">
              <w:rPr>
                <w:rFonts w:eastAsia="Times New Roman" w:cs="Arial"/>
                <w:sz w:val="18"/>
                <w:szCs w:val="18"/>
                <w:lang w:val="fr-FR" w:eastAsia="ja-JP"/>
              </w:rPr>
              <w:t>debido</w:t>
            </w:r>
            <w:proofErr w:type="spellEnd"/>
            <w:r w:rsidRPr="0096316A">
              <w:rPr>
                <w:rFonts w:eastAsia="Times New Roman" w:cs="Arial"/>
                <w:sz w:val="18"/>
                <w:szCs w:val="18"/>
                <w:lang w:val="fr-FR" w:eastAsia="ja-JP"/>
              </w:rPr>
              <w:t xml:space="preserve"> a que es </w:t>
            </w:r>
            <w:proofErr w:type="spellStart"/>
            <w:r w:rsidRPr="0096316A">
              <w:rPr>
                <w:rFonts w:eastAsia="Times New Roman" w:cs="Arial"/>
                <w:sz w:val="18"/>
                <w:szCs w:val="18"/>
                <w:lang w:val="fr-FR" w:eastAsia="ja-JP"/>
              </w:rPr>
              <w:t>una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oleginosa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cuyo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uso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potencial</w:t>
            </w:r>
            <w:proofErr w:type="spellEnd"/>
            <w:r w:rsidRPr="0096316A">
              <w:rPr>
                <w:rFonts w:eastAsia="Times New Roman" w:cs="Arial"/>
                <w:sz w:val="18"/>
                <w:szCs w:val="18"/>
                <w:lang w:val="fr-FR" w:eastAsia="ja-JP"/>
              </w:rPr>
              <w:t xml:space="preserve"> es la </w:t>
            </w:r>
            <w:proofErr w:type="spellStart"/>
            <w:r w:rsidRPr="0096316A">
              <w:rPr>
                <w:rFonts w:eastAsia="Times New Roman" w:cs="Arial"/>
                <w:sz w:val="18"/>
                <w:szCs w:val="18"/>
                <w:lang w:val="fr-FR" w:eastAsia="ja-JP"/>
              </w:rPr>
              <w:t>producción</w:t>
            </w:r>
            <w:proofErr w:type="spellEnd"/>
            <w:r w:rsidRPr="0096316A">
              <w:rPr>
                <w:rFonts w:eastAsia="Times New Roman" w:cs="Arial"/>
                <w:sz w:val="18"/>
                <w:szCs w:val="18"/>
                <w:lang w:val="fr-FR" w:eastAsia="ja-JP"/>
              </w:rPr>
              <w:t xml:space="preserve"> de </w:t>
            </w:r>
            <w:proofErr w:type="spellStart"/>
            <w:r w:rsidRPr="0096316A">
              <w:rPr>
                <w:rFonts w:eastAsia="Times New Roman" w:cs="Arial"/>
                <w:sz w:val="18"/>
                <w:szCs w:val="18"/>
                <w:lang w:val="fr-FR" w:eastAsia="ja-JP"/>
              </w:rPr>
              <w:t>biodisel</w:t>
            </w:r>
            <w:proofErr w:type="spellEnd"/>
            <w:r w:rsidRPr="0096316A">
              <w:rPr>
                <w:rFonts w:eastAsia="Times New Roman" w:cs="Arial"/>
                <w:sz w:val="18"/>
                <w:szCs w:val="18"/>
                <w:lang w:val="fr-FR" w:eastAsia="ja-JP"/>
              </w:rPr>
              <w:t xml:space="preserve"> y no  </w:t>
            </w:r>
            <w:proofErr w:type="spellStart"/>
            <w:r w:rsidRPr="0096316A">
              <w:rPr>
                <w:rFonts w:eastAsia="Times New Roman" w:cs="Arial"/>
                <w:sz w:val="18"/>
                <w:szCs w:val="18"/>
                <w:lang w:val="fr-FR" w:eastAsia="ja-JP"/>
              </w:rPr>
              <w:t>como</w:t>
            </w:r>
            <w:proofErr w:type="spellEnd"/>
            <w:r w:rsidRPr="0096316A">
              <w:rPr>
                <w:rFonts w:eastAsia="Times New Roman" w:cs="Arial"/>
                <w:sz w:val="18"/>
                <w:szCs w:val="18"/>
                <w:lang w:val="fr-FR" w:eastAsia="ja-JP"/>
              </w:rPr>
              <w:t xml:space="preserve"> planta </w:t>
            </w:r>
            <w:proofErr w:type="spellStart"/>
            <w:r w:rsidRPr="0096316A">
              <w:rPr>
                <w:rFonts w:eastAsia="Times New Roman" w:cs="Arial"/>
                <w:sz w:val="18"/>
                <w:szCs w:val="18"/>
                <w:lang w:val="fr-FR" w:eastAsia="ja-JP"/>
              </w:rPr>
              <w:t>ornamental</w:t>
            </w:r>
            <w:proofErr w:type="spellEnd"/>
            <w:r w:rsidRPr="0096316A">
              <w:rPr>
                <w:rFonts w:eastAsia="Times New Roman" w:cs="Arial"/>
                <w:sz w:val="18"/>
                <w:szCs w:val="18"/>
                <w:lang w:val="fr-FR" w:eastAsia="ja-JP"/>
              </w:rPr>
              <w:t>.</w:t>
            </w: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Rosmarinus</w:t>
            </w:r>
            <w:proofErr w:type="spellEnd"/>
            <w:r w:rsidRPr="0096316A">
              <w:rPr>
                <w:rFonts w:eastAsia="Times New Roman" w:cs="Arial"/>
                <w:sz w:val="18"/>
                <w:szCs w:val="18"/>
                <w:lang w:val="fr-FR" w:eastAsia="ja-JP"/>
              </w:rPr>
              <w:t xml:space="preserve">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also</w:t>
            </w:r>
            <w:proofErr w:type="spellEnd"/>
            <w:r w:rsidRPr="0096316A">
              <w:rPr>
                <w:rFonts w:eastAsia="Times New Roman" w:cs="Arial"/>
                <w:sz w:val="18"/>
                <w:szCs w:val="18"/>
                <w:lang w:val="fr-FR" w:eastAsia="ja-JP"/>
              </w:rPr>
              <w:t xml:space="preserve"> TWO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Variegated</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varieties</w:t>
            </w:r>
            <w:proofErr w:type="spellEnd"/>
            <w:r w:rsidRPr="0096316A">
              <w:rPr>
                <w:rFonts w:eastAsia="Times New Roman" w:cs="Arial"/>
                <w:sz w:val="18"/>
                <w:szCs w:val="18"/>
                <w:lang w:val="fr-FR" w:eastAsia="ja-JP"/>
              </w:rPr>
              <w:t xml:space="preserve"> as </w:t>
            </w:r>
            <w:proofErr w:type="spellStart"/>
            <w:r w:rsidRPr="0096316A">
              <w:rPr>
                <w:rFonts w:eastAsia="Times New Roman" w:cs="Arial"/>
                <w:sz w:val="18"/>
                <w:szCs w:val="18"/>
                <w:lang w:val="fr-FR" w:eastAsia="ja-JP"/>
              </w:rPr>
              <w:t>Ornamentals</w:t>
            </w:r>
            <w:proofErr w:type="spellEnd"/>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Rosmarinus</w:t>
            </w:r>
            <w:proofErr w:type="spellEnd"/>
            <w:r w:rsidRPr="0096316A">
              <w:rPr>
                <w:rFonts w:eastAsia="Times New Roman" w:cs="Arial"/>
                <w:sz w:val="18"/>
                <w:szCs w:val="18"/>
                <w:lang w:val="fr-FR" w:eastAsia="ja-JP"/>
              </w:rPr>
              <w:t xml:space="preserve">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SALVI_OFF</w:t>
            </w:r>
          </w:p>
        </w:tc>
        <w:tc>
          <w:tcPr>
            <w:tcW w:w="2958"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Salvia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officinalis</w:t>
            </w:r>
            <w:proofErr w:type="spellEnd"/>
            <w:r w:rsidRPr="0096316A">
              <w:rPr>
                <w:rFonts w:eastAsia="Times New Roman" w:cs="Arial"/>
                <w:sz w:val="18"/>
                <w:szCs w:val="18"/>
                <w:lang w:val="fr-FR"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TWA</w:t>
            </w:r>
          </w:p>
        </w:tc>
        <w:tc>
          <w:tcPr>
            <w:tcW w:w="3649"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it</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is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also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common</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medicinal</w:t>
            </w:r>
            <w:proofErr w:type="spellEnd"/>
            <w:r w:rsidRPr="0096316A">
              <w:rPr>
                <w:rFonts w:eastAsia="Times New Roman" w:cs="Arial"/>
                <w:sz w:val="18"/>
                <w:szCs w:val="18"/>
                <w:lang w:val="fr-FR" w:eastAsia="ja-JP"/>
              </w:rPr>
              <w:t xml:space="preserve"> plant</w:t>
            </w: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SALVI_OFF</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Salvia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officinalis</w:t>
            </w:r>
            <w:proofErr w:type="spellEnd"/>
            <w:r w:rsidRPr="0096316A">
              <w:rPr>
                <w:rFonts w:eastAsia="Times New Roman" w:cs="Arial"/>
                <w:sz w:val="18"/>
                <w:szCs w:val="18"/>
                <w:lang w:val="fr-FR"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single" w:sz="4" w:space="0" w:color="auto"/>
              <w:left w:val="single" w:sz="4" w:space="0" w:color="auto"/>
              <w:bottom w:val="single" w:sz="4" w:space="0" w:color="auto"/>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auto"/>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Sechium</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edule</w:t>
            </w:r>
            <w:proofErr w:type="spellEnd"/>
            <w:r w:rsidRPr="0096316A">
              <w:rPr>
                <w:rFonts w:eastAsia="Times New Roman" w:cs="Arial"/>
                <w:sz w:val="18"/>
                <w:szCs w:val="18"/>
                <w:lang w:val="fr-FR" w:eastAsia="ja-JP"/>
              </w:rPr>
              <w:t xml:space="preserve"> (Jacq.) </w:t>
            </w:r>
            <w:proofErr w:type="spellStart"/>
            <w:r w:rsidRPr="0096316A">
              <w:rPr>
                <w:rFonts w:eastAsia="Times New Roman" w:cs="Arial"/>
                <w:sz w:val="18"/>
                <w:szCs w:val="18"/>
                <w:lang w:val="fr-FR" w:eastAsia="ja-JP"/>
              </w:rPr>
              <w:t>Sw</w:t>
            </w:r>
            <w:proofErr w:type="spellEnd"/>
            <w:r w:rsidRPr="0096316A">
              <w:rPr>
                <w:rFonts w:eastAsia="Times New Roman" w:cs="Arial"/>
                <w:sz w:val="18"/>
                <w:szCs w:val="18"/>
                <w:lang w:val="fr-FR"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EC2CEE"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delete</w:t>
            </w:r>
            <w:proofErr w:type="spellEnd"/>
            <w:r w:rsidRPr="0096316A">
              <w:rPr>
                <w:rFonts w:eastAsia="Times New Roman" w:cs="Arial"/>
                <w:sz w:val="18"/>
                <w:szCs w:val="18"/>
                <w:lang w:val="fr-FR" w:eastAsia="ja-JP"/>
              </w:rPr>
              <w:t xml:space="preserve"> </w:t>
            </w:r>
            <w:r w:rsidR="00C4624A" w:rsidRPr="0096316A">
              <w:rPr>
                <w:rFonts w:eastAsia="Times New Roman" w:cs="Arial"/>
                <w:sz w:val="18"/>
                <w:szCs w:val="18"/>
                <w:lang w:val="fr-FR" w:eastAsia="ja-JP"/>
              </w:rPr>
              <w:t xml:space="preserve">TWA and TWF, and </w:t>
            </w:r>
            <w:proofErr w:type="spellStart"/>
            <w:r w:rsidR="00C4624A" w:rsidRPr="0096316A">
              <w:rPr>
                <w:rFonts w:eastAsia="Times New Roman" w:cs="Arial"/>
                <w:sz w:val="18"/>
                <w:szCs w:val="18"/>
                <w:lang w:val="fr-FR" w:eastAsia="ja-JP"/>
              </w:rPr>
              <w:t>add</w:t>
            </w:r>
            <w:proofErr w:type="spellEnd"/>
            <w:r w:rsidR="00C4624A" w:rsidRPr="0096316A">
              <w:rPr>
                <w:rFonts w:eastAsia="Times New Roman" w:cs="Arial"/>
                <w:sz w:val="18"/>
                <w:szCs w:val="18"/>
                <w:lang w:val="fr-FR" w:eastAsia="ja-JP"/>
              </w:rPr>
              <w:t xml:space="preserve">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 El </w:t>
            </w:r>
            <w:proofErr w:type="spellStart"/>
            <w:r w:rsidRPr="0096316A">
              <w:rPr>
                <w:rFonts w:eastAsia="Times New Roman" w:cs="Arial"/>
                <w:sz w:val="18"/>
                <w:szCs w:val="18"/>
                <w:lang w:val="fr-FR" w:eastAsia="ja-JP"/>
              </w:rPr>
              <w:t>cambio</w:t>
            </w:r>
            <w:proofErr w:type="spellEnd"/>
            <w:r w:rsidRPr="0096316A">
              <w:rPr>
                <w:rFonts w:eastAsia="Times New Roman" w:cs="Arial"/>
                <w:sz w:val="18"/>
                <w:szCs w:val="18"/>
                <w:lang w:val="fr-FR" w:eastAsia="ja-JP"/>
              </w:rPr>
              <w:t xml:space="preserve"> se </w:t>
            </w:r>
            <w:proofErr w:type="spellStart"/>
            <w:r w:rsidRPr="0096316A">
              <w:rPr>
                <w:rFonts w:eastAsia="Times New Roman" w:cs="Arial"/>
                <w:sz w:val="18"/>
                <w:szCs w:val="18"/>
                <w:lang w:val="fr-FR" w:eastAsia="ja-JP"/>
              </w:rPr>
              <w:t>sugiere</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por</w:t>
            </w:r>
            <w:proofErr w:type="spellEnd"/>
            <w:r w:rsidRPr="0096316A">
              <w:rPr>
                <w:rFonts w:eastAsia="Times New Roman" w:cs="Arial"/>
                <w:sz w:val="18"/>
                <w:szCs w:val="18"/>
                <w:lang w:val="fr-FR" w:eastAsia="ja-JP"/>
              </w:rPr>
              <w:t xml:space="preserve"> que </w:t>
            </w:r>
            <w:proofErr w:type="spellStart"/>
            <w:r w:rsidRPr="0096316A">
              <w:rPr>
                <w:rFonts w:eastAsia="Times New Roman" w:cs="Arial"/>
                <w:sz w:val="18"/>
                <w:szCs w:val="18"/>
                <w:lang w:val="fr-FR" w:eastAsia="ja-JP"/>
              </w:rPr>
              <w:t>Sechium</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edule</w:t>
            </w:r>
            <w:proofErr w:type="spellEnd"/>
            <w:r w:rsidRPr="0096316A">
              <w:rPr>
                <w:rFonts w:eastAsia="Times New Roman" w:cs="Arial"/>
                <w:sz w:val="18"/>
                <w:szCs w:val="18"/>
                <w:lang w:val="fr-FR" w:eastAsia="ja-JP"/>
              </w:rPr>
              <w:t xml:space="preserve"> (Jacq) </w:t>
            </w:r>
            <w:proofErr w:type="spellStart"/>
            <w:r w:rsidRPr="0096316A">
              <w:rPr>
                <w:rFonts w:eastAsia="Times New Roman" w:cs="Arial"/>
                <w:sz w:val="18"/>
                <w:szCs w:val="18"/>
                <w:lang w:val="fr-FR" w:eastAsia="ja-JP"/>
              </w:rPr>
              <w:t>Sw</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pertenece</w:t>
            </w:r>
            <w:proofErr w:type="spellEnd"/>
            <w:r w:rsidRPr="0096316A">
              <w:rPr>
                <w:rFonts w:eastAsia="Times New Roman" w:cs="Arial"/>
                <w:sz w:val="18"/>
                <w:szCs w:val="18"/>
                <w:lang w:val="fr-FR" w:eastAsia="ja-JP"/>
              </w:rPr>
              <w:t xml:space="preserve"> a la </w:t>
            </w:r>
            <w:proofErr w:type="spellStart"/>
            <w:r w:rsidRPr="0096316A">
              <w:rPr>
                <w:rFonts w:eastAsia="Times New Roman" w:cs="Arial"/>
                <w:sz w:val="18"/>
                <w:szCs w:val="18"/>
                <w:lang w:val="fr-FR" w:eastAsia="ja-JP"/>
              </w:rPr>
              <w:t>familia</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cucurbitaceae</w:t>
            </w:r>
            <w:proofErr w:type="spellEnd"/>
            <w:r w:rsidRPr="0096316A">
              <w:rPr>
                <w:rFonts w:eastAsia="Times New Roman" w:cs="Arial"/>
                <w:sz w:val="18"/>
                <w:szCs w:val="18"/>
                <w:lang w:val="fr-FR" w:eastAsia="ja-JP"/>
              </w:rPr>
              <w:t xml:space="preserve">., y su </w:t>
            </w:r>
            <w:proofErr w:type="spellStart"/>
            <w:r w:rsidRPr="0096316A">
              <w:rPr>
                <w:rFonts w:eastAsia="Times New Roman" w:cs="Arial"/>
                <w:sz w:val="18"/>
                <w:szCs w:val="18"/>
                <w:lang w:val="fr-FR" w:eastAsia="ja-JP"/>
              </w:rPr>
              <w:t>uso</w:t>
            </w:r>
            <w:proofErr w:type="spellEnd"/>
            <w:r w:rsidRPr="0096316A">
              <w:rPr>
                <w:rFonts w:eastAsia="Times New Roman" w:cs="Arial"/>
                <w:sz w:val="18"/>
                <w:szCs w:val="18"/>
                <w:lang w:val="fr-FR" w:eastAsia="ja-JP"/>
              </w:rPr>
              <w:t xml:space="preserve"> es </w:t>
            </w:r>
            <w:proofErr w:type="spellStart"/>
            <w:r w:rsidRPr="0096316A">
              <w:rPr>
                <w:rFonts w:eastAsia="Times New Roman" w:cs="Arial"/>
                <w:sz w:val="18"/>
                <w:szCs w:val="18"/>
                <w:lang w:val="fr-FR" w:eastAsia="ja-JP"/>
              </w:rPr>
              <w:t>generalmente</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como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hortaliza</w:t>
            </w:r>
            <w:proofErr w:type="spellEnd"/>
            <w:r w:rsidRPr="0096316A">
              <w:rPr>
                <w:rFonts w:eastAsia="Times New Roman" w:cs="Arial"/>
                <w:sz w:val="18"/>
                <w:szCs w:val="18"/>
                <w:lang w:val="fr-FR" w:eastAsia="ja-JP"/>
              </w:rPr>
              <w:t>.</w:t>
            </w: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Sechium</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edule</w:t>
            </w:r>
            <w:proofErr w:type="spellEnd"/>
            <w:r w:rsidRPr="0096316A">
              <w:rPr>
                <w:rFonts w:eastAsia="Times New Roman" w:cs="Arial"/>
                <w:sz w:val="18"/>
                <w:szCs w:val="18"/>
                <w:lang w:val="fr-FR" w:eastAsia="ja-JP"/>
              </w:rPr>
              <w:t xml:space="preserve"> (Jacq.) </w:t>
            </w:r>
            <w:proofErr w:type="spellStart"/>
            <w:r w:rsidRPr="0096316A">
              <w:rPr>
                <w:rFonts w:eastAsia="Times New Roman" w:cs="Arial"/>
                <w:sz w:val="18"/>
                <w:szCs w:val="18"/>
                <w:lang w:val="fr-FR" w:eastAsia="ja-JP"/>
              </w:rPr>
              <w:t>Sw</w:t>
            </w:r>
            <w:proofErr w:type="spellEnd"/>
            <w:r w:rsidRPr="0096316A">
              <w:rPr>
                <w:rFonts w:eastAsia="Times New Roman" w:cs="Arial"/>
                <w:sz w:val="18"/>
                <w:szCs w:val="18"/>
                <w:lang w:val="fr-FR"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TRFOL</w:t>
            </w:r>
          </w:p>
        </w:tc>
        <w:tc>
          <w:tcPr>
            <w:tcW w:w="2958"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Trifolium L.</w:t>
            </w:r>
          </w:p>
        </w:tc>
        <w:tc>
          <w:tcPr>
            <w:tcW w:w="661"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also</w:t>
            </w:r>
            <w:proofErr w:type="spellEnd"/>
            <w:r w:rsidRPr="0096316A">
              <w:rPr>
                <w:rFonts w:eastAsia="Times New Roman" w:cs="Arial"/>
                <w:sz w:val="18"/>
                <w:szCs w:val="18"/>
                <w:lang w:val="fr-FR" w:eastAsia="ja-JP"/>
              </w:rPr>
              <w:t xml:space="preserve"> TWO</w:t>
            </w:r>
          </w:p>
        </w:tc>
        <w:tc>
          <w:tcPr>
            <w:tcW w:w="3649"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Ornamental</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clover</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varieties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exist</w:t>
            </w:r>
            <w:proofErr w:type="spellEnd"/>
          </w:p>
        </w:tc>
      </w:tr>
      <w:tr w:rsidR="004E2334" w:rsidRPr="0096316A"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TRFOL</w:t>
            </w:r>
          </w:p>
        </w:tc>
        <w:tc>
          <w:tcPr>
            <w:tcW w:w="2958" w:type="dxa"/>
            <w:tcBorders>
              <w:top w:val="single" w:sz="4" w:space="0" w:color="auto"/>
              <w:left w:val="nil"/>
              <w:bottom w:val="nil"/>
              <w:right w:val="single" w:sz="4" w:space="0" w:color="auto"/>
            </w:tcBorders>
            <w:shd w:val="clear" w:color="000000" w:fill="F9FAF9"/>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Trifolium L.</w:t>
            </w:r>
          </w:p>
        </w:tc>
        <w:tc>
          <w:tcPr>
            <w:tcW w:w="661"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TWO</w:t>
            </w:r>
          </w:p>
        </w:tc>
        <w:tc>
          <w:tcPr>
            <w:tcW w:w="1157"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O</w:t>
            </w: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nil"/>
              <w:left w:val="single" w:sz="4" w:space="0" w:color="auto"/>
              <w:bottom w:val="nil"/>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nil"/>
              <w:left w:val="single" w:sz="4" w:space="0" w:color="auto"/>
              <w:bottom w:val="nil"/>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Vicia </w:t>
            </w:r>
            <w:proofErr w:type="spellStart"/>
            <w:r w:rsidRPr="0096316A">
              <w:rPr>
                <w:rFonts w:eastAsia="Times New Roman" w:cs="Arial"/>
                <w:sz w:val="18"/>
                <w:szCs w:val="18"/>
                <w:lang w:val="fr-FR" w:eastAsia="ja-JP"/>
              </w:rPr>
              <w:t>faba</w:t>
            </w:r>
            <w:proofErr w:type="spellEnd"/>
            <w:r w:rsidRPr="0096316A">
              <w:rPr>
                <w:rFonts w:eastAsia="Times New Roman" w:cs="Arial"/>
                <w:sz w:val="18"/>
                <w:szCs w:val="18"/>
                <w:lang w:val="fr-FR"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Al </w:t>
            </w:r>
            <w:proofErr w:type="spellStart"/>
            <w:r w:rsidRPr="0096316A">
              <w:rPr>
                <w:rFonts w:eastAsia="Times New Roman" w:cs="Arial"/>
                <w:sz w:val="18"/>
                <w:szCs w:val="18"/>
                <w:lang w:val="fr-FR" w:eastAsia="ja-JP"/>
              </w:rPr>
              <w:t>igual</w:t>
            </w:r>
            <w:proofErr w:type="spellEnd"/>
            <w:r w:rsidRPr="0096316A">
              <w:rPr>
                <w:rFonts w:eastAsia="Times New Roman" w:cs="Arial"/>
                <w:sz w:val="18"/>
                <w:szCs w:val="18"/>
                <w:lang w:val="fr-FR" w:eastAsia="ja-JP"/>
              </w:rPr>
              <w:t xml:space="preserve"> que el </w:t>
            </w:r>
            <w:proofErr w:type="spellStart"/>
            <w:r w:rsidRPr="0096316A">
              <w:rPr>
                <w:rFonts w:eastAsia="Times New Roman" w:cs="Arial"/>
                <w:sz w:val="18"/>
                <w:szCs w:val="18"/>
                <w:lang w:val="fr-FR" w:eastAsia="ja-JP"/>
              </w:rPr>
              <w:t>Phaseolus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Vulgaris</w:t>
            </w:r>
            <w:proofErr w:type="spellEnd"/>
            <w:r w:rsidRPr="0096316A">
              <w:rPr>
                <w:rFonts w:eastAsia="Times New Roman" w:cs="Arial"/>
                <w:sz w:val="18"/>
                <w:szCs w:val="18"/>
                <w:lang w:val="fr-FR" w:eastAsia="ja-JP"/>
              </w:rPr>
              <w:t xml:space="preserve"> L., Vicia </w:t>
            </w:r>
            <w:proofErr w:type="spellStart"/>
            <w:r w:rsidRPr="0096316A">
              <w:rPr>
                <w:rFonts w:eastAsia="Times New Roman" w:cs="Arial"/>
                <w:sz w:val="18"/>
                <w:szCs w:val="18"/>
                <w:lang w:val="fr-FR" w:eastAsia="ja-JP"/>
              </w:rPr>
              <w:t>faba</w:t>
            </w:r>
            <w:proofErr w:type="spellEnd"/>
            <w:r w:rsidRPr="0096316A">
              <w:rPr>
                <w:rFonts w:eastAsia="Times New Roman" w:cs="Arial"/>
                <w:sz w:val="18"/>
                <w:szCs w:val="18"/>
                <w:lang w:val="fr-FR" w:eastAsia="ja-JP"/>
              </w:rPr>
              <w:t xml:space="preserve"> L., es un </w:t>
            </w:r>
            <w:proofErr w:type="spellStart"/>
            <w:r w:rsidRPr="0096316A">
              <w:rPr>
                <w:rFonts w:eastAsia="Times New Roman" w:cs="Arial"/>
                <w:sz w:val="18"/>
                <w:szCs w:val="18"/>
                <w:lang w:val="fr-FR" w:eastAsia="ja-JP"/>
              </w:rPr>
              <w:t>cultivo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anual</w:t>
            </w:r>
            <w:proofErr w:type="spellEnd"/>
            <w:r w:rsidRPr="0096316A">
              <w:rPr>
                <w:rFonts w:eastAsia="Times New Roman" w:cs="Arial"/>
                <w:sz w:val="18"/>
                <w:szCs w:val="18"/>
                <w:lang w:val="fr-FR" w:eastAsia="ja-JP"/>
              </w:rPr>
              <w:t xml:space="preserve"> que </w:t>
            </w:r>
            <w:proofErr w:type="spellStart"/>
            <w:r w:rsidRPr="0096316A">
              <w:rPr>
                <w:rFonts w:eastAsia="Times New Roman" w:cs="Arial"/>
                <w:sz w:val="18"/>
                <w:szCs w:val="18"/>
                <w:lang w:val="fr-FR" w:eastAsia="ja-JP"/>
              </w:rPr>
              <w:t>pertenece</w:t>
            </w:r>
            <w:proofErr w:type="spellEnd"/>
            <w:r w:rsidRPr="0096316A">
              <w:rPr>
                <w:rFonts w:eastAsia="Times New Roman" w:cs="Arial"/>
                <w:sz w:val="18"/>
                <w:szCs w:val="18"/>
                <w:lang w:val="fr-FR" w:eastAsia="ja-JP"/>
              </w:rPr>
              <w:t xml:space="preserve"> a la </w:t>
            </w:r>
            <w:proofErr w:type="spellStart"/>
            <w:r w:rsidRPr="0096316A">
              <w:rPr>
                <w:rFonts w:eastAsia="Times New Roman" w:cs="Arial"/>
                <w:sz w:val="18"/>
                <w:szCs w:val="18"/>
                <w:lang w:val="fr-FR" w:eastAsia="ja-JP"/>
              </w:rPr>
              <w:t>familia</w:t>
            </w:r>
            <w:proofErr w:type="spellEnd"/>
            <w:r w:rsidRPr="0096316A">
              <w:rPr>
                <w:rFonts w:eastAsia="Times New Roman" w:cs="Arial"/>
                <w:sz w:val="18"/>
                <w:szCs w:val="18"/>
                <w:lang w:val="fr-FR" w:eastAsia="ja-JP"/>
              </w:rPr>
              <w:t xml:space="preserve"> de las </w:t>
            </w:r>
            <w:proofErr w:type="spellStart"/>
            <w:r w:rsidRPr="0096316A">
              <w:rPr>
                <w:rFonts w:eastAsia="Times New Roman" w:cs="Arial"/>
                <w:sz w:val="18"/>
                <w:szCs w:val="18"/>
                <w:lang w:val="fr-FR" w:eastAsia="ja-JP"/>
              </w:rPr>
              <w:t>leguminosas</w:t>
            </w:r>
            <w:proofErr w:type="spellEnd"/>
            <w:r w:rsidRPr="0096316A">
              <w:rPr>
                <w:rFonts w:eastAsia="Times New Roman" w:cs="Arial"/>
                <w:sz w:val="18"/>
                <w:szCs w:val="18"/>
                <w:lang w:val="fr-FR" w:eastAsia="ja-JP"/>
              </w:rPr>
              <w:t xml:space="preserve"> y sus </w:t>
            </w:r>
            <w:proofErr w:type="spellStart"/>
            <w:r w:rsidRPr="0096316A">
              <w:rPr>
                <w:rFonts w:eastAsia="Times New Roman" w:cs="Arial"/>
                <w:sz w:val="18"/>
                <w:szCs w:val="18"/>
                <w:lang w:val="fr-FR" w:eastAsia="ja-JP"/>
              </w:rPr>
              <w:t>semillas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inmaduras</w:t>
            </w:r>
            <w:proofErr w:type="spellEnd"/>
            <w:r w:rsidRPr="0096316A">
              <w:rPr>
                <w:rFonts w:eastAsia="Times New Roman" w:cs="Arial"/>
                <w:sz w:val="18"/>
                <w:szCs w:val="18"/>
                <w:lang w:val="fr-FR" w:eastAsia="ja-JP"/>
              </w:rPr>
              <w:t xml:space="preserve"> se </w:t>
            </w:r>
            <w:proofErr w:type="spellStart"/>
            <w:r w:rsidRPr="0096316A">
              <w:rPr>
                <w:rFonts w:eastAsia="Times New Roman" w:cs="Arial"/>
                <w:sz w:val="18"/>
                <w:szCs w:val="18"/>
                <w:lang w:val="fr-FR" w:eastAsia="ja-JP"/>
              </w:rPr>
              <w:t>consumen</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como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legumbre</w:t>
            </w:r>
            <w:proofErr w:type="spellEnd"/>
            <w:r w:rsidRPr="0096316A">
              <w:rPr>
                <w:rFonts w:eastAsia="Times New Roman" w:cs="Arial"/>
                <w:sz w:val="18"/>
                <w:szCs w:val="18"/>
                <w:lang w:val="fr-FR" w:eastAsia="ja-JP"/>
              </w:rPr>
              <w:t xml:space="preserve"> y las </w:t>
            </w:r>
            <w:proofErr w:type="spellStart"/>
            <w:r w:rsidRPr="0096316A">
              <w:rPr>
                <w:rFonts w:eastAsia="Times New Roman" w:cs="Arial"/>
                <w:sz w:val="18"/>
                <w:szCs w:val="18"/>
                <w:lang w:val="fr-FR" w:eastAsia="ja-JP"/>
              </w:rPr>
              <w:t>maduras</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como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grano</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por</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tal</w:t>
            </w:r>
            <w:proofErr w:type="spellEnd"/>
            <w:r w:rsidRPr="0096316A">
              <w:rPr>
                <w:rFonts w:eastAsia="Times New Roman" w:cs="Arial"/>
                <w:sz w:val="18"/>
                <w:szCs w:val="18"/>
                <w:lang w:val="fr-FR" w:eastAsia="ja-JP"/>
              </w:rPr>
              <w:t xml:space="preserve"> </w:t>
            </w:r>
            <w:proofErr w:type="spellStart"/>
            <w:r w:rsidRPr="0096316A">
              <w:rPr>
                <w:rFonts w:eastAsia="Times New Roman" w:cs="Arial"/>
                <w:sz w:val="18"/>
                <w:szCs w:val="18"/>
                <w:lang w:val="fr-FR" w:eastAsia="ja-JP"/>
              </w:rPr>
              <w:t>motivo</w:t>
            </w:r>
            <w:proofErr w:type="spellEnd"/>
            <w:r w:rsidRPr="0096316A">
              <w:rPr>
                <w:rFonts w:eastAsia="Times New Roman" w:cs="Arial"/>
                <w:sz w:val="18"/>
                <w:szCs w:val="18"/>
                <w:lang w:val="fr-FR" w:eastAsia="ja-JP"/>
              </w:rPr>
              <w:t xml:space="preserve"> se </w:t>
            </w:r>
            <w:proofErr w:type="spellStart"/>
            <w:r w:rsidRPr="0096316A">
              <w:rPr>
                <w:rFonts w:eastAsia="Times New Roman" w:cs="Arial"/>
                <w:sz w:val="18"/>
                <w:szCs w:val="18"/>
                <w:lang w:val="fr-FR" w:eastAsia="ja-JP"/>
              </w:rPr>
              <w:t>recomienda</w:t>
            </w:r>
            <w:proofErr w:type="spellEnd"/>
            <w:r w:rsidRPr="0096316A">
              <w:rPr>
                <w:rFonts w:eastAsia="Times New Roman" w:cs="Arial"/>
                <w:sz w:val="18"/>
                <w:szCs w:val="18"/>
                <w:lang w:val="fr-FR" w:eastAsia="ja-JP"/>
              </w:rPr>
              <w:t xml:space="preserve"> que se le </w:t>
            </w:r>
            <w:proofErr w:type="spellStart"/>
            <w:r w:rsidRPr="0096316A">
              <w:rPr>
                <w:rFonts w:eastAsia="Times New Roman" w:cs="Arial"/>
                <w:sz w:val="18"/>
                <w:szCs w:val="18"/>
                <w:lang w:val="fr-FR" w:eastAsia="ja-JP"/>
              </w:rPr>
              <w:t>asigne</w:t>
            </w:r>
            <w:proofErr w:type="spellEnd"/>
            <w:r w:rsidRPr="0096316A">
              <w:rPr>
                <w:rFonts w:eastAsia="Times New Roman" w:cs="Arial"/>
                <w:sz w:val="18"/>
                <w:szCs w:val="18"/>
                <w:lang w:val="fr-FR" w:eastAsia="ja-JP"/>
              </w:rPr>
              <w:t xml:space="preserve"> a TWV y TWA. </w:t>
            </w: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Vicia </w:t>
            </w:r>
            <w:proofErr w:type="spellStart"/>
            <w:r w:rsidRPr="0096316A">
              <w:rPr>
                <w:rFonts w:eastAsia="Times New Roman" w:cs="Arial"/>
                <w:sz w:val="18"/>
                <w:szCs w:val="18"/>
                <w:lang w:val="fr-FR" w:eastAsia="ja-JP"/>
              </w:rPr>
              <w:t>faba</w:t>
            </w:r>
            <w:proofErr w:type="spellEnd"/>
            <w:r w:rsidRPr="0096316A">
              <w:rPr>
                <w:rFonts w:eastAsia="Times New Roman" w:cs="Arial"/>
                <w:sz w:val="18"/>
                <w:szCs w:val="18"/>
                <w:lang w:val="fr-FR"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VICIA_FAB_MAJ</w:t>
            </w:r>
          </w:p>
        </w:tc>
        <w:tc>
          <w:tcPr>
            <w:tcW w:w="2958"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Vicia </w:t>
            </w:r>
            <w:proofErr w:type="spellStart"/>
            <w:r w:rsidRPr="0096316A">
              <w:rPr>
                <w:rFonts w:eastAsia="Times New Roman" w:cs="Arial"/>
                <w:sz w:val="18"/>
                <w:szCs w:val="18"/>
                <w:lang w:val="fr-FR" w:eastAsia="ja-JP"/>
              </w:rPr>
              <w:t>faba</w:t>
            </w:r>
            <w:proofErr w:type="spellEnd"/>
            <w:r w:rsidRPr="0096316A">
              <w:rPr>
                <w:rFonts w:eastAsia="Times New Roman" w:cs="Arial"/>
                <w:sz w:val="18"/>
                <w:szCs w:val="18"/>
                <w:lang w:val="fr-FR" w:eastAsia="ja-JP"/>
              </w:rPr>
              <w:t xml:space="preserve"> L. var. major Harz</w:t>
            </w:r>
          </w:p>
        </w:tc>
        <w:tc>
          <w:tcPr>
            <w:tcW w:w="661"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TWV</w:t>
            </w:r>
          </w:p>
        </w:tc>
        <w:tc>
          <w:tcPr>
            <w:tcW w:w="3649" w:type="dxa"/>
            <w:vMerge w:val="restart"/>
            <w:tcBorders>
              <w:top w:val="nil"/>
              <w:left w:val="single" w:sz="4" w:space="0" w:color="auto"/>
              <w:bottom w:val="nil"/>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belongs</w:t>
            </w:r>
            <w:proofErr w:type="spellEnd"/>
            <w:r w:rsidRPr="0096316A">
              <w:rPr>
                <w:rFonts w:eastAsia="Times New Roman" w:cs="Arial"/>
                <w:sz w:val="18"/>
                <w:szCs w:val="18"/>
                <w:lang w:val="fr-FR" w:eastAsia="ja-JP"/>
              </w:rPr>
              <w:t xml:space="preserve"> to </w:t>
            </w:r>
            <w:proofErr w:type="spellStart"/>
            <w:r w:rsidRPr="0096316A">
              <w:rPr>
                <w:rFonts w:eastAsia="Times New Roman" w:cs="Arial"/>
                <w:sz w:val="18"/>
                <w:szCs w:val="18"/>
                <w:lang w:val="fr-FR" w:eastAsia="ja-JP"/>
              </w:rPr>
              <w:t>vegetables</w:t>
            </w:r>
            <w:proofErr w:type="spellEnd"/>
            <w:r w:rsidRPr="0096316A">
              <w:rPr>
                <w:rFonts w:eastAsia="Times New Roman" w:cs="Arial"/>
                <w:sz w:val="18"/>
                <w:szCs w:val="18"/>
                <w:lang w:val="fr-FR" w:eastAsia="ja-JP"/>
              </w:rPr>
              <w:t xml:space="preserve">, for var. major and </w:t>
            </w:r>
            <w:proofErr w:type="spellStart"/>
            <w:r w:rsidRPr="0096316A">
              <w:rPr>
                <w:rFonts w:eastAsia="Times New Roman" w:cs="Arial"/>
                <w:sz w:val="18"/>
                <w:szCs w:val="18"/>
                <w:lang w:val="fr-FR" w:eastAsia="ja-JP"/>
              </w:rPr>
              <w:t>var.minor</w:t>
            </w:r>
            <w:proofErr w:type="spellEnd"/>
            <w:r w:rsidRPr="0096316A">
              <w:rPr>
                <w:rFonts w:eastAsia="Times New Roman" w:cs="Arial"/>
                <w:sz w:val="18"/>
                <w:szCs w:val="18"/>
                <w:lang w:val="fr-FR" w:eastAsia="ja-JP"/>
              </w:rPr>
              <w:t xml:space="preserve"> the </w:t>
            </w:r>
            <w:proofErr w:type="spellStart"/>
            <w:r w:rsidRPr="0096316A">
              <w:rPr>
                <w:rFonts w:eastAsia="Times New Roman" w:cs="Arial"/>
                <w:sz w:val="18"/>
                <w:szCs w:val="18"/>
                <w:lang w:val="fr-FR" w:eastAsia="ja-JP"/>
              </w:rPr>
              <w:t>same</w:t>
            </w:r>
            <w:proofErr w:type="spellEnd"/>
            <w:r w:rsidRPr="0096316A">
              <w:rPr>
                <w:rFonts w:eastAsia="Times New Roman" w:cs="Arial"/>
                <w:sz w:val="18"/>
                <w:szCs w:val="18"/>
                <w:lang w:val="fr-FR" w:eastAsia="ja-JP"/>
              </w:rPr>
              <w:t xml:space="preserve"> guidelines are </w:t>
            </w:r>
            <w:proofErr w:type="spellStart"/>
            <w:r w:rsidRPr="0096316A">
              <w:rPr>
                <w:rFonts w:eastAsia="Times New Roman" w:cs="Arial"/>
                <w:sz w:val="18"/>
                <w:szCs w:val="18"/>
                <w:lang w:val="fr-FR" w:eastAsia="ja-JP"/>
              </w:rPr>
              <w:t>used</w:t>
            </w:r>
            <w:proofErr w:type="spellEnd"/>
          </w:p>
        </w:tc>
      </w:tr>
      <w:tr w:rsidR="004E2334" w:rsidRPr="0096316A"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VICIA_FAB_MAJ</w:t>
            </w:r>
          </w:p>
        </w:tc>
        <w:tc>
          <w:tcPr>
            <w:tcW w:w="2958"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Vicia </w:t>
            </w:r>
            <w:proofErr w:type="spellStart"/>
            <w:r w:rsidRPr="0096316A">
              <w:rPr>
                <w:rFonts w:eastAsia="Times New Roman" w:cs="Arial"/>
                <w:sz w:val="18"/>
                <w:szCs w:val="18"/>
                <w:lang w:val="fr-FR" w:eastAsia="ja-JP"/>
              </w:rPr>
              <w:t>faba</w:t>
            </w:r>
            <w:proofErr w:type="spellEnd"/>
            <w:r w:rsidRPr="0096316A">
              <w:rPr>
                <w:rFonts w:eastAsia="Times New Roman" w:cs="Arial"/>
                <w:sz w:val="18"/>
                <w:szCs w:val="18"/>
                <w:lang w:val="fr-FR" w:eastAsia="ja-JP"/>
              </w:rPr>
              <w:t xml:space="preserve"> L. var. major Harz</w:t>
            </w:r>
          </w:p>
        </w:tc>
        <w:tc>
          <w:tcPr>
            <w:tcW w:w="661"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nil"/>
              <w:left w:val="single" w:sz="4" w:space="0" w:color="auto"/>
              <w:bottom w:val="nil"/>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nil"/>
              <w:left w:val="single" w:sz="4" w:space="0" w:color="auto"/>
              <w:bottom w:val="nil"/>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Vicia </w:t>
            </w:r>
            <w:proofErr w:type="spellStart"/>
            <w:r w:rsidRPr="0096316A">
              <w:rPr>
                <w:rFonts w:eastAsia="Times New Roman" w:cs="Arial"/>
                <w:sz w:val="18"/>
                <w:szCs w:val="18"/>
                <w:lang w:val="fr-FR" w:eastAsia="ja-JP"/>
              </w:rPr>
              <w:t>faba</w:t>
            </w:r>
            <w:proofErr w:type="spellEnd"/>
            <w:r w:rsidRPr="0096316A">
              <w:rPr>
                <w:rFonts w:eastAsia="Times New Roman" w:cs="Arial"/>
                <w:sz w:val="18"/>
                <w:szCs w:val="18"/>
                <w:lang w:val="fr-FR" w:eastAsia="ja-JP"/>
              </w:rPr>
              <w:t xml:space="preserve"> L. var. minor Harz</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center"/>
              <w:rPr>
                <w:rFonts w:eastAsia="Times New Roman" w:cs="Arial"/>
                <w:sz w:val="18"/>
                <w:szCs w:val="18"/>
                <w:lang w:val="fr-FR" w:eastAsia="ja-JP"/>
              </w:rPr>
            </w:pPr>
            <w:proofErr w:type="spellStart"/>
            <w:r w:rsidRPr="0096316A">
              <w:rPr>
                <w:rFonts w:eastAsia="Times New Roman" w:cs="Arial"/>
                <w:sz w:val="18"/>
                <w:szCs w:val="18"/>
                <w:lang w:val="fr-FR" w:eastAsia="ja-JP"/>
              </w:rPr>
              <w:t>add</w:t>
            </w:r>
            <w:proofErr w:type="spellEnd"/>
            <w:r w:rsidRPr="0096316A">
              <w:rPr>
                <w:rFonts w:eastAsia="Times New Roman" w:cs="Arial"/>
                <w:sz w:val="18"/>
                <w:szCs w:val="18"/>
                <w:lang w:val="fr-FR" w:eastAsia="ja-JP"/>
              </w:rPr>
              <w:t xml:space="preserve">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96316A" w:rsidRDefault="00C4624A" w:rsidP="002574CD">
            <w:pPr>
              <w:jc w:val="left"/>
              <w:rPr>
                <w:rFonts w:eastAsia="Times New Roman" w:cs="Arial"/>
                <w:sz w:val="18"/>
                <w:szCs w:val="18"/>
                <w:lang w:val="fr-FR" w:eastAsia="ja-JP"/>
              </w:rPr>
            </w:pPr>
            <w:proofErr w:type="spellStart"/>
            <w:r w:rsidRPr="0096316A">
              <w:rPr>
                <w:rFonts w:eastAsia="Times New Roman" w:cs="Arial"/>
                <w:sz w:val="18"/>
                <w:szCs w:val="18"/>
                <w:lang w:val="fr-FR" w:eastAsia="ja-JP"/>
              </w:rPr>
              <w:t>belongs</w:t>
            </w:r>
            <w:proofErr w:type="spellEnd"/>
            <w:r w:rsidRPr="0096316A">
              <w:rPr>
                <w:rFonts w:eastAsia="Times New Roman" w:cs="Arial"/>
                <w:sz w:val="18"/>
                <w:szCs w:val="18"/>
                <w:lang w:val="fr-FR" w:eastAsia="ja-JP"/>
              </w:rPr>
              <w:t xml:space="preserve"> to </w:t>
            </w:r>
            <w:proofErr w:type="spellStart"/>
            <w:r w:rsidRPr="0096316A">
              <w:rPr>
                <w:rFonts w:eastAsia="Times New Roman" w:cs="Arial"/>
                <w:sz w:val="18"/>
                <w:szCs w:val="18"/>
                <w:lang w:val="fr-FR" w:eastAsia="ja-JP"/>
              </w:rPr>
              <w:t>vegetables</w:t>
            </w:r>
            <w:proofErr w:type="spellEnd"/>
            <w:r w:rsidRPr="0096316A">
              <w:rPr>
                <w:rFonts w:eastAsia="Times New Roman" w:cs="Arial"/>
                <w:sz w:val="18"/>
                <w:szCs w:val="18"/>
                <w:lang w:val="fr-FR" w:eastAsia="ja-JP"/>
              </w:rPr>
              <w:t xml:space="preserve">, for var. major and </w:t>
            </w:r>
            <w:proofErr w:type="spellStart"/>
            <w:r w:rsidRPr="0096316A">
              <w:rPr>
                <w:rFonts w:eastAsia="Times New Roman" w:cs="Arial"/>
                <w:sz w:val="18"/>
                <w:szCs w:val="18"/>
                <w:lang w:val="fr-FR" w:eastAsia="ja-JP"/>
              </w:rPr>
              <w:t>var.minor</w:t>
            </w:r>
            <w:proofErr w:type="spellEnd"/>
            <w:r w:rsidRPr="0096316A">
              <w:rPr>
                <w:rFonts w:eastAsia="Times New Roman" w:cs="Arial"/>
                <w:sz w:val="18"/>
                <w:szCs w:val="18"/>
                <w:lang w:val="fr-FR" w:eastAsia="ja-JP"/>
              </w:rPr>
              <w:t xml:space="preserve"> the </w:t>
            </w:r>
            <w:proofErr w:type="spellStart"/>
            <w:r w:rsidRPr="0096316A">
              <w:rPr>
                <w:rFonts w:eastAsia="Times New Roman" w:cs="Arial"/>
                <w:sz w:val="18"/>
                <w:szCs w:val="18"/>
                <w:lang w:val="fr-FR" w:eastAsia="ja-JP"/>
              </w:rPr>
              <w:t>same</w:t>
            </w:r>
            <w:proofErr w:type="spellEnd"/>
            <w:r w:rsidRPr="0096316A">
              <w:rPr>
                <w:rFonts w:eastAsia="Times New Roman" w:cs="Arial"/>
                <w:sz w:val="18"/>
                <w:szCs w:val="18"/>
                <w:lang w:val="fr-FR" w:eastAsia="ja-JP"/>
              </w:rPr>
              <w:t xml:space="preserve"> guidelines are </w:t>
            </w:r>
            <w:proofErr w:type="spellStart"/>
            <w:r w:rsidRPr="0096316A">
              <w:rPr>
                <w:rFonts w:eastAsia="Times New Roman" w:cs="Arial"/>
                <w:sz w:val="18"/>
                <w:szCs w:val="18"/>
                <w:lang w:val="fr-FR" w:eastAsia="ja-JP"/>
              </w:rPr>
              <w:t>used</w:t>
            </w:r>
            <w:proofErr w:type="spellEnd"/>
          </w:p>
        </w:tc>
      </w:tr>
      <w:tr w:rsidR="004E2334" w:rsidRPr="0096316A"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left"/>
              <w:rPr>
                <w:rFonts w:eastAsia="Times New Roman" w:cs="Arial"/>
                <w:sz w:val="18"/>
                <w:szCs w:val="18"/>
                <w:lang w:val="fr-FR" w:eastAsia="ja-JP"/>
              </w:rPr>
            </w:pPr>
            <w:r w:rsidRPr="0096316A">
              <w:rPr>
                <w:rFonts w:eastAsia="Times New Roman" w:cs="Arial"/>
                <w:sz w:val="18"/>
                <w:szCs w:val="18"/>
                <w:lang w:val="fr-FR" w:eastAsia="ja-JP"/>
              </w:rPr>
              <w:t xml:space="preserve">Vicia </w:t>
            </w:r>
            <w:proofErr w:type="spellStart"/>
            <w:r w:rsidRPr="0096316A">
              <w:rPr>
                <w:rFonts w:eastAsia="Times New Roman" w:cs="Arial"/>
                <w:sz w:val="18"/>
                <w:szCs w:val="18"/>
                <w:lang w:val="fr-FR" w:eastAsia="ja-JP"/>
              </w:rPr>
              <w:t>faba</w:t>
            </w:r>
            <w:proofErr w:type="spellEnd"/>
            <w:r w:rsidRPr="0096316A">
              <w:rPr>
                <w:rFonts w:eastAsia="Times New Roman" w:cs="Arial"/>
                <w:sz w:val="18"/>
                <w:szCs w:val="18"/>
                <w:lang w:val="fr-FR" w:eastAsia="ja-JP"/>
              </w:rPr>
              <w:t xml:space="preserve"> L. var. minor Harz</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96316A" w:rsidRDefault="00C4624A" w:rsidP="002574CD">
            <w:pPr>
              <w:jc w:val="center"/>
              <w:rPr>
                <w:rFonts w:eastAsia="Times New Roman" w:cs="Arial"/>
                <w:sz w:val="18"/>
                <w:szCs w:val="18"/>
                <w:lang w:val="fr-FR" w:eastAsia="ja-JP"/>
              </w:rPr>
            </w:pPr>
            <w:r w:rsidRPr="0096316A">
              <w:rPr>
                <w:rFonts w:eastAsia="Times New Roman" w:cs="Arial"/>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96316A" w:rsidRDefault="00C4624A" w:rsidP="002574CD">
            <w:pPr>
              <w:jc w:val="center"/>
              <w:rPr>
                <w:rFonts w:eastAsia="Times New Roman" w:cs="Arial"/>
                <w:sz w:val="18"/>
                <w:szCs w:val="18"/>
                <w:lang w:val="fr-FR"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center"/>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96316A" w:rsidRDefault="00C4624A" w:rsidP="002574CD">
            <w:pPr>
              <w:jc w:val="left"/>
              <w:rPr>
                <w:rFonts w:eastAsia="Times New Roman" w:cs="Arial"/>
                <w:sz w:val="18"/>
                <w:szCs w:val="18"/>
                <w:lang w:val="fr-FR" w:eastAsia="ja-JP"/>
              </w:rPr>
            </w:pPr>
          </w:p>
        </w:tc>
      </w:tr>
    </w:tbl>
    <w:p w:rsidR="00077C0E" w:rsidRPr="0096316A" w:rsidRDefault="00077C0E" w:rsidP="00C4624A">
      <w:pPr>
        <w:jc w:val="left"/>
        <w:rPr>
          <w:snapToGrid w:val="0"/>
          <w:lang w:val="fr-FR" w:eastAsia="ja-JP"/>
        </w:rPr>
      </w:pPr>
    </w:p>
    <w:p w:rsidR="00077C0E" w:rsidRPr="0096316A" w:rsidRDefault="00077C0E" w:rsidP="00C4624A">
      <w:pPr>
        <w:jc w:val="left"/>
        <w:rPr>
          <w:snapToGrid w:val="0"/>
          <w:lang w:val="fr-FR" w:eastAsia="ja-JP"/>
        </w:rPr>
      </w:pPr>
    </w:p>
    <w:p w:rsidR="00077C0E" w:rsidRPr="0096316A" w:rsidRDefault="00077C0E" w:rsidP="00C4624A">
      <w:pPr>
        <w:jc w:val="left"/>
        <w:rPr>
          <w:snapToGrid w:val="0"/>
          <w:lang w:val="fr-FR" w:eastAsia="ja-JP"/>
        </w:rPr>
      </w:pPr>
    </w:p>
    <w:p w:rsidR="00077C0E" w:rsidRPr="0096316A" w:rsidRDefault="00EC2CEE" w:rsidP="00EC2CEE">
      <w:pPr>
        <w:jc w:val="right"/>
        <w:rPr>
          <w:snapToGrid w:val="0"/>
          <w:lang w:val="fr-FR" w:eastAsia="ja-JP"/>
        </w:rPr>
      </w:pPr>
      <w:r w:rsidRPr="0096316A">
        <w:rPr>
          <w:snapToGrid w:val="0"/>
          <w:lang w:val="fr-FR" w:eastAsia="ja-JP"/>
        </w:rPr>
        <w:t>[</w:t>
      </w:r>
      <w:r w:rsidR="007574A1" w:rsidRPr="0096316A">
        <w:rPr>
          <w:snapToGrid w:val="0"/>
          <w:lang w:val="fr-FR" w:eastAsia="ja-JP"/>
        </w:rPr>
        <w:t>L</w:t>
      </w:r>
      <w:r w:rsidR="00BE7CEC" w:rsidRPr="0096316A">
        <w:rPr>
          <w:snapToGrid w:val="0"/>
          <w:lang w:val="fr-FR" w:eastAsia="ja-JP"/>
        </w:rPr>
        <w:t>’</w:t>
      </w:r>
      <w:r w:rsidR="007574A1" w:rsidRPr="0096316A">
        <w:rPr>
          <w:snapToGrid w:val="0"/>
          <w:lang w:val="fr-FR" w:eastAsia="ja-JP"/>
        </w:rPr>
        <w:t>annexe</w:t>
      </w:r>
      <w:r w:rsidR="00680DB7" w:rsidRPr="0096316A">
        <w:rPr>
          <w:snapToGrid w:val="0"/>
          <w:lang w:val="fr-FR" w:eastAsia="ja-JP"/>
        </w:rPr>
        <w:t> </w:t>
      </w:r>
      <w:r w:rsidR="007574A1" w:rsidRPr="0096316A">
        <w:rPr>
          <w:snapToGrid w:val="0"/>
          <w:lang w:val="fr-FR" w:eastAsia="ja-JP"/>
        </w:rPr>
        <w:t>II suit</w:t>
      </w:r>
      <w:r w:rsidRPr="0096316A">
        <w:rPr>
          <w:snapToGrid w:val="0"/>
          <w:lang w:val="fr-FR" w:eastAsia="ja-JP"/>
        </w:rPr>
        <w:t>]</w:t>
      </w:r>
    </w:p>
    <w:p w:rsidR="00C4624A" w:rsidRPr="0096316A" w:rsidRDefault="00C4624A" w:rsidP="00C4624A">
      <w:pPr>
        <w:jc w:val="left"/>
        <w:rPr>
          <w:snapToGrid w:val="0"/>
          <w:lang w:val="fr-FR" w:eastAsia="ja-JP"/>
        </w:rPr>
        <w:sectPr w:rsidR="00C4624A" w:rsidRPr="0096316A" w:rsidSect="004E2334">
          <w:headerReference w:type="default" r:id="rId11"/>
          <w:headerReference w:type="first" r:id="rId12"/>
          <w:footerReference w:type="first" r:id="rId13"/>
          <w:pgSz w:w="16840" w:h="11907" w:orient="landscape" w:code="9"/>
          <w:pgMar w:top="510" w:right="1134" w:bottom="1134" w:left="1134" w:header="510" w:footer="680" w:gutter="0"/>
          <w:pgNumType w:start="1"/>
          <w:cols w:space="720"/>
          <w:titlePg/>
          <w:docGrid w:linePitch="272"/>
        </w:sectPr>
      </w:pPr>
    </w:p>
    <w:p w:rsidR="00077C0E" w:rsidRPr="0096316A" w:rsidRDefault="00077C0E" w:rsidP="00796671">
      <w:pPr>
        <w:jc w:val="center"/>
        <w:rPr>
          <w:rFonts w:cs="Angsana New"/>
          <w:szCs w:val="24"/>
          <w:lang w:val="fr-FR" w:bidi="th-TH"/>
        </w:rPr>
      </w:pPr>
    </w:p>
    <w:p w:rsidR="00077C0E" w:rsidRPr="0096316A" w:rsidRDefault="00077C0E" w:rsidP="00796671">
      <w:pPr>
        <w:jc w:val="center"/>
        <w:rPr>
          <w:rFonts w:cs="Angsana New"/>
          <w:szCs w:val="24"/>
          <w:lang w:val="fr-FR" w:bidi="th-TH"/>
        </w:rPr>
      </w:pPr>
    </w:p>
    <w:p w:rsidR="00FF391E" w:rsidRPr="00B61547" w:rsidRDefault="00FF391E" w:rsidP="00FF391E">
      <w:pPr>
        <w:jc w:val="center"/>
        <w:rPr>
          <w:rFonts w:cs="Arial"/>
          <w:lang w:val="fr-FR" w:eastAsia="ja-JP"/>
        </w:rPr>
      </w:pPr>
      <w:r w:rsidRPr="00B61547">
        <w:rPr>
          <w:rFonts w:cs="Arial"/>
          <w:lang w:val="fr-FR" w:eastAsia="ja-JP"/>
        </w:rPr>
        <w:t xml:space="preserve">RAPPORT SUR LES DONNÉES APPORTÉES À LA BASE DE DONNÉES </w:t>
      </w:r>
      <w:r w:rsidRPr="00B61547">
        <w:rPr>
          <w:rFonts w:cs="Arial"/>
          <w:lang w:val="fr-FR" w:eastAsia="ja-JP"/>
        </w:rPr>
        <w:br/>
        <w:t>SUR LES VARIÉTÉS VÉGÉTALES PAR LES MEMBRES DE L</w:t>
      </w:r>
      <w:r w:rsidR="00BE7CEC" w:rsidRPr="00B61547">
        <w:rPr>
          <w:rFonts w:cs="Arial"/>
          <w:lang w:val="fr-FR" w:eastAsia="ja-JP"/>
        </w:rPr>
        <w:t>’</w:t>
      </w:r>
      <w:r w:rsidRPr="00B61547">
        <w:rPr>
          <w:rFonts w:cs="Arial"/>
          <w:lang w:val="fr-FR" w:eastAsia="ja-JP"/>
        </w:rPr>
        <w:t>UNION ET D</w:t>
      </w:r>
      <w:r w:rsidR="00BE7CEC" w:rsidRPr="00B61547">
        <w:rPr>
          <w:rFonts w:cs="Arial"/>
          <w:lang w:val="fr-FR" w:eastAsia="ja-JP"/>
        </w:rPr>
        <w:t>’</w:t>
      </w:r>
      <w:r w:rsidRPr="00B61547">
        <w:rPr>
          <w:rFonts w:cs="Arial"/>
          <w:lang w:val="fr-FR" w:eastAsia="ja-JP"/>
        </w:rPr>
        <w:t>AUTRES CONTRIBUTEURS ET L</w:t>
      </w:r>
      <w:r w:rsidR="00BE7CEC" w:rsidRPr="00B61547">
        <w:rPr>
          <w:rFonts w:cs="Arial"/>
          <w:lang w:val="fr-FR" w:eastAsia="ja-JP"/>
        </w:rPr>
        <w:t>’</w:t>
      </w:r>
      <w:r w:rsidRPr="00B61547">
        <w:rPr>
          <w:rFonts w:cs="Arial"/>
          <w:lang w:val="fr-FR" w:eastAsia="ja-JP"/>
        </w:rPr>
        <w:t>ASSISTANCE À L</w:t>
      </w:r>
      <w:r w:rsidR="00BE7CEC" w:rsidRPr="00B61547">
        <w:rPr>
          <w:rFonts w:cs="Arial"/>
          <w:lang w:val="fr-FR" w:eastAsia="ja-JP"/>
        </w:rPr>
        <w:t>’</w:t>
      </w:r>
      <w:r w:rsidRPr="00B61547">
        <w:rPr>
          <w:rFonts w:cs="Arial"/>
          <w:lang w:val="fr-FR" w:eastAsia="ja-JP"/>
        </w:rPr>
        <w:t>APPORT DE DONNÉES</w:t>
      </w:r>
    </w:p>
    <w:p w:rsidR="00796671" w:rsidRPr="00B61547" w:rsidRDefault="00796671" w:rsidP="00796671">
      <w:pPr>
        <w:jc w:val="center"/>
        <w:rPr>
          <w:rFonts w:cs="Arial"/>
          <w:lang w:val="fr-FR" w:eastAsia="ja-JP"/>
        </w:rPr>
      </w:pPr>
    </w:p>
    <w:tbl>
      <w:tblPr>
        <w:tblW w:w="10442"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17"/>
        <w:gridCol w:w="1072"/>
        <w:gridCol w:w="6"/>
        <w:gridCol w:w="1122"/>
        <w:gridCol w:w="1092"/>
        <w:gridCol w:w="6"/>
        <w:gridCol w:w="1113"/>
        <w:gridCol w:w="1103"/>
        <w:gridCol w:w="3611"/>
      </w:tblGrid>
      <w:tr w:rsidR="00B61547" w:rsidRPr="00B61547" w:rsidTr="00D90296">
        <w:trPr>
          <w:cantSplit/>
          <w:tblHeader/>
          <w:jc w:val="center"/>
        </w:trPr>
        <w:tc>
          <w:tcPr>
            <w:tcW w:w="1317" w:type="dxa"/>
            <w:tcBorders>
              <w:bottom w:val="single" w:sz="4" w:space="0" w:color="auto"/>
            </w:tcBorders>
            <w:shd w:val="clear" w:color="auto" w:fill="E6E6E6"/>
            <w:vAlign w:val="center"/>
          </w:tcPr>
          <w:p w:rsidR="00D90296" w:rsidRPr="00B61547" w:rsidRDefault="00D90296" w:rsidP="005B0ADA">
            <w:pPr>
              <w:spacing w:beforeLines="20" w:before="48" w:afterLines="20" w:after="48"/>
              <w:jc w:val="left"/>
              <w:rPr>
                <w:rFonts w:cs="Arial"/>
                <w:sz w:val="18"/>
                <w:lang w:val="fr-FR"/>
              </w:rPr>
            </w:pPr>
            <w:r w:rsidRPr="00B61547">
              <w:rPr>
                <w:rFonts w:cs="Arial"/>
                <w:sz w:val="18"/>
                <w:lang w:val="fr-FR"/>
              </w:rPr>
              <w:t>Contributeur</w:t>
            </w:r>
          </w:p>
        </w:tc>
        <w:tc>
          <w:tcPr>
            <w:tcW w:w="1078" w:type="dxa"/>
            <w:gridSpan w:val="2"/>
            <w:tcBorders>
              <w:bottom w:val="single" w:sz="4" w:space="0" w:color="auto"/>
            </w:tcBorders>
            <w:shd w:val="clear" w:color="auto" w:fill="E6E6E6"/>
            <w:vAlign w:val="center"/>
          </w:tcPr>
          <w:p w:rsidR="00D90296" w:rsidRPr="00B61547" w:rsidRDefault="00D90296" w:rsidP="003D1313">
            <w:pPr>
              <w:spacing w:beforeLines="20" w:before="48" w:afterLines="20" w:after="48"/>
              <w:jc w:val="center"/>
              <w:rPr>
                <w:rFonts w:cs="Arial"/>
                <w:sz w:val="18"/>
                <w:szCs w:val="16"/>
                <w:lang w:val="fr-FR"/>
              </w:rPr>
            </w:pPr>
            <w:r w:rsidRPr="00B61547">
              <w:rPr>
                <w:rFonts w:cs="Arial"/>
                <w:sz w:val="18"/>
                <w:szCs w:val="16"/>
                <w:lang w:val="fr-FR"/>
              </w:rPr>
              <w:t xml:space="preserve">Nombre de demandes de droits d’obtenteur en 2012 </w:t>
            </w:r>
          </w:p>
        </w:tc>
        <w:tc>
          <w:tcPr>
            <w:tcW w:w="1122" w:type="dxa"/>
            <w:tcBorders>
              <w:bottom w:val="single" w:sz="4" w:space="0" w:color="auto"/>
            </w:tcBorders>
            <w:shd w:val="clear" w:color="auto" w:fill="E6E6E6"/>
            <w:vAlign w:val="center"/>
          </w:tcPr>
          <w:p w:rsidR="00D90296" w:rsidRPr="00B61547" w:rsidRDefault="00D90296" w:rsidP="00EB1D01">
            <w:pPr>
              <w:spacing w:beforeLines="20" w:before="48" w:afterLines="20" w:after="48"/>
              <w:jc w:val="center"/>
              <w:rPr>
                <w:rFonts w:cs="Arial"/>
                <w:sz w:val="18"/>
                <w:szCs w:val="16"/>
                <w:lang w:val="fr-FR"/>
              </w:rPr>
            </w:pPr>
            <w:r w:rsidRPr="00B61547">
              <w:rPr>
                <w:rFonts w:cs="Arial"/>
                <w:sz w:val="18"/>
                <w:szCs w:val="16"/>
                <w:lang w:val="fr-FR"/>
              </w:rPr>
              <w:t>Nombre de nouveaux apports de données à la base de données sur les variétés végétales en 2011</w:t>
            </w:r>
            <w:r w:rsidRPr="00B61547">
              <w:rPr>
                <w:rStyle w:val="FootnoteReference"/>
                <w:rFonts w:cs="Arial"/>
                <w:sz w:val="18"/>
                <w:szCs w:val="16"/>
                <w:lang w:val="fr-FR"/>
              </w:rPr>
              <w:footnoteReference w:id="6"/>
            </w:r>
          </w:p>
        </w:tc>
        <w:tc>
          <w:tcPr>
            <w:tcW w:w="1092" w:type="dxa"/>
            <w:tcBorders>
              <w:bottom w:val="single" w:sz="4" w:space="0" w:color="auto"/>
            </w:tcBorders>
            <w:shd w:val="clear" w:color="auto" w:fill="E6E6E6"/>
            <w:vAlign w:val="center"/>
          </w:tcPr>
          <w:p w:rsidR="00D90296" w:rsidRPr="00B61547" w:rsidRDefault="00D90296" w:rsidP="00EB1D01">
            <w:pPr>
              <w:spacing w:beforeLines="20" w:before="48" w:afterLines="20" w:after="48"/>
              <w:jc w:val="center"/>
              <w:rPr>
                <w:rFonts w:cs="Arial"/>
                <w:sz w:val="18"/>
                <w:szCs w:val="16"/>
                <w:lang w:val="fr-FR"/>
              </w:rPr>
            </w:pPr>
            <w:r w:rsidRPr="00B61547">
              <w:rPr>
                <w:rFonts w:cs="Arial"/>
                <w:sz w:val="18"/>
                <w:szCs w:val="16"/>
                <w:lang w:val="fr-FR"/>
              </w:rPr>
              <w:t>Nombre de nouveaux apports de données à la base de données sur les variétés végétales en 2012</w:t>
            </w:r>
            <w:r w:rsidRPr="00B61547">
              <w:rPr>
                <w:rStyle w:val="FootnoteReference"/>
                <w:rFonts w:cs="Arial"/>
                <w:sz w:val="18"/>
                <w:szCs w:val="16"/>
                <w:lang w:val="fr-FR"/>
              </w:rPr>
              <w:footnoteReference w:id="7"/>
            </w:r>
          </w:p>
        </w:tc>
        <w:tc>
          <w:tcPr>
            <w:tcW w:w="1119" w:type="dxa"/>
            <w:gridSpan w:val="2"/>
            <w:tcBorders>
              <w:bottom w:val="single" w:sz="4" w:space="0" w:color="auto"/>
            </w:tcBorders>
            <w:shd w:val="clear" w:color="auto" w:fill="E6E6E6"/>
          </w:tcPr>
          <w:p w:rsidR="00D90296" w:rsidRPr="00B61547" w:rsidRDefault="00D90296" w:rsidP="00EB1D01">
            <w:pPr>
              <w:spacing w:beforeLines="20" w:before="48" w:afterLines="20" w:after="48"/>
              <w:jc w:val="center"/>
              <w:rPr>
                <w:rFonts w:cs="Arial"/>
                <w:sz w:val="18"/>
                <w:szCs w:val="18"/>
                <w:lang w:val="fr-FR"/>
              </w:rPr>
            </w:pPr>
            <w:r w:rsidRPr="00B61547">
              <w:rPr>
                <w:rFonts w:cs="Arial"/>
                <w:sz w:val="18"/>
                <w:szCs w:val="18"/>
                <w:lang w:val="fr-FR"/>
              </w:rPr>
              <w:t>Nombre de nouveaux apports de données à la base de données sur les variétés végétales en 2013</w:t>
            </w:r>
          </w:p>
        </w:tc>
        <w:tc>
          <w:tcPr>
            <w:tcW w:w="1103" w:type="dxa"/>
            <w:tcBorders>
              <w:bottom w:val="single" w:sz="4" w:space="0" w:color="auto"/>
            </w:tcBorders>
            <w:shd w:val="clear" w:color="auto" w:fill="E6E6E6"/>
          </w:tcPr>
          <w:p w:rsidR="00D90296" w:rsidRPr="00B61547" w:rsidRDefault="00D90296" w:rsidP="00EB1D01">
            <w:pPr>
              <w:spacing w:beforeLines="20" w:before="48" w:afterLines="20" w:after="48"/>
              <w:jc w:val="center"/>
              <w:rPr>
                <w:rFonts w:cs="Arial"/>
                <w:sz w:val="18"/>
                <w:szCs w:val="18"/>
                <w:lang w:val="fr-FR"/>
              </w:rPr>
            </w:pPr>
            <w:r w:rsidRPr="00B61547">
              <w:rPr>
                <w:rFonts w:cs="Arial"/>
                <w:sz w:val="18"/>
                <w:szCs w:val="18"/>
                <w:lang w:val="fr-FR"/>
              </w:rPr>
              <w:t>Nombre de nouveaux apports de données à la base de données sur les variétés végétales en 2014</w:t>
            </w:r>
          </w:p>
        </w:tc>
        <w:tc>
          <w:tcPr>
            <w:tcW w:w="3611" w:type="dxa"/>
            <w:tcBorders>
              <w:bottom w:val="single" w:sz="4" w:space="0" w:color="auto"/>
            </w:tcBorders>
            <w:shd w:val="clear" w:color="auto" w:fill="E6E6E6"/>
            <w:vAlign w:val="center"/>
          </w:tcPr>
          <w:p w:rsidR="00D90296" w:rsidRPr="00B61547" w:rsidRDefault="00D90296" w:rsidP="00EB1D01">
            <w:pPr>
              <w:spacing w:beforeLines="20" w:before="48" w:afterLines="20" w:after="48"/>
              <w:jc w:val="center"/>
              <w:rPr>
                <w:rFonts w:cs="Arial"/>
                <w:sz w:val="18"/>
                <w:szCs w:val="18"/>
                <w:lang w:val="fr-FR"/>
              </w:rPr>
            </w:pPr>
            <w:r w:rsidRPr="00B61547">
              <w:rPr>
                <w:rFonts w:cs="Arial"/>
                <w:sz w:val="18"/>
                <w:szCs w:val="18"/>
                <w:lang w:val="fr-FR"/>
              </w:rPr>
              <w:t>Situation actuelle</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Afrique du Sud</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337</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2</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2</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tcPr>
          <w:p w:rsidR="00D90296" w:rsidRPr="0096316A" w:rsidRDefault="00D90296" w:rsidP="00C645FA">
            <w:pPr>
              <w:spacing w:beforeLines="20" w:before="48" w:afterLines="20" w:after="48"/>
              <w:jc w:val="left"/>
              <w:rPr>
                <w:rFonts w:cs="Arial"/>
                <w:color w:val="000000"/>
                <w:sz w:val="18"/>
                <w:szCs w:val="18"/>
                <w:lang w:val="fr-FR"/>
              </w:rPr>
            </w:pPr>
            <w:r w:rsidRPr="0096316A">
              <w:rPr>
                <w:rFonts w:cs="Arial"/>
                <w:color w:val="000000"/>
                <w:sz w:val="18"/>
                <w:szCs w:val="18"/>
                <w:lang w:val="fr-FR"/>
              </w:rPr>
              <w:t>[</w:t>
            </w:r>
            <w:r w:rsidRPr="00B61547">
              <w:rPr>
                <w:rFonts w:cs="Arial"/>
                <w:sz w:val="18"/>
                <w:szCs w:val="18"/>
                <w:lang w:val="fr-FR"/>
              </w:rPr>
              <w:t>Apporte des données</w:t>
            </w:r>
            <w:r w:rsidRPr="0096316A">
              <w:rPr>
                <w:rFonts w:cs="Arial"/>
                <w:color w:val="000000"/>
                <w:sz w:val="18"/>
                <w:szCs w:val="18"/>
                <w:lang w:val="fr-FR"/>
              </w:rPr>
              <w:t>]</w:t>
            </w:r>
          </w:p>
        </w:tc>
      </w:tr>
      <w:tr w:rsidR="00D90296" w:rsidRPr="0096316A" w:rsidTr="00D90296">
        <w:trPr>
          <w:cantSplit/>
          <w:jc w:val="center"/>
        </w:trPr>
        <w:tc>
          <w:tcPr>
            <w:tcW w:w="1317" w:type="dxa"/>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Albanie</w:t>
            </w:r>
          </w:p>
        </w:tc>
        <w:tc>
          <w:tcPr>
            <w:tcW w:w="1072" w:type="dxa"/>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16 (2007)</w:t>
            </w:r>
          </w:p>
        </w:tc>
        <w:tc>
          <w:tcPr>
            <w:tcW w:w="1128" w:type="dxa"/>
            <w:gridSpan w:val="2"/>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Pr>
          <w:p w:rsidR="00D90296" w:rsidRPr="0096316A" w:rsidRDefault="00D90296" w:rsidP="003D1313">
            <w:pPr>
              <w:spacing w:beforeLines="20" w:before="48" w:afterLines="20" w:after="48"/>
              <w:jc w:val="left"/>
              <w:rPr>
                <w:rFonts w:cs="Arial"/>
                <w:color w:val="000000"/>
                <w:sz w:val="18"/>
                <w:szCs w:val="18"/>
                <w:lang w:val="fr-FR"/>
              </w:rPr>
            </w:pPr>
            <w:r w:rsidRPr="0096316A">
              <w:rPr>
                <w:rFonts w:cs="Arial"/>
                <w:color w:val="000000"/>
                <w:sz w:val="18"/>
                <w:szCs w:val="18"/>
                <w:lang w:val="fr-FR"/>
              </w:rPr>
              <w:t xml:space="preserve">A suivi le cours de formation sur l’utilisation de la base de données </w:t>
            </w:r>
            <w:r w:rsidRPr="0096316A">
              <w:rPr>
                <w:snapToGrid w:val="0"/>
                <w:sz w:val="18"/>
                <w:szCs w:val="18"/>
                <w:lang w:val="fr-FR"/>
              </w:rPr>
              <w:t>PLUTO et se prépare à fournir les données à la fin de chaque année ou durant le premier mois de l’année suivante</w:t>
            </w:r>
            <w:r w:rsidRPr="0096316A">
              <w:rPr>
                <w:lang w:val="fr-FR"/>
              </w:rPr>
              <w:t>.</w:t>
            </w: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sidRPr="00686DB7">
              <w:rPr>
                <w:rFonts w:cs="Arial"/>
                <w:color w:val="000000"/>
                <w:sz w:val="18"/>
                <w:vertAlign w:val="superscript"/>
                <w:lang w:val="fr-FR"/>
              </w:rPr>
              <w:footnoteReference w:customMarkFollows="1" w:id="8"/>
              <w:sym w:font="Symbol" w:char="F02A"/>
            </w:r>
            <w:r>
              <w:rPr>
                <w:rFonts w:cs="Arial"/>
                <w:color w:val="000000"/>
                <w:sz w:val="18"/>
                <w:lang w:val="fr-FR"/>
              </w:rPr>
              <w:t>Allemagne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98</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6</w:t>
            </w:r>
          </w:p>
        </w:tc>
        <w:tc>
          <w:tcPr>
            <w:tcW w:w="1103" w:type="dxa"/>
            <w:tcBorders>
              <w:bottom w:val="single" w:sz="4" w:space="0" w:color="auto"/>
            </w:tcBorders>
            <w:shd w:val="clear" w:color="auto" w:fill="CCCCCC"/>
          </w:tcPr>
          <w:p w:rsidR="00D90296" w:rsidRPr="0096316A" w:rsidRDefault="003B5454" w:rsidP="00C645FA">
            <w:pPr>
              <w:spacing w:beforeLines="20" w:before="48" w:afterLines="20" w:after="48"/>
              <w:jc w:val="center"/>
              <w:rPr>
                <w:rFonts w:cs="Arial"/>
                <w:color w:val="000000"/>
                <w:sz w:val="18"/>
                <w:szCs w:val="18"/>
                <w:lang w:val="fr-FR"/>
              </w:rPr>
            </w:pPr>
            <w:r>
              <w:rPr>
                <w:rFonts w:cs="Arial"/>
                <w:color w:val="000000"/>
                <w:sz w:val="18"/>
                <w:szCs w:val="18"/>
                <w:lang w:val="fr-FR"/>
              </w:rPr>
              <w:t>8</w:t>
            </w:r>
          </w:p>
        </w:tc>
        <w:tc>
          <w:tcPr>
            <w:tcW w:w="3611" w:type="dxa"/>
            <w:tcBorders>
              <w:bottom w:val="single" w:sz="4" w:space="0" w:color="auto"/>
            </w:tcBorders>
            <w:shd w:val="clear" w:color="auto" w:fill="CCCCCC"/>
          </w:tcPr>
          <w:p w:rsidR="00D90296" w:rsidRPr="0096316A" w:rsidRDefault="00D90296" w:rsidP="00C645FA">
            <w:pPr>
              <w:spacing w:beforeLines="20" w:before="48" w:afterLines="20" w:after="48"/>
              <w:jc w:val="left"/>
              <w:rPr>
                <w:rFonts w:cs="Arial"/>
                <w:color w:val="000000"/>
                <w:sz w:val="18"/>
                <w:szCs w:val="18"/>
                <w:lang w:val="fr-FR"/>
              </w:rPr>
            </w:pPr>
          </w:p>
        </w:tc>
      </w:tr>
      <w:tr w:rsidR="00D90296" w:rsidRPr="0096316A" w:rsidTr="00D90296">
        <w:trPr>
          <w:cantSplit/>
          <w:jc w:val="center"/>
        </w:trPr>
        <w:tc>
          <w:tcPr>
            <w:tcW w:w="1317" w:type="dxa"/>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Argentine</w:t>
            </w:r>
          </w:p>
        </w:tc>
        <w:tc>
          <w:tcPr>
            <w:tcW w:w="1072" w:type="dxa"/>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231 (2010)</w:t>
            </w:r>
          </w:p>
        </w:tc>
        <w:tc>
          <w:tcPr>
            <w:tcW w:w="1128" w:type="dxa"/>
            <w:gridSpan w:val="2"/>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1</w:t>
            </w:r>
          </w:p>
        </w:tc>
        <w:tc>
          <w:tcPr>
            <w:tcW w:w="1103" w:type="dxa"/>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Pr>
          <w:p w:rsidR="00D90296" w:rsidRPr="0096316A" w:rsidRDefault="00D90296" w:rsidP="00C645FA">
            <w:pPr>
              <w:spacing w:beforeLines="20" w:before="48" w:afterLines="20" w:after="48"/>
              <w:jc w:val="left"/>
              <w:rPr>
                <w:rFonts w:cs="Arial"/>
                <w:color w:val="000000"/>
                <w:sz w:val="18"/>
                <w:szCs w:val="18"/>
                <w:lang w:val="fr-FR"/>
              </w:rPr>
            </w:pPr>
            <w:r w:rsidRPr="0096316A">
              <w:rPr>
                <w:rFonts w:cs="Arial"/>
                <w:color w:val="000000"/>
                <w:sz w:val="18"/>
                <w:szCs w:val="18"/>
                <w:lang w:val="fr-FR"/>
              </w:rPr>
              <w:t>Les personnes qui ont fourni les données ont quitté leur poste;  il faut attendre que le nouveau personnel soit formé.</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Australie</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304</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6</w:t>
            </w:r>
          </w:p>
        </w:tc>
        <w:tc>
          <w:tcPr>
            <w:tcW w:w="1103" w:type="dxa"/>
            <w:tcBorders>
              <w:bottom w:val="single" w:sz="4" w:space="0" w:color="auto"/>
            </w:tcBorders>
          </w:tcPr>
          <w:p w:rsidR="00D90296" w:rsidRPr="00B61547" w:rsidRDefault="00D90296" w:rsidP="00C645FA">
            <w:pPr>
              <w:spacing w:beforeLines="20" w:before="48" w:afterLines="20" w:after="48"/>
              <w:jc w:val="center"/>
              <w:rPr>
                <w:rFonts w:cs="Arial"/>
                <w:sz w:val="18"/>
                <w:szCs w:val="18"/>
                <w:lang w:val="fr-FR"/>
              </w:rPr>
            </w:pPr>
            <w:r w:rsidRPr="00B61547">
              <w:rPr>
                <w:rFonts w:cs="Arial"/>
                <w:sz w:val="18"/>
                <w:szCs w:val="18"/>
                <w:lang w:val="fr-FR"/>
              </w:rPr>
              <w:t>3</w:t>
            </w:r>
          </w:p>
        </w:tc>
        <w:tc>
          <w:tcPr>
            <w:tcW w:w="3611" w:type="dxa"/>
            <w:tcBorders>
              <w:bottom w:val="single" w:sz="4" w:space="0" w:color="auto"/>
            </w:tcBorders>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[Apporte des données</w:t>
            </w:r>
            <w:r w:rsidR="00B61547" w:rsidRPr="00B61547">
              <w:rPr>
                <w:rFonts w:cs="Arial"/>
                <w:sz w:val="18"/>
                <w:szCs w:val="18"/>
                <w:lang w:val="fr-FR"/>
              </w:rPr>
              <w:t>]</w:t>
            </w: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*Autriche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2 (2011)</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4</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4</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4</w:t>
            </w:r>
          </w:p>
        </w:tc>
        <w:tc>
          <w:tcPr>
            <w:tcW w:w="1103" w:type="dxa"/>
            <w:tcBorders>
              <w:bottom w:val="single" w:sz="4" w:space="0" w:color="auto"/>
            </w:tcBorders>
            <w:shd w:val="clear" w:color="auto" w:fill="CCCCCC"/>
          </w:tcPr>
          <w:p w:rsidR="00D90296" w:rsidRPr="0096316A" w:rsidRDefault="003B5454" w:rsidP="00C645FA">
            <w:pPr>
              <w:spacing w:beforeLines="20" w:before="48" w:afterLines="20" w:after="48"/>
              <w:jc w:val="center"/>
              <w:rPr>
                <w:rFonts w:cs="Arial"/>
                <w:color w:val="000000"/>
                <w:sz w:val="18"/>
                <w:szCs w:val="18"/>
                <w:lang w:val="fr-FR"/>
              </w:rPr>
            </w:pPr>
            <w:r>
              <w:rPr>
                <w:rFonts w:cs="Arial"/>
                <w:color w:val="000000"/>
                <w:sz w:val="18"/>
                <w:szCs w:val="18"/>
                <w:lang w:val="fr-FR"/>
              </w:rPr>
              <w:t>3</w:t>
            </w:r>
          </w:p>
        </w:tc>
        <w:tc>
          <w:tcPr>
            <w:tcW w:w="3611" w:type="dxa"/>
            <w:tcBorders>
              <w:bottom w:val="single" w:sz="4" w:space="0" w:color="auto"/>
            </w:tcBorders>
            <w:shd w:val="clear" w:color="auto" w:fill="CCCCCC"/>
          </w:tcPr>
          <w:p w:rsidR="00D90296" w:rsidRPr="0096316A" w:rsidRDefault="00D90296" w:rsidP="00C645FA">
            <w:pPr>
              <w:spacing w:beforeLines="20" w:before="48" w:afterLines="20" w:after="48"/>
              <w:jc w:val="left"/>
              <w:rPr>
                <w:rFonts w:cs="Arial"/>
                <w:color w:val="000000"/>
                <w:sz w:val="18"/>
                <w:szCs w:val="18"/>
                <w:lang w:val="fr-FR"/>
              </w:rPr>
            </w:pP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Azerbaïdjan</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62 (2011)</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tcPr>
          <w:p w:rsidR="00D90296" w:rsidRPr="0096316A" w:rsidRDefault="00D90296" w:rsidP="00C645FA">
            <w:pPr>
              <w:spacing w:beforeLines="20" w:before="48" w:afterLines="20" w:after="48"/>
              <w:jc w:val="left"/>
              <w:rPr>
                <w:rFonts w:cs="Arial"/>
                <w:color w:val="000000"/>
                <w:sz w:val="18"/>
                <w:szCs w:val="18"/>
                <w:lang w:val="fr-FR"/>
              </w:rPr>
            </w:pPr>
            <w:r w:rsidRPr="0096316A">
              <w:rPr>
                <w:rFonts w:cs="Arial"/>
                <w:color w:val="00B050"/>
                <w:sz w:val="18"/>
                <w:szCs w:val="18"/>
                <w:lang w:val="fr-FR"/>
              </w:rPr>
              <w:t>Attend la réponse au courrier électronique du 14 mai 2014 sollicitant la fourniture de données.</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proofErr w:type="spellStart"/>
            <w:r>
              <w:rPr>
                <w:rFonts w:cs="Arial"/>
                <w:color w:val="000000"/>
                <w:sz w:val="18"/>
                <w:lang w:val="fr-FR"/>
              </w:rPr>
              <w:t>Bélarus</w:t>
            </w:r>
            <w:proofErr w:type="spellEnd"/>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47</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tcPr>
          <w:p w:rsidR="00D90296" w:rsidRPr="0096316A" w:rsidRDefault="00D90296" w:rsidP="003D1313">
            <w:pPr>
              <w:spacing w:beforeLines="20" w:before="48" w:afterLines="20" w:after="48"/>
              <w:jc w:val="left"/>
              <w:rPr>
                <w:rFonts w:cs="Arial"/>
                <w:color w:val="000000"/>
                <w:sz w:val="18"/>
                <w:szCs w:val="18"/>
                <w:lang w:val="fr-FR"/>
              </w:rPr>
            </w:pPr>
            <w:r w:rsidRPr="0096316A">
              <w:rPr>
                <w:rFonts w:cs="Arial"/>
                <w:color w:val="000000"/>
                <w:sz w:val="18"/>
                <w:szCs w:val="18"/>
                <w:lang w:val="fr-FR"/>
              </w:rPr>
              <w:t>A suivi le cours de formation et se prépare à fournir les données chaque année au mois de mars.</w:t>
            </w: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*Belgique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4</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4</w:t>
            </w:r>
          </w:p>
        </w:tc>
        <w:tc>
          <w:tcPr>
            <w:tcW w:w="1103" w:type="dxa"/>
            <w:tcBorders>
              <w:bottom w:val="single" w:sz="4" w:space="0" w:color="auto"/>
            </w:tcBorders>
            <w:shd w:val="clear" w:color="auto" w:fill="CCCCCC"/>
          </w:tcPr>
          <w:p w:rsidR="00D90296" w:rsidRPr="0096316A" w:rsidRDefault="003B5454" w:rsidP="00C645FA">
            <w:pPr>
              <w:spacing w:beforeLines="20" w:before="48" w:afterLines="20" w:after="48"/>
              <w:jc w:val="center"/>
              <w:rPr>
                <w:rFonts w:cs="Arial"/>
                <w:color w:val="000000"/>
                <w:sz w:val="18"/>
                <w:szCs w:val="18"/>
                <w:lang w:val="fr-FR"/>
              </w:rPr>
            </w:pPr>
            <w:r>
              <w:rPr>
                <w:rFonts w:cs="Arial"/>
                <w:color w:val="000000"/>
                <w:sz w:val="18"/>
                <w:szCs w:val="18"/>
                <w:lang w:val="fr-FR"/>
              </w:rPr>
              <w:t>4</w:t>
            </w:r>
          </w:p>
        </w:tc>
        <w:tc>
          <w:tcPr>
            <w:tcW w:w="3611" w:type="dxa"/>
            <w:tcBorders>
              <w:bottom w:val="single" w:sz="4" w:space="0" w:color="auto"/>
            </w:tcBorders>
            <w:shd w:val="clear" w:color="auto" w:fill="CCCCCC"/>
          </w:tcPr>
          <w:p w:rsidR="00D90296" w:rsidRPr="0096316A" w:rsidRDefault="00D90296" w:rsidP="00C645FA">
            <w:pPr>
              <w:spacing w:beforeLines="20" w:before="48" w:afterLines="20" w:after="48"/>
              <w:jc w:val="left"/>
              <w:rPr>
                <w:rFonts w:cs="Arial"/>
                <w:color w:val="000000"/>
                <w:sz w:val="18"/>
                <w:szCs w:val="18"/>
                <w:lang w:val="fr-FR"/>
              </w:rPr>
            </w:pPr>
          </w:p>
        </w:tc>
      </w:tr>
      <w:tr w:rsidR="00D90296" w:rsidRPr="0096316A" w:rsidTr="00D90296">
        <w:trPr>
          <w:cantSplit/>
          <w:jc w:val="center"/>
        </w:trPr>
        <w:tc>
          <w:tcPr>
            <w:tcW w:w="1317" w:type="dxa"/>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Bolivie</w:t>
            </w:r>
          </w:p>
        </w:tc>
        <w:tc>
          <w:tcPr>
            <w:tcW w:w="1072" w:type="dxa"/>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16</w:t>
            </w:r>
          </w:p>
        </w:tc>
        <w:tc>
          <w:tcPr>
            <w:tcW w:w="1128" w:type="dxa"/>
            <w:gridSpan w:val="2"/>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Pr>
          <w:p w:rsidR="00D90296" w:rsidRPr="0096316A" w:rsidRDefault="00D90296" w:rsidP="00C645FA">
            <w:pPr>
              <w:spacing w:beforeLines="20" w:before="48" w:afterLines="20" w:after="48"/>
              <w:jc w:val="left"/>
              <w:rPr>
                <w:rFonts w:cs="Arial"/>
                <w:color w:val="000000"/>
                <w:sz w:val="18"/>
                <w:szCs w:val="18"/>
                <w:lang w:val="fr-FR"/>
              </w:rPr>
            </w:pPr>
            <w:r w:rsidRPr="0096316A">
              <w:rPr>
                <w:rFonts w:cs="Arial"/>
                <w:color w:val="00B050"/>
                <w:sz w:val="18"/>
                <w:szCs w:val="18"/>
                <w:lang w:val="fr-FR"/>
              </w:rPr>
              <w:t>Attend la réponse à la demande de données formulée durant la réunion du 21 octobre 2014.</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Brésil</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315</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2</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5</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4</w:t>
            </w:r>
          </w:p>
        </w:tc>
        <w:tc>
          <w:tcPr>
            <w:tcW w:w="3611" w:type="dxa"/>
            <w:tcBorders>
              <w:bottom w:val="single" w:sz="4" w:space="0" w:color="auto"/>
            </w:tcBorders>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[Apporte des données]</w:t>
            </w:r>
          </w:p>
        </w:tc>
      </w:tr>
      <w:tr w:rsidR="00D90296" w:rsidRPr="0096316A" w:rsidTr="00D90296">
        <w:trPr>
          <w:cantSplit/>
          <w:jc w:val="center"/>
        </w:trPr>
        <w:tc>
          <w:tcPr>
            <w:tcW w:w="1317" w:type="dxa"/>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*Bulgarie</w:t>
            </w:r>
          </w:p>
        </w:tc>
        <w:tc>
          <w:tcPr>
            <w:tcW w:w="1072" w:type="dxa"/>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18</w:t>
            </w:r>
          </w:p>
        </w:tc>
        <w:tc>
          <w:tcPr>
            <w:tcW w:w="1128" w:type="dxa"/>
            <w:gridSpan w:val="2"/>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098" w:type="dxa"/>
            <w:gridSpan w:val="2"/>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113" w:type="dxa"/>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6</w:t>
            </w:r>
          </w:p>
        </w:tc>
        <w:tc>
          <w:tcPr>
            <w:tcW w:w="1103" w:type="dxa"/>
            <w:shd w:val="clear" w:color="auto" w:fill="CCCCCC"/>
          </w:tcPr>
          <w:p w:rsidR="00D90296" w:rsidRPr="0096316A" w:rsidRDefault="003B5454" w:rsidP="00C645FA">
            <w:pPr>
              <w:spacing w:beforeLines="20" w:before="48" w:afterLines="20" w:after="48"/>
              <w:jc w:val="center"/>
              <w:rPr>
                <w:rFonts w:cs="Arial"/>
                <w:color w:val="000000"/>
                <w:sz w:val="18"/>
                <w:szCs w:val="18"/>
                <w:lang w:val="fr-FR"/>
              </w:rPr>
            </w:pPr>
            <w:r>
              <w:rPr>
                <w:rFonts w:cs="Arial"/>
                <w:color w:val="000000"/>
                <w:sz w:val="18"/>
                <w:szCs w:val="18"/>
                <w:lang w:val="fr-FR"/>
              </w:rPr>
              <w:t>5</w:t>
            </w:r>
          </w:p>
        </w:tc>
        <w:tc>
          <w:tcPr>
            <w:tcW w:w="3611" w:type="dxa"/>
            <w:shd w:val="clear" w:color="auto" w:fill="CCCCCC"/>
          </w:tcPr>
          <w:p w:rsidR="00D90296" w:rsidRPr="00B61547" w:rsidRDefault="00D90296" w:rsidP="00C645FA">
            <w:pPr>
              <w:spacing w:beforeLines="20" w:before="48" w:afterLines="20" w:after="48"/>
              <w:jc w:val="left"/>
              <w:rPr>
                <w:rFonts w:cs="Arial"/>
                <w:sz w:val="18"/>
                <w:szCs w:val="18"/>
                <w:lang w:val="fr-FR"/>
              </w:rPr>
            </w:pPr>
          </w:p>
        </w:tc>
      </w:tr>
      <w:tr w:rsidR="00D90296" w:rsidRPr="0096316A" w:rsidTr="00D90296">
        <w:trPr>
          <w:cantSplit/>
          <w:jc w:val="center"/>
        </w:trPr>
        <w:tc>
          <w:tcPr>
            <w:tcW w:w="1317" w:type="dxa"/>
          </w:tcPr>
          <w:p w:rsidR="00D90296" w:rsidRPr="0096316A" w:rsidRDefault="00D90296" w:rsidP="005B0ADA">
            <w:pPr>
              <w:spacing w:beforeLines="20" w:before="48" w:afterLines="20" w:after="48"/>
              <w:jc w:val="left"/>
              <w:rPr>
                <w:rFonts w:cs="Arial"/>
                <w:color w:val="000000"/>
                <w:sz w:val="18"/>
                <w:lang w:val="fr-FR"/>
              </w:rPr>
            </w:pPr>
            <w:r w:rsidRPr="0096316A">
              <w:rPr>
                <w:rFonts w:cs="Arial"/>
                <w:color w:val="000000"/>
                <w:sz w:val="18"/>
                <w:lang w:val="fr-FR"/>
              </w:rPr>
              <w:t>Canada</w:t>
            </w:r>
          </w:p>
        </w:tc>
        <w:tc>
          <w:tcPr>
            <w:tcW w:w="1072" w:type="dxa"/>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386</w:t>
            </w:r>
          </w:p>
        </w:tc>
        <w:tc>
          <w:tcPr>
            <w:tcW w:w="1128" w:type="dxa"/>
            <w:gridSpan w:val="2"/>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098" w:type="dxa"/>
            <w:gridSpan w:val="2"/>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113" w:type="dxa"/>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5</w:t>
            </w:r>
          </w:p>
        </w:tc>
        <w:tc>
          <w:tcPr>
            <w:tcW w:w="1103" w:type="dxa"/>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5</w:t>
            </w:r>
          </w:p>
        </w:tc>
        <w:tc>
          <w:tcPr>
            <w:tcW w:w="3611" w:type="dxa"/>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[Apporte des données]</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Chili</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84</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3</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1</w:t>
            </w:r>
          </w:p>
        </w:tc>
        <w:tc>
          <w:tcPr>
            <w:tcW w:w="3611" w:type="dxa"/>
            <w:tcBorders>
              <w:bottom w:val="single" w:sz="4" w:space="0" w:color="auto"/>
            </w:tcBorders>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[Apporte des données]</w:t>
            </w:r>
          </w:p>
        </w:tc>
      </w:tr>
      <w:tr w:rsidR="00D90296" w:rsidRPr="0096316A" w:rsidTr="00D90296">
        <w:trPr>
          <w:cantSplit/>
          <w:jc w:val="center"/>
        </w:trPr>
        <w:tc>
          <w:tcPr>
            <w:tcW w:w="1317" w:type="dxa"/>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Chine</w:t>
            </w:r>
          </w:p>
        </w:tc>
        <w:tc>
          <w:tcPr>
            <w:tcW w:w="1072" w:type="dxa"/>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1583</w:t>
            </w:r>
          </w:p>
        </w:tc>
        <w:tc>
          <w:tcPr>
            <w:tcW w:w="1128" w:type="dxa"/>
            <w:gridSpan w:val="2"/>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113" w:type="dxa"/>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Pr>
          <w:p w:rsidR="00D90296" w:rsidRPr="00B61547" w:rsidRDefault="00D90296" w:rsidP="00C645FA">
            <w:pPr>
              <w:spacing w:beforeLines="20" w:before="48" w:afterLines="20" w:after="48"/>
              <w:jc w:val="center"/>
              <w:rPr>
                <w:rFonts w:cs="Arial"/>
                <w:sz w:val="18"/>
                <w:szCs w:val="18"/>
                <w:lang w:val="fr-FR"/>
              </w:rPr>
            </w:pPr>
            <w:r w:rsidRPr="00B61547">
              <w:rPr>
                <w:rFonts w:cs="Arial"/>
                <w:sz w:val="18"/>
                <w:szCs w:val="18"/>
                <w:lang w:val="fr-FR"/>
              </w:rPr>
              <w:t>1</w:t>
            </w:r>
          </w:p>
        </w:tc>
        <w:tc>
          <w:tcPr>
            <w:tcW w:w="3611" w:type="dxa"/>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[Apporte des données]</w:t>
            </w:r>
          </w:p>
          <w:p w:rsidR="00D90296" w:rsidRPr="00B61547" w:rsidRDefault="00D90296" w:rsidP="00D37279">
            <w:pPr>
              <w:spacing w:beforeLines="20" w:before="48" w:afterLines="20" w:after="48"/>
              <w:jc w:val="left"/>
              <w:rPr>
                <w:rFonts w:cs="Arial"/>
                <w:sz w:val="18"/>
                <w:szCs w:val="18"/>
                <w:lang w:val="fr-FR"/>
              </w:rPr>
            </w:pPr>
            <w:r w:rsidRPr="00B61547">
              <w:rPr>
                <w:rFonts w:cs="Arial"/>
                <w:sz w:val="18"/>
                <w:szCs w:val="18"/>
                <w:lang w:val="fr-FR"/>
              </w:rPr>
              <w:t xml:space="preserve">Un représentant du Ministère de l’agriculture a suivi le cours de formation et le Ministère de l’agriculture se prépare </w:t>
            </w:r>
            <w:r w:rsidR="00D37279" w:rsidRPr="00B61547">
              <w:rPr>
                <w:rFonts w:cs="Arial"/>
                <w:sz w:val="18"/>
                <w:szCs w:val="18"/>
                <w:lang w:val="fr-FR"/>
              </w:rPr>
              <w:t>à</w:t>
            </w:r>
            <w:r w:rsidRPr="00B61547">
              <w:rPr>
                <w:rFonts w:cs="Arial"/>
                <w:sz w:val="18"/>
                <w:szCs w:val="18"/>
                <w:lang w:val="fr-FR"/>
              </w:rPr>
              <w:t xml:space="preserve"> fournir la majeure partie des données existantes au plus tard courant 2015 puis à les compléter avant la fin de l’année.  Ensuite, il se prépare à apporter des données deux mois après la publication de la Gazette.</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Colombie</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119</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tcPr>
          <w:p w:rsidR="00D90296" w:rsidRPr="0096316A" w:rsidRDefault="00D90296" w:rsidP="00C645FA">
            <w:pPr>
              <w:spacing w:beforeLines="20" w:before="48" w:afterLines="20" w:after="48"/>
              <w:jc w:val="left"/>
              <w:rPr>
                <w:rFonts w:cs="Arial"/>
                <w:color w:val="000000"/>
                <w:sz w:val="18"/>
                <w:szCs w:val="18"/>
                <w:lang w:val="fr-FR"/>
              </w:rPr>
            </w:pPr>
            <w:r w:rsidRPr="0096316A">
              <w:rPr>
                <w:rFonts w:cs="Arial"/>
                <w:color w:val="00B050"/>
                <w:sz w:val="18"/>
                <w:szCs w:val="18"/>
                <w:lang w:val="fr-FR"/>
              </w:rPr>
              <w:t>Attend la réponse à la demande de données formulée durant la réunion du 21 février 2014.</w:t>
            </w:r>
            <w:r w:rsidRPr="0096316A">
              <w:rPr>
                <w:color w:val="00B050"/>
                <w:sz w:val="18"/>
                <w:lang w:val="fr-FR"/>
              </w:rPr>
              <w:t xml:space="preserve">  </w:t>
            </w:r>
            <w:r w:rsidRPr="0096316A">
              <w:rPr>
                <w:rFonts w:cs="Arial"/>
                <w:color w:val="00B050"/>
                <w:sz w:val="18"/>
                <w:szCs w:val="18"/>
                <w:lang w:val="fr-FR"/>
              </w:rPr>
              <w:t>A été contactée durant les réunions concernant des exemples de données.</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Costa Rica</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 (2011)</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2</w:t>
            </w:r>
          </w:p>
        </w:tc>
        <w:tc>
          <w:tcPr>
            <w:tcW w:w="3611" w:type="dxa"/>
            <w:tcBorders>
              <w:bottom w:val="single" w:sz="4" w:space="0" w:color="auto"/>
            </w:tcBorders>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 xml:space="preserve">[Apporte des données] </w:t>
            </w: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*Croatie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11</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shd w:val="clear" w:color="auto" w:fill="CCCCCC"/>
          </w:tcPr>
          <w:p w:rsidR="00D90296" w:rsidRPr="00B61547" w:rsidRDefault="00D90296" w:rsidP="00C645FA">
            <w:pPr>
              <w:spacing w:beforeLines="20" w:before="48" w:afterLines="20" w:after="48"/>
              <w:jc w:val="left"/>
              <w:rPr>
                <w:rFonts w:cs="Arial"/>
                <w:sz w:val="18"/>
                <w:szCs w:val="18"/>
                <w:lang w:val="fr-FR"/>
              </w:rPr>
            </w:pP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*Danemark</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6</w:t>
            </w:r>
          </w:p>
        </w:tc>
        <w:tc>
          <w:tcPr>
            <w:tcW w:w="1103" w:type="dxa"/>
            <w:tcBorders>
              <w:bottom w:val="single" w:sz="4" w:space="0" w:color="auto"/>
            </w:tcBorders>
            <w:shd w:val="clear" w:color="auto" w:fill="CCCCCC"/>
          </w:tcPr>
          <w:p w:rsidR="00D90296" w:rsidRPr="0096316A" w:rsidRDefault="003B5454" w:rsidP="00C645FA">
            <w:pPr>
              <w:spacing w:beforeLines="20" w:before="48" w:afterLines="20" w:after="48"/>
              <w:jc w:val="center"/>
              <w:rPr>
                <w:rFonts w:cs="Arial"/>
                <w:color w:val="000000"/>
                <w:sz w:val="18"/>
                <w:szCs w:val="18"/>
                <w:lang w:val="fr-FR"/>
              </w:rPr>
            </w:pPr>
            <w:r>
              <w:rPr>
                <w:rFonts w:cs="Arial"/>
                <w:color w:val="000000"/>
                <w:sz w:val="18"/>
                <w:szCs w:val="18"/>
                <w:lang w:val="fr-FR"/>
              </w:rPr>
              <w:t>8</w:t>
            </w:r>
          </w:p>
        </w:tc>
        <w:tc>
          <w:tcPr>
            <w:tcW w:w="3611" w:type="dxa"/>
            <w:tcBorders>
              <w:bottom w:val="single" w:sz="4" w:space="0" w:color="auto"/>
            </w:tcBorders>
            <w:shd w:val="clear" w:color="auto" w:fill="CCCCCC"/>
          </w:tcPr>
          <w:p w:rsidR="00D90296" w:rsidRPr="00B61547" w:rsidRDefault="00D90296" w:rsidP="00C645FA">
            <w:pPr>
              <w:spacing w:beforeLines="20" w:before="48" w:afterLines="20" w:after="48"/>
              <w:jc w:val="left"/>
              <w:rPr>
                <w:rFonts w:cs="Arial"/>
                <w:sz w:val="18"/>
                <w:szCs w:val="18"/>
                <w:lang w:val="fr-FR"/>
              </w:rPr>
            </w:pP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Équateur</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71</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2</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2</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1</w:t>
            </w:r>
          </w:p>
        </w:tc>
        <w:tc>
          <w:tcPr>
            <w:tcW w:w="3611" w:type="dxa"/>
            <w:tcBorders>
              <w:bottom w:val="single" w:sz="4" w:space="0" w:color="auto"/>
            </w:tcBorders>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[Apporte des données]</w:t>
            </w: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*Espagne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47</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4</w:t>
            </w:r>
          </w:p>
        </w:tc>
        <w:tc>
          <w:tcPr>
            <w:tcW w:w="110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4</w:t>
            </w:r>
          </w:p>
        </w:tc>
        <w:tc>
          <w:tcPr>
            <w:tcW w:w="3611" w:type="dxa"/>
            <w:tcBorders>
              <w:bottom w:val="single" w:sz="4" w:space="0" w:color="auto"/>
            </w:tcBorders>
            <w:shd w:val="clear" w:color="auto" w:fill="CCCCCC"/>
          </w:tcPr>
          <w:p w:rsidR="00D90296" w:rsidRPr="00B61547" w:rsidRDefault="00D90296" w:rsidP="00C645FA">
            <w:pPr>
              <w:spacing w:beforeLines="20" w:before="48" w:afterLines="20" w:after="48"/>
              <w:jc w:val="left"/>
              <w:rPr>
                <w:rFonts w:cs="Arial"/>
                <w:sz w:val="18"/>
                <w:szCs w:val="18"/>
                <w:lang w:val="fr-FR"/>
              </w:rPr>
            </w:pP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*Estonie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7</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4</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4</w:t>
            </w:r>
          </w:p>
        </w:tc>
        <w:tc>
          <w:tcPr>
            <w:tcW w:w="1103" w:type="dxa"/>
            <w:tcBorders>
              <w:bottom w:val="single" w:sz="4" w:space="0" w:color="auto"/>
            </w:tcBorders>
            <w:shd w:val="clear" w:color="auto" w:fill="CCCCCC"/>
          </w:tcPr>
          <w:p w:rsidR="00D90296" w:rsidRPr="0096316A" w:rsidRDefault="003B5454" w:rsidP="00C645FA">
            <w:pPr>
              <w:spacing w:beforeLines="20" w:before="48" w:afterLines="20" w:after="48"/>
              <w:jc w:val="center"/>
              <w:rPr>
                <w:rFonts w:cs="Arial"/>
                <w:color w:val="000000"/>
                <w:sz w:val="18"/>
                <w:szCs w:val="18"/>
                <w:lang w:val="fr-FR"/>
              </w:rPr>
            </w:pPr>
            <w:r>
              <w:rPr>
                <w:rFonts w:cs="Arial"/>
                <w:color w:val="000000"/>
                <w:sz w:val="18"/>
                <w:szCs w:val="18"/>
                <w:lang w:val="fr-FR"/>
              </w:rPr>
              <w:t>4</w:t>
            </w:r>
          </w:p>
        </w:tc>
        <w:tc>
          <w:tcPr>
            <w:tcW w:w="3611" w:type="dxa"/>
            <w:tcBorders>
              <w:bottom w:val="single" w:sz="4" w:space="0" w:color="auto"/>
            </w:tcBorders>
            <w:shd w:val="clear" w:color="auto" w:fill="CCCCCC"/>
          </w:tcPr>
          <w:p w:rsidR="00D90296" w:rsidRPr="00B61547" w:rsidRDefault="00D90296" w:rsidP="00C645FA">
            <w:pPr>
              <w:spacing w:beforeLines="20" w:before="48" w:afterLines="20" w:after="48"/>
              <w:jc w:val="left"/>
              <w:rPr>
                <w:rFonts w:cs="Arial"/>
                <w:sz w:val="18"/>
                <w:szCs w:val="18"/>
                <w:lang w:val="fr-FR"/>
              </w:rPr>
            </w:pPr>
          </w:p>
        </w:tc>
      </w:tr>
      <w:tr w:rsidR="00D90296" w:rsidRPr="0096316A" w:rsidTr="00D90296">
        <w:trPr>
          <w:cantSplit/>
          <w:jc w:val="center"/>
        </w:trPr>
        <w:tc>
          <w:tcPr>
            <w:tcW w:w="1317" w:type="dxa"/>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États-Unis d’Amérique</w:t>
            </w:r>
          </w:p>
        </w:tc>
        <w:tc>
          <w:tcPr>
            <w:tcW w:w="1072" w:type="dxa"/>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1648</w:t>
            </w:r>
          </w:p>
        </w:tc>
        <w:tc>
          <w:tcPr>
            <w:tcW w:w="1128" w:type="dxa"/>
            <w:gridSpan w:val="2"/>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4</w:t>
            </w:r>
          </w:p>
        </w:tc>
        <w:tc>
          <w:tcPr>
            <w:tcW w:w="1098" w:type="dxa"/>
            <w:gridSpan w:val="2"/>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113" w:type="dxa"/>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6</w:t>
            </w:r>
          </w:p>
        </w:tc>
        <w:tc>
          <w:tcPr>
            <w:tcW w:w="1103" w:type="dxa"/>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10</w:t>
            </w:r>
          </w:p>
        </w:tc>
        <w:tc>
          <w:tcPr>
            <w:tcW w:w="3611" w:type="dxa"/>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[Apporte des données]</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Ex-République yougoslave de Macédoine</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noBreakHyphen/>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tcPr>
          <w:p w:rsidR="00D90296" w:rsidRPr="0096316A" w:rsidRDefault="00D90296" w:rsidP="00C645FA">
            <w:pPr>
              <w:spacing w:beforeLines="20" w:before="48" w:afterLines="20" w:after="48"/>
              <w:jc w:val="left"/>
              <w:rPr>
                <w:rFonts w:cs="Arial"/>
                <w:color w:val="000000"/>
                <w:sz w:val="18"/>
                <w:szCs w:val="18"/>
                <w:lang w:val="fr-FR"/>
              </w:rPr>
            </w:pPr>
            <w:r w:rsidRPr="0096316A">
              <w:rPr>
                <w:rFonts w:cs="Arial"/>
                <w:color w:val="00B050"/>
                <w:sz w:val="18"/>
                <w:szCs w:val="18"/>
                <w:lang w:val="fr-FR"/>
              </w:rPr>
              <w:t>Attend la réponse au courrier électronique du 21 octobre 2014 sollicitant la fourniture de données.</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Fédération de Russie</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691</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4</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2</w:t>
            </w:r>
          </w:p>
        </w:tc>
        <w:tc>
          <w:tcPr>
            <w:tcW w:w="3611" w:type="dxa"/>
            <w:tcBorders>
              <w:bottom w:val="single" w:sz="4" w:space="0" w:color="auto"/>
            </w:tcBorders>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[Apporte des données]</w:t>
            </w: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*Finlande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4</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3</w:t>
            </w:r>
          </w:p>
        </w:tc>
        <w:tc>
          <w:tcPr>
            <w:tcW w:w="110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2</w:t>
            </w:r>
          </w:p>
        </w:tc>
        <w:tc>
          <w:tcPr>
            <w:tcW w:w="3611" w:type="dxa"/>
            <w:tcBorders>
              <w:bottom w:val="single" w:sz="4" w:space="0" w:color="auto"/>
            </w:tcBorders>
            <w:shd w:val="clear" w:color="auto" w:fill="CCCCCC"/>
          </w:tcPr>
          <w:p w:rsidR="00D90296" w:rsidRPr="00B61547" w:rsidRDefault="00D90296" w:rsidP="00C645FA">
            <w:pPr>
              <w:spacing w:beforeLines="20" w:before="48" w:afterLines="20" w:after="48"/>
              <w:jc w:val="left"/>
              <w:rPr>
                <w:rFonts w:cs="Arial"/>
                <w:sz w:val="18"/>
                <w:szCs w:val="18"/>
                <w:lang w:val="fr-FR"/>
              </w:rPr>
            </w:pP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w:t>
            </w:r>
            <w:r w:rsidRPr="0096316A">
              <w:rPr>
                <w:rFonts w:cs="Arial"/>
                <w:color w:val="000000"/>
                <w:sz w:val="18"/>
                <w:lang w:val="fr-FR"/>
              </w:rPr>
              <w:t>France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107</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iCs/>
                <w:color w:val="000000"/>
                <w:sz w:val="18"/>
                <w:szCs w:val="18"/>
                <w:lang w:val="fr-FR"/>
              </w:rPr>
            </w:pPr>
            <w:r w:rsidRPr="0096316A">
              <w:rPr>
                <w:rFonts w:cs="Arial"/>
                <w:iCs/>
                <w:color w:val="000000"/>
                <w:sz w:val="18"/>
                <w:szCs w:val="18"/>
                <w:lang w:val="fr-FR"/>
              </w:rPr>
              <w:t>5</w:t>
            </w:r>
          </w:p>
        </w:tc>
        <w:tc>
          <w:tcPr>
            <w:tcW w:w="1103" w:type="dxa"/>
            <w:tcBorders>
              <w:bottom w:val="single" w:sz="4" w:space="0" w:color="auto"/>
            </w:tcBorders>
            <w:shd w:val="clear" w:color="auto" w:fill="CCCCCC"/>
          </w:tcPr>
          <w:p w:rsidR="00D90296" w:rsidRPr="003B5454" w:rsidRDefault="003B5454" w:rsidP="00C645FA">
            <w:pPr>
              <w:spacing w:beforeLines="20" w:before="48" w:afterLines="20" w:after="48"/>
              <w:jc w:val="center"/>
              <w:rPr>
                <w:rFonts w:cs="Arial"/>
                <w:color w:val="000000"/>
                <w:sz w:val="18"/>
                <w:szCs w:val="18"/>
                <w:lang w:val="fr-FR"/>
              </w:rPr>
            </w:pPr>
            <w:r w:rsidRPr="003B5454">
              <w:rPr>
                <w:rFonts w:cs="Arial"/>
                <w:color w:val="000000"/>
                <w:sz w:val="18"/>
                <w:szCs w:val="18"/>
                <w:lang w:val="fr-FR"/>
              </w:rPr>
              <w:t>6</w:t>
            </w:r>
          </w:p>
        </w:tc>
        <w:tc>
          <w:tcPr>
            <w:tcW w:w="3611" w:type="dxa"/>
            <w:tcBorders>
              <w:bottom w:val="single" w:sz="4" w:space="0" w:color="auto"/>
            </w:tcBorders>
            <w:shd w:val="clear" w:color="auto" w:fill="CCCCCC"/>
          </w:tcPr>
          <w:p w:rsidR="00D90296" w:rsidRPr="00B61547" w:rsidRDefault="00D90296" w:rsidP="00C645FA">
            <w:pPr>
              <w:spacing w:beforeLines="20" w:before="48" w:afterLines="20" w:after="48"/>
              <w:jc w:val="left"/>
              <w:rPr>
                <w:rFonts w:cs="Arial"/>
                <w:i/>
                <w:sz w:val="18"/>
                <w:szCs w:val="18"/>
                <w:lang w:val="fr-FR"/>
              </w:rPr>
            </w:pP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Géorgie</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20</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2</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1</w:t>
            </w:r>
          </w:p>
        </w:tc>
        <w:tc>
          <w:tcPr>
            <w:tcW w:w="3611" w:type="dxa"/>
            <w:tcBorders>
              <w:bottom w:val="single" w:sz="4" w:space="0" w:color="auto"/>
            </w:tcBorders>
            <w:shd w:val="clear" w:color="auto" w:fill="auto"/>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[Apporte des données]</w:t>
            </w: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*Hongrie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25</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6</w:t>
            </w:r>
          </w:p>
        </w:tc>
        <w:tc>
          <w:tcPr>
            <w:tcW w:w="1103" w:type="dxa"/>
            <w:tcBorders>
              <w:bottom w:val="single" w:sz="4" w:space="0" w:color="auto"/>
            </w:tcBorders>
            <w:shd w:val="clear" w:color="auto" w:fill="CCCCCC"/>
          </w:tcPr>
          <w:p w:rsidR="00D90296" w:rsidRPr="0096316A" w:rsidRDefault="003B5454" w:rsidP="00C645FA">
            <w:pPr>
              <w:spacing w:beforeLines="20" w:before="48" w:afterLines="20" w:after="48"/>
              <w:jc w:val="center"/>
              <w:rPr>
                <w:rFonts w:cs="Arial"/>
                <w:color w:val="000000"/>
                <w:sz w:val="18"/>
                <w:szCs w:val="18"/>
                <w:lang w:val="fr-FR"/>
              </w:rPr>
            </w:pPr>
            <w:r>
              <w:rPr>
                <w:rFonts w:cs="Arial"/>
                <w:color w:val="000000"/>
                <w:sz w:val="18"/>
                <w:szCs w:val="18"/>
                <w:lang w:val="fr-FR"/>
              </w:rPr>
              <w:t>6</w:t>
            </w:r>
          </w:p>
        </w:tc>
        <w:tc>
          <w:tcPr>
            <w:tcW w:w="3611" w:type="dxa"/>
            <w:tcBorders>
              <w:bottom w:val="single" w:sz="4" w:space="0" w:color="auto"/>
            </w:tcBorders>
            <w:shd w:val="clear" w:color="auto" w:fill="CCCCCC"/>
          </w:tcPr>
          <w:p w:rsidR="00D90296" w:rsidRPr="00B61547" w:rsidRDefault="00D90296" w:rsidP="00C645FA">
            <w:pPr>
              <w:spacing w:beforeLines="20" w:before="48" w:afterLines="20" w:after="48"/>
              <w:jc w:val="left"/>
              <w:rPr>
                <w:rFonts w:cs="Arial"/>
                <w:sz w:val="18"/>
                <w:szCs w:val="18"/>
                <w:lang w:val="fr-FR"/>
              </w:rPr>
            </w:pPr>
          </w:p>
        </w:tc>
      </w:tr>
      <w:tr w:rsidR="00D90296" w:rsidRPr="0096316A" w:rsidTr="00D90296">
        <w:trPr>
          <w:cantSplit/>
          <w:jc w:val="center"/>
        </w:trPr>
        <w:tc>
          <w:tcPr>
            <w:tcW w:w="1317" w:type="dxa"/>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*Irlande</w:t>
            </w:r>
          </w:p>
        </w:tc>
        <w:tc>
          <w:tcPr>
            <w:tcW w:w="1072" w:type="dxa"/>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128" w:type="dxa"/>
            <w:gridSpan w:val="2"/>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4</w:t>
            </w:r>
          </w:p>
        </w:tc>
        <w:tc>
          <w:tcPr>
            <w:tcW w:w="1098" w:type="dxa"/>
            <w:gridSpan w:val="2"/>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2</w:t>
            </w:r>
          </w:p>
        </w:tc>
        <w:tc>
          <w:tcPr>
            <w:tcW w:w="1113" w:type="dxa"/>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2</w:t>
            </w:r>
          </w:p>
        </w:tc>
        <w:tc>
          <w:tcPr>
            <w:tcW w:w="1103" w:type="dxa"/>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2</w:t>
            </w:r>
          </w:p>
        </w:tc>
        <w:tc>
          <w:tcPr>
            <w:tcW w:w="3611" w:type="dxa"/>
            <w:shd w:val="clear" w:color="auto" w:fill="CCCCCC"/>
          </w:tcPr>
          <w:p w:rsidR="00D90296" w:rsidRPr="00B61547" w:rsidRDefault="00D90296" w:rsidP="00C645FA">
            <w:pPr>
              <w:spacing w:beforeLines="20" w:before="48" w:afterLines="20" w:after="48"/>
              <w:jc w:val="left"/>
              <w:rPr>
                <w:rFonts w:cs="Arial"/>
                <w:sz w:val="18"/>
                <w:szCs w:val="18"/>
                <w:lang w:val="fr-FR"/>
              </w:rPr>
            </w:pP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*Islande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shd w:val="clear" w:color="auto" w:fill="CCCCCC"/>
          </w:tcPr>
          <w:p w:rsidR="00D90296" w:rsidRPr="00B61547" w:rsidRDefault="00D90296" w:rsidP="00C645FA">
            <w:pPr>
              <w:spacing w:beforeLines="20" w:before="48" w:afterLines="20" w:after="48"/>
              <w:jc w:val="left"/>
              <w:rPr>
                <w:rFonts w:cs="Arial"/>
                <w:sz w:val="18"/>
                <w:szCs w:val="18"/>
                <w:lang w:val="fr-FR"/>
              </w:rPr>
            </w:pPr>
          </w:p>
        </w:tc>
      </w:tr>
      <w:tr w:rsidR="00D90296" w:rsidRPr="0096316A" w:rsidTr="00D90296">
        <w:trPr>
          <w:cantSplit/>
          <w:trHeight w:val="1698"/>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Israël</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68</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2</w:t>
            </w:r>
          </w:p>
        </w:tc>
        <w:tc>
          <w:tcPr>
            <w:tcW w:w="3611" w:type="dxa"/>
            <w:tcBorders>
              <w:bottom w:val="single" w:sz="4" w:space="0" w:color="auto"/>
            </w:tcBorders>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[Apporte des données]</w:t>
            </w:r>
          </w:p>
        </w:tc>
      </w:tr>
      <w:tr w:rsidR="00D90296" w:rsidRPr="0096316A" w:rsidTr="00D90296">
        <w:trPr>
          <w:cantSplit/>
          <w:jc w:val="center"/>
        </w:trPr>
        <w:tc>
          <w:tcPr>
            <w:tcW w:w="1317" w:type="dxa"/>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*Italie</w:t>
            </w:r>
          </w:p>
        </w:tc>
        <w:tc>
          <w:tcPr>
            <w:tcW w:w="1072" w:type="dxa"/>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14</w:t>
            </w:r>
          </w:p>
        </w:tc>
        <w:tc>
          <w:tcPr>
            <w:tcW w:w="1128" w:type="dxa"/>
            <w:gridSpan w:val="2"/>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098" w:type="dxa"/>
            <w:gridSpan w:val="2"/>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113" w:type="dxa"/>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6</w:t>
            </w:r>
          </w:p>
        </w:tc>
        <w:tc>
          <w:tcPr>
            <w:tcW w:w="1103" w:type="dxa"/>
            <w:shd w:val="clear" w:color="auto" w:fill="CCCCCC"/>
          </w:tcPr>
          <w:p w:rsidR="00D90296" w:rsidRPr="0096316A" w:rsidRDefault="003B5454" w:rsidP="00C645FA">
            <w:pPr>
              <w:spacing w:beforeLines="20" w:before="48" w:afterLines="20" w:after="48"/>
              <w:jc w:val="center"/>
              <w:rPr>
                <w:rFonts w:cs="Arial"/>
                <w:color w:val="000000"/>
                <w:sz w:val="18"/>
                <w:szCs w:val="18"/>
                <w:lang w:val="fr-FR"/>
              </w:rPr>
            </w:pPr>
            <w:r>
              <w:rPr>
                <w:rFonts w:cs="Arial"/>
                <w:color w:val="000000"/>
                <w:sz w:val="18"/>
                <w:szCs w:val="18"/>
                <w:lang w:val="fr-FR"/>
              </w:rPr>
              <w:t>4</w:t>
            </w:r>
          </w:p>
        </w:tc>
        <w:tc>
          <w:tcPr>
            <w:tcW w:w="3611" w:type="dxa"/>
            <w:shd w:val="clear" w:color="auto" w:fill="CCCCCC"/>
          </w:tcPr>
          <w:p w:rsidR="00D90296" w:rsidRPr="00B61547" w:rsidRDefault="00D90296" w:rsidP="00C645FA">
            <w:pPr>
              <w:spacing w:beforeLines="20" w:before="48" w:afterLines="20" w:after="48"/>
              <w:jc w:val="left"/>
              <w:rPr>
                <w:rFonts w:cs="Arial"/>
                <w:sz w:val="18"/>
                <w:szCs w:val="18"/>
                <w:lang w:val="fr-FR"/>
              </w:rPr>
            </w:pP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Japon</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1110</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2</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2</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5</w:t>
            </w:r>
          </w:p>
        </w:tc>
        <w:tc>
          <w:tcPr>
            <w:tcW w:w="3611" w:type="dxa"/>
            <w:tcBorders>
              <w:bottom w:val="single" w:sz="4" w:space="0" w:color="auto"/>
            </w:tcBorders>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[Apporte des données]</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Jordanie</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 (2010)</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tcPr>
          <w:p w:rsidR="00D90296" w:rsidRPr="00B61547" w:rsidRDefault="00D90296" w:rsidP="00D66A3A">
            <w:pPr>
              <w:spacing w:beforeLines="20" w:before="48" w:afterLines="20" w:after="48"/>
              <w:jc w:val="left"/>
              <w:rPr>
                <w:rFonts w:cs="Arial"/>
                <w:sz w:val="18"/>
                <w:szCs w:val="18"/>
                <w:lang w:val="fr-FR"/>
              </w:rPr>
            </w:pPr>
            <w:r w:rsidRPr="00B61547">
              <w:rPr>
                <w:rFonts w:cs="Arial"/>
                <w:sz w:val="18"/>
                <w:szCs w:val="18"/>
                <w:lang w:val="fr-FR"/>
              </w:rPr>
              <w:t>A suivi le cours de formation et se prépare à fournir les données au mois de mars 2015.</w:t>
            </w:r>
          </w:p>
        </w:tc>
      </w:tr>
      <w:tr w:rsidR="00D90296" w:rsidRPr="0096316A" w:rsidTr="00D90296">
        <w:trPr>
          <w:cantSplit/>
          <w:jc w:val="center"/>
        </w:trPr>
        <w:tc>
          <w:tcPr>
            <w:tcW w:w="1317" w:type="dxa"/>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Kenya</w:t>
            </w:r>
          </w:p>
        </w:tc>
        <w:tc>
          <w:tcPr>
            <w:tcW w:w="1072" w:type="dxa"/>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55</w:t>
            </w:r>
          </w:p>
        </w:tc>
        <w:tc>
          <w:tcPr>
            <w:tcW w:w="1128" w:type="dxa"/>
            <w:gridSpan w:val="2"/>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1</w:t>
            </w:r>
          </w:p>
        </w:tc>
        <w:tc>
          <w:tcPr>
            <w:tcW w:w="1103" w:type="dxa"/>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2</w:t>
            </w:r>
          </w:p>
        </w:tc>
        <w:tc>
          <w:tcPr>
            <w:tcW w:w="3611" w:type="dxa"/>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[Apporte des données]</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Kirghizistan</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1</w:t>
            </w:r>
          </w:p>
        </w:tc>
        <w:tc>
          <w:tcPr>
            <w:tcW w:w="3611" w:type="dxa"/>
            <w:tcBorders>
              <w:bottom w:val="single" w:sz="4" w:space="0" w:color="auto"/>
            </w:tcBorders>
          </w:tcPr>
          <w:p w:rsidR="00D90296" w:rsidRPr="0096316A" w:rsidRDefault="00D90296" w:rsidP="00C645FA">
            <w:pPr>
              <w:spacing w:beforeLines="20" w:before="48" w:afterLines="20" w:after="48"/>
              <w:jc w:val="left"/>
              <w:rPr>
                <w:rFonts w:cs="Arial"/>
                <w:color w:val="000000"/>
                <w:sz w:val="18"/>
                <w:szCs w:val="18"/>
                <w:lang w:val="fr-FR"/>
              </w:rPr>
            </w:pPr>
            <w:r w:rsidRPr="00B61547">
              <w:rPr>
                <w:rFonts w:cs="Arial"/>
                <w:sz w:val="18"/>
                <w:szCs w:val="18"/>
                <w:lang w:val="fr-FR"/>
              </w:rPr>
              <w:t>[Apporte des données]</w:t>
            </w: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*Lettonie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7</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2</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1</w:t>
            </w:r>
          </w:p>
        </w:tc>
        <w:tc>
          <w:tcPr>
            <w:tcW w:w="1103" w:type="dxa"/>
            <w:tcBorders>
              <w:bottom w:val="single" w:sz="4" w:space="0" w:color="auto"/>
            </w:tcBorders>
            <w:shd w:val="clear" w:color="auto" w:fill="CCCCCC"/>
          </w:tcPr>
          <w:p w:rsidR="00D90296" w:rsidRPr="0096316A" w:rsidRDefault="003B5454" w:rsidP="00C645FA">
            <w:pPr>
              <w:spacing w:beforeLines="20" w:before="48" w:afterLines="20" w:after="48"/>
              <w:jc w:val="center"/>
              <w:rPr>
                <w:rFonts w:cs="Arial"/>
                <w:color w:val="000000"/>
                <w:sz w:val="18"/>
                <w:szCs w:val="18"/>
                <w:lang w:val="fr-FR"/>
              </w:rPr>
            </w:pPr>
            <w:r>
              <w:rPr>
                <w:rFonts w:cs="Arial"/>
                <w:color w:val="000000"/>
                <w:sz w:val="18"/>
                <w:szCs w:val="18"/>
                <w:lang w:val="fr-FR"/>
              </w:rPr>
              <w:t>3</w:t>
            </w:r>
          </w:p>
        </w:tc>
        <w:tc>
          <w:tcPr>
            <w:tcW w:w="3611" w:type="dxa"/>
            <w:tcBorders>
              <w:bottom w:val="single" w:sz="4" w:space="0" w:color="auto"/>
            </w:tcBorders>
            <w:shd w:val="clear" w:color="auto" w:fill="CCCCCC"/>
          </w:tcPr>
          <w:p w:rsidR="00D90296" w:rsidRPr="0096316A" w:rsidRDefault="00D90296" w:rsidP="00C645FA">
            <w:pPr>
              <w:spacing w:beforeLines="20" w:before="48" w:afterLines="20" w:after="48"/>
              <w:jc w:val="left"/>
              <w:rPr>
                <w:rFonts w:cs="Arial"/>
                <w:color w:val="000000"/>
                <w:sz w:val="18"/>
                <w:szCs w:val="18"/>
                <w:lang w:val="fr-FR"/>
              </w:rPr>
            </w:pP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*Lituanie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14</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2</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3</w:t>
            </w:r>
          </w:p>
        </w:tc>
        <w:tc>
          <w:tcPr>
            <w:tcW w:w="110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2</w:t>
            </w:r>
          </w:p>
        </w:tc>
        <w:tc>
          <w:tcPr>
            <w:tcW w:w="3611" w:type="dxa"/>
            <w:tcBorders>
              <w:bottom w:val="single" w:sz="4" w:space="0" w:color="auto"/>
            </w:tcBorders>
            <w:shd w:val="clear" w:color="auto" w:fill="CCCCCC"/>
          </w:tcPr>
          <w:p w:rsidR="00D90296" w:rsidRPr="0096316A" w:rsidRDefault="00D90296" w:rsidP="00C645FA">
            <w:pPr>
              <w:spacing w:beforeLines="20" w:before="48" w:afterLines="20" w:after="48"/>
              <w:jc w:val="left"/>
              <w:rPr>
                <w:rFonts w:cs="Arial"/>
                <w:color w:val="000000"/>
                <w:sz w:val="18"/>
                <w:szCs w:val="18"/>
                <w:lang w:val="fr-FR"/>
              </w:rPr>
            </w:pP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Maroc</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81</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1</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[Apporte des données]</w:t>
            </w:r>
          </w:p>
          <w:p w:rsidR="00D90296" w:rsidRPr="0096316A" w:rsidRDefault="00D90296" w:rsidP="00D37279">
            <w:pPr>
              <w:spacing w:beforeLines="20" w:before="48" w:afterLines="20" w:after="48"/>
              <w:jc w:val="left"/>
              <w:rPr>
                <w:rFonts w:cs="Arial"/>
                <w:color w:val="000000"/>
                <w:sz w:val="18"/>
                <w:szCs w:val="18"/>
                <w:lang w:val="fr-FR"/>
              </w:rPr>
            </w:pPr>
            <w:r w:rsidRPr="0096316A">
              <w:rPr>
                <w:rFonts w:cs="Arial"/>
                <w:color w:val="00B050"/>
                <w:sz w:val="18"/>
                <w:szCs w:val="18"/>
                <w:lang w:val="fr-FR"/>
              </w:rPr>
              <w:t>Attend la réponse au courrier électronique du 8 août 2014 sollicitant la fourniture de nouvelles données.</w:t>
            </w:r>
          </w:p>
        </w:tc>
      </w:tr>
      <w:tr w:rsidR="00D90296" w:rsidRPr="0096316A" w:rsidTr="00D90296">
        <w:trPr>
          <w:cantSplit/>
          <w:trHeight w:val="378"/>
          <w:jc w:val="center"/>
        </w:trPr>
        <w:tc>
          <w:tcPr>
            <w:tcW w:w="1317" w:type="dxa"/>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Mexique</w:t>
            </w:r>
          </w:p>
        </w:tc>
        <w:tc>
          <w:tcPr>
            <w:tcW w:w="1072" w:type="dxa"/>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118</w:t>
            </w:r>
          </w:p>
        </w:tc>
        <w:tc>
          <w:tcPr>
            <w:tcW w:w="1128" w:type="dxa"/>
            <w:gridSpan w:val="2"/>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113" w:type="dxa"/>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1</w:t>
            </w:r>
          </w:p>
        </w:tc>
        <w:tc>
          <w:tcPr>
            <w:tcW w:w="1103" w:type="dxa"/>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1</w:t>
            </w:r>
          </w:p>
        </w:tc>
        <w:tc>
          <w:tcPr>
            <w:tcW w:w="3611" w:type="dxa"/>
          </w:tcPr>
          <w:p w:rsidR="00D90296" w:rsidRPr="0096316A" w:rsidRDefault="00D90296" w:rsidP="00C645FA">
            <w:pPr>
              <w:spacing w:beforeLines="20" w:before="48" w:afterLines="20" w:after="48"/>
              <w:jc w:val="left"/>
              <w:rPr>
                <w:rFonts w:cs="Arial"/>
                <w:color w:val="000000"/>
                <w:sz w:val="18"/>
                <w:szCs w:val="18"/>
                <w:lang w:val="fr-FR"/>
              </w:rPr>
            </w:pPr>
            <w:r w:rsidRPr="00B61547">
              <w:rPr>
                <w:rFonts w:cs="Arial"/>
                <w:sz w:val="18"/>
                <w:szCs w:val="18"/>
                <w:lang w:val="fr-FR"/>
              </w:rPr>
              <w:t>[Apporte des données</w:t>
            </w:r>
            <w:r w:rsidR="00B61547">
              <w:rPr>
                <w:rFonts w:cs="Arial"/>
                <w:sz w:val="18"/>
                <w:szCs w:val="18"/>
                <w:lang w:val="fr-FR"/>
              </w:rPr>
              <w:t>]</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sidRPr="0096316A">
              <w:rPr>
                <w:rFonts w:cs="Arial"/>
                <w:color w:val="000000"/>
                <w:sz w:val="18"/>
                <w:lang w:val="fr-FR"/>
              </w:rPr>
              <w:t>Nicaragua</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tcPr>
          <w:p w:rsidR="00D90296" w:rsidRPr="0096316A" w:rsidRDefault="00D90296" w:rsidP="00C645FA">
            <w:pPr>
              <w:spacing w:beforeLines="20" w:before="48" w:afterLines="20" w:after="48"/>
              <w:jc w:val="left"/>
              <w:rPr>
                <w:rFonts w:cs="Arial"/>
                <w:color w:val="000000"/>
                <w:sz w:val="18"/>
                <w:szCs w:val="18"/>
                <w:lang w:val="fr-FR"/>
              </w:rPr>
            </w:pPr>
            <w:r w:rsidRPr="0096316A">
              <w:rPr>
                <w:rFonts w:cs="Arial"/>
                <w:color w:val="00B050"/>
                <w:sz w:val="18"/>
                <w:szCs w:val="18"/>
                <w:lang w:val="fr-FR"/>
              </w:rPr>
              <w:t>Attend la réponse au courrier électronique du 21 octobre 2014 sollicitant la fourniture de données.</w:t>
            </w: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*Norvège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29</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3</w:t>
            </w:r>
          </w:p>
        </w:tc>
        <w:tc>
          <w:tcPr>
            <w:tcW w:w="110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1</w:t>
            </w:r>
          </w:p>
        </w:tc>
        <w:tc>
          <w:tcPr>
            <w:tcW w:w="3611" w:type="dxa"/>
            <w:tcBorders>
              <w:bottom w:val="single" w:sz="4" w:space="0" w:color="auto"/>
            </w:tcBorders>
            <w:shd w:val="clear" w:color="auto" w:fill="CCCCCC"/>
          </w:tcPr>
          <w:p w:rsidR="00D90296" w:rsidRPr="0096316A" w:rsidRDefault="00D90296" w:rsidP="00C645FA">
            <w:pPr>
              <w:spacing w:beforeLines="20" w:before="48" w:afterLines="20" w:after="48"/>
              <w:jc w:val="left"/>
              <w:rPr>
                <w:rFonts w:cs="Arial"/>
                <w:color w:val="000000"/>
                <w:sz w:val="18"/>
                <w:szCs w:val="18"/>
                <w:lang w:val="fr-FR"/>
              </w:rPr>
            </w:pP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Nouvelle-Zélande</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132</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3</w:t>
            </w:r>
          </w:p>
        </w:tc>
        <w:tc>
          <w:tcPr>
            <w:tcW w:w="1103" w:type="dxa"/>
            <w:tcBorders>
              <w:bottom w:val="single" w:sz="4" w:space="0" w:color="auto"/>
            </w:tcBorders>
          </w:tcPr>
          <w:p w:rsidR="00D90296" w:rsidRPr="00B61547" w:rsidRDefault="00D90296" w:rsidP="00C645FA">
            <w:pPr>
              <w:spacing w:beforeLines="20" w:before="48" w:afterLines="20" w:after="48"/>
              <w:jc w:val="center"/>
              <w:rPr>
                <w:rFonts w:cs="Arial"/>
                <w:sz w:val="18"/>
                <w:szCs w:val="18"/>
                <w:lang w:val="fr-FR"/>
              </w:rPr>
            </w:pPr>
            <w:r w:rsidRPr="00B61547">
              <w:rPr>
                <w:rFonts w:cs="Arial"/>
                <w:sz w:val="18"/>
                <w:szCs w:val="18"/>
                <w:lang w:val="fr-FR"/>
              </w:rPr>
              <w:t>5</w:t>
            </w:r>
          </w:p>
        </w:tc>
        <w:tc>
          <w:tcPr>
            <w:tcW w:w="3611" w:type="dxa"/>
            <w:tcBorders>
              <w:bottom w:val="single" w:sz="4" w:space="0" w:color="auto"/>
            </w:tcBorders>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[Apporte des données]</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sidRPr="0096316A">
              <w:rPr>
                <w:rFonts w:cs="Arial"/>
                <w:color w:val="000000"/>
                <w:sz w:val="18"/>
                <w:lang w:val="fr-FR"/>
              </w:rPr>
              <w:t>Oman</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 (2009)</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shd w:val="clear" w:color="auto" w:fill="auto"/>
          </w:tcPr>
          <w:p w:rsidR="00D90296" w:rsidRPr="0096316A" w:rsidRDefault="00D90296" w:rsidP="00C645FA">
            <w:pPr>
              <w:spacing w:beforeLines="20" w:before="48" w:afterLines="20" w:after="48"/>
              <w:jc w:val="left"/>
              <w:rPr>
                <w:rFonts w:cs="Arial"/>
                <w:color w:val="000000"/>
                <w:sz w:val="18"/>
                <w:szCs w:val="18"/>
                <w:lang w:val="fr-FR"/>
              </w:rPr>
            </w:pPr>
            <w:r w:rsidRPr="0096316A">
              <w:rPr>
                <w:rFonts w:cs="Arial"/>
                <w:color w:val="00B050"/>
                <w:sz w:val="18"/>
                <w:szCs w:val="18"/>
                <w:lang w:val="fr-FR"/>
              </w:rPr>
              <w:t>Attend la réponse au courrier électronique du 21 octobre 2014 sollicitant la fourniture de données.</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Ouzbékistan</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8</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tcPr>
          <w:p w:rsidR="00D90296" w:rsidRPr="0096316A" w:rsidRDefault="00D90296" w:rsidP="00D66A3A">
            <w:pPr>
              <w:spacing w:beforeLines="20" w:before="48" w:afterLines="20" w:after="48"/>
              <w:jc w:val="left"/>
              <w:rPr>
                <w:rFonts w:cs="Arial"/>
                <w:color w:val="000000"/>
                <w:sz w:val="18"/>
                <w:szCs w:val="18"/>
                <w:lang w:val="fr-FR"/>
              </w:rPr>
            </w:pPr>
            <w:r w:rsidRPr="0096316A">
              <w:rPr>
                <w:rFonts w:cs="Arial"/>
                <w:color w:val="000000"/>
                <w:sz w:val="18"/>
                <w:szCs w:val="18"/>
                <w:lang w:val="fr-FR"/>
              </w:rPr>
              <w:t>A suivi le cours de formation et se prépare à fournir les données en 2015</w:t>
            </w:r>
            <w:r w:rsidR="00D37279">
              <w:rPr>
                <w:rFonts w:cs="Arial"/>
                <w:color w:val="000000"/>
                <w:sz w:val="18"/>
                <w:szCs w:val="18"/>
                <w:lang w:val="fr-FR"/>
              </w:rPr>
              <w:t>.</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sidRPr="0096316A">
              <w:rPr>
                <w:rFonts w:cs="Arial"/>
                <w:color w:val="000000"/>
                <w:sz w:val="18"/>
                <w:lang w:val="fr-FR"/>
              </w:rPr>
              <w:t>Panama</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tcPr>
          <w:p w:rsidR="00D90296" w:rsidRPr="0096316A" w:rsidRDefault="00D90296" w:rsidP="00C645FA">
            <w:pPr>
              <w:spacing w:beforeLines="20" w:before="48" w:afterLines="20" w:after="48"/>
              <w:jc w:val="left"/>
              <w:rPr>
                <w:rFonts w:cs="Arial"/>
                <w:color w:val="000000"/>
                <w:sz w:val="18"/>
                <w:szCs w:val="18"/>
                <w:lang w:val="fr-FR"/>
              </w:rPr>
            </w:pPr>
            <w:r w:rsidRPr="0096316A">
              <w:rPr>
                <w:rFonts w:cs="Arial"/>
                <w:color w:val="00B050"/>
                <w:sz w:val="18"/>
                <w:szCs w:val="18"/>
                <w:lang w:val="fr-FR"/>
              </w:rPr>
              <w:t>Attend la réponse au courrier électronique du 21 octobre 2014 sollicitant la fourniture de données.</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sidRPr="0096316A">
              <w:rPr>
                <w:rFonts w:cs="Arial"/>
                <w:color w:val="000000"/>
                <w:sz w:val="18"/>
                <w:lang w:val="fr-FR"/>
              </w:rPr>
              <w:t>Paraguay</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20</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tcPr>
          <w:p w:rsidR="00D90296" w:rsidRPr="0096316A" w:rsidRDefault="00D90296" w:rsidP="00C645FA">
            <w:pPr>
              <w:spacing w:beforeLines="20" w:before="48" w:afterLines="20" w:after="48"/>
              <w:jc w:val="left"/>
              <w:rPr>
                <w:rFonts w:cs="Arial"/>
                <w:color w:val="000000"/>
                <w:sz w:val="18"/>
                <w:szCs w:val="18"/>
                <w:lang w:val="fr-FR"/>
              </w:rPr>
            </w:pPr>
            <w:r w:rsidRPr="0096316A">
              <w:rPr>
                <w:rFonts w:cs="Arial"/>
                <w:color w:val="00B050"/>
                <w:sz w:val="18"/>
                <w:szCs w:val="18"/>
                <w:lang w:val="fr-FR"/>
              </w:rPr>
              <w:t>Attend la réponse au courrier électronique du 21 octobre 2014 sollicitant la fourniture de données.</w:t>
            </w:r>
          </w:p>
        </w:tc>
      </w:tr>
      <w:tr w:rsidR="00D90296" w:rsidRPr="0096316A" w:rsidTr="00D90296">
        <w:trPr>
          <w:cantSplit/>
          <w:jc w:val="center"/>
        </w:trPr>
        <w:tc>
          <w:tcPr>
            <w:tcW w:w="1317" w:type="dxa"/>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*Pays-Bas</w:t>
            </w:r>
          </w:p>
        </w:tc>
        <w:tc>
          <w:tcPr>
            <w:tcW w:w="1072" w:type="dxa"/>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639</w:t>
            </w:r>
          </w:p>
        </w:tc>
        <w:tc>
          <w:tcPr>
            <w:tcW w:w="1128" w:type="dxa"/>
            <w:gridSpan w:val="2"/>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098" w:type="dxa"/>
            <w:gridSpan w:val="2"/>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113" w:type="dxa"/>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6</w:t>
            </w:r>
          </w:p>
        </w:tc>
        <w:tc>
          <w:tcPr>
            <w:tcW w:w="1103" w:type="dxa"/>
            <w:shd w:val="clear" w:color="auto" w:fill="CCCCCC"/>
          </w:tcPr>
          <w:p w:rsidR="00D90296" w:rsidRPr="0096316A" w:rsidRDefault="003B5454" w:rsidP="00C645FA">
            <w:pPr>
              <w:spacing w:beforeLines="20" w:before="48" w:afterLines="20" w:after="48"/>
              <w:jc w:val="center"/>
              <w:rPr>
                <w:rFonts w:cs="Arial"/>
                <w:color w:val="000000"/>
                <w:sz w:val="18"/>
                <w:szCs w:val="18"/>
                <w:lang w:val="fr-FR"/>
              </w:rPr>
            </w:pPr>
            <w:r>
              <w:rPr>
                <w:rFonts w:cs="Arial"/>
                <w:color w:val="000000"/>
                <w:sz w:val="18"/>
                <w:szCs w:val="18"/>
                <w:lang w:val="fr-FR"/>
              </w:rPr>
              <w:t>3</w:t>
            </w:r>
          </w:p>
        </w:tc>
        <w:tc>
          <w:tcPr>
            <w:tcW w:w="3611" w:type="dxa"/>
            <w:shd w:val="clear" w:color="auto" w:fill="CCCCCC"/>
          </w:tcPr>
          <w:p w:rsidR="00D90296" w:rsidRPr="0096316A" w:rsidRDefault="00D90296" w:rsidP="00C645FA">
            <w:pPr>
              <w:spacing w:beforeLines="20" w:before="48" w:afterLines="20" w:after="48"/>
              <w:jc w:val="left"/>
              <w:rPr>
                <w:rFonts w:cs="Arial"/>
                <w:color w:val="000000"/>
                <w:sz w:val="18"/>
                <w:szCs w:val="18"/>
                <w:lang w:val="fr-FR"/>
              </w:rPr>
            </w:pP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Pérou</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32</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2</w:t>
            </w:r>
          </w:p>
        </w:tc>
        <w:tc>
          <w:tcPr>
            <w:tcW w:w="3611" w:type="dxa"/>
            <w:tcBorders>
              <w:bottom w:val="single" w:sz="4" w:space="0" w:color="auto"/>
            </w:tcBorders>
            <w:shd w:val="clear" w:color="auto" w:fill="auto"/>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[Apporte des données]</w:t>
            </w: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*Pologne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70</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4</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5</w:t>
            </w:r>
          </w:p>
        </w:tc>
        <w:tc>
          <w:tcPr>
            <w:tcW w:w="1103" w:type="dxa"/>
            <w:tcBorders>
              <w:bottom w:val="single" w:sz="4" w:space="0" w:color="auto"/>
            </w:tcBorders>
            <w:shd w:val="clear" w:color="auto" w:fill="CCCCCC"/>
          </w:tcPr>
          <w:p w:rsidR="00D90296" w:rsidRPr="0096316A" w:rsidRDefault="003B5454" w:rsidP="00C645FA">
            <w:pPr>
              <w:spacing w:beforeLines="20" w:before="48" w:afterLines="20" w:after="48"/>
              <w:jc w:val="center"/>
              <w:rPr>
                <w:rFonts w:cs="Arial"/>
                <w:color w:val="000000"/>
                <w:sz w:val="18"/>
                <w:szCs w:val="18"/>
                <w:lang w:val="fr-FR"/>
              </w:rPr>
            </w:pPr>
            <w:r>
              <w:rPr>
                <w:rFonts w:cs="Arial"/>
                <w:color w:val="000000"/>
                <w:sz w:val="18"/>
                <w:szCs w:val="18"/>
                <w:lang w:val="fr-FR"/>
              </w:rPr>
              <w:t>5</w:t>
            </w:r>
          </w:p>
        </w:tc>
        <w:tc>
          <w:tcPr>
            <w:tcW w:w="3611" w:type="dxa"/>
            <w:tcBorders>
              <w:bottom w:val="single" w:sz="4" w:space="0" w:color="auto"/>
            </w:tcBorders>
            <w:shd w:val="clear" w:color="auto" w:fill="CCCCCC"/>
          </w:tcPr>
          <w:p w:rsidR="00D90296" w:rsidRPr="00B61547" w:rsidRDefault="00D90296" w:rsidP="00C645FA">
            <w:pPr>
              <w:spacing w:beforeLines="20" w:before="48" w:afterLines="20" w:after="48"/>
              <w:jc w:val="left"/>
              <w:rPr>
                <w:rFonts w:cs="Arial"/>
                <w:sz w:val="18"/>
                <w:szCs w:val="18"/>
                <w:lang w:val="fr-FR"/>
              </w:rPr>
            </w:pPr>
          </w:p>
        </w:tc>
      </w:tr>
      <w:tr w:rsidR="00D90296" w:rsidRPr="0096316A" w:rsidTr="00D90296">
        <w:trPr>
          <w:cantSplit/>
          <w:jc w:val="center"/>
        </w:trPr>
        <w:tc>
          <w:tcPr>
            <w:tcW w:w="1317" w:type="dxa"/>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w:t>
            </w:r>
            <w:r w:rsidRPr="0096316A">
              <w:rPr>
                <w:rFonts w:cs="Arial"/>
                <w:color w:val="000000"/>
                <w:sz w:val="18"/>
                <w:lang w:val="fr-FR"/>
              </w:rPr>
              <w:t>Portugal</w:t>
            </w:r>
          </w:p>
        </w:tc>
        <w:tc>
          <w:tcPr>
            <w:tcW w:w="1072" w:type="dxa"/>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 (2011)</w:t>
            </w:r>
          </w:p>
        </w:tc>
        <w:tc>
          <w:tcPr>
            <w:tcW w:w="1128" w:type="dxa"/>
            <w:gridSpan w:val="2"/>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098" w:type="dxa"/>
            <w:gridSpan w:val="2"/>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113" w:type="dxa"/>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1</w:t>
            </w:r>
          </w:p>
        </w:tc>
        <w:tc>
          <w:tcPr>
            <w:tcW w:w="1103" w:type="dxa"/>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2</w:t>
            </w:r>
          </w:p>
        </w:tc>
        <w:tc>
          <w:tcPr>
            <w:tcW w:w="3611" w:type="dxa"/>
            <w:shd w:val="clear" w:color="auto" w:fill="CCCCCC"/>
          </w:tcPr>
          <w:p w:rsidR="00D90296" w:rsidRPr="00B61547" w:rsidRDefault="00D90296" w:rsidP="00C645FA">
            <w:pPr>
              <w:spacing w:beforeLines="20" w:before="48" w:afterLines="20" w:after="48"/>
              <w:jc w:val="left"/>
              <w:rPr>
                <w:rFonts w:cs="Arial"/>
                <w:sz w:val="18"/>
                <w:szCs w:val="18"/>
                <w:lang w:val="fr-FR"/>
              </w:rPr>
            </w:pP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République de Corée</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606</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2</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1</w:t>
            </w:r>
          </w:p>
        </w:tc>
        <w:tc>
          <w:tcPr>
            <w:tcW w:w="3611" w:type="dxa"/>
            <w:tcBorders>
              <w:bottom w:val="single" w:sz="4" w:space="0" w:color="auto"/>
            </w:tcBorders>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[Apporte des données]</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szCs w:val="18"/>
                <w:lang w:val="fr-FR"/>
              </w:rPr>
            </w:pPr>
            <w:r>
              <w:rPr>
                <w:rFonts w:cs="Arial"/>
                <w:color w:val="000000"/>
                <w:sz w:val="18"/>
                <w:szCs w:val="18"/>
                <w:lang w:val="fr-FR"/>
              </w:rPr>
              <w:t>République de Moldova</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34</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2</w:t>
            </w:r>
          </w:p>
        </w:tc>
        <w:tc>
          <w:tcPr>
            <w:tcW w:w="3611" w:type="dxa"/>
            <w:tcBorders>
              <w:bottom w:val="single" w:sz="4" w:space="0" w:color="auto"/>
            </w:tcBorders>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[Apporte des données]</w:t>
            </w:r>
          </w:p>
          <w:p w:rsidR="00D90296" w:rsidRPr="00B61547" w:rsidRDefault="00D90296" w:rsidP="00D66A3A">
            <w:pPr>
              <w:spacing w:beforeLines="20" w:before="48" w:afterLines="20" w:after="48"/>
              <w:jc w:val="left"/>
              <w:rPr>
                <w:rFonts w:cs="Arial"/>
                <w:sz w:val="18"/>
                <w:szCs w:val="18"/>
                <w:lang w:val="fr-FR"/>
              </w:rPr>
            </w:pPr>
            <w:r w:rsidRPr="00B61547">
              <w:rPr>
                <w:rFonts w:cs="Arial"/>
                <w:sz w:val="18"/>
                <w:szCs w:val="18"/>
                <w:lang w:val="fr-FR"/>
              </w:rPr>
              <w:t>A suivi le cours de formation et se prépare à fournir les données le 1</w:t>
            </w:r>
            <w:r w:rsidRPr="00B61547">
              <w:rPr>
                <w:rFonts w:cs="Arial"/>
                <w:sz w:val="18"/>
                <w:szCs w:val="18"/>
                <w:vertAlign w:val="superscript"/>
                <w:lang w:val="fr-FR"/>
              </w:rPr>
              <w:t>er</w:t>
            </w:r>
            <w:r w:rsidRPr="00B61547">
              <w:rPr>
                <w:rFonts w:cs="Arial"/>
                <w:sz w:val="18"/>
                <w:szCs w:val="18"/>
                <w:lang w:val="fr-FR"/>
              </w:rPr>
              <w:t> mars 2015.</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République dominicaine</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 (2011)</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tcPr>
          <w:p w:rsidR="00D90296" w:rsidRPr="0096316A" w:rsidRDefault="00D90296" w:rsidP="00C645FA">
            <w:pPr>
              <w:spacing w:beforeLines="20" w:before="48" w:afterLines="20" w:after="48"/>
              <w:jc w:val="left"/>
              <w:rPr>
                <w:rFonts w:cs="Arial"/>
                <w:color w:val="000000"/>
                <w:sz w:val="18"/>
                <w:szCs w:val="18"/>
                <w:lang w:val="fr-FR"/>
              </w:rPr>
            </w:pPr>
            <w:r w:rsidRPr="0096316A">
              <w:rPr>
                <w:rFonts w:cs="Arial"/>
                <w:color w:val="00B050"/>
                <w:sz w:val="18"/>
                <w:szCs w:val="18"/>
                <w:lang w:val="fr-FR"/>
              </w:rPr>
              <w:t>Attend la réponse au courrier électronique du 21 octobre 2014 sollicitant la fourniture de données.</w:t>
            </w: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*République tchèque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78</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4</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6</w:t>
            </w:r>
          </w:p>
        </w:tc>
        <w:tc>
          <w:tcPr>
            <w:tcW w:w="1103" w:type="dxa"/>
            <w:tcBorders>
              <w:bottom w:val="single" w:sz="4" w:space="0" w:color="auto"/>
            </w:tcBorders>
            <w:shd w:val="clear" w:color="auto" w:fill="CCCCCC"/>
          </w:tcPr>
          <w:p w:rsidR="00D90296" w:rsidRPr="0096316A" w:rsidRDefault="003B5454" w:rsidP="00C645FA">
            <w:pPr>
              <w:spacing w:beforeLines="20" w:before="48" w:afterLines="20" w:after="48"/>
              <w:jc w:val="center"/>
              <w:rPr>
                <w:rFonts w:cs="Arial"/>
                <w:color w:val="000000"/>
                <w:sz w:val="18"/>
                <w:szCs w:val="18"/>
                <w:lang w:val="fr-FR"/>
              </w:rPr>
            </w:pPr>
            <w:r>
              <w:rPr>
                <w:rFonts w:cs="Arial"/>
                <w:color w:val="000000"/>
                <w:sz w:val="18"/>
                <w:szCs w:val="18"/>
                <w:lang w:val="fr-FR"/>
              </w:rPr>
              <w:t>4</w:t>
            </w:r>
          </w:p>
        </w:tc>
        <w:tc>
          <w:tcPr>
            <w:tcW w:w="3611" w:type="dxa"/>
            <w:tcBorders>
              <w:bottom w:val="single" w:sz="4" w:space="0" w:color="auto"/>
            </w:tcBorders>
            <w:shd w:val="clear" w:color="auto" w:fill="CCCCCC"/>
          </w:tcPr>
          <w:p w:rsidR="00D90296" w:rsidRPr="0096316A" w:rsidRDefault="00D90296" w:rsidP="00C645FA">
            <w:pPr>
              <w:spacing w:beforeLines="20" w:before="48" w:afterLines="20" w:after="48"/>
              <w:jc w:val="left"/>
              <w:rPr>
                <w:rFonts w:cs="Arial"/>
                <w:color w:val="000000"/>
                <w:sz w:val="18"/>
                <w:szCs w:val="18"/>
                <w:lang w:val="fr-FR"/>
              </w:rPr>
            </w:pPr>
          </w:p>
        </w:tc>
      </w:tr>
      <w:tr w:rsidR="00D90296" w:rsidRPr="0096316A" w:rsidTr="00D90296">
        <w:trPr>
          <w:cantSplit/>
          <w:jc w:val="center"/>
        </w:trPr>
        <w:tc>
          <w:tcPr>
            <w:tcW w:w="1317" w:type="dxa"/>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*Roumanie</w:t>
            </w:r>
          </w:p>
        </w:tc>
        <w:tc>
          <w:tcPr>
            <w:tcW w:w="1072" w:type="dxa"/>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51</w:t>
            </w:r>
          </w:p>
        </w:tc>
        <w:tc>
          <w:tcPr>
            <w:tcW w:w="1128" w:type="dxa"/>
            <w:gridSpan w:val="2"/>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098" w:type="dxa"/>
            <w:gridSpan w:val="2"/>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4</w:t>
            </w:r>
          </w:p>
        </w:tc>
        <w:tc>
          <w:tcPr>
            <w:tcW w:w="1113" w:type="dxa"/>
            <w:shd w:val="clear" w:color="auto" w:fill="CCCCCC"/>
          </w:tcPr>
          <w:p w:rsidR="00D90296" w:rsidRPr="0096316A" w:rsidRDefault="00D90296" w:rsidP="00C645FA">
            <w:pPr>
              <w:spacing w:beforeLines="20" w:before="48" w:afterLines="20" w:after="48"/>
              <w:jc w:val="center"/>
              <w:rPr>
                <w:rFonts w:cs="Arial"/>
                <w:iCs/>
                <w:color w:val="000000"/>
                <w:sz w:val="18"/>
                <w:szCs w:val="18"/>
                <w:lang w:val="fr-FR"/>
              </w:rPr>
            </w:pPr>
            <w:r w:rsidRPr="0096316A">
              <w:rPr>
                <w:rFonts w:cs="Arial"/>
                <w:iCs/>
                <w:color w:val="000000"/>
                <w:sz w:val="18"/>
                <w:szCs w:val="18"/>
                <w:lang w:val="fr-FR"/>
              </w:rPr>
              <w:t>3</w:t>
            </w:r>
          </w:p>
        </w:tc>
        <w:tc>
          <w:tcPr>
            <w:tcW w:w="1103" w:type="dxa"/>
            <w:shd w:val="clear" w:color="auto" w:fill="CCCCCC"/>
          </w:tcPr>
          <w:p w:rsidR="00D90296" w:rsidRPr="0096316A" w:rsidRDefault="003B5454" w:rsidP="00C645FA">
            <w:pPr>
              <w:tabs>
                <w:tab w:val="center" w:pos="663"/>
              </w:tabs>
              <w:spacing w:beforeLines="20" w:before="48" w:afterLines="20" w:after="48"/>
              <w:jc w:val="center"/>
              <w:rPr>
                <w:rFonts w:cs="Arial"/>
                <w:iCs/>
                <w:color w:val="000000"/>
                <w:sz w:val="18"/>
                <w:szCs w:val="18"/>
                <w:lang w:val="fr-FR"/>
              </w:rPr>
            </w:pPr>
            <w:r>
              <w:rPr>
                <w:rFonts w:cs="Arial"/>
                <w:iCs/>
                <w:color w:val="000000"/>
                <w:sz w:val="18"/>
                <w:szCs w:val="18"/>
                <w:lang w:val="fr-FR"/>
              </w:rPr>
              <w:t>4</w:t>
            </w:r>
          </w:p>
        </w:tc>
        <w:tc>
          <w:tcPr>
            <w:tcW w:w="3611" w:type="dxa"/>
            <w:shd w:val="clear" w:color="auto" w:fill="CCCCCC"/>
          </w:tcPr>
          <w:p w:rsidR="00D90296" w:rsidRPr="0096316A" w:rsidRDefault="00D90296" w:rsidP="00C645FA">
            <w:pPr>
              <w:spacing w:beforeLines="20" w:before="48" w:afterLines="20" w:after="48"/>
              <w:jc w:val="left"/>
              <w:rPr>
                <w:rFonts w:cs="Arial"/>
                <w:iCs/>
                <w:color w:val="000000"/>
                <w:sz w:val="18"/>
                <w:szCs w:val="18"/>
                <w:lang w:val="fr-FR"/>
              </w:rPr>
            </w:pPr>
          </w:p>
        </w:tc>
      </w:tr>
      <w:tr w:rsidR="00D90296" w:rsidRPr="0096316A" w:rsidTr="00D90296">
        <w:trPr>
          <w:cantSplit/>
          <w:jc w:val="center"/>
        </w:trPr>
        <w:tc>
          <w:tcPr>
            <w:tcW w:w="1317" w:type="dxa"/>
            <w:shd w:val="clear" w:color="auto" w:fill="CCCCCC"/>
          </w:tcPr>
          <w:p w:rsidR="00D90296" w:rsidRPr="0096316A" w:rsidRDefault="00D90296" w:rsidP="00D90296">
            <w:pPr>
              <w:spacing w:beforeLines="20" w:before="48" w:afterLines="20" w:after="48"/>
              <w:jc w:val="left"/>
              <w:rPr>
                <w:rFonts w:cs="Arial"/>
                <w:color w:val="000000"/>
                <w:sz w:val="18"/>
                <w:lang w:val="fr-FR"/>
              </w:rPr>
            </w:pPr>
            <w:r>
              <w:rPr>
                <w:rFonts w:cs="Arial"/>
                <w:color w:val="000000"/>
                <w:sz w:val="18"/>
                <w:lang w:val="fr-FR"/>
              </w:rPr>
              <w:t>*Royaume-Uni</w:t>
            </w:r>
          </w:p>
        </w:tc>
        <w:tc>
          <w:tcPr>
            <w:tcW w:w="1072" w:type="dxa"/>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55</w:t>
            </w:r>
          </w:p>
        </w:tc>
        <w:tc>
          <w:tcPr>
            <w:tcW w:w="1128" w:type="dxa"/>
            <w:gridSpan w:val="2"/>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098" w:type="dxa"/>
            <w:gridSpan w:val="2"/>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113" w:type="dxa"/>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6</w:t>
            </w:r>
          </w:p>
        </w:tc>
        <w:tc>
          <w:tcPr>
            <w:tcW w:w="1103" w:type="dxa"/>
            <w:shd w:val="clear" w:color="auto" w:fill="CCCCCC"/>
          </w:tcPr>
          <w:p w:rsidR="00D90296" w:rsidRPr="0096316A" w:rsidRDefault="003B5454" w:rsidP="00C645FA">
            <w:pPr>
              <w:spacing w:beforeLines="20" w:before="48" w:afterLines="20" w:after="48"/>
              <w:jc w:val="center"/>
              <w:rPr>
                <w:rFonts w:cs="Arial"/>
                <w:color w:val="000000"/>
                <w:sz w:val="18"/>
                <w:szCs w:val="18"/>
                <w:lang w:val="fr-FR"/>
              </w:rPr>
            </w:pPr>
            <w:r>
              <w:rPr>
                <w:rFonts w:cs="Arial"/>
                <w:color w:val="000000"/>
                <w:sz w:val="18"/>
                <w:szCs w:val="18"/>
                <w:lang w:val="fr-FR"/>
              </w:rPr>
              <w:t>10</w:t>
            </w:r>
          </w:p>
        </w:tc>
        <w:tc>
          <w:tcPr>
            <w:tcW w:w="3611" w:type="dxa"/>
            <w:shd w:val="clear" w:color="auto" w:fill="CCCCCC"/>
          </w:tcPr>
          <w:p w:rsidR="00D90296" w:rsidRPr="0096316A" w:rsidRDefault="00D90296" w:rsidP="00C645FA">
            <w:pPr>
              <w:spacing w:beforeLines="20" w:before="48" w:afterLines="20" w:after="48"/>
              <w:jc w:val="left"/>
              <w:rPr>
                <w:rFonts w:cs="Arial"/>
                <w:color w:val="000000"/>
                <w:sz w:val="18"/>
                <w:szCs w:val="18"/>
                <w:lang w:val="fr-FR"/>
              </w:rPr>
            </w:pP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Serbie</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130</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noBreakHyphen/>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noBreakHyphen/>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3</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2</w:t>
            </w:r>
          </w:p>
        </w:tc>
        <w:tc>
          <w:tcPr>
            <w:tcW w:w="3611" w:type="dxa"/>
            <w:tcBorders>
              <w:bottom w:val="single" w:sz="4" w:space="0" w:color="auto"/>
            </w:tcBorders>
          </w:tcPr>
          <w:p w:rsidR="00D90296" w:rsidRPr="0096316A" w:rsidRDefault="00D90296" w:rsidP="00C645FA">
            <w:pPr>
              <w:spacing w:beforeLines="20" w:before="48" w:afterLines="20" w:after="48"/>
              <w:jc w:val="left"/>
              <w:rPr>
                <w:rFonts w:cs="Arial"/>
                <w:color w:val="000000"/>
                <w:sz w:val="18"/>
                <w:szCs w:val="18"/>
                <w:lang w:val="fr-FR"/>
              </w:rPr>
            </w:pPr>
            <w:r w:rsidRPr="00B61547">
              <w:rPr>
                <w:rFonts w:cs="Arial"/>
                <w:sz w:val="18"/>
                <w:szCs w:val="18"/>
                <w:lang w:val="fr-FR"/>
              </w:rPr>
              <w:t>[Apporte des données]</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Singapour</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tcPr>
          <w:p w:rsidR="00D90296" w:rsidRPr="0096316A" w:rsidRDefault="00D90296" w:rsidP="00C645FA">
            <w:pPr>
              <w:spacing w:beforeLines="20" w:before="48" w:afterLines="20" w:after="48"/>
              <w:jc w:val="left"/>
              <w:rPr>
                <w:rFonts w:cs="Arial"/>
                <w:color w:val="000000"/>
                <w:sz w:val="18"/>
                <w:szCs w:val="18"/>
                <w:lang w:val="fr-FR"/>
              </w:rPr>
            </w:pPr>
            <w:r w:rsidRPr="0096316A">
              <w:rPr>
                <w:rFonts w:cs="Arial"/>
                <w:color w:val="000000"/>
                <w:sz w:val="18"/>
                <w:szCs w:val="18"/>
                <w:lang w:val="fr-FR"/>
              </w:rPr>
              <w:t>[Aucune demande]</w:t>
            </w:r>
          </w:p>
          <w:p w:rsidR="00D90296" w:rsidRPr="0096316A" w:rsidRDefault="00D90296" w:rsidP="00C645FA">
            <w:pPr>
              <w:spacing w:beforeLines="20" w:before="48" w:afterLines="20" w:after="48"/>
              <w:jc w:val="left"/>
              <w:rPr>
                <w:rFonts w:cs="Arial"/>
                <w:color w:val="000000"/>
                <w:sz w:val="18"/>
                <w:szCs w:val="18"/>
                <w:lang w:val="fr-FR"/>
              </w:rPr>
            </w:pPr>
            <w:r w:rsidRPr="0096316A">
              <w:rPr>
                <w:rFonts w:cs="Arial"/>
                <w:color w:val="00B050"/>
                <w:sz w:val="18"/>
                <w:szCs w:val="18"/>
                <w:lang w:val="fr-FR"/>
              </w:rPr>
              <w:t xml:space="preserve">Courrier électronique reçu le 17 octobre 2013 n’indiquant aucune demande.  </w:t>
            </w: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*Slovaquie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20</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4</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6</w:t>
            </w:r>
          </w:p>
        </w:tc>
        <w:tc>
          <w:tcPr>
            <w:tcW w:w="1103" w:type="dxa"/>
            <w:tcBorders>
              <w:bottom w:val="single" w:sz="4" w:space="0" w:color="auto"/>
            </w:tcBorders>
            <w:shd w:val="clear" w:color="auto" w:fill="CCCCCC"/>
          </w:tcPr>
          <w:p w:rsidR="00D90296" w:rsidRPr="0096316A" w:rsidRDefault="003B5454" w:rsidP="00C645FA">
            <w:pPr>
              <w:spacing w:beforeLines="20" w:before="48" w:afterLines="20" w:after="48"/>
              <w:jc w:val="center"/>
              <w:rPr>
                <w:rFonts w:cs="Arial"/>
                <w:color w:val="000000"/>
                <w:sz w:val="18"/>
                <w:szCs w:val="18"/>
                <w:lang w:val="fr-FR"/>
              </w:rPr>
            </w:pPr>
            <w:r>
              <w:rPr>
                <w:rFonts w:cs="Arial"/>
                <w:color w:val="000000"/>
                <w:sz w:val="18"/>
                <w:szCs w:val="18"/>
                <w:lang w:val="fr-FR"/>
              </w:rPr>
              <w:t>4</w:t>
            </w:r>
          </w:p>
        </w:tc>
        <w:tc>
          <w:tcPr>
            <w:tcW w:w="3611" w:type="dxa"/>
            <w:tcBorders>
              <w:bottom w:val="single" w:sz="4" w:space="0" w:color="auto"/>
            </w:tcBorders>
            <w:shd w:val="clear" w:color="auto" w:fill="CCCCCC"/>
          </w:tcPr>
          <w:p w:rsidR="00D90296" w:rsidRPr="0096316A" w:rsidRDefault="00D90296" w:rsidP="00C645FA">
            <w:pPr>
              <w:spacing w:beforeLines="20" w:before="48" w:afterLines="20" w:after="48"/>
              <w:jc w:val="left"/>
              <w:rPr>
                <w:rFonts w:cs="Arial"/>
                <w:color w:val="000000"/>
                <w:sz w:val="18"/>
                <w:szCs w:val="18"/>
                <w:lang w:val="fr-FR"/>
              </w:rPr>
            </w:pPr>
          </w:p>
        </w:tc>
      </w:tr>
      <w:tr w:rsidR="00D90296" w:rsidRPr="0096316A" w:rsidTr="00D90296">
        <w:trPr>
          <w:cantSplit/>
          <w:jc w:val="center"/>
        </w:trPr>
        <w:tc>
          <w:tcPr>
            <w:tcW w:w="1317" w:type="dxa"/>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*Slovénie</w:t>
            </w:r>
          </w:p>
        </w:tc>
        <w:tc>
          <w:tcPr>
            <w:tcW w:w="1072" w:type="dxa"/>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w:t>
            </w:r>
          </w:p>
        </w:tc>
        <w:tc>
          <w:tcPr>
            <w:tcW w:w="1128" w:type="dxa"/>
            <w:gridSpan w:val="2"/>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098" w:type="dxa"/>
            <w:gridSpan w:val="2"/>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4</w:t>
            </w:r>
          </w:p>
        </w:tc>
        <w:tc>
          <w:tcPr>
            <w:tcW w:w="1113" w:type="dxa"/>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3</w:t>
            </w:r>
          </w:p>
        </w:tc>
        <w:tc>
          <w:tcPr>
            <w:tcW w:w="1103" w:type="dxa"/>
            <w:shd w:val="clear" w:color="auto" w:fill="CCCCCC"/>
          </w:tcPr>
          <w:p w:rsidR="00D90296" w:rsidRPr="0096316A" w:rsidRDefault="003B5454" w:rsidP="00C645FA">
            <w:pPr>
              <w:spacing w:beforeLines="20" w:before="48" w:afterLines="20" w:after="48"/>
              <w:jc w:val="center"/>
              <w:rPr>
                <w:rFonts w:cs="Arial"/>
                <w:color w:val="000000"/>
                <w:sz w:val="18"/>
                <w:szCs w:val="18"/>
                <w:lang w:val="fr-FR"/>
              </w:rPr>
            </w:pPr>
            <w:r>
              <w:rPr>
                <w:rFonts w:cs="Arial"/>
                <w:color w:val="000000"/>
                <w:sz w:val="18"/>
                <w:szCs w:val="18"/>
                <w:lang w:val="fr-FR"/>
              </w:rPr>
              <w:t>5</w:t>
            </w:r>
          </w:p>
        </w:tc>
        <w:tc>
          <w:tcPr>
            <w:tcW w:w="3611" w:type="dxa"/>
            <w:shd w:val="clear" w:color="auto" w:fill="CCCCCC"/>
          </w:tcPr>
          <w:p w:rsidR="00D90296" w:rsidRPr="0096316A" w:rsidRDefault="00D90296" w:rsidP="00C645FA">
            <w:pPr>
              <w:spacing w:beforeLines="20" w:before="48" w:afterLines="20" w:after="48"/>
              <w:jc w:val="left"/>
              <w:rPr>
                <w:rFonts w:cs="Arial"/>
                <w:color w:val="000000"/>
                <w:sz w:val="18"/>
                <w:szCs w:val="18"/>
                <w:lang w:val="fr-FR"/>
              </w:rPr>
            </w:pP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*Suède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4</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5</w:t>
            </w:r>
          </w:p>
        </w:tc>
        <w:tc>
          <w:tcPr>
            <w:tcW w:w="1103" w:type="dxa"/>
            <w:tcBorders>
              <w:bottom w:val="single" w:sz="4" w:space="0" w:color="auto"/>
            </w:tcBorders>
            <w:shd w:val="clear" w:color="auto" w:fill="CCCCCC"/>
          </w:tcPr>
          <w:p w:rsidR="00D90296" w:rsidRPr="0096316A" w:rsidRDefault="003B5454" w:rsidP="00C645FA">
            <w:pPr>
              <w:spacing w:beforeLines="20" w:before="48" w:afterLines="20" w:after="48"/>
              <w:jc w:val="center"/>
              <w:rPr>
                <w:rFonts w:cs="Arial"/>
                <w:color w:val="000000"/>
                <w:sz w:val="18"/>
                <w:szCs w:val="18"/>
                <w:lang w:val="fr-FR"/>
              </w:rPr>
            </w:pPr>
            <w:r>
              <w:rPr>
                <w:rFonts w:cs="Arial"/>
                <w:color w:val="000000"/>
                <w:sz w:val="18"/>
                <w:szCs w:val="18"/>
                <w:lang w:val="fr-FR"/>
              </w:rPr>
              <w:t>7</w:t>
            </w:r>
          </w:p>
        </w:tc>
        <w:tc>
          <w:tcPr>
            <w:tcW w:w="3611" w:type="dxa"/>
            <w:tcBorders>
              <w:bottom w:val="single" w:sz="4" w:space="0" w:color="auto"/>
            </w:tcBorders>
            <w:shd w:val="clear" w:color="auto" w:fill="CCCCCC"/>
          </w:tcPr>
          <w:p w:rsidR="00D90296" w:rsidRPr="0096316A" w:rsidRDefault="00D90296" w:rsidP="00C645FA">
            <w:pPr>
              <w:spacing w:beforeLines="20" w:before="48" w:afterLines="20" w:after="48"/>
              <w:jc w:val="left"/>
              <w:rPr>
                <w:rFonts w:cs="Arial"/>
                <w:color w:val="000000"/>
                <w:sz w:val="18"/>
                <w:szCs w:val="18"/>
                <w:lang w:val="fr-FR"/>
              </w:rPr>
            </w:pP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*Suisse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69</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4</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6</w:t>
            </w:r>
          </w:p>
        </w:tc>
        <w:tc>
          <w:tcPr>
            <w:tcW w:w="1103" w:type="dxa"/>
            <w:tcBorders>
              <w:bottom w:val="single" w:sz="4" w:space="0" w:color="auto"/>
            </w:tcBorders>
            <w:shd w:val="clear" w:color="auto" w:fill="CCCCCC"/>
          </w:tcPr>
          <w:p w:rsidR="00D90296" w:rsidRPr="0096316A" w:rsidRDefault="003B5454" w:rsidP="00C645FA">
            <w:pPr>
              <w:spacing w:beforeLines="20" w:before="48" w:afterLines="20" w:after="48"/>
              <w:jc w:val="center"/>
              <w:rPr>
                <w:rFonts w:cs="Arial"/>
                <w:color w:val="000000"/>
                <w:sz w:val="18"/>
                <w:szCs w:val="18"/>
                <w:lang w:val="fr-FR"/>
              </w:rPr>
            </w:pPr>
            <w:r>
              <w:rPr>
                <w:rFonts w:cs="Arial"/>
                <w:color w:val="000000"/>
                <w:sz w:val="18"/>
                <w:szCs w:val="18"/>
                <w:lang w:val="fr-FR"/>
              </w:rPr>
              <w:t>6</w:t>
            </w:r>
          </w:p>
        </w:tc>
        <w:tc>
          <w:tcPr>
            <w:tcW w:w="3611" w:type="dxa"/>
            <w:tcBorders>
              <w:bottom w:val="single" w:sz="4" w:space="0" w:color="auto"/>
            </w:tcBorders>
            <w:shd w:val="clear" w:color="auto" w:fill="CCCCCC"/>
          </w:tcPr>
          <w:p w:rsidR="00D90296" w:rsidRPr="0096316A" w:rsidRDefault="00D90296" w:rsidP="00C645FA">
            <w:pPr>
              <w:spacing w:beforeLines="20" w:before="48" w:afterLines="20" w:after="48"/>
              <w:jc w:val="left"/>
              <w:rPr>
                <w:rFonts w:cs="Arial"/>
                <w:color w:val="000000"/>
                <w:sz w:val="18"/>
                <w:szCs w:val="18"/>
                <w:lang w:val="fr-FR"/>
              </w:rPr>
            </w:pPr>
          </w:p>
        </w:tc>
      </w:tr>
      <w:tr w:rsidR="00D90296" w:rsidRPr="0096316A" w:rsidTr="00D90296">
        <w:trPr>
          <w:cantSplit/>
          <w:jc w:val="center"/>
        </w:trPr>
        <w:tc>
          <w:tcPr>
            <w:tcW w:w="1317" w:type="dxa"/>
            <w:tcBorders>
              <w:bottom w:val="single" w:sz="4" w:space="0" w:color="auto"/>
            </w:tcBorders>
          </w:tcPr>
          <w:p w:rsidR="00D90296" w:rsidRPr="0096316A" w:rsidRDefault="00D90296" w:rsidP="00D90296">
            <w:pPr>
              <w:spacing w:beforeLines="20" w:before="48" w:afterLines="20" w:after="48"/>
              <w:jc w:val="left"/>
              <w:rPr>
                <w:rFonts w:cs="Arial"/>
                <w:color w:val="000000"/>
                <w:sz w:val="18"/>
                <w:lang w:val="fr-FR"/>
              </w:rPr>
            </w:pPr>
            <w:r>
              <w:rPr>
                <w:rFonts w:cs="Arial"/>
                <w:color w:val="000000"/>
                <w:sz w:val="18"/>
                <w:lang w:val="fr-FR"/>
              </w:rPr>
              <w:t>Trinité-et-Tobago</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tcPr>
          <w:p w:rsidR="00D90296" w:rsidRPr="0096316A" w:rsidRDefault="00D90296" w:rsidP="00D66A3A">
            <w:pPr>
              <w:spacing w:beforeLines="20" w:before="48" w:afterLines="20" w:after="48"/>
              <w:jc w:val="left"/>
              <w:rPr>
                <w:rFonts w:cs="Arial"/>
                <w:color w:val="000000"/>
                <w:sz w:val="18"/>
                <w:szCs w:val="18"/>
                <w:lang w:val="fr-FR"/>
              </w:rPr>
            </w:pPr>
            <w:r w:rsidRPr="0096316A">
              <w:rPr>
                <w:rFonts w:cs="Arial"/>
                <w:color w:val="000000"/>
                <w:sz w:val="18"/>
                <w:szCs w:val="18"/>
                <w:lang w:val="fr-FR"/>
              </w:rPr>
              <w:t>A suivi le cours de formation et se prépare à fournir des données durant la troisième semaine du mois de janvier 2015, pour commencer.</w:t>
            </w: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Tunisie</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32</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 xml:space="preserve"> 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tcPr>
          <w:p w:rsidR="00D90296" w:rsidRPr="0096316A" w:rsidRDefault="00D90296" w:rsidP="00C645FA">
            <w:pPr>
              <w:spacing w:beforeLines="20" w:before="48" w:afterLines="20" w:after="48"/>
              <w:jc w:val="left"/>
              <w:rPr>
                <w:rFonts w:cs="Arial"/>
                <w:color w:val="000000"/>
                <w:sz w:val="18"/>
                <w:szCs w:val="18"/>
                <w:lang w:val="fr-FR"/>
              </w:rPr>
            </w:pPr>
            <w:r w:rsidRPr="0096316A">
              <w:rPr>
                <w:rFonts w:cs="Arial"/>
                <w:color w:val="00B050"/>
                <w:sz w:val="18"/>
                <w:szCs w:val="18"/>
                <w:lang w:val="fr-FR"/>
              </w:rPr>
              <w:t>Attend la réponse au courrier électronique du 23 juillet 2014 sollicitant la fourniture de données.</w:t>
            </w:r>
          </w:p>
        </w:tc>
      </w:tr>
      <w:tr w:rsidR="00D90296" w:rsidRPr="0096316A" w:rsidTr="00D90296">
        <w:trPr>
          <w:cantSplit/>
          <w:jc w:val="center"/>
        </w:trPr>
        <w:tc>
          <w:tcPr>
            <w:tcW w:w="1317" w:type="dxa"/>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*Turquie</w:t>
            </w:r>
          </w:p>
        </w:tc>
        <w:tc>
          <w:tcPr>
            <w:tcW w:w="1072" w:type="dxa"/>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122</w:t>
            </w:r>
          </w:p>
        </w:tc>
        <w:tc>
          <w:tcPr>
            <w:tcW w:w="1128" w:type="dxa"/>
            <w:gridSpan w:val="2"/>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3</w:t>
            </w:r>
          </w:p>
        </w:tc>
        <w:tc>
          <w:tcPr>
            <w:tcW w:w="1098" w:type="dxa"/>
            <w:gridSpan w:val="2"/>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2</w:t>
            </w:r>
          </w:p>
        </w:tc>
        <w:tc>
          <w:tcPr>
            <w:tcW w:w="1113" w:type="dxa"/>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1</w:t>
            </w:r>
          </w:p>
        </w:tc>
        <w:tc>
          <w:tcPr>
            <w:tcW w:w="1103" w:type="dxa"/>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1</w:t>
            </w:r>
          </w:p>
        </w:tc>
        <w:tc>
          <w:tcPr>
            <w:tcW w:w="3611" w:type="dxa"/>
            <w:shd w:val="clear" w:color="auto" w:fill="CCCCCC"/>
          </w:tcPr>
          <w:p w:rsidR="00D90296" w:rsidRPr="0096316A" w:rsidRDefault="00D90296" w:rsidP="00C645FA">
            <w:pPr>
              <w:spacing w:beforeLines="20" w:before="48" w:afterLines="20" w:after="48"/>
              <w:jc w:val="left"/>
              <w:rPr>
                <w:rFonts w:cs="Arial"/>
                <w:color w:val="000000"/>
                <w:sz w:val="18"/>
                <w:szCs w:val="18"/>
                <w:lang w:val="fr-FR"/>
              </w:rPr>
            </w:pP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Ukraine</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1281</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Borders>
              <w:bottom w:val="single" w:sz="4" w:space="0" w:color="auto"/>
            </w:tcBorders>
          </w:tcPr>
          <w:p w:rsidR="00D90296" w:rsidRPr="0096316A" w:rsidRDefault="00D90296" w:rsidP="00C645FA">
            <w:pPr>
              <w:spacing w:beforeLines="20" w:before="48" w:afterLines="20" w:after="48"/>
              <w:jc w:val="left"/>
              <w:rPr>
                <w:rFonts w:cs="Arial"/>
                <w:color w:val="000000"/>
                <w:sz w:val="18"/>
                <w:szCs w:val="18"/>
                <w:lang w:val="fr-FR"/>
              </w:rPr>
            </w:pPr>
            <w:r w:rsidRPr="0096316A">
              <w:rPr>
                <w:rFonts w:cs="Arial"/>
                <w:color w:val="00B050"/>
                <w:sz w:val="18"/>
                <w:szCs w:val="18"/>
                <w:lang w:val="fr-FR"/>
              </w:rPr>
              <w:t>Attend la réponse au courrier électronique du 21 octobre 2014 sollicitant la fourniture de données.</w:t>
            </w:r>
          </w:p>
        </w:tc>
      </w:tr>
      <w:tr w:rsidR="00D90296" w:rsidRPr="0096316A" w:rsidTr="00D90296">
        <w:trPr>
          <w:cantSplit/>
          <w:jc w:val="center"/>
        </w:trPr>
        <w:tc>
          <w:tcPr>
            <w:tcW w:w="1317" w:type="dxa"/>
            <w:tcBorders>
              <w:bottom w:val="single" w:sz="4" w:space="0" w:color="auto"/>
            </w:tcBorders>
            <w:shd w:val="clear" w:color="auto" w:fill="CCCCCC"/>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*Union européenne</w:t>
            </w:r>
          </w:p>
        </w:tc>
        <w:tc>
          <w:tcPr>
            <w:tcW w:w="1072"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2868</w:t>
            </w:r>
          </w:p>
        </w:tc>
        <w:tc>
          <w:tcPr>
            <w:tcW w:w="112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098" w:type="dxa"/>
            <w:gridSpan w:val="2"/>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6</w:t>
            </w:r>
          </w:p>
        </w:tc>
        <w:tc>
          <w:tcPr>
            <w:tcW w:w="1113" w:type="dxa"/>
            <w:tcBorders>
              <w:bottom w:val="single" w:sz="4" w:space="0" w:color="auto"/>
            </w:tcBorders>
            <w:shd w:val="clear" w:color="auto" w:fill="CCCCCC"/>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6</w:t>
            </w:r>
          </w:p>
        </w:tc>
        <w:tc>
          <w:tcPr>
            <w:tcW w:w="1103" w:type="dxa"/>
            <w:tcBorders>
              <w:bottom w:val="single" w:sz="4" w:space="0" w:color="auto"/>
            </w:tcBorders>
            <w:shd w:val="clear" w:color="auto" w:fill="CCCCCC"/>
          </w:tcPr>
          <w:p w:rsidR="00D90296" w:rsidRPr="0096316A" w:rsidRDefault="003B5454" w:rsidP="00C645FA">
            <w:pPr>
              <w:spacing w:beforeLines="20" w:before="48" w:afterLines="20" w:after="48"/>
              <w:jc w:val="center"/>
              <w:rPr>
                <w:rFonts w:cs="Arial"/>
                <w:color w:val="000000"/>
                <w:sz w:val="18"/>
                <w:szCs w:val="18"/>
                <w:lang w:val="fr-FR"/>
              </w:rPr>
            </w:pPr>
            <w:r>
              <w:rPr>
                <w:rFonts w:cs="Arial"/>
                <w:color w:val="000000"/>
                <w:sz w:val="18"/>
                <w:szCs w:val="18"/>
                <w:lang w:val="fr-FR"/>
              </w:rPr>
              <w:t>6</w:t>
            </w:r>
          </w:p>
        </w:tc>
        <w:tc>
          <w:tcPr>
            <w:tcW w:w="3611" w:type="dxa"/>
            <w:tcBorders>
              <w:bottom w:val="single" w:sz="4" w:space="0" w:color="auto"/>
            </w:tcBorders>
            <w:shd w:val="clear" w:color="auto" w:fill="CCCCCC"/>
          </w:tcPr>
          <w:p w:rsidR="00D90296" w:rsidRPr="0096316A" w:rsidRDefault="00D90296" w:rsidP="00C645FA">
            <w:pPr>
              <w:spacing w:beforeLines="20" w:before="48" w:afterLines="20" w:after="48"/>
              <w:jc w:val="left"/>
              <w:rPr>
                <w:rFonts w:cs="Arial"/>
                <w:color w:val="000000"/>
                <w:sz w:val="18"/>
                <w:szCs w:val="18"/>
                <w:lang w:val="fr-FR"/>
              </w:rPr>
            </w:pPr>
          </w:p>
        </w:tc>
      </w:tr>
      <w:tr w:rsidR="00D90296" w:rsidRPr="0096316A" w:rsidTr="00D90296">
        <w:trPr>
          <w:cantSplit/>
          <w:jc w:val="center"/>
        </w:trPr>
        <w:tc>
          <w:tcPr>
            <w:tcW w:w="1317" w:type="dxa"/>
            <w:tcBorders>
              <w:bottom w:val="single" w:sz="4" w:space="0" w:color="auto"/>
            </w:tcBorders>
          </w:tcPr>
          <w:p w:rsidR="00D90296" w:rsidRPr="0096316A" w:rsidRDefault="00D90296" w:rsidP="005B0ADA">
            <w:pPr>
              <w:spacing w:beforeLines="20" w:before="48" w:afterLines="20" w:after="48"/>
              <w:jc w:val="left"/>
              <w:rPr>
                <w:rFonts w:cs="Arial"/>
                <w:color w:val="000000"/>
                <w:sz w:val="18"/>
                <w:lang w:val="fr-FR"/>
              </w:rPr>
            </w:pPr>
            <w:r w:rsidRPr="0096316A">
              <w:rPr>
                <w:rFonts w:cs="Arial"/>
                <w:color w:val="000000"/>
                <w:sz w:val="18"/>
                <w:lang w:val="fr-FR"/>
              </w:rPr>
              <w:t>Uruguay</w:t>
            </w:r>
          </w:p>
        </w:tc>
        <w:tc>
          <w:tcPr>
            <w:tcW w:w="1072"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56</w:t>
            </w:r>
          </w:p>
        </w:tc>
        <w:tc>
          <w:tcPr>
            <w:tcW w:w="1128" w:type="dxa"/>
            <w:gridSpan w:val="2"/>
            <w:tcBorders>
              <w:bottom w:val="single" w:sz="4" w:space="0" w:color="auto"/>
            </w:tcBorders>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098" w:type="dxa"/>
            <w:gridSpan w:val="2"/>
            <w:tcBorders>
              <w:bottom w:val="single" w:sz="4" w:space="0" w:color="auto"/>
            </w:tcBorders>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11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Borders>
              <w:bottom w:val="single" w:sz="4" w:space="0" w:color="auto"/>
            </w:tcBorders>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1</w:t>
            </w:r>
          </w:p>
        </w:tc>
        <w:tc>
          <w:tcPr>
            <w:tcW w:w="3611" w:type="dxa"/>
            <w:tcBorders>
              <w:bottom w:val="single" w:sz="4" w:space="0" w:color="auto"/>
            </w:tcBorders>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[Apporte des données]</w:t>
            </w:r>
          </w:p>
        </w:tc>
      </w:tr>
      <w:tr w:rsidR="00D90296" w:rsidRPr="0096316A" w:rsidTr="00D90296">
        <w:trPr>
          <w:cantSplit/>
          <w:jc w:val="center"/>
        </w:trPr>
        <w:tc>
          <w:tcPr>
            <w:tcW w:w="1317" w:type="dxa"/>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Viet Nam</w:t>
            </w:r>
          </w:p>
        </w:tc>
        <w:tc>
          <w:tcPr>
            <w:tcW w:w="1072" w:type="dxa"/>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102</w:t>
            </w:r>
          </w:p>
        </w:tc>
        <w:tc>
          <w:tcPr>
            <w:tcW w:w="1128" w:type="dxa"/>
            <w:gridSpan w:val="2"/>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098" w:type="dxa"/>
            <w:gridSpan w:val="2"/>
            <w:shd w:val="clear" w:color="auto" w:fill="auto"/>
          </w:tcPr>
          <w:p w:rsidR="00D90296" w:rsidRPr="0096316A" w:rsidRDefault="00D90296" w:rsidP="00C645FA">
            <w:pPr>
              <w:spacing w:beforeLines="20" w:before="48" w:afterLines="20" w:after="48"/>
              <w:jc w:val="center"/>
              <w:rPr>
                <w:rFonts w:cs="Arial"/>
                <w:color w:val="000000"/>
                <w:sz w:val="18"/>
                <w:lang w:val="fr-FR"/>
              </w:rPr>
            </w:pPr>
            <w:r w:rsidRPr="0096316A">
              <w:rPr>
                <w:rFonts w:cs="Arial"/>
                <w:color w:val="000000"/>
                <w:sz w:val="18"/>
                <w:lang w:val="fr-FR"/>
              </w:rPr>
              <w:t>0</w:t>
            </w:r>
          </w:p>
        </w:tc>
        <w:tc>
          <w:tcPr>
            <w:tcW w:w="1113" w:type="dxa"/>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1103" w:type="dxa"/>
          </w:tcPr>
          <w:p w:rsidR="00D90296" w:rsidRPr="0096316A" w:rsidRDefault="00D90296" w:rsidP="00C645FA">
            <w:pPr>
              <w:spacing w:beforeLines="20" w:before="48" w:afterLines="20" w:after="48"/>
              <w:jc w:val="center"/>
              <w:rPr>
                <w:rFonts w:cs="Arial"/>
                <w:color w:val="000000"/>
                <w:sz w:val="18"/>
                <w:szCs w:val="18"/>
                <w:lang w:val="fr-FR"/>
              </w:rPr>
            </w:pPr>
            <w:r w:rsidRPr="0096316A">
              <w:rPr>
                <w:rFonts w:cs="Arial"/>
                <w:color w:val="000000"/>
                <w:sz w:val="18"/>
                <w:szCs w:val="18"/>
                <w:lang w:val="fr-FR"/>
              </w:rPr>
              <w:t>0</w:t>
            </w:r>
          </w:p>
        </w:tc>
        <w:tc>
          <w:tcPr>
            <w:tcW w:w="3611" w:type="dxa"/>
          </w:tcPr>
          <w:p w:rsidR="00D90296" w:rsidRPr="00B61547" w:rsidRDefault="00D90296" w:rsidP="00C645FA">
            <w:pPr>
              <w:spacing w:beforeLines="20" w:before="48" w:afterLines="20" w:after="48"/>
              <w:jc w:val="left"/>
              <w:rPr>
                <w:rFonts w:cs="Arial"/>
                <w:sz w:val="18"/>
                <w:szCs w:val="18"/>
                <w:lang w:val="fr-FR"/>
              </w:rPr>
            </w:pPr>
            <w:r w:rsidRPr="00B61547">
              <w:rPr>
                <w:rFonts w:cs="Arial"/>
                <w:sz w:val="18"/>
                <w:szCs w:val="18"/>
                <w:lang w:val="fr-FR"/>
              </w:rPr>
              <w:t>A suivi le cours de formation et se prépare à fournir les données en 2015</w:t>
            </w:r>
            <w:r w:rsidR="00D37279" w:rsidRPr="00B61547">
              <w:rPr>
                <w:rFonts w:cs="Arial"/>
                <w:sz w:val="18"/>
                <w:szCs w:val="18"/>
                <w:lang w:val="fr-FR"/>
              </w:rPr>
              <w:t>.</w:t>
            </w:r>
          </w:p>
        </w:tc>
      </w:tr>
      <w:tr w:rsidR="00D90296" w:rsidRPr="0096316A" w:rsidTr="005B0ADA">
        <w:trPr>
          <w:cantSplit/>
          <w:jc w:val="center"/>
        </w:trPr>
        <w:tc>
          <w:tcPr>
            <w:tcW w:w="1317" w:type="dxa"/>
          </w:tcPr>
          <w:p w:rsidR="00D90296" w:rsidRPr="0096316A" w:rsidRDefault="00D90296" w:rsidP="005B0ADA">
            <w:pPr>
              <w:spacing w:beforeLines="20" w:before="48" w:afterLines="20" w:after="48"/>
              <w:jc w:val="left"/>
              <w:rPr>
                <w:rFonts w:cs="Arial"/>
                <w:color w:val="000000"/>
                <w:sz w:val="18"/>
                <w:lang w:val="fr-FR"/>
              </w:rPr>
            </w:pPr>
            <w:r>
              <w:rPr>
                <w:rFonts w:cs="Arial"/>
                <w:color w:val="000000"/>
                <w:sz w:val="18"/>
                <w:lang w:val="fr-FR"/>
              </w:rPr>
              <w:t>O</w:t>
            </w:r>
            <w:r w:rsidRPr="0096316A">
              <w:rPr>
                <w:rFonts w:cs="Arial"/>
                <w:color w:val="000000"/>
                <w:sz w:val="18"/>
                <w:lang w:val="fr-FR"/>
              </w:rPr>
              <w:t>CD</w:t>
            </w:r>
            <w:r>
              <w:rPr>
                <w:rFonts w:cs="Arial"/>
                <w:color w:val="000000"/>
                <w:sz w:val="18"/>
                <w:lang w:val="fr-FR"/>
              </w:rPr>
              <w:t>E</w:t>
            </w:r>
          </w:p>
        </w:tc>
        <w:tc>
          <w:tcPr>
            <w:tcW w:w="1072" w:type="dxa"/>
          </w:tcPr>
          <w:p w:rsidR="00D90296" w:rsidRPr="0096316A" w:rsidRDefault="00D90296" w:rsidP="005B0ADA">
            <w:pPr>
              <w:spacing w:beforeLines="20" w:before="48" w:afterLines="20" w:after="48"/>
              <w:jc w:val="center"/>
              <w:rPr>
                <w:rFonts w:cs="Arial"/>
                <w:color w:val="000000"/>
                <w:sz w:val="18"/>
                <w:lang w:val="fr-FR"/>
              </w:rPr>
            </w:pPr>
            <w:r w:rsidRPr="0096316A">
              <w:rPr>
                <w:rFonts w:cs="Arial"/>
                <w:color w:val="000000"/>
                <w:sz w:val="18"/>
                <w:lang w:val="fr-FR"/>
              </w:rPr>
              <w:noBreakHyphen/>
            </w:r>
          </w:p>
        </w:tc>
        <w:tc>
          <w:tcPr>
            <w:tcW w:w="1128" w:type="dxa"/>
            <w:gridSpan w:val="2"/>
          </w:tcPr>
          <w:p w:rsidR="00D90296" w:rsidRPr="0096316A" w:rsidRDefault="00D90296" w:rsidP="005B0ADA">
            <w:pPr>
              <w:spacing w:beforeLines="20" w:before="48" w:afterLines="20" w:after="48"/>
              <w:jc w:val="center"/>
              <w:rPr>
                <w:rFonts w:cs="Arial"/>
                <w:color w:val="000000"/>
                <w:sz w:val="18"/>
                <w:lang w:val="fr-FR"/>
              </w:rPr>
            </w:pPr>
            <w:r w:rsidRPr="0096316A">
              <w:rPr>
                <w:rFonts w:cs="Arial"/>
                <w:color w:val="000000"/>
                <w:sz w:val="18"/>
                <w:lang w:val="fr-FR"/>
              </w:rPr>
              <w:t>2</w:t>
            </w:r>
          </w:p>
        </w:tc>
        <w:tc>
          <w:tcPr>
            <w:tcW w:w="1098" w:type="dxa"/>
            <w:gridSpan w:val="2"/>
            <w:shd w:val="clear" w:color="auto" w:fill="auto"/>
          </w:tcPr>
          <w:p w:rsidR="00D90296" w:rsidRPr="0096316A" w:rsidRDefault="00D90296" w:rsidP="005B0ADA">
            <w:pPr>
              <w:spacing w:beforeLines="20" w:before="48" w:afterLines="20" w:after="48"/>
              <w:jc w:val="center"/>
              <w:rPr>
                <w:rFonts w:cs="Arial"/>
                <w:color w:val="000000"/>
                <w:sz w:val="18"/>
                <w:lang w:val="fr-FR"/>
              </w:rPr>
            </w:pPr>
            <w:r w:rsidRPr="0096316A">
              <w:rPr>
                <w:rFonts w:cs="Arial"/>
                <w:color w:val="000000"/>
                <w:sz w:val="18"/>
                <w:lang w:val="fr-FR"/>
              </w:rPr>
              <w:t>1</w:t>
            </w:r>
          </w:p>
        </w:tc>
        <w:tc>
          <w:tcPr>
            <w:tcW w:w="1113" w:type="dxa"/>
          </w:tcPr>
          <w:p w:rsidR="00D90296" w:rsidRPr="0096316A" w:rsidRDefault="00D90296" w:rsidP="005B0ADA">
            <w:pPr>
              <w:spacing w:beforeLines="20" w:before="48" w:afterLines="20" w:after="48"/>
              <w:jc w:val="center"/>
              <w:rPr>
                <w:rFonts w:cs="Arial"/>
                <w:color w:val="000000"/>
                <w:sz w:val="18"/>
                <w:szCs w:val="18"/>
                <w:lang w:val="fr-FR"/>
              </w:rPr>
            </w:pPr>
            <w:r w:rsidRPr="0096316A">
              <w:rPr>
                <w:rFonts w:cs="Arial"/>
                <w:color w:val="000000"/>
                <w:sz w:val="18"/>
                <w:szCs w:val="18"/>
                <w:lang w:val="fr-FR"/>
              </w:rPr>
              <w:t>1</w:t>
            </w:r>
          </w:p>
        </w:tc>
        <w:tc>
          <w:tcPr>
            <w:tcW w:w="1103" w:type="dxa"/>
          </w:tcPr>
          <w:p w:rsidR="00D90296" w:rsidRPr="0096316A" w:rsidRDefault="00D90296" w:rsidP="005B0ADA">
            <w:pPr>
              <w:spacing w:beforeLines="20" w:before="48" w:afterLines="20" w:after="48"/>
              <w:jc w:val="center"/>
              <w:rPr>
                <w:rFonts w:cs="Arial"/>
                <w:color w:val="000000"/>
                <w:sz w:val="18"/>
                <w:szCs w:val="18"/>
                <w:lang w:val="fr-FR"/>
              </w:rPr>
            </w:pPr>
            <w:r w:rsidRPr="0096316A">
              <w:rPr>
                <w:rFonts w:cs="Arial"/>
                <w:color w:val="000000"/>
                <w:sz w:val="18"/>
                <w:szCs w:val="18"/>
                <w:lang w:val="fr-FR"/>
              </w:rPr>
              <w:t>1</w:t>
            </w:r>
          </w:p>
        </w:tc>
        <w:tc>
          <w:tcPr>
            <w:tcW w:w="3611" w:type="dxa"/>
          </w:tcPr>
          <w:p w:rsidR="00D90296" w:rsidRPr="00B61547" w:rsidRDefault="00D90296" w:rsidP="005B0ADA">
            <w:pPr>
              <w:spacing w:beforeLines="20" w:before="48" w:afterLines="20" w:after="48"/>
              <w:jc w:val="left"/>
              <w:rPr>
                <w:rFonts w:cs="Arial"/>
                <w:sz w:val="18"/>
                <w:szCs w:val="18"/>
                <w:lang w:val="fr-FR"/>
              </w:rPr>
            </w:pPr>
            <w:r w:rsidRPr="00B61547">
              <w:rPr>
                <w:rFonts w:cs="Arial"/>
                <w:sz w:val="18"/>
                <w:szCs w:val="18"/>
                <w:lang w:val="fr-FR"/>
              </w:rPr>
              <w:t>[Apporte des données]</w:t>
            </w:r>
          </w:p>
        </w:tc>
      </w:tr>
    </w:tbl>
    <w:p w:rsidR="00077C0E" w:rsidRDefault="00077C0E" w:rsidP="00B61547">
      <w:pPr>
        <w:jc w:val="right"/>
        <w:rPr>
          <w:lang w:val="fr-FR"/>
        </w:rPr>
      </w:pPr>
    </w:p>
    <w:p w:rsidR="00D90296" w:rsidRPr="0096316A" w:rsidRDefault="00D90296" w:rsidP="00B61547">
      <w:pPr>
        <w:jc w:val="right"/>
        <w:rPr>
          <w:lang w:val="fr-FR"/>
        </w:rPr>
      </w:pPr>
    </w:p>
    <w:p w:rsidR="00077C0E" w:rsidRPr="0096316A" w:rsidRDefault="00077C0E" w:rsidP="00B61547">
      <w:pPr>
        <w:jc w:val="right"/>
        <w:rPr>
          <w:snapToGrid w:val="0"/>
          <w:lang w:val="fr-FR"/>
        </w:rPr>
      </w:pPr>
    </w:p>
    <w:p w:rsidR="00077C0E" w:rsidRPr="00B61547" w:rsidRDefault="00796671" w:rsidP="00796671">
      <w:pPr>
        <w:jc w:val="right"/>
        <w:rPr>
          <w:snapToGrid w:val="0"/>
          <w:lang w:val="fr-FR"/>
        </w:rPr>
      </w:pPr>
      <w:r w:rsidRPr="00B61547">
        <w:rPr>
          <w:snapToGrid w:val="0"/>
          <w:lang w:val="fr-FR"/>
        </w:rPr>
        <w:t>[</w:t>
      </w:r>
      <w:r w:rsidR="00376AE6" w:rsidRPr="00B61547">
        <w:rPr>
          <w:snapToGrid w:val="0"/>
          <w:lang w:val="fr-FR"/>
        </w:rPr>
        <w:t>Fin de l</w:t>
      </w:r>
      <w:r w:rsidR="00BE7CEC" w:rsidRPr="00B61547">
        <w:rPr>
          <w:snapToGrid w:val="0"/>
          <w:lang w:val="fr-FR"/>
        </w:rPr>
        <w:t>’</w:t>
      </w:r>
      <w:r w:rsidR="00376AE6" w:rsidRPr="00B61547">
        <w:rPr>
          <w:snapToGrid w:val="0"/>
          <w:lang w:val="fr-FR"/>
        </w:rPr>
        <w:t>annexe II et du document</w:t>
      </w:r>
      <w:r w:rsidRPr="00B61547">
        <w:rPr>
          <w:snapToGrid w:val="0"/>
          <w:lang w:val="fr-FR"/>
        </w:rPr>
        <w:t>]</w:t>
      </w:r>
    </w:p>
    <w:p w:rsidR="00077C0E" w:rsidRPr="0096316A" w:rsidRDefault="00077C0E" w:rsidP="00796671">
      <w:pPr>
        <w:jc w:val="right"/>
        <w:rPr>
          <w:snapToGrid w:val="0"/>
          <w:lang w:val="fr-FR"/>
        </w:rPr>
      </w:pPr>
    </w:p>
    <w:p w:rsidR="00796671" w:rsidRPr="0096316A" w:rsidRDefault="00796671" w:rsidP="00796671">
      <w:pPr>
        <w:jc w:val="right"/>
        <w:rPr>
          <w:snapToGrid w:val="0"/>
          <w:lang w:val="fr-FR"/>
        </w:rPr>
      </w:pPr>
    </w:p>
    <w:sectPr w:rsidR="00796671" w:rsidRPr="0096316A" w:rsidSect="00796671">
      <w:headerReference w:type="default" r:id="rId14"/>
      <w:headerReference w:type="first" r:id="rId15"/>
      <w:foot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ADA" w:rsidRDefault="005B0ADA">
      <w:r>
        <w:separator/>
      </w:r>
    </w:p>
    <w:p w:rsidR="005B0ADA" w:rsidRDefault="005B0ADA"/>
    <w:p w:rsidR="005B0ADA" w:rsidRDefault="005B0ADA"/>
  </w:endnote>
  <w:endnote w:type="continuationSeparator" w:id="0">
    <w:p w:rsidR="005B0ADA" w:rsidRDefault="005B0ADA">
      <w:r>
        <w:separator/>
      </w:r>
    </w:p>
    <w:p w:rsidR="005B0ADA" w:rsidRPr="00664515" w:rsidRDefault="005B0ADA">
      <w:pPr>
        <w:pStyle w:val="Footer"/>
        <w:spacing w:after="60"/>
        <w:rPr>
          <w:sz w:val="18"/>
          <w:lang w:val="fr-CH"/>
        </w:rPr>
      </w:pPr>
      <w:r w:rsidRPr="00664515">
        <w:rPr>
          <w:sz w:val="18"/>
          <w:lang w:val="fr-CH"/>
        </w:rPr>
        <w:t>[Suite de la note de la page précédente]</w:t>
      </w:r>
    </w:p>
    <w:p w:rsidR="005B0ADA" w:rsidRPr="00664515" w:rsidRDefault="005B0ADA">
      <w:pPr>
        <w:rPr>
          <w:lang w:val="fr-CH"/>
        </w:rPr>
      </w:pPr>
    </w:p>
    <w:p w:rsidR="005B0ADA" w:rsidRPr="00664515" w:rsidRDefault="005B0ADA">
      <w:pPr>
        <w:rPr>
          <w:lang w:val="fr-CH"/>
        </w:rPr>
      </w:pPr>
    </w:p>
  </w:endnote>
  <w:endnote w:type="continuationNotice" w:id="1">
    <w:p w:rsidR="005B0ADA" w:rsidRPr="00664515" w:rsidRDefault="005B0ADA">
      <w:pPr>
        <w:spacing w:before="60"/>
        <w:jc w:val="right"/>
        <w:rPr>
          <w:sz w:val="18"/>
          <w:lang w:val="fr-CH"/>
        </w:rPr>
      </w:pPr>
      <w:r w:rsidRPr="00664515">
        <w:rPr>
          <w:sz w:val="18"/>
          <w:lang w:val="fr-CH"/>
        </w:rPr>
        <w:t>[Suite de la note page suivante]</w:t>
      </w:r>
    </w:p>
    <w:p w:rsidR="005B0ADA" w:rsidRPr="00664515" w:rsidRDefault="005B0ADA">
      <w:pPr>
        <w:rPr>
          <w:lang w:val="fr-CH"/>
        </w:rPr>
      </w:pPr>
    </w:p>
    <w:p w:rsidR="005B0ADA" w:rsidRPr="00664515" w:rsidRDefault="005B0ADA">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ADA" w:rsidRPr="00E55917" w:rsidRDefault="005B0ADA" w:rsidP="00E559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ADA" w:rsidRPr="00703359" w:rsidRDefault="005B0ADA" w:rsidP="00703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ADA" w:rsidRDefault="005B0ADA" w:rsidP="009D690D">
      <w:pPr>
        <w:spacing w:before="120"/>
      </w:pPr>
      <w:r>
        <w:separator/>
      </w:r>
    </w:p>
  </w:footnote>
  <w:footnote w:type="continuationSeparator" w:id="0">
    <w:p w:rsidR="005B0ADA" w:rsidRDefault="005B0ADA" w:rsidP="00520297">
      <w:pPr>
        <w:spacing w:before="120"/>
        <w:jc w:val="left"/>
      </w:pPr>
      <w:r>
        <w:separator/>
      </w:r>
    </w:p>
  </w:footnote>
  <w:footnote w:type="continuationNotice" w:id="1">
    <w:p w:rsidR="005B0ADA" w:rsidRDefault="005B0ADA"/>
  </w:footnote>
  <w:footnote w:id="2">
    <w:p w:rsidR="005B0ADA" w:rsidRPr="00D86EA0" w:rsidRDefault="005B0ADA" w:rsidP="009E650C">
      <w:pPr>
        <w:pStyle w:val="FootnoteText"/>
        <w:rPr>
          <w:lang w:val="fr-FR"/>
        </w:rPr>
      </w:pPr>
      <w:r w:rsidRPr="00D86EA0">
        <w:rPr>
          <w:rStyle w:val="FootnoteReference"/>
          <w:lang w:val="fr-FR"/>
        </w:rPr>
        <w:footnoteRef/>
      </w:r>
      <w:r w:rsidRPr="00D86EA0">
        <w:rPr>
          <w:lang w:val="fr-FR"/>
        </w:rPr>
        <w:t xml:space="preserve"> </w:t>
      </w:r>
      <w:r w:rsidRPr="00D86EA0">
        <w:rPr>
          <w:lang w:val="fr-FR"/>
        </w:rPr>
        <w:tab/>
        <w:t>Prévue à Genève (Suisse) du 23 au 25 mars 2015.</w:t>
      </w:r>
    </w:p>
  </w:footnote>
  <w:footnote w:id="3">
    <w:p w:rsidR="005B0ADA" w:rsidRPr="00D86EA0" w:rsidRDefault="005B0ADA" w:rsidP="009E650C">
      <w:pPr>
        <w:pStyle w:val="FootnoteText"/>
        <w:rPr>
          <w:lang w:val="fr-FR"/>
        </w:rPr>
      </w:pPr>
      <w:r w:rsidRPr="00D86EA0">
        <w:rPr>
          <w:rStyle w:val="FootnoteReference"/>
          <w:lang w:val="fr-FR"/>
        </w:rPr>
        <w:footnoteRef/>
      </w:r>
      <w:r w:rsidRPr="00D86EA0">
        <w:rPr>
          <w:lang w:val="fr-FR"/>
        </w:rPr>
        <w:t xml:space="preserve"> </w:t>
      </w:r>
      <w:r w:rsidRPr="00D86EA0">
        <w:rPr>
          <w:lang w:val="fr-FR"/>
        </w:rPr>
        <w:tab/>
        <w:t>Prévue à Genève le 26 mars 2015.</w:t>
      </w:r>
    </w:p>
  </w:footnote>
  <w:footnote w:id="4">
    <w:p w:rsidR="005B0ADA" w:rsidRPr="00D86EA0" w:rsidRDefault="005B0ADA" w:rsidP="00F75782">
      <w:pPr>
        <w:pStyle w:val="FootnoteText"/>
        <w:rPr>
          <w:lang w:val="fr-FR" w:eastAsia="ja-JP"/>
        </w:rPr>
      </w:pPr>
      <w:r w:rsidRPr="00D86EA0">
        <w:rPr>
          <w:rStyle w:val="FootnoteReference"/>
          <w:lang w:val="fr-FR"/>
        </w:rPr>
        <w:footnoteRef/>
      </w:r>
      <w:r w:rsidRPr="00D86EA0">
        <w:rPr>
          <w:lang w:val="fr-FR"/>
        </w:rPr>
        <w:tab/>
        <w:t xml:space="preserve">Prévue à Genève du </w:t>
      </w:r>
      <w:r w:rsidRPr="00D86EA0">
        <w:rPr>
          <w:lang w:val="fr-FR" w:eastAsia="ja-JP"/>
        </w:rPr>
        <w:t>23 au 25</w:t>
      </w:r>
      <w:r w:rsidR="00D86EA0">
        <w:rPr>
          <w:lang w:val="fr-FR" w:eastAsia="ja-JP"/>
        </w:rPr>
        <w:t> </w:t>
      </w:r>
      <w:r w:rsidRPr="00D86EA0">
        <w:rPr>
          <w:lang w:val="fr-FR" w:eastAsia="ja-JP"/>
        </w:rPr>
        <w:t>mars</w:t>
      </w:r>
      <w:r w:rsidR="00D86EA0">
        <w:rPr>
          <w:lang w:val="fr-FR" w:eastAsia="ja-JP"/>
        </w:rPr>
        <w:t> </w:t>
      </w:r>
      <w:r w:rsidRPr="00D86EA0">
        <w:rPr>
          <w:lang w:val="fr-FR" w:eastAsia="ja-JP"/>
        </w:rPr>
        <w:t>2015.</w:t>
      </w:r>
    </w:p>
  </w:footnote>
  <w:footnote w:id="5">
    <w:p w:rsidR="005B0ADA" w:rsidRPr="00D86EA0" w:rsidRDefault="005B0ADA">
      <w:pPr>
        <w:pStyle w:val="FootnoteText"/>
        <w:rPr>
          <w:lang w:val="fr-FR" w:eastAsia="ja-JP"/>
        </w:rPr>
      </w:pPr>
      <w:r w:rsidRPr="00D86EA0">
        <w:rPr>
          <w:rStyle w:val="FootnoteReference"/>
          <w:lang w:val="fr-FR"/>
        </w:rPr>
        <w:footnoteRef/>
      </w:r>
      <w:r w:rsidRPr="00D86EA0">
        <w:rPr>
          <w:lang w:val="fr-FR" w:eastAsia="ja-JP"/>
        </w:rPr>
        <w:tab/>
      </w:r>
      <w:r w:rsidRPr="00D86EA0">
        <w:rPr>
          <w:lang w:val="fr-FR"/>
        </w:rPr>
        <w:t>Prévue à Genève le 26</w:t>
      </w:r>
      <w:r w:rsidRPr="00D86EA0">
        <w:rPr>
          <w:lang w:val="fr-FR" w:eastAsia="ja-JP"/>
        </w:rPr>
        <w:t xml:space="preserve"> mars</w:t>
      </w:r>
      <w:r w:rsidR="00D86EA0">
        <w:rPr>
          <w:lang w:val="fr-FR" w:eastAsia="ja-JP"/>
        </w:rPr>
        <w:t> </w:t>
      </w:r>
      <w:r w:rsidRPr="00D86EA0">
        <w:rPr>
          <w:lang w:val="fr-FR" w:eastAsia="ja-JP"/>
        </w:rPr>
        <w:t>2015.</w:t>
      </w:r>
    </w:p>
  </w:footnote>
  <w:footnote w:id="6">
    <w:p w:rsidR="005B0ADA" w:rsidRPr="00D86EA0" w:rsidRDefault="005B0ADA" w:rsidP="00D90296">
      <w:pPr>
        <w:pStyle w:val="FootnoteText"/>
        <w:rPr>
          <w:lang w:val="fr-FR"/>
        </w:rPr>
      </w:pPr>
      <w:r w:rsidRPr="00D86EA0">
        <w:rPr>
          <w:rStyle w:val="FootnoteReference"/>
          <w:lang w:val="fr-FR"/>
        </w:rPr>
        <w:footnoteRef/>
      </w:r>
      <w:r w:rsidRPr="00D86EA0">
        <w:rPr>
          <w:lang w:val="fr-FR"/>
        </w:rPr>
        <w:t xml:space="preserve"> </w:t>
      </w:r>
      <w:r w:rsidRPr="00D86EA0">
        <w:rPr>
          <w:lang w:val="fr-FR"/>
        </w:rPr>
        <w:tab/>
        <w:t>Le chiffre 6 indique que de nouvelles données ont été communiquées pour les six (6) nouvelles versions de l’UPOV</w:t>
      </w:r>
      <w:r w:rsidRPr="00D86EA0">
        <w:rPr>
          <w:lang w:val="fr-FR"/>
        </w:rPr>
        <w:noBreakHyphen/>
        <w:t>ROM publiées en 2011.</w:t>
      </w:r>
    </w:p>
  </w:footnote>
  <w:footnote w:id="7">
    <w:p w:rsidR="005B0ADA" w:rsidRPr="00D86EA0" w:rsidRDefault="005B0ADA" w:rsidP="00D90296">
      <w:pPr>
        <w:pStyle w:val="FootnoteText"/>
        <w:rPr>
          <w:lang w:val="fr-FR"/>
        </w:rPr>
      </w:pPr>
      <w:r w:rsidRPr="00D86EA0">
        <w:rPr>
          <w:rStyle w:val="FootnoteReference"/>
          <w:lang w:val="fr-FR"/>
        </w:rPr>
        <w:footnoteRef/>
      </w:r>
      <w:r w:rsidRPr="00D86EA0">
        <w:rPr>
          <w:lang w:val="fr-FR"/>
        </w:rPr>
        <w:t xml:space="preserve"> </w:t>
      </w:r>
      <w:r w:rsidRPr="00D86EA0">
        <w:rPr>
          <w:lang w:val="fr-FR"/>
        </w:rPr>
        <w:tab/>
        <w:t>Le chiffre 3 indique que de nouvelles données ont été communiquées pour les trois (3) nouvelles versions de l’UPOV</w:t>
      </w:r>
      <w:r w:rsidRPr="00D86EA0">
        <w:rPr>
          <w:lang w:val="fr-FR"/>
        </w:rPr>
        <w:noBreakHyphen/>
        <w:t>ROM publiées en 2012.</w:t>
      </w:r>
    </w:p>
    <w:p w:rsidR="005B0ADA" w:rsidRPr="00D86EA0" w:rsidRDefault="005B0ADA" w:rsidP="00D90296">
      <w:pPr>
        <w:pStyle w:val="FootnoteText"/>
        <w:rPr>
          <w:lang w:val="fr-FR"/>
        </w:rPr>
      </w:pPr>
      <w:r w:rsidRPr="00D86EA0">
        <w:rPr>
          <w:lang w:val="fr-FR"/>
        </w:rPr>
        <w:t>(  )</w:t>
      </w:r>
      <w:r w:rsidRPr="00D86EA0">
        <w:rPr>
          <w:lang w:val="fr-FR"/>
        </w:rPr>
        <w:tab/>
        <w:t>Les parenthèses indiquent que les données sont en cours de traitement.</w:t>
      </w:r>
    </w:p>
  </w:footnote>
  <w:footnote w:id="8">
    <w:p w:rsidR="005B0ADA" w:rsidRPr="00D86EA0" w:rsidRDefault="005B0ADA" w:rsidP="00D90296">
      <w:pPr>
        <w:pStyle w:val="FootnoteText"/>
        <w:rPr>
          <w:lang w:val="fr-FR"/>
        </w:rPr>
      </w:pPr>
      <w:r w:rsidRPr="00D86EA0">
        <w:rPr>
          <w:rStyle w:val="FootnoteReference"/>
          <w:highlight w:val="lightGray"/>
          <w:lang w:val="fr-FR"/>
        </w:rPr>
        <w:sym w:font="Symbol" w:char="F02A"/>
      </w:r>
      <w:r w:rsidRPr="00D86EA0">
        <w:rPr>
          <w:highlight w:val="lightGray"/>
          <w:lang w:val="fr-FR"/>
        </w:rPr>
        <w:tab/>
        <w:t>Données fournies par l’intermédiaire de l’OCVV.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ADA" w:rsidRPr="00997029" w:rsidRDefault="005B0ADA" w:rsidP="00E23920">
    <w:pPr>
      <w:jc w:val="center"/>
      <w:rPr>
        <w:rStyle w:val="PageNumber"/>
      </w:rPr>
    </w:pPr>
    <w:r>
      <w:rPr>
        <w:rStyle w:val="PageNumber"/>
      </w:rPr>
      <w:t>CAJ/71/5</w:t>
    </w:r>
    <w:r w:rsidR="003B5454">
      <w:rPr>
        <w:rStyle w:val="PageNumber"/>
      </w:rPr>
      <w:t xml:space="preserve"> Corr.</w:t>
    </w:r>
  </w:p>
  <w:p w:rsidR="005B0ADA" w:rsidRPr="00997029" w:rsidRDefault="005B0ADA"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5547C4">
      <w:rPr>
        <w:rStyle w:val="PageNumber"/>
        <w:noProof/>
      </w:rPr>
      <w:t>2</w:t>
    </w:r>
    <w:r w:rsidRPr="00997029">
      <w:rPr>
        <w:rStyle w:val="PageNumber"/>
      </w:rPr>
      <w:fldChar w:fldCharType="end"/>
    </w:r>
  </w:p>
  <w:p w:rsidR="005B0ADA" w:rsidRPr="00997029" w:rsidRDefault="005B0ADA"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ADA" w:rsidRPr="00997029" w:rsidRDefault="005B0ADA" w:rsidP="00E23920">
    <w:pPr>
      <w:jc w:val="center"/>
      <w:rPr>
        <w:lang w:eastAsia="ja-JP"/>
      </w:rPr>
    </w:pPr>
    <w:r>
      <w:t>CAJ/7</w:t>
    </w:r>
    <w:r>
      <w:rPr>
        <w:rFonts w:hint="eastAsia"/>
        <w:lang w:eastAsia="ja-JP"/>
      </w:rPr>
      <w:t>1</w:t>
    </w:r>
    <w:r>
      <w:t>/5</w:t>
    </w:r>
    <w:r w:rsidR="003B5454">
      <w:t xml:space="preserve"> Corr.</w:t>
    </w:r>
  </w:p>
  <w:p w:rsidR="005B0ADA" w:rsidRPr="00997029" w:rsidRDefault="005B0ADA" w:rsidP="00E23920">
    <w:pPr>
      <w:jc w:val="center"/>
    </w:pPr>
    <w:proofErr w:type="spellStart"/>
    <w:r>
      <w:rPr>
        <w:lang w:eastAsia="ja-JP"/>
      </w:rPr>
      <w:t>Annexe</w:t>
    </w:r>
    <w:proofErr w:type="spellEnd"/>
    <w:r>
      <w:rPr>
        <w:rFonts w:hint="eastAsia"/>
        <w:lang w:eastAsia="ja-JP"/>
      </w:rPr>
      <w:t xml:space="preserve"> I, </w:t>
    </w:r>
    <w:r w:rsidRPr="00997029">
      <w:t xml:space="preserve">page </w:t>
    </w:r>
    <w:r w:rsidRPr="00997029">
      <w:fldChar w:fldCharType="begin"/>
    </w:r>
    <w:r w:rsidRPr="00997029">
      <w:instrText xml:space="preserve"> PAGE </w:instrText>
    </w:r>
    <w:r w:rsidRPr="00997029">
      <w:fldChar w:fldCharType="separate"/>
    </w:r>
    <w:r w:rsidR="005547C4">
      <w:rPr>
        <w:noProof/>
      </w:rPr>
      <w:t>4</w:t>
    </w:r>
    <w:r w:rsidRPr="00997029">
      <w:fldChar w:fldCharType="end"/>
    </w:r>
  </w:p>
  <w:p w:rsidR="005B0ADA" w:rsidRPr="00997029" w:rsidRDefault="005B0ADA"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ADA" w:rsidRDefault="005B0ADA">
    <w:pPr>
      <w:pStyle w:val="Header"/>
      <w:rPr>
        <w:lang w:eastAsia="ja-JP"/>
      </w:rPr>
    </w:pPr>
    <w:r>
      <w:rPr>
        <w:lang w:eastAsia="ja-JP"/>
      </w:rPr>
      <w:t>CAJ</w:t>
    </w:r>
    <w:r>
      <w:rPr>
        <w:rFonts w:hint="eastAsia"/>
        <w:lang w:eastAsia="ja-JP"/>
      </w:rPr>
      <w:t>/</w:t>
    </w:r>
    <w:r>
      <w:rPr>
        <w:lang w:eastAsia="ja-JP"/>
      </w:rPr>
      <w:t>7</w:t>
    </w:r>
    <w:r>
      <w:rPr>
        <w:rFonts w:hint="eastAsia"/>
        <w:lang w:eastAsia="ja-JP"/>
      </w:rPr>
      <w:t>1/</w:t>
    </w:r>
    <w:r>
      <w:rPr>
        <w:lang w:eastAsia="ja-JP"/>
      </w:rPr>
      <w:t>5</w:t>
    </w:r>
    <w:r w:rsidR="003B5454">
      <w:rPr>
        <w:lang w:eastAsia="ja-JP"/>
      </w:rPr>
      <w:t xml:space="preserve"> Corr.</w:t>
    </w:r>
  </w:p>
  <w:p w:rsidR="005B0ADA" w:rsidRDefault="005B0ADA">
    <w:pPr>
      <w:pStyle w:val="Header"/>
      <w:rPr>
        <w:lang w:eastAsia="ja-JP"/>
      </w:rPr>
    </w:pPr>
  </w:p>
  <w:p w:rsidR="005B0ADA" w:rsidRDefault="005B0ADA">
    <w:pPr>
      <w:pStyle w:val="Header"/>
      <w:rPr>
        <w:lang w:eastAsia="ja-JP"/>
      </w:rPr>
    </w:pPr>
    <w:r>
      <w:rPr>
        <w:rFonts w:hint="eastAsia"/>
        <w:lang w:eastAsia="ja-JP"/>
      </w:rPr>
      <w:t>ANNEX</w:t>
    </w:r>
    <w:r>
      <w:rPr>
        <w:lang w:eastAsia="ja-JP"/>
      </w:rPr>
      <w:t>E</w:t>
    </w:r>
    <w:r>
      <w:rPr>
        <w:rFonts w:hint="eastAsia"/>
        <w:lang w:eastAsia="ja-JP"/>
      </w:rPr>
      <w:t xml:space="preserv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ADA" w:rsidRPr="00997029" w:rsidRDefault="005B0ADA" w:rsidP="00E23920">
    <w:pPr>
      <w:jc w:val="center"/>
      <w:rPr>
        <w:rStyle w:val="PageNumber"/>
      </w:rPr>
    </w:pPr>
    <w:r>
      <w:rPr>
        <w:rStyle w:val="PageNumber"/>
      </w:rPr>
      <w:t>CAJ/71/5</w:t>
    </w:r>
    <w:r w:rsidR="003B5454">
      <w:rPr>
        <w:rStyle w:val="PageNumber"/>
      </w:rPr>
      <w:t xml:space="preserve"> Corr.</w:t>
    </w:r>
  </w:p>
  <w:p w:rsidR="005B0ADA" w:rsidRPr="00997029" w:rsidRDefault="005B0ADA" w:rsidP="00E23920">
    <w:pPr>
      <w:jc w:val="center"/>
    </w:pPr>
    <w:proofErr w:type="spellStart"/>
    <w:r>
      <w:rPr>
        <w:rFonts w:hint="eastAsia"/>
        <w:lang w:eastAsia="ja-JP"/>
      </w:rPr>
      <w:t>Annex</w:t>
    </w:r>
    <w:r>
      <w:rPr>
        <w:lang w:eastAsia="ja-JP"/>
      </w:rPr>
      <w:t>e</w:t>
    </w:r>
    <w:proofErr w:type="spellEnd"/>
    <w:r>
      <w:rPr>
        <w:lang w:eastAsia="ja-JP"/>
      </w:rPr>
      <w:t xml:space="preserve"> II</w:t>
    </w:r>
    <w:r>
      <w:rPr>
        <w:rFonts w:hint="eastAsia"/>
        <w:lang w:eastAsia="ja-JP"/>
      </w:rPr>
      <w:t xml:space="preserve">,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5547C4">
      <w:rPr>
        <w:rStyle w:val="PageNumber"/>
        <w:noProof/>
      </w:rPr>
      <w:t>4</w:t>
    </w:r>
    <w:r w:rsidRPr="00997029">
      <w:rPr>
        <w:rStyle w:val="PageNumber"/>
      </w:rPr>
      <w:fldChar w:fldCharType="end"/>
    </w:r>
  </w:p>
  <w:p w:rsidR="005B0ADA" w:rsidRPr="00997029" w:rsidRDefault="005B0ADA"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ADA" w:rsidRDefault="005B0ADA">
    <w:pPr>
      <w:pStyle w:val="Header"/>
      <w:rPr>
        <w:lang w:eastAsia="ja-JP"/>
      </w:rPr>
    </w:pPr>
    <w:r>
      <w:rPr>
        <w:rFonts w:hint="eastAsia"/>
        <w:lang w:eastAsia="ja-JP"/>
      </w:rPr>
      <w:t>CAJ/71/5</w:t>
    </w:r>
    <w:r w:rsidR="003B5454">
      <w:rPr>
        <w:lang w:eastAsia="ja-JP"/>
      </w:rPr>
      <w:t xml:space="preserve"> Corr.</w:t>
    </w:r>
  </w:p>
  <w:p w:rsidR="005B0ADA" w:rsidRDefault="005B0ADA">
    <w:pPr>
      <w:pStyle w:val="Header"/>
      <w:rPr>
        <w:lang w:eastAsia="ja-JP"/>
      </w:rPr>
    </w:pPr>
  </w:p>
  <w:p w:rsidR="005B0ADA" w:rsidRDefault="005B0ADA">
    <w:pPr>
      <w:pStyle w:val="Header"/>
      <w:rPr>
        <w:lang w:eastAsia="ja-JP"/>
      </w:rPr>
    </w:pPr>
    <w:r>
      <w:rPr>
        <w:rFonts w:hint="eastAsia"/>
        <w:lang w:eastAsia="ja-JP"/>
      </w:rPr>
      <w:t>ANNEX</w:t>
    </w:r>
    <w:r>
      <w:rPr>
        <w:lang w:eastAsia="ja-JP"/>
      </w:rPr>
      <w:t>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3C936E6"/>
    <w:multiLevelType w:val="hybridMultilevel"/>
    <w:tmpl w:val="56322C68"/>
    <w:lvl w:ilvl="0" w:tplc="DC08BD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9277AB2"/>
    <w:multiLevelType w:val="hybridMultilevel"/>
    <w:tmpl w:val="AAA60BE8"/>
    <w:lvl w:ilvl="0" w:tplc="DC08BD12">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5">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8">
    <w:nsid w:val="63394FB6"/>
    <w:multiLevelType w:val="hybridMultilevel"/>
    <w:tmpl w:val="1E60B96A"/>
    <w:lvl w:ilvl="0" w:tplc="77C41E12">
      <w:start w:val="1"/>
      <w:numFmt w:val="lowerRoman"/>
      <w:lvlText w:val="%1)"/>
      <w:lvlJc w:val="left"/>
      <w:pPr>
        <w:ind w:left="1282" w:hanging="720"/>
      </w:pPr>
      <w:rPr>
        <w:rFonts w:hint="default"/>
        <w:color w:val="000000"/>
      </w:rPr>
    </w:lvl>
    <w:lvl w:ilvl="1" w:tplc="040C0019" w:tentative="1">
      <w:start w:val="1"/>
      <w:numFmt w:val="lowerLetter"/>
      <w:lvlText w:val="%2."/>
      <w:lvlJc w:val="left"/>
      <w:pPr>
        <w:ind w:left="1642" w:hanging="360"/>
      </w:pPr>
    </w:lvl>
    <w:lvl w:ilvl="2" w:tplc="040C001B" w:tentative="1">
      <w:start w:val="1"/>
      <w:numFmt w:val="lowerRoman"/>
      <w:lvlText w:val="%3."/>
      <w:lvlJc w:val="right"/>
      <w:pPr>
        <w:ind w:left="2362" w:hanging="180"/>
      </w:pPr>
    </w:lvl>
    <w:lvl w:ilvl="3" w:tplc="040C000F" w:tentative="1">
      <w:start w:val="1"/>
      <w:numFmt w:val="decimal"/>
      <w:lvlText w:val="%4."/>
      <w:lvlJc w:val="left"/>
      <w:pPr>
        <w:ind w:left="3082" w:hanging="360"/>
      </w:pPr>
    </w:lvl>
    <w:lvl w:ilvl="4" w:tplc="040C0019" w:tentative="1">
      <w:start w:val="1"/>
      <w:numFmt w:val="lowerLetter"/>
      <w:lvlText w:val="%5."/>
      <w:lvlJc w:val="left"/>
      <w:pPr>
        <w:ind w:left="3802" w:hanging="360"/>
      </w:pPr>
    </w:lvl>
    <w:lvl w:ilvl="5" w:tplc="040C001B" w:tentative="1">
      <w:start w:val="1"/>
      <w:numFmt w:val="lowerRoman"/>
      <w:lvlText w:val="%6."/>
      <w:lvlJc w:val="right"/>
      <w:pPr>
        <w:ind w:left="4522" w:hanging="180"/>
      </w:pPr>
    </w:lvl>
    <w:lvl w:ilvl="6" w:tplc="040C000F" w:tentative="1">
      <w:start w:val="1"/>
      <w:numFmt w:val="decimal"/>
      <w:lvlText w:val="%7."/>
      <w:lvlJc w:val="left"/>
      <w:pPr>
        <w:ind w:left="5242" w:hanging="360"/>
      </w:pPr>
    </w:lvl>
    <w:lvl w:ilvl="7" w:tplc="040C0019" w:tentative="1">
      <w:start w:val="1"/>
      <w:numFmt w:val="lowerLetter"/>
      <w:lvlText w:val="%8."/>
      <w:lvlJc w:val="left"/>
      <w:pPr>
        <w:ind w:left="5962" w:hanging="360"/>
      </w:pPr>
    </w:lvl>
    <w:lvl w:ilvl="8" w:tplc="040C001B" w:tentative="1">
      <w:start w:val="1"/>
      <w:numFmt w:val="lowerRoman"/>
      <w:lvlText w:val="%9."/>
      <w:lvlJc w:val="right"/>
      <w:pPr>
        <w:ind w:left="6682" w:hanging="180"/>
      </w:pPr>
    </w:lvl>
  </w:abstractNum>
  <w:abstractNum w:abstractNumId="9">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0">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2"/>
  </w:num>
  <w:num w:numId="5">
    <w:abstractNumId w:val="7"/>
  </w:num>
  <w:num w:numId="6">
    <w:abstractNumId w:val="4"/>
  </w:num>
  <w:num w:numId="7">
    <w:abstractNumId w:val="10"/>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PreTradBeta|UPOV_Beta"/>
    <w:docVar w:name="TermBaseURL" w:val="empty"/>
    <w:docVar w:name="TextBases" w:val="UPOV\Meetings|UPOV\Other|UPOV\Publications|UPOV\Technical Guidelines|Treaties\Model Laws|Treaties\Other Laws and Agreements|Treaties\WIPO-administered|Trademarks\Meetings|Trademarks\Other|Trademarks\Publications|Patents\Meetings|Patents\Other|Patents\Publications|IP in General\Academy|IP in General\Arbitration and Mediation|IP in General\Meetings|IP in General\Other|IP in General\Press Room|IP in General\Publications|IP in General\SpeechDG2014|Glossaries\EN-FR|Copyright\Meetings|Copyright\Other|Copyright\Publications|Budget and Finance\Meetings|Budget and Finance\Other|Budget and Finance\Publications|Administrative\Meetings|Administrative\Other|Administrative\Publication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
    <w:docVar w:name="TextBaseURL" w:val="empty"/>
    <w:docVar w:name="UILng" w:val="en"/>
  </w:docVars>
  <w:rsids>
    <w:rsidRoot w:val="00BA73DF"/>
    <w:rsid w:val="00001380"/>
    <w:rsid w:val="00001D48"/>
    <w:rsid w:val="00010CF3"/>
    <w:rsid w:val="00011E27"/>
    <w:rsid w:val="000148BC"/>
    <w:rsid w:val="000226BF"/>
    <w:rsid w:val="00024AB8"/>
    <w:rsid w:val="00036028"/>
    <w:rsid w:val="000446B9"/>
    <w:rsid w:val="00047E21"/>
    <w:rsid w:val="0006472C"/>
    <w:rsid w:val="000661C2"/>
    <w:rsid w:val="00077C0E"/>
    <w:rsid w:val="00085505"/>
    <w:rsid w:val="000962DC"/>
    <w:rsid w:val="000C7021"/>
    <w:rsid w:val="000D097C"/>
    <w:rsid w:val="000D492E"/>
    <w:rsid w:val="000D6BBC"/>
    <w:rsid w:val="000D7780"/>
    <w:rsid w:val="00105929"/>
    <w:rsid w:val="00110481"/>
    <w:rsid w:val="001131D5"/>
    <w:rsid w:val="00126B77"/>
    <w:rsid w:val="00141DB8"/>
    <w:rsid w:val="001451A4"/>
    <w:rsid w:val="00154DC4"/>
    <w:rsid w:val="00155F6F"/>
    <w:rsid w:val="0017474A"/>
    <w:rsid w:val="001758C6"/>
    <w:rsid w:val="001A7840"/>
    <w:rsid w:val="001C3DF3"/>
    <w:rsid w:val="001E260B"/>
    <w:rsid w:val="001F1F2A"/>
    <w:rsid w:val="0021332C"/>
    <w:rsid w:val="00213982"/>
    <w:rsid w:val="00237C7D"/>
    <w:rsid w:val="0024416D"/>
    <w:rsid w:val="002574CD"/>
    <w:rsid w:val="0027309C"/>
    <w:rsid w:val="002800A0"/>
    <w:rsid w:val="00281060"/>
    <w:rsid w:val="00285C4C"/>
    <w:rsid w:val="002870B5"/>
    <w:rsid w:val="0029439F"/>
    <w:rsid w:val="002A6E50"/>
    <w:rsid w:val="002C1417"/>
    <w:rsid w:val="002C256A"/>
    <w:rsid w:val="002D5152"/>
    <w:rsid w:val="002D6867"/>
    <w:rsid w:val="002E47A1"/>
    <w:rsid w:val="002E7BA1"/>
    <w:rsid w:val="002F78FA"/>
    <w:rsid w:val="00305A7F"/>
    <w:rsid w:val="003152FE"/>
    <w:rsid w:val="00327436"/>
    <w:rsid w:val="003405CF"/>
    <w:rsid w:val="003433F6"/>
    <w:rsid w:val="00344BD6"/>
    <w:rsid w:val="0035528D"/>
    <w:rsid w:val="00357CCB"/>
    <w:rsid w:val="00361821"/>
    <w:rsid w:val="00376AE6"/>
    <w:rsid w:val="00380003"/>
    <w:rsid w:val="003A17C8"/>
    <w:rsid w:val="003B5454"/>
    <w:rsid w:val="003C563E"/>
    <w:rsid w:val="003D1313"/>
    <w:rsid w:val="003D227C"/>
    <w:rsid w:val="003D2B4D"/>
    <w:rsid w:val="003F6136"/>
    <w:rsid w:val="0041403D"/>
    <w:rsid w:val="00427139"/>
    <w:rsid w:val="00444A88"/>
    <w:rsid w:val="00474DA4"/>
    <w:rsid w:val="004A6DDF"/>
    <w:rsid w:val="004C3718"/>
    <w:rsid w:val="004C7B89"/>
    <w:rsid w:val="004D047D"/>
    <w:rsid w:val="004E0A5F"/>
    <w:rsid w:val="004E2334"/>
    <w:rsid w:val="004F305A"/>
    <w:rsid w:val="00512164"/>
    <w:rsid w:val="00520297"/>
    <w:rsid w:val="005338F9"/>
    <w:rsid w:val="0054281C"/>
    <w:rsid w:val="00551E76"/>
    <w:rsid w:val="0055268D"/>
    <w:rsid w:val="005547C4"/>
    <w:rsid w:val="00572E44"/>
    <w:rsid w:val="0057537B"/>
    <w:rsid w:val="00576BE4"/>
    <w:rsid w:val="005A400A"/>
    <w:rsid w:val="005B0ADA"/>
    <w:rsid w:val="00603473"/>
    <w:rsid w:val="00603D39"/>
    <w:rsid w:val="00612379"/>
    <w:rsid w:val="0061555F"/>
    <w:rsid w:val="00641200"/>
    <w:rsid w:val="00663ED8"/>
    <w:rsid w:val="00664515"/>
    <w:rsid w:val="00680DB7"/>
    <w:rsid w:val="00687EB4"/>
    <w:rsid w:val="006B17D2"/>
    <w:rsid w:val="006B45FA"/>
    <w:rsid w:val="006C224E"/>
    <w:rsid w:val="006E4BF5"/>
    <w:rsid w:val="00703359"/>
    <w:rsid w:val="00706D45"/>
    <w:rsid w:val="00711E95"/>
    <w:rsid w:val="00732DEC"/>
    <w:rsid w:val="00735BD5"/>
    <w:rsid w:val="00742B01"/>
    <w:rsid w:val="0075117E"/>
    <w:rsid w:val="007556F6"/>
    <w:rsid w:val="007574A1"/>
    <w:rsid w:val="007574B5"/>
    <w:rsid w:val="00760EEF"/>
    <w:rsid w:val="00777EE5"/>
    <w:rsid w:val="00784836"/>
    <w:rsid w:val="0079023E"/>
    <w:rsid w:val="00796671"/>
    <w:rsid w:val="007B144F"/>
    <w:rsid w:val="007B2F6A"/>
    <w:rsid w:val="007B6894"/>
    <w:rsid w:val="007C6639"/>
    <w:rsid w:val="007D0B9D"/>
    <w:rsid w:val="007D19B0"/>
    <w:rsid w:val="007E7682"/>
    <w:rsid w:val="007F02E2"/>
    <w:rsid w:val="007F498F"/>
    <w:rsid w:val="00802061"/>
    <w:rsid w:val="0080679D"/>
    <w:rsid w:val="008108B0"/>
    <w:rsid w:val="00811B20"/>
    <w:rsid w:val="0082296E"/>
    <w:rsid w:val="00824099"/>
    <w:rsid w:val="00836E88"/>
    <w:rsid w:val="00855DBD"/>
    <w:rsid w:val="00867AC1"/>
    <w:rsid w:val="00871C49"/>
    <w:rsid w:val="00883B58"/>
    <w:rsid w:val="008A395B"/>
    <w:rsid w:val="008A743F"/>
    <w:rsid w:val="008A7DAD"/>
    <w:rsid w:val="008B51D0"/>
    <w:rsid w:val="008C0970"/>
    <w:rsid w:val="008D2CF7"/>
    <w:rsid w:val="008E62C9"/>
    <w:rsid w:val="008E793E"/>
    <w:rsid w:val="00900C26"/>
    <w:rsid w:val="0090197F"/>
    <w:rsid w:val="00906DDC"/>
    <w:rsid w:val="00923AE6"/>
    <w:rsid w:val="00934E09"/>
    <w:rsid w:val="00936253"/>
    <w:rsid w:val="0096316A"/>
    <w:rsid w:val="00970FED"/>
    <w:rsid w:val="00983CF4"/>
    <w:rsid w:val="009843FF"/>
    <w:rsid w:val="0099613B"/>
    <w:rsid w:val="00997029"/>
    <w:rsid w:val="009A2460"/>
    <w:rsid w:val="009A28C1"/>
    <w:rsid w:val="009B37B9"/>
    <w:rsid w:val="009D0DE5"/>
    <w:rsid w:val="009D690D"/>
    <w:rsid w:val="009E650C"/>
    <w:rsid w:val="009E65B6"/>
    <w:rsid w:val="00A42AC3"/>
    <w:rsid w:val="00A430CF"/>
    <w:rsid w:val="00A54309"/>
    <w:rsid w:val="00A64912"/>
    <w:rsid w:val="00AB2B93"/>
    <w:rsid w:val="00AE0EF1"/>
    <w:rsid w:val="00B07301"/>
    <w:rsid w:val="00B224DE"/>
    <w:rsid w:val="00B33AAE"/>
    <w:rsid w:val="00B61547"/>
    <w:rsid w:val="00B630CA"/>
    <w:rsid w:val="00B84BBD"/>
    <w:rsid w:val="00B87848"/>
    <w:rsid w:val="00BA43FB"/>
    <w:rsid w:val="00BA73DF"/>
    <w:rsid w:val="00BC127D"/>
    <w:rsid w:val="00BC1FE6"/>
    <w:rsid w:val="00BD4C24"/>
    <w:rsid w:val="00BE43BF"/>
    <w:rsid w:val="00BE7CEC"/>
    <w:rsid w:val="00BF20B2"/>
    <w:rsid w:val="00BF4B74"/>
    <w:rsid w:val="00BF589B"/>
    <w:rsid w:val="00C061B6"/>
    <w:rsid w:val="00C21DBF"/>
    <w:rsid w:val="00C2446C"/>
    <w:rsid w:val="00C36AE5"/>
    <w:rsid w:val="00C41F17"/>
    <w:rsid w:val="00C4624A"/>
    <w:rsid w:val="00C54BF4"/>
    <w:rsid w:val="00C5791C"/>
    <w:rsid w:val="00C645FA"/>
    <w:rsid w:val="00C66290"/>
    <w:rsid w:val="00C72B7A"/>
    <w:rsid w:val="00C973F2"/>
    <w:rsid w:val="00CA774A"/>
    <w:rsid w:val="00CB1B46"/>
    <w:rsid w:val="00CC11B0"/>
    <w:rsid w:val="00CC1ACC"/>
    <w:rsid w:val="00CF7E36"/>
    <w:rsid w:val="00D045A0"/>
    <w:rsid w:val="00D05DF0"/>
    <w:rsid w:val="00D233D8"/>
    <w:rsid w:val="00D24210"/>
    <w:rsid w:val="00D35489"/>
    <w:rsid w:val="00D3708D"/>
    <w:rsid w:val="00D37279"/>
    <w:rsid w:val="00D40426"/>
    <w:rsid w:val="00D57C96"/>
    <w:rsid w:val="00D66A3A"/>
    <w:rsid w:val="00D86EA0"/>
    <w:rsid w:val="00D90296"/>
    <w:rsid w:val="00D91203"/>
    <w:rsid w:val="00D95174"/>
    <w:rsid w:val="00D95A5C"/>
    <w:rsid w:val="00DA2784"/>
    <w:rsid w:val="00DA6F36"/>
    <w:rsid w:val="00DC00EA"/>
    <w:rsid w:val="00DD7287"/>
    <w:rsid w:val="00DE1A0C"/>
    <w:rsid w:val="00E02A58"/>
    <w:rsid w:val="00E20407"/>
    <w:rsid w:val="00E23920"/>
    <w:rsid w:val="00E4482D"/>
    <w:rsid w:val="00E55917"/>
    <w:rsid w:val="00E72D49"/>
    <w:rsid w:val="00E7593C"/>
    <w:rsid w:val="00E7678A"/>
    <w:rsid w:val="00E935F1"/>
    <w:rsid w:val="00E94A81"/>
    <w:rsid w:val="00EA1FFB"/>
    <w:rsid w:val="00EB048E"/>
    <w:rsid w:val="00EB1D01"/>
    <w:rsid w:val="00EB3EFA"/>
    <w:rsid w:val="00EC2CEE"/>
    <w:rsid w:val="00ED3319"/>
    <w:rsid w:val="00EF2F89"/>
    <w:rsid w:val="00F04DEB"/>
    <w:rsid w:val="00F1237A"/>
    <w:rsid w:val="00F22CBD"/>
    <w:rsid w:val="00F37961"/>
    <w:rsid w:val="00F5531A"/>
    <w:rsid w:val="00F6334D"/>
    <w:rsid w:val="00F75782"/>
    <w:rsid w:val="00F91F62"/>
    <w:rsid w:val="00F96687"/>
    <w:rsid w:val="00FA49AB"/>
    <w:rsid w:val="00FB0D37"/>
    <w:rsid w:val="00FE39C7"/>
    <w:rsid w:val="00FE4AF3"/>
    <w:rsid w:val="00FF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D86EA0"/>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DD7287"/>
    <w:pPr>
      <w:tabs>
        <w:tab w:val="right" w:leader="dot" w:pos="9639"/>
      </w:tabs>
      <w:spacing w:before="120"/>
      <w:ind w:left="1135" w:right="851" w:hanging="284"/>
      <w:contextualSpacing/>
    </w:pPr>
    <w:rPr>
      <w:rFonts w:ascii="Arial" w:hAnsi="Arial"/>
      <w:noProof/>
      <w:sz w:val="18"/>
      <w:szCs w:val="18"/>
    </w:rPr>
  </w:style>
  <w:style w:type="paragraph" w:styleId="TOC3">
    <w:name w:val="toc 3"/>
    <w:next w:val="Normal"/>
    <w:autoRedefine/>
    <w:uiPriority w:val="39"/>
    <w:rsid w:val="00DD7287"/>
    <w:pPr>
      <w:tabs>
        <w:tab w:val="right" w:leader="dot" w:pos="9639"/>
      </w:tabs>
      <w:spacing w:before="120"/>
      <w:ind w:left="1418" w:right="851" w:hanging="284"/>
      <w:contextualSpacing/>
    </w:pPr>
    <w:rPr>
      <w:rFonts w:ascii="Arial" w:hAnsi="Arial"/>
      <w:i/>
      <w:noProof/>
      <w:sz w:val="18"/>
      <w:szCs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D7287"/>
    <w:pPr>
      <w:tabs>
        <w:tab w:val="right" w:leader="dot" w:pos="9639"/>
      </w:tabs>
      <w:spacing w:before="120"/>
      <w:ind w:left="851" w:right="284" w:hanging="284"/>
    </w:pPr>
    <w:rPr>
      <w:rFonts w:ascii="Arial" w:hAnsi="Arial"/>
      <w:caps/>
      <w:noProof/>
      <w:sz w:val="18"/>
      <w:szCs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D86EA0"/>
    <w:rPr>
      <w:rFonts w:ascii="Arial" w:hAnsi="Arial"/>
      <w:u w:val="single"/>
    </w:rPr>
  </w:style>
  <w:style w:type="paragraph" w:customStyle="1" w:styleId="DecisionInvitingPara">
    <w:name w:val="Decision Inviting Para."/>
    <w:basedOn w:val="Normal"/>
    <w:rsid w:val="00796671"/>
    <w:pPr>
      <w:ind w:left="4536"/>
    </w:pPr>
    <w:rPr>
      <w:rFonts w:eastAsiaTheme="minorEastAsia"/>
      <w:i/>
      <w:lang w:val="es-ES_tradnl"/>
    </w:rPr>
  </w:style>
  <w:style w:type="paragraph" w:customStyle="1" w:styleId="TOCAnnex">
    <w:name w:val="TOC Annex"/>
    <w:basedOn w:val="Normal"/>
    <w:rsid w:val="00796671"/>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796671"/>
    <w:rPr>
      <w:color w:val="800080" w:themeColor="followedHyperlink"/>
      <w:u w:val="single"/>
    </w:rPr>
  </w:style>
  <w:style w:type="paragraph" w:styleId="ListParagraph">
    <w:name w:val="List Paragraph"/>
    <w:basedOn w:val="Normal"/>
    <w:uiPriority w:val="34"/>
    <w:qFormat/>
    <w:rsid w:val="00796671"/>
    <w:pPr>
      <w:ind w:left="720"/>
      <w:contextualSpacing/>
    </w:pPr>
    <w:rPr>
      <w:rFonts w:eastAsiaTheme="minorEastAsia"/>
    </w:rPr>
  </w:style>
  <w:style w:type="character" w:styleId="Emphasis">
    <w:name w:val="Emphasis"/>
    <w:basedOn w:val="DefaultParagraphFont"/>
    <w:qFormat/>
    <w:rsid w:val="00796671"/>
    <w:rPr>
      <w:i/>
      <w:iCs/>
    </w:rPr>
  </w:style>
  <w:style w:type="character" w:customStyle="1" w:styleId="FootnoteTextChar">
    <w:name w:val="Footnote Text Char"/>
    <w:basedOn w:val="DefaultParagraphFont"/>
    <w:link w:val="FootnoteText"/>
    <w:rsid w:val="00796671"/>
    <w:rPr>
      <w:rFonts w:ascii="Arial" w:hAnsi="Arial"/>
      <w:sz w:val="16"/>
    </w:rPr>
  </w:style>
  <w:style w:type="table" w:styleId="TableGrid">
    <w:name w:val="Table Grid"/>
    <w:basedOn w:val="TableNormal"/>
    <w:rsid w:val="007966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796671"/>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79667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796671"/>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796671"/>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796671"/>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796671"/>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796671"/>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796671"/>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796671"/>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796671"/>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character" w:customStyle="1" w:styleId="FooterChar">
    <w:name w:val="Footer Char"/>
    <w:aliases w:val="doc_path_name Char"/>
    <w:basedOn w:val="DefaultParagraphFont"/>
    <w:link w:val="Footer"/>
    <w:uiPriority w:val="99"/>
    <w:rsid w:val="00BE7CEC"/>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D86EA0"/>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DD7287"/>
    <w:pPr>
      <w:tabs>
        <w:tab w:val="right" w:leader="dot" w:pos="9639"/>
      </w:tabs>
      <w:spacing w:before="120"/>
      <w:ind w:left="1135" w:right="851" w:hanging="284"/>
      <w:contextualSpacing/>
    </w:pPr>
    <w:rPr>
      <w:rFonts w:ascii="Arial" w:hAnsi="Arial"/>
      <w:noProof/>
      <w:sz w:val="18"/>
      <w:szCs w:val="18"/>
    </w:rPr>
  </w:style>
  <w:style w:type="paragraph" w:styleId="TOC3">
    <w:name w:val="toc 3"/>
    <w:next w:val="Normal"/>
    <w:autoRedefine/>
    <w:uiPriority w:val="39"/>
    <w:rsid w:val="00DD7287"/>
    <w:pPr>
      <w:tabs>
        <w:tab w:val="right" w:leader="dot" w:pos="9639"/>
      </w:tabs>
      <w:spacing w:before="120"/>
      <w:ind w:left="1418" w:right="851" w:hanging="284"/>
      <w:contextualSpacing/>
    </w:pPr>
    <w:rPr>
      <w:rFonts w:ascii="Arial" w:hAnsi="Arial"/>
      <w:i/>
      <w:noProof/>
      <w:sz w:val="18"/>
      <w:szCs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D7287"/>
    <w:pPr>
      <w:tabs>
        <w:tab w:val="right" w:leader="dot" w:pos="9639"/>
      </w:tabs>
      <w:spacing w:before="120"/>
      <w:ind w:left="851" w:right="284" w:hanging="284"/>
    </w:pPr>
    <w:rPr>
      <w:rFonts w:ascii="Arial" w:hAnsi="Arial"/>
      <w:caps/>
      <w:noProof/>
      <w:sz w:val="18"/>
      <w:szCs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D86EA0"/>
    <w:rPr>
      <w:rFonts w:ascii="Arial" w:hAnsi="Arial"/>
      <w:u w:val="single"/>
    </w:rPr>
  </w:style>
  <w:style w:type="paragraph" w:customStyle="1" w:styleId="DecisionInvitingPara">
    <w:name w:val="Decision Inviting Para."/>
    <w:basedOn w:val="Normal"/>
    <w:rsid w:val="00796671"/>
    <w:pPr>
      <w:ind w:left="4536"/>
    </w:pPr>
    <w:rPr>
      <w:rFonts w:eastAsiaTheme="minorEastAsia"/>
      <w:i/>
      <w:lang w:val="es-ES_tradnl"/>
    </w:rPr>
  </w:style>
  <w:style w:type="paragraph" w:customStyle="1" w:styleId="TOCAnnex">
    <w:name w:val="TOC Annex"/>
    <w:basedOn w:val="Normal"/>
    <w:rsid w:val="00796671"/>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796671"/>
    <w:rPr>
      <w:color w:val="800080" w:themeColor="followedHyperlink"/>
      <w:u w:val="single"/>
    </w:rPr>
  </w:style>
  <w:style w:type="paragraph" w:styleId="ListParagraph">
    <w:name w:val="List Paragraph"/>
    <w:basedOn w:val="Normal"/>
    <w:uiPriority w:val="34"/>
    <w:qFormat/>
    <w:rsid w:val="00796671"/>
    <w:pPr>
      <w:ind w:left="720"/>
      <w:contextualSpacing/>
    </w:pPr>
    <w:rPr>
      <w:rFonts w:eastAsiaTheme="minorEastAsia"/>
    </w:rPr>
  </w:style>
  <w:style w:type="character" w:styleId="Emphasis">
    <w:name w:val="Emphasis"/>
    <w:basedOn w:val="DefaultParagraphFont"/>
    <w:qFormat/>
    <w:rsid w:val="00796671"/>
    <w:rPr>
      <w:i/>
      <w:iCs/>
    </w:rPr>
  </w:style>
  <w:style w:type="character" w:customStyle="1" w:styleId="FootnoteTextChar">
    <w:name w:val="Footnote Text Char"/>
    <w:basedOn w:val="DefaultParagraphFont"/>
    <w:link w:val="FootnoteText"/>
    <w:rsid w:val="00796671"/>
    <w:rPr>
      <w:rFonts w:ascii="Arial" w:hAnsi="Arial"/>
      <w:sz w:val="16"/>
    </w:rPr>
  </w:style>
  <w:style w:type="table" w:styleId="TableGrid">
    <w:name w:val="Table Grid"/>
    <w:basedOn w:val="TableNormal"/>
    <w:rsid w:val="007966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796671"/>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79667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796671"/>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796671"/>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796671"/>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796671"/>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796671"/>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796671"/>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796671"/>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796671"/>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character" w:customStyle="1" w:styleId="FooterChar">
    <w:name w:val="Footer Char"/>
    <w:aliases w:val="doc_path_name Char"/>
    <w:basedOn w:val="DefaultParagraphFont"/>
    <w:link w:val="Footer"/>
    <w:uiPriority w:val="99"/>
    <w:rsid w:val="00BE7CEC"/>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2F48-C90A-4176-B88A-004F0176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4456</Words>
  <Characters>25401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29798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keywords>DB/ko</cp:keywords>
  <cp:lastModifiedBy>SANCHEZ-VIZCAINO GOMEZ Rosa Maria</cp:lastModifiedBy>
  <cp:revision>8</cp:revision>
  <cp:lastPrinted>2015-08-27T11:05:00Z</cp:lastPrinted>
  <dcterms:created xsi:type="dcterms:W3CDTF">2015-08-27T11:01:00Z</dcterms:created>
  <dcterms:modified xsi:type="dcterms:W3CDTF">2015-08-27T11:06:00Z</dcterms:modified>
</cp:coreProperties>
</file>