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85B8B" w:rsidRPr="00685B8B" w:rsidTr="00A641FA">
        <w:trPr>
          <w:trHeight w:val="1760"/>
        </w:trPr>
        <w:tc>
          <w:tcPr>
            <w:tcW w:w="4243" w:type="dxa"/>
          </w:tcPr>
          <w:p w:rsidR="000D7780" w:rsidRPr="00685B8B" w:rsidRDefault="000D7780" w:rsidP="007D0B9D"/>
        </w:tc>
        <w:tc>
          <w:tcPr>
            <w:tcW w:w="1646" w:type="dxa"/>
            <w:vAlign w:val="center"/>
          </w:tcPr>
          <w:p w:rsidR="000D7780" w:rsidRPr="00685B8B" w:rsidRDefault="00201516" w:rsidP="00576BE4">
            <w:pPr>
              <w:pStyle w:val="LogoUPOV"/>
            </w:pPr>
            <w:r w:rsidRPr="00685B8B">
              <w:rPr>
                <w:noProof/>
                <w:lang w:val="en-US"/>
              </w:rPr>
              <w:drawing>
                <wp:inline distT="0" distB="0" distL="0" distR="0" wp14:anchorId="024AB922" wp14:editId="07AD11E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D6073" w:rsidRPr="00685B8B" w:rsidRDefault="00A641FA" w:rsidP="00576BE4">
            <w:pPr>
              <w:pStyle w:val="Lettrine"/>
            </w:pPr>
            <w:r w:rsidRPr="00685B8B">
              <w:t>F</w:t>
            </w:r>
          </w:p>
          <w:p w:rsidR="001D6073" w:rsidRPr="00685B8B" w:rsidRDefault="00591B25" w:rsidP="00474DA4">
            <w:pPr>
              <w:pStyle w:val="Docoriginal"/>
              <w:jc w:val="left"/>
            </w:pPr>
            <w:r>
              <w:t>CAJ/71/1 Rev.</w:t>
            </w:r>
          </w:p>
          <w:p w:rsidR="001D6073" w:rsidRPr="00685B8B" w:rsidRDefault="0061555F" w:rsidP="00474DA4">
            <w:pPr>
              <w:pStyle w:val="Docoriginal"/>
              <w:jc w:val="left"/>
            </w:pPr>
            <w:r w:rsidRPr="00685B8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6E6FC4" w:rsidRPr="00685B8B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="000D7780" w:rsidRPr="00685B8B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685B8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="00A641FA" w:rsidRPr="00685B8B">
              <w:rPr>
                <w:b w:val="0"/>
                <w:spacing w:val="0"/>
              </w:rPr>
              <w:t>anglais</w:t>
            </w:r>
          </w:p>
          <w:p w:rsidR="000D7780" w:rsidRPr="00685B8B" w:rsidRDefault="000D7780" w:rsidP="00591B25">
            <w:pPr>
              <w:pStyle w:val="Docoriginal"/>
              <w:jc w:val="left"/>
            </w:pPr>
            <w:r w:rsidRPr="00685B8B">
              <w:rPr>
                <w:spacing w:val="0"/>
              </w:rPr>
              <w:t>DATE</w:t>
            </w:r>
            <w:r w:rsidR="006E6FC4" w:rsidRPr="00685B8B">
              <w:rPr>
                <w:spacing w:val="0"/>
              </w:rPr>
              <w:t> </w:t>
            </w:r>
            <w:r w:rsidRPr="00685B8B">
              <w:rPr>
                <w:spacing w:val="0"/>
              </w:rPr>
              <w:t>:</w:t>
            </w:r>
            <w:r w:rsidR="0061555F" w:rsidRPr="00685B8B">
              <w:rPr>
                <w:b w:val="0"/>
                <w:spacing w:val="0"/>
              </w:rPr>
              <w:t xml:space="preserve"> </w:t>
            </w:r>
            <w:bookmarkStart w:id="1" w:name="Date"/>
            <w:bookmarkEnd w:id="1"/>
            <w:r w:rsidR="00591B25">
              <w:rPr>
                <w:rStyle w:val="StyleDocoriginalNotBold1"/>
                <w:spacing w:val="0"/>
                <w:lang w:val="fr-FR"/>
              </w:rPr>
              <w:t xml:space="preserve">2 mars </w:t>
            </w:r>
            <w:r w:rsidR="001D6073" w:rsidRPr="00685B8B">
              <w:rPr>
                <w:rStyle w:val="StyleDocoriginalNotBold1"/>
                <w:spacing w:val="0"/>
                <w:lang w:val="fr-FR"/>
              </w:rPr>
              <w:t>2015</w:t>
            </w:r>
          </w:p>
        </w:tc>
      </w:tr>
      <w:tr w:rsidR="00685B8B" w:rsidRPr="00685B8B" w:rsidTr="00A641FA">
        <w:tc>
          <w:tcPr>
            <w:tcW w:w="10131" w:type="dxa"/>
            <w:gridSpan w:val="3"/>
          </w:tcPr>
          <w:p w:rsidR="000D7780" w:rsidRPr="00685B8B" w:rsidRDefault="00A641FA" w:rsidP="0080679D">
            <w:pPr>
              <w:pStyle w:val="upove"/>
              <w:rPr>
                <w:sz w:val="28"/>
              </w:rPr>
            </w:pPr>
            <w:r w:rsidRPr="00685B8B">
              <w:rPr>
                <w:spacing w:val="6"/>
              </w:rPr>
              <w:t>UNION INTERNATIONALE POUR LA PROTECTION DES OBTENTIONS VÉGÉTALES</w:t>
            </w:r>
          </w:p>
        </w:tc>
      </w:tr>
      <w:tr w:rsidR="00685B8B" w:rsidRPr="00685B8B" w:rsidTr="00A641FA">
        <w:tc>
          <w:tcPr>
            <w:tcW w:w="10131" w:type="dxa"/>
            <w:gridSpan w:val="3"/>
          </w:tcPr>
          <w:p w:rsidR="000D7780" w:rsidRPr="00685B8B" w:rsidRDefault="00867AC1" w:rsidP="0080679D">
            <w:pPr>
              <w:pStyle w:val="Country"/>
            </w:pPr>
            <w:r w:rsidRPr="00685B8B">
              <w:t>Gen</w:t>
            </w:r>
            <w:r w:rsidR="00A641FA" w:rsidRPr="00685B8B">
              <w:t>è</w:t>
            </w:r>
            <w:r w:rsidRPr="00685B8B">
              <w:t>v</w:t>
            </w:r>
            <w:r w:rsidR="00A641FA" w:rsidRPr="00685B8B">
              <w:t>e</w:t>
            </w:r>
          </w:p>
        </w:tc>
      </w:tr>
    </w:tbl>
    <w:p w:rsidR="001D6073" w:rsidRPr="00685B8B" w:rsidRDefault="00A100A5" w:rsidP="0080679D">
      <w:pPr>
        <w:pStyle w:val="Sessiontc"/>
      </w:pPr>
      <w:r w:rsidRPr="00685B8B">
        <w:t>Comité administratif et juridique</w:t>
      </w:r>
    </w:p>
    <w:p w:rsidR="001D6073" w:rsidRPr="00685B8B" w:rsidRDefault="00263D89" w:rsidP="0080679D">
      <w:pPr>
        <w:pStyle w:val="Sessiontcplacedate"/>
      </w:pPr>
      <w:r w:rsidRPr="00685B8B">
        <w:t xml:space="preserve">Soixante et </w:t>
      </w:r>
      <w:r w:rsidR="007E6420" w:rsidRPr="00685B8B">
        <w:t>onz</w:t>
      </w:r>
      <w:r w:rsidR="000E170E" w:rsidRPr="00685B8B">
        <w:t>ième</w:t>
      </w:r>
      <w:r w:rsidR="006E6FC4" w:rsidRPr="00685B8B">
        <w:t> </w:t>
      </w:r>
      <w:r w:rsidR="00A100A5" w:rsidRPr="00685B8B">
        <w:t>session</w:t>
      </w:r>
      <w:r w:rsidR="00270F36" w:rsidRPr="00685B8B">
        <w:rPr>
          <w:rStyle w:val="FootnoteReference"/>
          <w:sz w:val="2"/>
          <w:szCs w:val="2"/>
        </w:rPr>
        <w:footnoteReference w:id="2"/>
      </w:r>
      <w:r w:rsidR="00A100A5" w:rsidRPr="00685B8B">
        <w:br/>
        <w:t xml:space="preserve">Genève, </w:t>
      </w:r>
      <w:r w:rsidR="007E6420" w:rsidRPr="00685B8B">
        <w:t>2</w:t>
      </w:r>
      <w:r w:rsidR="001D6073" w:rsidRPr="00685B8B">
        <w:t>6 mars 20</w:t>
      </w:r>
      <w:r w:rsidR="007E6420" w:rsidRPr="00685B8B">
        <w:t>15</w:t>
      </w:r>
    </w:p>
    <w:p w:rsidR="001D6073" w:rsidRPr="00685B8B" w:rsidRDefault="001D6073" w:rsidP="0080679D">
      <w:pPr>
        <w:pStyle w:val="Titleofdoc0"/>
      </w:pPr>
      <w:bookmarkStart w:id="2" w:name="TitleOfDoc"/>
      <w:bookmarkEnd w:id="2"/>
      <w:r w:rsidRPr="00685B8B">
        <w:t>Projet d’ordre du jour</w:t>
      </w:r>
      <w:r w:rsidR="00591B25">
        <w:t xml:space="preserve"> RÉVISÉ</w:t>
      </w:r>
    </w:p>
    <w:p w:rsidR="001D6073" w:rsidRPr="001352FA" w:rsidRDefault="00A641FA" w:rsidP="00EC7010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bookmarkStart w:id="3" w:name="Prepared"/>
      <w:bookmarkEnd w:id="3"/>
      <w:r w:rsidRPr="00685B8B">
        <w:t>établi par le Bureau de l</w:t>
      </w:r>
      <w:r w:rsidR="001D6073" w:rsidRPr="00685B8B">
        <w:t>’</w:t>
      </w:r>
      <w:r w:rsidRPr="00685B8B">
        <w:t>Union</w:t>
      </w:r>
      <w:r w:rsidR="00EC7010" w:rsidRPr="00685B8B">
        <w:br/>
      </w:r>
      <w:r w:rsidR="00EC7010" w:rsidRPr="00685B8B">
        <w:br/>
      </w:r>
      <w:r w:rsidR="009B614E" w:rsidRPr="001352FA">
        <w:rPr>
          <w:color w:val="A6A6A6" w:themeColor="background1" w:themeShade="A6"/>
        </w:rPr>
        <w:t>Avertissement : le présent document ne représente pas les principe</w:t>
      </w:r>
      <w:r w:rsidR="00FA31E5" w:rsidRPr="001352FA">
        <w:rPr>
          <w:color w:val="A6A6A6" w:themeColor="background1" w:themeShade="A6"/>
        </w:rPr>
        <w:t>s ou les orientations de l</w:t>
      </w:r>
      <w:r w:rsidR="001D6073" w:rsidRPr="001352FA">
        <w:rPr>
          <w:color w:val="A6A6A6" w:themeColor="background1" w:themeShade="A6"/>
        </w:rPr>
        <w:t>’</w:t>
      </w:r>
      <w:r w:rsidR="00FA31E5" w:rsidRPr="001352FA">
        <w:rPr>
          <w:color w:val="A6A6A6" w:themeColor="background1" w:themeShade="A6"/>
        </w:rPr>
        <w:t>UPOV</w:t>
      </w:r>
    </w:p>
    <w:p w:rsidR="001D6073" w:rsidRPr="00685B8B" w:rsidRDefault="001D6073" w:rsidP="001D6073">
      <w:pPr>
        <w:tabs>
          <w:tab w:val="left" w:pos="567"/>
        </w:tabs>
        <w:ind w:left="567" w:hanging="567"/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Ouverture de la session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D6073" w:rsidRPr="00685B8B" w:rsidRDefault="001D6073" w:rsidP="001D6073">
      <w:pPr>
        <w:tabs>
          <w:tab w:val="left" w:pos="567"/>
        </w:tabs>
        <w:ind w:left="567" w:hanging="567"/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Adoption de l’ordre du jour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Rapport sur les faits nouveaux intervenus au sein du Comité technique (document CAJ/71/9)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D6073" w:rsidRPr="00685B8B" w:rsidRDefault="001D6073" w:rsidP="001D6073">
      <w:pPr>
        <w:ind w:left="567" w:hanging="567"/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Élaboration de matériel d’information sur la Convention UPOV (documents CAJ/71/2</w:t>
      </w:r>
      <w:r w:rsidR="00591B25">
        <w:rPr>
          <w:kern w:val="28"/>
        </w:rPr>
        <w:t xml:space="preserve">, CAJ-AG/14/9/6 </w:t>
      </w:r>
      <w:r w:rsidRPr="00685B8B">
        <w:rPr>
          <w:kern w:val="28"/>
        </w:rPr>
        <w:t>et CAJ</w:t>
      </w:r>
      <w:r w:rsidR="00FE6A75" w:rsidRPr="00685B8B">
        <w:rPr>
          <w:kern w:val="28"/>
        </w:rPr>
        <w:noBreakHyphen/>
      </w:r>
      <w:r w:rsidRPr="00685B8B">
        <w:rPr>
          <w:kern w:val="28"/>
        </w:rPr>
        <w:t>AG/14/9/7)</w:t>
      </w:r>
    </w:p>
    <w:p w:rsidR="001D6073" w:rsidRPr="009772CC" w:rsidRDefault="001D6073" w:rsidP="001D6073">
      <w:pPr>
        <w:tabs>
          <w:tab w:val="left" w:pos="567"/>
        </w:tabs>
        <w:rPr>
          <w:kern w:val="28"/>
          <w:sz w:val="16"/>
        </w:rPr>
      </w:pPr>
    </w:p>
    <w:p w:rsidR="001D6073" w:rsidRPr="00685B8B" w:rsidRDefault="001D6073" w:rsidP="001D6073">
      <w:pPr>
        <w:ind w:left="1134" w:right="567" w:hanging="567"/>
        <w:rPr>
          <w:kern w:val="28"/>
        </w:rPr>
      </w:pPr>
      <w:r w:rsidRPr="00685B8B">
        <w:rPr>
          <w:kern w:val="28"/>
        </w:rPr>
        <w:t>a)</w:t>
      </w:r>
      <w:r w:rsidRPr="00685B8B">
        <w:rPr>
          <w:kern w:val="28"/>
        </w:rPr>
        <w:tab/>
        <w:t>Notes explicatives sur les variétés essentiellement dérivées selon l’Acte de 1991 de la Convention UPOV (révision) (document CAJ/71/2)</w:t>
      </w:r>
    </w:p>
    <w:p w:rsidR="001D6073" w:rsidRPr="009772CC" w:rsidRDefault="001D6073" w:rsidP="001D6073">
      <w:pPr>
        <w:ind w:left="1134" w:right="567" w:hanging="567"/>
        <w:rPr>
          <w:sz w:val="16"/>
        </w:rPr>
      </w:pPr>
    </w:p>
    <w:p w:rsidR="001D6073" w:rsidRPr="00685B8B" w:rsidRDefault="001D6073" w:rsidP="001D6073">
      <w:pPr>
        <w:ind w:left="1134" w:right="567" w:hanging="567"/>
        <w:rPr>
          <w:kern w:val="28"/>
        </w:rPr>
      </w:pPr>
      <w:r w:rsidRPr="00685B8B">
        <w:rPr>
          <w:kern w:val="28"/>
        </w:rPr>
        <w:t>b)</w:t>
      </w:r>
      <w:r w:rsidRPr="00685B8B">
        <w:rPr>
          <w:kern w:val="28"/>
        </w:rPr>
        <w:tab/>
        <w:t>Notes explicatives sur le matériel de reproduction ou de multiplication selon</w:t>
      </w:r>
      <w:r w:rsidR="00591B25" w:rsidRPr="00685B8B">
        <w:rPr>
          <w:kern w:val="28"/>
        </w:rPr>
        <w:t xml:space="preserve"> l’Acte de 1991</w:t>
      </w:r>
      <w:r w:rsidR="00E931E8">
        <w:rPr>
          <w:kern w:val="28"/>
        </w:rPr>
        <w:t xml:space="preserve"> </w:t>
      </w:r>
      <w:bookmarkStart w:id="4" w:name="_GoBack"/>
      <w:bookmarkEnd w:id="4"/>
      <w:r w:rsidR="00591B25">
        <w:rPr>
          <w:kern w:val="28"/>
        </w:rPr>
        <w:t xml:space="preserve">de </w:t>
      </w:r>
      <w:r w:rsidRPr="00685B8B">
        <w:rPr>
          <w:kern w:val="28"/>
        </w:rPr>
        <w:t>la Convention UPOV (document UPOV/EXN/PPM/1 Draft 4)</w:t>
      </w:r>
    </w:p>
    <w:p w:rsidR="001D6073" w:rsidRPr="009772CC" w:rsidRDefault="001D6073" w:rsidP="001D6073">
      <w:pPr>
        <w:ind w:left="1134" w:right="567" w:hanging="567"/>
        <w:rPr>
          <w:sz w:val="16"/>
        </w:rPr>
      </w:pPr>
    </w:p>
    <w:p w:rsidR="001D6073" w:rsidRPr="00685B8B" w:rsidRDefault="001D6073" w:rsidP="001D6073">
      <w:pPr>
        <w:ind w:left="1134" w:right="567" w:hanging="567"/>
        <w:rPr>
          <w:kern w:val="28"/>
        </w:rPr>
      </w:pPr>
      <w:r w:rsidRPr="00685B8B">
        <w:rPr>
          <w:kern w:val="28"/>
        </w:rPr>
        <w:t>c)</w:t>
      </w:r>
      <w:r w:rsidRPr="00685B8B">
        <w:rPr>
          <w:kern w:val="28"/>
        </w:rPr>
        <w:tab/>
        <w:t>Notes explicatives sur les actes à l’égard du produit de la récolte selon l’Acte de</w:t>
      </w:r>
      <w:r w:rsidR="006E6FC4" w:rsidRPr="00685B8B">
        <w:rPr>
          <w:kern w:val="28"/>
        </w:rPr>
        <w:t> </w:t>
      </w:r>
      <w:r w:rsidRPr="00685B8B">
        <w:rPr>
          <w:kern w:val="28"/>
        </w:rPr>
        <w:t>1991 de la Convention UPOV (révision) (document CAJ/71/2)</w:t>
      </w:r>
    </w:p>
    <w:p w:rsidR="001D6073" w:rsidRPr="009772CC" w:rsidRDefault="001D6073" w:rsidP="001D6073">
      <w:pPr>
        <w:ind w:left="1134" w:right="567" w:hanging="567"/>
        <w:rPr>
          <w:kern w:val="28"/>
          <w:sz w:val="16"/>
        </w:rPr>
      </w:pPr>
    </w:p>
    <w:p w:rsidR="001D6073" w:rsidRPr="00685B8B" w:rsidRDefault="001D6073" w:rsidP="001D6073">
      <w:pPr>
        <w:ind w:left="1134" w:right="567" w:hanging="567"/>
        <w:rPr>
          <w:kern w:val="28"/>
        </w:rPr>
      </w:pPr>
      <w:r w:rsidRPr="00685B8B">
        <w:rPr>
          <w:kern w:val="28"/>
        </w:rPr>
        <w:t>d)</w:t>
      </w:r>
      <w:r w:rsidRPr="00685B8B">
        <w:rPr>
          <w:kern w:val="28"/>
        </w:rPr>
        <w:tab/>
        <w:t>Notes explicatives sur la déchéance de l’obtenteur selon la Convention UPOV (révision) (document UPOV/EXN/CAN/2 Draft 3)</w:t>
      </w:r>
    </w:p>
    <w:p w:rsidR="001D6073" w:rsidRPr="009772CC" w:rsidRDefault="001D6073" w:rsidP="001D6073">
      <w:pPr>
        <w:ind w:left="1134" w:right="567" w:hanging="567"/>
        <w:rPr>
          <w:sz w:val="16"/>
        </w:rPr>
      </w:pPr>
    </w:p>
    <w:p w:rsidR="001D6073" w:rsidRPr="00685B8B" w:rsidRDefault="001D6073" w:rsidP="001D6073">
      <w:pPr>
        <w:ind w:left="1134" w:right="567" w:hanging="567"/>
      </w:pPr>
      <w:r w:rsidRPr="00685B8B">
        <w:t>e)</w:t>
      </w:r>
      <w:r w:rsidRPr="00685B8B">
        <w:tab/>
        <w:t>Notes explicatives sur la nullité du droit d’obtenteur selon la Convention UPOV (révision) (document UPOV/EXN/NUL/2 Draft 3)</w:t>
      </w:r>
    </w:p>
    <w:p w:rsidR="001D6073" w:rsidRPr="009772CC" w:rsidRDefault="001D6073" w:rsidP="001D6073">
      <w:pPr>
        <w:ind w:right="567"/>
        <w:rPr>
          <w:kern w:val="28"/>
          <w:sz w:val="16"/>
        </w:rPr>
      </w:pPr>
    </w:p>
    <w:p w:rsidR="001D6073" w:rsidRPr="00685B8B" w:rsidRDefault="001D6073" w:rsidP="001D6073">
      <w:pPr>
        <w:ind w:left="1134" w:right="567" w:hanging="567"/>
      </w:pPr>
      <w:r w:rsidRPr="00685B8B">
        <w:t>f)</w:t>
      </w:r>
      <w:r w:rsidRPr="00685B8B">
        <w:tab/>
        <w:t>Notes explicatives sur la protection provisoire selon la Convention UPOV (révision) (document UPOV/EXN/PRP/2 Draft 3)</w:t>
      </w:r>
    </w:p>
    <w:p w:rsidR="001D6073" w:rsidRPr="009772CC" w:rsidRDefault="001D6073" w:rsidP="001D6073">
      <w:pPr>
        <w:ind w:left="1134" w:right="567" w:hanging="567"/>
        <w:rPr>
          <w:sz w:val="16"/>
        </w:rPr>
      </w:pPr>
    </w:p>
    <w:p w:rsidR="001D6073" w:rsidRPr="00685B8B" w:rsidRDefault="001D6073" w:rsidP="001D6073">
      <w:pPr>
        <w:ind w:left="1134" w:right="567" w:hanging="567"/>
        <w:rPr>
          <w:kern w:val="28"/>
        </w:rPr>
      </w:pPr>
      <w:r w:rsidRPr="00685B8B">
        <w:rPr>
          <w:kern w:val="28"/>
        </w:rPr>
        <w:t>g)</w:t>
      </w:r>
      <w:r w:rsidRPr="00685B8B">
        <w:rPr>
          <w:kern w:val="28"/>
        </w:rPr>
        <w:tab/>
        <w:t>Questions concernant les descriptions variétales (document CAJ/71/2)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D6073" w:rsidRPr="00685B8B" w:rsidRDefault="001D6073" w:rsidP="00130827">
      <w:pPr>
        <w:tabs>
          <w:tab w:val="left" w:pos="567"/>
        </w:tabs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Dénominations variétales (document CAJ/71/</w:t>
      </w:r>
      <w:r w:rsidR="00130827">
        <w:rPr>
          <w:kern w:val="28"/>
        </w:rPr>
        <w:t>3</w:t>
      </w:r>
      <w:r w:rsidRPr="00685B8B">
        <w:rPr>
          <w:kern w:val="28"/>
        </w:rPr>
        <w:t>)</w:t>
      </w:r>
    </w:p>
    <w:p w:rsidR="001D6073" w:rsidRPr="00685B8B" w:rsidRDefault="001D6073" w:rsidP="00130827">
      <w:pPr>
        <w:tabs>
          <w:tab w:val="left" w:pos="567"/>
        </w:tabs>
        <w:rPr>
          <w:kern w:val="28"/>
        </w:rPr>
      </w:pPr>
    </w:p>
    <w:p w:rsidR="00130827" w:rsidRDefault="00130827">
      <w:pPr>
        <w:jc w:val="left"/>
        <w:rPr>
          <w:kern w:val="28"/>
        </w:rPr>
      </w:pPr>
      <w:r>
        <w:rPr>
          <w:kern w:val="28"/>
        </w:rPr>
        <w:br w:type="page"/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  <w:r w:rsidRPr="00685B8B">
        <w:rPr>
          <w:kern w:val="28"/>
        </w:rPr>
        <w:lastRenderedPageBreak/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Information et bases de données</w:t>
      </w:r>
    </w:p>
    <w:p w:rsidR="001D6073" w:rsidRPr="00B939BB" w:rsidRDefault="001D6073" w:rsidP="001D6073">
      <w:pPr>
        <w:tabs>
          <w:tab w:val="left" w:pos="567"/>
        </w:tabs>
        <w:rPr>
          <w:kern w:val="28"/>
          <w:sz w:val="16"/>
        </w:rPr>
      </w:pPr>
    </w:p>
    <w:p w:rsidR="001D6073" w:rsidRPr="00685B8B" w:rsidRDefault="001D6073" w:rsidP="001D6073">
      <w:pPr>
        <w:tabs>
          <w:tab w:val="left" w:pos="567"/>
        </w:tabs>
        <w:ind w:left="567"/>
        <w:rPr>
          <w:kern w:val="28"/>
        </w:rPr>
      </w:pPr>
      <w:r w:rsidRPr="00685B8B">
        <w:rPr>
          <w:kern w:val="28"/>
        </w:rPr>
        <w:t>a)</w:t>
      </w:r>
      <w:r w:rsidRPr="00685B8B">
        <w:rPr>
          <w:kern w:val="28"/>
        </w:rPr>
        <w:tab/>
        <w:t>Systèmes de dépôt électronique</w:t>
      </w:r>
      <w:r w:rsidR="00130827">
        <w:rPr>
          <w:kern w:val="28"/>
        </w:rPr>
        <w:t xml:space="preserve"> des demandes (document CAJ/71/4</w:t>
      </w:r>
      <w:r w:rsidRPr="00685B8B">
        <w:rPr>
          <w:kern w:val="28"/>
        </w:rPr>
        <w:t>)</w:t>
      </w:r>
    </w:p>
    <w:p w:rsidR="001D6073" w:rsidRPr="00B939BB" w:rsidRDefault="001D6073" w:rsidP="001D6073">
      <w:pPr>
        <w:tabs>
          <w:tab w:val="left" w:pos="567"/>
        </w:tabs>
        <w:ind w:left="567"/>
        <w:rPr>
          <w:kern w:val="28"/>
          <w:sz w:val="16"/>
        </w:rPr>
      </w:pPr>
    </w:p>
    <w:p w:rsidR="001D6073" w:rsidRPr="00685B8B" w:rsidRDefault="001D6073" w:rsidP="001D6073">
      <w:pPr>
        <w:tabs>
          <w:tab w:val="left" w:pos="567"/>
        </w:tabs>
        <w:ind w:left="567"/>
        <w:rPr>
          <w:kern w:val="28"/>
        </w:rPr>
      </w:pPr>
      <w:r w:rsidRPr="00685B8B">
        <w:rPr>
          <w:kern w:val="28"/>
        </w:rPr>
        <w:t>b)</w:t>
      </w:r>
      <w:r w:rsidRPr="00685B8B">
        <w:rPr>
          <w:kern w:val="28"/>
        </w:rPr>
        <w:tab/>
        <w:t>Bases de données d’informat</w:t>
      </w:r>
      <w:r w:rsidR="00130827">
        <w:rPr>
          <w:kern w:val="28"/>
        </w:rPr>
        <w:t>ion de l’UPOV (document CAJ/71/5</w:t>
      </w:r>
      <w:r w:rsidRPr="00685B8B">
        <w:rPr>
          <w:kern w:val="28"/>
        </w:rPr>
        <w:t>)</w:t>
      </w:r>
    </w:p>
    <w:p w:rsidR="001D6073" w:rsidRPr="00B939BB" w:rsidRDefault="001D6073" w:rsidP="001D6073">
      <w:pPr>
        <w:tabs>
          <w:tab w:val="left" w:pos="567"/>
        </w:tabs>
        <w:ind w:left="567"/>
        <w:rPr>
          <w:kern w:val="28"/>
          <w:sz w:val="16"/>
        </w:rPr>
      </w:pPr>
    </w:p>
    <w:p w:rsidR="001D6073" w:rsidRPr="00685B8B" w:rsidRDefault="001D6073" w:rsidP="00685B8B">
      <w:pPr>
        <w:tabs>
          <w:tab w:val="left" w:pos="567"/>
        </w:tabs>
        <w:ind w:left="567"/>
        <w:rPr>
          <w:kern w:val="28"/>
        </w:rPr>
      </w:pPr>
      <w:r w:rsidRPr="00685B8B">
        <w:rPr>
          <w:kern w:val="28"/>
        </w:rPr>
        <w:t>c)</w:t>
      </w:r>
      <w:r w:rsidRPr="00685B8B">
        <w:rPr>
          <w:kern w:val="28"/>
        </w:rPr>
        <w:tab/>
      </w:r>
      <w:r w:rsidR="00685B8B" w:rsidRPr="00685B8B">
        <w:t>Échange et utilisation de logiciels et d’équipements</w:t>
      </w:r>
      <w:r w:rsidR="00685B8B" w:rsidRPr="00685B8B">
        <w:rPr>
          <w:kern w:val="28"/>
        </w:rPr>
        <w:t xml:space="preserve"> </w:t>
      </w:r>
      <w:r w:rsidR="00130827">
        <w:rPr>
          <w:kern w:val="28"/>
        </w:rPr>
        <w:t>(document CAJ/71/6</w:t>
      </w:r>
      <w:r w:rsidRPr="00685B8B">
        <w:rPr>
          <w:kern w:val="28"/>
        </w:rPr>
        <w:t>)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30827" w:rsidRPr="00685B8B" w:rsidRDefault="00130827" w:rsidP="00130827">
      <w:pPr>
        <w:tabs>
          <w:tab w:val="left" w:pos="567"/>
        </w:tabs>
        <w:rPr>
          <w:kern w:val="28"/>
          <w:lang w:val="fr-CH"/>
        </w:rPr>
      </w:pPr>
      <w:r w:rsidRPr="00685B8B">
        <w:rPr>
          <w:kern w:val="28"/>
        </w:rPr>
        <w:fldChar w:fldCharType="begin"/>
      </w:r>
      <w:r w:rsidRPr="00685B8B">
        <w:rPr>
          <w:kern w:val="28"/>
          <w:lang w:val="fr-CH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  <w:lang w:val="fr-CH"/>
        </w:rPr>
        <w:tab/>
      </w:r>
      <w:r>
        <w:rPr>
          <w:kern w:val="28"/>
          <w:lang w:val="fr-CH"/>
        </w:rPr>
        <w:t>Documents TGP (document CAJ/71/7</w:t>
      </w:r>
      <w:r w:rsidRPr="00685B8B">
        <w:rPr>
          <w:kern w:val="28"/>
          <w:lang w:val="fr-CH"/>
        </w:rPr>
        <w:t>)</w:t>
      </w:r>
    </w:p>
    <w:p w:rsidR="00130827" w:rsidRPr="00685B8B" w:rsidRDefault="00130827" w:rsidP="00130827">
      <w:pPr>
        <w:tabs>
          <w:tab w:val="left" w:pos="567"/>
        </w:tabs>
        <w:rPr>
          <w:kern w:val="28"/>
          <w:lang w:val="fr-CH"/>
        </w:rPr>
      </w:pPr>
    </w:p>
    <w:p w:rsidR="00130827" w:rsidRPr="00685B8B" w:rsidRDefault="00130827" w:rsidP="00130827">
      <w:pPr>
        <w:tabs>
          <w:tab w:val="left" w:pos="567"/>
        </w:tabs>
        <w:rPr>
          <w:kern w:val="28"/>
          <w:lang w:val="fr-CH"/>
        </w:rPr>
      </w:pPr>
      <w:r w:rsidRPr="00685B8B">
        <w:rPr>
          <w:kern w:val="28"/>
        </w:rPr>
        <w:fldChar w:fldCharType="begin"/>
      </w:r>
      <w:r w:rsidRPr="00685B8B">
        <w:rPr>
          <w:kern w:val="28"/>
          <w:lang w:val="fr-CH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  <w:lang w:val="fr-CH"/>
        </w:rPr>
        <w:tab/>
        <w:t>Techniques</w:t>
      </w:r>
      <w:r>
        <w:rPr>
          <w:kern w:val="28"/>
          <w:lang w:val="fr-CH"/>
        </w:rPr>
        <w:t xml:space="preserve"> moléculaires (document CAJ/71/8</w:t>
      </w:r>
      <w:r w:rsidRPr="00685B8B">
        <w:rPr>
          <w:kern w:val="28"/>
          <w:lang w:val="fr-CH"/>
        </w:rPr>
        <w:t>)</w:t>
      </w:r>
    </w:p>
    <w:p w:rsidR="00130827" w:rsidRPr="00685B8B" w:rsidRDefault="00130827" w:rsidP="00130827">
      <w:pPr>
        <w:tabs>
          <w:tab w:val="left" w:pos="567"/>
        </w:tabs>
        <w:rPr>
          <w:kern w:val="28"/>
          <w:lang w:val="fr-CH"/>
        </w:rPr>
      </w:pP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Programme de la soixante</w:t>
      </w:r>
      <w:r w:rsidR="00FE6A75" w:rsidRPr="00685B8B">
        <w:rPr>
          <w:kern w:val="28"/>
        </w:rPr>
        <w:noBreakHyphen/>
      </w:r>
      <w:r w:rsidRPr="00685B8B">
        <w:rPr>
          <w:kern w:val="28"/>
        </w:rPr>
        <w:t>douzième</w:t>
      </w:r>
      <w:r w:rsidR="006E6FC4" w:rsidRPr="00685B8B">
        <w:rPr>
          <w:kern w:val="28"/>
        </w:rPr>
        <w:t> </w:t>
      </w:r>
      <w:r w:rsidRPr="00685B8B">
        <w:rPr>
          <w:kern w:val="28"/>
        </w:rPr>
        <w:t>session</w:t>
      </w:r>
    </w:p>
    <w:p w:rsidR="001D6073" w:rsidRPr="00685B8B" w:rsidRDefault="001D6073" w:rsidP="001D6073">
      <w:pPr>
        <w:ind w:left="567"/>
        <w:jc w:val="left"/>
        <w:rPr>
          <w:sz w:val="18"/>
          <w:szCs w:val="18"/>
        </w:rPr>
      </w:pPr>
    </w:p>
    <w:p w:rsidR="001D6073" w:rsidRPr="00685B8B" w:rsidRDefault="001D6073" w:rsidP="001D6073">
      <w:pPr>
        <w:tabs>
          <w:tab w:val="left" w:pos="567"/>
        </w:tabs>
        <w:ind w:left="567" w:hanging="567"/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Adoption du compte rendu des conclusions (selon le temps disponible)</w:t>
      </w:r>
    </w:p>
    <w:p w:rsidR="001D6073" w:rsidRPr="00685B8B" w:rsidRDefault="001D6073" w:rsidP="001D6073">
      <w:pPr>
        <w:tabs>
          <w:tab w:val="left" w:pos="567"/>
        </w:tabs>
        <w:rPr>
          <w:kern w:val="28"/>
        </w:rPr>
      </w:pPr>
    </w:p>
    <w:p w:rsidR="001D6073" w:rsidRPr="00685B8B" w:rsidRDefault="001D6073" w:rsidP="001D6073">
      <w:pPr>
        <w:tabs>
          <w:tab w:val="left" w:pos="567"/>
        </w:tabs>
        <w:ind w:left="567" w:hanging="567"/>
        <w:rPr>
          <w:kern w:val="28"/>
        </w:rPr>
      </w:pPr>
      <w:r w:rsidRPr="00685B8B">
        <w:rPr>
          <w:kern w:val="28"/>
        </w:rPr>
        <w:fldChar w:fldCharType="begin"/>
      </w:r>
      <w:r w:rsidRPr="00685B8B">
        <w:rPr>
          <w:kern w:val="28"/>
        </w:rPr>
        <w:instrText xml:space="preserve"> AUTONUM  </w:instrText>
      </w:r>
      <w:r w:rsidRPr="00685B8B">
        <w:rPr>
          <w:kern w:val="28"/>
        </w:rPr>
        <w:fldChar w:fldCharType="end"/>
      </w:r>
      <w:r w:rsidRPr="00685B8B">
        <w:rPr>
          <w:kern w:val="28"/>
        </w:rPr>
        <w:tab/>
        <w:t>Clôture de la session</w:t>
      </w:r>
    </w:p>
    <w:p w:rsidR="001D6073" w:rsidRPr="00685B8B" w:rsidRDefault="001D6073" w:rsidP="001D6073">
      <w:pPr>
        <w:tabs>
          <w:tab w:val="left" w:pos="567"/>
        </w:tabs>
        <w:ind w:left="567" w:hanging="567"/>
        <w:rPr>
          <w:kern w:val="28"/>
        </w:rPr>
      </w:pPr>
    </w:p>
    <w:p w:rsidR="001D6073" w:rsidRPr="00685B8B" w:rsidRDefault="001D6073" w:rsidP="001D6073"/>
    <w:p w:rsidR="001D6073" w:rsidRPr="00685B8B" w:rsidRDefault="001D6073" w:rsidP="001D6073"/>
    <w:p w:rsidR="001D6073" w:rsidRPr="00685B8B" w:rsidRDefault="001D6073" w:rsidP="001D6073">
      <w:pPr>
        <w:jc w:val="right"/>
      </w:pPr>
      <w:r w:rsidRPr="00685B8B">
        <w:t>[Fin du document]</w:t>
      </w:r>
    </w:p>
    <w:p w:rsidR="001D6073" w:rsidRPr="00685B8B" w:rsidRDefault="001D6073" w:rsidP="001D6073">
      <w:pPr>
        <w:jc w:val="left"/>
        <w:rPr>
          <w:snapToGrid w:val="0"/>
        </w:rPr>
      </w:pPr>
    </w:p>
    <w:p w:rsidR="001D6073" w:rsidRPr="00685B8B" w:rsidRDefault="001D6073" w:rsidP="001D6073">
      <w:pPr>
        <w:jc w:val="left"/>
        <w:rPr>
          <w:snapToGrid w:val="0"/>
        </w:rPr>
      </w:pPr>
    </w:p>
    <w:sectPr w:rsidR="001D6073" w:rsidRPr="00685B8B" w:rsidSect="00685B8B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73" w:rsidRDefault="001D6073">
      <w:r>
        <w:separator/>
      </w:r>
    </w:p>
    <w:p w:rsidR="001D6073" w:rsidRDefault="001D6073"/>
    <w:p w:rsidR="001D6073" w:rsidRDefault="001D6073"/>
  </w:endnote>
  <w:endnote w:type="continuationSeparator" w:id="0">
    <w:p w:rsidR="001D6073" w:rsidRDefault="001D6073">
      <w:r>
        <w:separator/>
      </w:r>
    </w:p>
    <w:p w:rsidR="001D6073" w:rsidRPr="00F4758B" w:rsidRDefault="001D6073">
      <w:pPr>
        <w:pStyle w:val="Footer"/>
        <w:spacing w:after="60"/>
        <w:rPr>
          <w:sz w:val="18"/>
          <w:lang w:val="fr-CH"/>
        </w:rPr>
      </w:pPr>
      <w:r w:rsidRPr="00F4758B">
        <w:rPr>
          <w:sz w:val="18"/>
          <w:lang w:val="fr-CH"/>
        </w:rPr>
        <w:t>[Suite de la note de la page précédente]</w:t>
      </w:r>
    </w:p>
    <w:p w:rsidR="001D6073" w:rsidRPr="00F4758B" w:rsidRDefault="001D6073">
      <w:pPr>
        <w:rPr>
          <w:lang w:val="fr-CH"/>
        </w:rPr>
      </w:pPr>
    </w:p>
    <w:p w:rsidR="001D6073" w:rsidRPr="00F4758B" w:rsidRDefault="001D6073">
      <w:pPr>
        <w:rPr>
          <w:lang w:val="fr-CH"/>
        </w:rPr>
      </w:pPr>
    </w:p>
  </w:endnote>
  <w:endnote w:type="continuationNotice" w:id="1">
    <w:p w:rsidR="001D6073" w:rsidRPr="00F4758B" w:rsidRDefault="001D6073">
      <w:pPr>
        <w:spacing w:before="60"/>
        <w:jc w:val="right"/>
        <w:rPr>
          <w:sz w:val="18"/>
          <w:lang w:val="fr-CH"/>
        </w:rPr>
      </w:pPr>
      <w:r w:rsidRPr="00F4758B">
        <w:rPr>
          <w:sz w:val="18"/>
          <w:lang w:val="fr-CH"/>
        </w:rPr>
        <w:t>[Suite de la note page suivante]</w:t>
      </w:r>
    </w:p>
    <w:p w:rsidR="001D6073" w:rsidRPr="00F4758B" w:rsidRDefault="001D6073">
      <w:pPr>
        <w:rPr>
          <w:lang w:val="fr-CH"/>
        </w:rPr>
      </w:pPr>
    </w:p>
    <w:p w:rsidR="001D6073" w:rsidRPr="00F4758B" w:rsidRDefault="001D607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73" w:rsidRDefault="001D6073" w:rsidP="009D690D">
      <w:pPr>
        <w:spacing w:before="120"/>
      </w:pPr>
      <w:r>
        <w:separator/>
      </w:r>
    </w:p>
  </w:footnote>
  <w:footnote w:type="continuationSeparator" w:id="0">
    <w:p w:rsidR="001D6073" w:rsidRDefault="001D6073" w:rsidP="00520297">
      <w:pPr>
        <w:spacing w:before="120"/>
        <w:jc w:val="left"/>
      </w:pPr>
      <w:r>
        <w:separator/>
      </w:r>
    </w:p>
  </w:footnote>
  <w:footnote w:type="continuationNotice" w:id="1">
    <w:p w:rsidR="001D6073" w:rsidRPr="00037ADE" w:rsidRDefault="001D6073" w:rsidP="00037ADE">
      <w:pPr>
        <w:pStyle w:val="Footer"/>
      </w:pPr>
    </w:p>
  </w:footnote>
  <w:footnote w:id="2">
    <w:p w:rsidR="00270F36" w:rsidRPr="00270F36" w:rsidRDefault="00270F36" w:rsidP="00270F36">
      <w:pPr>
        <w:pStyle w:val="FootnoteText"/>
      </w:pPr>
      <w:r w:rsidRPr="00270F36">
        <w:t>La session se tiendra au siège de l’UPOV (34, chemin des Colombettes, Genève, (Suisse)) le jeudi 26 mars 2015 et s’ouvrira à 9 h 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0A" w:rsidRPr="008A61DD" w:rsidRDefault="00591B25" w:rsidP="008A61DD">
    <w:pPr>
      <w:jc w:val="center"/>
    </w:pPr>
    <w:r>
      <w:t>CAJ/71/1 Rev.</w:t>
    </w:r>
  </w:p>
  <w:p w:rsidR="00BC130A" w:rsidRPr="008A61DD" w:rsidRDefault="00BC130A" w:rsidP="008A61DD">
    <w:pPr>
      <w:jc w:val="center"/>
    </w:pPr>
    <w:r w:rsidRPr="008A61DD">
      <w:t xml:space="preserve">page </w:t>
    </w:r>
    <w:r w:rsidRPr="008A61DD">
      <w:fldChar w:fldCharType="begin"/>
    </w:r>
    <w:r w:rsidRPr="008A61DD">
      <w:instrText xml:space="preserve"> PAGE </w:instrText>
    </w:r>
    <w:r w:rsidRPr="008A61DD">
      <w:fldChar w:fldCharType="separate"/>
    </w:r>
    <w:r w:rsidR="000709BF">
      <w:rPr>
        <w:noProof/>
      </w:rPr>
      <w:t>2</w:t>
    </w:r>
    <w:r w:rsidRPr="008A61DD">
      <w:fldChar w:fldCharType="end"/>
    </w:r>
  </w:p>
  <w:p w:rsidR="00BC130A" w:rsidRPr="008A61DD" w:rsidRDefault="00BC130A" w:rsidP="008A61D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1D6073"/>
    <w:rsid w:val="00010CF3"/>
    <w:rsid w:val="00011E27"/>
    <w:rsid w:val="000148BC"/>
    <w:rsid w:val="00024AB8"/>
    <w:rsid w:val="00036028"/>
    <w:rsid w:val="00037ADE"/>
    <w:rsid w:val="000446B9"/>
    <w:rsid w:val="00047E21"/>
    <w:rsid w:val="00050DC6"/>
    <w:rsid w:val="000709BF"/>
    <w:rsid w:val="00085505"/>
    <w:rsid w:val="000C7021"/>
    <w:rsid w:val="000D6BBC"/>
    <w:rsid w:val="000D7780"/>
    <w:rsid w:val="000E170E"/>
    <w:rsid w:val="00105929"/>
    <w:rsid w:val="001131D5"/>
    <w:rsid w:val="00116A64"/>
    <w:rsid w:val="00121B3E"/>
    <w:rsid w:val="00130827"/>
    <w:rsid w:val="001352FA"/>
    <w:rsid w:val="00141DB8"/>
    <w:rsid w:val="0017474A"/>
    <w:rsid w:val="00175815"/>
    <w:rsid w:val="001758C6"/>
    <w:rsid w:val="001A283F"/>
    <w:rsid w:val="001D3AE6"/>
    <w:rsid w:val="001D6073"/>
    <w:rsid w:val="001E13D6"/>
    <w:rsid w:val="001E59D2"/>
    <w:rsid w:val="001E7546"/>
    <w:rsid w:val="00201516"/>
    <w:rsid w:val="0021332C"/>
    <w:rsid w:val="00213982"/>
    <w:rsid w:val="002342B5"/>
    <w:rsid w:val="0024416D"/>
    <w:rsid w:val="00263D89"/>
    <w:rsid w:val="00270F36"/>
    <w:rsid w:val="002800A0"/>
    <w:rsid w:val="00281060"/>
    <w:rsid w:val="002A6E50"/>
    <w:rsid w:val="002C256A"/>
    <w:rsid w:val="002C6602"/>
    <w:rsid w:val="002E4734"/>
    <w:rsid w:val="00305A7F"/>
    <w:rsid w:val="003152FE"/>
    <w:rsid w:val="00327436"/>
    <w:rsid w:val="0035528D"/>
    <w:rsid w:val="00356085"/>
    <w:rsid w:val="00361821"/>
    <w:rsid w:val="003C3F10"/>
    <w:rsid w:val="003D227C"/>
    <w:rsid w:val="003D2B4D"/>
    <w:rsid w:val="00444A88"/>
    <w:rsid w:val="00463C06"/>
    <w:rsid w:val="00474DA4"/>
    <w:rsid w:val="004D047D"/>
    <w:rsid w:val="004F305A"/>
    <w:rsid w:val="0050316E"/>
    <w:rsid w:val="00512164"/>
    <w:rsid w:val="00520297"/>
    <w:rsid w:val="005338F9"/>
    <w:rsid w:val="0054281C"/>
    <w:rsid w:val="0055268D"/>
    <w:rsid w:val="00576BE4"/>
    <w:rsid w:val="00577D74"/>
    <w:rsid w:val="00591B25"/>
    <w:rsid w:val="005A400A"/>
    <w:rsid w:val="00612379"/>
    <w:rsid w:val="0061555F"/>
    <w:rsid w:val="00641200"/>
    <w:rsid w:val="00685B8B"/>
    <w:rsid w:val="006B17D2"/>
    <w:rsid w:val="006C224E"/>
    <w:rsid w:val="006C798C"/>
    <w:rsid w:val="006D53AE"/>
    <w:rsid w:val="006E6FC4"/>
    <w:rsid w:val="00732DEC"/>
    <w:rsid w:val="00735BD5"/>
    <w:rsid w:val="007556F6"/>
    <w:rsid w:val="00757793"/>
    <w:rsid w:val="00760EEF"/>
    <w:rsid w:val="00765E32"/>
    <w:rsid w:val="00777EE5"/>
    <w:rsid w:val="00784836"/>
    <w:rsid w:val="007869AD"/>
    <w:rsid w:val="0079023E"/>
    <w:rsid w:val="007B1962"/>
    <w:rsid w:val="007C274E"/>
    <w:rsid w:val="007D0B9D"/>
    <w:rsid w:val="007D19B0"/>
    <w:rsid w:val="007E6420"/>
    <w:rsid w:val="007F498F"/>
    <w:rsid w:val="0080679D"/>
    <w:rsid w:val="008108B0"/>
    <w:rsid w:val="0082296E"/>
    <w:rsid w:val="00824099"/>
    <w:rsid w:val="00867AC1"/>
    <w:rsid w:val="008A017E"/>
    <w:rsid w:val="008A61DD"/>
    <w:rsid w:val="008A743F"/>
    <w:rsid w:val="008C0970"/>
    <w:rsid w:val="008D2CF7"/>
    <w:rsid w:val="00900C26"/>
    <w:rsid w:val="0090197F"/>
    <w:rsid w:val="00906DDC"/>
    <w:rsid w:val="00934E09"/>
    <w:rsid w:val="00936253"/>
    <w:rsid w:val="00970FED"/>
    <w:rsid w:val="00974E04"/>
    <w:rsid w:val="009772CC"/>
    <w:rsid w:val="00997029"/>
    <w:rsid w:val="009B614E"/>
    <w:rsid w:val="009D690D"/>
    <w:rsid w:val="009E65B6"/>
    <w:rsid w:val="00A100A5"/>
    <w:rsid w:val="00A2080A"/>
    <w:rsid w:val="00A227D4"/>
    <w:rsid w:val="00A42AC3"/>
    <w:rsid w:val="00A430CF"/>
    <w:rsid w:val="00A54309"/>
    <w:rsid w:val="00A641FA"/>
    <w:rsid w:val="00AB2B93"/>
    <w:rsid w:val="00AE0EF1"/>
    <w:rsid w:val="00AE79C1"/>
    <w:rsid w:val="00B02377"/>
    <w:rsid w:val="00B07301"/>
    <w:rsid w:val="00B224DE"/>
    <w:rsid w:val="00B257C2"/>
    <w:rsid w:val="00B361B1"/>
    <w:rsid w:val="00B62376"/>
    <w:rsid w:val="00B7359A"/>
    <w:rsid w:val="00B84BBD"/>
    <w:rsid w:val="00B939BB"/>
    <w:rsid w:val="00BA43FB"/>
    <w:rsid w:val="00BC127D"/>
    <w:rsid w:val="00BC130A"/>
    <w:rsid w:val="00BC1FE6"/>
    <w:rsid w:val="00BC758D"/>
    <w:rsid w:val="00C061B6"/>
    <w:rsid w:val="00C17594"/>
    <w:rsid w:val="00C2446C"/>
    <w:rsid w:val="00C36AE5"/>
    <w:rsid w:val="00C41F17"/>
    <w:rsid w:val="00C5791C"/>
    <w:rsid w:val="00C66290"/>
    <w:rsid w:val="00C72B7A"/>
    <w:rsid w:val="00C919D2"/>
    <w:rsid w:val="00C973F2"/>
    <w:rsid w:val="00CA774A"/>
    <w:rsid w:val="00CC11B0"/>
    <w:rsid w:val="00CE208B"/>
    <w:rsid w:val="00CF1E8C"/>
    <w:rsid w:val="00CF7E36"/>
    <w:rsid w:val="00D3708D"/>
    <w:rsid w:val="00D40426"/>
    <w:rsid w:val="00D57C96"/>
    <w:rsid w:val="00D765A5"/>
    <w:rsid w:val="00D91203"/>
    <w:rsid w:val="00D95174"/>
    <w:rsid w:val="00DA6F36"/>
    <w:rsid w:val="00DB3D5E"/>
    <w:rsid w:val="00DC00EA"/>
    <w:rsid w:val="00E05C8B"/>
    <w:rsid w:val="00E44A40"/>
    <w:rsid w:val="00E671F7"/>
    <w:rsid w:val="00E72D49"/>
    <w:rsid w:val="00E7593C"/>
    <w:rsid w:val="00E7678A"/>
    <w:rsid w:val="00E931E8"/>
    <w:rsid w:val="00E935F1"/>
    <w:rsid w:val="00E94A81"/>
    <w:rsid w:val="00EA1FFB"/>
    <w:rsid w:val="00EB048E"/>
    <w:rsid w:val="00EC7010"/>
    <w:rsid w:val="00ED4EDC"/>
    <w:rsid w:val="00EF2F89"/>
    <w:rsid w:val="00F1237A"/>
    <w:rsid w:val="00F13C5F"/>
    <w:rsid w:val="00F22CBD"/>
    <w:rsid w:val="00F4758B"/>
    <w:rsid w:val="00F60816"/>
    <w:rsid w:val="00F6334D"/>
    <w:rsid w:val="00FA31E5"/>
    <w:rsid w:val="00FA49AB"/>
    <w:rsid w:val="00FE39C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0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BC130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C130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C130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C130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C130A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C130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C13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C130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C130A"/>
    <w:rPr>
      <w:rFonts w:ascii="Arial" w:hAnsi="Arial"/>
      <w:sz w:val="20"/>
    </w:rPr>
  </w:style>
  <w:style w:type="paragraph" w:styleId="Title">
    <w:name w:val="Title"/>
    <w:basedOn w:val="Normal"/>
    <w:qFormat/>
    <w:rsid w:val="00BC130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C130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C130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70F36"/>
    <w:pPr>
      <w:spacing w:before="60"/>
      <w:jc w:val="both"/>
    </w:pPr>
    <w:rPr>
      <w:rFonts w:ascii="Arial" w:hAnsi="Arial"/>
      <w:sz w:val="16"/>
      <w:u w:val="single"/>
      <w:lang w:val="fr-CH"/>
    </w:rPr>
  </w:style>
  <w:style w:type="character" w:styleId="FootnoteReference">
    <w:name w:val="footnote reference"/>
    <w:basedOn w:val="DefaultParagraphFont"/>
    <w:semiHidden/>
    <w:rsid w:val="00BC130A"/>
    <w:rPr>
      <w:vertAlign w:val="superscript"/>
    </w:rPr>
  </w:style>
  <w:style w:type="paragraph" w:styleId="Closing">
    <w:name w:val="Closing"/>
    <w:basedOn w:val="Normal"/>
    <w:rsid w:val="00BC130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C130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C130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C130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C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C130A"/>
    <w:pPr>
      <w:ind w:left="4536"/>
      <w:jc w:val="center"/>
    </w:pPr>
  </w:style>
  <w:style w:type="character" w:customStyle="1" w:styleId="Doclang">
    <w:name w:val="Doc_lang"/>
    <w:basedOn w:val="DefaultParagraphFont"/>
    <w:rsid w:val="00BC130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C130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C130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C130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C130A"/>
    <w:pPr>
      <w:ind w:left="1589"/>
      <w:jc w:val="left"/>
    </w:pPr>
  </w:style>
  <w:style w:type="paragraph" w:customStyle="1" w:styleId="upove">
    <w:name w:val="upov_e"/>
    <w:basedOn w:val="Normal"/>
    <w:rsid w:val="00BC130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C130A"/>
  </w:style>
  <w:style w:type="paragraph" w:styleId="EndnoteText">
    <w:name w:val="endnote text"/>
    <w:basedOn w:val="Normal"/>
    <w:semiHidden/>
    <w:rsid w:val="00BC130A"/>
  </w:style>
  <w:style w:type="character" w:styleId="EndnoteReference">
    <w:name w:val="endnote reference"/>
    <w:basedOn w:val="DefaultParagraphFont"/>
    <w:semiHidden/>
    <w:rsid w:val="00BC130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C130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C130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C130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C130A"/>
    <w:pPr>
      <w:spacing w:before="60" w:after="480"/>
      <w:jc w:val="center"/>
    </w:pPr>
  </w:style>
  <w:style w:type="paragraph" w:customStyle="1" w:styleId="Lettrine">
    <w:name w:val="Lettrine"/>
    <w:basedOn w:val="Normal"/>
    <w:rsid w:val="00BC130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C130A"/>
    <w:pPr>
      <w:spacing w:before="720"/>
      <w:jc w:val="center"/>
    </w:pPr>
  </w:style>
  <w:style w:type="paragraph" w:customStyle="1" w:styleId="Sessiontc">
    <w:name w:val="Session_tc"/>
    <w:basedOn w:val="StyleSessionAllcaps"/>
    <w:rsid w:val="00BC130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C130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C130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C130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C130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C130A"/>
    <w:pPr>
      <w:spacing w:before="240"/>
    </w:pPr>
  </w:style>
  <w:style w:type="paragraph" w:customStyle="1" w:styleId="Titleofdoc0">
    <w:name w:val="Title_of_doc"/>
    <w:basedOn w:val="Normal"/>
    <w:rsid w:val="00BC130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C130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C130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C130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C130A"/>
  </w:style>
  <w:style w:type="character" w:customStyle="1" w:styleId="StyleDocoriginalChar">
    <w:name w:val="Style Doc_original Char"/>
    <w:basedOn w:val="DocoriginalChar"/>
    <w:link w:val="StyleDocoriginal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C130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C130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C130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765E32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F4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0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BC130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C130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C130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C130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C130A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C130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C13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C130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C130A"/>
    <w:rPr>
      <w:rFonts w:ascii="Arial" w:hAnsi="Arial"/>
      <w:sz w:val="20"/>
    </w:rPr>
  </w:style>
  <w:style w:type="paragraph" w:styleId="Title">
    <w:name w:val="Title"/>
    <w:basedOn w:val="Normal"/>
    <w:qFormat/>
    <w:rsid w:val="00BC130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C130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C130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70F36"/>
    <w:pPr>
      <w:spacing w:before="60"/>
      <w:jc w:val="both"/>
    </w:pPr>
    <w:rPr>
      <w:rFonts w:ascii="Arial" w:hAnsi="Arial"/>
      <w:sz w:val="16"/>
      <w:u w:val="single"/>
      <w:lang w:val="fr-CH"/>
    </w:rPr>
  </w:style>
  <w:style w:type="character" w:styleId="FootnoteReference">
    <w:name w:val="footnote reference"/>
    <w:basedOn w:val="DefaultParagraphFont"/>
    <w:semiHidden/>
    <w:rsid w:val="00BC130A"/>
    <w:rPr>
      <w:vertAlign w:val="superscript"/>
    </w:rPr>
  </w:style>
  <w:style w:type="paragraph" w:styleId="Closing">
    <w:name w:val="Closing"/>
    <w:basedOn w:val="Normal"/>
    <w:rsid w:val="00BC130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C130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C130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C130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C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C130A"/>
    <w:pPr>
      <w:ind w:left="4536"/>
      <w:jc w:val="center"/>
    </w:pPr>
  </w:style>
  <w:style w:type="character" w:customStyle="1" w:styleId="Doclang">
    <w:name w:val="Doc_lang"/>
    <w:basedOn w:val="DefaultParagraphFont"/>
    <w:rsid w:val="00BC130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C130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C130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C130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C130A"/>
    <w:pPr>
      <w:ind w:left="1589"/>
      <w:jc w:val="left"/>
    </w:pPr>
  </w:style>
  <w:style w:type="paragraph" w:customStyle="1" w:styleId="upove">
    <w:name w:val="upov_e"/>
    <w:basedOn w:val="Normal"/>
    <w:rsid w:val="00BC130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C130A"/>
  </w:style>
  <w:style w:type="paragraph" w:styleId="EndnoteText">
    <w:name w:val="endnote text"/>
    <w:basedOn w:val="Normal"/>
    <w:semiHidden/>
    <w:rsid w:val="00BC130A"/>
  </w:style>
  <w:style w:type="character" w:styleId="EndnoteReference">
    <w:name w:val="endnote reference"/>
    <w:basedOn w:val="DefaultParagraphFont"/>
    <w:semiHidden/>
    <w:rsid w:val="00BC130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C130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C130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C130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C130A"/>
    <w:pPr>
      <w:spacing w:before="60" w:after="480"/>
      <w:jc w:val="center"/>
    </w:pPr>
  </w:style>
  <w:style w:type="paragraph" w:customStyle="1" w:styleId="Lettrine">
    <w:name w:val="Lettrine"/>
    <w:basedOn w:val="Normal"/>
    <w:rsid w:val="00BC130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C130A"/>
    <w:pPr>
      <w:spacing w:before="720"/>
      <w:jc w:val="center"/>
    </w:pPr>
  </w:style>
  <w:style w:type="paragraph" w:customStyle="1" w:styleId="Sessiontc">
    <w:name w:val="Session_tc"/>
    <w:basedOn w:val="StyleSessionAllcaps"/>
    <w:rsid w:val="00BC130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C130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C130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C130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C130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C130A"/>
    <w:pPr>
      <w:spacing w:before="240"/>
    </w:pPr>
  </w:style>
  <w:style w:type="paragraph" w:customStyle="1" w:styleId="Titleofdoc0">
    <w:name w:val="Title_of_doc"/>
    <w:basedOn w:val="Normal"/>
    <w:rsid w:val="00BC130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C130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C130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C130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C130A"/>
  </w:style>
  <w:style w:type="character" w:customStyle="1" w:styleId="StyleDocoriginalChar">
    <w:name w:val="Style Doc_original Char"/>
    <w:basedOn w:val="DocoriginalChar"/>
    <w:link w:val="StyleDocoriginal"/>
    <w:rsid w:val="00BC130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C130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C130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C130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C130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C130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765E32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F4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C1FA-2A0C-4A9F-8C63-52002A60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</vt:lpstr>
    </vt:vector>
  </TitlesOfParts>
  <Company>UPOV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</dc:title>
  <dc:creator>COUTURE Sébastien</dc:creator>
  <cp:keywords>SC/NGG/sc</cp:keywords>
  <cp:lastModifiedBy>BESSE Ariane</cp:lastModifiedBy>
  <cp:revision>5</cp:revision>
  <cp:lastPrinted>2015-03-02T16:52:00Z</cp:lastPrinted>
  <dcterms:created xsi:type="dcterms:W3CDTF">2015-03-02T10:24:00Z</dcterms:created>
  <dcterms:modified xsi:type="dcterms:W3CDTF">2015-03-02T16:52:00Z</dcterms:modified>
</cp:coreProperties>
</file>