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86CE2" w:rsidRPr="0005381A" w:rsidTr="00BC4720">
        <w:trPr>
          <w:trHeight w:val="1760"/>
        </w:trPr>
        <w:tc>
          <w:tcPr>
            <w:tcW w:w="4243" w:type="dxa"/>
          </w:tcPr>
          <w:p w:rsidR="00186CE2" w:rsidRPr="00186CE2" w:rsidRDefault="00186CE2" w:rsidP="00BC4720">
            <w:pPr>
              <w:rPr>
                <w:lang w:val="fr-FR"/>
              </w:rPr>
            </w:pPr>
          </w:p>
        </w:tc>
        <w:tc>
          <w:tcPr>
            <w:tcW w:w="1646" w:type="dxa"/>
            <w:vAlign w:val="center"/>
          </w:tcPr>
          <w:p w:rsidR="00186CE2" w:rsidRPr="00186CE2" w:rsidRDefault="00186CE2" w:rsidP="00BC4720">
            <w:pPr>
              <w:pStyle w:val="LogoUPOV"/>
              <w:rPr>
                <w:lang w:val="fr-FR"/>
              </w:rPr>
            </w:pPr>
            <w:r w:rsidRPr="00186CE2">
              <w:rPr>
                <w:noProof/>
              </w:rPr>
              <w:drawing>
                <wp:inline distT="0" distB="0" distL="0" distR="0" wp14:anchorId="33EEC739" wp14:editId="6A5DAB4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86CE2" w:rsidRPr="00186CE2" w:rsidRDefault="00186CE2" w:rsidP="00BC4720">
            <w:pPr>
              <w:pStyle w:val="Lettrine"/>
              <w:rPr>
                <w:lang w:val="fr-FR"/>
              </w:rPr>
            </w:pPr>
            <w:r w:rsidRPr="00186CE2">
              <w:rPr>
                <w:lang w:val="fr-FR"/>
              </w:rPr>
              <w:t>F</w:t>
            </w:r>
          </w:p>
          <w:p w:rsidR="00186CE2" w:rsidRPr="00186CE2" w:rsidRDefault="00186CE2" w:rsidP="00BC4720">
            <w:pPr>
              <w:pStyle w:val="Docoriginal"/>
              <w:jc w:val="left"/>
              <w:rPr>
                <w:lang w:val="fr-FR"/>
              </w:rPr>
            </w:pPr>
            <w:r w:rsidRPr="00186CE2">
              <w:rPr>
                <w:lang w:val="fr-FR"/>
              </w:rPr>
              <w:t>CAJ/70/</w:t>
            </w:r>
            <w:bookmarkStart w:id="0" w:name="Code"/>
            <w:bookmarkEnd w:id="0"/>
            <w:r w:rsidRPr="00186CE2">
              <w:rPr>
                <w:lang w:val="fr-FR"/>
              </w:rPr>
              <w:t>8</w:t>
            </w:r>
          </w:p>
          <w:p w:rsidR="00186CE2" w:rsidRPr="00186CE2" w:rsidRDefault="00186CE2" w:rsidP="00BC4720">
            <w:pPr>
              <w:pStyle w:val="Docoriginal"/>
              <w:jc w:val="left"/>
              <w:rPr>
                <w:lang w:val="fr-FR"/>
              </w:rPr>
            </w:pPr>
            <w:r w:rsidRPr="00186CE2">
              <w:rPr>
                <w:rStyle w:val="StyleDoclangBold"/>
                <w:b/>
                <w:bCs/>
                <w:spacing w:val="0"/>
                <w:lang w:val="fr-FR"/>
              </w:rPr>
              <w:t>ORIGINAL</w:t>
            </w:r>
            <w:r w:rsidR="000F33F9">
              <w:rPr>
                <w:rStyle w:val="StyleDoclangBold"/>
                <w:b/>
                <w:bCs/>
                <w:spacing w:val="0"/>
                <w:lang w:val="fr-FR"/>
              </w:rPr>
              <w:t> </w:t>
            </w:r>
            <w:r w:rsidRPr="00186CE2">
              <w:rPr>
                <w:rStyle w:val="StyleDoclangBold"/>
                <w:b/>
                <w:bCs/>
                <w:spacing w:val="0"/>
                <w:lang w:val="fr-FR"/>
              </w:rPr>
              <w:t>:</w:t>
            </w:r>
            <w:r w:rsidRPr="00186CE2">
              <w:rPr>
                <w:rStyle w:val="StyleDocoriginalNotBold1"/>
                <w:spacing w:val="0"/>
                <w:lang w:val="fr-FR"/>
              </w:rPr>
              <w:t xml:space="preserve"> </w:t>
            </w:r>
            <w:bookmarkStart w:id="1" w:name="Original"/>
            <w:bookmarkEnd w:id="1"/>
            <w:r w:rsidRPr="00186CE2">
              <w:rPr>
                <w:b w:val="0"/>
                <w:spacing w:val="0"/>
                <w:lang w:val="fr-FR"/>
              </w:rPr>
              <w:t>anglais</w:t>
            </w:r>
          </w:p>
          <w:p w:rsidR="00186CE2" w:rsidRPr="00186CE2" w:rsidRDefault="00186CE2" w:rsidP="0005381A">
            <w:pPr>
              <w:pStyle w:val="Docoriginal"/>
              <w:jc w:val="left"/>
              <w:rPr>
                <w:lang w:val="fr-FR"/>
              </w:rPr>
            </w:pPr>
            <w:r w:rsidRPr="00186CE2">
              <w:rPr>
                <w:spacing w:val="0"/>
                <w:lang w:val="fr-FR"/>
              </w:rPr>
              <w:t>DATE</w:t>
            </w:r>
            <w:r w:rsidR="000F33F9">
              <w:rPr>
                <w:spacing w:val="0"/>
                <w:lang w:val="fr-FR"/>
              </w:rPr>
              <w:t> </w:t>
            </w:r>
            <w:r w:rsidRPr="00186CE2">
              <w:rPr>
                <w:spacing w:val="0"/>
                <w:lang w:val="fr-FR"/>
              </w:rPr>
              <w:t>:</w:t>
            </w:r>
            <w:r w:rsidRPr="00186CE2">
              <w:rPr>
                <w:b w:val="0"/>
                <w:spacing w:val="0"/>
                <w:lang w:val="fr-FR"/>
              </w:rPr>
              <w:t xml:space="preserve"> </w:t>
            </w:r>
            <w:bookmarkStart w:id="2" w:name="Date"/>
            <w:bookmarkEnd w:id="2"/>
            <w:r w:rsidR="0005381A">
              <w:rPr>
                <w:rStyle w:val="StyleDocoriginalNotBold1"/>
                <w:spacing w:val="0"/>
                <w:lang w:val="fr-FR"/>
              </w:rPr>
              <w:t>6</w:t>
            </w:r>
            <w:r>
              <w:rPr>
                <w:rStyle w:val="StyleDocoriginalNotBold1"/>
                <w:spacing w:val="0"/>
                <w:lang w:val="fr-FR"/>
              </w:rPr>
              <w:t> </w:t>
            </w:r>
            <w:r w:rsidR="0005381A">
              <w:rPr>
                <w:rStyle w:val="StyleDocoriginalNotBold1"/>
                <w:spacing w:val="0"/>
                <w:lang w:val="fr-FR"/>
              </w:rPr>
              <w:t>aoû</w:t>
            </w:r>
            <w:r w:rsidRPr="00186CE2">
              <w:rPr>
                <w:rStyle w:val="StyleDocoriginalNotBold1"/>
                <w:spacing w:val="0"/>
                <w:lang w:val="fr-FR"/>
              </w:rPr>
              <w:t>t</w:t>
            </w:r>
            <w:r>
              <w:rPr>
                <w:rStyle w:val="StyleDocoriginalNotBold1"/>
                <w:spacing w:val="0"/>
                <w:lang w:val="fr-FR"/>
              </w:rPr>
              <w:t> </w:t>
            </w:r>
            <w:r w:rsidRPr="00186CE2">
              <w:rPr>
                <w:rStyle w:val="StyleDocoriginalNotBold1"/>
                <w:spacing w:val="0"/>
                <w:lang w:val="fr-FR"/>
              </w:rPr>
              <w:t>2014</w:t>
            </w:r>
          </w:p>
        </w:tc>
      </w:tr>
      <w:tr w:rsidR="00186CE2" w:rsidRPr="0005381A" w:rsidTr="00BC4720">
        <w:tc>
          <w:tcPr>
            <w:tcW w:w="10131" w:type="dxa"/>
            <w:gridSpan w:val="3"/>
          </w:tcPr>
          <w:p w:rsidR="00186CE2" w:rsidRPr="00186CE2" w:rsidRDefault="00186CE2" w:rsidP="00BC4720">
            <w:pPr>
              <w:pStyle w:val="upove"/>
              <w:rPr>
                <w:sz w:val="28"/>
                <w:lang w:val="fr-FR"/>
              </w:rPr>
            </w:pPr>
            <w:r w:rsidRPr="00186CE2">
              <w:rPr>
                <w:spacing w:val="6"/>
                <w:lang w:val="fr-FR"/>
              </w:rPr>
              <w:t>UNION INTERNATIONALE POUR LA PROTECTION DES OBTENTIONS VÉGÉTALES</w:t>
            </w:r>
          </w:p>
        </w:tc>
      </w:tr>
      <w:tr w:rsidR="00186CE2" w:rsidRPr="00186CE2" w:rsidTr="00BC4720">
        <w:tc>
          <w:tcPr>
            <w:tcW w:w="10131" w:type="dxa"/>
            <w:gridSpan w:val="3"/>
          </w:tcPr>
          <w:p w:rsidR="00186CE2" w:rsidRPr="00186CE2" w:rsidRDefault="00186CE2" w:rsidP="00BC4720">
            <w:pPr>
              <w:pStyle w:val="Country"/>
              <w:rPr>
                <w:lang w:val="fr-FR"/>
              </w:rPr>
            </w:pPr>
            <w:r w:rsidRPr="00186CE2">
              <w:rPr>
                <w:lang w:val="fr-FR"/>
              </w:rPr>
              <w:t>Genève</w:t>
            </w:r>
          </w:p>
        </w:tc>
      </w:tr>
    </w:tbl>
    <w:p w:rsidR="00186CE2" w:rsidRPr="00186CE2" w:rsidRDefault="00186CE2" w:rsidP="00186CE2">
      <w:pPr>
        <w:pStyle w:val="Sessiontc"/>
        <w:rPr>
          <w:lang w:val="fr-FR"/>
        </w:rPr>
      </w:pPr>
      <w:r w:rsidRPr="00186CE2">
        <w:rPr>
          <w:lang w:val="fr-FR"/>
        </w:rPr>
        <w:t>Comité administratif et juridique</w:t>
      </w:r>
    </w:p>
    <w:p w:rsidR="00186CE2" w:rsidRPr="00186CE2" w:rsidRDefault="00186CE2" w:rsidP="00186CE2">
      <w:pPr>
        <w:pStyle w:val="Sessiontcplacedate"/>
        <w:rPr>
          <w:lang w:val="fr-FR"/>
        </w:rPr>
      </w:pPr>
      <w:r w:rsidRPr="00186CE2">
        <w:rPr>
          <w:lang w:val="fr-FR"/>
        </w:rPr>
        <w:t>Soixante</w:t>
      </w:r>
      <w:r w:rsidR="0071014A">
        <w:rPr>
          <w:lang w:val="fr-FR"/>
        </w:rPr>
        <w:noBreakHyphen/>
      </w:r>
      <w:r w:rsidRPr="00186CE2">
        <w:rPr>
          <w:lang w:val="fr-FR"/>
        </w:rPr>
        <w:t>dixième</w:t>
      </w:r>
      <w:r w:rsidR="000F33F9">
        <w:rPr>
          <w:lang w:val="fr-FR"/>
        </w:rPr>
        <w:t> </w:t>
      </w:r>
      <w:r w:rsidRPr="00186CE2">
        <w:rPr>
          <w:lang w:val="fr-FR"/>
        </w:rPr>
        <w:t>session</w:t>
      </w:r>
      <w:r w:rsidRPr="00186CE2">
        <w:rPr>
          <w:lang w:val="fr-FR"/>
        </w:rPr>
        <w:br/>
        <w:t>Genève, 13</w:t>
      </w:r>
      <w:r>
        <w:rPr>
          <w:lang w:val="fr-FR"/>
        </w:rPr>
        <w:t> </w:t>
      </w:r>
      <w:r w:rsidRPr="00186CE2">
        <w:rPr>
          <w:lang w:val="fr-FR"/>
        </w:rPr>
        <w:t>octobre</w:t>
      </w:r>
      <w:r>
        <w:rPr>
          <w:lang w:val="fr-FR"/>
        </w:rPr>
        <w:t> </w:t>
      </w:r>
      <w:r w:rsidRPr="00186CE2">
        <w:rPr>
          <w:lang w:val="fr-FR"/>
        </w:rPr>
        <w:t>2014</w:t>
      </w:r>
    </w:p>
    <w:p w:rsidR="00186CE2" w:rsidRPr="00186CE2" w:rsidRDefault="00186CE2" w:rsidP="00186CE2">
      <w:pPr>
        <w:pStyle w:val="Titleofdoc0"/>
        <w:rPr>
          <w:lang w:val="fr-FR"/>
        </w:rPr>
      </w:pPr>
      <w:bookmarkStart w:id="3" w:name="TitleOfDoc"/>
      <w:bookmarkEnd w:id="3"/>
      <w:r w:rsidRPr="00186CE2">
        <w:rPr>
          <w:lang w:val="fr-FR"/>
        </w:rPr>
        <w:t>bases de données d</w:t>
      </w:r>
      <w:r>
        <w:rPr>
          <w:lang w:val="fr-FR"/>
        </w:rPr>
        <w:t>’</w:t>
      </w:r>
      <w:r w:rsidRPr="00186CE2">
        <w:rPr>
          <w:lang w:val="fr-FR"/>
        </w:rPr>
        <w:t>information de l</w:t>
      </w:r>
      <w:r>
        <w:rPr>
          <w:lang w:val="fr-FR"/>
        </w:rPr>
        <w:t>’</w:t>
      </w:r>
      <w:r w:rsidRPr="00186CE2">
        <w:rPr>
          <w:lang w:val="fr-FR"/>
        </w:rPr>
        <w:t>UPOV</w:t>
      </w:r>
      <w:bookmarkStart w:id="4" w:name="_GoBack"/>
      <w:bookmarkEnd w:id="4"/>
    </w:p>
    <w:p w:rsidR="00186CE2" w:rsidRPr="00186CE2" w:rsidRDefault="00186CE2" w:rsidP="00186CE2">
      <w:pPr>
        <w:pStyle w:val="preparedby1"/>
        <w:tabs>
          <w:tab w:val="left" w:pos="142"/>
        </w:tabs>
        <w:rPr>
          <w:snapToGrid w:val="0"/>
          <w:color w:val="A6A6A6" w:themeColor="background1" w:themeShade="A6"/>
          <w:szCs w:val="16"/>
          <w:lang w:val="fr-FR"/>
        </w:rPr>
      </w:pPr>
      <w:bookmarkStart w:id="5" w:name="Prepared"/>
      <w:bookmarkEnd w:id="5"/>
      <w:r w:rsidRPr="00C4366D">
        <w:rPr>
          <w:lang w:val="fr-FR"/>
        </w:rPr>
        <w:t>Document établi pa</w:t>
      </w:r>
      <w:r w:rsidRPr="00186CE2">
        <w:rPr>
          <w:lang w:val="fr-FR"/>
        </w:rPr>
        <w:t>r le Bureau de l</w:t>
      </w:r>
      <w:r>
        <w:rPr>
          <w:lang w:val="fr-FR"/>
        </w:rPr>
        <w:t>’</w:t>
      </w:r>
      <w:r w:rsidRPr="00186CE2">
        <w:rPr>
          <w:lang w:val="fr-FR"/>
        </w:rPr>
        <w:t>Union</w:t>
      </w:r>
      <w:r w:rsidRPr="00186CE2">
        <w:rPr>
          <w:lang w:val="fr-FR"/>
        </w:rPr>
        <w:br/>
      </w:r>
      <w:r w:rsidRPr="00186CE2">
        <w:rPr>
          <w:lang w:val="fr-FR"/>
        </w:rPr>
        <w:br/>
      </w:r>
      <w:r w:rsidRPr="00186CE2">
        <w:rPr>
          <w:color w:val="A6A6A6" w:themeColor="background1" w:themeShade="A6"/>
          <w:lang w:val="fr-FR"/>
        </w:rPr>
        <w:t>Avertissement : le présent document ne représente pas les principes ou les orientations de l</w:t>
      </w:r>
      <w:r>
        <w:rPr>
          <w:color w:val="A6A6A6" w:themeColor="background1" w:themeShade="A6"/>
          <w:lang w:val="fr-FR"/>
        </w:rPr>
        <w:t>’</w:t>
      </w:r>
      <w:r w:rsidRPr="00186CE2">
        <w:rPr>
          <w:color w:val="A6A6A6" w:themeColor="background1" w:themeShade="A6"/>
          <w:lang w:val="fr-FR"/>
        </w:rPr>
        <w:t>UPOV</w:t>
      </w:r>
    </w:p>
    <w:p w:rsidR="00532D57" w:rsidRPr="00186CE2" w:rsidRDefault="00DB7A81" w:rsidP="00186CE2">
      <w:pPr>
        <w:rPr>
          <w:lang w:val="fr-FR"/>
        </w:rPr>
      </w:pPr>
      <w:r w:rsidRPr="00186CE2">
        <w:rPr>
          <w:rFonts w:cs="Arial"/>
          <w:lang w:val="fr-FR"/>
        </w:rPr>
        <w:fldChar w:fldCharType="begin"/>
      </w:r>
      <w:r w:rsidRPr="00186CE2">
        <w:rPr>
          <w:rFonts w:cs="Arial"/>
          <w:lang w:val="fr-FR"/>
        </w:rPr>
        <w:instrText xml:space="preserve"> AUTONUM  </w:instrText>
      </w:r>
      <w:r w:rsidRPr="00186CE2">
        <w:rPr>
          <w:rFonts w:cs="Arial"/>
          <w:lang w:val="fr-FR"/>
        </w:rPr>
        <w:fldChar w:fldCharType="end"/>
      </w:r>
      <w:r w:rsidRPr="00186CE2">
        <w:rPr>
          <w:rFonts w:cs="Arial"/>
          <w:lang w:val="fr-FR"/>
        </w:rPr>
        <w:tab/>
      </w:r>
      <w:r w:rsidR="005F5485" w:rsidRPr="00186CE2">
        <w:rPr>
          <w:rFonts w:cs="Arial"/>
          <w:lang w:val="fr-FR"/>
        </w:rPr>
        <w:t>Le présent document a pour objet d</w:t>
      </w:r>
      <w:r w:rsidR="00977A84" w:rsidRPr="00186CE2">
        <w:rPr>
          <w:rFonts w:cs="Arial"/>
          <w:lang w:val="fr-FR"/>
        </w:rPr>
        <w:t>e rendre compte</w:t>
      </w:r>
      <w:r w:rsidR="005F5485" w:rsidRPr="00186CE2">
        <w:rPr>
          <w:rFonts w:cs="Arial"/>
          <w:lang w:val="fr-FR"/>
        </w:rPr>
        <w:t xml:space="preserve"> </w:t>
      </w:r>
      <w:r w:rsidR="00977A84" w:rsidRPr="00186CE2">
        <w:rPr>
          <w:rFonts w:cs="Arial"/>
          <w:lang w:val="fr-FR"/>
        </w:rPr>
        <w:t>d</w:t>
      </w:r>
      <w:r w:rsidR="00186CE2">
        <w:rPr>
          <w:rFonts w:cs="Arial"/>
          <w:lang w:val="fr-FR"/>
        </w:rPr>
        <w:t>’</w:t>
      </w:r>
      <w:r w:rsidR="005F5485" w:rsidRPr="00186CE2">
        <w:rPr>
          <w:rFonts w:cs="Arial"/>
          <w:lang w:val="fr-FR"/>
        </w:rPr>
        <w:t>une initiative visant à fournir des informations sur le type de plante pour chaque code UPOV dans la base de données GENIE.</w:t>
      </w:r>
    </w:p>
    <w:p w:rsidR="00A97AB9" w:rsidRPr="00186CE2" w:rsidRDefault="00A97AB9" w:rsidP="00186CE2">
      <w:pPr>
        <w:rPr>
          <w:rFonts w:cs="Arial"/>
          <w:lang w:val="fr-FR" w:eastAsia="ja-JP"/>
        </w:rPr>
      </w:pPr>
    </w:p>
    <w:p w:rsidR="00A97AB9" w:rsidRPr="00186CE2" w:rsidRDefault="00082029" w:rsidP="00186CE2">
      <w:pPr>
        <w:keepNext/>
        <w:rPr>
          <w:lang w:val="fr-FR"/>
        </w:rPr>
      </w:pPr>
      <w:r w:rsidRPr="00186CE2">
        <w:rPr>
          <w:lang w:val="fr-FR"/>
        </w:rPr>
        <w:fldChar w:fldCharType="begin"/>
      </w:r>
      <w:r w:rsidRPr="00186CE2">
        <w:rPr>
          <w:lang w:val="fr-FR"/>
        </w:rPr>
        <w:instrText xml:space="preserve"> AUTONUM  </w:instrText>
      </w:r>
      <w:r w:rsidRPr="00186CE2">
        <w:rPr>
          <w:lang w:val="fr-FR"/>
        </w:rPr>
        <w:fldChar w:fldCharType="end"/>
      </w:r>
      <w:r w:rsidRPr="00186CE2">
        <w:rPr>
          <w:lang w:val="fr-FR"/>
        </w:rPr>
        <w:tab/>
      </w:r>
      <w:r w:rsidR="005F5485" w:rsidRPr="00186CE2">
        <w:rPr>
          <w:lang w:val="fr-FR"/>
        </w:rPr>
        <w:t>Les abréviations ci</w:t>
      </w:r>
      <w:r w:rsidR="0071014A">
        <w:rPr>
          <w:lang w:val="fr-FR"/>
        </w:rPr>
        <w:noBreakHyphen/>
      </w:r>
      <w:r w:rsidR="005F5485" w:rsidRPr="00186CE2">
        <w:rPr>
          <w:lang w:val="fr-FR"/>
        </w:rPr>
        <w:t>après sont utilisées dans le présent document :</w:t>
      </w:r>
    </w:p>
    <w:p w:rsidR="00A97AB9" w:rsidRPr="00186CE2" w:rsidRDefault="00A97AB9" w:rsidP="00186CE2">
      <w:pPr>
        <w:keepNext/>
        <w:ind w:left="1692" w:hanging="1125"/>
        <w:jc w:val="left"/>
        <w:rPr>
          <w:lang w:val="fr-FR"/>
        </w:rPr>
      </w:pPr>
    </w:p>
    <w:p w:rsidR="00A97AB9" w:rsidRPr="00186CE2" w:rsidRDefault="00082029" w:rsidP="00186CE2">
      <w:pPr>
        <w:keepNext/>
        <w:tabs>
          <w:tab w:val="left" w:pos="567"/>
          <w:tab w:val="left" w:pos="1701"/>
        </w:tabs>
        <w:rPr>
          <w:lang w:val="fr-FR"/>
        </w:rPr>
      </w:pPr>
      <w:r w:rsidRPr="00186CE2">
        <w:rPr>
          <w:lang w:val="fr-FR"/>
        </w:rPr>
        <w:tab/>
      </w:r>
      <w:r w:rsidR="00EA5E34" w:rsidRPr="00186CE2">
        <w:rPr>
          <w:lang w:val="fr-FR"/>
        </w:rPr>
        <w:t xml:space="preserve">CAJ : </w:t>
      </w:r>
      <w:r w:rsidR="00EA5E34" w:rsidRPr="00186CE2">
        <w:rPr>
          <w:lang w:val="fr-FR"/>
        </w:rPr>
        <w:tab/>
      </w:r>
      <w:r w:rsidR="005F5485" w:rsidRPr="00186CE2">
        <w:rPr>
          <w:lang w:val="fr-FR"/>
        </w:rPr>
        <w:t>Comité administratif et juridique</w:t>
      </w:r>
    </w:p>
    <w:p w:rsidR="00A97AB9" w:rsidRPr="00186CE2" w:rsidRDefault="00082029" w:rsidP="00186CE2">
      <w:pPr>
        <w:keepNext/>
        <w:tabs>
          <w:tab w:val="left" w:pos="567"/>
          <w:tab w:val="left" w:pos="1701"/>
        </w:tabs>
        <w:rPr>
          <w:lang w:val="fr-FR"/>
        </w:rPr>
      </w:pPr>
      <w:r w:rsidRPr="00186CE2">
        <w:rPr>
          <w:lang w:val="fr-FR"/>
        </w:rPr>
        <w:tab/>
      </w:r>
      <w:r w:rsidR="005F5485" w:rsidRPr="00186CE2">
        <w:rPr>
          <w:lang w:val="fr-FR"/>
        </w:rPr>
        <w:t xml:space="preserve">TC : </w:t>
      </w:r>
      <w:r w:rsidR="00EA5E34" w:rsidRPr="00186CE2">
        <w:rPr>
          <w:lang w:val="fr-FR"/>
        </w:rPr>
        <w:tab/>
      </w:r>
      <w:r w:rsidR="005F5485" w:rsidRPr="00186CE2">
        <w:rPr>
          <w:lang w:val="fr-FR"/>
        </w:rPr>
        <w:t>Comité technique</w:t>
      </w:r>
    </w:p>
    <w:p w:rsidR="00A97AB9" w:rsidRPr="00186CE2" w:rsidRDefault="00082029" w:rsidP="00186CE2">
      <w:pPr>
        <w:keepNext/>
        <w:tabs>
          <w:tab w:val="left" w:pos="567"/>
          <w:tab w:val="left" w:pos="1701"/>
        </w:tabs>
        <w:rPr>
          <w:rFonts w:eastAsia="PMingLiU"/>
          <w:szCs w:val="24"/>
          <w:lang w:val="fr-FR"/>
        </w:rPr>
      </w:pPr>
      <w:r w:rsidRPr="00186CE2">
        <w:rPr>
          <w:rFonts w:eastAsia="PMingLiU"/>
          <w:szCs w:val="24"/>
          <w:lang w:val="fr-FR"/>
        </w:rPr>
        <w:tab/>
      </w:r>
      <w:r w:rsidR="005F5485" w:rsidRPr="00186CE2">
        <w:rPr>
          <w:rFonts w:eastAsia="PMingLiU"/>
          <w:szCs w:val="24"/>
          <w:lang w:val="fr-FR"/>
        </w:rPr>
        <w:t xml:space="preserve">TWO : </w:t>
      </w:r>
      <w:r w:rsidR="00EA5E34" w:rsidRPr="00186CE2">
        <w:rPr>
          <w:rFonts w:eastAsia="PMingLiU"/>
          <w:szCs w:val="24"/>
          <w:lang w:val="fr-FR"/>
        </w:rPr>
        <w:tab/>
      </w:r>
      <w:r w:rsidR="005F5485" w:rsidRPr="00186CE2">
        <w:rPr>
          <w:rFonts w:eastAsia="PMingLiU"/>
          <w:szCs w:val="24"/>
          <w:lang w:val="fr-FR"/>
        </w:rPr>
        <w:t>Groupe de travail technique sur les plantes ornementales et les arbres forestiers</w:t>
      </w:r>
    </w:p>
    <w:p w:rsidR="00A97AB9" w:rsidRPr="00186CE2" w:rsidRDefault="00082029" w:rsidP="00186CE2">
      <w:pPr>
        <w:keepNext/>
        <w:tabs>
          <w:tab w:val="left" w:pos="567"/>
          <w:tab w:val="left" w:pos="1701"/>
        </w:tabs>
        <w:rPr>
          <w:rFonts w:eastAsia="PMingLiU"/>
          <w:szCs w:val="24"/>
          <w:lang w:val="fr-FR"/>
        </w:rPr>
      </w:pPr>
      <w:r w:rsidRPr="00186CE2">
        <w:rPr>
          <w:rFonts w:eastAsia="PMingLiU"/>
          <w:szCs w:val="24"/>
          <w:lang w:val="fr-FR"/>
        </w:rPr>
        <w:tab/>
      </w:r>
      <w:r w:rsidR="00EA5E34" w:rsidRPr="00186CE2">
        <w:rPr>
          <w:rFonts w:eastAsia="PMingLiU"/>
          <w:szCs w:val="24"/>
          <w:lang w:val="fr-FR"/>
        </w:rPr>
        <w:t xml:space="preserve">TWP : </w:t>
      </w:r>
      <w:r w:rsidR="00EA5E34" w:rsidRPr="00186CE2">
        <w:rPr>
          <w:rFonts w:eastAsia="PMingLiU"/>
          <w:szCs w:val="24"/>
          <w:lang w:val="fr-FR"/>
        </w:rPr>
        <w:tab/>
      </w:r>
      <w:r w:rsidR="005F5485" w:rsidRPr="00186CE2">
        <w:rPr>
          <w:rFonts w:eastAsia="PMingLiU"/>
          <w:szCs w:val="24"/>
          <w:lang w:val="fr-FR"/>
        </w:rPr>
        <w:t>Groupe(s) de travail technique(s)</w:t>
      </w:r>
    </w:p>
    <w:p w:rsidR="00A97AB9" w:rsidRPr="00186CE2" w:rsidRDefault="00A97AB9" w:rsidP="00186CE2">
      <w:pPr>
        <w:rPr>
          <w:rFonts w:cs="Arial"/>
          <w:lang w:val="fr-FR" w:eastAsia="ja-JP"/>
        </w:rPr>
      </w:pPr>
    </w:p>
    <w:p w:rsidR="00532D57" w:rsidRPr="00186CE2" w:rsidRDefault="00E92519" w:rsidP="00186CE2">
      <w:pPr>
        <w:rPr>
          <w:rFonts w:cs="Arial"/>
          <w:lang w:val="fr-FR"/>
        </w:rPr>
      </w:pPr>
      <w:r w:rsidRPr="00186CE2">
        <w:rPr>
          <w:rFonts w:cs="Arial"/>
          <w:lang w:val="fr-FR"/>
        </w:rPr>
        <w:fldChar w:fldCharType="begin"/>
      </w:r>
      <w:r w:rsidRPr="00186CE2">
        <w:rPr>
          <w:rFonts w:cs="Arial"/>
          <w:lang w:val="fr-FR"/>
        </w:rPr>
        <w:instrText xml:space="preserve"> AUTONUM  </w:instrText>
      </w:r>
      <w:r w:rsidRPr="00186CE2">
        <w:rPr>
          <w:rFonts w:cs="Arial"/>
          <w:lang w:val="fr-FR"/>
        </w:rPr>
        <w:fldChar w:fldCharType="end"/>
      </w:r>
      <w:r w:rsidRPr="00186CE2">
        <w:rPr>
          <w:rFonts w:cs="Arial"/>
          <w:lang w:val="fr-FR"/>
        </w:rPr>
        <w:tab/>
      </w:r>
      <w:r w:rsidR="005F5485" w:rsidRPr="00186CE2">
        <w:rPr>
          <w:rFonts w:cs="Arial"/>
          <w:lang w:val="fr-FR"/>
        </w:rPr>
        <w:t>Le Bureau de l</w:t>
      </w:r>
      <w:r w:rsidR="00186CE2">
        <w:rPr>
          <w:rFonts w:cs="Arial"/>
          <w:lang w:val="fr-FR"/>
        </w:rPr>
        <w:t>’</w:t>
      </w:r>
      <w:r w:rsidR="005F5485" w:rsidRPr="00186CE2">
        <w:rPr>
          <w:rFonts w:cs="Arial"/>
          <w:lang w:val="fr-FR"/>
        </w:rPr>
        <w:t>Union a reçu d</w:t>
      </w:r>
      <w:r w:rsidR="00186CE2">
        <w:rPr>
          <w:rFonts w:cs="Arial"/>
          <w:lang w:val="fr-FR"/>
        </w:rPr>
        <w:t>’</w:t>
      </w:r>
      <w:r w:rsidR="005F5485" w:rsidRPr="00186CE2">
        <w:rPr>
          <w:rFonts w:cs="Arial"/>
          <w:lang w:val="fr-FR"/>
        </w:rPr>
        <w:t>experts de membres de l</w:t>
      </w:r>
      <w:r w:rsidR="00186CE2">
        <w:rPr>
          <w:rFonts w:cs="Arial"/>
          <w:lang w:val="fr-FR"/>
        </w:rPr>
        <w:t>’</w:t>
      </w:r>
      <w:r w:rsidR="005F5485" w:rsidRPr="00186CE2">
        <w:rPr>
          <w:rFonts w:cs="Arial"/>
          <w:lang w:val="fr-FR"/>
        </w:rPr>
        <w:t>Union des demandes de renseignements sur le type de plante qui correspond à chaque code UPOV dans la base de données GENIE.</w:t>
      </w:r>
    </w:p>
    <w:p w:rsidR="00A97AB9" w:rsidRPr="00186CE2" w:rsidRDefault="00A97AB9" w:rsidP="00186CE2">
      <w:pPr>
        <w:rPr>
          <w:rFonts w:cs="Arial"/>
          <w:lang w:val="fr-FR"/>
        </w:rPr>
      </w:pPr>
    </w:p>
    <w:p w:rsidR="00A97AB9" w:rsidRPr="00186CE2" w:rsidRDefault="00E92519" w:rsidP="00186CE2">
      <w:pPr>
        <w:rPr>
          <w:rFonts w:cs="Arial"/>
          <w:lang w:val="fr-FR"/>
        </w:rPr>
      </w:pPr>
      <w:r w:rsidRPr="00186CE2">
        <w:rPr>
          <w:rFonts w:cs="Arial"/>
          <w:lang w:val="fr-FR"/>
        </w:rPr>
        <w:fldChar w:fldCharType="begin"/>
      </w:r>
      <w:r w:rsidRPr="00186CE2">
        <w:rPr>
          <w:rFonts w:cs="Arial"/>
          <w:lang w:val="fr-FR"/>
        </w:rPr>
        <w:instrText xml:space="preserve"> AUTONUM  </w:instrText>
      </w:r>
      <w:r w:rsidRPr="00186CE2">
        <w:rPr>
          <w:rFonts w:cs="Arial"/>
          <w:lang w:val="fr-FR"/>
        </w:rPr>
        <w:fldChar w:fldCharType="end"/>
      </w:r>
      <w:r w:rsidRPr="00186CE2">
        <w:rPr>
          <w:rFonts w:cs="Arial"/>
          <w:lang w:val="fr-FR"/>
        </w:rPr>
        <w:tab/>
      </w:r>
      <w:r w:rsidR="005F5485" w:rsidRPr="00186CE2">
        <w:rPr>
          <w:rFonts w:cs="Arial"/>
          <w:lang w:val="fr-FR"/>
        </w:rPr>
        <w:t>À l</w:t>
      </w:r>
      <w:r w:rsidR="00186CE2">
        <w:rPr>
          <w:rFonts w:cs="Arial"/>
          <w:lang w:val="fr-FR"/>
        </w:rPr>
        <w:t>’</w:t>
      </w:r>
      <w:r w:rsidR="005F5485" w:rsidRPr="00186CE2">
        <w:rPr>
          <w:rFonts w:cs="Arial"/>
          <w:lang w:val="fr-FR"/>
        </w:rPr>
        <w:t>heure actuelle, l</w:t>
      </w:r>
      <w:r w:rsidR="00186CE2">
        <w:rPr>
          <w:rFonts w:cs="Arial"/>
          <w:lang w:val="fr-FR"/>
        </w:rPr>
        <w:t>’</w:t>
      </w:r>
      <w:r w:rsidR="005F5485" w:rsidRPr="00186CE2">
        <w:rPr>
          <w:rFonts w:cs="Arial"/>
          <w:lang w:val="fr-FR"/>
        </w:rPr>
        <w:t>interface administrative de la base de données GENIE permet à chaque code UPOV d</w:t>
      </w:r>
      <w:r w:rsidR="00186CE2">
        <w:rPr>
          <w:rFonts w:cs="Arial"/>
          <w:lang w:val="fr-FR"/>
        </w:rPr>
        <w:t>’</w:t>
      </w:r>
      <w:r w:rsidR="005F5485" w:rsidRPr="00186CE2">
        <w:rPr>
          <w:rFonts w:cs="Arial"/>
          <w:lang w:val="fr-FR"/>
        </w:rPr>
        <w:t>être attribué à un groupe de travail technique en particulier ou à plusieurs de ces groupes.</w:t>
      </w:r>
      <w:r w:rsidRPr="00186CE2">
        <w:rPr>
          <w:lang w:val="fr-FR"/>
        </w:rPr>
        <w:t xml:space="preserve">  </w:t>
      </w:r>
      <w:r w:rsidR="00186CE2">
        <w:rPr>
          <w:rFonts w:cs="Arial"/>
          <w:lang w:val="fr-FR"/>
        </w:rPr>
        <w:t>L’objectif</w:t>
      </w:r>
      <w:r w:rsidR="005F5485" w:rsidRPr="00186CE2">
        <w:rPr>
          <w:rFonts w:cs="Arial"/>
          <w:lang w:val="fr-FR"/>
        </w:rPr>
        <w:t xml:space="preserve"> est de confier la vérification des codes UPOV au(x) groupe(s) de travail technique(s).</w:t>
      </w:r>
      <w:r w:rsidRPr="00186CE2">
        <w:rPr>
          <w:lang w:val="fr-FR"/>
        </w:rPr>
        <w:t xml:space="preserve">  </w:t>
      </w:r>
      <w:r w:rsidR="005F5485" w:rsidRPr="00186CE2">
        <w:rPr>
          <w:rFonts w:cs="Arial"/>
          <w:lang w:val="fr-FR"/>
        </w:rPr>
        <w:t>Toutefois, cette information n</w:t>
      </w:r>
      <w:r w:rsidR="00186CE2">
        <w:rPr>
          <w:rFonts w:cs="Arial"/>
          <w:lang w:val="fr-FR"/>
        </w:rPr>
        <w:t>’</w:t>
      </w:r>
      <w:r w:rsidR="005F5485" w:rsidRPr="00186CE2">
        <w:rPr>
          <w:rFonts w:cs="Arial"/>
          <w:lang w:val="fr-FR"/>
        </w:rPr>
        <w:t>est pas mise à disposition sur la version de la base de données GENIE du site</w:t>
      </w:r>
      <w:r w:rsidR="00FA71E7" w:rsidRPr="00186CE2">
        <w:rPr>
          <w:rFonts w:cs="Arial"/>
          <w:lang w:val="fr-FR"/>
        </w:rPr>
        <w:t> </w:t>
      </w:r>
      <w:r w:rsidR="005F5485" w:rsidRPr="00186CE2">
        <w:rPr>
          <w:rFonts w:cs="Arial"/>
          <w:lang w:val="fr-FR"/>
        </w:rPr>
        <w:t>Web de l</w:t>
      </w:r>
      <w:r w:rsidR="00186CE2">
        <w:rPr>
          <w:rFonts w:cs="Arial"/>
          <w:lang w:val="fr-FR"/>
        </w:rPr>
        <w:t>’</w:t>
      </w:r>
      <w:r w:rsidR="005F5485" w:rsidRPr="00186CE2">
        <w:rPr>
          <w:rFonts w:cs="Arial"/>
          <w:lang w:val="fr-FR"/>
        </w:rPr>
        <w:t>UPOV.</w:t>
      </w:r>
      <w:r w:rsidRPr="00186CE2">
        <w:rPr>
          <w:lang w:val="fr-FR"/>
        </w:rPr>
        <w:t xml:space="preserve">  </w:t>
      </w:r>
      <w:r w:rsidR="005F5485" w:rsidRPr="00186CE2">
        <w:rPr>
          <w:rFonts w:cs="Arial"/>
          <w:lang w:val="fr-FR"/>
        </w:rPr>
        <w:t>De plus, s</w:t>
      </w:r>
      <w:r w:rsidR="00186CE2">
        <w:rPr>
          <w:rFonts w:cs="Arial"/>
          <w:lang w:val="fr-FR"/>
        </w:rPr>
        <w:t>’</w:t>
      </w:r>
      <w:r w:rsidR="005F5485" w:rsidRPr="00186CE2">
        <w:rPr>
          <w:rFonts w:cs="Arial"/>
          <w:lang w:val="fr-FR"/>
        </w:rPr>
        <w:t>il est vrai que tous les nouveaux codes UPOV sont attribués à un ou plusieurs groupes de travail techniques, il n</w:t>
      </w:r>
      <w:r w:rsidR="00186CE2">
        <w:rPr>
          <w:rFonts w:cs="Arial"/>
          <w:lang w:val="fr-FR"/>
        </w:rPr>
        <w:t>’</w:t>
      </w:r>
      <w:r w:rsidR="005F5485" w:rsidRPr="00186CE2">
        <w:rPr>
          <w:rFonts w:cs="Arial"/>
          <w:lang w:val="fr-FR"/>
        </w:rPr>
        <w:t>en reste pas moins qu</w:t>
      </w:r>
      <w:r w:rsidR="00186CE2">
        <w:rPr>
          <w:rFonts w:cs="Arial"/>
          <w:lang w:val="fr-FR"/>
        </w:rPr>
        <w:t>’</w:t>
      </w:r>
      <w:r w:rsidR="005F5485" w:rsidRPr="00186CE2">
        <w:rPr>
          <w:rFonts w:cs="Arial"/>
          <w:lang w:val="fr-FR"/>
        </w:rPr>
        <w:t>un grand nombre de vieux codes ne l</w:t>
      </w:r>
      <w:r w:rsidR="00186CE2">
        <w:rPr>
          <w:rFonts w:cs="Arial"/>
          <w:lang w:val="fr-FR"/>
        </w:rPr>
        <w:t>’</w:t>
      </w:r>
      <w:r w:rsidR="005F5485" w:rsidRPr="00186CE2">
        <w:rPr>
          <w:rFonts w:cs="Arial"/>
          <w:lang w:val="fr-FR"/>
        </w:rPr>
        <w:t>ont pas été.</w:t>
      </w:r>
    </w:p>
    <w:p w:rsidR="00A97AB9" w:rsidRPr="00186CE2" w:rsidRDefault="00A97AB9" w:rsidP="00186CE2">
      <w:pPr>
        <w:rPr>
          <w:rFonts w:cs="Arial"/>
          <w:lang w:val="fr-FR"/>
        </w:rPr>
      </w:pPr>
    </w:p>
    <w:p w:rsidR="00532D57" w:rsidRPr="00186CE2" w:rsidRDefault="00E92519" w:rsidP="00186CE2">
      <w:pPr>
        <w:rPr>
          <w:lang w:val="fr-FR"/>
        </w:rPr>
      </w:pPr>
      <w:r w:rsidRPr="00186CE2">
        <w:rPr>
          <w:rFonts w:cs="Arial"/>
          <w:lang w:val="fr-FR"/>
        </w:rPr>
        <w:fldChar w:fldCharType="begin"/>
      </w:r>
      <w:r w:rsidRPr="00186CE2">
        <w:rPr>
          <w:rFonts w:cs="Arial"/>
          <w:lang w:val="fr-FR"/>
        </w:rPr>
        <w:instrText xml:space="preserve"> AUTONUM  </w:instrText>
      </w:r>
      <w:r w:rsidRPr="00186CE2">
        <w:rPr>
          <w:rFonts w:cs="Arial"/>
          <w:lang w:val="fr-FR"/>
        </w:rPr>
        <w:fldChar w:fldCharType="end"/>
      </w:r>
      <w:r w:rsidRPr="00186CE2">
        <w:rPr>
          <w:rFonts w:cs="Arial"/>
          <w:lang w:val="fr-FR"/>
        </w:rPr>
        <w:tab/>
      </w:r>
      <w:r w:rsidR="005F5485" w:rsidRPr="00186CE2">
        <w:rPr>
          <w:rFonts w:cs="Arial"/>
          <w:lang w:val="fr-FR"/>
        </w:rPr>
        <w:t>Outre ce qui précède, à sa quar</w:t>
      </w:r>
      <w:r w:rsidR="00977A84" w:rsidRPr="00186CE2">
        <w:rPr>
          <w:rFonts w:cs="Arial"/>
          <w:lang w:val="fr-FR"/>
        </w:rPr>
        <w:t>ante</w:t>
      </w:r>
      <w:r w:rsidR="0071014A">
        <w:rPr>
          <w:rFonts w:cs="Arial"/>
          <w:lang w:val="fr-FR"/>
        </w:rPr>
        <w:noBreakHyphen/>
      </w:r>
      <w:r w:rsidR="00977A84" w:rsidRPr="00186CE2">
        <w:rPr>
          <w:rFonts w:cs="Arial"/>
          <w:lang w:val="fr-FR"/>
        </w:rPr>
        <w:t>septième session ordinaire</w:t>
      </w:r>
      <w:r w:rsidR="005F5485" w:rsidRPr="00186CE2">
        <w:rPr>
          <w:rFonts w:cs="Arial"/>
          <w:lang w:val="fr-FR"/>
        </w:rPr>
        <w:t xml:space="preserve"> tenue à Genève le 2</w:t>
      </w:r>
      <w:r w:rsidR="00532D57" w:rsidRPr="00186CE2">
        <w:rPr>
          <w:rFonts w:cs="Arial"/>
          <w:lang w:val="fr-FR"/>
        </w:rPr>
        <w:t>4 octobre 20</w:t>
      </w:r>
      <w:r w:rsidR="005F5485" w:rsidRPr="00186CE2">
        <w:rPr>
          <w:rFonts w:cs="Arial"/>
          <w:lang w:val="fr-FR"/>
        </w:rPr>
        <w:t>13, le Conseil a pris note que le Bureau de l</w:t>
      </w:r>
      <w:r w:rsidR="00186CE2">
        <w:rPr>
          <w:rFonts w:cs="Arial"/>
          <w:lang w:val="fr-FR"/>
        </w:rPr>
        <w:t>’</w:t>
      </w:r>
      <w:r w:rsidR="005F5485" w:rsidRPr="00186CE2">
        <w:rPr>
          <w:rFonts w:cs="Arial"/>
          <w:lang w:val="fr-FR"/>
        </w:rPr>
        <w:t xml:space="preserve">Union étudierait la possibilité de fournir des informations sur les statistiques par type de plante (p. ex. plantes agricoles, fruitières, ornementales, potagères ou arbres forestiers) dans les versions futures du document C/[session]/7 </w:t>
      </w:r>
      <w:r w:rsidR="0071014A">
        <w:rPr>
          <w:rFonts w:cs="Arial"/>
          <w:lang w:val="fr-FR"/>
        </w:rPr>
        <w:t>“</w:t>
      </w:r>
      <w:r w:rsidR="005F5485" w:rsidRPr="00186CE2">
        <w:rPr>
          <w:rFonts w:cs="Arial"/>
          <w:lang w:val="fr-FR"/>
        </w:rPr>
        <w:t xml:space="preserve">Statistiques sur la protection des obtentions végétales” (voir le paragraphe 58 du document C/47/19 </w:t>
      </w:r>
      <w:r w:rsidR="00FA71E7" w:rsidRPr="00186CE2">
        <w:rPr>
          <w:rFonts w:cs="Arial"/>
          <w:lang w:val="fr-FR"/>
        </w:rPr>
        <w:t>“</w:t>
      </w:r>
      <w:r w:rsidR="005F5485" w:rsidRPr="00186CE2">
        <w:rPr>
          <w:rFonts w:cs="Arial"/>
          <w:lang w:val="fr-FR"/>
        </w:rPr>
        <w:t>Compte rendu des décisions</w:t>
      </w:r>
      <w:r w:rsidR="00FA71E7" w:rsidRPr="00186CE2">
        <w:rPr>
          <w:rFonts w:cs="Arial"/>
          <w:lang w:val="fr-FR"/>
        </w:rPr>
        <w:t>”</w:t>
      </w:r>
      <w:r w:rsidR="005F5485" w:rsidRPr="00186CE2">
        <w:rPr>
          <w:rFonts w:cs="Arial"/>
          <w:lang w:val="fr-FR"/>
        </w:rPr>
        <w:t>)</w:t>
      </w:r>
      <w:r w:rsidR="00FA71E7" w:rsidRPr="00186CE2">
        <w:rPr>
          <w:rFonts w:cs="Arial"/>
          <w:lang w:val="fr-FR"/>
        </w:rPr>
        <w:t>.</w:t>
      </w:r>
    </w:p>
    <w:p w:rsidR="00A97AB9" w:rsidRPr="00186CE2" w:rsidRDefault="00A97AB9" w:rsidP="00186CE2">
      <w:pPr>
        <w:rPr>
          <w:lang w:val="fr-FR"/>
        </w:rPr>
      </w:pPr>
    </w:p>
    <w:p w:rsidR="00A97AB9" w:rsidRPr="00186CE2" w:rsidRDefault="00E92519" w:rsidP="00186CE2">
      <w:pPr>
        <w:rPr>
          <w:lang w:val="fr-FR" w:eastAsia="ja-JP"/>
        </w:rPr>
      </w:pPr>
      <w:r w:rsidRPr="00186CE2">
        <w:rPr>
          <w:lang w:val="fr-FR"/>
        </w:rPr>
        <w:fldChar w:fldCharType="begin"/>
      </w:r>
      <w:r w:rsidRPr="00186CE2">
        <w:rPr>
          <w:lang w:val="fr-FR"/>
        </w:rPr>
        <w:instrText xml:space="preserve"> AUTONUM  </w:instrText>
      </w:r>
      <w:r w:rsidRPr="00186CE2">
        <w:rPr>
          <w:lang w:val="fr-FR"/>
        </w:rPr>
        <w:fldChar w:fldCharType="end"/>
      </w:r>
      <w:r w:rsidR="00082029" w:rsidRPr="00186CE2">
        <w:rPr>
          <w:lang w:val="fr-FR"/>
        </w:rPr>
        <w:tab/>
      </w:r>
      <w:r w:rsidR="005F5485" w:rsidRPr="00186CE2">
        <w:rPr>
          <w:lang w:val="fr-FR"/>
        </w:rPr>
        <w:t>À sa cinquantième</w:t>
      </w:r>
      <w:r w:rsidR="00FA71E7" w:rsidRPr="00186CE2">
        <w:rPr>
          <w:lang w:val="fr-FR"/>
        </w:rPr>
        <w:t> </w:t>
      </w:r>
      <w:r w:rsidR="005F5485" w:rsidRPr="00186CE2">
        <w:rPr>
          <w:lang w:val="fr-FR"/>
        </w:rPr>
        <w:t>session tenue à Genève du 7 au 9 </w:t>
      </w:r>
      <w:r w:rsidR="00532D57" w:rsidRPr="00186CE2">
        <w:rPr>
          <w:lang w:val="fr-FR"/>
        </w:rPr>
        <w:t>avril 20</w:t>
      </w:r>
      <w:r w:rsidR="005F5485" w:rsidRPr="00186CE2">
        <w:rPr>
          <w:lang w:val="fr-FR"/>
        </w:rPr>
        <w:t>14, le</w:t>
      </w:r>
      <w:r w:rsidR="00186CE2">
        <w:rPr>
          <w:lang w:val="fr-FR"/>
        </w:rPr>
        <w:t> TC</w:t>
      </w:r>
      <w:r w:rsidR="005F5485" w:rsidRPr="00186CE2">
        <w:rPr>
          <w:lang w:val="fr-FR"/>
        </w:rPr>
        <w:t xml:space="preserve"> est convenu de fournir des informations sur le type de plante pour chaque code UPOV dans la base de données GENIE</w:t>
      </w:r>
      <w:r w:rsidR="00233B22" w:rsidRPr="00186CE2">
        <w:rPr>
          <w:lang w:val="fr-FR"/>
        </w:rPr>
        <w:t>, comme suit :</w:t>
      </w:r>
    </w:p>
    <w:p w:rsidR="00A97AB9" w:rsidRPr="00186CE2" w:rsidRDefault="00A97AB9" w:rsidP="00186CE2">
      <w:pPr>
        <w:rPr>
          <w:rFonts w:cs="Arial"/>
          <w:lang w:val="fr-FR" w:eastAsia="ja-JP"/>
        </w:rPr>
      </w:pPr>
    </w:p>
    <w:p w:rsidR="00A97AB9" w:rsidRPr="00186CE2" w:rsidRDefault="005F5485" w:rsidP="00186CE2">
      <w:pPr>
        <w:ind w:firstLine="567"/>
        <w:rPr>
          <w:rFonts w:cs="Arial"/>
          <w:lang w:val="fr-FR"/>
        </w:rPr>
      </w:pPr>
      <w:r w:rsidRPr="00186CE2">
        <w:rPr>
          <w:rFonts w:cs="Arial"/>
          <w:lang w:val="fr-FR"/>
        </w:rPr>
        <w:t>Le Bureau de l</w:t>
      </w:r>
      <w:r w:rsidR="00186CE2">
        <w:rPr>
          <w:rFonts w:cs="Arial"/>
          <w:lang w:val="fr-FR"/>
        </w:rPr>
        <w:t>’</w:t>
      </w:r>
      <w:r w:rsidRPr="00186CE2">
        <w:rPr>
          <w:rFonts w:cs="Arial"/>
          <w:lang w:val="fr-FR"/>
        </w:rPr>
        <w:t>Union :</w:t>
      </w:r>
    </w:p>
    <w:p w:rsidR="00A97AB9" w:rsidRPr="00186CE2" w:rsidRDefault="00A97AB9" w:rsidP="00186CE2">
      <w:pPr>
        <w:rPr>
          <w:rFonts w:cs="Arial"/>
          <w:lang w:val="fr-FR"/>
        </w:rPr>
      </w:pPr>
    </w:p>
    <w:p w:rsidR="00A97AB9" w:rsidRPr="00186CE2" w:rsidRDefault="007F24A2" w:rsidP="00186CE2">
      <w:pPr>
        <w:ind w:left="567" w:firstLine="567"/>
        <w:rPr>
          <w:rFonts w:cs="Arial"/>
          <w:lang w:val="fr-FR"/>
        </w:rPr>
      </w:pPr>
      <w:proofErr w:type="gramStart"/>
      <w:r w:rsidRPr="00186CE2">
        <w:rPr>
          <w:rFonts w:cs="Arial"/>
          <w:lang w:val="fr-FR"/>
        </w:rPr>
        <w:t>a</w:t>
      </w:r>
      <w:proofErr w:type="gramEnd"/>
      <w:r w:rsidRPr="00186CE2">
        <w:rPr>
          <w:rFonts w:cs="Arial"/>
          <w:lang w:val="fr-FR"/>
        </w:rPr>
        <w:t>)</w:t>
      </w:r>
      <w:r w:rsidRPr="00186CE2">
        <w:rPr>
          <w:rFonts w:cs="Arial"/>
          <w:lang w:val="fr-FR"/>
        </w:rPr>
        <w:tab/>
      </w:r>
      <w:r w:rsidR="005F5485" w:rsidRPr="00186CE2">
        <w:rPr>
          <w:rFonts w:cs="Arial"/>
          <w:lang w:val="fr-FR"/>
        </w:rPr>
        <w:t>attribuera</w:t>
      </w:r>
      <w:r w:rsidR="00532D57" w:rsidRPr="00186CE2">
        <w:rPr>
          <w:rFonts w:cs="Arial"/>
          <w:lang w:val="fr-FR"/>
        </w:rPr>
        <w:t xml:space="preserve"> des TWP</w:t>
      </w:r>
      <w:r w:rsidR="005F5485" w:rsidRPr="00186CE2">
        <w:rPr>
          <w:rFonts w:cs="Arial"/>
          <w:lang w:val="fr-FR"/>
        </w:rPr>
        <w:t xml:space="preserve"> à tous les codes UPOV, avec une sous</w:t>
      </w:r>
      <w:r w:rsidR="0071014A">
        <w:rPr>
          <w:rFonts w:cs="Arial"/>
          <w:lang w:val="fr-FR"/>
        </w:rPr>
        <w:noBreakHyphen/>
      </w:r>
      <w:r w:rsidR="005F5485" w:rsidRPr="00186CE2">
        <w:rPr>
          <w:rFonts w:cs="Arial"/>
          <w:lang w:val="fr-FR"/>
        </w:rPr>
        <w:t>division pour</w:t>
      </w:r>
      <w:r w:rsidR="00532D57" w:rsidRPr="00186CE2">
        <w:rPr>
          <w:rFonts w:cs="Arial"/>
          <w:lang w:val="fr-FR"/>
        </w:rPr>
        <w:t xml:space="preserve"> le TWO</w:t>
      </w:r>
      <w:r w:rsidR="005F5485" w:rsidRPr="00186CE2">
        <w:rPr>
          <w:rFonts w:cs="Arial"/>
          <w:lang w:val="fr-FR"/>
        </w:rPr>
        <w:t xml:space="preserve"> en i) plantes ornementales et ii)</w:t>
      </w:r>
      <w:r w:rsidR="00FA71E7" w:rsidRPr="00186CE2">
        <w:rPr>
          <w:rFonts w:cs="Arial"/>
          <w:lang w:val="fr-FR"/>
        </w:rPr>
        <w:t> </w:t>
      </w:r>
      <w:r w:rsidR="005F5485" w:rsidRPr="00186CE2">
        <w:rPr>
          <w:rFonts w:cs="Arial"/>
          <w:lang w:val="fr-FR"/>
        </w:rPr>
        <w:t>arbres forestiers;</w:t>
      </w:r>
    </w:p>
    <w:p w:rsidR="00A97AB9" w:rsidRPr="00186CE2" w:rsidRDefault="00A97AB9" w:rsidP="00186CE2">
      <w:pPr>
        <w:ind w:firstLine="567"/>
        <w:rPr>
          <w:rFonts w:cs="Arial"/>
          <w:lang w:val="fr-FR"/>
        </w:rPr>
      </w:pPr>
    </w:p>
    <w:p w:rsidR="00A97AB9" w:rsidRPr="00186CE2" w:rsidRDefault="007F24A2" w:rsidP="00186CE2">
      <w:pPr>
        <w:ind w:left="567" w:firstLine="567"/>
        <w:rPr>
          <w:rFonts w:cs="Arial"/>
          <w:lang w:val="fr-FR"/>
        </w:rPr>
      </w:pPr>
      <w:r w:rsidRPr="00186CE2">
        <w:rPr>
          <w:rFonts w:cs="Arial"/>
          <w:lang w:val="fr-FR"/>
        </w:rPr>
        <w:t>b)</w:t>
      </w:r>
      <w:r w:rsidRPr="00186CE2">
        <w:rPr>
          <w:rFonts w:cs="Arial"/>
          <w:lang w:val="fr-FR"/>
        </w:rPr>
        <w:tab/>
      </w:r>
      <w:r w:rsidR="005F5485" w:rsidRPr="00186CE2">
        <w:rPr>
          <w:rFonts w:cs="Arial"/>
          <w:lang w:val="fr-FR"/>
        </w:rPr>
        <w:t>demandera</w:t>
      </w:r>
      <w:r w:rsidR="00532D57" w:rsidRPr="00186CE2">
        <w:rPr>
          <w:rFonts w:cs="Arial"/>
          <w:lang w:val="fr-FR"/>
        </w:rPr>
        <w:t xml:space="preserve"> aux TWP</w:t>
      </w:r>
      <w:r w:rsidR="005F5485" w:rsidRPr="00186CE2">
        <w:rPr>
          <w:rFonts w:cs="Arial"/>
          <w:lang w:val="fr-FR"/>
        </w:rPr>
        <w:t xml:space="preserve"> de vérifier les attributions par correspondance d</w:t>
      </w:r>
      <w:r w:rsidR="00186CE2">
        <w:rPr>
          <w:rFonts w:cs="Arial"/>
          <w:lang w:val="fr-FR"/>
        </w:rPr>
        <w:t>’</w:t>
      </w:r>
      <w:r w:rsidR="005F5485" w:rsidRPr="00186CE2">
        <w:rPr>
          <w:rFonts w:cs="Arial"/>
          <w:lang w:val="fr-FR"/>
        </w:rPr>
        <w:t>ici à la fin de</w:t>
      </w:r>
      <w:r w:rsidR="00FA71E7" w:rsidRPr="00186CE2">
        <w:rPr>
          <w:rFonts w:cs="Arial"/>
          <w:lang w:val="fr-FR"/>
        </w:rPr>
        <w:t> </w:t>
      </w:r>
      <w:r w:rsidR="005F5485" w:rsidRPr="00186CE2">
        <w:rPr>
          <w:rFonts w:cs="Arial"/>
          <w:lang w:val="fr-FR"/>
        </w:rPr>
        <w:t>2014;</w:t>
      </w:r>
    </w:p>
    <w:p w:rsidR="00A97AB9" w:rsidRPr="00186CE2" w:rsidRDefault="00A97AB9" w:rsidP="00186CE2">
      <w:pPr>
        <w:ind w:firstLine="567"/>
        <w:rPr>
          <w:rFonts w:cs="Arial"/>
          <w:lang w:val="fr-FR"/>
        </w:rPr>
      </w:pPr>
    </w:p>
    <w:p w:rsidR="00532D57" w:rsidRPr="00186CE2" w:rsidRDefault="00B069CF" w:rsidP="00186CE2">
      <w:pPr>
        <w:ind w:left="567" w:firstLine="567"/>
        <w:rPr>
          <w:rFonts w:cs="Arial"/>
          <w:lang w:val="fr-FR"/>
        </w:rPr>
      </w:pPr>
      <w:r w:rsidRPr="00186CE2">
        <w:rPr>
          <w:rFonts w:cs="Arial"/>
          <w:lang w:val="fr-FR"/>
        </w:rPr>
        <w:lastRenderedPageBreak/>
        <w:t>c)</w:t>
      </w:r>
      <w:r w:rsidRPr="00186CE2">
        <w:rPr>
          <w:rFonts w:cs="Arial"/>
          <w:lang w:val="fr-FR"/>
        </w:rPr>
        <w:tab/>
      </w:r>
      <w:r w:rsidR="005F5485" w:rsidRPr="00186CE2">
        <w:rPr>
          <w:rFonts w:cs="Arial"/>
          <w:lang w:val="fr-FR"/>
        </w:rPr>
        <w:t>étudiera la possibilité de modifier la base de données GENIE pour permettre l</w:t>
      </w:r>
      <w:r w:rsidR="00186CE2">
        <w:rPr>
          <w:rFonts w:cs="Arial"/>
          <w:lang w:val="fr-FR"/>
        </w:rPr>
        <w:t>’</w:t>
      </w:r>
      <w:r w:rsidR="005F5485" w:rsidRPr="00186CE2">
        <w:rPr>
          <w:rFonts w:cs="Arial"/>
          <w:lang w:val="fr-FR"/>
        </w:rPr>
        <w:t>affichage d</w:t>
      </w:r>
      <w:r w:rsidR="00186CE2">
        <w:rPr>
          <w:rFonts w:cs="Arial"/>
          <w:lang w:val="fr-FR"/>
        </w:rPr>
        <w:t>’</w:t>
      </w:r>
      <w:r w:rsidR="005F5485" w:rsidRPr="00186CE2">
        <w:rPr>
          <w:rFonts w:cs="Arial"/>
          <w:lang w:val="fr-FR"/>
        </w:rPr>
        <w:t>informations sur le type de plante/groupe(s) de travail technique(s) pour chaque code UPOV;</w:t>
      </w:r>
    </w:p>
    <w:p w:rsidR="00A97AB9" w:rsidRPr="00186CE2" w:rsidRDefault="00A97AB9" w:rsidP="00186CE2">
      <w:pPr>
        <w:ind w:firstLine="567"/>
        <w:rPr>
          <w:rFonts w:cs="Arial"/>
          <w:lang w:val="fr-FR"/>
        </w:rPr>
      </w:pPr>
    </w:p>
    <w:p w:rsidR="00A97AB9" w:rsidRPr="00186CE2" w:rsidRDefault="00B069CF" w:rsidP="00186CE2">
      <w:pPr>
        <w:ind w:left="567" w:firstLine="567"/>
        <w:rPr>
          <w:rFonts w:cs="Arial"/>
          <w:lang w:val="fr-FR"/>
        </w:rPr>
      </w:pPr>
      <w:r w:rsidRPr="00186CE2">
        <w:rPr>
          <w:rFonts w:cs="Arial"/>
          <w:lang w:val="fr-FR"/>
        </w:rPr>
        <w:t>d)</w:t>
      </w:r>
      <w:r w:rsidRPr="00186CE2">
        <w:rPr>
          <w:rFonts w:cs="Arial"/>
          <w:lang w:val="fr-FR"/>
        </w:rPr>
        <w:tab/>
      </w:r>
      <w:r w:rsidR="005F5485" w:rsidRPr="00186CE2">
        <w:rPr>
          <w:rFonts w:cs="Arial"/>
          <w:lang w:val="fr-FR"/>
        </w:rPr>
        <w:t>créera, d</w:t>
      </w:r>
      <w:r w:rsidR="00186CE2">
        <w:rPr>
          <w:rFonts w:cs="Arial"/>
          <w:lang w:val="fr-FR"/>
        </w:rPr>
        <w:t>’</w:t>
      </w:r>
      <w:r w:rsidR="005F5485" w:rsidRPr="00186CE2">
        <w:rPr>
          <w:rFonts w:cs="Arial"/>
          <w:lang w:val="fr-FR"/>
        </w:rPr>
        <w:t>ici à la fin de</w:t>
      </w:r>
      <w:r w:rsidR="00FA71E7" w:rsidRPr="00186CE2">
        <w:rPr>
          <w:rFonts w:cs="Arial"/>
          <w:lang w:val="fr-FR"/>
        </w:rPr>
        <w:t> </w:t>
      </w:r>
      <w:r w:rsidR="005F5485" w:rsidRPr="00186CE2">
        <w:rPr>
          <w:rFonts w:cs="Arial"/>
          <w:lang w:val="fr-FR"/>
        </w:rPr>
        <w:t>2014, une fonction de rapport standard sur la page</w:t>
      </w:r>
      <w:r w:rsidR="00FA71E7" w:rsidRPr="00186CE2">
        <w:rPr>
          <w:rFonts w:cs="Arial"/>
          <w:lang w:val="fr-FR"/>
        </w:rPr>
        <w:t> </w:t>
      </w:r>
      <w:r w:rsidR="005F5485" w:rsidRPr="00186CE2">
        <w:rPr>
          <w:rFonts w:cs="Arial"/>
          <w:lang w:val="fr-FR"/>
        </w:rPr>
        <w:t xml:space="preserve">Web GENIE (voir </w:t>
      </w:r>
      <w:hyperlink r:id="rId13" w:history="1">
        <w:r w:rsidRPr="00186CE2">
          <w:rPr>
            <w:rStyle w:val="Hyperlink"/>
            <w:rFonts w:cs="Arial"/>
            <w:color w:val="auto"/>
            <w:lang w:val="fr-FR"/>
          </w:rPr>
          <w:t>http://www.upov.int/genie/fr/reports/</w:t>
        </w:r>
      </w:hyperlink>
      <w:r w:rsidR="005F5485" w:rsidRPr="00186CE2">
        <w:rPr>
          <w:rFonts w:cs="Arial"/>
          <w:lang w:val="fr-FR"/>
        </w:rPr>
        <w:t>) avec toutes les attributions</w:t>
      </w:r>
      <w:r w:rsidR="00532D57" w:rsidRPr="00186CE2">
        <w:rPr>
          <w:rFonts w:cs="Arial"/>
          <w:lang w:val="fr-FR"/>
        </w:rPr>
        <w:t xml:space="preserve"> des TWP</w:t>
      </w:r>
      <w:r w:rsidR="005F5485" w:rsidRPr="00186CE2">
        <w:rPr>
          <w:rFonts w:cs="Arial"/>
          <w:lang w:val="fr-FR"/>
        </w:rPr>
        <w:t>.</w:t>
      </w:r>
    </w:p>
    <w:p w:rsidR="00A97AB9" w:rsidRPr="00186CE2" w:rsidRDefault="00A97AB9" w:rsidP="00186CE2">
      <w:pPr>
        <w:rPr>
          <w:rFonts w:cs="Arial"/>
          <w:lang w:val="fr-FR"/>
        </w:rPr>
      </w:pPr>
    </w:p>
    <w:p w:rsidR="00532D57" w:rsidRPr="00186CE2" w:rsidRDefault="00E92519" w:rsidP="00186CE2">
      <w:pPr>
        <w:spacing w:after="240"/>
        <w:rPr>
          <w:rFonts w:cs="Arial"/>
          <w:snapToGrid w:val="0"/>
          <w:lang w:val="fr-FR"/>
        </w:rPr>
      </w:pPr>
      <w:r w:rsidRPr="00186CE2">
        <w:rPr>
          <w:rFonts w:cs="Arial"/>
          <w:snapToGrid w:val="0"/>
          <w:lang w:val="fr-FR"/>
        </w:rPr>
        <w:fldChar w:fldCharType="begin"/>
      </w:r>
      <w:r w:rsidRPr="00186CE2">
        <w:rPr>
          <w:rFonts w:cs="Arial"/>
          <w:snapToGrid w:val="0"/>
          <w:lang w:val="fr-FR"/>
        </w:rPr>
        <w:instrText xml:space="preserve"> AUTONUM  </w:instrText>
      </w:r>
      <w:r w:rsidRPr="00186CE2">
        <w:rPr>
          <w:rFonts w:cs="Arial"/>
          <w:snapToGrid w:val="0"/>
          <w:lang w:val="fr-FR"/>
        </w:rPr>
        <w:fldChar w:fldCharType="end"/>
      </w:r>
      <w:r w:rsidRPr="00186CE2">
        <w:rPr>
          <w:rFonts w:cs="Arial"/>
          <w:snapToGrid w:val="0"/>
          <w:lang w:val="fr-FR" w:eastAsia="ja-JP"/>
        </w:rPr>
        <w:tab/>
      </w:r>
      <w:r w:rsidR="00A97AB9" w:rsidRPr="00186CE2">
        <w:rPr>
          <w:rFonts w:cs="Arial"/>
          <w:snapToGrid w:val="0"/>
          <w:lang w:val="fr-FR" w:eastAsia="ja-JP"/>
        </w:rPr>
        <w:t>Le</w:t>
      </w:r>
      <w:r w:rsidR="00186CE2">
        <w:rPr>
          <w:rFonts w:cs="Arial"/>
          <w:snapToGrid w:val="0"/>
          <w:lang w:val="fr-FR" w:eastAsia="ja-JP"/>
        </w:rPr>
        <w:t> TC</w:t>
      </w:r>
      <w:r w:rsidR="00A97AB9" w:rsidRPr="00186CE2">
        <w:rPr>
          <w:rFonts w:cs="Arial"/>
          <w:snapToGrid w:val="0"/>
          <w:lang w:val="fr-FR" w:eastAsia="ja-JP"/>
        </w:rPr>
        <w:t xml:space="preserve"> est convenu que les renseignement</w:t>
      </w:r>
      <w:r w:rsidR="001371D6" w:rsidRPr="00186CE2">
        <w:rPr>
          <w:rFonts w:cs="Arial"/>
          <w:snapToGrid w:val="0"/>
          <w:lang w:val="fr-FR" w:eastAsia="ja-JP"/>
        </w:rPr>
        <w:t>s</w:t>
      </w:r>
      <w:r w:rsidR="00977A84" w:rsidRPr="00186CE2">
        <w:rPr>
          <w:rFonts w:cs="Arial"/>
          <w:snapToGrid w:val="0"/>
          <w:lang w:val="fr-FR" w:eastAsia="ja-JP"/>
        </w:rPr>
        <w:t xml:space="preserve"> susmentionnés sero</w:t>
      </w:r>
      <w:r w:rsidR="00A97AB9" w:rsidRPr="00186CE2">
        <w:rPr>
          <w:rFonts w:cs="Arial"/>
          <w:snapToGrid w:val="0"/>
          <w:lang w:val="fr-FR" w:eastAsia="ja-JP"/>
        </w:rPr>
        <w:t>nt présentés pour examen</w:t>
      </w:r>
      <w:r w:rsidR="00532D57" w:rsidRPr="00186CE2">
        <w:rPr>
          <w:rFonts w:cs="Arial"/>
          <w:snapToGrid w:val="0"/>
          <w:lang w:val="fr-FR" w:eastAsia="ja-JP"/>
        </w:rPr>
        <w:t xml:space="preserve"> au CAJ</w:t>
      </w:r>
      <w:r w:rsidR="00A97AB9" w:rsidRPr="00186CE2">
        <w:rPr>
          <w:rFonts w:cs="Arial"/>
          <w:snapToGrid w:val="0"/>
          <w:lang w:val="fr-FR" w:eastAsia="ja-JP"/>
        </w:rPr>
        <w:t xml:space="preserve"> à sa soixante</w:t>
      </w:r>
      <w:r w:rsidR="0071014A">
        <w:rPr>
          <w:rFonts w:cs="Arial"/>
          <w:snapToGrid w:val="0"/>
          <w:lang w:val="fr-FR" w:eastAsia="ja-JP"/>
        </w:rPr>
        <w:noBreakHyphen/>
      </w:r>
      <w:r w:rsidR="00A97AB9" w:rsidRPr="00186CE2">
        <w:rPr>
          <w:rFonts w:cs="Arial"/>
          <w:snapToGrid w:val="0"/>
          <w:lang w:val="fr-FR" w:eastAsia="ja-JP"/>
        </w:rPr>
        <w:t>dixième</w:t>
      </w:r>
      <w:r w:rsidR="00FA71E7" w:rsidRPr="00186CE2">
        <w:rPr>
          <w:rFonts w:cs="Arial"/>
          <w:snapToGrid w:val="0"/>
          <w:lang w:val="fr-FR" w:eastAsia="ja-JP"/>
        </w:rPr>
        <w:t> </w:t>
      </w:r>
      <w:r w:rsidR="00A97AB9" w:rsidRPr="00186CE2">
        <w:rPr>
          <w:rFonts w:cs="Arial"/>
          <w:snapToGrid w:val="0"/>
          <w:lang w:val="fr-FR" w:eastAsia="ja-JP"/>
        </w:rPr>
        <w:t xml:space="preserve">session, qui se tiendra à Genève en </w:t>
      </w:r>
      <w:r w:rsidR="00532D57" w:rsidRPr="00186CE2">
        <w:rPr>
          <w:rFonts w:cs="Arial"/>
          <w:snapToGrid w:val="0"/>
          <w:lang w:val="fr-FR" w:eastAsia="ja-JP"/>
        </w:rPr>
        <w:t>octobre 20</w:t>
      </w:r>
      <w:r w:rsidR="00A97AB9" w:rsidRPr="00186CE2">
        <w:rPr>
          <w:rFonts w:cs="Arial"/>
          <w:snapToGrid w:val="0"/>
          <w:lang w:val="fr-FR" w:eastAsia="ja-JP"/>
        </w:rPr>
        <w:t>14.</w:t>
      </w:r>
    </w:p>
    <w:p w:rsidR="00A97AB9" w:rsidRPr="00186CE2" w:rsidRDefault="00082029" w:rsidP="00186CE2">
      <w:pPr>
        <w:rPr>
          <w:lang w:val="fr-FR"/>
        </w:rPr>
      </w:pPr>
      <w:r w:rsidRPr="00186CE2">
        <w:rPr>
          <w:rFonts w:cs="Arial"/>
          <w:snapToGrid w:val="0"/>
          <w:lang w:val="fr-FR"/>
        </w:rPr>
        <w:fldChar w:fldCharType="begin"/>
      </w:r>
      <w:r w:rsidRPr="00186CE2">
        <w:rPr>
          <w:rFonts w:cs="Arial"/>
          <w:snapToGrid w:val="0"/>
          <w:lang w:val="fr-FR"/>
        </w:rPr>
        <w:instrText xml:space="preserve"> AUTONUM  </w:instrText>
      </w:r>
      <w:r w:rsidRPr="00186CE2">
        <w:rPr>
          <w:rFonts w:cs="Arial"/>
          <w:snapToGrid w:val="0"/>
          <w:lang w:val="fr-FR"/>
        </w:rPr>
        <w:fldChar w:fldCharType="end"/>
      </w:r>
      <w:r w:rsidRPr="00186CE2">
        <w:rPr>
          <w:rFonts w:cs="Arial"/>
          <w:snapToGrid w:val="0"/>
          <w:lang w:val="fr-FR" w:eastAsia="ja-JP"/>
        </w:rPr>
        <w:tab/>
      </w:r>
      <w:r w:rsidR="00A97AB9" w:rsidRPr="00186CE2">
        <w:rPr>
          <w:rFonts w:cs="Arial"/>
          <w:snapToGrid w:val="0"/>
          <w:lang w:val="fr-FR" w:eastAsia="ja-JP"/>
        </w:rPr>
        <w:t>Il a été précisé qu</w:t>
      </w:r>
      <w:r w:rsidR="00186CE2">
        <w:rPr>
          <w:rFonts w:cs="Arial"/>
          <w:snapToGrid w:val="0"/>
          <w:lang w:val="fr-FR" w:eastAsia="ja-JP"/>
        </w:rPr>
        <w:t>’</w:t>
      </w:r>
      <w:r w:rsidR="00A97AB9" w:rsidRPr="00186CE2">
        <w:rPr>
          <w:rFonts w:cs="Arial"/>
          <w:snapToGrid w:val="0"/>
          <w:lang w:val="fr-FR" w:eastAsia="ja-JP"/>
        </w:rPr>
        <w:t>un seul et même code UPOV pouvait recouvrir plusieurs types de plante.</w:t>
      </w:r>
    </w:p>
    <w:p w:rsidR="00A97AB9" w:rsidRPr="00186CE2" w:rsidRDefault="00A97AB9" w:rsidP="00186CE2">
      <w:pPr>
        <w:rPr>
          <w:lang w:val="fr-FR"/>
        </w:rPr>
      </w:pPr>
    </w:p>
    <w:p w:rsidR="00A97AB9" w:rsidRPr="00186CE2" w:rsidRDefault="00E92519" w:rsidP="00186CE2">
      <w:pPr>
        <w:rPr>
          <w:lang w:val="fr-FR"/>
        </w:rPr>
      </w:pPr>
      <w:r w:rsidRPr="00186CE2">
        <w:rPr>
          <w:lang w:val="fr-FR"/>
        </w:rPr>
        <w:fldChar w:fldCharType="begin"/>
      </w:r>
      <w:r w:rsidRPr="00186CE2">
        <w:rPr>
          <w:lang w:val="fr-FR"/>
        </w:rPr>
        <w:instrText xml:space="preserve"> AUTONUM  </w:instrText>
      </w:r>
      <w:r w:rsidRPr="00186CE2">
        <w:rPr>
          <w:lang w:val="fr-FR"/>
        </w:rPr>
        <w:fldChar w:fldCharType="end"/>
      </w:r>
      <w:r w:rsidRPr="00186CE2">
        <w:rPr>
          <w:lang w:val="fr-FR"/>
        </w:rPr>
        <w:tab/>
      </w:r>
      <w:r w:rsidR="00977A84" w:rsidRPr="00186CE2">
        <w:rPr>
          <w:lang w:val="fr-FR"/>
        </w:rPr>
        <w:t>Le</w:t>
      </w:r>
      <w:r w:rsidR="00186CE2">
        <w:rPr>
          <w:lang w:val="fr-FR"/>
        </w:rPr>
        <w:t> TC</w:t>
      </w:r>
      <w:r w:rsidR="00977A84" w:rsidRPr="00186CE2">
        <w:rPr>
          <w:lang w:val="fr-FR"/>
        </w:rPr>
        <w:t xml:space="preserve"> a pris note que</w:t>
      </w:r>
      <w:r w:rsidR="00A97AB9" w:rsidRPr="00186CE2">
        <w:rPr>
          <w:lang w:val="fr-FR"/>
        </w:rPr>
        <w:t xml:space="preserve"> l</w:t>
      </w:r>
      <w:r w:rsidR="00186CE2">
        <w:rPr>
          <w:lang w:val="fr-FR"/>
        </w:rPr>
        <w:t>’</w:t>
      </w:r>
      <w:r w:rsidR="00A97AB9" w:rsidRPr="00186CE2">
        <w:rPr>
          <w:lang w:val="fr-FR"/>
        </w:rPr>
        <w:t>approche proposée permettrait l</w:t>
      </w:r>
      <w:r w:rsidR="00186CE2">
        <w:rPr>
          <w:lang w:val="fr-FR"/>
        </w:rPr>
        <w:t>’</w:t>
      </w:r>
      <w:r w:rsidR="00A97AB9" w:rsidRPr="00186CE2">
        <w:rPr>
          <w:lang w:val="fr-FR"/>
        </w:rPr>
        <w:t>analyse des données que contient la base de données PLUTO pour ce qui est des demandes déposées, des titres d</w:t>
      </w:r>
      <w:r w:rsidR="001371D6" w:rsidRPr="00186CE2">
        <w:rPr>
          <w:lang w:val="fr-FR"/>
        </w:rPr>
        <w:t>élivrés et des titres ayant expir</w:t>
      </w:r>
      <w:r w:rsidR="00A97AB9" w:rsidRPr="00186CE2">
        <w:rPr>
          <w:lang w:val="fr-FR"/>
        </w:rPr>
        <w:t xml:space="preserve">é, par type de plante, tout en observant que la multiplicité de types de plante couverts par certains codes UPOV impliquerait certaines limitations </w:t>
      </w:r>
      <w:r w:rsidR="00D102FE" w:rsidRPr="00186CE2">
        <w:rPr>
          <w:lang w:val="fr-FR"/>
        </w:rPr>
        <w:t xml:space="preserve">concernant </w:t>
      </w:r>
      <w:r w:rsidR="00977A84" w:rsidRPr="00186CE2">
        <w:rPr>
          <w:lang w:val="fr-FR"/>
        </w:rPr>
        <w:t>ces derniers</w:t>
      </w:r>
      <w:r w:rsidR="00D102FE" w:rsidRPr="00186CE2">
        <w:rPr>
          <w:lang w:val="fr-FR"/>
        </w:rPr>
        <w:t xml:space="preserve"> </w:t>
      </w:r>
      <w:r w:rsidR="00A97AB9" w:rsidRPr="00186CE2">
        <w:rPr>
          <w:lang w:val="fr-FR"/>
        </w:rPr>
        <w:t xml:space="preserve">(voir les paragraphes 8 et 10 du </w:t>
      </w:r>
      <w:r w:rsidR="00186CE2" w:rsidRPr="00186CE2">
        <w:rPr>
          <w:lang w:val="fr-FR"/>
        </w:rPr>
        <w:t>document</w:t>
      </w:r>
      <w:r w:rsidR="00186CE2">
        <w:rPr>
          <w:lang w:val="fr-FR"/>
        </w:rPr>
        <w:t xml:space="preserve"> TC</w:t>
      </w:r>
      <w:r w:rsidR="00A97AB9" w:rsidRPr="00186CE2">
        <w:rPr>
          <w:lang w:val="fr-FR"/>
        </w:rPr>
        <w:t xml:space="preserve">/50/6 </w:t>
      </w:r>
      <w:r w:rsidR="00FA71E7" w:rsidRPr="00186CE2">
        <w:rPr>
          <w:lang w:val="fr-FR"/>
        </w:rPr>
        <w:t>“</w:t>
      </w:r>
      <w:r w:rsidR="00A97AB9" w:rsidRPr="00186CE2">
        <w:rPr>
          <w:lang w:val="fr-FR"/>
        </w:rPr>
        <w:t>Bases de données d</w:t>
      </w:r>
      <w:r w:rsidR="00186CE2">
        <w:rPr>
          <w:lang w:val="fr-FR"/>
        </w:rPr>
        <w:t>’</w:t>
      </w:r>
      <w:r w:rsidR="00A97AB9" w:rsidRPr="00186CE2">
        <w:rPr>
          <w:lang w:val="fr-FR"/>
        </w:rPr>
        <w:t>information de l</w:t>
      </w:r>
      <w:r w:rsidR="00186CE2">
        <w:rPr>
          <w:lang w:val="fr-FR"/>
        </w:rPr>
        <w:t>’</w:t>
      </w:r>
      <w:r w:rsidR="00A97AB9" w:rsidRPr="00186CE2">
        <w:rPr>
          <w:lang w:val="fr-FR"/>
        </w:rPr>
        <w:t>UPOV</w:t>
      </w:r>
      <w:r w:rsidR="00FA71E7" w:rsidRPr="00186CE2">
        <w:rPr>
          <w:lang w:val="fr-FR"/>
        </w:rPr>
        <w:t>”</w:t>
      </w:r>
      <w:r w:rsidR="00A97AB9" w:rsidRPr="00186CE2">
        <w:rPr>
          <w:lang w:val="fr-FR"/>
        </w:rPr>
        <w:t xml:space="preserve"> et les paragraphes 95 et 96 du </w:t>
      </w:r>
      <w:r w:rsidR="00186CE2" w:rsidRPr="00186CE2">
        <w:rPr>
          <w:lang w:val="fr-FR"/>
        </w:rPr>
        <w:t>document</w:t>
      </w:r>
      <w:r w:rsidR="00186CE2">
        <w:rPr>
          <w:lang w:val="fr-FR"/>
        </w:rPr>
        <w:t xml:space="preserve"> TC</w:t>
      </w:r>
      <w:r w:rsidR="00A97AB9" w:rsidRPr="00186CE2">
        <w:rPr>
          <w:lang w:val="fr-FR"/>
        </w:rPr>
        <w:t xml:space="preserve">/50/36 </w:t>
      </w:r>
      <w:r w:rsidR="00FA71E7" w:rsidRPr="00186CE2">
        <w:rPr>
          <w:lang w:val="fr-FR"/>
        </w:rPr>
        <w:t>“</w:t>
      </w:r>
      <w:r w:rsidR="00A97AB9" w:rsidRPr="00186CE2">
        <w:rPr>
          <w:lang w:val="fr-FR"/>
        </w:rPr>
        <w:t>Compte rendu des conclusions</w:t>
      </w:r>
      <w:r w:rsidR="00FA71E7" w:rsidRPr="00186CE2">
        <w:rPr>
          <w:lang w:val="fr-FR"/>
        </w:rPr>
        <w:t>”</w:t>
      </w:r>
      <w:r w:rsidR="00A97AB9" w:rsidRPr="00186CE2">
        <w:rPr>
          <w:lang w:val="fr-FR"/>
        </w:rPr>
        <w:t>).</w:t>
      </w:r>
    </w:p>
    <w:p w:rsidR="00A97AB9" w:rsidRPr="00186CE2" w:rsidRDefault="00A97AB9" w:rsidP="00186CE2">
      <w:pPr>
        <w:rPr>
          <w:lang w:val="fr-FR" w:eastAsia="ja-JP"/>
        </w:rPr>
      </w:pPr>
    </w:p>
    <w:p w:rsidR="00A97AB9" w:rsidRPr="00186CE2" w:rsidRDefault="00B14390" w:rsidP="00186CE2">
      <w:pPr>
        <w:pStyle w:val="DecisionInvitingPara"/>
        <w:tabs>
          <w:tab w:val="left" w:pos="5387"/>
        </w:tabs>
        <w:ind w:left="4820"/>
        <w:rPr>
          <w:lang w:val="fr-FR"/>
        </w:rPr>
      </w:pPr>
      <w:r w:rsidRPr="00186CE2">
        <w:rPr>
          <w:lang w:val="fr-FR"/>
        </w:rPr>
        <w:fldChar w:fldCharType="begin"/>
      </w:r>
      <w:r w:rsidRPr="00186CE2">
        <w:rPr>
          <w:lang w:val="fr-FR"/>
        </w:rPr>
        <w:instrText xml:space="preserve"> AUTONUM  </w:instrText>
      </w:r>
      <w:r w:rsidRPr="00186CE2">
        <w:rPr>
          <w:lang w:val="fr-FR"/>
        </w:rPr>
        <w:fldChar w:fldCharType="end"/>
      </w:r>
      <w:r w:rsidRPr="00186CE2">
        <w:rPr>
          <w:lang w:val="fr-FR"/>
        </w:rPr>
        <w:tab/>
      </w:r>
      <w:r w:rsidR="0084118D" w:rsidRPr="00186CE2">
        <w:rPr>
          <w:lang w:val="fr-FR"/>
        </w:rPr>
        <w:t>Le CAJ est invité à examiner l</w:t>
      </w:r>
      <w:r w:rsidR="00186CE2">
        <w:rPr>
          <w:lang w:val="fr-FR"/>
        </w:rPr>
        <w:t>’</w:t>
      </w:r>
      <w:r w:rsidR="0084118D" w:rsidRPr="00186CE2">
        <w:rPr>
          <w:lang w:val="fr-FR"/>
        </w:rPr>
        <w:t>initiative visant à</w:t>
      </w:r>
      <w:r w:rsidR="00A97AB9" w:rsidRPr="00186CE2">
        <w:rPr>
          <w:lang w:val="fr-FR"/>
        </w:rPr>
        <w:t xml:space="preserve"> fournir des informations par type de plante pour les codes UPOV, comme indiqué au paragraphe 6 du présent document.</w:t>
      </w:r>
    </w:p>
    <w:p w:rsidR="00A97AB9" w:rsidRPr="00186CE2" w:rsidRDefault="00A97AB9" w:rsidP="00186CE2">
      <w:pPr>
        <w:rPr>
          <w:lang w:val="fr-FR"/>
        </w:rPr>
      </w:pPr>
    </w:p>
    <w:p w:rsidR="00A97AB9" w:rsidRPr="00186CE2" w:rsidRDefault="00A97AB9" w:rsidP="00186CE2">
      <w:pPr>
        <w:rPr>
          <w:lang w:val="fr-FR"/>
        </w:rPr>
      </w:pPr>
    </w:p>
    <w:p w:rsidR="00A97AB9" w:rsidRPr="00186CE2" w:rsidRDefault="00A97AB9" w:rsidP="00186CE2">
      <w:pPr>
        <w:rPr>
          <w:lang w:val="fr-FR"/>
        </w:rPr>
      </w:pPr>
    </w:p>
    <w:p w:rsidR="00A97AB9" w:rsidRPr="00186CE2" w:rsidRDefault="00A97AB9" w:rsidP="00186CE2">
      <w:pPr>
        <w:jc w:val="right"/>
        <w:rPr>
          <w:snapToGrid w:val="0"/>
          <w:lang w:val="fr-FR"/>
        </w:rPr>
      </w:pPr>
      <w:r w:rsidRPr="00186CE2">
        <w:rPr>
          <w:snapToGrid w:val="0"/>
          <w:lang w:val="fr-FR"/>
        </w:rPr>
        <w:t>[Fin du document]</w:t>
      </w:r>
    </w:p>
    <w:p w:rsidR="00A97AB9" w:rsidRPr="00186CE2" w:rsidRDefault="00A97AB9" w:rsidP="00186CE2">
      <w:pPr>
        <w:jc w:val="right"/>
        <w:rPr>
          <w:snapToGrid w:val="0"/>
          <w:lang w:val="fr-FR"/>
        </w:rPr>
      </w:pPr>
    </w:p>
    <w:sectPr w:rsidR="00A97AB9" w:rsidRPr="00186CE2" w:rsidSect="00186CE2">
      <w:headerReference w:type="default" r:id="rId14"/>
      <w:foot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66" w:rsidRDefault="00DE2866">
      <w:r>
        <w:separator/>
      </w:r>
    </w:p>
    <w:p w:rsidR="00DE2866" w:rsidRDefault="00DE2866"/>
    <w:p w:rsidR="00DE2866" w:rsidRDefault="00DE2866"/>
  </w:endnote>
  <w:endnote w:type="continuationSeparator" w:id="0">
    <w:p w:rsidR="00DE2866" w:rsidRDefault="00DE2866">
      <w:r>
        <w:separator/>
      </w:r>
    </w:p>
    <w:p w:rsidR="00DE2866" w:rsidRPr="00664515" w:rsidRDefault="00DE2866">
      <w:pPr>
        <w:pStyle w:val="Footer"/>
        <w:spacing w:after="60"/>
        <w:rPr>
          <w:sz w:val="18"/>
          <w:lang w:val="fr-CH"/>
        </w:rPr>
      </w:pPr>
      <w:r w:rsidRPr="00664515">
        <w:rPr>
          <w:sz w:val="18"/>
          <w:lang w:val="fr-CH"/>
        </w:rPr>
        <w:t>[Suite de la note de la page précédente]</w:t>
      </w:r>
    </w:p>
    <w:p w:rsidR="00DE2866" w:rsidRPr="00664515" w:rsidRDefault="00DE2866">
      <w:pPr>
        <w:rPr>
          <w:lang w:val="fr-CH"/>
        </w:rPr>
      </w:pPr>
    </w:p>
    <w:p w:rsidR="00DE2866" w:rsidRPr="00664515" w:rsidRDefault="00DE2866">
      <w:pPr>
        <w:rPr>
          <w:lang w:val="fr-CH"/>
        </w:rPr>
      </w:pPr>
    </w:p>
  </w:endnote>
  <w:endnote w:type="continuationNotice" w:id="1">
    <w:p w:rsidR="00DE2866" w:rsidRPr="00664515" w:rsidRDefault="00DE2866">
      <w:pPr>
        <w:spacing w:before="60"/>
        <w:jc w:val="right"/>
        <w:rPr>
          <w:sz w:val="18"/>
          <w:lang w:val="fr-CH"/>
        </w:rPr>
      </w:pPr>
      <w:r w:rsidRPr="00664515">
        <w:rPr>
          <w:sz w:val="18"/>
          <w:lang w:val="fr-CH"/>
        </w:rPr>
        <w:t>[Suite de la note page suivante]</w:t>
      </w:r>
    </w:p>
    <w:p w:rsidR="00DE2866" w:rsidRPr="00664515" w:rsidRDefault="00DE2866">
      <w:pPr>
        <w:rPr>
          <w:lang w:val="fr-CH"/>
        </w:rPr>
      </w:pPr>
    </w:p>
    <w:p w:rsidR="00DE2866" w:rsidRPr="00664515" w:rsidRDefault="00DE286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E2" w:rsidRPr="00186CE2" w:rsidRDefault="00186CE2" w:rsidP="00186CE2">
    <w:pPr>
      <w:pStyle w:val="Footer"/>
      <w:tabs>
        <w:tab w:val="right" w:pos="8504"/>
      </w:tabs>
      <w:jc w:val="center"/>
      <w:rPr>
        <w:rFonts w:ascii="Times New Roman" w:hAnsi="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66" w:rsidRDefault="00DE2866" w:rsidP="009D690D">
      <w:pPr>
        <w:spacing w:before="120"/>
      </w:pPr>
      <w:r>
        <w:separator/>
      </w:r>
    </w:p>
  </w:footnote>
  <w:footnote w:type="continuationSeparator" w:id="0">
    <w:p w:rsidR="00DE2866" w:rsidRDefault="00DE2866" w:rsidP="00520297">
      <w:pPr>
        <w:spacing w:before="120"/>
        <w:jc w:val="left"/>
      </w:pPr>
      <w:r>
        <w:separator/>
      </w:r>
    </w:p>
  </w:footnote>
  <w:footnote w:type="continuationNotice" w:id="1">
    <w:p w:rsidR="00DE2866" w:rsidRDefault="00DE28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66" w:rsidRDefault="00DE2866" w:rsidP="00E23920">
    <w:pPr>
      <w:jc w:val="center"/>
      <w:rPr>
        <w:rStyle w:val="PageNumber"/>
      </w:rPr>
    </w:pPr>
    <w:r>
      <w:rPr>
        <w:rStyle w:val="PageNumber"/>
      </w:rPr>
      <w:t>CAJ/70/8</w:t>
    </w:r>
  </w:p>
  <w:p w:rsidR="00DE2866" w:rsidRPr="00997029" w:rsidRDefault="00B42F04" w:rsidP="00E23920">
    <w:pPr>
      <w:jc w:val="center"/>
    </w:pPr>
    <w:proofErr w:type="gramStart"/>
    <w:r>
      <w:t>p</w:t>
    </w:r>
    <w:r w:rsidRPr="00997029">
      <w:t>age</w:t>
    </w:r>
    <w:proofErr w:type="gramEnd"/>
    <w:r w:rsidRPr="00997029">
      <w:t xml:space="preserve"> </w:t>
    </w:r>
    <w:r w:rsidR="00DE2866" w:rsidRPr="00997029">
      <w:rPr>
        <w:rStyle w:val="PageNumber"/>
      </w:rPr>
      <w:fldChar w:fldCharType="begin"/>
    </w:r>
    <w:r w:rsidR="00DE2866" w:rsidRPr="00997029">
      <w:rPr>
        <w:rStyle w:val="PageNumber"/>
      </w:rPr>
      <w:instrText xml:space="preserve"> PAGE </w:instrText>
    </w:r>
    <w:r w:rsidR="00DE2866" w:rsidRPr="00997029">
      <w:rPr>
        <w:rStyle w:val="PageNumber"/>
      </w:rPr>
      <w:fldChar w:fldCharType="separate"/>
    </w:r>
    <w:r w:rsidR="00E553E7">
      <w:rPr>
        <w:rStyle w:val="PageNumber"/>
        <w:noProof/>
      </w:rPr>
      <w:t>2</w:t>
    </w:r>
    <w:r w:rsidR="00DE2866" w:rsidRPr="00997029">
      <w:rPr>
        <w:rStyle w:val="PageNumber"/>
      </w:rPr>
      <w:fldChar w:fldCharType="end"/>
    </w:r>
  </w:p>
  <w:p w:rsidR="00DE2866" w:rsidRPr="00997029" w:rsidRDefault="00DE286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7C5006"/>
    <w:multiLevelType w:val="hybridMultilevel"/>
    <w:tmpl w:val="04C43000"/>
    <w:lvl w:ilvl="0" w:tplc="F2E006FA">
      <w:start w:val="1"/>
      <w:numFmt w:val="lowerLetter"/>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Patents\Meetings|Patents\Other|Patents\Publications|Trademarks\Meetings|Trademarks\Other|Trademarks\Publications|IP in General\Academy|IP in General\Arbitration and Mediation|IP in General\Meetings|IP in General\Other|IP in General\Press Room|IP in General\Publications|UPOV\Meetings|UPOV\Other|UPOV\Publications|UPOV\Technical Guidelines"/>
    <w:docVar w:name="TextBaseURL" w:val="empty"/>
    <w:docVar w:name="UILng" w:val="en"/>
  </w:docVars>
  <w:rsids>
    <w:rsidRoot w:val="005326C0"/>
    <w:rsid w:val="00001380"/>
    <w:rsid w:val="00001D48"/>
    <w:rsid w:val="0001054C"/>
    <w:rsid w:val="00010CF3"/>
    <w:rsid w:val="00010E42"/>
    <w:rsid w:val="00011AF7"/>
    <w:rsid w:val="00011E27"/>
    <w:rsid w:val="000148BC"/>
    <w:rsid w:val="00022DD8"/>
    <w:rsid w:val="00024AB8"/>
    <w:rsid w:val="00031671"/>
    <w:rsid w:val="00036028"/>
    <w:rsid w:val="000446B9"/>
    <w:rsid w:val="00047E21"/>
    <w:rsid w:val="0005381A"/>
    <w:rsid w:val="00082029"/>
    <w:rsid w:val="00083BB0"/>
    <w:rsid w:val="00085505"/>
    <w:rsid w:val="000907BD"/>
    <w:rsid w:val="000A3AA3"/>
    <w:rsid w:val="000B0F80"/>
    <w:rsid w:val="000C7021"/>
    <w:rsid w:val="000D3D10"/>
    <w:rsid w:val="000D3F8C"/>
    <w:rsid w:val="000D492E"/>
    <w:rsid w:val="000D6BBC"/>
    <w:rsid w:val="000D7780"/>
    <w:rsid w:val="000E0487"/>
    <w:rsid w:val="000F1DA4"/>
    <w:rsid w:val="000F33F9"/>
    <w:rsid w:val="000F5F18"/>
    <w:rsid w:val="00105929"/>
    <w:rsid w:val="00110481"/>
    <w:rsid w:val="001131D5"/>
    <w:rsid w:val="001371D6"/>
    <w:rsid w:val="00141DB8"/>
    <w:rsid w:val="001657EC"/>
    <w:rsid w:val="0017474A"/>
    <w:rsid w:val="001758C6"/>
    <w:rsid w:val="00186CE2"/>
    <w:rsid w:val="001913CC"/>
    <w:rsid w:val="001B2B9F"/>
    <w:rsid w:val="001B511A"/>
    <w:rsid w:val="001C3DF3"/>
    <w:rsid w:val="001D1332"/>
    <w:rsid w:val="001E4B12"/>
    <w:rsid w:val="001E7623"/>
    <w:rsid w:val="001F1F2A"/>
    <w:rsid w:val="001F333C"/>
    <w:rsid w:val="00212DE3"/>
    <w:rsid w:val="0021332C"/>
    <w:rsid w:val="00213982"/>
    <w:rsid w:val="00224402"/>
    <w:rsid w:val="00233B22"/>
    <w:rsid w:val="00237C7D"/>
    <w:rsid w:val="0024416D"/>
    <w:rsid w:val="0027309C"/>
    <w:rsid w:val="00280003"/>
    <w:rsid w:val="002800A0"/>
    <w:rsid w:val="00281060"/>
    <w:rsid w:val="0029439F"/>
    <w:rsid w:val="0029565E"/>
    <w:rsid w:val="002968A6"/>
    <w:rsid w:val="002A3AE4"/>
    <w:rsid w:val="002A55D6"/>
    <w:rsid w:val="002A6E50"/>
    <w:rsid w:val="002B2E5E"/>
    <w:rsid w:val="002C256A"/>
    <w:rsid w:val="002C6721"/>
    <w:rsid w:val="002C6F8E"/>
    <w:rsid w:val="002D5566"/>
    <w:rsid w:val="002E7BA1"/>
    <w:rsid w:val="002F0B4C"/>
    <w:rsid w:val="002F78FA"/>
    <w:rsid w:val="0030342C"/>
    <w:rsid w:val="00305A7F"/>
    <w:rsid w:val="00306AEC"/>
    <w:rsid w:val="003132F9"/>
    <w:rsid w:val="003152FE"/>
    <w:rsid w:val="00322B24"/>
    <w:rsid w:val="00327436"/>
    <w:rsid w:val="00344BD6"/>
    <w:rsid w:val="0035528D"/>
    <w:rsid w:val="00361821"/>
    <w:rsid w:val="00377348"/>
    <w:rsid w:val="003A17C8"/>
    <w:rsid w:val="003C40D7"/>
    <w:rsid w:val="003C563E"/>
    <w:rsid w:val="003D227C"/>
    <w:rsid w:val="003D2B4D"/>
    <w:rsid w:val="003E32C3"/>
    <w:rsid w:val="003F6136"/>
    <w:rsid w:val="004066DA"/>
    <w:rsid w:val="004155FB"/>
    <w:rsid w:val="00427139"/>
    <w:rsid w:val="00444A88"/>
    <w:rsid w:val="00450C54"/>
    <w:rsid w:val="00474DA4"/>
    <w:rsid w:val="00475EBF"/>
    <w:rsid w:val="00483A84"/>
    <w:rsid w:val="0049561B"/>
    <w:rsid w:val="004A5D3C"/>
    <w:rsid w:val="004B6667"/>
    <w:rsid w:val="004C0BA8"/>
    <w:rsid w:val="004D047D"/>
    <w:rsid w:val="004E35F2"/>
    <w:rsid w:val="004F305A"/>
    <w:rsid w:val="0051184A"/>
    <w:rsid w:val="00512164"/>
    <w:rsid w:val="0051782C"/>
    <w:rsid w:val="00520297"/>
    <w:rsid w:val="00523BF2"/>
    <w:rsid w:val="005326C0"/>
    <w:rsid w:val="00532D57"/>
    <w:rsid w:val="005338F9"/>
    <w:rsid w:val="0054281C"/>
    <w:rsid w:val="0055268D"/>
    <w:rsid w:val="00555EAE"/>
    <w:rsid w:val="00557AC6"/>
    <w:rsid w:val="00572E44"/>
    <w:rsid w:val="0057341D"/>
    <w:rsid w:val="00576BE4"/>
    <w:rsid w:val="005937B6"/>
    <w:rsid w:val="00596B9A"/>
    <w:rsid w:val="005A400A"/>
    <w:rsid w:val="005A54D5"/>
    <w:rsid w:val="005A5850"/>
    <w:rsid w:val="005F5315"/>
    <w:rsid w:val="005F5485"/>
    <w:rsid w:val="006023F2"/>
    <w:rsid w:val="00612379"/>
    <w:rsid w:val="0061555F"/>
    <w:rsid w:val="006404DE"/>
    <w:rsid w:val="00641200"/>
    <w:rsid w:val="006570D7"/>
    <w:rsid w:val="00657E9F"/>
    <w:rsid w:val="00663ED8"/>
    <w:rsid w:val="00664515"/>
    <w:rsid w:val="0067445F"/>
    <w:rsid w:val="00687EB4"/>
    <w:rsid w:val="00691111"/>
    <w:rsid w:val="006B17D2"/>
    <w:rsid w:val="006B244B"/>
    <w:rsid w:val="006B45FA"/>
    <w:rsid w:val="006C224E"/>
    <w:rsid w:val="006E22A9"/>
    <w:rsid w:val="006F015C"/>
    <w:rsid w:val="006F3604"/>
    <w:rsid w:val="007022F7"/>
    <w:rsid w:val="007063EC"/>
    <w:rsid w:val="0071014A"/>
    <w:rsid w:val="00720EE4"/>
    <w:rsid w:val="00724F63"/>
    <w:rsid w:val="00732DEC"/>
    <w:rsid w:val="00735BD5"/>
    <w:rsid w:val="0073777F"/>
    <w:rsid w:val="0074361C"/>
    <w:rsid w:val="0075117E"/>
    <w:rsid w:val="007556F6"/>
    <w:rsid w:val="00760EEF"/>
    <w:rsid w:val="00763D02"/>
    <w:rsid w:val="007721A0"/>
    <w:rsid w:val="00777EE5"/>
    <w:rsid w:val="00780A5C"/>
    <w:rsid w:val="00784836"/>
    <w:rsid w:val="0079023E"/>
    <w:rsid w:val="00797AB8"/>
    <w:rsid w:val="007A058D"/>
    <w:rsid w:val="007A6656"/>
    <w:rsid w:val="007B6894"/>
    <w:rsid w:val="007C6639"/>
    <w:rsid w:val="007D0B9D"/>
    <w:rsid w:val="007D19B0"/>
    <w:rsid w:val="007F24A2"/>
    <w:rsid w:val="007F498F"/>
    <w:rsid w:val="008037A6"/>
    <w:rsid w:val="00805BC3"/>
    <w:rsid w:val="0080679D"/>
    <w:rsid w:val="00807430"/>
    <w:rsid w:val="00810486"/>
    <w:rsid w:val="008108B0"/>
    <w:rsid w:val="00811B20"/>
    <w:rsid w:val="00816701"/>
    <w:rsid w:val="0082296E"/>
    <w:rsid w:val="00824099"/>
    <w:rsid w:val="00836E88"/>
    <w:rsid w:val="0084118D"/>
    <w:rsid w:val="00852B1C"/>
    <w:rsid w:val="00855DBD"/>
    <w:rsid w:val="00867AC1"/>
    <w:rsid w:val="00883AE5"/>
    <w:rsid w:val="00894F95"/>
    <w:rsid w:val="008A2FDC"/>
    <w:rsid w:val="008A395B"/>
    <w:rsid w:val="008A743F"/>
    <w:rsid w:val="008B51D0"/>
    <w:rsid w:val="008C0970"/>
    <w:rsid w:val="008D2CF7"/>
    <w:rsid w:val="008E69ED"/>
    <w:rsid w:val="008E793E"/>
    <w:rsid w:val="008F33C5"/>
    <w:rsid w:val="00900469"/>
    <w:rsid w:val="00900C26"/>
    <w:rsid w:val="0090197F"/>
    <w:rsid w:val="00906DDC"/>
    <w:rsid w:val="00911D95"/>
    <w:rsid w:val="00911E02"/>
    <w:rsid w:val="00933204"/>
    <w:rsid w:val="00934E09"/>
    <w:rsid w:val="00935D63"/>
    <w:rsid w:val="00936253"/>
    <w:rsid w:val="00970FED"/>
    <w:rsid w:val="00971B6D"/>
    <w:rsid w:val="00977A84"/>
    <w:rsid w:val="009924EE"/>
    <w:rsid w:val="00997029"/>
    <w:rsid w:val="009A146B"/>
    <w:rsid w:val="009C1F6B"/>
    <w:rsid w:val="009C47A9"/>
    <w:rsid w:val="009D0DE5"/>
    <w:rsid w:val="009D690D"/>
    <w:rsid w:val="009D7945"/>
    <w:rsid w:val="009E65B6"/>
    <w:rsid w:val="00A04067"/>
    <w:rsid w:val="00A33275"/>
    <w:rsid w:val="00A36939"/>
    <w:rsid w:val="00A420E9"/>
    <w:rsid w:val="00A42AC3"/>
    <w:rsid w:val="00A430CF"/>
    <w:rsid w:val="00A4440E"/>
    <w:rsid w:val="00A52B36"/>
    <w:rsid w:val="00A54309"/>
    <w:rsid w:val="00A74A3B"/>
    <w:rsid w:val="00A83F7E"/>
    <w:rsid w:val="00A91CCB"/>
    <w:rsid w:val="00A9370D"/>
    <w:rsid w:val="00A97AB9"/>
    <w:rsid w:val="00AA1B45"/>
    <w:rsid w:val="00AA399B"/>
    <w:rsid w:val="00AA5502"/>
    <w:rsid w:val="00AB2B93"/>
    <w:rsid w:val="00AC7FDB"/>
    <w:rsid w:val="00AD1B6F"/>
    <w:rsid w:val="00AD68FC"/>
    <w:rsid w:val="00AE0EF1"/>
    <w:rsid w:val="00B069CF"/>
    <w:rsid w:val="00B07301"/>
    <w:rsid w:val="00B14390"/>
    <w:rsid w:val="00B224DE"/>
    <w:rsid w:val="00B236EE"/>
    <w:rsid w:val="00B42F04"/>
    <w:rsid w:val="00B603AE"/>
    <w:rsid w:val="00B64BB8"/>
    <w:rsid w:val="00B653CC"/>
    <w:rsid w:val="00B67450"/>
    <w:rsid w:val="00B84BBD"/>
    <w:rsid w:val="00BA43FB"/>
    <w:rsid w:val="00BA4780"/>
    <w:rsid w:val="00BC0374"/>
    <w:rsid w:val="00BC127D"/>
    <w:rsid w:val="00BC1FE6"/>
    <w:rsid w:val="00BC3D48"/>
    <w:rsid w:val="00BC4CF5"/>
    <w:rsid w:val="00BC6DDC"/>
    <w:rsid w:val="00BD1ABC"/>
    <w:rsid w:val="00BD4C24"/>
    <w:rsid w:val="00BE6977"/>
    <w:rsid w:val="00C02E56"/>
    <w:rsid w:val="00C061B6"/>
    <w:rsid w:val="00C21DBF"/>
    <w:rsid w:val="00C2446C"/>
    <w:rsid w:val="00C260DE"/>
    <w:rsid w:val="00C32236"/>
    <w:rsid w:val="00C36AE5"/>
    <w:rsid w:val="00C41F17"/>
    <w:rsid w:val="00C4366D"/>
    <w:rsid w:val="00C54BF4"/>
    <w:rsid w:val="00C5791C"/>
    <w:rsid w:val="00C6105C"/>
    <w:rsid w:val="00C66290"/>
    <w:rsid w:val="00C71FA4"/>
    <w:rsid w:val="00C72A22"/>
    <w:rsid w:val="00C72B7A"/>
    <w:rsid w:val="00C83488"/>
    <w:rsid w:val="00C867C9"/>
    <w:rsid w:val="00C871B7"/>
    <w:rsid w:val="00C96A65"/>
    <w:rsid w:val="00C973F2"/>
    <w:rsid w:val="00CA774A"/>
    <w:rsid w:val="00CC11B0"/>
    <w:rsid w:val="00CC28D8"/>
    <w:rsid w:val="00CD4052"/>
    <w:rsid w:val="00CE0E16"/>
    <w:rsid w:val="00CE5D9D"/>
    <w:rsid w:val="00CF53D2"/>
    <w:rsid w:val="00CF7E36"/>
    <w:rsid w:val="00D102FE"/>
    <w:rsid w:val="00D14980"/>
    <w:rsid w:val="00D2107E"/>
    <w:rsid w:val="00D233D8"/>
    <w:rsid w:val="00D24210"/>
    <w:rsid w:val="00D3708D"/>
    <w:rsid w:val="00D40426"/>
    <w:rsid w:val="00D57296"/>
    <w:rsid w:val="00D57C96"/>
    <w:rsid w:val="00D90339"/>
    <w:rsid w:val="00D91203"/>
    <w:rsid w:val="00D92AE1"/>
    <w:rsid w:val="00D92B79"/>
    <w:rsid w:val="00D95174"/>
    <w:rsid w:val="00D95A5C"/>
    <w:rsid w:val="00DA0CC6"/>
    <w:rsid w:val="00DA6F36"/>
    <w:rsid w:val="00DB7A81"/>
    <w:rsid w:val="00DC00EA"/>
    <w:rsid w:val="00DD1CCD"/>
    <w:rsid w:val="00DD3F65"/>
    <w:rsid w:val="00DE2866"/>
    <w:rsid w:val="00DE56CE"/>
    <w:rsid w:val="00DF22D0"/>
    <w:rsid w:val="00DF7276"/>
    <w:rsid w:val="00DF7EC6"/>
    <w:rsid w:val="00E02B4F"/>
    <w:rsid w:val="00E04288"/>
    <w:rsid w:val="00E20C50"/>
    <w:rsid w:val="00E23920"/>
    <w:rsid w:val="00E26286"/>
    <w:rsid w:val="00E41B33"/>
    <w:rsid w:val="00E553D6"/>
    <w:rsid w:val="00E553E7"/>
    <w:rsid w:val="00E72D49"/>
    <w:rsid w:val="00E7593C"/>
    <w:rsid w:val="00E7678A"/>
    <w:rsid w:val="00E83E57"/>
    <w:rsid w:val="00E92519"/>
    <w:rsid w:val="00E935F1"/>
    <w:rsid w:val="00E94A81"/>
    <w:rsid w:val="00EA1FFB"/>
    <w:rsid w:val="00EA430A"/>
    <w:rsid w:val="00EA45A6"/>
    <w:rsid w:val="00EA5E34"/>
    <w:rsid w:val="00EB048E"/>
    <w:rsid w:val="00EB383D"/>
    <w:rsid w:val="00EB3EFA"/>
    <w:rsid w:val="00EC4F90"/>
    <w:rsid w:val="00EF25D3"/>
    <w:rsid w:val="00EF2F89"/>
    <w:rsid w:val="00EF71F3"/>
    <w:rsid w:val="00F03AF7"/>
    <w:rsid w:val="00F04DEB"/>
    <w:rsid w:val="00F1237A"/>
    <w:rsid w:val="00F22CBD"/>
    <w:rsid w:val="00F37961"/>
    <w:rsid w:val="00F61A2C"/>
    <w:rsid w:val="00F6227B"/>
    <w:rsid w:val="00F6334D"/>
    <w:rsid w:val="00F85C9A"/>
    <w:rsid w:val="00FA49AB"/>
    <w:rsid w:val="00FA71E7"/>
    <w:rsid w:val="00FB0D37"/>
    <w:rsid w:val="00FB4B80"/>
    <w:rsid w:val="00FB4E14"/>
    <w:rsid w:val="00FD5463"/>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28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E26286"/>
    <w:pPr>
      <w:tabs>
        <w:tab w:val="right" w:leader="dot" w:pos="9639"/>
      </w:tabs>
      <w:spacing w:before="120" w:after="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6286"/>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B7A81"/>
    <w:rPr>
      <w:rFonts w:ascii="Arial" w:hAnsi="Arial"/>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customStyle="1" w:styleId="FootnoteTextChar">
    <w:name w:val="Footnote Text Char"/>
    <w:basedOn w:val="DefaultParagraphFont"/>
    <w:link w:val="FootnoteText"/>
    <w:rsid w:val="00E26286"/>
    <w:rPr>
      <w:rFonts w:ascii="Arial" w:hAnsi="Arial"/>
      <w:sz w:val="16"/>
    </w:rPr>
  </w:style>
  <w:style w:type="paragraph" w:customStyle="1" w:styleId="xl65">
    <w:name w:val="xl65"/>
    <w:basedOn w:val="Normal"/>
    <w:rsid w:val="00BD1AB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D1AB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D1AB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D1AB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D1AB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D1AB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D1AB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D1AB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D1AB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D1AB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table" w:styleId="TableGrid">
    <w:name w:val="Table Grid"/>
    <w:basedOn w:val="TableNormal"/>
    <w:rsid w:val="00DE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28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E26286"/>
    <w:pPr>
      <w:tabs>
        <w:tab w:val="right" w:leader="dot" w:pos="9639"/>
      </w:tabs>
      <w:spacing w:before="120" w:after="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6286"/>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B7A81"/>
    <w:rPr>
      <w:rFonts w:ascii="Arial" w:hAnsi="Arial"/>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customStyle="1" w:styleId="FootnoteTextChar">
    <w:name w:val="Footnote Text Char"/>
    <w:basedOn w:val="DefaultParagraphFont"/>
    <w:link w:val="FootnoteText"/>
    <w:rsid w:val="00E26286"/>
    <w:rPr>
      <w:rFonts w:ascii="Arial" w:hAnsi="Arial"/>
      <w:sz w:val="16"/>
    </w:rPr>
  </w:style>
  <w:style w:type="paragraph" w:customStyle="1" w:styleId="xl65">
    <w:name w:val="xl65"/>
    <w:basedOn w:val="Normal"/>
    <w:rsid w:val="00BD1AB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D1AB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D1AB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D1AB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D1AB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D1AB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D1AB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D1AB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D1AB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D1AB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table" w:styleId="TableGrid">
    <w:name w:val="Table Grid"/>
    <w:basedOn w:val="TableNormal"/>
    <w:rsid w:val="00DE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717">
      <w:bodyDiv w:val="1"/>
      <w:marLeft w:val="0"/>
      <w:marRight w:val="0"/>
      <w:marTop w:val="0"/>
      <w:marBottom w:val="0"/>
      <w:divBdr>
        <w:top w:val="none" w:sz="0" w:space="0" w:color="auto"/>
        <w:left w:val="none" w:sz="0" w:space="0" w:color="auto"/>
        <w:bottom w:val="none" w:sz="0" w:space="0" w:color="auto"/>
        <w:right w:val="none" w:sz="0" w:space="0" w:color="auto"/>
      </w:divBdr>
    </w:div>
    <w:div w:id="131484246">
      <w:bodyDiv w:val="1"/>
      <w:marLeft w:val="0"/>
      <w:marRight w:val="0"/>
      <w:marTop w:val="0"/>
      <w:marBottom w:val="0"/>
      <w:divBdr>
        <w:top w:val="none" w:sz="0" w:space="0" w:color="auto"/>
        <w:left w:val="none" w:sz="0" w:space="0" w:color="auto"/>
        <w:bottom w:val="none" w:sz="0" w:space="0" w:color="auto"/>
        <w:right w:val="none" w:sz="0" w:space="0" w:color="auto"/>
      </w:divBdr>
    </w:div>
    <w:div w:id="142427999">
      <w:bodyDiv w:val="1"/>
      <w:marLeft w:val="0"/>
      <w:marRight w:val="0"/>
      <w:marTop w:val="0"/>
      <w:marBottom w:val="0"/>
      <w:divBdr>
        <w:top w:val="none" w:sz="0" w:space="0" w:color="auto"/>
        <w:left w:val="none" w:sz="0" w:space="0" w:color="auto"/>
        <w:bottom w:val="none" w:sz="0" w:space="0" w:color="auto"/>
        <w:right w:val="none" w:sz="0" w:space="0" w:color="auto"/>
      </w:divBdr>
    </w:div>
    <w:div w:id="580064023">
      <w:bodyDiv w:val="1"/>
      <w:marLeft w:val="0"/>
      <w:marRight w:val="0"/>
      <w:marTop w:val="0"/>
      <w:marBottom w:val="0"/>
      <w:divBdr>
        <w:top w:val="none" w:sz="0" w:space="0" w:color="auto"/>
        <w:left w:val="none" w:sz="0" w:space="0" w:color="auto"/>
        <w:bottom w:val="none" w:sz="0" w:space="0" w:color="auto"/>
        <w:right w:val="none" w:sz="0" w:space="0" w:color="auto"/>
      </w:divBdr>
    </w:div>
    <w:div w:id="846598773">
      <w:bodyDiv w:val="1"/>
      <w:marLeft w:val="0"/>
      <w:marRight w:val="0"/>
      <w:marTop w:val="0"/>
      <w:marBottom w:val="0"/>
      <w:divBdr>
        <w:top w:val="none" w:sz="0" w:space="0" w:color="auto"/>
        <w:left w:val="none" w:sz="0" w:space="0" w:color="auto"/>
        <w:bottom w:val="none" w:sz="0" w:space="0" w:color="auto"/>
        <w:right w:val="none" w:sz="0" w:space="0" w:color="auto"/>
      </w:divBdr>
    </w:div>
    <w:div w:id="922301318">
      <w:bodyDiv w:val="1"/>
      <w:marLeft w:val="0"/>
      <w:marRight w:val="0"/>
      <w:marTop w:val="0"/>
      <w:marBottom w:val="0"/>
      <w:divBdr>
        <w:top w:val="none" w:sz="0" w:space="0" w:color="auto"/>
        <w:left w:val="none" w:sz="0" w:space="0" w:color="auto"/>
        <w:bottom w:val="none" w:sz="0" w:space="0" w:color="auto"/>
        <w:right w:val="none" w:sz="0" w:space="0" w:color="auto"/>
      </w:divBdr>
    </w:div>
    <w:div w:id="993609065">
      <w:bodyDiv w:val="1"/>
      <w:marLeft w:val="0"/>
      <w:marRight w:val="0"/>
      <w:marTop w:val="0"/>
      <w:marBottom w:val="0"/>
      <w:divBdr>
        <w:top w:val="none" w:sz="0" w:space="0" w:color="auto"/>
        <w:left w:val="none" w:sz="0" w:space="0" w:color="auto"/>
        <w:bottom w:val="none" w:sz="0" w:space="0" w:color="auto"/>
        <w:right w:val="none" w:sz="0" w:space="0" w:color="auto"/>
      </w:divBdr>
    </w:div>
    <w:div w:id="1209411052">
      <w:bodyDiv w:val="1"/>
      <w:marLeft w:val="0"/>
      <w:marRight w:val="0"/>
      <w:marTop w:val="0"/>
      <w:marBottom w:val="0"/>
      <w:divBdr>
        <w:top w:val="none" w:sz="0" w:space="0" w:color="auto"/>
        <w:left w:val="none" w:sz="0" w:space="0" w:color="auto"/>
        <w:bottom w:val="none" w:sz="0" w:space="0" w:color="auto"/>
        <w:right w:val="none" w:sz="0" w:space="0" w:color="auto"/>
      </w:divBdr>
    </w:div>
    <w:div w:id="1381638119">
      <w:bodyDiv w:val="1"/>
      <w:marLeft w:val="0"/>
      <w:marRight w:val="0"/>
      <w:marTop w:val="0"/>
      <w:marBottom w:val="0"/>
      <w:divBdr>
        <w:top w:val="none" w:sz="0" w:space="0" w:color="auto"/>
        <w:left w:val="none" w:sz="0" w:space="0" w:color="auto"/>
        <w:bottom w:val="none" w:sz="0" w:space="0" w:color="auto"/>
        <w:right w:val="none" w:sz="0" w:space="0" w:color="auto"/>
      </w:divBdr>
    </w:div>
    <w:div w:id="1683892548">
      <w:bodyDiv w:val="1"/>
      <w:marLeft w:val="0"/>
      <w:marRight w:val="0"/>
      <w:marTop w:val="0"/>
      <w:marBottom w:val="0"/>
      <w:divBdr>
        <w:top w:val="none" w:sz="0" w:space="0" w:color="auto"/>
        <w:left w:val="none" w:sz="0" w:space="0" w:color="auto"/>
        <w:bottom w:val="none" w:sz="0" w:space="0" w:color="auto"/>
        <w:right w:val="none" w:sz="0" w:space="0" w:color="auto"/>
      </w:divBdr>
    </w:div>
    <w:div w:id="1692485075">
      <w:bodyDiv w:val="1"/>
      <w:marLeft w:val="0"/>
      <w:marRight w:val="0"/>
      <w:marTop w:val="0"/>
      <w:marBottom w:val="0"/>
      <w:divBdr>
        <w:top w:val="none" w:sz="0" w:space="0" w:color="auto"/>
        <w:left w:val="none" w:sz="0" w:space="0" w:color="auto"/>
        <w:bottom w:val="none" w:sz="0" w:space="0" w:color="auto"/>
        <w:right w:val="none" w:sz="0" w:space="0" w:color="auto"/>
      </w:divBdr>
    </w:div>
    <w:div w:id="1769958201">
      <w:bodyDiv w:val="1"/>
      <w:marLeft w:val="0"/>
      <w:marRight w:val="0"/>
      <w:marTop w:val="0"/>
      <w:marBottom w:val="0"/>
      <w:divBdr>
        <w:top w:val="none" w:sz="0" w:space="0" w:color="auto"/>
        <w:left w:val="none" w:sz="0" w:space="0" w:color="auto"/>
        <w:bottom w:val="none" w:sz="0" w:space="0" w:color="auto"/>
        <w:right w:val="none" w:sz="0" w:space="0" w:color="auto"/>
      </w:divBdr>
    </w:div>
    <w:div w:id="1782411254">
      <w:bodyDiv w:val="1"/>
      <w:marLeft w:val="0"/>
      <w:marRight w:val="0"/>
      <w:marTop w:val="0"/>
      <w:marBottom w:val="0"/>
      <w:divBdr>
        <w:top w:val="none" w:sz="0" w:space="0" w:color="auto"/>
        <w:left w:val="none" w:sz="0" w:space="0" w:color="auto"/>
        <w:bottom w:val="none" w:sz="0" w:space="0" w:color="auto"/>
        <w:right w:val="none" w:sz="0" w:space="0" w:color="auto"/>
      </w:divBdr>
    </w:div>
    <w:div w:id="198950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pov.int/genie/fr/report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808E-F5EE-47FD-B334-CA2210F69E3A}">
  <ds:schemaRefs>
    <ds:schemaRef ds:uri="http://schemas.openxmlformats.org/officeDocument/2006/bibliography"/>
  </ds:schemaRefs>
</ds:datastoreItem>
</file>

<file path=customXml/itemProps2.xml><?xml version="1.0" encoding="utf-8"?>
<ds:datastoreItem xmlns:ds="http://schemas.openxmlformats.org/officeDocument/2006/customXml" ds:itemID="{3B6C745C-8325-46EA-99B5-E4D0F40A28B0}">
  <ds:schemaRefs>
    <ds:schemaRef ds:uri="http://schemas.openxmlformats.org/officeDocument/2006/bibliography"/>
  </ds:schemaRefs>
</ds:datastoreItem>
</file>

<file path=customXml/itemProps3.xml><?xml version="1.0" encoding="utf-8"?>
<ds:datastoreItem xmlns:ds="http://schemas.openxmlformats.org/officeDocument/2006/customXml" ds:itemID="{344504AE-31AE-41AB-BD61-C73BE3CA3860}">
  <ds:schemaRefs>
    <ds:schemaRef ds:uri="http://schemas.openxmlformats.org/officeDocument/2006/bibliography"/>
  </ds:schemaRefs>
</ds:datastoreItem>
</file>

<file path=customXml/itemProps4.xml><?xml version="1.0" encoding="utf-8"?>
<ds:datastoreItem xmlns:ds="http://schemas.openxmlformats.org/officeDocument/2006/customXml" ds:itemID="{3136B908-D0AA-4B2C-9D01-E34E292E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645</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CL/ST/ko/sc</cp:keywords>
  <cp:lastModifiedBy>MAY Jessica</cp:lastModifiedBy>
  <cp:revision>15</cp:revision>
  <cp:lastPrinted>2014-08-28T14:15:00Z</cp:lastPrinted>
  <dcterms:created xsi:type="dcterms:W3CDTF">2014-08-15T11:29:00Z</dcterms:created>
  <dcterms:modified xsi:type="dcterms:W3CDTF">2014-08-28T14:15:00Z</dcterms:modified>
</cp:coreProperties>
</file>