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C3CF2" w:rsidRPr="0048166C" w:rsidTr="00FE0D93">
        <w:trPr>
          <w:trHeight w:val="1760"/>
        </w:trPr>
        <w:tc>
          <w:tcPr>
            <w:tcW w:w="4243" w:type="dxa"/>
          </w:tcPr>
          <w:p w:rsidR="003C3CF2" w:rsidRPr="0048166C" w:rsidRDefault="003C3CF2" w:rsidP="00FE0D93">
            <w:pPr>
              <w:rPr>
                <w:lang w:val="fr-FR"/>
              </w:rPr>
            </w:pPr>
            <w:bookmarkStart w:id="0" w:name="_Toc374716168"/>
          </w:p>
        </w:tc>
        <w:tc>
          <w:tcPr>
            <w:tcW w:w="1646" w:type="dxa"/>
            <w:vAlign w:val="center"/>
          </w:tcPr>
          <w:p w:rsidR="003C3CF2" w:rsidRPr="0048166C" w:rsidRDefault="003C3CF2" w:rsidP="00FE0D93">
            <w:pPr>
              <w:pStyle w:val="LogoUPOV"/>
              <w:rPr>
                <w:lang w:val="fr-FR"/>
              </w:rPr>
            </w:pPr>
            <w:r w:rsidRPr="0048166C">
              <w:rPr>
                <w:noProof/>
              </w:rPr>
              <w:drawing>
                <wp:inline distT="0" distB="0" distL="0" distR="0" wp14:anchorId="32DAD30B" wp14:editId="0FDF1B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C3CF2" w:rsidRPr="0048166C" w:rsidRDefault="003C3CF2" w:rsidP="00FE0D93">
            <w:pPr>
              <w:pStyle w:val="Lettrine"/>
              <w:rPr>
                <w:lang w:val="fr-FR"/>
              </w:rPr>
            </w:pPr>
            <w:r w:rsidRPr="0048166C">
              <w:rPr>
                <w:lang w:val="fr-FR"/>
              </w:rPr>
              <w:t>F</w:t>
            </w:r>
          </w:p>
          <w:p w:rsidR="003C3CF2" w:rsidRPr="0048166C" w:rsidRDefault="003C3CF2" w:rsidP="00FE0D93">
            <w:pPr>
              <w:pStyle w:val="Docoriginal"/>
              <w:jc w:val="left"/>
              <w:rPr>
                <w:lang w:val="fr-FR"/>
              </w:rPr>
            </w:pPr>
            <w:r w:rsidRPr="0048166C">
              <w:rPr>
                <w:lang w:val="fr-FR"/>
              </w:rPr>
              <w:t>CAJ/70/</w:t>
            </w:r>
            <w:bookmarkStart w:id="1" w:name="Code"/>
            <w:bookmarkEnd w:id="1"/>
            <w:r>
              <w:rPr>
                <w:lang w:val="fr-FR"/>
              </w:rPr>
              <w:t>6</w:t>
            </w:r>
          </w:p>
          <w:p w:rsidR="003C3CF2" w:rsidRPr="0048166C" w:rsidRDefault="003C3CF2" w:rsidP="00FE0D93">
            <w:pPr>
              <w:pStyle w:val="Docoriginal"/>
              <w:jc w:val="left"/>
              <w:rPr>
                <w:lang w:val="fr-FR"/>
              </w:rPr>
            </w:pPr>
            <w:r w:rsidRPr="0048166C">
              <w:rPr>
                <w:rStyle w:val="StyleDoclangBold"/>
                <w:b/>
                <w:bCs/>
                <w:spacing w:val="0"/>
                <w:lang w:val="fr-FR"/>
              </w:rPr>
              <w:t>ORIGINAL</w:t>
            </w:r>
            <w:r>
              <w:rPr>
                <w:rStyle w:val="StyleDoclangBold"/>
                <w:b/>
                <w:bCs/>
                <w:spacing w:val="0"/>
                <w:lang w:val="fr-FR"/>
              </w:rPr>
              <w:t> </w:t>
            </w:r>
            <w:r w:rsidRPr="0048166C">
              <w:rPr>
                <w:rStyle w:val="StyleDoclangBold"/>
                <w:b/>
                <w:bCs/>
                <w:spacing w:val="0"/>
                <w:lang w:val="fr-FR"/>
              </w:rPr>
              <w:t>:</w:t>
            </w:r>
            <w:r w:rsidRPr="0048166C">
              <w:rPr>
                <w:rStyle w:val="StyleDocoriginalNotBold1"/>
                <w:spacing w:val="0"/>
                <w:lang w:val="fr-FR"/>
              </w:rPr>
              <w:t xml:space="preserve"> </w:t>
            </w:r>
            <w:bookmarkStart w:id="2" w:name="Original"/>
            <w:bookmarkEnd w:id="2"/>
            <w:r w:rsidRPr="0048166C">
              <w:rPr>
                <w:b w:val="0"/>
                <w:spacing w:val="0"/>
                <w:lang w:val="fr-FR"/>
              </w:rPr>
              <w:t>anglais</w:t>
            </w:r>
          </w:p>
          <w:p w:rsidR="003C3CF2" w:rsidRPr="0048166C" w:rsidRDefault="003C3CF2" w:rsidP="00D82F66">
            <w:pPr>
              <w:pStyle w:val="Docoriginal"/>
              <w:jc w:val="left"/>
              <w:rPr>
                <w:lang w:val="fr-FR"/>
              </w:rPr>
            </w:pPr>
            <w:r w:rsidRPr="0048166C">
              <w:rPr>
                <w:spacing w:val="0"/>
                <w:lang w:val="fr-FR"/>
              </w:rPr>
              <w:t>DATE</w:t>
            </w:r>
            <w:r>
              <w:rPr>
                <w:spacing w:val="0"/>
                <w:lang w:val="fr-FR"/>
              </w:rPr>
              <w:t> </w:t>
            </w:r>
            <w:r w:rsidRPr="0048166C">
              <w:rPr>
                <w:spacing w:val="0"/>
                <w:lang w:val="fr-FR"/>
              </w:rPr>
              <w:t>:</w:t>
            </w:r>
            <w:r w:rsidRPr="0048166C">
              <w:rPr>
                <w:b w:val="0"/>
                <w:spacing w:val="0"/>
                <w:lang w:val="fr-FR"/>
              </w:rPr>
              <w:t xml:space="preserve"> </w:t>
            </w:r>
            <w:bookmarkStart w:id="3" w:name="Date"/>
            <w:bookmarkEnd w:id="3"/>
            <w:r w:rsidR="00D82F66">
              <w:rPr>
                <w:rStyle w:val="StyleDocoriginalNotBold1"/>
                <w:spacing w:val="0"/>
                <w:lang w:val="fr-FR"/>
              </w:rPr>
              <w:t>6</w:t>
            </w:r>
            <w:r>
              <w:rPr>
                <w:rStyle w:val="StyleDocoriginalNotBold1"/>
                <w:spacing w:val="0"/>
                <w:lang w:val="fr-FR"/>
              </w:rPr>
              <w:t> </w:t>
            </w:r>
            <w:r w:rsidR="00D82F66">
              <w:rPr>
                <w:rStyle w:val="StyleDocoriginalNotBold1"/>
                <w:spacing w:val="0"/>
                <w:lang w:val="fr-FR"/>
              </w:rPr>
              <w:t>août</w:t>
            </w:r>
            <w:bookmarkStart w:id="4" w:name="_GoBack"/>
            <w:bookmarkEnd w:id="4"/>
            <w:r>
              <w:rPr>
                <w:rStyle w:val="StyleDocoriginalNotBold1"/>
                <w:spacing w:val="0"/>
                <w:lang w:val="fr-FR"/>
              </w:rPr>
              <w:t> </w:t>
            </w:r>
            <w:r w:rsidRPr="0048166C">
              <w:rPr>
                <w:rStyle w:val="StyleDocoriginalNotBold1"/>
                <w:spacing w:val="0"/>
                <w:lang w:val="fr-FR"/>
              </w:rPr>
              <w:t>2014</w:t>
            </w:r>
          </w:p>
        </w:tc>
      </w:tr>
      <w:tr w:rsidR="003C3CF2" w:rsidRPr="00D82F66" w:rsidTr="00FE0D93">
        <w:tc>
          <w:tcPr>
            <w:tcW w:w="10131" w:type="dxa"/>
            <w:gridSpan w:val="3"/>
          </w:tcPr>
          <w:p w:rsidR="003C3CF2" w:rsidRPr="0048166C" w:rsidRDefault="003C3CF2" w:rsidP="00FE0D93">
            <w:pPr>
              <w:pStyle w:val="upove"/>
              <w:rPr>
                <w:sz w:val="28"/>
                <w:lang w:val="fr-FR"/>
              </w:rPr>
            </w:pPr>
            <w:r w:rsidRPr="0048166C">
              <w:rPr>
                <w:spacing w:val="6"/>
                <w:lang w:val="fr-FR"/>
              </w:rPr>
              <w:t>UNION INTERNATIONALE POUR LA PROTECTION DES OBTENTIONS VÉGÉTALES</w:t>
            </w:r>
          </w:p>
        </w:tc>
      </w:tr>
      <w:tr w:rsidR="003C3CF2" w:rsidRPr="0048166C" w:rsidTr="00FE0D93">
        <w:tc>
          <w:tcPr>
            <w:tcW w:w="10131" w:type="dxa"/>
            <w:gridSpan w:val="3"/>
          </w:tcPr>
          <w:p w:rsidR="003C3CF2" w:rsidRPr="0048166C" w:rsidRDefault="003C3CF2" w:rsidP="00FE0D93">
            <w:pPr>
              <w:pStyle w:val="Country"/>
              <w:rPr>
                <w:lang w:val="fr-FR"/>
              </w:rPr>
            </w:pPr>
            <w:r w:rsidRPr="0048166C">
              <w:rPr>
                <w:lang w:val="fr-FR"/>
              </w:rPr>
              <w:t>Genève</w:t>
            </w:r>
          </w:p>
        </w:tc>
      </w:tr>
    </w:tbl>
    <w:p w:rsidR="003C3CF2" w:rsidRPr="0048166C" w:rsidRDefault="003C3CF2" w:rsidP="003C3CF2">
      <w:pPr>
        <w:pStyle w:val="Sessiontc"/>
        <w:rPr>
          <w:lang w:val="fr-FR"/>
        </w:rPr>
      </w:pPr>
      <w:r w:rsidRPr="0048166C">
        <w:rPr>
          <w:lang w:val="fr-FR"/>
        </w:rPr>
        <w:t>Comité administratif et juridique</w:t>
      </w:r>
    </w:p>
    <w:p w:rsidR="003C3CF2" w:rsidRPr="0048166C" w:rsidRDefault="003C3CF2" w:rsidP="003C3CF2">
      <w:pPr>
        <w:pStyle w:val="Sessiontcplacedate"/>
        <w:rPr>
          <w:lang w:val="fr-FR"/>
        </w:rPr>
      </w:pPr>
      <w:r w:rsidRPr="0048166C">
        <w:rPr>
          <w:lang w:val="fr-FR"/>
        </w:rPr>
        <w:t>Soixante</w:t>
      </w:r>
      <w:r w:rsidR="001E0E7B">
        <w:rPr>
          <w:lang w:val="fr-FR"/>
        </w:rPr>
        <w:noBreakHyphen/>
      </w:r>
      <w:r w:rsidRPr="0048166C">
        <w:rPr>
          <w:lang w:val="fr-FR"/>
        </w:rPr>
        <w:t>dixième</w:t>
      </w:r>
      <w:r>
        <w:rPr>
          <w:lang w:val="fr-FR"/>
        </w:rPr>
        <w:t> </w:t>
      </w:r>
      <w:r w:rsidRPr="0048166C">
        <w:rPr>
          <w:lang w:val="fr-FR"/>
        </w:rPr>
        <w:t>session</w:t>
      </w:r>
      <w:r w:rsidRPr="0048166C">
        <w:rPr>
          <w:lang w:val="fr-FR"/>
        </w:rPr>
        <w:br/>
        <w:t>Genève, 13</w:t>
      </w:r>
      <w:r>
        <w:rPr>
          <w:lang w:val="fr-FR"/>
        </w:rPr>
        <w:t> </w:t>
      </w:r>
      <w:r w:rsidRPr="0048166C">
        <w:rPr>
          <w:lang w:val="fr-FR"/>
        </w:rPr>
        <w:t>octobre</w:t>
      </w:r>
      <w:r>
        <w:rPr>
          <w:lang w:val="fr-FR"/>
        </w:rPr>
        <w:t> </w:t>
      </w:r>
      <w:r w:rsidRPr="0048166C">
        <w:rPr>
          <w:lang w:val="fr-FR"/>
        </w:rPr>
        <w:t>2014</w:t>
      </w:r>
    </w:p>
    <w:p w:rsidR="003C3CF2" w:rsidRPr="0048166C" w:rsidRDefault="003C3CF2" w:rsidP="003C3CF2">
      <w:pPr>
        <w:pStyle w:val="Titleofdoc0"/>
        <w:rPr>
          <w:lang w:val="fr-FR"/>
        </w:rPr>
      </w:pPr>
      <w:bookmarkStart w:id="5" w:name="TitleOfDoc"/>
      <w:bookmarkEnd w:id="5"/>
      <w:r>
        <w:rPr>
          <w:lang w:val="fr-FR"/>
        </w:rPr>
        <w:t>techniques moléculaires</w:t>
      </w:r>
    </w:p>
    <w:p w:rsidR="003C3CF2" w:rsidRPr="0048166C" w:rsidRDefault="003C3CF2" w:rsidP="003C3CF2">
      <w:pPr>
        <w:pStyle w:val="preparedby1"/>
        <w:tabs>
          <w:tab w:val="left" w:pos="142"/>
        </w:tabs>
        <w:rPr>
          <w:snapToGrid w:val="0"/>
          <w:color w:val="A6A6A6" w:themeColor="background1" w:themeShade="A6"/>
          <w:szCs w:val="16"/>
          <w:lang w:val="fr-FR"/>
        </w:rPr>
      </w:pPr>
      <w:bookmarkStart w:id="6" w:name="Prepared"/>
      <w:bookmarkEnd w:id="6"/>
      <w:r w:rsidRPr="008F23B4">
        <w:rPr>
          <w:lang w:val="fr-FR"/>
        </w:rPr>
        <w:t>Document établi par le Bureau de l’Union</w:t>
      </w:r>
      <w:r w:rsidRPr="0048166C">
        <w:rPr>
          <w:lang w:val="fr-FR"/>
        </w:rPr>
        <w:br/>
      </w:r>
      <w:r w:rsidRPr="0048166C">
        <w:rPr>
          <w:lang w:val="fr-FR"/>
        </w:rPr>
        <w:br/>
      </w:r>
      <w:r w:rsidRPr="0048166C">
        <w:rPr>
          <w:color w:val="A6A6A6" w:themeColor="background1" w:themeShade="A6"/>
          <w:lang w:val="fr-FR"/>
        </w:rPr>
        <w:t>Avertissement : le présent document ne représente pas les principes ou les orientations de l</w:t>
      </w:r>
      <w:r>
        <w:rPr>
          <w:color w:val="A6A6A6" w:themeColor="background1" w:themeShade="A6"/>
          <w:lang w:val="fr-FR"/>
        </w:rPr>
        <w:t>’</w:t>
      </w:r>
      <w:r w:rsidRPr="0048166C">
        <w:rPr>
          <w:color w:val="A6A6A6" w:themeColor="background1" w:themeShade="A6"/>
          <w:lang w:val="fr-FR"/>
        </w:rPr>
        <w:t>UPOV</w:t>
      </w:r>
    </w:p>
    <w:p w:rsidR="001D55BE" w:rsidRPr="008F23B4" w:rsidRDefault="0042336E" w:rsidP="00D02FD2">
      <w:pPr>
        <w:rPr>
          <w:lang w:val="fr-CH"/>
        </w:rPr>
      </w:pPr>
      <w:r w:rsidRPr="008F23B4">
        <w:fldChar w:fldCharType="begin"/>
      </w:r>
      <w:r w:rsidRPr="008F23B4">
        <w:rPr>
          <w:lang w:val="fr-CH"/>
        </w:rPr>
        <w:instrText xml:space="preserve"> AUTONUM  </w:instrText>
      </w:r>
      <w:r w:rsidRPr="008F23B4">
        <w:fldChar w:fldCharType="end"/>
      </w:r>
      <w:r w:rsidRPr="008F23B4">
        <w:rPr>
          <w:lang w:val="fr-CH"/>
        </w:rPr>
        <w:tab/>
      </w:r>
      <w:bookmarkEnd w:id="0"/>
      <w:r w:rsidR="00D02FD2" w:rsidRPr="008F23B4">
        <w:rPr>
          <w:lang w:val="fr-CH"/>
        </w:rPr>
        <w:t>L</w:t>
      </w:r>
      <w:r w:rsidR="003C3CF2" w:rsidRPr="008F23B4">
        <w:rPr>
          <w:lang w:val="fr-CH"/>
        </w:rPr>
        <w:t>’</w:t>
      </w:r>
      <w:r w:rsidR="00D02FD2" w:rsidRPr="008F23B4">
        <w:rPr>
          <w:lang w:val="fr-CH"/>
        </w:rPr>
        <w:t>objet du présent document est de faire rapport sur l</w:t>
      </w:r>
      <w:r w:rsidR="003C3CF2" w:rsidRPr="008F23B4">
        <w:rPr>
          <w:lang w:val="fr-CH"/>
        </w:rPr>
        <w:t>’</w:t>
      </w:r>
      <w:r w:rsidR="00D02FD2" w:rsidRPr="008F23B4">
        <w:rPr>
          <w:lang w:val="fr-CH"/>
        </w:rPr>
        <w:t xml:space="preserve">évolution des travaux </w:t>
      </w:r>
      <w:r w:rsidR="008F23B4" w:rsidRPr="008F23B4">
        <w:rPr>
          <w:lang w:val="fr-CH"/>
        </w:rPr>
        <w:t>relatifs à la</w:t>
      </w:r>
      <w:r w:rsidR="00D02FD2" w:rsidRPr="008F23B4">
        <w:rPr>
          <w:lang w:val="fr-CH"/>
        </w:rPr>
        <w:t xml:space="preserve"> diffusion d</w:t>
      </w:r>
      <w:r w:rsidR="003C3CF2" w:rsidRPr="008F23B4">
        <w:rPr>
          <w:lang w:val="fr-CH"/>
        </w:rPr>
        <w:t>’</w:t>
      </w:r>
      <w:r w:rsidR="00D02FD2" w:rsidRPr="008F23B4">
        <w:rPr>
          <w:lang w:val="fr-CH"/>
        </w:rPr>
        <w:t>informations à un plus large public, y</w:t>
      </w:r>
      <w:r w:rsidR="005F28BC" w:rsidRPr="008F23B4">
        <w:rPr>
          <w:lang w:val="fr-CH"/>
        </w:rPr>
        <w:t> </w:t>
      </w:r>
      <w:r w:rsidR="00D02FD2" w:rsidRPr="008F23B4">
        <w:rPr>
          <w:lang w:val="fr-CH"/>
        </w:rPr>
        <w:t>compris les obtenteurs et le public en général, sur la situation à l</w:t>
      </w:r>
      <w:r w:rsidR="003C3CF2" w:rsidRPr="008F23B4">
        <w:rPr>
          <w:lang w:val="fr-CH"/>
        </w:rPr>
        <w:t>’</w:t>
      </w:r>
      <w:r w:rsidR="00D02FD2" w:rsidRPr="008F23B4">
        <w:rPr>
          <w:lang w:val="fr-CH"/>
        </w:rPr>
        <w:t>UPOV concernant l</w:t>
      </w:r>
      <w:r w:rsidR="003C3CF2" w:rsidRPr="008F23B4">
        <w:rPr>
          <w:lang w:val="fr-CH"/>
        </w:rPr>
        <w:t>’</w:t>
      </w:r>
      <w:r w:rsidR="00D02FD2" w:rsidRPr="008F23B4">
        <w:rPr>
          <w:lang w:val="fr-CH"/>
        </w:rPr>
        <w:t>utilisation de techniques moléculaires.</w:t>
      </w:r>
    </w:p>
    <w:p w:rsidR="001D55BE" w:rsidRPr="008F23B4" w:rsidRDefault="001D55BE" w:rsidP="0042336E">
      <w:pPr>
        <w:rPr>
          <w:lang w:val="fr-CH"/>
        </w:rPr>
      </w:pPr>
    </w:p>
    <w:p w:rsidR="001D55BE" w:rsidRPr="008F23B4" w:rsidRDefault="0042336E" w:rsidP="00D02FD2">
      <w:pPr>
        <w:keepNext/>
        <w:rPr>
          <w:lang w:val="fr-CH"/>
        </w:rPr>
      </w:pPr>
      <w:r w:rsidRPr="008F23B4">
        <w:fldChar w:fldCharType="begin"/>
      </w:r>
      <w:r w:rsidRPr="008F23B4">
        <w:rPr>
          <w:lang w:val="fr-CH"/>
        </w:rPr>
        <w:instrText xml:space="preserve"> AUTONUM  </w:instrText>
      </w:r>
      <w:r w:rsidRPr="008F23B4">
        <w:fldChar w:fldCharType="end"/>
      </w:r>
      <w:r w:rsidRPr="008F23B4">
        <w:rPr>
          <w:lang w:val="fr-CH"/>
        </w:rPr>
        <w:tab/>
      </w:r>
      <w:r w:rsidR="00D02FD2" w:rsidRPr="008F23B4">
        <w:rPr>
          <w:lang w:val="fr-CH"/>
        </w:rPr>
        <w:t>Les abréviations ci</w:t>
      </w:r>
      <w:r w:rsidR="001E0E7B" w:rsidRPr="008F23B4">
        <w:rPr>
          <w:lang w:val="fr-CH"/>
        </w:rPr>
        <w:noBreakHyphen/>
      </w:r>
      <w:r w:rsidR="00D02FD2" w:rsidRPr="008F23B4">
        <w:rPr>
          <w:lang w:val="fr-CH"/>
        </w:rPr>
        <w:t>après sont utilisées dans le présent document :</w:t>
      </w:r>
    </w:p>
    <w:p w:rsidR="001D55BE" w:rsidRPr="008F23B4" w:rsidRDefault="001D55BE" w:rsidP="0042336E">
      <w:pPr>
        <w:keepNext/>
        <w:ind w:left="1692" w:hanging="1125"/>
        <w:jc w:val="left"/>
        <w:rPr>
          <w:lang w:val="fr-CH"/>
        </w:rPr>
      </w:pPr>
    </w:p>
    <w:p w:rsidR="001D55BE" w:rsidRPr="008F23B4" w:rsidRDefault="00502F37" w:rsidP="00D02FD2">
      <w:pPr>
        <w:keepNext/>
        <w:tabs>
          <w:tab w:val="left" w:pos="567"/>
          <w:tab w:val="left" w:pos="1701"/>
        </w:tabs>
        <w:ind w:firstLine="567"/>
        <w:rPr>
          <w:lang w:val="fr-CH"/>
        </w:rPr>
      </w:pPr>
      <w:r w:rsidRPr="008F23B4">
        <w:rPr>
          <w:lang w:val="fr-CH"/>
        </w:rPr>
        <w:t>CAJ :</w:t>
      </w:r>
      <w:r w:rsidR="00D02FD2" w:rsidRPr="008F23B4">
        <w:rPr>
          <w:lang w:val="fr-CH"/>
        </w:rPr>
        <w:t xml:space="preserve"> Comité administratif et juridique</w:t>
      </w:r>
    </w:p>
    <w:p w:rsidR="001D55BE" w:rsidRPr="008F23B4" w:rsidRDefault="00D02FD2" w:rsidP="00D02FD2">
      <w:pPr>
        <w:keepNext/>
        <w:tabs>
          <w:tab w:val="left" w:pos="567"/>
          <w:tab w:val="left" w:pos="1701"/>
        </w:tabs>
        <w:ind w:firstLine="567"/>
        <w:rPr>
          <w:snapToGrid w:val="0"/>
          <w:lang w:val="fr-CH" w:eastAsia="ja-JP"/>
        </w:rPr>
      </w:pPr>
      <w:r w:rsidRPr="008F23B4">
        <w:rPr>
          <w:snapToGrid w:val="0"/>
          <w:lang w:val="fr-CH" w:eastAsia="ja-JP"/>
        </w:rPr>
        <w:t>TC : Comité technique</w:t>
      </w:r>
    </w:p>
    <w:p w:rsidR="001D55BE" w:rsidRPr="008F23B4" w:rsidRDefault="001D55BE" w:rsidP="00392142">
      <w:pPr>
        <w:rPr>
          <w:snapToGrid w:val="0"/>
          <w:lang w:val="fr-CH" w:eastAsia="ja-JP"/>
        </w:rPr>
      </w:pPr>
    </w:p>
    <w:p w:rsidR="001D55BE" w:rsidRPr="008F23B4" w:rsidRDefault="001D55BE" w:rsidP="00474443">
      <w:pPr>
        <w:rPr>
          <w:spacing w:val="-2"/>
          <w:lang w:val="fr-CH" w:eastAsia="ja-JP"/>
        </w:rPr>
      </w:pPr>
    </w:p>
    <w:p w:rsidR="001D55BE" w:rsidRPr="008F23B4" w:rsidRDefault="00D02FD2" w:rsidP="00D02FD2">
      <w:pPr>
        <w:keepNext/>
        <w:outlineLvl w:val="0"/>
        <w:rPr>
          <w:caps/>
          <w:spacing w:val="2"/>
          <w:lang w:val="fr-CH"/>
        </w:rPr>
      </w:pPr>
      <w:r w:rsidRPr="008F23B4">
        <w:rPr>
          <w:caps/>
          <w:spacing w:val="2"/>
          <w:lang w:val="fr-CH"/>
        </w:rPr>
        <w:t>Diffusion d</w:t>
      </w:r>
      <w:r w:rsidR="003C3CF2" w:rsidRPr="008F23B4">
        <w:rPr>
          <w:caps/>
          <w:spacing w:val="2"/>
          <w:lang w:val="fr-CH"/>
        </w:rPr>
        <w:t>’</w:t>
      </w:r>
      <w:r w:rsidRPr="008F23B4">
        <w:rPr>
          <w:caps/>
          <w:spacing w:val="2"/>
          <w:lang w:val="fr-CH"/>
        </w:rPr>
        <w:t>informations à un plus large public, y compris les obtenteurs et le public en général, sur la situation à l</w:t>
      </w:r>
      <w:r w:rsidR="003C3CF2" w:rsidRPr="008F23B4">
        <w:rPr>
          <w:caps/>
          <w:spacing w:val="2"/>
          <w:lang w:val="fr-CH"/>
        </w:rPr>
        <w:t>’</w:t>
      </w:r>
      <w:r w:rsidRPr="008F23B4">
        <w:rPr>
          <w:caps/>
          <w:spacing w:val="2"/>
          <w:lang w:val="fr-CH"/>
        </w:rPr>
        <w:t>UPOV concernant l</w:t>
      </w:r>
      <w:r w:rsidR="003C3CF2" w:rsidRPr="008F23B4">
        <w:rPr>
          <w:caps/>
          <w:spacing w:val="2"/>
          <w:lang w:val="fr-CH"/>
        </w:rPr>
        <w:t>’</w:t>
      </w:r>
      <w:r w:rsidRPr="008F23B4">
        <w:rPr>
          <w:caps/>
          <w:spacing w:val="2"/>
          <w:lang w:val="fr-CH"/>
        </w:rPr>
        <w:t>utilisation de techniques moléculaires.</w:t>
      </w:r>
    </w:p>
    <w:p w:rsidR="001D55BE" w:rsidRPr="008F23B4" w:rsidRDefault="001D55BE" w:rsidP="00392142">
      <w:pPr>
        <w:keepNext/>
        <w:rPr>
          <w:lang w:val="fr-CH"/>
        </w:rPr>
      </w:pPr>
    </w:p>
    <w:p w:rsidR="001D55BE" w:rsidRPr="008F23B4" w:rsidRDefault="0042336E" w:rsidP="00D02FD2">
      <w:pPr>
        <w:rPr>
          <w:lang w:val="fr-CH"/>
        </w:rPr>
      </w:pPr>
      <w:r w:rsidRPr="008F23B4">
        <w:fldChar w:fldCharType="begin"/>
      </w:r>
      <w:r w:rsidRPr="008F23B4">
        <w:rPr>
          <w:lang w:val="fr-CH"/>
        </w:rPr>
        <w:instrText xml:space="preserve"> AUTONUM  </w:instrText>
      </w:r>
      <w:r w:rsidRPr="008F23B4">
        <w:fldChar w:fldCharType="end"/>
      </w:r>
      <w:r w:rsidRPr="008F23B4">
        <w:rPr>
          <w:lang w:val="fr-CH"/>
        </w:rPr>
        <w:tab/>
      </w:r>
      <w:r w:rsidR="00D02FD2" w:rsidRPr="008F23B4">
        <w:rPr>
          <w:lang w:val="fr-CH"/>
        </w:rPr>
        <w:t>À sa quarante</w:t>
      </w:r>
      <w:r w:rsidR="001E0E7B" w:rsidRPr="008F23B4">
        <w:rPr>
          <w:lang w:val="fr-CH"/>
        </w:rPr>
        <w:noBreakHyphen/>
      </w:r>
      <w:r w:rsidR="00D02FD2" w:rsidRPr="008F23B4">
        <w:rPr>
          <w:lang w:val="fr-CH"/>
        </w:rPr>
        <w:t>neuvième session tenue à Genève du 18 au 20 mars 2013, le</w:t>
      </w:r>
      <w:r w:rsidR="003C3CF2" w:rsidRPr="008F23B4">
        <w:rPr>
          <w:lang w:val="fr-CH"/>
        </w:rPr>
        <w:t> TC</w:t>
      </w:r>
      <w:r w:rsidR="00D02FD2" w:rsidRPr="008F23B4">
        <w:rPr>
          <w:lang w:val="fr-CH"/>
        </w:rPr>
        <w:t xml:space="preserve"> est convenu qu</w:t>
      </w:r>
      <w:r w:rsidR="003C3CF2" w:rsidRPr="008F23B4">
        <w:rPr>
          <w:lang w:val="fr-CH"/>
        </w:rPr>
        <w:t>’</w:t>
      </w:r>
      <w:r w:rsidR="00D02FD2" w:rsidRPr="008F23B4">
        <w:rPr>
          <w:lang w:val="fr-CH"/>
        </w:rPr>
        <w:t>il était nécessaire de diffuser à un plus large public, y compris les obtenteurs et le public en général, des informations appropriées sur la situation à l</w:t>
      </w:r>
      <w:r w:rsidR="003C3CF2" w:rsidRPr="008F23B4">
        <w:rPr>
          <w:lang w:val="fr-CH"/>
        </w:rPr>
        <w:t>’</w:t>
      </w:r>
      <w:r w:rsidR="00D02FD2" w:rsidRPr="008F23B4">
        <w:rPr>
          <w:lang w:val="fr-CH"/>
        </w:rPr>
        <w:t>UPOV concernant l</w:t>
      </w:r>
      <w:r w:rsidR="003C3CF2" w:rsidRPr="008F23B4">
        <w:rPr>
          <w:lang w:val="fr-CH"/>
        </w:rPr>
        <w:t>’</w:t>
      </w:r>
      <w:r w:rsidR="00D02FD2" w:rsidRPr="008F23B4">
        <w:rPr>
          <w:lang w:val="fr-CH"/>
        </w:rPr>
        <w:t>utilisation de techniques moléculaires.</w:t>
      </w:r>
      <w:r w:rsidRPr="008F23B4">
        <w:rPr>
          <w:lang w:val="fr-CH"/>
        </w:rPr>
        <w:t xml:space="preserve"> </w:t>
      </w:r>
      <w:r w:rsidR="005F28BC" w:rsidRPr="008F23B4">
        <w:rPr>
          <w:lang w:val="fr-CH"/>
        </w:rPr>
        <w:t xml:space="preserve"> </w:t>
      </w:r>
      <w:r w:rsidR="00D02FD2" w:rsidRPr="008F23B4">
        <w:rPr>
          <w:lang w:val="fr-CH"/>
        </w:rPr>
        <w:t>Ces informations devraient expliquer les avantages et les inconvénients potentiels de ces techniques ainsi que le lien entre génotype et phénotype, qui sont l</w:t>
      </w:r>
      <w:r w:rsidR="003C3CF2" w:rsidRPr="008F23B4">
        <w:rPr>
          <w:lang w:val="fr-CH"/>
        </w:rPr>
        <w:t>’</w:t>
      </w:r>
      <w:r w:rsidR="00D02FD2" w:rsidRPr="008F23B4">
        <w:rPr>
          <w:lang w:val="fr-CH"/>
        </w:rPr>
        <w:t>assise de la situation à l</w:t>
      </w:r>
      <w:r w:rsidR="003C3CF2" w:rsidRPr="008F23B4">
        <w:rPr>
          <w:lang w:val="fr-CH"/>
        </w:rPr>
        <w:t>’</w:t>
      </w:r>
      <w:r w:rsidR="00D02FD2" w:rsidRPr="008F23B4">
        <w:rPr>
          <w:lang w:val="fr-CH"/>
        </w:rPr>
        <w:t xml:space="preserve">UPOV (voir le paragraphe 136 du </w:t>
      </w:r>
      <w:r w:rsidR="003C3CF2" w:rsidRPr="008F23B4">
        <w:rPr>
          <w:lang w:val="fr-CH"/>
        </w:rPr>
        <w:t>document TC</w:t>
      </w:r>
      <w:r w:rsidR="00D02FD2" w:rsidRPr="008F23B4">
        <w:rPr>
          <w:lang w:val="fr-CH"/>
        </w:rPr>
        <w:t>/49/41 “Compte rendu des conclusions”).</w:t>
      </w:r>
    </w:p>
    <w:p w:rsidR="001D55BE" w:rsidRPr="008F23B4" w:rsidRDefault="001D55BE" w:rsidP="0042336E">
      <w:pPr>
        <w:rPr>
          <w:lang w:val="fr-CH"/>
        </w:rPr>
      </w:pPr>
    </w:p>
    <w:p w:rsidR="001D55BE" w:rsidRPr="008F23B4" w:rsidRDefault="0042336E" w:rsidP="005F7AC4">
      <w:pPr>
        <w:rPr>
          <w:lang w:val="fr-CH"/>
        </w:rPr>
      </w:pPr>
      <w:r w:rsidRPr="008F23B4">
        <w:fldChar w:fldCharType="begin"/>
      </w:r>
      <w:r w:rsidRPr="008F23B4">
        <w:rPr>
          <w:lang w:val="fr-CH"/>
        </w:rPr>
        <w:instrText xml:space="preserve"> AUTONUM  </w:instrText>
      </w:r>
      <w:r w:rsidRPr="008F23B4">
        <w:fldChar w:fldCharType="end"/>
      </w:r>
      <w:r w:rsidRPr="008F23B4">
        <w:rPr>
          <w:lang w:val="fr-CH"/>
        </w:rPr>
        <w:tab/>
      </w:r>
      <w:r w:rsidR="00D02FD2" w:rsidRPr="008F23B4">
        <w:rPr>
          <w:lang w:val="fr-CH"/>
        </w:rPr>
        <w:t>À sa quatre</w:t>
      </w:r>
      <w:r w:rsidR="001E0E7B" w:rsidRPr="008F23B4">
        <w:rPr>
          <w:lang w:val="fr-CH"/>
        </w:rPr>
        <w:noBreakHyphen/>
      </w:r>
      <w:r w:rsidR="00D02FD2" w:rsidRPr="008F23B4">
        <w:rPr>
          <w:lang w:val="fr-CH"/>
        </w:rPr>
        <w:t>vingt</w:t>
      </w:r>
      <w:r w:rsidR="001E0E7B" w:rsidRPr="008F23B4">
        <w:rPr>
          <w:lang w:val="fr-CH"/>
        </w:rPr>
        <w:noBreakHyphen/>
      </w:r>
      <w:r w:rsidR="00D02FD2" w:rsidRPr="008F23B4">
        <w:rPr>
          <w:lang w:val="fr-CH"/>
        </w:rPr>
        <w:t>sixième session tenue à Genève les 23 et 24 octobre 2013, le Comité consultatif a examiné une série de réponses à des questions fréquemment posées.</w:t>
      </w:r>
      <w:r w:rsidRPr="008F23B4">
        <w:rPr>
          <w:lang w:val="fr-CH"/>
        </w:rPr>
        <w:t xml:space="preserve"> </w:t>
      </w:r>
      <w:r w:rsidR="005F28BC" w:rsidRPr="008F23B4">
        <w:rPr>
          <w:lang w:val="fr-CH"/>
        </w:rPr>
        <w:t xml:space="preserve"> </w:t>
      </w:r>
      <w:r w:rsidR="005F7AC4" w:rsidRPr="008F23B4">
        <w:rPr>
          <w:lang w:val="fr-CH"/>
        </w:rPr>
        <w:t>L</w:t>
      </w:r>
      <w:r w:rsidR="003C3CF2" w:rsidRPr="008F23B4">
        <w:rPr>
          <w:lang w:val="fr-CH"/>
        </w:rPr>
        <w:t>’</w:t>
      </w:r>
      <w:r w:rsidR="005F7AC4" w:rsidRPr="008F23B4">
        <w:rPr>
          <w:lang w:val="fr-CH"/>
        </w:rPr>
        <w:t>une de ces questions était la suivante : “L</w:t>
      </w:r>
      <w:r w:rsidR="003C3CF2" w:rsidRPr="008F23B4">
        <w:rPr>
          <w:lang w:val="fr-CH"/>
        </w:rPr>
        <w:t>’</w:t>
      </w:r>
      <w:r w:rsidR="005F7AC4" w:rsidRPr="008F23B4">
        <w:rPr>
          <w:lang w:val="fr-CH"/>
        </w:rPr>
        <w:t>UPOV autorise</w:t>
      </w:r>
      <w:r w:rsidR="001E0E7B" w:rsidRPr="008F23B4">
        <w:rPr>
          <w:lang w:val="fr-CH"/>
        </w:rPr>
        <w:noBreakHyphen/>
      </w:r>
      <w:r w:rsidR="005F7AC4" w:rsidRPr="008F23B4">
        <w:rPr>
          <w:lang w:val="fr-CH"/>
        </w:rPr>
        <w:t>t</w:t>
      </w:r>
      <w:r w:rsidR="001E0E7B" w:rsidRPr="008F23B4">
        <w:rPr>
          <w:lang w:val="fr-CH"/>
        </w:rPr>
        <w:noBreakHyphen/>
      </w:r>
      <w:r w:rsidR="005F7AC4" w:rsidRPr="008F23B4">
        <w:rPr>
          <w:lang w:val="fr-CH"/>
        </w:rPr>
        <w:t>elle l</w:t>
      </w:r>
      <w:r w:rsidR="003C3CF2" w:rsidRPr="008F23B4">
        <w:rPr>
          <w:lang w:val="fr-CH"/>
        </w:rPr>
        <w:t>’</w:t>
      </w:r>
      <w:r w:rsidR="005F7AC4" w:rsidRPr="008F23B4">
        <w:rPr>
          <w:lang w:val="fr-CH"/>
        </w:rPr>
        <w:t>utilisation de techniques moléculaires (profils d</w:t>
      </w:r>
      <w:r w:rsidR="003C3CF2" w:rsidRPr="008F23B4">
        <w:rPr>
          <w:lang w:val="fr-CH"/>
        </w:rPr>
        <w:t>’</w:t>
      </w:r>
      <w:r w:rsidR="005F7AC4" w:rsidRPr="008F23B4">
        <w:rPr>
          <w:lang w:val="fr-CH"/>
        </w:rPr>
        <w:t>ADN) dans le cadre de l</w:t>
      </w:r>
      <w:r w:rsidR="003C3CF2" w:rsidRPr="008F23B4">
        <w:rPr>
          <w:lang w:val="fr-CH"/>
        </w:rPr>
        <w:t>’</w:t>
      </w:r>
      <w:r w:rsidR="005F7AC4" w:rsidRPr="008F23B4">
        <w:rPr>
          <w:lang w:val="fr-CH"/>
        </w:rPr>
        <w:t xml:space="preserve">examen DHS?” </w:t>
      </w:r>
      <w:r w:rsidRPr="008F23B4">
        <w:rPr>
          <w:lang w:val="fr-CH"/>
        </w:rPr>
        <w:t xml:space="preserve"> </w:t>
      </w:r>
      <w:r w:rsidR="005F7AC4" w:rsidRPr="008F23B4">
        <w:rPr>
          <w:lang w:val="fr-CH"/>
        </w:rPr>
        <w:t>À cet égard, le Comité consultatif est convenu que la réponse à cette question serait élaborée par le</w:t>
      </w:r>
      <w:r w:rsidR="003C3CF2" w:rsidRPr="008F23B4">
        <w:rPr>
          <w:lang w:val="fr-CH"/>
        </w:rPr>
        <w:t> TC</w:t>
      </w:r>
      <w:r w:rsidR="005F7AC4" w:rsidRPr="008F23B4">
        <w:rPr>
          <w:lang w:val="fr-CH"/>
        </w:rPr>
        <w:t>.</w:t>
      </w:r>
    </w:p>
    <w:p w:rsidR="001D55BE" w:rsidRPr="008F23B4" w:rsidRDefault="001D55BE" w:rsidP="0042336E">
      <w:pPr>
        <w:rPr>
          <w:lang w:val="fr-CH" w:eastAsia="ja-JP"/>
        </w:rPr>
      </w:pPr>
    </w:p>
    <w:p w:rsidR="001D55BE" w:rsidRPr="008F23B4" w:rsidRDefault="00E5341B" w:rsidP="009C58E8">
      <w:pPr>
        <w:rPr>
          <w:lang w:val="fr-CH"/>
        </w:rPr>
      </w:pPr>
      <w:r w:rsidRPr="008F23B4">
        <w:fldChar w:fldCharType="begin"/>
      </w:r>
      <w:r w:rsidRPr="008F23B4">
        <w:rPr>
          <w:lang w:val="fr-CH"/>
        </w:rPr>
        <w:instrText xml:space="preserve"> AUTONUM  </w:instrText>
      </w:r>
      <w:r w:rsidRPr="008F23B4">
        <w:fldChar w:fldCharType="end"/>
      </w:r>
      <w:r w:rsidRPr="008F23B4">
        <w:rPr>
          <w:lang w:val="fr-CH"/>
        </w:rPr>
        <w:tab/>
      </w:r>
      <w:r w:rsidR="009C58E8" w:rsidRPr="008F23B4">
        <w:rPr>
          <w:lang w:val="fr-CH"/>
        </w:rPr>
        <w:t>À sa cinquantième</w:t>
      </w:r>
      <w:r w:rsidR="005F28BC" w:rsidRPr="008F23B4">
        <w:rPr>
          <w:lang w:val="fr-CH"/>
        </w:rPr>
        <w:t> </w:t>
      </w:r>
      <w:r w:rsidR="009C58E8" w:rsidRPr="008F23B4">
        <w:rPr>
          <w:lang w:val="fr-CH"/>
        </w:rPr>
        <w:t>session tenue à Genève du 7 au </w:t>
      </w:r>
      <w:r w:rsidR="003C3CF2" w:rsidRPr="008F23B4">
        <w:rPr>
          <w:lang w:val="fr-CH"/>
        </w:rPr>
        <w:t>9 avril 20</w:t>
      </w:r>
      <w:r w:rsidR="009C58E8" w:rsidRPr="008F23B4">
        <w:rPr>
          <w:lang w:val="fr-CH"/>
        </w:rPr>
        <w:t>14, le</w:t>
      </w:r>
      <w:r w:rsidR="003C3CF2" w:rsidRPr="008F23B4">
        <w:rPr>
          <w:lang w:val="fr-CH"/>
        </w:rPr>
        <w:t> TC</w:t>
      </w:r>
      <w:r w:rsidR="009C58E8" w:rsidRPr="008F23B4">
        <w:rPr>
          <w:lang w:val="fr-CH"/>
        </w:rPr>
        <w:t xml:space="preserve"> est convenu que l</w:t>
      </w:r>
      <w:r w:rsidR="003C3CF2" w:rsidRPr="008F23B4">
        <w:rPr>
          <w:lang w:val="fr-CH"/>
        </w:rPr>
        <w:t>’</w:t>
      </w:r>
      <w:r w:rsidR="009C58E8" w:rsidRPr="008F23B4">
        <w:rPr>
          <w:lang w:val="fr-CH"/>
        </w:rPr>
        <w:t>explication suivante fournissait aux obtenteurs et personnes ayant une bonne connaissance des essais DHS des informations appropriées sur la situation à l</w:t>
      </w:r>
      <w:r w:rsidR="003C3CF2" w:rsidRPr="008F23B4">
        <w:rPr>
          <w:lang w:val="fr-CH"/>
        </w:rPr>
        <w:t>’</w:t>
      </w:r>
      <w:r w:rsidR="009C58E8" w:rsidRPr="008F23B4">
        <w:rPr>
          <w:lang w:val="fr-CH"/>
        </w:rPr>
        <w:t>UPOV concernant l</w:t>
      </w:r>
      <w:r w:rsidR="003C3CF2" w:rsidRPr="008F23B4">
        <w:rPr>
          <w:lang w:val="fr-CH"/>
        </w:rPr>
        <w:t>’</w:t>
      </w:r>
      <w:r w:rsidR="009C58E8" w:rsidRPr="008F23B4">
        <w:rPr>
          <w:lang w:val="fr-CH"/>
        </w:rPr>
        <w:t>utilisation de techniques m</w:t>
      </w:r>
      <w:r w:rsidR="00BC6EF7" w:rsidRPr="008F23B4">
        <w:rPr>
          <w:lang w:val="fr-CH"/>
        </w:rPr>
        <w:t>oléculaires (voir le paragraphe </w:t>
      </w:r>
      <w:r w:rsidR="009C58E8" w:rsidRPr="008F23B4">
        <w:rPr>
          <w:lang w:val="fr-CH"/>
        </w:rPr>
        <w:t xml:space="preserve">84 du </w:t>
      </w:r>
      <w:r w:rsidR="003C3CF2" w:rsidRPr="008F23B4">
        <w:rPr>
          <w:lang w:val="fr-CH"/>
        </w:rPr>
        <w:t>document TC</w:t>
      </w:r>
      <w:r w:rsidR="009C58E8" w:rsidRPr="008F23B4">
        <w:rPr>
          <w:lang w:val="fr-CH"/>
        </w:rPr>
        <w:t xml:space="preserve">/50/36 </w:t>
      </w:r>
      <w:r w:rsidR="005F28BC" w:rsidRPr="008F23B4">
        <w:rPr>
          <w:lang w:val="fr-CH"/>
        </w:rPr>
        <w:t>“</w:t>
      </w:r>
      <w:r w:rsidR="009C58E8" w:rsidRPr="008F23B4">
        <w:rPr>
          <w:lang w:val="fr-CH"/>
        </w:rPr>
        <w:t>Compte rendu des conclusions</w:t>
      </w:r>
      <w:r w:rsidR="005F28BC" w:rsidRPr="008F23B4">
        <w:rPr>
          <w:lang w:val="fr-CH"/>
        </w:rPr>
        <w:t>”</w:t>
      </w:r>
      <w:r w:rsidR="009C58E8" w:rsidRPr="008F23B4">
        <w:rPr>
          <w:lang w:val="fr-CH"/>
        </w:rPr>
        <w:t>)</w:t>
      </w:r>
      <w:r w:rsidR="005F28BC" w:rsidRPr="008F23B4">
        <w:rPr>
          <w:lang w:val="fr-CH"/>
        </w:rPr>
        <w:t> :</w:t>
      </w:r>
    </w:p>
    <w:p w:rsidR="001D55BE" w:rsidRPr="008F23B4" w:rsidRDefault="001D55BE" w:rsidP="00E5341B">
      <w:pPr>
        <w:rPr>
          <w:lang w:val="fr-CH" w:eastAsia="ja-JP"/>
        </w:rPr>
      </w:pPr>
    </w:p>
    <w:p w:rsidR="001D55BE" w:rsidRPr="008F23B4" w:rsidRDefault="009C58E8" w:rsidP="009C58E8">
      <w:pPr>
        <w:ind w:left="567" w:right="567"/>
        <w:rPr>
          <w:lang w:val="fr-CH"/>
        </w:rPr>
      </w:pPr>
      <w:r w:rsidRPr="008F23B4">
        <w:rPr>
          <w:lang w:val="fr-CH"/>
        </w:rPr>
        <w:t>Question : L</w:t>
      </w:r>
      <w:r w:rsidR="003C3CF2" w:rsidRPr="008F23B4">
        <w:rPr>
          <w:lang w:val="fr-CH"/>
        </w:rPr>
        <w:t>’</w:t>
      </w:r>
      <w:r w:rsidRPr="008F23B4">
        <w:rPr>
          <w:lang w:val="fr-CH"/>
        </w:rPr>
        <w:t>UPOV autorise</w:t>
      </w:r>
      <w:r w:rsidR="001E0E7B" w:rsidRPr="008F23B4">
        <w:rPr>
          <w:lang w:val="fr-CH"/>
        </w:rPr>
        <w:noBreakHyphen/>
      </w:r>
      <w:r w:rsidRPr="008F23B4">
        <w:rPr>
          <w:lang w:val="fr-CH"/>
        </w:rPr>
        <w:t>t</w:t>
      </w:r>
      <w:r w:rsidR="001E0E7B" w:rsidRPr="008F23B4">
        <w:rPr>
          <w:lang w:val="fr-CH"/>
        </w:rPr>
        <w:noBreakHyphen/>
      </w:r>
      <w:r w:rsidRPr="008F23B4">
        <w:rPr>
          <w:lang w:val="fr-CH"/>
        </w:rPr>
        <w:t>elle l</w:t>
      </w:r>
      <w:r w:rsidR="003C3CF2" w:rsidRPr="008F23B4">
        <w:rPr>
          <w:lang w:val="fr-CH"/>
        </w:rPr>
        <w:t>’</w:t>
      </w:r>
      <w:r w:rsidRPr="008F23B4">
        <w:rPr>
          <w:lang w:val="fr-CH"/>
        </w:rPr>
        <w:t>utilisation de techniques moléculaires (profils d</w:t>
      </w:r>
      <w:r w:rsidR="003C3CF2" w:rsidRPr="008F23B4">
        <w:rPr>
          <w:lang w:val="fr-CH"/>
        </w:rPr>
        <w:t>’</w:t>
      </w:r>
      <w:r w:rsidRPr="008F23B4">
        <w:rPr>
          <w:lang w:val="fr-CH"/>
        </w:rPr>
        <w:t>ADN) dans le cadre de l</w:t>
      </w:r>
      <w:r w:rsidR="003C3CF2" w:rsidRPr="008F23B4">
        <w:rPr>
          <w:lang w:val="fr-CH"/>
        </w:rPr>
        <w:t>’</w:t>
      </w:r>
      <w:r w:rsidRPr="008F23B4">
        <w:rPr>
          <w:lang w:val="fr-CH"/>
        </w:rPr>
        <w:t>examen DHS?</w:t>
      </w:r>
    </w:p>
    <w:p w:rsidR="001D55BE" w:rsidRPr="008F23B4" w:rsidRDefault="001D55BE" w:rsidP="00E5341B">
      <w:pPr>
        <w:ind w:left="567" w:right="567"/>
        <w:rPr>
          <w:lang w:val="fr-CH"/>
        </w:rPr>
      </w:pPr>
    </w:p>
    <w:p w:rsidR="001D55BE" w:rsidRPr="008F23B4" w:rsidRDefault="009C58E8" w:rsidP="009C58E8">
      <w:pPr>
        <w:spacing w:after="240"/>
        <w:ind w:left="567" w:right="567"/>
        <w:rPr>
          <w:snapToGrid w:val="0"/>
          <w:spacing w:val="-2"/>
          <w:lang w:val="fr-CH"/>
        </w:rPr>
      </w:pPr>
      <w:r w:rsidRPr="008F23B4">
        <w:rPr>
          <w:snapToGrid w:val="0"/>
          <w:spacing w:val="-2"/>
          <w:lang w:val="fr-CH"/>
        </w:rPr>
        <w:t>Réponse : “Il importe de noter que, dans certains cas, des variétés peuvent présenter un profil d</w:t>
      </w:r>
      <w:r w:rsidR="003C3CF2" w:rsidRPr="008F23B4">
        <w:rPr>
          <w:snapToGrid w:val="0"/>
          <w:spacing w:val="-2"/>
          <w:lang w:val="fr-CH"/>
        </w:rPr>
        <w:t>’</w:t>
      </w:r>
      <w:r w:rsidRPr="008F23B4">
        <w:rPr>
          <w:snapToGrid w:val="0"/>
          <w:spacing w:val="-2"/>
          <w:lang w:val="fr-CH"/>
        </w:rPr>
        <w:t>ADN différent mais être identiques du point de vue phénotypique;  dans d</w:t>
      </w:r>
      <w:r w:rsidR="003C3CF2" w:rsidRPr="008F23B4">
        <w:rPr>
          <w:snapToGrid w:val="0"/>
          <w:spacing w:val="-2"/>
          <w:lang w:val="fr-CH"/>
        </w:rPr>
        <w:t>’</w:t>
      </w:r>
      <w:r w:rsidRPr="008F23B4">
        <w:rPr>
          <w:snapToGrid w:val="0"/>
          <w:spacing w:val="-2"/>
          <w:lang w:val="fr-CH"/>
        </w:rPr>
        <w:t xml:space="preserve">autres cas, </w:t>
      </w:r>
      <w:r w:rsidRPr="008F23B4">
        <w:rPr>
          <w:snapToGrid w:val="0"/>
          <w:spacing w:val="-2"/>
          <w:lang w:val="fr-CH"/>
        </w:rPr>
        <w:lastRenderedPageBreak/>
        <w:t>en revanche, des variétés ayant une grande différence phénotypique peuvent présenter le même profil d</w:t>
      </w:r>
      <w:r w:rsidR="003C3CF2" w:rsidRPr="008F23B4">
        <w:rPr>
          <w:snapToGrid w:val="0"/>
          <w:spacing w:val="-2"/>
          <w:lang w:val="fr-CH"/>
        </w:rPr>
        <w:t>’</w:t>
      </w:r>
      <w:r w:rsidRPr="008F23B4">
        <w:rPr>
          <w:snapToGrid w:val="0"/>
          <w:spacing w:val="-2"/>
          <w:lang w:val="fr-CH"/>
        </w:rPr>
        <w:t>ADN pour un ensemble particulier de marqueurs moléculaires (dans le cas de certaines mutations, par exemple).</w:t>
      </w:r>
    </w:p>
    <w:p w:rsidR="001D55BE" w:rsidRPr="008F23B4" w:rsidRDefault="009C58E8" w:rsidP="009C58E8">
      <w:pPr>
        <w:ind w:left="567" w:right="567"/>
        <w:rPr>
          <w:snapToGrid w:val="0"/>
          <w:lang w:val="fr-CH"/>
        </w:rPr>
      </w:pPr>
      <w:r w:rsidRPr="008F23B4">
        <w:rPr>
          <w:snapToGrid w:val="0"/>
          <w:lang w:val="fr-CH"/>
        </w:rPr>
        <w:t>“Dans le cas de marqueurs moléculaires qui ne sont pas liés à des différences phénotypiques, le problème est qu</w:t>
      </w:r>
      <w:r w:rsidR="003C3CF2" w:rsidRPr="008F23B4">
        <w:rPr>
          <w:snapToGrid w:val="0"/>
          <w:lang w:val="fr-CH"/>
        </w:rPr>
        <w:t>’</w:t>
      </w:r>
      <w:r w:rsidRPr="008F23B4">
        <w:rPr>
          <w:snapToGrid w:val="0"/>
          <w:lang w:val="fr-CH"/>
        </w:rPr>
        <w:t>il peut s</w:t>
      </w:r>
      <w:r w:rsidR="003C3CF2" w:rsidRPr="008F23B4">
        <w:rPr>
          <w:snapToGrid w:val="0"/>
          <w:lang w:val="fr-CH"/>
        </w:rPr>
        <w:t>’</w:t>
      </w:r>
      <w:r w:rsidRPr="008F23B4">
        <w:rPr>
          <w:snapToGrid w:val="0"/>
          <w:lang w:val="fr-CH"/>
        </w:rPr>
        <w:t>avérer possible d</w:t>
      </w:r>
      <w:r w:rsidR="003C3CF2" w:rsidRPr="008F23B4">
        <w:rPr>
          <w:snapToGrid w:val="0"/>
          <w:lang w:val="fr-CH"/>
        </w:rPr>
        <w:t>’</w:t>
      </w:r>
      <w:r w:rsidRPr="008F23B4">
        <w:rPr>
          <w:snapToGrid w:val="0"/>
          <w:lang w:val="fr-CH"/>
        </w:rPr>
        <w:t>utiliser un nombre illimité de marqueurs pour trouver des différences entre les variétés au niveau génétique qui n</w:t>
      </w:r>
      <w:r w:rsidR="003C3CF2" w:rsidRPr="008F23B4">
        <w:rPr>
          <w:snapToGrid w:val="0"/>
          <w:lang w:val="fr-CH"/>
        </w:rPr>
        <w:t>’</w:t>
      </w:r>
      <w:r w:rsidRPr="008F23B4">
        <w:rPr>
          <w:snapToGrid w:val="0"/>
          <w:lang w:val="fr-CH"/>
        </w:rPr>
        <w:t xml:space="preserve">apparaissent pas dans les caractères </w:t>
      </w:r>
      <w:r w:rsidR="00CC2BCE" w:rsidRPr="008F23B4">
        <w:rPr>
          <w:snapToGrid w:val="0"/>
          <w:lang w:val="fr-CH"/>
        </w:rPr>
        <w:t>phénotypiques</w:t>
      </w:r>
      <w:r w:rsidRPr="008F23B4">
        <w:rPr>
          <w:snapToGrid w:val="0"/>
          <w:lang w:val="fr-CH"/>
        </w:rPr>
        <w:t>.</w:t>
      </w:r>
    </w:p>
    <w:p w:rsidR="001D55BE" w:rsidRPr="008F23B4" w:rsidRDefault="001D55BE" w:rsidP="00E5341B">
      <w:pPr>
        <w:ind w:left="567" w:right="567"/>
        <w:rPr>
          <w:snapToGrid w:val="0"/>
          <w:lang w:val="fr-CH"/>
        </w:rPr>
      </w:pPr>
    </w:p>
    <w:p w:rsidR="003C3CF2" w:rsidRPr="008F23B4" w:rsidRDefault="009C58E8" w:rsidP="009C58E8">
      <w:pPr>
        <w:ind w:left="567" w:right="567"/>
        <w:rPr>
          <w:snapToGrid w:val="0"/>
          <w:lang w:val="fr-CH"/>
        </w:rPr>
      </w:pPr>
      <w:r w:rsidRPr="008F23B4">
        <w:rPr>
          <w:snapToGrid w:val="0"/>
          <w:lang w:val="fr-CH"/>
        </w:rPr>
        <w:t>“Compte tenu de ces observations, l</w:t>
      </w:r>
      <w:r w:rsidR="003C3CF2" w:rsidRPr="008F23B4">
        <w:rPr>
          <w:snapToGrid w:val="0"/>
          <w:lang w:val="fr-CH"/>
        </w:rPr>
        <w:t>’</w:t>
      </w:r>
      <w:r w:rsidRPr="008F23B4">
        <w:rPr>
          <w:snapToGrid w:val="0"/>
          <w:lang w:val="fr-CH"/>
        </w:rPr>
        <w:t>UPOV est convenue d</w:t>
      </w:r>
      <w:r w:rsidR="003C3CF2" w:rsidRPr="008F23B4">
        <w:rPr>
          <w:snapToGrid w:val="0"/>
          <w:lang w:val="fr-CH"/>
        </w:rPr>
        <w:t>’</w:t>
      </w:r>
      <w:r w:rsidRPr="008F23B4">
        <w:rPr>
          <w:snapToGrid w:val="0"/>
          <w:lang w:val="fr-CH"/>
        </w:rPr>
        <w:t>utiliser les marqueurs moléculaires dans les conditions suivantes aux fins de l</w:t>
      </w:r>
      <w:r w:rsidR="003C3CF2" w:rsidRPr="008F23B4">
        <w:rPr>
          <w:snapToGrid w:val="0"/>
          <w:lang w:val="fr-CH"/>
        </w:rPr>
        <w:t>’</w:t>
      </w:r>
      <w:r w:rsidRPr="008F23B4">
        <w:rPr>
          <w:snapToGrid w:val="0"/>
          <w:lang w:val="fr-CH"/>
        </w:rPr>
        <w:t>examen DHS :</w:t>
      </w:r>
    </w:p>
    <w:p w:rsidR="001D55BE" w:rsidRPr="008F23B4" w:rsidRDefault="001D55BE" w:rsidP="00E5341B">
      <w:pPr>
        <w:ind w:left="567" w:right="567"/>
        <w:rPr>
          <w:snapToGrid w:val="0"/>
          <w:lang w:val="fr-CH"/>
        </w:rPr>
      </w:pPr>
    </w:p>
    <w:p w:rsidR="003C3CF2" w:rsidRPr="008F23B4" w:rsidRDefault="009C58E8" w:rsidP="009C58E8">
      <w:pPr>
        <w:ind w:left="567" w:right="567"/>
        <w:rPr>
          <w:snapToGrid w:val="0"/>
          <w:lang w:val="fr-CH"/>
        </w:rPr>
      </w:pPr>
      <w:r w:rsidRPr="008F23B4">
        <w:rPr>
          <w:snapToGrid w:val="0"/>
          <w:lang w:val="fr-CH"/>
        </w:rPr>
        <w:t>“</w:t>
      </w:r>
      <w:proofErr w:type="gramStart"/>
      <w:r w:rsidRPr="008F23B4">
        <w:rPr>
          <w:snapToGrid w:val="0"/>
          <w:lang w:val="fr-CH"/>
        </w:rPr>
        <w:t>a</w:t>
      </w:r>
      <w:proofErr w:type="gramEnd"/>
      <w:r w:rsidRPr="008F23B4">
        <w:rPr>
          <w:snapToGrid w:val="0"/>
          <w:lang w:val="fr-CH"/>
        </w:rPr>
        <w:t xml:space="preserve">) </w:t>
      </w:r>
      <w:r w:rsidR="001E0E7B" w:rsidRPr="008F23B4">
        <w:rPr>
          <w:snapToGrid w:val="0"/>
          <w:lang w:val="fr-CH"/>
        </w:rPr>
        <w:tab/>
      </w:r>
      <w:r w:rsidRPr="008F23B4">
        <w:rPr>
          <w:snapToGrid w:val="0"/>
          <w:lang w:val="fr-CH"/>
        </w:rPr>
        <w:t>Les marqueurs moléculaires peuvent être utilisés pour examiner les caractères DHS qui répondent aux critères des caractères tels qu</w:t>
      </w:r>
      <w:r w:rsidR="003C3CF2" w:rsidRPr="008F23B4">
        <w:rPr>
          <w:snapToGrid w:val="0"/>
          <w:lang w:val="fr-CH"/>
        </w:rPr>
        <w:t>’</w:t>
      </w:r>
      <w:r w:rsidRPr="008F23B4">
        <w:rPr>
          <w:snapToGrid w:val="0"/>
          <w:lang w:val="fr-CH"/>
        </w:rPr>
        <w:t>ils sont indiqués dans l</w:t>
      </w:r>
      <w:r w:rsidR="003C3CF2" w:rsidRPr="008F23B4">
        <w:rPr>
          <w:snapToGrid w:val="0"/>
          <w:lang w:val="fr-CH"/>
        </w:rPr>
        <w:t>’</w:t>
      </w:r>
      <w:r w:rsidRPr="008F23B4">
        <w:rPr>
          <w:snapToGrid w:val="0"/>
          <w:lang w:val="fr-CH"/>
        </w:rPr>
        <w:t>Introduction générale à condition qu</w:t>
      </w:r>
      <w:r w:rsidR="003C3CF2" w:rsidRPr="008F23B4">
        <w:rPr>
          <w:snapToGrid w:val="0"/>
          <w:lang w:val="fr-CH"/>
        </w:rPr>
        <w:t>’</w:t>
      </w:r>
      <w:r w:rsidRPr="008F23B4">
        <w:rPr>
          <w:snapToGrid w:val="0"/>
          <w:lang w:val="fr-CH"/>
        </w:rPr>
        <w:t>il existe une corrélation fiable entre le marqueur et le caractère.</w:t>
      </w:r>
    </w:p>
    <w:p w:rsidR="001D55BE" w:rsidRPr="008F23B4" w:rsidRDefault="001D55BE" w:rsidP="00E5341B">
      <w:pPr>
        <w:ind w:left="567" w:right="567"/>
        <w:rPr>
          <w:snapToGrid w:val="0"/>
          <w:lang w:val="fr-CH"/>
        </w:rPr>
      </w:pPr>
    </w:p>
    <w:p w:rsidR="001D55BE" w:rsidRPr="008F23B4" w:rsidRDefault="009C58E8" w:rsidP="009C58E8">
      <w:pPr>
        <w:ind w:left="567" w:right="567"/>
        <w:rPr>
          <w:snapToGrid w:val="0"/>
          <w:lang w:val="fr-CH"/>
        </w:rPr>
      </w:pPr>
      <w:r w:rsidRPr="008F23B4">
        <w:rPr>
          <w:snapToGrid w:val="0"/>
          <w:lang w:val="fr-CH"/>
        </w:rPr>
        <w:t xml:space="preserve">“b) </w:t>
      </w:r>
      <w:r w:rsidR="001E0E7B" w:rsidRPr="008F23B4">
        <w:rPr>
          <w:snapToGrid w:val="0"/>
          <w:lang w:val="fr-CH"/>
        </w:rPr>
        <w:tab/>
      </w:r>
      <w:r w:rsidRPr="008F23B4">
        <w:rPr>
          <w:snapToGrid w:val="0"/>
          <w:lang w:val="fr-CH"/>
        </w:rPr>
        <w:t>Une combinaison de distances phénotypiques et molécu</w:t>
      </w:r>
      <w:r w:rsidR="003C766C" w:rsidRPr="008F23B4">
        <w:rPr>
          <w:snapToGrid w:val="0"/>
          <w:lang w:val="fr-CH"/>
        </w:rPr>
        <w:t xml:space="preserve">laires peut être utilisée pour </w:t>
      </w:r>
      <w:r w:rsidRPr="008F23B4">
        <w:rPr>
          <w:snapToGrid w:val="0"/>
          <w:lang w:val="fr-CH"/>
        </w:rPr>
        <w:t>améliorer la sélection des variétés qu</w:t>
      </w:r>
      <w:r w:rsidR="003C3CF2" w:rsidRPr="008F23B4">
        <w:rPr>
          <w:snapToGrid w:val="0"/>
          <w:lang w:val="fr-CH"/>
        </w:rPr>
        <w:t>’</w:t>
      </w:r>
      <w:r w:rsidRPr="008F23B4">
        <w:rPr>
          <w:snapToGrid w:val="0"/>
          <w:lang w:val="fr-CH"/>
        </w:rPr>
        <w:t>il y a lieu de comparer dans le cadre de l</w:t>
      </w:r>
      <w:r w:rsidR="003C3CF2" w:rsidRPr="008F23B4">
        <w:rPr>
          <w:snapToGrid w:val="0"/>
          <w:lang w:val="fr-CH"/>
        </w:rPr>
        <w:t>’</w:t>
      </w:r>
      <w:r w:rsidRPr="008F23B4">
        <w:rPr>
          <w:snapToGrid w:val="0"/>
          <w:lang w:val="fr-CH"/>
        </w:rPr>
        <w:t>essai en culture si les distances moléculaires sont suffisamment liées aux différences phénotypiques, et si la méthode ne crée pas un risque accru de ne pas sélectionner une variété figurant dans la collection de variétés qu</w:t>
      </w:r>
      <w:r w:rsidR="003C3CF2" w:rsidRPr="008F23B4">
        <w:rPr>
          <w:snapToGrid w:val="0"/>
          <w:lang w:val="fr-CH"/>
        </w:rPr>
        <w:t>’</w:t>
      </w:r>
      <w:r w:rsidRPr="008F23B4">
        <w:rPr>
          <w:snapToGrid w:val="0"/>
          <w:lang w:val="fr-CH"/>
        </w:rPr>
        <w:t>il faut comparer aux variétés candidates dans le cadre de l</w:t>
      </w:r>
      <w:r w:rsidR="003C3CF2" w:rsidRPr="008F23B4">
        <w:rPr>
          <w:snapToGrid w:val="0"/>
          <w:lang w:val="fr-CH"/>
        </w:rPr>
        <w:t>’</w:t>
      </w:r>
      <w:r w:rsidRPr="008F23B4">
        <w:rPr>
          <w:snapToGrid w:val="0"/>
          <w:lang w:val="fr-CH"/>
        </w:rPr>
        <w:t>essai DHS en culture.</w:t>
      </w:r>
    </w:p>
    <w:p w:rsidR="001D55BE" w:rsidRPr="008F23B4" w:rsidRDefault="001D55BE" w:rsidP="00E5341B">
      <w:pPr>
        <w:ind w:left="567" w:right="567"/>
        <w:rPr>
          <w:snapToGrid w:val="0"/>
          <w:lang w:val="fr-CH"/>
        </w:rPr>
      </w:pPr>
    </w:p>
    <w:p w:rsidR="003C3CF2" w:rsidRPr="008F23B4" w:rsidRDefault="009C58E8" w:rsidP="009C58E8">
      <w:pPr>
        <w:ind w:left="567" w:right="567"/>
        <w:rPr>
          <w:rFonts w:cs="Arial"/>
          <w:lang w:val="fr-CH"/>
        </w:rPr>
      </w:pPr>
      <w:r w:rsidRPr="008F23B4">
        <w:rPr>
          <w:rFonts w:cs="Arial"/>
          <w:lang w:val="fr-CH"/>
        </w:rPr>
        <w:t>“La situation à l</w:t>
      </w:r>
      <w:r w:rsidR="003C3CF2" w:rsidRPr="008F23B4">
        <w:rPr>
          <w:rFonts w:cs="Arial"/>
          <w:lang w:val="fr-CH"/>
        </w:rPr>
        <w:t>’</w:t>
      </w:r>
      <w:r w:rsidRPr="008F23B4">
        <w:rPr>
          <w:rFonts w:cs="Arial"/>
          <w:lang w:val="fr-CH"/>
        </w:rPr>
        <w:t xml:space="preserve">UPOV est exposée dans les documents TGP/15 </w:t>
      </w:r>
      <w:r w:rsidR="003C3CF2" w:rsidRPr="008F23B4">
        <w:rPr>
          <w:rFonts w:cs="Arial"/>
          <w:lang w:val="fr-CH"/>
        </w:rPr>
        <w:t>‘</w:t>
      </w:r>
      <w:r w:rsidRPr="008F23B4">
        <w:rPr>
          <w:rFonts w:cs="Arial"/>
          <w:lang w:val="fr-CH"/>
        </w:rPr>
        <w:t>Conseils en ce qui concerne l</w:t>
      </w:r>
      <w:r w:rsidR="003C3CF2" w:rsidRPr="008F23B4">
        <w:rPr>
          <w:rFonts w:cs="Arial"/>
          <w:lang w:val="fr-CH"/>
        </w:rPr>
        <w:t>’</w:t>
      </w:r>
      <w:r w:rsidRPr="008F23B4">
        <w:rPr>
          <w:rFonts w:cs="Arial"/>
          <w:lang w:val="fr-CH"/>
        </w:rPr>
        <w:t>utilisation des marqueurs biochimiques et moléculaires dans l</w:t>
      </w:r>
      <w:r w:rsidR="003C3CF2" w:rsidRPr="008F23B4">
        <w:rPr>
          <w:rFonts w:cs="Arial"/>
          <w:lang w:val="fr-CH"/>
        </w:rPr>
        <w:t>’</w:t>
      </w:r>
      <w:r w:rsidRPr="008F23B4">
        <w:rPr>
          <w:rFonts w:cs="Arial"/>
          <w:lang w:val="fr-CH"/>
        </w:rPr>
        <w:t>examen de la distinction, de l</w:t>
      </w:r>
      <w:r w:rsidR="003C3CF2" w:rsidRPr="008F23B4">
        <w:rPr>
          <w:rFonts w:cs="Arial"/>
          <w:lang w:val="fr-CH"/>
        </w:rPr>
        <w:t>’</w:t>
      </w:r>
      <w:r w:rsidRPr="008F23B4">
        <w:rPr>
          <w:rFonts w:cs="Arial"/>
          <w:lang w:val="fr-CH"/>
        </w:rPr>
        <w:t>homogénéité et de la stabilité (DHS)</w:t>
      </w:r>
      <w:r w:rsidR="003C3CF2" w:rsidRPr="008F23B4">
        <w:rPr>
          <w:rFonts w:cs="Arial"/>
          <w:lang w:val="fr-CH"/>
        </w:rPr>
        <w:t>’</w:t>
      </w:r>
      <w:r w:rsidRPr="008F23B4">
        <w:rPr>
          <w:rFonts w:cs="Arial"/>
          <w:lang w:val="fr-CH"/>
        </w:rPr>
        <w:t xml:space="preserve"> et UPOV/INF/18 </w:t>
      </w:r>
      <w:r w:rsidR="003C3CF2" w:rsidRPr="008F23B4">
        <w:rPr>
          <w:rFonts w:cs="Arial"/>
          <w:lang w:val="fr-CH"/>
        </w:rPr>
        <w:t>‘</w:t>
      </w:r>
      <w:r w:rsidRPr="008F23B4">
        <w:rPr>
          <w:rFonts w:cs="Arial"/>
          <w:lang w:val="fr-CH"/>
        </w:rPr>
        <w:t>Utilisation possible des marqueurs moléculaires dans l</w:t>
      </w:r>
      <w:r w:rsidR="003C3CF2" w:rsidRPr="008F23B4">
        <w:rPr>
          <w:rFonts w:cs="Arial"/>
          <w:lang w:val="fr-CH"/>
        </w:rPr>
        <w:t>’</w:t>
      </w:r>
      <w:r w:rsidRPr="008F23B4">
        <w:rPr>
          <w:rFonts w:cs="Arial"/>
          <w:lang w:val="fr-CH"/>
        </w:rPr>
        <w:t>examen de la distinction, de l</w:t>
      </w:r>
      <w:r w:rsidR="003C3CF2" w:rsidRPr="008F23B4">
        <w:rPr>
          <w:rFonts w:cs="Arial"/>
          <w:lang w:val="fr-CH"/>
        </w:rPr>
        <w:t>’</w:t>
      </w:r>
      <w:r w:rsidRPr="008F23B4">
        <w:rPr>
          <w:rFonts w:cs="Arial"/>
          <w:lang w:val="fr-CH"/>
        </w:rPr>
        <w:t>homogénéité et de la stabilité (DHS)</w:t>
      </w:r>
      <w:r w:rsidR="003C3CF2" w:rsidRPr="008F23B4">
        <w:rPr>
          <w:rFonts w:cs="Arial"/>
          <w:lang w:val="fr-CH"/>
        </w:rPr>
        <w:t>’</w:t>
      </w:r>
      <w:r w:rsidRPr="008F23B4">
        <w:rPr>
          <w:rFonts w:cs="Arial"/>
          <w:lang w:val="fr-CH"/>
        </w:rPr>
        <w:t>”.</w:t>
      </w:r>
    </w:p>
    <w:p w:rsidR="001D55BE" w:rsidRPr="008F23B4" w:rsidRDefault="001D55BE" w:rsidP="00E5341B">
      <w:pPr>
        <w:rPr>
          <w:lang w:val="fr-CH"/>
        </w:rPr>
      </w:pPr>
    </w:p>
    <w:p w:rsidR="001D55BE" w:rsidRPr="008F23B4" w:rsidRDefault="00E5341B" w:rsidP="00C044EA">
      <w:pPr>
        <w:rPr>
          <w:lang w:val="fr-CH"/>
        </w:rPr>
      </w:pPr>
      <w:r w:rsidRPr="008F23B4">
        <w:fldChar w:fldCharType="begin"/>
      </w:r>
      <w:r w:rsidRPr="008F23B4">
        <w:rPr>
          <w:lang w:val="fr-CH"/>
        </w:rPr>
        <w:instrText xml:space="preserve"> AUTONUM  </w:instrText>
      </w:r>
      <w:r w:rsidRPr="008F23B4">
        <w:fldChar w:fldCharType="end"/>
      </w:r>
      <w:r w:rsidRPr="008F23B4">
        <w:rPr>
          <w:lang w:val="fr-CH"/>
        </w:rPr>
        <w:tab/>
      </w:r>
      <w:r w:rsidR="00C044EA" w:rsidRPr="008F23B4">
        <w:rPr>
          <w:lang w:val="fr-CH"/>
        </w:rPr>
        <w:t>En ce qui concerne un plus large public, le</w:t>
      </w:r>
      <w:r w:rsidR="003C3CF2" w:rsidRPr="008F23B4">
        <w:rPr>
          <w:lang w:val="fr-CH"/>
        </w:rPr>
        <w:t> TC</w:t>
      </w:r>
      <w:r w:rsidR="00C044EA" w:rsidRPr="008F23B4">
        <w:rPr>
          <w:lang w:val="fr-CH"/>
        </w:rPr>
        <w:t xml:space="preserve"> est convenu que la question n</w:t>
      </w:r>
      <w:r w:rsidR="003C3CF2" w:rsidRPr="008F23B4">
        <w:rPr>
          <w:lang w:val="fr-CH"/>
        </w:rPr>
        <w:t>’</w:t>
      </w:r>
      <w:r w:rsidR="00C044EA" w:rsidRPr="008F23B4">
        <w:rPr>
          <w:lang w:val="fr-CH"/>
        </w:rPr>
        <w:t>a pas été posée de manière appropriée et qu</w:t>
      </w:r>
      <w:r w:rsidR="003C3CF2" w:rsidRPr="008F23B4">
        <w:rPr>
          <w:lang w:val="fr-CH"/>
        </w:rPr>
        <w:t>’</w:t>
      </w:r>
      <w:r w:rsidR="00C044EA" w:rsidRPr="008F23B4">
        <w:rPr>
          <w:lang w:val="fr-CH"/>
        </w:rPr>
        <w:t>il ne serait donc pas pertinent de chercher à y donner une réponse.</w:t>
      </w:r>
      <w:r w:rsidRPr="008F23B4">
        <w:rPr>
          <w:lang w:val="fr-CH"/>
        </w:rPr>
        <w:t xml:space="preserve"> </w:t>
      </w:r>
      <w:r w:rsidR="005F28BC" w:rsidRPr="008F23B4">
        <w:rPr>
          <w:lang w:val="fr-CH"/>
        </w:rPr>
        <w:t xml:space="preserve"> </w:t>
      </w:r>
      <w:r w:rsidR="00C044EA" w:rsidRPr="008F23B4">
        <w:rPr>
          <w:lang w:val="fr-CH"/>
        </w:rPr>
        <w:t>Le</w:t>
      </w:r>
      <w:r w:rsidR="003C3CF2" w:rsidRPr="008F23B4">
        <w:rPr>
          <w:lang w:val="fr-CH"/>
        </w:rPr>
        <w:t> TC</w:t>
      </w:r>
      <w:r w:rsidR="00C044EA" w:rsidRPr="008F23B4">
        <w:rPr>
          <w:lang w:val="fr-CH"/>
        </w:rPr>
        <w:t xml:space="preserve"> est convenu que cette question devra être remaniée une fois précisées les questions revêtant un intérêt pour un plus large public (voir le paragraphe</w:t>
      </w:r>
      <w:r w:rsidR="005F28BC" w:rsidRPr="008F23B4">
        <w:rPr>
          <w:lang w:val="fr-CH"/>
        </w:rPr>
        <w:t> </w:t>
      </w:r>
      <w:r w:rsidR="00C044EA" w:rsidRPr="008F23B4">
        <w:rPr>
          <w:lang w:val="fr-CH"/>
        </w:rPr>
        <w:t xml:space="preserve">85 du </w:t>
      </w:r>
      <w:r w:rsidR="003C3CF2" w:rsidRPr="008F23B4">
        <w:rPr>
          <w:lang w:val="fr-CH"/>
        </w:rPr>
        <w:t>document TC</w:t>
      </w:r>
      <w:r w:rsidR="00C044EA" w:rsidRPr="008F23B4">
        <w:rPr>
          <w:lang w:val="fr-CH"/>
        </w:rPr>
        <w:t xml:space="preserve">/50/36 </w:t>
      </w:r>
      <w:r w:rsidR="005F28BC" w:rsidRPr="008F23B4">
        <w:rPr>
          <w:lang w:val="fr-CH"/>
        </w:rPr>
        <w:t>“</w:t>
      </w:r>
      <w:r w:rsidR="00C044EA" w:rsidRPr="008F23B4">
        <w:rPr>
          <w:lang w:val="fr-CH"/>
        </w:rPr>
        <w:t>Compte rendu des conclusions</w:t>
      </w:r>
      <w:r w:rsidR="005F28BC" w:rsidRPr="008F23B4">
        <w:rPr>
          <w:lang w:val="fr-CH"/>
        </w:rPr>
        <w:t>”</w:t>
      </w:r>
      <w:r w:rsidR="00C044EA" w:rsidRPr="008F23B4">
        <w:rPr>
          <w:lang w:val="fr-CH"/>
        </w:rPr>
        <w:t>).</w:t>
      </w:r>
    </w:p>
    <w:p w:rsidR="001D55BE" w:rsidRPr="008F23B4" w:rsidRDefault="001D55BE" w:rsidP="0042336E">
      <w:pPr>
        <w:rPr>
          <w:lang w:val="fr-CH" w:eastAsia="ja-JP"/>
        </w:rPr>
      </w:pPr>
    </w:p>
    <w:p w:rsidR="001D55BE" w:rsidRPr="008F23B4" w:rsidRDefault="00233C01" w:rsidP="00C044EA">
      <w:pPr>
        <w:rPr>
          <w:lang w:val="fr-CH" w:eastAsia="ja-JP"/>
        </w:rPr>
      </w:pPr>
      <w:r w:rsidRPr="008F23B4">
        <w:fldChar w:fldCharType="begin"/>
      </w:r>
      <w:r w:rsidRPr="008F23B4">
        <w:rPr>
          <w:lang w:val="fr-CH"/>
        </w:rPr>
        <w:instrText xml:space="preserve"> AUTONUM  </w:instrText>
      </w:r>
      <w:r w:rsidRPr="008F23B4">
        <w:fldChar w:fldCharType="end"/>
      </w:r>
      <w:r w:rsidRPr="008F23B4">
        <w:rPr>
          <w:lang w:val="fr-CH"/>
        </w:rPr>
        <w:tab/>
      </w:r>
      <w:r w:rsidR="00C044EA" w:rsidRPr="008F23B4">
        <w:rPr>
          <w:lang w:val="fr-CH"/>
        </w:rPr>
        <w:t>À sa soixante</w:t>
      </w:r>
      <w:r w:rsidR="001E0E7B" w:rsidRPr="008F23B4">
        <w:rPr>
          <w:lang w:val="fr-CH"/>
        </w:rPr>
        <w:noBreakHyphen/>
      </w:r>
      <w:r w:rsidR="00C044EA" w:rsidRPr="008F23B4">
        <w:rPr>
          <w:lang w:val="fr-CH"/>
        </w:rPr>
        <w:t>neuvième</w:t>
      </w:r>
      <w:r w:rsidR="005F28BC" w:rsidRPr="008F23B4">
        <w:rPr>
          <w:lang w:val="fr-CH"/>
        </w:rPr>
        <w:t> </w:t>
      </w:r>
      <w:r w:rsidR="00C044EA" w:rsidRPr="008F23B4">
        <w:rPr>
          <w:lang w:val="fr-CH"/>
        </w:rPr>
        <w:t>session tenue à Genève le 1</w:t>
      </w:r>
      <w:r w:rsidR="003C3CF2" w:rsidRPr="008F23B4">
        <w:rPr>
          <w:lang w:val="fr-CH"/>
        </w:rPr>
        <w:t>0 avril 20</w:t>
      </w:r>
      <w:r w:rsidR="00C044EA" w:rsidRPr="008F23B4">
        <w:rPr>
          <w:lang w:val="fr-CH"/>
        </w:rPr>
        <w:t>14,</w:t>
      </w:r>
      <w:r w:rsidR="003C3CF2" w:rsidRPr="008F23B4">
        <w:rPr>
          <w:lang w:val="fr-CH"/>
        </w:rPr>
        <w:t xml:space="preserve"> le CAJ</w:t>
      </w:r>
      <w:r w:rsidR="00C044EA" w:rsidRPr="008F23B4">
        <w:rPr>
          <w:lang w:val="fr-CH"/>
        </w:rPr>
        <w:t xml:space="preserve"> a pris note de l</w:t>
      </w:r>
      <w:r w:rsidR="003C3CF2" w:rsidRPr="008F23B4">
        <w:rPr>
          <w:lang w:val="fr-CH"/>
        </w:rPr>
        <w:t>’</w:t>
      </w:r>
      <w:r w:rsidR="00C044EA" w:rsidRPr="008F23B4">
        <w:rPr>
          <w:lang w:val="fr-CH"/>
        </w:rPr>
        <w:t>explication proposée par le</w:t>
      </w:r>
      <w:r w:rsidR="003C3CF2" w:rsidRPr="008F23B4">
        <w:rPr>
          <w:lang w:val="fr-CH"/>
        </w:rPr>
        <w:t> TC</w:t>
      </w:r>
      <w:r w:rsidR="00C044EA" w:rsidRPr="008F23B4">
        <w:rPr>
          <w:lang w:val="fr-CH"/>
        </w:rPr>
        <w:t xml:space="preserve"> à sa cinquantième</w:t>
      </w:r>
      <w:r w:rsidR="005F28BC" w:rsidRPr="008F23B4">
        <w:rPr>
          <w:lang w:val="fr-CH"/>
        </w:rPr>
        <w:t> </w:t>
      </w:r>
      <w:r w:rsidR="00C044EA" w:rsidRPr="008F23B4">
        <w:rPr>
          <w:lang w:val="fr-CH"/>
        </w:rPr>
        <w:t>session.</w:t>
      </w:r>
    </w:p>
    <w:p w:rsidR="001D55BE" w:rsidRPr="008F23B4" w:rsidRDefault="001D55BE" w:rsidP="00C04569">
      <w:pPr>
        <w:rPr>
          <w:lang w:val="fr-CH" w:eastAsia="ja-JP"/>
        </w:rPr>
      </w:pPr>
    </w:p>
    <w:p w:rsidR="001D55BE" w:rsidRPr="008F23B4" w:rsidRDefault="00146185" w:rsidP="00376E81">
      <w:pPr>
        <w:rPr>
          <w:rFonts w:cs="Arial"/>
          <w:sz w:val="19"/>
          <w:szCs w:val="19"/>
          <w:lang w:val="fr-CH" w:eastAsia="ja-JP"/>
        </w:rPr>
      </w:pPr>
      <w:r w:rsidRPr="008F23B4">
        <w:fldChar w:fldCharType="begin"/>
      </w:r>
      <w:r w:rsidRPr="008F23B4">
        <w:rPr>
          <w:lang w:val="fr-CH"/>
        </w:rPr>
        <w:instrText xml:space="preserve"> AUTONUM  </w:instrText>
      </w:r>
      <w:r w:rsidRPr="008F23B4">
        <w:fldChar w:fldCharType="end"/>
      </w:r>
      <w:r w:rsidR="00536B92" w:rsidRPr="008F23B4">
        <w:rPr>
          <w:lang w:val="fr-CH"/>
        </w:rPr>
        <w:tab/>
      </w:r>
      <w:r w:rsidR="00376E81" w:rsidRPr="008F23B4">
        <w:rPr>
          <w:lang w:val="fr-CH"/>
        </w:rPr>
        <w:t>À sa trente et unième</w:t>
      </w:r>
      <w:r w:rsidR="005F28BC" w:rsidRPr="008F23B4">
        <w:rPr>
          <w:lang w:val="fr-CH"/>
        </w:rPr>
        <w:t> </w:t>
      </w:r>
      <w:r w:rsidR="00376E81" w:rsidRPr="008F23B4">
        <w:rPr>
          <w:lang w:val="fr-CH"/>
        </w:rPr>
        <w:t>session extraordinaire tenue à Genève le 1</w:t>
      </w:r>
      <w:r w:rsidR="003C3CF2" w:rsidRPr="008F23B4">
        <w:rPr>
          <w:lang w:val="fr-CH"/>
        </w:rPr>
        <w:t>1 avril 20</w:t>
      </w:r>
      <w:r w:rsidR="00376E81" w:rsidRPr="008F23B4">
        <w:rPr>
          <w:lang w:val="fr-CH"/>
        </w:rPr>
        <w:t>14, le Conseil a adopté les réponses aux questions fréquemment posées proposées par le</w:t>
      </w:r>
      <w:r w:rsidR="003C3CF2" w:rsidRPr="008F23B4">
        <w:rPr>
          <w:lang w:val="fr-CH"/>
        </w:rPr>
        <w:t> TC</w:t>
      </w:r>
      <w:r w:rsidR="00376E81" w:rsidRPr="008F23B4">
        <w:rPr>
          <w:lang w:val="fr-CH"/>
        </w:rPr>
        <w:t xml:space="preserve"> à sa cinquantième</w:t>
      </w:r>
      <w:r w:rsidR="005F28BC" w:rsidRPr="008F23B4">
        <w:rPr>
          <w:lang w:val="fr-CH"/>
        </w:rPr>
        <w:t> </w:t>
      </w:r>
      <w:r w:rsidR="00376E81" w:rsidRPr="008F23B4">
        <w:rPr>
          <w:lang w:val="fr-CH"/>
        </w:rPr>
        <w:t>session (voir l</w:t>
      </w:r>
      <w:r w:rsidR="003C3CF2" w:rsidRPr="008F23B4">
        <w:rPr>
          <w:lang w:val="fr-CH"/>
        </w:rPr>
        <w:t>’</w:t>
      </w:r>
      <w:r w:rsidR="00376E81" w:rsidRPr="008F23B4">
        <w:rPr>
          <w:lang w:val="fr-CH"/>
        </w:rPr>
        <w:t xml:space="preserve">annexe du document </w:t>
      </w:r>
      <w:proofErr w:type="gramStart"/>
      <w:r w:rsidR="00376E81" w:rsidRPr="008F23B4">
        <w:rPr>
          <w:lang w:val="fr-CH"/>
        </w:rPr>
        <w:t>C(</w:t>
      </w:r>
      <w:proofErr w:type="spellStart"/>
      <w:proofErr w:type="gramEnd"/>
      <w:r w:rsidR="00376E81" w:rsidRPr="008F23B4">
        <w:rPr>
          <w:lang w:val="fr-CH"/>
        </w:rPr>
        <w:t>Extr</w:t>
      </w:r>
      <w:proofErr w:type="spellEnd"/>
      <w:r w:rsidR="00376E81" w:rsidRPr="008F23B4">
        <w:rPr>
          <w:lang w:val="fr-CH"/>
        </w:rPr>
        <w:t xml:space="preserve">.)/31/3 </w:t>
      </w:r>
      <w:r w:rsidR="005F28BC" w:rsidRPr="008F23B4">
        <w:rPr>
          <w:lang w:val="fr-CH"/>
        </w:rPr>
        <w:t>“</w:t>
      </w:r>
      <w:r w:rsidR="00376E81" w:rsidRPr="008F23B4">
        <w:rPr>
          <w:lang w:val="fr-CH"/>
        </w:rPr>
        <w:t>Rapport de la présidente sur les travaux de la quatre</w:t>
      </w:r>
      <w:r w:rsidR="001E0E7B" w:rsidRPr="008F23B4">
        <w:rPr>
          <w:lang w:val="fr-CH"/>
        </w:rPr>
        <w:noBreakHyphen/>
      </w:r>
      <w:r w:rsidR="00376E81" w:rsidRPr="008F23B4">
        <w:rPr>
          <w:lang w:val="fr-CH"/>
        </w:rPr>
        <w:t>vingt</w:t>
      </w:r>
      <w:r w:rsidR="001E0E7B" w:rsidRPr="008F23B4">
        <w:rPr>
          <w:lang w:val="fr-CH"/>
        </w:rPr>
        <w:noBreakHyphen/>
      </w:r>
      <w:r w:rsidR="00376E81" w:rsidRPr="008F23B4">
        <w:rPr>
          <w:lang w:val="fr-CH"/>
        </w:rPr>
        <w:t>septième</w:t>
      </w:r>
      <w:r w:rsidR="005F28BC" w:rsidRPr="008F23B4">
        <w:rPr>
          <w:lang w:val="fr-CH"/>
        </w:rPr>
        <w:t> </w:t>
      </w:r>
      <w:r w:rsidR="00376E81" w:rsidRPr="008F23B4">
        <w:rPr>
          <w:lang w:val="fr-CH"/>
        </w:rPr>
        <w:t>session du Comité consultatif;  adoption le cas échéant, des recommandations élaborées par ce comité</w:t>
      </w:r>
      <w:r w:rsidR="005F28BC" w:rsidRPr="008F23B4">
        <w:rPr>
          <w:lang w:val="fr-CH"/>
        </w:rPr>
        <w:t>”</w:t>
      </w:r>
      <w:r w:rsidR="00376E81" w:rsidRPr="008F23B4">
        <w:rPr>
          <w:lang w:val="fr-CH"/>
        </w:rPr>
        <w:t xml:space="preserve"> et le paragraphe</w:t>
      </w:r>
      <w:r w:rsidR="005F28BC" w:rsidRPr="008F23B4">
        <w:rPr>
          <w:lang w:val="fr-CH"/>
        </w:rPr>
        <w:t> </w:t>
      </w:r>
      <w:r w:rsidR="00376E81" w:rsidRPr="008F23B4">
        <w:rPr>
          <w:lang w:val="fr-CH"/>
        </w:rPr>
        <w:t xml:space="preserve">15 du document </w:t>
      </w:r>
      <w:proofErr w:type="gramStart"/>
      <w:r w:rsidR="00376E81" w:rsidRPr="008F23B4">
        <w:rPr>
          <w:lang w:val="fr-CH"/>
        </w:rPr>
        <w:t>C(</w:t>
      </w:r>
      <w:proofErr w:type="spellStart"/>
      <w:proofErr w:type="gramEnd"/>
      <w:r w:rsidR="00376E81" w:rsidRPr="008F23B4">
        <w:rPr>
          <w:lang w:val="fr-CH"/>
        </w:rPr>
        <w:t>Extr</w:t>
      </w:r>
      <w:proofErr w:type="spellEnd"/>
      <w:r w:rsidR="00376E81" w:rsidRPr="008F23B4">
        <w:rPr>
          <w:lang w:val="fr-CH"/>
        </w:rPr>
        <w:t xml:space="preserve">.)/31/5 </w:t>
      </w:r>
      <w:r w:rsidR="005F28BC" w:rsidRPr="008F23B4">
        <w:rPr>
          <w:lang w:val="fr-CH"/>
        </w:rPr>
        <w:t>“</w:t>
      </w:r>
      <w:r w:rsidR="00376E81" w:rsidRPr="008F23B4">
        <w:rPr>
          <w:lang w:val="fr-CH"/>
        </w:rPr>
        <w:t>Compte rendu des décisions</w:t>
      </w:r>
      <w:r w:rsidR="005F28BC" w:rsidRPr="008F23B4">
        <w:rPr>
          <w:lang w:val="fr-CH"/>
        </w:rPr>
        <w:t>”</w:t>
      </w:r>
      <w:r w:rsidR="00376E81" w:rsidRPr="008F23B4">
        <w:rPr>
          <w:lang w:val="fr-CH"/>
        </w:rPr>
        <w:t>).</w:t>
      </w:r>
    </w:p>
    <w:p w:rsidR="001D55BE" w:rsidRPr="008F23B4" w:rsidRDefault="001D55BE" w:rsidP="00146185">
      <w:pPr>
        <w:rPr>
          <w:rFonts w:cs="Arial"/>
          <w:sz w:val="19"/>
          <w:szCs w:val="19"/>
          <w:lang w:val="fr-CH" w:eastAsia="ja-JP"/>
        </w:rPr>
      </w:pPr>
    </w:p>
    <w:p w:rsidR="001D55BE" w:rsidRPr="008F23B4" w:rsidRDefault="005207BC" w:rsidP="00BE19BD">
      <w:pPr>
        <w:rPr>
          <w:lang w:val="fr-CH" w:eastAsia="ja-JP"/>
        </w:rPr>
      </w:pPr>
      <w:r w:rsidRPr="008F23B4">
        <w:fldChar w:fldCharType="begin"/>
      </w:r>
      <w:r w:rsidRPr="008F23B4">
        <w:rPr>
          <w:lang w:val="fr-CH"/>
        </w:rPr>
        <w:instrText xml:space="preserve"> AUTONUM  </w:instrText>
      </w:r>
      <w:r w:rsidRPr="008F23B4">
        <w:fldChar w:fldCharType="end"/>
      </w:r>
      <w:r w:rsidRPr="008F23B4">
        <w:rPr>
          <w:lang w:val="fr-CH"/>
        </w:rPr>
        <w:tab/>
      </w:r>
      <w:r w:rsidR="00BE19BD" w:rsidRPr="008F23B4">
        <w:rPr>
          <w:lang w:val="fr-CH"/>
        </w:rPr>
        <w:t>À sa quatre</w:t>
      </w:r>
      <w:r w:rsidR="001E0E7B" w:rsidRPr="008F23B4">
        <w:rPr>
          <w:lang w:val="fr-CH"/>
        </w:rPr>
        <w:noBreakHyphen/>
      </w:r>
      <w:r w:rsidR="00BE19BD" w:rsidRPr="008F23B4">
        <w:rPr>
          <w:lang w:val="fr-CH"/>
        </w:rPr>
        <w:t>vingt</w:t>
      </w:r>
      <w:r w:rsidR="001E0E7B" w:rsidRPr="008F23B4">
        <w:rPr>
          <w:lang w:val="fr-CH"/>
        </w:rPr>
        <w:noBreakHyphen/>
      </w:r>
      <w:r w:rsidR="00BE19BD" w:rsidRPr="008F23B4">
        <w:rPr>
          <w:lang w:val="fr-CH"/>
        </w:rPr>
        <w:t>septième</w:t>
      </w:r>
      <w:r w:rsidR="005F28BC" w:rsidRPr="008F23B4">
        <w:rPr>
          <w:lang w:val="fr-CH"/>
        </w:rPr>
        <w:t> </w:t>
      </w:r>
      <w:r w:rsidR="00BE19BD" w:rsidRPr="008F23B4">
        <w:rPr>
          <w:lang w:val="fr-CH"/>
        </w:rPr>
        <w:t>session tenue à Genève le 1</w:t>
      </w:r>
      <w:r w:rsidR="003C3CF2" w:rsidRPr="008F23B4">
        <w:rPr>
          <w:lang w:val="fr-CH"/>
        </w:rPr>
        <w:t>1 avril 20</w:t>
      </w:r>
      <w:r w:rsidR="00BE19BD" w:rsidRPr="008F23B4">
        <w:rPr>
          <w:lang w:val="fr-CH"/>
        </w:rPr>
        <w:t>14, le Comité consultatif a demandé au Bureau de l</w:t>
      </w:r>
      <w:r w:rsidR="003C3CF2" w:rsidRPr="008F23B4">
        <w:rPr>
          <w:lang w:val="fr-CH"/>
        </w:rPr>
        <w:t>’</w:t>
      </w:r>
      <w:r w:rsidR="00BE19BD" w:rsidRPr="008F23B4">
        <w:rPr>
          <w:lang w:val="fr-CH"/>
        </w:rPr>
        <w:t>Union d</w:t>
      </w:r>
      <w:r w:rsidR="003C3CF2" w:rsidRPr="008F23B4">
        <w:rPr>
          <w:lang w:val="fr-CH"/>
        </w:rPr>
        <w:t>’</w:t>
      </w:r>
      <w:r w:rsidR="00BE19BD" w:rsidRPr="008F23B4">
        <w:rPr>
          <w:lang w:val="fr-CH"/>
        </w:rPr>
        <w:t>élaborer un projet de questions et réponses concernant la diffusion d</w:t>
      </w:r>
      <w:r w:rsidR="003C3CF2" w:rsidRPr="008F23B4">
        <w:rPr>
          <w:lang w:val="fr-CH"/>
        </w:rPr>
        <w:t>’</w:t>
      </w:r>
      <w:r w:rsidR="00BE19BD" w:rsidRPr="008F23B4">
        <w:rPr>
          <w:lang w:val="fr-CH"/>
        </w:rPr>
        <w:t>informations à un large public, y</w:t>
      </w:r>
      <w:r w:rsidR="005F28BC" w:rsidRPr="008F23B4">
        <w:rPr>
          <w:lang w:val="fr-CH"/>
        </w:rPr>
        <w:t> </w:t>
      </w:r>
      <w:r w:rsidR="00BE19BD" w:rsidRPr="008F23B4">
        <w:rPr>
          <w:lang w:val="fr-CH"/>
        </w:rPr>
        <w:t>compris le public en général, sur la situation à l</w:t>
      </w:r>
      <w:r w:rsidR="003C3CF2" w:rsidRPr="008F23B4">
        <w:rPr>
          <w:lang w:val="fr-CH"/>
        </w:rPr>
        <w:t>’</w:t>
      </w:r>
      <w:r w:rsidR="00BE19BD" w:rsidRPr="008F23B4">
        <w:rPr>
          <w:lang w:val="fr-CH"/>
        </w:rPr>
        <w:t>UPOV concernant l</w:t>
      </w:r>
      <w:r w:rsidR="003C3CF2" w:rsidRPr="008F23B4">
        <w:rPr>
          <w:lang w:val="fr-CH"/>
        </w:rPr>
        <w:t>’</w:t>
      </w:r>
      <w:r w:rsidR="00BE19BD" w:rsidRPr="008F23B4">
        <w:rPr>
          <w:lang w:val="fr-CH"/>
        </w:rPr>
        <w:t>utilisation de techniques moléculaires, sur la base des contributions des membres de l</w:t>
      </w:r>
      <w:r w:rsidR="003C3CF2" w:rsidRPr="008F23B4">
        <w:rPr>
          <w:lang w:val="fr-CH"/>
        </w:rPr>
        <w:t>’</w:t>
      </w:r>
      <w:r w:rsidR="00BE19BD" w:rsidRPr="008F23B4">
        <w:rPr>
          <w:lang w:val="fr-CH"/>
        </w:rPr>
        <w:t>Union.</w:t>
      </w:r>
      <w:r w:rsidR="00652577" w:rsidRPr="008F23B4">
        <w:rPr>
          <w:rFonts w:hint="eastAsia"/>
          <w:lang w:val="fr-CH"/>
        </w:rPr>
        <w:t xml:space="preserve">  </w:t>
      </w:r>
      <w:r w:rsidR="00BE19BD" w:rsidRPr="008F23B4">
        <w:rPr>
          <w:lang w:val="fr-CH" w:eastAsia="ja-JP"/>
        </w:rPr>
        <w:t>Le projet de questions et réponses sera examiné par le Comité consultatif à sa quatre</w:t>
      </w:r>
      <w:r w:rsidR="001E0E7B" w:rsidRPr="008F23B4">
        <w:rPr>
          <w:lang w:val="fr-CH" w:eastAsia="ja-JP"/>
        </w:rPr>
        <w:noBreakHyphen/>
      </w:r>
      <w:r w:rsidR="00BE19BD" w:rsidRPr="008F23B4">
        <w:rPr>
          <w:lang w:val="fr-CH" w:eastAsia="ja-JP"/>
        </w:rPr>
        <w:t>vingt</w:t>
      </w:r>
      <w:r w:rsidR="001E0E7B" w:rsidRPr="008F23B4">
        <w:rPr>
          <w:lang w:val="fr-CH" w:eastAsia="ja-JP"/>
        </w:rPr>
        <w:noBreakHyphen/>
      </w:r>
      <w:r w:rsidR="00BE19BD" w:rsidRPr="008F23B4">
        <w:rPr>
          <w:lang w:val="fr-CH" w:eastAsia="ja-JP"/>
        </w:rPr>
        <w:t>huitième</w:t>
      </w:r>
      <w:r w:rsidR="005F28BC" w:rsidRPr="008F23B4">
        <w:rPr>
          <w:lang w:val="fr-CH" w:eastAsia="ja-JP"/>
        </w:rPr>
        <w:t> </w:t>
      </w:r>
      <w:r w:rsidR="00BE19BD" w:rsidRPr="008F23B4">
        <w:rPr>
          <w:lang w:val="fr-CH" w:eastAsia="ja-JP"/>
        </w:rPr>
        <w:t>session</w:t>
      </w:r>
      <w:r w:rsidR="003C766C" w:rsidRPr="008F23B4">
        <w:rPr>
          <w:lang w:val="fr-CH" w:eastAsia="ja-JP"/>
        </w:rPr>
        <w:t>,</w:t>
      </w:r>
      <w:r w:rsidR="00BE19BD" w:rsidRPr="008F23B4">
        <w:rPr>
          <w:lang w:val="fr-CH" w:eastAsia="ja-JP"/>
        </w:rPr>
        <w:t xml:space="preserve"> qui doit se tenir à Genève le 1</w:t>
      </w:r>
      <w:r w:rsidR="003C3CF2" w:rsidRPr="008F23B4">
        <w:rPr>
          <w:lang w:val="fr-CH" w:eastAsia="ja-JP"/>
        </w:rPr>
        <w:t>5 octobre 20</w:t>
      </w:r>
      <w:r w:rsidR="00BE19BD" w:rsidRPr="008F23B4">
        <w:rPr>
          <w:lang w:val="fr-CH" w:eastAsia="ja-JP"/>
        </w:rPr>
        <w:t>14.</w:t>
      </w:r>
    </w:p>
    <w:p w:rsidR="001D55BE" w:rsidRPr="008F23B4" w:rsidRDefault="001D55BE" w:rsidP="00146185">
      <w:pPr>
        <w:rPr>
          <w:lang w:val="fr-CH"/>
        </w:rPr>
      </w:pPr>
    </w:p>
    <w:p w:rsidR="001D55BE" w:rsidRPr="008F23B4" w:rsidRDefault="0042336E" w:rsidP="00BE19BD">
      <w:pPr>
        <w:tabs>
          <w:tab w:val="left" w:pos="5387"/>
          <w:tab w:val="left" w:pos="5954"/>
        </w:tabs>
        <w:ind w:left="4820"/>
        <w:rPr>
          <w:i/>
          <w:lang w:val="fr-CH" w:eastAsia="ja-JP"/>
        </w:rPr>
      </w:pPr>
      <w:r w:rsidRPr="008F23B4">
        <w:rPr>
          <w:i/>
          <w:iCs/>
        </w:rPr>
        <w:fldChar w:fldCharType="begin"/>
      </w:r>
      <w:r w:rsidRPr="008F23B4">
        <w:rPr>
          <w:i/>
          <w:iCs/>
          <w:lang w:val="fr-CH"/>
        </w:rPr>
        <w:instrText xml:space="preserve"> AUTONUM  </w:instrText>
      </w:r>
      <w:r w:rsidRPr="008F23B4">
        <w:rPr>
          <w:i/>
          <w:iCs/>
        </w:rPr>
        <w:fldChar w:fldCharType="end"/>
      </w:r>
      <w:r w:rsidRPr="008F23B4">
        <w:rPr>
          <w:i/>
          <w:iCs/>
          <w:lang w:val="fr-CH"/>
        </w:rPr>
        <w:tab/>
      </w:r>
      <w:r w:rsidR="00BE19BD" w:rsidRPr="008F23B4">
        <w:rPr>
          <w:i/>
          <w:iCs/>
          <w:lang w:val="fr-CH"/>
        </w:rPr>
        <w:t xml:space="preserve">Le CAJ est invité à prendre note </w:t>
      </w:r>
      <w:r w:rsidR="008F23B4" w:rsidRPr="008F23B4">
        <w:rPr>
          <w:i/>
          <w:iCs/>
          <w:lang w:val="fr-CH"/>
        </w:rPr>
        <w:t xml:space="preserve">du fait </w:t>
      </w:r>
      <w:r w:rsidR="00BE19BD" w:rsidRPr="008F23B4">
        <w:rPr>
          <w:i/>
          <w:iCs/>
          <w:lang w:val="fr-CH"/>
        </w:rPr>
        <w:t>que le Comité consultatif a demandé au Bureau de l</w:t>
      </w:r>
      <w:r w:rsidR="003C3CF2" w:rsidRPr="008F23B4">
        <w:rPr>
          <w:i/>
          <w:iCs/>
          <w:lang w:val="fr-CH"/>
        </w:rPr>
        <w:t>’</w:t>
      </w:r>
      <w:r w:rsidR="00BE19BD" w:rsidRPr="008F23B4">
        <w:rPr>
          <w:i/>
          <w:iCs/>
          <w:lang w:val="fr-CH"/>
        </w:rPr>
        <w:t>Union d</w:t>
      </w:r>
      <w:r w:rsidR="003C3CF2" w:rsidRPr="008F23B4">
        <w:rPr>
          <w:i/>
          <w:iCs/>
          <w:lang w:val="fr-CH"/>
        </w:rPr>
        <w:t>’</w:t>
      </w:r>
      <w:r w:rsidR="00BE19BD" w:rsidRPr="008F23B4">
        <w:rPr>
          <w:i/>
          <w:iCs/>
          <w:lang w:val="fr-CH"/>
        </w:rPr>
        <w:t>élaborer un projet de questions et réponses concernant la diffusion d</w:t>
      </w:r>
      <w:r w:rsidR="003C3CF2" w:rsidRPr="008F23B4">
        <w:rPr>
          <w:i/>
          <w:iCs/>
          <w:lang w:val="fr-CH"/>
        </w:rPr>
        <w:t>’</w:t>
      </w:r>
      <w:r w:rsidR="00BE19BD" w:rsidRPr="008F23B4">
        <w:rPr>
          <w:i/>
          <w:iCs/>
          <w:lang w:val="fr-CH"/>
        </w:rPr>
        <w:t>informations à un large public, y</w:t>
      </w:r>
      <w:r w:rsidR="005F28BC" w:rsidRPr="008F23B4">
        <w:rPr>
          <w:i/>
          <w:iCs/>
          <w:lang w:val="fr-CH"/>
        </w:rPr>
        <w:t> </w:t>
      </w:r>
      <w:r w:rsidR="00BE19BD" w:rsidRPr="008F23B4">
        <w:rPr>
          <w:i/>
          <w:iCs/>
          <w:lang w:val="fr-CH"/>
        </w:rPr>
        <w:t>compris le public en général, sur la situation à l</w:t>
      </w:r>
      <w:r w:rsidR="003C3CF2" w:rsidRPr="008F23B4">
        <w:rPr>
          <w:i/>
          <w:iCs/>
          <w:lang w:val="fr-CH"/>
        </w:rPr>
        <w:t>’</w:t>
      </w:r>
      <w:r w:rsidR="00BE19BD" w:rsidRPr="008F23B4">
        <w:rPr>
          <w:i/>
          <w:iCs/>
          <w:lang w:val="fr-CH"/>
        </w:rPr>
        <w:t>UPOV concernant l</w:t>
      </w:r>
      <w:r w:rsidR="003C3CF2" w:rsidRPr="008F23B4">
        <w:rPr>
          <w:i/>
          <w:iCs/>
          <w:lang w:val="fr-CH"/>
        </w:rPr>
        <w:t>’</w:t>
      </w:r>
      <w:r w:rsidR="00BE19BD" w:rsidRPr="008F23B4">
        <w:rPr>
          <w:i/>
          <w:iCs/>
          <w:lang w:val="fr-CH"/>
        </w:rPr>
        <w:t>utilisation de techniques moléculaires, sur la base des contributions des membres de l</w:t>
      </w:r>
      <w:r w:rsidR="003C3CF2" w:rsidRPr="008F23B4">
        <w:rPr>
          <w:i/>
          <w:iCs/>
          <w:lang w:val="fr-CH"/>
        </w:rPr>
        <w:t>’</w:t>
      </w:r>
      <w:r w:rsidR="00BE19BD" w:rsidRPr="008F23B4">
        <w:rPr>
          <w:i/>
          <w:iCs/>
          <w:lang w:val="fr-CH"/>
        </w:rPr>
        <w:t>Union.</w:t>
      </w:r>
    </w:p>
    <w:p w:rsidR="001D55BE" w:rsidRPr="008F23B4" w:rsidRDefault="001D55BE" w:rsidP="00474443">
      <w:pPr>
        <w:tabs>
          <w:tab w:val="left" w:pos="5387"/>
          <w:tab w:val="left" w:pos="5670"/>
        </w:tabs>
        <w:ind w:left="4820"/>
        <w:rPr>
          <w:i/>
          <w:lang w:val="fr-CH" w:eastAsia="ja-JP"/>
        </w:rPr>
      </w:pPr>
    </w:p>
    <w:p w:rsidR="001D55BE" w:rsidRPr="008F23B4" w:rsidRDefault="001D55BE" w:rsidP="00474443">
      <w:pPr>
        <w:tabs>
          <w:tab w:val="left" w:pos="5387"/>
          <w:tab w:val="left" w:pos="5670"/>
        </w:tabs>
        <w:ind w:left="4820"/>
        <w:rPr>
          <w:i/>
          <w:lang w:val="fr-CH" w:eastAsia="ja-JP"/>
        </w:rPr>
      </w:pPr>
    </w:p>
    <w:p w:rsidR="001E0E7B" w:rsidRPr="008F23B4" w:rsidRDefault="001E0E7B" w:rsidP="00474443">
      <w:pPr>
        <w:tabs>
          <w:tab w:val="left" w:pos="5387"/>
          <w:tab w:val="left" w:pos="5670"/>
        </w:tabs>
        <w:ind w:left="4820"/>
        <w:rPr>
          <w:i/>
          <w:lang w:val="fr-CH" w:eastAsia="ja-JP"/>
        </w:rPr>
      </w:pPr>
    </w:p>
    <w:p w:rsidR="001D55BE" w:rsidRPr="008F23B4" w:rsidRDefault="00BE19BD" w:rsidP="00BE19BD">
      <w:pPr>
        <w:tabs>
          <w:tab w:val="left" w:pos="5387"/>
          <w:tab w:val="left" w:pos="5670"/>
        </w:tabs>
        <w:ind w:left="4820"/>
        <w:jc w:val="right"/>
        <w:rPr>
          <w:lang w:eastAsia="ja-JP"/>
        </w:rPr>
      </w:pPr>
      <w:r w:rsidRPr="008F23B4">
        <w:rPr>
          <w:lang w:eastAsia="ja-JP"/>
        </w:rPr>
        <w:t>[Fin du document]</w:t>
      </w:r>
    </w:p>
    <w:sectPr w:rsidR="001D55BE" w:rsidRPr="008F23B4" w:rsidSect="008F23B4">
      <w:headerReference w:type="default" r:id="rId11"/>
      <w:footerReference w:type="first" r:id="rId12"/>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A07" w:rsidRDefault="00951A07">
      <w:r>
        <w:separator/>
      </w:r>
    </w:p>
    <w:p w:rsidR="00951A07" w:rsidRDefault="00951A07"/>
    <w:p w:rsidR="00951A07" w:rsidRDefault="00951A07"/>
  </w:endnote>
  <w:endnote w:type="continuationSeparator" w:id="0">
    <w:p w:rsidR="00951A07" w:rsidRDefault="00951A07">
      <w:r>
        <w:separator/>
      </w:r>
    </w:p>
    <w:p w:rsidR="00951A07" w:rsidRPr="00664515" w:rsidRDefault="00951A07">
      <w:pPr>
        <w:pStyle w:val="Footer"/>
        <w:spacing w:after="60"/>
        <w:rPr>
          <w:sz w:val="18"/>
          <w:lang w:val="fr-CH"/>
        </w:rPr>
      </w:pPr>
      <w:r w:rsidRPr="00664515">
        <w:rPr>
          <w:sz w:val="18"/>
          <w:lang w:val="fr-CH"/>
        </w:rPr>
        <w:t>[Suite de la note de la page précédente]</w:t>
      </w:r>
    </w:p>
    <w:p w:rsidR="00951A07" w:rsidRPr="00664515" w:rsidRDefault="00951A07">
      <w:pPr>
        <w:rPr>
          <w:lang w:val="fr-CH"/>
        </w:rPr>
      </w:pPr>
    </w:p>
    <w:p w:rsidR="00951A07" w:rsidRPr="00664515" w:rsidRDefault="00951A07">
      <w:pPr>
        <w:rPr>
          <w:lang w:val="fr-CH"/>
        </w:rPr>
      </w:pPr>
    </w:p>
  </w:endnote>
  <w:endnote w:type="continuationNotice" w:id="1">
    <w:p w:rsidR="00951A07" w:rsidRPr="00664515" w:rsidRDefault="00951A07">
      <w:pPr>
        <w:spacing w:before="60"/>
        <w:jc w:val="right"/>
        <w:rPr>
          <w:sz w:val="18"/>
          <w:lang w:val="fr-CH"/>
        </w:rPr>
      </w:pPr>
      <w:r w:rsidRPr="00664515">
        <w:rPr>
          <w:sz w:val="18"/>
          <w:lang w:val="fr-CH"/>
        </w:rPr>
        <w:t>[Suite de la note page suivante]</w:t>
      </w:r>
    </w:p>
    <w:p w:rsidR="00951A07" w:rsidRPr="00664515" w:rsidRDefault="00951A07">
      <w:pPr>
        <w:rPr>
          <w:lang w:val="fr-CH"/>
        </w:rPr>
      </w:pPr>
    </w:p>
    <w:p w:rsidR="00951A07" w:rsidRPr="00664515" w:rsidRDefault="00951A07">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B4" w:rsidRPr="008F23B4" w:rsidRDefault="008F23B4" w:rsidP="008F23B4">
    <w:pPr>
      <w:pStyle w:val="Footer"/>
      <w:tabs>
        <w:tab w:val="right" w:pos="8504"/>
      </w:tabs>
      <w:jc w:val="center"/>
      <w:rPr>
        <w:rFonts w:ascii="Times New Roman" w:hAnsi="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A07" w:rsidRDefault="00951A07" w:rsidP="009D690D">
      <w:pPr>
        <w:spacing w:before="120"/>
      </w:pPr>
      <w:r>
        <w:separator/>
      </w:r>
    </w:p>
  </w:footnote>
  <w:footnote w:type="continuationSeparator" w:id="0">
    <w:p w:rsidR="00951A07" w:rsidRDefault="00951A07" w:rsidP="00520297">
      <w:pPr>
        <w:spacing w:before="120"/>
        <w:jc w:val="left"/>
      </w:pPr>
      <w:r>
        <w:separator/>
      </w:r>
    </w:p>
  </w:footnote>
  <w:footnote w:type="continuationNotice" w:id="1">
    <w:p w:rsidR="00951A07" w:rsidRDefault="00951A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A07" w:rsidRPr="00997029" w:rsidRDefault="00853212" w:rsidP="00E23920">
    <w:pPr>
      <w:jc w:val="center"/>
      <w:rPr>
        <w:rStyle w:val="PageNumber"/>
        <w:lang w:eastAsia="ja-JP"/>
      </w:rPr>
    </w:pPr>
    <w:r>
      <w:rPr>
        <w:rStyle w:val="PageNumber"/>
      </w:rPr>
      <w:t>CAJ/</w:t>
    </w:r>
    <w:r>
      <w:rPr>
        <w:rStyle w:val="PageNumber"/>
        <w:rFonts w:hint="eastAsia"/>
        <w:lang w:eastAsia="ja-JP"/>
      </w:rPr>
      <w:t>70</w:t>
    </w:r>
    <w:r>
      <w:rPr>
        <w:rStyle w:val="PageNumber"/>
      </w:rPr>
      <w:t>/</w:t>
    </w:r>
    <w:r>
      <w:rPr>
        <w:rStyle w:val="PageNumber"/>
        <w:rFonts w:hint="eastAsia"/>
        <w:lang w:eastAsia="ja-JP"/>
      </w:rPr>
      <w:t>6</w:t>
    </w:r>
  </w:p>
  <w:p w:rsidR="00951A07" w:rsidRPr="00997029" w:rsidRDefault="00951A07"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82F66">
      <w:rPr>
        <w:rStyle w:val="PageNumber"/>
        <w:noProof/>
      </w:rPr>
      <w:t>2</w:t>
    </w:r>
    <w:r w:rsidRPr="00997029">
      <w:rPr>
        <w:rStyle w:val="PageNumber"/>
      </w:rPr>
      <w:fldChar w:fldCharType="end"/>
    </w:r>
  </w:p>
  <w:p w:rsidR="00951A07" w:rsidRPr="00997029" w:rsidRDefault="00951A07"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A17"/>
    <w:multiLevelType w:val="hybridMultilevel"/>
    <w:tmpl w:val="809453F4"/>
    <w:lvl w:ilvl="0" w:tplc="AF9A242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UPOV_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Patents\Meetings|Patents\Other|Patents\Publications|Trademarks\Meetings|Trademarks\Other|Trademarks\Publications|IP in General\Academy|IP in General\Arbitration and Mediation|IP in General\Meetings|IP in General\Other|IP in General\Press Room|IP in General\Publications|UPOV\Meetings|UPOV\Other|UPOV\Publications|UPOV\Technical Guidelines"/>
    <w:docVar w:name="TextBaseURL" w:val="empty"/>
    <w:docVar w:name="UILng" w:val="en"/>
  </w:docVars>
  <w:rsids>
    <w:rsidRoot w:val="005326C0"/>
    <w:rsid w:val="00001380"/>
    <w:rsid w:val="00001D48"/>
    <w:rsid w:val="00010CF3"/>
    <w:rsid w:val="00011E27"/>
    <w:rsid w:val="000148BC"/>
    <w:rsid w:val="00024AB8"/>
    <w:rsid w:val="00036028"/>
    <w:rsid w:val="000446B9"/>
    <w:rsid w:val="00047E21"/>
    <w:rsid w:val="00085505"/>
    <w:rsid w:val="0009558E"/>
    <w:rsid w:val="000B7AA1"/>
    <w:rsid w:val="000C7021"/>
    <w:rsid w:val="000D492E"/>
    <w:rsid w:val="000D6BBC"/>
    <w:rsid w:val="000D7780"/>
    <w:rsid w:val="000F1B08"/>
    <w:rsid w:val="00105929"/>
    <w:rsid w:val="00110481"/>
    <w:rsid w:val="001131D5"/>
    <w:rsid w:val="00141DB8"/>
    <w:rsid w:val="00146185"/>
    <w:rsid w:val="00163925"/>
    <w:rsid w:val="0017436E"/>
    <w:rsid w:val="0017474A"/>
    <w:rsid w:val="001758C6"/>
    <w:rsid w:val="00184441"/>
    <w:rsid w:val="001C3DF3"/>
    <w:rsid w:val="001D21BA"/>
    <w:rsid w:val="001D55BE"/>
    <w:rsid w:val="001E0E7B"/>
    <w:rsid w:val="001F1F2A"/>
    <w:rsid w:val="00210DAA"/>
    <w:rsid w:val="0021332C"/>
    <w:rsid w:val="00213982"/>
    <w:rsid w:val="002330DA"/>
    <w:rsid w:val="00233C01"/>
    <w:rsid w:val="00237C7D"/>
    <w:rsid w:val="0024416D"/>
    <w:rsid w:val="00262ED3"/>
    <w:rsid w:val="002700A0"/>
    <w:rsid w:val="00270135"/>
    <w:rsid w:val="0027309C"/>
    <w:rsid w:val="002800A0"/>
    <w:rsid w:val="00281060"/>
    <w:rsid w:val="00292027"/>
    <w:rsid w:val="0029439F"/>
    <w:rsid w:val="002A6E50"/>
    <w:rsid w:val="002C256A"/>
    <w:rsid w:val="002E5398"/>
    <w:rsid w:val="002E7BA1"/>
    <w:rsid w:val="002F325F"/>
    <w:rsid w:val="002F78FA"/>
    <w:rsid w:val="00305A7F"/>
    <w:rsid w:val="003125FF"/>
    <w:rsid w:val="003152FE"/>
    <w:rsid w:val="0031747A"/>
    <w:rsid w:val="00327436"/>
    <w:rsid w:val="00341FDE"/>
    <w:rsid w:val="00344BD6"/>
    <w:rsid w:val="00351467"/>
    <w:rsid w:val="0035528D"/>
    <w:rsid w:val="003560C4"/>
    <w:rsid w:val="00361821"/>
    <w:rsid w:val="00376E81"/>
    <w:rsid w:val="00377348"/>
    <w:rsid w:val="0038590D"/>
    <w:rsid w:val="00392142"/>
    <w:rsid w:val="003A17C8"/>
    <w:rsid w:val="003C3CF2"/>
    <w:rsid w:val="003C563E"/>
    <w:rsid w:val="003C766C"/>
    <w:rsid w:val="003D227C"/>
    <w:rsid w:val="003D2B4D"/>
    <w:rsid w:val="003F6136"/>
    <w:rsid w:val="004230D9"/>
    <w:rsid w:val="0042336E"/>
    <w:rsid w:val="00427139"/>
    <w:rsid w:val="00444A88"/>
    <w:rsid w:val="00460F47"/>
    <w:rsid w:val="00463882"/>
    <w:rsid w:val="00474443"/>
    <w:rsid w:val="00474DA4"/>
    <w:rsid w:val="0048042E"/>
    <w:rsid w:val="00484416"/>
    <w:rsid w:val="004D047D"/>
    <w:rsid w:val="004E36C9"/>
    <w:rsid w:val="004E7264"/>
    <w:rsid w:val="004F305A"/>
    <w:rsid w:val="00502F37"/>
    <w:rsid w:val="00512164"/>
    <w:rsid w:val="00520297"/>
    <w:rsid w:val="005207BC"/>
    <w:rsid w:val="005326C0"/>
    <w:rsid w:val="005338F9"/>
    <w:rsid w:val="00536B92"/>
    <w:rsid w:val="0054281C"/>
    <w:rsid w:val="0055268D"/>
    <w:rsid w:val="005718B2"/>
    <w:rsid w:val="00572E44"/>
    <w:rsid w:val="00576BE4"/>
    <w:rsid w:val="005939E7"/>
    <w:rsid w:val="005A400A"/>
    <w:rsid w:val="005F28BC"/>
    <w:rsid w:val="005F7AC4"/>
    <w:rsid w:val="00612379"/>
    <w:rsid w:val="0061555F"/>
    <w:rsid w:val="00641200"/>
    <w:rsid w:val="00645735"/>
    <w:rsid w:val="006462FA"/>
    <w:rsid w:val="00652577"/>
    <w:rsid w:val="00663ED8"/>
    <w:rsid w:val="00664515"/>
    <w:rsid w:val="00687EB4"/>
    <w:rsid w:val="006B17D2"/>
    <w:rsid w:val="006B45FA"/>
    <w:rsid w:val="006C224E"/>
    <w:rsid w:val="006C6A8F"/>
    <w:rsid w:val="006F11CE"/>
    <w:rsid w:val="00732DEC"/>
    <w:rsid w:val="00735BD5"/>
    <w:rsid w:val="0075117E"/>
    <w:rsid w:val="007556F6"/>
    <w:rsid w:val="00760EEF"/>
    <w:rsid w:val="00777EE5"/>
    <w:rsid w:val="00780453"/>
    <w:rsid w:val="00784836"/>
    <w:rsid w:val="0079023E"/>
    <w:rsid w:val="007A42D1"/>
    <w:rsid w:val="007B6894"/>
    <w:rsid w:val="007C6639"/>
    <w:rsid w:val="007D0B9D"/>
    <w:rsid w:val="007D19B0"/>
    <w:rsid w:val="007E6E50"/>
    <w:rsid w:val="007F498F"/>
    <w:rsid w:val="007F7E40"/>
    <w:rsid w:val="0080679D"/>
    <w:rsid w:val="008108B0"/>
    <w:rsid w:val="00811B20"/>
    <w:rsid w:val="0082296E"/>
    <w:rsid w:val="00824099"/>
    <w:rsid w:val="0083091D"/>
    <w:rsid w:val="00836E88"/>
    <w:rsid w:val="00853212"/>
    <w:rsid w:val="00855DBD"/>
    <w:rsid w:val="00867AC1"/>
    <w:rsid w:val="008A395B"/>
    <w:rsid w:val="008A743F"/>
    <w:rsid w:val="008B51D0"/>
    <w:rsid w:val="008C081C"/>
    <w:rsid w:val="008C0970"/>
    <w:rsid w:val="008D2CF7"/>
    <w:rsid w:val="008E69ED"/>
    <w:rsid w:val="008E793E"/>
    <w:rsid w:val="008F140B"/>
    <w:rsid w:val="008F23B4"/>
    <w:rsid w:val="00900C26"/>
    <w:rsid w:val="0090197F"/>
    <w:rsid w:val="0090477D"/>
    <w:rsid w:val="00906DDC"/>
    <w:rsid w:val="009145E3"/>
    <w:rsid w:val="00934E09"/>
    <w:rsid w:val="00936253"/>
    <w:rsid w:val="00951A07"/>
    <w:rsid w:val="00970FED"/>
    <w:rsid w:val="00986B73"/>
    <w:rsid w:val="00997029"/>
    <w:rsid w:val="009A1510"/>
    <w:rsid w:val="009C58E8"/>
    <w:rsid w:val="009D0DE5"/>
    <w:rsid w:val="009D690D"/>
    <w:rsid w:val="009E65B6"/>
    <w:rsid w:val="009F0E5F"/>
    <w:rsid w:val="00A32423"/>
    <w:rsid w:val="00A34360"/>
    <w:rsid w:val="00A42AC3"/>
    <w:rsid w:val="00A430CF"/>
    <w:rsid w:val="00A4551F"/>
    <w:rsid w:val="00A54309"/>
    <w:rsid w:val="00A67009"/>
    <w:rsid w:val="00A95CB2"/>
    <w:rsid w:val="00AA2EF4"/>
    <w:rsid w:val="00AB2B93"/>
    <w:rsid w:val="00AE0EF1"/>
    <w:rsid w:val="00AF508B"/>
    <w:rsid w:val="00B07301"/>
    <w:rsid w:val="00B224DE"/>
    <w:rsid w:val="00B30F5D"/>
    <w:rsid w:val="00B54406"/>
    <w:rsid w:val="00B84BBD"/>
    <w:rsid w:val="00B924A3"/>
    <w:rsid w:val="00BA369F"/>
    <w:rsid w:val="00BA43FB"/>
    <w:rsid w:val="00BA53E3"/>
    <w:rsid w:val="00BA7739"/>
    <w:rsid w:val="00BB3070"/>
    <w:rsid w:val="00BC127D"/>
    <w:rsid w:val="00BC1FE6"/>
    <w:rsid w:val="00BC6EF7"/>
    <w:rsid w:val="00BD4C24"/>
    <w:rsid w:val="00BE19BD"/>
    <w:rsid w:val="00BE2B3A"/>
    <w:rsid w:val="00BE3523"/>
    <w:rsid w:val="00BE66D7"/>
    <w:rsid w:val="00BE69DC"/>
    <w:rsid w:val="00C044EA"/>
    <w:rsid w:val="00C04569"/>
    <w:rsid w:val="00C061B6"/>
    <w:rsid w:val="00C21C88"/>
    <w:rsid w:val="00C21DBF"/>
    <w:rsid w:val="00C2446C"/>
    <w:rsid w:val="00C36AE5"/>
    <w:rsid w:val="00C41F17"/>
    <w:rsid w:val="00C54BF4"/>
    <w:rsid w:val="00C5791C"/>
    <w:rsid w:val="00C66290"/>
    <w:rsid w:val="00C72B7A"/>
    <w:rsid w:val="00C82839"/>
    <w:rsid w:val="00C91D04"/>
    <w:rsid w:val="00C938E8"/>
    <w:rsid w:val="00C973F2"/>
    <w:rsid w:val="00CA26FC"/>
    <w:rsid w:val="00CA774A"/>
    <w:rsid w:val="00CB4153"/>
    <w:rsid w:val="00CB5220"/>
    <w:rsid w:val="00CC054A"/>
    <w:rsid w:val="00CC11B0"/>
    <w:rsid w:val="00CC28D8"/>
    <w:rsid w:val="00CC2BCE"/>
    <w:rsid w:val="00CF53D2"/>
    <w:rsid w:val="00CF7E36"/>
    <w:rsid w:val="00D02FD2"/>
    <w:rsid w:val="00D233D8"/>
    <w:rsid w:val="00D24210"/>
    <w:rsid w:val="00D3708D"/>
    <w:rsid w:val="00D40426"/>
    <w:rsid w:val="00D57C96"/>
    <w:rsid w:val="00D82F66"/>
    <w:rsid w:val="00D91203"/>
    <w:rsid w:val="00D95174"/>
    <w:rsid w:val="00D95A5C"/>
    <w:rsid w:val="00D95CC6"/>
    <w:rsid w:val="00DA6F36"/>
    <w:rsid w:val="00DC00EA"/>
    <w:rsid w:val="00DC3E22"/>
    <w:rsid w:val="00DF67EC"/>
    <w:rsid w:val="00E23920"/>
    <w:rsid w:val="00E5341B"/>
    <w:rsid w:val="00E553D6"/>
    <w:rsid w:val="00E72D49"/>
    <w:rsid w:val="00E74D7D"/>
    <w:rsid w:val="00E7593C"/>
    <w:rsid w:val="00E7678A"/>
    <w:rsid w:val="00E935F1"/>
    <w:rsid w:val="00E94A81"/>
    <w:rsid w:val="00EA1FFB"/>
    <w:rsid w:val="00EB048E"/>
    <w:rsid w:val="00EB3EFA"/>
    <w:rsid w:val="00EE40BB"/>
    <w:rsid w:val="00EF2F89"/>
    <w:rsid w:val="00F03AF7"/>
    <w:rsid w:val="00F0491B"/>
    <w:rsid w:val="00F04DEB"/>
    <w:rsid w:val="00F1237A"/>
    <w:rsid w:val="00F22CBD"/>
    <w:rsid w:val="00F37961"/>
    <w:rsid w:val="00F6334D"/>
    <w:rsid w:val="00F6761A"/>
    <w:rsid w:val="00FA49AB"/>
    <w:rsid w:val="00FB0D37"/>
    <w:rsid w:val="00FB39A0"/>
    <w:rsid w:val="00FD18B0"/>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4233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40BB"/>
    <w:pPr>
      <w:ind w:left="720"/>
      <w:contextualSpacing/>
    </w:pPr>
  </w:style>
  <w:style w:type="character" w:customStyle="1" w:styleId="Heading2Char">
    <w:name w:val="Heading 2 Char"/>
    <w:basedOn w:val="DefaultParagraphFont"/>
    <w:link w:val="Heading2"/>
    <w:rsid w:val="00C04569"/>
    <w:rPr>
      <w:rFonts w:ascii="Arial" w:hAnsi="Arial"/>
      <w:u w:val="single"/>
    </w:rPr>
  </w:style>
  <w:style w:type="character" w:styleId="CommentReference">
    <w:name w:val="annotation reference"/>
    <w:basedOn w:val="DefaultParagraphFont"/>
    <w:rsid w:val="00210DAA"/>
    <w:rPr>
      <w:sz w:val="16"/>
      <w:szCs w:val="16"/>
    </w:rPr>
  </w:style>
  <w:style w:type="paragraph" w:styleId="CommentText">
    <w:name w:val="annotation text"/>
    <w:basedOn w:val="Normal"/>
    <w:link w:val="CommentTextChar"/>
    <w:rsid w:val="00210DAA"/>
  </w:style>
  <w:style w:type="character" w:customStyle="1" w:styleId="CommentTextChar">
    <w:name w:val="Comment Text Char"/>
    <w:basedOn w:val="DefaultParagraphFont"/>
    <w:link w:val="CommentText"/>
    <w:rsid w:val="00210DAA"/>
    <w:rPr>
      <w:rFonts w:ascii="Arial" w:hAnsi="Arial"/>
    </w:rPr>
  </w:style>
  <w:style w:type="paragraph" w:styleId="CommentSubject">
    <w:name w:val="annotation subject"/>
    <w:basedOn w:val="CommentText"/>
    <w:next w:val="CommentText"/>
    <w:link w:val="CommentSubjectChar"/>
    <w:rsid w:val="00210DAA"/>
    <w:rPr>
      <w:b/>
      <w:bCs/>
    </w:rPr>
  </w:style>
  <w:style w:type="character" w:customStyle="1" w:styleId="CommentSubjectChar">
    <w:name w:val="Comment Subject Char"/>
    <w:basedOn w:val="CommentTextChar"/>
    <w:link w:val="CommentSubject"/>
    <w:rsid w:val="00210DAA"/>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4233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40BB"/>
    <w:pPr>
      <w:ind w:left="720"/>
      <w:contextualSpacing/>
    </w:pPr>
  </w:style>
  <w:style w:type="character" w:customStyle="1" w:styleId="Heading2Char">
    <w:name w:val="Heading 2 Char"/>
    <w:basedOn w:val="DefaultParagraphFont"/>
    <w:link w:val="Heading2"/>
    <w:rsid w:val="00C04569"/>
    <w:rPr>
      <w:rFonts w:ascii="Arial" w:hAnsi="Arial"/>
      <w:u w:val="single"/>
    </w:rPr>
  </w:style>
  <w:style w:type="character" w:styleId="CommentReference">
    <w:name w:val="annotation reference"/>
    <w:basedOn w:val="DefaultParagraphFont"/>
    <w:rsid w:val="00210DAA"/>
    <w:rPr>
      <w:sz w:val="16"/>
      <w:szCs w:val="16"/>
    </w:rPr>
  </w:style>
  <w:style w:type="paragraph" w:styleId="CommentText">
    <w:name w:val="annotation text"/>
    <w:basedOn w:val="Normal"/>
    <w:link w:val="CommentTextChar"/>
    <w:rsid w:val="00210DAA"/>
  </w:style>
  <w:style w:type="character" w:customStyle="1" w:styleId="CommentTextChar">
    <w:name w:val="Comment Text Char"/>
    <w:basedOn w:val="DefaultParagraphFont"/>
    <w:link w:val="CommentText"/>
    <w:rsid w:val="00210DAA"/>
    <w:rPr>
      <w:rFonts w:ascii="Arial" w:hAnsi="Arial"/>
    </w:rPr>
  </w:style>
  <w:style w:type="paragraph" w:styleId="CommentSubject">
    <w:name w:val="annotation subject"/>
    <w:basedOn w:val="CommentText"/>
    <w:next w:val="CommentText"/>
    <w:link w:val="CommentSubjectChar"/>
    <w:rsid w:val="00210DAA"/>
    <w:rPr>
      <w:b/>
      <w:bCs/>
    </w:rPr>
  </w:style>
  <w:style w:type="character" w:customStyle="1" w:styleId="CommentSubjectChar">
    <w:name w:val="Comment Subject Char"/>
    <w:basedOn w:val="CommentTextChar"/>
    <w:link w:val="CommentSubject"/>
    <w:rsid w:val="00210DA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48168">
      <w:bodyDiv w:val="1"/>
      <w:marLeft w:val="0"/>
      <w:marRight w:val="0"/>
      <w:marTop w:val="0"/>
      <w:marBottom w:val="0"/>
      <w:divBdr>
        <w:top w:val="none" w:sz="0" w:space="0" w:color="auto"/>
        <w:left w:val="none" w:sz="0" w:space="0" w:color="auto"/>
        <w:bottom w:val="none" w:sz="0" w:space="0" w:color="auto"/>
        <w:right w:val="none" w:sz="0" w:space="0" w:color="auto"/>
      </w:divBdr>
    </w:div>
    <w:div w:id="177990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4F32-E0EB-403A-9EF5-6BA43BD021DD}">
  <ds:schemaRefs>
    <ds:schemaRef ds:uri="http://schemas.openxmlformats.org/officeDocument/2006/bibliography"/>
  </ds:schemaRefs>
</ds:datastoreItem>
</file>

<file path=customXml/itemProps2.xml><?xml version="1.0" encoding="utf-8"?>
<ds:datastoreItem xmlns:ds="http://schemas.openxmlformats.org/officeDocument/2006/customXml" ds:itemID="{63D6EBCC-97C3-4506-B84C-C4B19363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988</Words>
  <Characters>5539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keywords>CL/ST/sc</cp:keywords>
  <cp:lastModifiedBy>MAY Jessica</cp:lastModifiedBy>
  <cp:revision>7</cp:revision>
  <cp:lastPrinted>2014-08-06T08:45:00Z</cp:lastPrinted>
  <dcterms:created xsi:type="dcterms:W3CDTF">2014-08-05T07:59:00Z</dcterms:created>
  <dcterms:modified xsi:type="dcterms:W3CDTF">2014-08-28T14:17:00Z</dcterms:modified>
</cp:coreProperties>
</file>