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F2706C" w:rsidRPr="008563D3" w:rsidTr="009E5723">
        <w:tc>
          <w:tcPr>
            <w:tcW w:w="6522" w:type="dxa"/>
          </w:tcPr>
          <w:p w:rsidR="00F2706C" w:rsidRPr="008563D3" w:rsidRDefault="00F2706C" w:rsidP="009E5723">
            <w:pPr>
              <w:rPr>
                <w:lang w:val="fr-FR"/>
              </w:rPr>
            </w:pPr>
            <w:bookmarkStart w:id="0" w:name="TitleOfDoc"/>
            <w:bookmarkStart w:id="1" w:name="_GoBack"/>
            <w:bookmarkEnd w:id="0"/>
            <w:bookmarkEnd w:id="1"/>
            <w:r w:rsidRPr="008563D3">
              <w:rPr>
                <w:noProof/>
              </w:rPr>
              <w:drawing>
                <wp:inline distT="0" distB="0" distL="0" distR="0" wp14:anchorId="0F23B21A" wp14:editId="67744FC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F2706C" w:rsidRPr="008563D3" w:rsidRDefault="00F2706C" w:rsidP="009E5723">
            <w:pPr>
              <w:pStyle w:val="Lettrine"/>
              <w:rPr>
                <w:lang w:val="fr-FR"/>
              </w:rPr>
            </w:pPr>
            <w:r w:rsidRPr="008563D3">
              <w:rPr>
                <w:lang w:val="fr-FR"/>
              </w:rPr>
              <w:t>F</w:t>
            </w:r>
          </w:p>
        </w:tc>
      </w:tr>
      <w:tr w:rsidR="00F2706C" w:rsidRPr="008563D3" w:rsidTr="009E5723">
        <w:trPr>
          <w:trHeight w:val="219"/>
        </w:trPr>
        <w:tc>
          <w:tcPr>
            <w:tcW w:w="6522" w:type="dxa"/>
          </w:tcPr>
          <w:p w:rsidR="00F2706C" w:rsidRPr="008563D3" w:rsidRDefault="00F2706C" w:rsidP="009E5723">
            <w:pPr>
              <w:pStyle w:val="upove"/>
              <w:rPr>
                <w:lang w:val="fr-FR"/>
              </w:rPr>
            </w:pPr>
            <w:r w:rsidRPr="008563D3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F2706C" w:rsidRPr="008563D3" w:rsidRDefault="00F2706C" w:rsidP="009E5723">
            <w:pPr>
              <w:rPr>
                <w:lang w:val="fr-FR"/>
              </w:rPr>
            </w:pPr>
          </w:p>
        </w:tc>
      </w:tr>
    </w:tbl>
    <w:p w:rsidR="00F2706C" w:rsidRPr="008563D3" w:rsidRDefault="00F2706C" w:rsidP="00F2706C">
      <w:pPr>
        <w:rPr>
          <w:lang w:val="fr-FR"/>
        </w:rPr>
      </w:pPr>
    </w:p>
    <w:p w:rsidR="00F2706C" w:rsidRPr="008563D3" w:rsidRDefault="00F2706C" w:rsidP="00F2706C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F2706C" w:rsidRPr="008563D3" w:rsidTr="009E5723">
        <w:tc>
          <w:tcPr>
            <w:tcW w:w="6512" w:type="dxa"/>
          </w:tcPr>
          <w:p w:rsidR="00F2706C" w:rsidRPr="008563D3" w:rsidRDefault="00F2706C" w:rsidP="009E5723">
            <w:pPr>
              <w:pStyle w:val="Sessiontc"/>
              <w:spacing w:line="240" w:lineRule="auto"/>
              <w:rPr>
                <w:lang w:val="fr-FR"/>
              </w:rPr>
            </w:pPr>
            <w:r w:rsidRPr="008563D3">
              <w:rPr>
                <w:lang w:val="fr-FR"/>
              </w:rPr>
              <w:t>Conseil</w:t>
            </w:r>
          </w:p>
          <w:p w:rsidR="00F2706C" w:rsidRPr="008563D3" w:rsidRDefault="00F2706C" w:rsidP="009E5723">
            <w:pPr>
              <w:pStyle w:val="Sessiontcplacedate"/>
              <w:rPr>
                <w:sz w:val="22"/>
                <w:lang w:val="fr-FR"/>
              </w:rPr>
            </w:pPr>
            <w:r w:rsidRPr="008563D3">
              <w:rPr>
                <w:lang w:val="fr-FR"/>
              </w:rPr>
              <w:t>Trente</w:t>
            </w:r>
            <w:r w:rsidR="008563D3">
              <w:rPr>
                <w:lang w:val="fr-FR"/>
              </w:rPr>
              <w:t>-</w:t>
            </w:r>
            <w:r w:rsidRPr="008563D3">
              <w:rPr>
                <w:lang w:val="fr-FR"/>
              </w:rPr>
              <w:t>quatr</w:t>
            </w:r>
            <w:r w:rsidR="008563D3">
              <w:rPr>
                <w:lang w:val="fr-FR"/>
              </w:rPr>
              <w:t>ième session</w:t>
            </w:r>
            <w:r w:rsidRPr="008563D3">
              <w:rPr>
                <w:lang w:val="fr-FR"/>
              </w:rPr>
              <w:t xml:space="preserve"> extraordinaire</w:t>
            </w:r>
            <w:r w:rsidRPr="008563D3">
              <w:rPr>
                <w:lang w:val="fr-FR"/>
              </w:rPr>
              <w:br/>
              <w:t>Genève, 6 avril 2017</w:t>
            </w:r>
          </w:p>
        </w:tc>
        <w:tc>
          <w:tcPr>
            <w:tcW w:w="3127" w:type="dxa"/>
          </w:tcPr>
          <w:p w:rsidR="00F2706C" w:rsidRPr="008563D3" w:rsidRDefault="00F2706C" w:rsidP="009E5723">
            <w:pPr>
              <w:pStyle w:val="Doccode"/>
              <w:rPr>
                <w:lang w:val="fr-FR"/>
              </w:rPr>
            </w:pPr>
            <w:proofErr w:type="gramStart"/>
            <w:r w:rsidRPr="008563D3">
              <w:rPr>
                <w:lang w:val="fr-FR"/>
              </w:rPr>
              <w:t>C(</w:t>
            </w:r>
            <w:proofErr w:type="spellStart"/>
            <w:proofErr w:type="gramEnd"/>
            <w:r w:rsidRPr="008563D3">
              <w:rPr>
                <w:lang w:val="fr-FR"/>
              </w:rPr>
              <w:t>Extr</w:t>
            </w:r>
            <w:proofErr w:type="spellEnd"/>
            <w:r w:rsidRPr="008563D3">
              <w:rPr>
                <w:lang w:val="fr-FR"/>
              </w:rPr>
              <w:t>.)/34/2</w:t>
            </w:r>
          </w:p>
          <w:p w:rsidR="00F2706C" w:rsidRPr="008563D3" w:rsidRDefault="00F2706C" w:rsidP="009E5723">
            <w:pPr>
              <w:pStyle w:val="Docoriginal"/>
              <w:rPr>
                <w:lang w:val="fr-FR"/>
              </w:rPr>
            </w:pPr>
            <w:r w:rsidRPr="008563D3">
              <w:rPr>
                <w:lang w:val="fr-FR"/>
              </w:rPr>
              <w:t>Original</w:t>
            </w:r>
            <w:r w:rsidR="008563D3">
              <w:rPr>
                <w:lang w:val="fr-FR"/>
              </w:rPr>
              <w:t> :</w:t>
            </w:r>
            <w:r w:rsidRPr="008563D3">
              <w:rPr>
                <w:b w:val="0"/>
                <w:spacing w:val="0"/>
                <w:lang w:val="fr-FR"/>
              </w:rPr>
              <w:t xml:space="preserve"> anglais</w:t>
            </w:r>
          </w:p>
          <w:p w:rsidR="00F2706C" w:rsidRPr="008563D3" w:rsidRDefault="00F2706C" w:rsidP="002F7CF4">
            <w:pPr>
              <w:pStyle w:val="Docoriginal"/>
              <w:rPr>
                <w:lang w:val="fr-FR"/>
              </w:rPr>
            </w:pPr>
            <w:r w:rsidRPr="008563D3">
              <w:rPr>
                <w:lang w:val="fr-FR"/>
              </w:rPr>
              <w:t>Date</w:t>
            </w:r>
            <w:r w:rsidR="008563D3">
              <w:rPr>
                <w:lang w:val="fr-FR"/>
              </w:rPr>
              <w:t> :</w:t>
            </w:r>
            <w:r w:rsidR="002F7CF4">
              <w:rPr>
                <w:b w:val="0"/>
                <w:spacing w:val="0"/>
                <w:lang w:val="fr-FR"/>
              </w:rPr>
              <w:t xml:space="preserve"> 22</w:t>
            </w:r>
            <w:r w:rsidRPr="008563D3">
              <w:rPr>
                <w:b w:val="0"/>
                <w:spacing w:val="0"/>
                <w:lang w:val="fr-FR"/>
              </w:rPr>
              <w:t> février 2017</w:t>
            </w:r>
          </w:p>
        </w:tc>
      </w:tr>
    </w:tbl>
    <w:p w:rsidR="00567F65" w:rsidRPr="008563D3" w:rsidRDefault="00007EE7" w:rsidP="00007EE7">
      <w:pPr>
        <w:pStyle w:val="Titleofdoc0"/>
        <w:rPr>
          <w:lang w:val="fr-FR"/>
        </w:rPr>
      </w:pPr>
      <w:r w:rsidRPr="008563D3">
        <w:rPr>
          <w:lang w:val="fr-FR"/>
        </w:rPr>
        <w:t>ADOPTION DE DOCUMENTS</w:t>
      </w:r>
    </w:p>
    <w:p w:rsidR="00567F65" w:rsidRPr="008563D3" w:rsidRDefault="00007EE7" w:rsidP="00007EE7">
      <w:pPr>
        <w:pStyle w:val="preparedby1"/>
        <w:jc w:val="left"/>
        <w:rPr>
          <w:lang w:val="fr-FR"/>
        </w:rPr>
      </w:pPr>
      <w:bookmarkStart w:id="2" w:name="Prepared"/>
      <w:bookmarkEnd w:id="2"/>
      <w:r w:rsidRPr="008563D3">
        <w:rPr>
          <w:lang w:val="fr-FR"/>
        </w:rPr>
        <w:t>Document établi par le Bureau de l</w:t>
      </w:r>
      <w:r w:rsidR="008563D3">
        <w:rPr>
          <w:lang w:val="fr-FR"/>
        </w:rPr>
        <w:t>’</w:t>
      </w:r>
      <w:r w:rsidRPr="008563D3">
        <w:rPr>
          <w:lang w:val="fr-FR"/>
        </w:rPr>
        <w:t>Union</w:t>
      </w:r>
    </w:p>
    <w:p w:rsidR="00F2706C" w:rsidRPr="008563D3" w:rsidRDefault="00F2706C" w:rsidP="00F2706C">
      <w:pPr>
        <w:pStyle w:val="Disclaimer"/>
        <w:rPr>
          <w:lang w:val="fr-FR"/>
        </w:rPr>
      </w:pPr>
      <w:r w:rsidRPr="008563D3">
        <w:rPr>
          <w:lang w:val="fr-FR"/>
        </w:rPr>
        <w:t>Avertissement</w:t>
      </w:r>
      <w:r w:rsidR="008563D3">
        <w:rPr>
          <w:lang w:val="fr-FR"/>
        </w:rPr>
        <w:t> :</w:t>
      </w:r>
      <w:r w:rsidRPr="008563D3">
        <w:rPr>
          <w:lang w:val="fr-FR"/>
        </w:rPr>
        <w:t xml:space="preserve"> le présent document ne représente pas les principes ou les orientations de l</w:t>
      </w:r>
      <w:r w:rsidR="008563D3">
        <w:rPr>
          <w:lang w:val="fr-FR"/>
        </w:rPr>
        <w:t>’</w:t>
      </w:r>
      <w:r w:rsidRPr="008563D3">
        <w:rPr>
          <w:lang w:val="fr-FR"/>
        </w:rPr>
        <w:t>UPOV</w:t>
      </w:r>
    </w:p>
    <w:p w:rsidR="00567F65" w:rsidRPr="008563D3" w:rsidRDefault="005F72F6" w:rsidP="00007EE7">
      <w:pPr>
        <w:rPr>
          <w:spacing w:val="-2"/>
          <w:lang w:val="fr-FR"/>
        </w:rPr>
      </w:pPr>
      <w:r w:rsidRPr="008563D3">
        <w:rPr>
          <w:lang w:val="fr-FR"/>
        </w:rPr>
        <w:fldChar w:fldCharType="begin"/>
      </w:r>
      <w:r w:rsidRPr="008563D3">
        <w:rPr>
          <w:lang w:val="fr-FR"/>
        </w:rPr>
        <w:instrText xml:space="preserve"> AUTONUM  </w:instrText>
      </w:r>
      <w:r w:rsidRPr="008563D3">
        <w:rPr>
          <w:lang w:val="fr-FR"/>
        </w:rPr>
        <w:fldChar w:fldCharType="end"/>
      </w:r>
      <w:r w:rsidRPr="008563D3">
        <w:rPr>
          <w:lang w:val="fr-FR"/>
        </w:rPr>
        <w:tab/>
      </w:r>
      <w:r w:rsidR="00007EE7" w:rsidRPr="008563D3">
        <w:rPr>
          <w:lang w:val="fr-FR"/>
        </w:rPr>
        <w:t>L</w:t>
      </w:r>
      <w:r w:rsidR="008563D3">
        <w:rPr>
          <w:lang w:val="fr-FR"/>
        </w:rPr>
        <w:t>’</w:t>
      </w:r>
      <w:r w:rsidR="00007EE7" w:rsidRPr="008563D3">
        <w:rPr>
          <w:lang w:val="fr-FR"/>
        </w:rPr>
        <w:t>objet du présent document est de fournir des informations sur les documents ci</w:t>
      </w:r>
      <w:r w:rsidR="008563D3">
        <w:rPr>
          <w:lang w:val="fr-FR"/>
        </w:rPr>
        <w:t>-</w:t>
      </w:r>
      <w:r w:rsidR="00007EE7" w:rsidRPr="008563D3">
        <w:rPr>
          <w:lang w:val="fr-FR"/>
        </w:rPr>
        <w:t>après, que le Conseil sera invité à adopter à sa trente</w:t>
      </w:r>
      <w:r w:rsidR="008563D3">
        <w:rPr>
          <w:lang w:val="fr-FR"/>
        </w:rPr>
        <w:t>-</w:t>
      </w:r>
      <w:r w:rsidR="00007EE7" w:rsidRPr="008563D3">
        <w:rPr>
          <w:lang w:val="fr-FR"/>
        </w:rPr>
        <w:t>quatr</w:t>
      </w:r>
      <w:r w:rsidR="008563D3">
        <w:rPr>
          <w:lang w:val="fr-FR"/>
        </w:rPr>
        <w:t>ième session</w:t>
      </w:r>
      <w:r w:rsidR="00007EE7" w:rsidRPr="008563D3">
        <w:rPr>
          <w:lang w:val="fr-FR"/>
        </w:rPr>
        <w:t xml:space="preserve"> extraordinaire</w:t>
      </w:r>
      <w:r w:rsidR="008563D3">
        <w:rPr>
          <w:lang w:val="fr-FR"/>
        </w:rPr>
        <w:t> :</w:t>
      </w:r>
    </w:p>
    <w:p w:rsidR="00567F65" w:rsidRPr="008563D3" w:rsidRDefault="00567F65" w:rsidP="005F72F6">
      <w:pPr>
        <w:rPr>
          <w:lang w:val="fr-FR"/>
        </w:rPr>
      </w:pPr>
    </w:p>
    <w:p w:rsidR="00567F65" w:rsidRPr="008563D3" w:rsidRDefault="00007EE7" w:rsidP="00007EE7">
      <w:pPr>
        <w:ind w:left="567"/>
        <w:rPr>
          <w:bCs/>
          <w:snapToGrid w:val="0"/>
          <w:szCs w:val="24"/>
          <w:u w:val="single"/>
          <w:lang w:val="fr-FR"/>
        </w:rPr>
      </w:pPr>
      <w:r w:rsidRPr="008563D3">
        <w:rPr>
          <w:bCs/>
          <w:snapToGrid w:val="0"/>
          <w:szCs w:val="24"/>
          <w:u w:val="single"/>
          <w:lang w:val="fr-FR"/>
        </w:rPr>
        <w:t>Notes explicatives</w:t>
      </w:r>
      <w:r w:rsidR="008563D3">
        <w:rPr>
          <w:bCs/>
          <w:snapToGrid w:val="0"/>
          <w:szCs w:val="24"/>
          <w:lang w:val="fr-FR"/>
        </w:rPr>
        <w:t> :</w:t>
      </w:r>
    </w:p>
    <w:p w:rsidR="00567F65" w:rsidRPr="008563D3" w:rsidRDefault="00567F65" w:rsidP="005F72F6">
      <w:pPr>
        <w:ind w:left="567"/>
        <w:rPr>
          <w:bCs/>
          <w:snapToGrid w:val="0"/>
          <w:szCs w:val="24"/>
          <w:lang w:val="fr-FR"/>
        </w:rPr>
      </w:pPr>
    </w:p>
    <w:p w:rsidR="00567F65" w:rsidRPr="008563D3" w:rsidRDefault="00E132A6" w:rsidP="002F7CF4">
      <w:pPr>
        <w:ind w:left="2410" w:hanging="1843"/>
        <w:jc w:val="left"/>
        <w:rPr>
          <w:lang w:val="fr-FR"/>
        </w:rPr>
      </w:pPr>
      <w:r w:rsidRPr="008563D3">
        <w:rPr>
          <w:lang w:val="fr-FR"/>
        </w:rPr>
        <w:t>UPOV/EXN/EDV/2</w:t>
      </w:r>
      <w:r w:rsidRPr="008563D3">
        <w:rPr>
          <w:lang w:val="fr-FR"/>
        </w:rPr>
        <w:tab/>
        <w:t>Notes explicatives sur les variétés essentiellement dérivées selon l</w:t>
      </w:r>
      <w:r w:rsidR="008563D3">
        <w:rPr>
          <w:lang w:val="fr-FR"/>
        </w:rPr>
        <w:t>’</w:t>
      </w:r>
      <w:r w:rsidR="002F7CF4">
        <w:rPr>
          <w:lang w:val="fr-FR"/>
        </w:rPr>
        <w:t>Acte </w:t>
      </w:r>
      <w:r w:rsidR="008563D3" w:rsidRPr="008563D3">
        <w:rPr>
          <w:lang w:val="fr-FR"/>
        </w:rPr>
        <w:t>de</w:t>
      </w:r>
      <w:r w:rsidR="008563D3">
        <w:rPr>
          <w:lang w:val="fr-FR"/>
        </w:rPr>
        <w:t> </w:t>
      </w:r>
      <w:r w:rsidR="008563D3" w:rsidRPr="008563D3">
        <w:rPr>
          <w:lang w:val="fr-FR"/>
        </w:rPr>
        <w:t>1991</w:t>
      </w:r>
      <w:r w:rsidRPr="008563D3">
        <w:rPr>
          <w:lang w:val="fr-FR"/>
        </w:rPr>
        <w:t xml:space="preserve"> de la </w:t>
      </w:r>
      <w:r w:rsidR="008563D3">
        <w:rPr>
          <w:lang w:val="fr-FR"/>
        </w:rPr>
        <w:t>Convention UPOV</w:t>
      </w:r>
      <w:r w:rsidRPr="008563D3">
        <w:rPr>
          <w:lang w:val="fr-FR"/>
        </w:rPr>
        <w:t xml:space="preserve"> (révision) </w:t>
      </w:r>
      <w:r w:rsidR="00F0216E" w:rsidRPr="008563D3">
        <w:rPr>
          <w:lang w:val="fr-FR"/>
        </w:rPr>
        <w:br/>
      </w:r>
      <w:r w:rsidRPr="008563D3">
        <w:rPr>
          <w:lang w:val="fr-FR"/>
        </w:rPr>
        <w:t xml:space="preserve">(document UPOV/EXN/EDV/2 </w:t>
      </w:r>
      <w:proofErr w:type="spellStart"/>
      <w:r w:rsidRPr="008563D3">
        <w:rPr>
          <w:lang w:val="fr-FR"/>
        </w:rPr>
        <w:t>Draft</w:t>
      </w:r>
      <w:proofErr w:type="spellEnd"/>
      <w:r w:rsidRPr="008563D3">
        <w:rPr>
          <w:lang w:val="fr-FR"/>
        </w:rPr>
        <w:t xml:space="preserve"> 8)</w:t>
      </w:r>
    </w:p>
    <w:p w:rsidR="00567F65" w:rsidRPr="008563D3" w:rsidRDefault="00567F65" w:rsidP="005F72F6">
      <w:pPr>
        <w:ind w:left="2552" w:hanging="1985"/>
        <w:jc w:val="left"/>
        <w:rPr>
          <w:lang w:val="fr-FR"/>
        </w:rPr>
      </w:pPr>
    </w:p>
    <w:p w:rsidR="00567F65" w:rsidRPr="008563D3" w:rsidRDefault="00E132A6" w:rsidP="002F7CF4">
      <w:pPr>
        <w:ind w:left="2410" w:hanging="1843"/>
        <w:jc w:val="left"/>
        <w:rPr>
          <w:lang w:val="fr-FR"/>
        </w:rPr>
      </w:pPr>
      <w:r w:rsidRPr="008563D3">
        <w:rPr>
          <w:lang w:val="fr-FR"/>
        </w:rPr>
        <w:t>UPOV/EXN/PPM/1</w:t>
      </w:r>
      <w:r w:rsidRPr="008563D3">
        <w:rPr>
          <w:lang w:val="fr-FR"/>
        </w:rPr>
        <w:tab/>
        <w:t xml:space="preserve">Notes explicatives sur le matériel de reproduction ou de multiplication selon la </w:t>
      </w:r>
      <w:r w:rsidR="008563D3">
        <w:rPr>
          <w:lang w:val="fr-FR"/>
        </w:rPr>
        <w:t>Convention </w:t>
      </w:r>
      <w:proofErr w:type="gramStart"/>
      <w:r w:rsidR="008563D3">
        <w:rPr>
          <w:lang w:val="fr-FR"/>
        </w:rPr>
        <w:t>UPOV</w:t>
      </w:r>
      <w:proofErr w:type="gramEnd"/>
      <w:r w:rsidR="00F0216E" w:rsidRPr="008563D3">
        <w:rPr>
          <w:lang w:val="fr-FR"/>
        </w:rPr>
        <w:br/>
      </w:r>
      <w:r w:rsidRPr="008563D3">
        <w:rPr>
          <w:lang w:val="fr-FR"/>
        </w:rPr>
        <w:t xml:space="preserve">(document UPOV/EXN/PPM/1 </w:t>
      </w:r>
      <w:proofErr w:type="spellStart"/>
      <w:r w:rsidRPr="008563D3">
        <w:rPr>
          <w:lang w:val="fr-FR"/>
        </w:rPr>
        <w:t>Draft</w:t>
      </w:r>
      <w:proofErr w:type="spellEnd"/>
      <w:r w:rsidRPr="008563D3">
        <w:rPr>
          <w:lang w:val="fr-FR"/>
        </w:rPr>
        <w:t xml:space="preserve"> 7)</w:t>
      </w:r>
    </w:p>
    <w:p w:rsidR="00567F65" w:rsidRPr="008563D3" w:rsidRDefault="00567F65" w:rsidP="005F72F6">
      <w:pPr>
        <w:rPr>
          <w:snapToGrid w:val="0"/>
          <w:lang w:val="fr-FR"/>
        </w:rPr>
      </w:pPr>
    </w:p>
    <w:p w:rsidR="00567F65" w:rsidRPr="008563D3" w:rsidRDefault="00E132A6" w:rsidP="00E132A6">
      <w:pPr>
        <w:keepNext/>
        <w:ind w:left="567"/>
        <w:rPr>
          <w:bCs/>
          <w:snapToGrid w:val="0"/>
          <w:szCs w:val="24"/>
          <w:lang w:val="fr-FR"/>
        </w:rPr>
      </w:pPr>
      <w:r w:rsidRPr="008563D3">
        <w:rPr>
          <w:bCs/>
          <w:snapToGrid w:val="0"/>
          <w:szCs w:val="24"/>
          <w:u w:val="single"/>
          <w:lang w:val="fr-FR"/>
        </w:rPr>
        <w:t>Documents</w:t>
      </w:r>
      <w:r w:rsidR="00F0216E" w:rsidRPr="008563D3">
        <w:rPr>
          <w:bCs/>
          <w:snapToGrid w:val="0"/>
          <w:szCs w:val="24"/>
          <w:u w:val="single"/>
          <w:lang w:val="fr-FR"/>
        </w:rPr>
        <w:t xml:space="preserve"> d</w:t>
      </w:r>
      <w:r w:rsidR="008563D3">
        <w:rPr>
          <w:bCs/>
          <w:snapToGrid w:val="0"/>
          <w:szCs w:val="24"/>
          <w:u w:val="single"/>
          <w:lang w:val="fr-FR"/>
        </w:rPr>
        <w:t>’</w:t>
      </w:r>
      <w:r w:rsidR="00F0216E" w:rsidRPr="008563D3">
        <w:rPr>
          <w:bCs/>
          <w:snapToGrid w:val="0"/>
          <w:szCs w:val="24"/>
          <w:u w:val="single"/>
          <w:lang w:val="fr-FR"/>
        </w:rPr>
        <w:t>information</w:t>
      </w:r>
      <w:r w:rsidR="008563D3">
        <w:rPr>
          <w:bCs/>
          <w:snapToGrid w:val="0"/>
          <w:szCs w:val="24"/>
          <w:lang w:val="fr-FR"/>
        </w:rPr>
        <w:t> :</w:t>
      </w:r>
    </w:p>
    <w:p w:rsidR="00567F65" w:rsidRPr="008563D3" w:rsidRDefault="00567F65" w:rsidP="005F72F6">
      <w:pPr>
        <w:keepNext/>
        <w:ind w:left="2268" w:hanging="1701"/>
        <w:rPr>
          <w:bCs/>
          <w:snapToGrid w:val="0"/>
          <w:szCs w:val="24"/>
          <w:lang w:val="fr-FR"/>
        </w:rPr>
      </w:pPr>
    </w:p>
    <w:p w:rsidR="00567F65" w:rsidRPr="008563D3" w:rsidRDefault="00E132A6" w:rsidP="002F7CF4">
      <w:pPr>
        <w:ind w:left="2410" w:hanging="1843"/>
        <w:jc w:val="left"/>
        <w:rPr>
          <w:lang w:val="fr-FR"/>
        </w:rPr>
      </w:pPr>
      <w:r w:rsidRPr="008563D3">
        <w:rPr>
          <w:lang w:val="fr-FR"/>
        </w:rPr>
        <w:t xml:space="preserve">UPOV/INF/6/5 </w:t>
      </w:r>
      <w:r w:rsidR="00F0216E" w:rsidRPr="008563D3">
        <w:rPr>
          <w:lang w:val="fr-FR"/>
        </w:rPr>
        <w:tab/>
      </w:r>
      <w:r w:rsidRPr="008563D3">
        <w:rPr>
          <w:lang w:val="fr-FR"/>
        </w:rPr>
        <w:t>Orientations en vue de la rédaction de lois fondées sur l</w:t>
      </w:r>
      <w:r w:rsidR="008563D3">
        <w:rPr>
          <w:lang w:val="fr-FR"/>
        </w:rPr>
        <w:t>’</w:t>
      </w:r>
      <w:r w:rsidRPr="008563D3">
        <w:rPr>
          <w:lang w:val="fr-FR"/>
        </w:rPr>
        <w:t>Acte de 1991 de la </w:t>
      </w:r>
      <w:r w:rsidR="008563D3">
        <w:rPr>
          <w:lang w:val="fr-FR"/>
        </w:rPr>
        <w:t>Convention UPOV</w:t>
      </w:r>
      <w:r w:rsidRPr="008563D3">
        <w:rPr>
          <w:lang w:val="fr-FR"/>
        </w:rPr>
        <w:t xml:space="preserve"> (révision)</w:t>
      </w:r>
      <w:r w:rsidR="00F0216E" w:rsidRPr="008563D3">
        <w:rPr>
          <w:lang w:val="fr-FR"/>
        </w:rPr>
        <w:t xml:space="preserve"> </w:t>
      </w:r>
      <w:r w:rsidR="00F0216E" w:rsidRPr="008563D3">
        <w:rPr>
          <w:lang w:val="fr-FR"/>
        </w:rPr>
        <w:br/>
      </w:r>
      <w:r w:rsidRPr="008563D3">
        <w:rPr>
          <w:lang w:val="fr-FR"/>
        </w:rPr>
        <w:t xml:space="preserve">(annexe du document </w:t>
      </w:r>
      <w:proofErr w:type="gramStart"/>
      <w:r w:rsidRPr="008563D3">
        <w:rPr>
          <w:lang w:val="fr-FR"/>
        </w:rPr>
        <w:t>C(</w:t>
      </w:r>
      <w:proofErr w:type="spellStart"/>
      <w:proofErr w:type="gramEnd"/>
      <w:r w:rsidRPr="008563D3">
        <w:rPr>
          <w:lang w:val="fr-FR"/>
        </w:rPr>
        <w:t>Extr</w:t>
      </w:r>
      <w:proofErr w:type="spellEnd"/>
      <w:r w:rsidRPr="008563D3">
        <w:rPr>
          <w:lang w:val="fr-FR"/>
        </w:rPr>
        <w:t>.)/34/2)</w:t>
      </w:r>
    </w:p>
    <w:p w:rsidR="00567F65" w:rsidRPr="008563D3" w:rsidRDefault="00567F65" w:rsidP="005F72F6">
      <w:pPr>
        <w:ind w:left="2552" w:hanging="1985"/>
        <w:jc w:val="left"/>
        <w:rPr>
          <w:lang w:val="fr-FR"/>
        </w:rPr>
      </w:pPr>
    </w:p>
    <w:p w:rsidR="00567F65" w:rsidRPr="008563D3" w:rsidRDefault="00E132A6" w:rsidP="002F7CF4">
      <w:pPr>
        <w:ind w:left="2410" w:hanging="1843"/>
        <w:jc w:val="left"/>
        <w:rPr>
          <w:lang w:val="fr-FR"/>
        </w:rPr>
      </w:pPr>
      <w:r w:rsidRPr="008563D3">
        <w:rPr>
          <w:lang w:val="fr-FR"/>
        </w:rPr>
        <w:t>UPOV/INF</w:t>
      </w:r>
      <w:r w:rsidR="008563D3">
        <w:rPr>
          <w:lang w:val="fr-FR"/>
        </w:rPr>
        <w:t>-</w:t>
      </w:r>
      <w:r w:rsidRPr="008563D3">
        <w:rPr>
          <w:lang w:val="fr-FR"/>
        </w:rPr>
        <w:t>EXN/10</w:t>
      </w:r>
      <w:r w:rsidRPr="008563D3">
        <w:rPr>
          <w:lang w:val="fr-FR"/>
        </w:rPr>
        <w:tab/>
        <w:t>Liste des documents UPOV/INF</w:t>
      </w:r>
      <w:r w:rsidR="008563D3">
        <w:rPr>
          <w:lang w:val="fr-FR"/>
        </w:rPr>
        <w:t>-</w:t>
      </w:r>
      <w:r w:rsidRPr="008563D3">
        <w:rPr>
          <w:lang w:val="fr-FR"/>
        </w:rPr>
        <w:t xml:space="preserve">EXN et date de la version la plus récente de ces documents (révision) </w:t>
      </w:r>
      <w:r w:rsidR="00F0216E" w:rsidRPr="008563D3">
        <w:rPr>
          <w:lang w:val="fr-FR"/>
        </w:rPr>
        <w:br/>
      </w:r>
      <w:r w:rsidRPr="008563D3">
        <w:rPr>
          <w:lang w:val="fr-FR"/>
        </w:rPr>
        <w:t>(document UPOV/INF</w:t>
      </w:r>
      <w:r w:rsidR="008563D3">
        <w:rPr>
          <w:lang w:val="fr-FR"/>
        </w:rPr>
        <w:t>-</w:t>
      </w:r>
      <w:r w:rsidRPr="008563D3">
        <w:rPr>
          <w:lang w:val="fr-FR"/>
        </w:rPr>
        <w:t xml:space="preserve">EXN/10 </w:t>
      </w:r>
      <w:proofErr w:type="spellStart"/>
      <w:r w:rsidRPr="008563D3">
        <w:rPr>
          <w:lang w:val="fr-FR"/>
        </w:rPr>
        <w:t>Draft</w:t>
      </w:r>
      <w:proofErr w:type="spellEnd"/>
      <w:r w:rsidRPr="008563D3">
        <w:rPr>
          <w:lang w:val="fr-FR"/>
        </w:rPr>
        <w:t xml:space="preserve"> 1)</w:t>
      </w:r>
    </w:p>
    <w:p w:rsidR="00567F65" w:rsidRPr="008563D3" w:rsidRDefault="00567F65" w:rsidP="00584996">
      <w:pPr>
        <w:rPr>
          <w:snapToGrid w:val="0"/>
          <w:lang w:val="fr-FR"/>
        </w:rPr>
      </w:pPr>
    </w:p>
    <w:p w:rsidR="00567F65" w:rsidRPr="008563D3" w:rsidRDefault="00567F65" w:rsidP="005F72F6">
      <w:pPr>
        <w:rPr>
          <w:lang w:val="fr-FR"/>
        </w:rPr>
      </w:pPr>
    </w:p>
    <w:p w:rsidR="00567F65" w:rsidRPr="008563D3" w:rsidRDefault="00567F65" w:rsidP="005F72F6">
      <w:pPr>
        <w:rPr>
          <w:lang w:val="fr-FR"/>
        </w:rPr>
      </w:pPr>
    </w:p>
    <w:p w:rsidR="00567F65" w:rsidRPr="008563D3" w:rsidRDefault="00E132A6" w:rsidP="00E132A6">
      <w:pPr>
        <w:rPr>
          <w:lang w:val="fr-FR"/>
        </w:rPr>
      </w:pPr>
      <w:r w:rsidRPr="008563D3">
        <w:rPr>
          <w:lang w:val="fr-FR"/>
        </w:rPr>
        <w:t>NOTES EXPLICATIVES</w:t>
      </w:r>
    </w:p>
    <w:p w:rsidR="00567F65" w:rsidRPr="008563D3" w:rsidRDefault="00567F65" w:rsidP="005F72F6">
      <w:pPr>
        <w:rPr>
          <w:lang w:val="fr-FR"/>
        </w:rPr>
      </w:pPr>
    </w:p>
    <w:p w:rsidR="00567F65" w:rsidRPr="008563D3" w:rsidRDefault="00E132A6" w:rsidP="00E132A6">
      <w:pPr>
        <w:pStyle w:val="Heading2"/>
        <w:rPr>
          <w:lang w:val="fr-FR"/>
        </w:rPr>
      </w:pPr>
      <w:r w:rsidRPr="008563D3">
        <w:rPr>
          <w:lang w:val="fr-FR"/>
        </w:rPr>
        <w:t>UPOV/EXN/EDV</w:t>
      </w:r>
      <w:r w:rsidR="008563D3">
        <w:rPr>
          <w:lang w:val="fr-FR"/>
        </w:rPr>
        <w:t> :</w:t>
      </w:r>
      <w:r w:rsidR="00F0216E" w:rsidRPr="008563D3">
        <w:rPr>
          <w:lang w:val="fr-FR"/>
        </w:rPr>
        <w:t xml:space="preserve"> </w:t>
      </w:r>
      <w:r w:rsidRPr="008563D3">
        <w:rPr>
          <w:lang w:val="fr-FR"/>
        </w:rPr>
        <w:t>Notes explicatives sur les variétés essentiellement dérivées selon l</w:t>
      </w:r>
      <w:r w:rsidR="008563D3">
        <w:rPr>
          <w:lang w:val="fr-FR"/>
        </w:rPr>
        <w:t>’</w:t>
      </w:r>
      <w:r w:rsidRPr="008563D3">
        <w:rPr>
          <w:lang w:val="fr-FR"/>
        </w:rPr>
        <w:t xml:space="preserve">Acte </w:t>
      </w:r>
      <w:r w:rsidR="008563D3" w:rsidRPr="008563D3">
        <w:rPr>
          <w:lang w:val="fr-FR"/>
        </w:rPr>
        <w:t>de</w:t>
      </w:r>
      <w:r w:rsidR="008563D3">
        <w:rPr>
          <w:lang w:val="fr-FR"/>
        </w:rPr>
        <w:t> </w:t>
      </w:r>
      <w:r w:rsidR="008563D3" w:rsidRPr="008563D3">
        <w:rPr>
          <w:lang w:val="fr-FR"/>
        </w:rPr>
        <w:t>1991</w:t>
      </w:r>
      <w:r w:rsidRPr="008563D3">
        <w:rPr>
          <w:lang w:val="fr-FR"/>
        </w:rPr>
        <w:t xml:space="preserve"> de la </w:t>
      </w:r>
      <w:r w:rsidR="008563D3">
        <w:rPr>
          <w:lang w:val="fr-FR"/>
        </w:rPr>
        <w:t>Convention UPOV</w:t>
      </w:r>
      <w:r w:rsidRPr="008563D3">
        <w:rPr>
          <w:lang w:val="fr-FR"/>
        </w:rPr>
        <w:t xml:space="preserve"> (révision) (document UPOV/EXN/EDV/2 </w:t>
      </w:r>
      <w:proofErr w:type="spellStart"/>
      <w:r w:rsidRPr="008563D3">
        <w:rPr>
          <w:lang w:val="fr-FR"/>
        </w:rPr>
        <w:t>Draft</w:t>
      </w:r>
      <w:proofErr w:type="spellEnd"/>
      <w:r w:rsidRPr="008563D3">
        <w:rPr>
          <w:lang w:val="fr-FR"/>
        </w:rPr>
        <w:t xml:space="preserve"> 8)</w:t>
      </w:r>
    </w:p>
    <w:p w:rsidR="00567F65" w:rsidRPr="008563D3" w:rsidRDefault="00567F65" w:rsidP="005F72F6">
      <w:pPr>
        <w:rPr>
          <w:lang w:val="fr-FR"/>
        </w:rPr>
      </w:pPr>
    </w:p>
    <w:p w:rsidR="00567F65" w:rsidRPr="008563D3" w:rsidRDefault="00D16870" w:rsidP="00E132A6">
      <w:pPr>
        <w:rPr>
          <w:lang w:val="fr-FR"/>
        </w:rPr>
      </w:pPr>
      <w:r w:rsidRPr="008563D3">
        <w:rPr>
          <w:lang w:val="fr-FR"/>
        </w:rPr>
        <w:fldChar w:fldCharType="begin"/>
      </w:r>
      <w:r w:rsidRPr="008563D3">
        <w:rPr>
          <w:lang w:val="fr-FR"/>
        </w:rPr>
        <w:instrText xml:space="preserve"> AUTONUM  </w:instrText>
      </w:r>
      <w:r w:rsidRPr="008563D3">
        <w:rPr>
          <w:lang w:val="fr-FR"/>
        </w:rPr>
        <w:fldChar w:fldCharType="end"/>
      </w:r>
      <w:r w:rsidRPr="008563D3">
        <w:rPr>
          <w:lang w:val="fr-FR"/>
        </w:rPr>
        <w:tab/>
      </w:r>
      <w:r w:rsidR="00E132A6" w:rsidRPr="008563D3">
        <w:rPr>
          <w:lang w:val="fr-FR"/>
        </w:rPr>
        <w:t>Le CAJ, à sa soixante</w:t>
      </w:r>
      <w:r w:rsidR="008563D3">
        <w:rPr>
          <w:lang w:val="fr-FR"/>
        </w:rPr>
        <w:t>-</w:t>
      </w:r>
      <w:r w:rsidR="00E132A6" w:rsidRPr="008563D3">
        <w:rPr>
          <w:lang w:val="fr-FR"/>
        </w:rPr>
        <w:t>treiz</w:t>
      </w:r>
      <w:r w:rsidR="008563D3">
        <w:rPr>
          <w:lang w:val="fr-FR"/>
        </w:rPr>
        <w:t>ième session</w:t>
      </w:r>
      <w:r w:rsidR="00E132A6" w:rsidRPr="008563D3">
        <w:rPr>
          <w:lang w:val="fr-FR"/>
        </w:rPr>
        <w:t xml:space="preserve"> tenue à Genève le 2</w:t>
      </w:r>
      <w:r w:rsidR="008563D3" w:rsidRPr="008563D3">
        <w:rPr>
          <w:lang w:val="fr-FR"/>
        </w:rPr>
        <w:t>5</w:t>
      </w:r>
      <w:r w:rsidR="008563D3">
        <w:rPr>
          <w:lang w:val="fr-FR"/>
        </w:rPr>
        <w:t> </w:t>
      </w:r>
      <w:r w:rsidR="008563D3" w:rsidRPr="008563D3">
        <w:rPr>
          <w:lang w:val="fr-FR"/>
        </w:rPr>
        <w:t>octobre</w:t>
      </w:r>
      <w:r w:rsidR="008563D3">
        <w:rPr>
          <w:lang w:val="fr-FR"/>
        </w:rPr>
        <w:t> </w:t>
      </w:r>
      <w:r w:rsidR="008563D3" w:rsidRPr="008563D3">
        <w:rPr>
          <w:lang w:val="fr-FR"/>
        </w:rPr>
        <w:t>20</w:t>
      </w:r>
      <w:r w:rsidR="00E132A6" w:rsidRPr="008563D3">
        <w:rPr>
          <w:lang w:val="fr-FR"/>
        </w:rPr>
        <w:t>16, a approuvé les modifications proposées dans le document UPOV/EXN/EDV/2 </w:t>
      </w:r>
      <w:proofErr w:type="spellStart"/>
      <w:r w:rsidR="00E132A6" w:rsidRPr="008563D3">
        <w:rPr>
          <w:lang w:val="fr-FR"/>
        </w:rPr>
        <w:t>Draft</w:t>
      </w:r>
      <w:proofErr w:type="spellEnd"/>
      <w:r w:rsidR="00106FBF">
        <w:rPr>
          <w:lang w:val="fr-FR"/>
        </w:rPr>
        <w:t> 7</w:t>
      </w:r>
      <w:r w:rsidR="00E132A6" w:rsidRPr="008563D3">
        <w:rPr>
          <w:lang w:val="fr-FR"/>
        </w:rPr>
        <w:t xml:space="preserve"> “Notes explicatives sur les variétés essentiellement dérivées selon l</w:t>
      </w:r>
      <w:r w:rsidR="008563D3">
        <w:rPr>
          <w:lang w:val="fr-FR"/>
        </w:rPr>
        <w:t>’</w:t>
      </w:r>
      <w:r w:rsidR="00F0216E" w:rsidRPr="008563D3">
        <w:rPr>
          <w:lang w:val="fr-FR"/>
        </w:rPr>
        <w:t>A</w:t>
      </w:r>
      <w:r w:rsidR="00E132A6" w:rsidRPr="008563D3">
        <w:rPr>
          <w:lang w:val="fr-FR"/>
        </w:rPr>
        <w:t xml:space="preserve">cte </w:t>
      </w:r>
      <w:r w:rsidR="008563D3" w:rsidRPr="008563D3">
        <w:rPr>
          <w:lang w:val="fr-FR"/>
        </w:rPr>
        <w:t>de</w:t>
      </w:r>
      <w:r w:rsidR="008563D3">
        <w:rPr>
          <w:lang w:val="fr-FR"/>
        </w:rPr>
        <w:t> </w:t>
      </w:r>
      <w:r w:rsidR="008563D3" w:rsidRPr="008563D3">
        <w:rPr>
          <w:lang w:val="fr-FR"/>
        </w:rPr>
        <w:t>1991</w:t>
      </w:r>
      <w:r w:rsidR="00E132A6" w:rsidRPr="008563D3">
        <w:rPr>
          <w:lang w:val="fr-FR"/>
        </w:rPr>
        <w:t xml:space="preserve"> de la </w:t>
      </w:r>
      <w:r w:rsidR="008563D3">
        <w:rPr>
          <w:lang w:val="fr-FR"/>
        </w:rPr>
        <w:t>Convention UPOV</w:t>
      </w:r>
      <w:r w:rsidR="00E132A6" w:rsidRPr="008563D3">
        <w:rPr>
          <w:lang w:val="fr-FR"/>
        </w:rPr>
        <w:t xml:space="preserve"> (révision)”, et il est convenu qu</w:t>
      </w:r>
      <w:r w:rsidR="008563D3">
        <w:rPr>
          <w:lang w:val="fr-FR"/>
        </w:rPr>
        <w:t>’</w:t>
      </w:r>
      <w:r w:rsidR="00E132A6" w:rsidRPr="008563D3">
        <w:rPr>
          <w:lang w:val="fr-FR"/>
        </w:rPr>
        <w:t xml:space="preserve">une version révisée du </w:t>
      </w:r>
      <w:r w:rsidR="008563D3" w:rsidRPr="008563D3">
        <w:rPr>
          <w:lang w:val="fr-FR"/>
        </w:rPr>
        <w:t>document UP</w:t>
      </w:r>
      <w:r w:rsidR="00E132A6" w:rsidRPr="008563D3">
        <w:rPr>
          <w:lang w:val="fr-FR"/>
        </w:rPr>
        <w:t>OV/EXN/EDV serait établie sur cette base et soumise au Conseil pour adoption à sa trente</w:t>
      </w:r>
      <w:r w:rsidR="008563D3">
        <w:rPr>
          <w:lang w:val="fr-FR"/>
        </w:rPr>
        <w:t>-</w:t>
      </w:r>
      <w:r w:rsidR="00E132A6" w:rsidRPr="008563D3">
        <w:rPr>
          <w:lang w:val="fr-FR"/>
        </w:rPr>
        <w:t>quatr</w:t>
      </w:r>
      <w:r w:rsidR="008563D3">
        <w:rPr>
          <w:lang w:val="fr-FR"/>
        </w:rPr>
        <w:t>ième session</w:t>
      </w:r>
      <w:r w:rsidR="00F0216E" w:rsidRPr="008563D3">
        <w:rPr>
          <w:lang w:val="fr-FR"/>
        </w:rPr>
        <w:t xml:space="preserve"> extraordinaire</w:t>
      </w:r>
      <w:r w:rsidR="00E132A6" w:rsidRPr="008563D3">
        <w:rPr>
          <w:lang w:val="fr-FR"/>
        </w:rPr>
        <w:t xml:space="preserve"> (voir les </w:t>
      </w:r>
      <w:r w:rsidR="008563D3" w:rsidRPr="008563D3">
        <w:rPr>
          <w:lang w:val="fr-FR"/>
        </w:rPr>
        <w:t>paragraphes</w:t>
      </w:r>
      <w:r w:rsidR="008563D3">
        <w:rPr>
          <w:lang w:val="fr-FR"/>
        </w:rPr>
        <w:t> </w:t>
      </w:r>
      <w:r w:rsidR="008563D3" w:rsidRPr="008563D3">
        <w:rPr>
          <w:lang w:val="fr-FR"/>
        </w:rPr>
        <w:t>8</w:t>
      </w:r>
      <w:r w:rsidR="00E132A6" w:rsidRPr="008563D3">
        <w:rPr>
          <w:lang w:val="fr-FR"/>
        </w:rPr>
        <w:t xml:space="preserve"> et 9 du document CAJ/73/10 “Compte rendu des conclusions”).</w:t>
      </w:r>
    </w:p>
    <w:p w:rsidR="00567F65" w:rsidRPr="008563D3" w:rsidRDefault="00567F65" w:rsidP="005F72F6">
      <w:pPr>
        <w:rPr>
          <w:lang w:val="fr-FR"/>
        </w:rPr>
      </w:pPr>
    </w:p>
    <w:p w:rsidR="00567F65" w:rsidRPr="008563D3" w:rsidRDefault="005F72F6" w:rsidP="00BC41E3">
      <w:pPr>
        <w:pStyle w:val="DecisionParagraphs"/>
        <w:rPr>
          <w:spacing w:val="-2"/>
          <w:lang w:val="fr-FR"/>
        </w:rPr>
      </w:pPr>
      <w:r w:rsidRPr="008563D3">
        <w:rPr>
          <w:lang w:val="fr-FR"/>
        </w:rPr>
        <w:fldChar w:fldCharType="begin"/>
      </w:r>
      <w:r w:rsidRPr="008563D3">
        <w:rPr>
          <w:lang w:val="fr-FR"/>
        </w:rPr>
        <w:instrText xml:space="preserve"> AUTONUM  </w:instrText>
      </w:r>
      <w:r w:rsidRPr="008563D3">
        <w:rPr>
          <w:lang w:val="fr-FR"/>
        </w:rPr>
        <w:fldChar w:fldCharType="end"/>
      </w:r>
      <w:r w:rsidRPr="008563D3">
        <w:rPr>
          <w:lang w:val="fr-FR"/>
        </w:rPr>
        <w:tab/>
      </w:r>
      <w:r w:rsidR="00BC41E3" w:rsidRPr="008563D3">
        <w:rPr>
          <w:lang w:val="fr-FR"/>
        </w:rPr>
        <w:t>Le Conseil est invité à adopter la version révisée du document UPOV/EXN/EDV/1 “Notes explicatives sur les variétés essentiellement dérivées selon l</w:t>
      </w:r>
      <w:r w:rsidR="008563D3">
        <w:rPr>
          <w:lang w:val="fr-FR"/>
        </w:rPr>
        <w:t>’</w:t>
      </w:r>
      <w:r w:rsidR="00BC41E3" w:rsidRPr="008563D3">
        <w:rPr>
          <w:lang w:val="fr-FR"/>
        </w:rPr>
        <w:t xml:space="preserve">Acte </w:t>
      </w:r>
      <w:r w:rsidR="008563D3" w:rsidRPr="008563D3">
        <w:rPr>
          <w:lang w:val="fr-FR"/>
        </w:rPr>
        <w:t>de</w:t>
      </w:r>
      <w:r w:rsidR="008563D3">
        <w:rPr>
          <w:lang w:val="fr-FR"/>
        </w:rPr>
        <w:t> </w:t>
      </w:r>
      <w:r w:rsidR="008563D3" w:rsidRPr="008563D3">
        <w:rPr>
          <w:lang w:val="fr-FR"/>
        </w:rPr>
        <w:t>1991</w:t>
      </w:r>
      <w:r w:rsidR="00BC41E3" w:rsidRPr="008563D3">
        <w:rPr>
          <w:lang w:val="fr-FR"/>
        </w:rPr>
        <w:t xml:space="preserve"> de la </w:t>
      </w:r>
      <w:r w:rsidR="008563D3">
        <w:rPr>
          <w:lang w:val="fr-FR"/>
        </w:rPr>
        <w:t>Convention UPOV</w:t>
      </w:r>
      <w:r w:rsidR="00BC41E3" w:rsidRPr="008563D3">
        <w:rPr>
          <w:lang w:val="fr-FR"/>
        </w:rPr>
        <w:t xml:space="preserve">” (document UPOV/EXN/EDV/2) sur la base du </w:t>
      </w:r>
      <w:r w:rsidR="008563D3" w:rsidRPr="008563D3">
        <w:rPr>
          <w:lang w:val="fr-FR"/>
        </w:rPr>
        <w:t>document UP</w:t>
      </w:r>
      <w:r w:rsidR="00BC41E3" w:rsidRPr="008563D3">
        <w:rPr>
          <w:lang w:val="fr-FR"/>
        </w:rPr>
        <w:t xml:space="preserve">OV/EXN/EDV/2 </w:t>
      </w:r>
      <w:proofErr w:type="spellStart"/>
      <w:r w:rsidR="00BC41E3" w:rsidRPr="008563D3">
        <w:rPr>
          <w:lang w:val="fr-FR"/>
        </w:rPr>
        <w:t>Draft</w:t>
      </w:r>
      <w:proofErr w:type="spellEnd"/>
      <w:r w:rsidR="00BC41E3" w:rsidRPr="008563D3">
        <w:rPr>
          <w:lang w:val="fr-FR"/>
        </w:rPr>
        <w:t xml:space="preserve"> 8.</w:t>
      </w:r>
    </w:p>
    <w:p w:rsidR="00567F65" w:rsidRPr="008563D3" w:rsidRDefault="00567F65" w:rsidP="005F72F6">
      <w:pPr>
        <w:rPr>
          <w:lang w:val="fr-FR"/>
        </w:rPr>
      </w:pPr>
    </w:p>
    <w:p w:rsidR="00567F65" w:rsidRPr="008563D3" w:rsidRDefault="00567F65" w:rsidP="005F72F6">
      <w:pPr>
        <w:rPr>
          <w:lang w:val="fr-FR"/>
        </w:rPr>
      </w:pPr>
    </w:p>
    <w:p w:rsidR="00567F65" w:rsidRPr="008563D3" w:rsidRDefault="00BC41E3" w:rsidP="00BC41E3">
      <w:pPr>
        <w:keepNext/>
        <w:rPr>
          <w:u w:val="single"/>
          <w:lang w:val="fr-FR"/>
        </w:rPr>
      </w:pPr>
      <w:r w:rsidRPr="008563D3">
        <w:rPr>
          <w:u w:val="single"/>
          <w:lang w:val="fr-FR"/>
        </w:rPr>
        <w:lastRenderedPageBreak/>
        <w:t>UPOV/EXN/PPM</w:t>
      </w:r>
      <w:r w:rsidR="008563D3">
        <w:rPr>
          <w:u w:val="single"/>
          <w:lang w:val="fr-FR"/>
        </w:rPr>
        <w:t> :</w:t>
      </w:r>
      <w:r w:rsidR="00E41252" w:rsidRPr="008563D3">
        <w:rPr>
          <w:u w:val="single"/>
          <w:lang w:val="fr-FR"/>
        </w:rPr>
        <w:t xml:space="preserve"> </w:t>
      </w:r>
      <w:r w:rsidRPr="008563D3">
        <w:rPr>
          <w:u w:val="single"/>
          <w:lang w:val="fr-FR"/>
        </w:rPr>
        <w:t xml:space="preserve">Notes explicatives sur le matériel de reproduction ou de multiplication selon la </w:t>
      </w:r>
      <w:r w:rsidR="008563D3">
        <w:rPr>
          <w:u w:val="single"/>
          <w:lang w:val="fr-FR"/>
        </w:rPr>
        <w:t>Convention UPOV</w:t>
      </w:r>
      <w:r w:rsidRPr="008563D3">
        <w:rPr>
          <w:u w:val="single"/>
          <w:lang w:val="fr-FR"/>
        </w:rPr>
        <w:t xml:space="preserve"> (document UPOV/EXN/PPM/1 </w:t>
      </w:r>
      <w:proofErr w:type="spellStart"/>
      <w:r w:rsidRPr="008563D3">
        <w:rPr>
          <w:u w:val="single"/>
          <w:lang w:val="fr-FR"/>
        </w:rPr>
        <w:t>Draft</w:t>
      </w:r>
      <w:proofErr w:type="spellEnd"/>
      <w:r w:rsidRPr="008563D3">
        <w:rPr>
          <w:u w:val="single"/>
          <w:lang w:val="fr-FR"/>
        </w:rPr>
        <w:t xml:space="preserve"> 7)</w:t>
      </w:r>
    </w:p>
    <w:p w:rsidR="00567F65" w:rsidRPr="008563D3" w:rsidRDefault="00567F65" w:rsidP="00FB0F2B">
      <w:pPr>
        <w:rPr>
          <w:lang w:val="fr-FR"/>
        </w:rPr>
      </w:pPr>
    </w:p>
    <w:p w:rsidR="00567F65" w:rsidRPr="008563D3" w:rsidRDefault="00BD32D8" w:rsidP="00BC41E3">
      <w:pPr>
        <w:rPr>
          <w:lang w:val="fr-FR"/>
        </w:rPr>
      </w:pPr>
      <w:r w:rsidRPr="008563D3">
        <w:rPr>
          <w:lang w:val="fr-FR"/>
        </w:rPr>
        <w:fldChar w:fldCharType="begin"/>
      </w:r>
      <w:r w:rsidRPr="008563D3">
        <w:rPr>
          <w:lang w:val="fr-FR"/>
        </w:rPr>
        <w:instrText xml:space="preserve"> AUTONUM  </w:instrText>
      </w:r>
      <w:r w:rsidRPr="008563D3">
        <w:rPr>
          <w:lang w:val="fr-FR"/>
        </w:rPr>
        <w:fldChar w:fldCharType="end"/>
      </w:r>
      <w:r w:rsidRPr="008563D3">
        <w:rPr>
          <w:lang w:val="fr-FR"/>
        </w:rPr>
        <w:tab/>
      </w:r>
      <w:r w:rsidR="00BC41E3" w:rsidRPr="008563D3">
        <w:rPr>
          <w:lang w:val="fr-FR"/>
        </w:rPr>
        <w:t>Le CAJ, à sa soixante</w:t>
      </w:r>
      <w:r w:rsidR="008563D3">
        <w:rPr>
          <w:lang w:val="fr-FR"/>
        </w:rPr>
        <w:t>-</w:t>
      </w:r>
      <w:r w:rsidR="00BC41E3" w:rsidRPr="008563D3">
        <w:rPr>
          <w:lang w:val="fr-FR"/>
        </w:rPr>
        <w:t>treiz</w:t>
      </w:r>
      <w:r w:rsidR="008563D3">
        <w:rPr>
          <w:lang w:val="fr-FR"/>
        </w:rPr>
        <w:t>ième session</w:t>
      </w:r>
      <w:r w:rsidR="00BC41E3" w:rsidRPr="008563D3">
        <w:rPr>
          <w:lang w:val="fr-FR"/>
        </w:rPr>
        <w:t>, a approuvé les modifications suivantes du document UPOV/EXN/PPM/1 </w:t>
      </w:r>
      <w:proofErr w:type="spellStart"/>
      <w:r w:rsidR="00BC41E3" w:rsidRPr="008563D3">
        <w:rPr>
          <w:lang w:val="fr-FR"/>
        </w:rPr>
        <w:t>Draft</w:t>
      </w:r>
      <w:proofErr w:type="spellEnd"/>
      <w:r w:rsidR="00BC41E3" w:rsidRPr="008563D3">
        <w:rPr>
          <w:lang w:val="fr-FR"/>
        </w:rPr>
        <w:t xml:space="preserve"> 6 “Notes explicatives sur le matériel de reproduction ou de multiplication selon la </w:t>
      </w:r>
      <w:r w:rsidR="008563D3">
        <w:rPr>
          <w:lang w:val="fr-FR"/>
        </w:rPr>
        <w:t>Convention UPOV</w:t>
      </w:r>
      <w:r w:rsidR="00BC41E3" w:rsidRPr="008563D3">
        <w:rPr>
          <w:lang w:val="fr-FR"/>
        </w:rPr>
        <w:t>”</w:t>
      </w:r>
      <w:r w:rsidR="008563D3">
        <w:rPr>
          <w:lang w:val="fr-FR"/>
        </w:rPr>
        <w:t> :</w:t>
      </w:r>
    </w:p>
    <w:p w:rsidR="00BD32D8" w:rsidRPr="008563D3" w:rsidRDefault="00BD32D8" w:rsidP="00BD32D8">
      <w:pPr>
        <w:rPr>
          <w:highlight w:val="yellow"/>
          <w:lang w:val="fr-FR"/>
        </w:rPr>
      </w:pPr>
    </w:p>
    <w:tbl>
      <w:tblPr>
        <w:tblStyle w:val="TableGrid"/>
        <w:tblW w:w="0" w:type="auto"/>
        <w:tblInd w:w="567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32"/>
      </w:tblGrid>
      <w:tr w:rsidR="00BD32D8" w:rsidRPr="008563D3" w:rsidTr="00940615">
        <w:trPr>
          <w:cantSplit/>
        </w:trPr>
        <w:tc>
          <w:tcPr>
            <w:tcW w:w="8732" w:type="dxa"/>
          </w:tcPr>
          <w:p w:rsidR="008563D3" w:rsidRDefault="00BD32D8" w:rsidP="00647813">
            <w:pPr>
              <w:jc w:val="center"/>
              <w:rPr>
                <w:sz w:val="18"/>
                <w:szCs w:val="18"/>
                <w:lang w:val="fr-FR"/>
              </w:rPr>
            </w:pPr>
            <w:bookmarkStart w:id="3" w:name="_Toc443307096"/>
            <w:r w:rsidRPr="008563D3">
              <w:rPr>
                <w:sz w:val="18"/>
                <w:szCs w:val="18"/>
                <w:lang w:val="fr-FR"/>
              </w:rPr>
              <w:t>“FACT</w:t>
            </w:r>
            <w:r w:rsidR="00BC41E3" w:rsidRPr="008563D3">
              <w:rPr>
                <w:sz w:val="18"/>
                <w:szCs w:val="18"/>
                <w:lang w:val="fr-FR"/>
              </w:rPr>
              <w:t>EU</w:t>
            </w:r>
            <w:r w:rsidRPr="008563D3">
              <w:rPr>
                <w:sz w:val="18"/>
                <w:szCs w:val="18"/>
                <w:lang w:val="fr-FR"/>
              </w:rPr>
              <w:t xml:space="preserve">RS </w:t>
            </w:r>
            <w:r w:rsidR="00BC41E3" w:rsidRPr="008563D3">
              <w:rPr>
                <w:sz w:val="18"/>
                <w:szCs w:val="18"/>
                <w:lang w:val="fr-FR"/>
              </w:rPr>
              <w:t xml:space="preserve">QUI </w:t>
            </w:r>
            <w:r w:rsidR="00BC41E3" w:rsidRPr="008563D3">
              <w:rPr>
                <w:strike/>
                <w:sz w:val="18"/>
                <w:szCs w:val="18"/>
                <w:lang w:val="fr-FR"/>
              </w:rPr>
              <w:t>POURRAIENT ÊTRE</w:t>
            </w:r>
            <w:r w:rsidR="00BC41E3" w:rsidRPr="008563D3">
              <w:rPr>
                <w:sz w:val="18"/>
                <w:szCs w:val="18"/>
                <w:lang w:val="fr-FR"/>
              </w:rPr>
              <w:t xml:space="preserve"> </w:t>
            </w:r>
            <w:r w:rsidR="00BC41E3" w:rsidRPr="008563D3">
              <w:rPr>
                <w:sz w:val="18"/>
                <w:szCs w:val="18"/>
                <w:u w:val="single"/>
                <w:lang w:val="fr-FR"/>
              </w:rPr>
              <w:t>ONT ÉTÉ</w:t>
            </w:r>
            <w:r w:rsidR="00BC41E3" w:rsidRPr="008563D3">
              <w:rPr>
                <w:sz w:val="18"/>
                <w:szCs w:val="18"/>
                <w:lang w:val="fr-FR"/>
              </w:rPr>
              <w:t xml:space="preserve"> PRIS EN COMPTE S</w:t>
            </w:r>
            <w:r w:rsidR="008563D3">
              <w:rPr>
                <w:sz w:val="18"/>
                <w:szCs w:val="18"/>
                <w:lang w:val="fr-FR"/>
              </w:rPr>
              <w:t>’</w:t>
            </w:r>
            <w:r w:rsidR="00BC41E3" w:rsidRPr="008563D3">
              <w:rPr>
                <w:sz w:val="18"/>
                <w:szCs w:val="18"/>
                <w:lang w:val="fr-FR"/>
              </w:rPr>
              <w:t>AGISSANT DU MATÉRIEL DE REPRODUCTION OU DE MULTIPLICATION</w:t>
            </w:r>
          </w:p>
          <w:p w:rsidR="00567F65" w:rsidRPr="008563D3" w:rsidRDefault="00567F65" w:rsidP="00647813">
            <w:pPr>
              <w:rPr>
                <w:sz w:val="18"/>
                <w:szCs w:val="18"/>
                <w:lang w:val="fr-FR"/>
              </w:rPr>
            </w:pPr>
          </w:p>
          <w:bookmarkEnd w:id="3"/>
          <w:p w:rsidR="00567F65" w:rsidRPr="008563D3" w:rsidRDefault="00BD32D8" w:rsidP="00BC41E3">
            <w:pPr>
              <w:rPr>
                <w:sz w:val="18"/>
                <w:szCs w:val="18"/>
                <w:lang w:val="fr-FR"/>
              </w:rPr>
            </w:pPr>
            <w:r w:rsidRPr="008563D3">
              <w:rPr>
                <w:sz w:val="18"/>
                <w:szCs w:val="18"/>
                <w:lang w:val="fr-FR"/>
              </w:rPr>
              <w:t>“</w:t>
            </w:r>
            <w:r w:rsidR="00BC41E3" w:rsidRPr="008563D3">
              <w:rPr>
                <w:sz w:val="18"/>
                <w:szCs w:val="18"/>
                <w:lang w:val="fr-FR"/>
              </w:rPr>
              <w:t xml:space="preserve">La </w:t>
            </w:r>
            <w:r w:rsidR="008563D3">
              <w:rPr>
                <w:sz w:val="18"/>
                <w:szCs w:val="18"/>
                <w:lang w:val="fr-FR"/>
              </w:rPr>
              <w:t>Convention UPOV</w:t>
            </w:r>
            <w:r w:rsidR="00BC41E3" w:rsidRPr="008563D3">
              <w:rPr>
                <w:sz w:val="18"/>
                <w:szCs w:val="18"/>
                <w:lang w:val="fr-FR"/>
              </w:rPr>
              <w:t xml:space="preserve"> ne donne pas de définition du “matériel de reproduction ou de multiplication”.  Le matériel de reproduction ou de multiplication couvre le matériel de reproduction ou de multiplication végétati</w:t>
            </w:r>
            <w:r w:rsidR="00106FBF" w:rsidRPr="008563D3">
              <w:rPr>
                <w:sz w:val="18"/>
                <w:szCs w:val="18"/>
                <w:lang w:val="fr-FR"/>
              </w:rPr>
              <w:t>ve</w:t>
            </w:r>
            <w:r w:rsidR="00106FBF">
              <w:rPr>
                <w:sz w:val="18"/>
                <w:szCs w:val="18"/>
                <w:lang w:val="fr-FR"/>
              </w:rPr>
              <w:t xml:space="preserve">.  </w:t>
            </w:r>
            <w:r w:rsidR="00106FBF" w:rsidRPr="008563D3">
              <w:rPr>
                <w:sz w:val="18"/>
                <w:szCs w:val="18"/>
                <w:lang w:val="fr-FR"/>
              </w:rPr>
              <w:t>On</w:t>
            </w:r>
            <w:r w:rsidR="00BC41E3" w:rsidRPr="008563D3">
              <w:rPr>
                <w:sz w:val="18"/>
                <w:szCs w:val="18"/>
                <w:lang w:val="fr-FR"/>
              </w:rPr>
              <w:t xml:space="preserve"> trouvera ci</w:t>
            </w:r>
            <w:r w:rsidR="008563D3">
              <w:rPr>
                <w:sz w:val="18"/>
                <w:szCs w:val="18"/>
                <w:lang w:val="fr-FR"/>
              </w:rPr>
              <w:t>-</w:t>
            </w:r>
            <w:r w:rsidR="00BC41E3" w:rsidRPr="008563D3">
              <w:rPr>
                <w:sz w:val="18"/>
                <w:szCs w:val="18"/>
                <w:lang w:val="fr-FR"/>
              </w:rPr>
              <w:t>après des exemples non exhaustifs de facteurs qui ont été examinés par les membres de l</w:t>
            </w:r>
            <w:r w:rsidR="008563D3">
              <w:rPr>
                <w:sz w:val="18"/>
                <w:szCs w:val="18"/>
                <w:lang w:val="fr-FR"/>
              </w:rPr>
              <w:t>’</w:t>
            </w:r>
            <w:r w:rsidR="00BC41E3" w:rsidRPr="008563D3">
              <w:rPr>
                <w:sz w:val="18"/>
                <w:szCs w:val="18"/>
                <w:lang w:val="fr-FR"/>
              </w:rPr>
              <w:t>Union quant à la question de savoir si le matériel est du matériel de reproduction ou de multiplicati</w:t>
            </w:r>
            <w:r w:rsidR="00106FBF" w:rsidRPr="008563D3">
              <w:rPr>
                <w:sz w:val="18"/>
                <w:szCs w:val="18"/>
                <w:lang w:val="fr-FR"/>
              </w:rPr>
              <w:t>on</w:t>
            </w:r>
            <w:r w:rsidR="00106FBF">
              <w:rPr>
                <w:sz w:val="18"/>
                <w:szCs w:val="18"/>
                <w:lang w:val="fr-FR"/>
              </w:rPr>
              <w:t xml:space="preserve">.  </w:t>
            </w:r>
            <w:r w:rsidR="00106FBF" w:rsidRPr="008563D3">
              <w:rPr>
                <w:sz w:val="18"/>
                <w:szCs w:val="18"/>
                <w:u w:val="single"/>
                <w:lang w:val="fr-FR"/>
              </w:rPr>
              <w:t>Ce</w:t>
            </w:r>
            <w:r w:rsidR="00BC41E3" w:rsidRPr="008563D3">
              <w:rPr>
                <w:sz w:val="18"/>
                <w:szCs w:val="18"/>
                <w:u w:val="single"/>
                <w:lang w:val="fr-FR"/>
              </w:rPr>
              <w:t>s facteurs doivent être examinés dans le contexte de chaque membre de l</w:t>
            </w:r>
            <w:r w:rsidR="008563D3">
              <w:rPr>
                <w:sz w:val="18"/>
                <w:szCs w:val="18"/>
                <w:u w:val="single"/>
                <w:lang w:val="fr-FR"/>
              </w:rPr>
              <w:t>’</w:t>
            </w:r>
            <w:r w:rsidR="00BC41E3" w:rsidRPr="008563D3">
              <w:rPr>
                <w:sz w:val="18"/>
                <w:szCs w:val="18"/>
                <w:u w:val="single"/>
                <w:lang w:val="fr-FR"/>
              </w:rPr>
              <w:t>Union et des circonstances particulières.</w:t>
            </w:r>
          </w:p>
          <w:p w:rsidR="00567F65" w:rsidRPr="008563D3" w:rsidRDefault="00567F65" w:rsidP="00647813">
            <w:pPr>
              <w:rPr>
                <w:sz w:val="18"/>
                <w:szCs w:val="18"/>
                <w:lang w:val="fr-FR"/>
              </w:rPr>
            </w:pPr>
          </w:p>
          <w:p w:rsidR="00567F65" w:rsidRPr="008563D3" w:rsidRDefault="00BD32D8" w:rsidP="00647813">
            <w:pPr>
              <w:ind w:left="567"/>
              <w:rPr>
                <w:sz w:val="18"/>
                <w:szCs w:val="18"/>
                <w:lang w:val="fr-FR"/>
              </w:rPr>
            </w:pPr>
            <w:r w:rsidRPr="008563D3">
              <w:rPr>
                <w:sz w:val="18"/>
                <w:szCs w:val="18"/>
                <w:lang w:val="fr-FR"/>
              </w:rPr>
              <w:t>[…]</w:t>
            </w:r>
          </w:p>
          <w:p w:rsidR="00567F65" w:rsidRPr="008563D3" w:rsidRDefault="00567F65" w:rsidP="00647813">
            <w:pPr>
              <w:ind w:left="567"/>
              <w:rPr>
                <w:sz w:val="18"/>
                <w:szCs w:val="18"/>
                <w:lang w:val="fr-FR"/>
              </w:rPr>
            </w:pPr>
          </w:p>
          <w:p w:rsidR="00567F65" w:rsidRPr="008563D3" w:rsidRDefault="00BC41E3" w:rsidP="00BC41E3">
            <w:pPr>
              <w:ind w:left="567"/>
              <w:rPr>
                <w:sz w:val="18"/>
                <w:szCs w:val="18"/>
                <w:lang w:val="fr-FR"/>
              </w:rPr>
            </w:pPr>
            <w:r w:rsidRPr="008563D3">
              <w:rPr>
                <w:sz w:val="18"/>
                <w:szCs w:val="18"/>
                <w:lang w:val="fr-FR"/>
              </w:rPr>
              <w:t>“ii)</w:t>
            </w:r>
            <w:r w:rsidRPr="008563D3">
              <w:rPr>
                <w:sz w:val="18"/>
                <w:szCs w:val="18"/>
                <w:lang w:val="fr-FR"/>
              </w:rPr>
              <w:tab/>
              <w:t xml:space="preserve">indiquer si le matériel a été </w:t>
            </w:r>
            <w:r w:rsidRPr="008563D3">
              <w:rPr>
                <w:sz w:val="18"/>
                <w:szCs w:val="18"/>
                <w:u w:val="single"/>
                <w:lang w:val="fr-FR"/>
              </w:rPr>
              <w:t xml:space="preserve">ou peut être </w:t>
            </w:r>
            <w:r w:rsidRPr="008563D3">
              <w:rPr>
                <w:sz w:val="18"/>
                <w:szCs w:val="18"/>
                <w:lang w:val="fr-FR"/>
              </w:rPr>
              <w:t>utilisé pour reproduire ou multiplier la variété;</w:t>
            </w:r>
          </w:p>
          <w:p w:rsidR="00567F65" w:rsidRPr="008563D3" w:rsidRDefault="00567F65" w:rsidP="00647813">
            <w:pPr>
              <w:ind w:left="567"/>
              <w:rPr>
                <w:sz w:val="18"/>
                <w:szCs w:val="18"/>
                <w:lang w:val="fr-FR"/>
              </w:rPr>
            </w:pPr>
          </w:p>
          <w:p w:rsidR="00567F65" w:rsidRPr="008563D3" w:rsidRDefault="00BC41E3" w:rsidP="00BC41E3">
            <w:pPr>
              <w:ind w:left="1134" w:hanging="567"/>
              <w:rPr>
                <w:sz w:val="18"/>
                <w:szCs w:val="18"/>
                <w:lang w:val="fr-FR"/>
              </w:rPr>
            </w:pPr>
            <w:r w:rsidRPr="008563D3">
              <w:rPr>
                <w:sz w:val="18"/>
                <w:szCs w:val="18"/>
                <w:lang w:val="fr-FR"/>
              </w:rPr>
              <w:t>“iii)</w:t>
            </w:r>
            <w:r w:rsidRPr="008563D3">
              <w:rPr>
                <w:sz w:val="18"/>
                <w:szCs w:val="18"/>
                <w:lang w:val="fr-FR"/>
              </w:rPr>
              <w:tab/>
              <w:t>indiquer si le matériel peut produire des plantes entières de la variété</w:t>
            </w:r>
            <w:r w:rsidRPr="008563D3">
              <w:rPr>
                <w:strike/>
                <w:sz w:val="18"/>
                <w:szCs w:val="18"/>
                <w:lang w:val="fr-FR"/>
              </w:rPr>
              <w:t xml:space="preserve"> et est effectivement utilisé à des fins de reproduction ou de multiplication</w:t>
            </w:r>
            <w:r w:rsidRPr="008563D3">
              <w:rPr>
                <w:sz w:val="18"/>
                <w:szCs w:val="18"/>
                <w:lang w:val="fr-FR"/>
              </w:rPr>
              <w:t>;</w:t>
            </w:r>
          </w:p>
          <w:p w:rsidR="00567F65" w:rsidRPr="008563D3" w:rsidRDefault="00BD32D8" w:rsidP="00647813">
            <w:pPr>
              <w:ind w:left="567"/>
              <w:rPr>
                <w:sz w:val="18"/>
                <w:szCs w:val="18"/>
                <w:lang w:val="fr-FR"/>
              </w:rPr>
            </w:pPr>
            <w:r w:rsidRPr="008563D3">
              <w:rPr>
                <w:sz w:val="18"/>
                <w:szCs w:val="18"/>
                <w:lang w:val="fr-FR"/>
              </w:rPr>
              <w:t>[…]”</w:t>
            </w:r>
          </w:p>
          <w:p w:rsidR="00567F65" w:rsidRPr="008563D3" w:rsidRDefault="00567F65" w:rsidP="00647813">
            <w:pPr>
              <w:ind w:left="567"/>
              <w:rPr>
                <w:sz w:val="18"/>
                <w:szCs w:val="18"/>
                <w:lang w:val="fr-FR"/>
              </w:rPr>
            </w:pPr>
          </w:p>
          <w:p w:rsidR="00BD32D8" w:rsidRPr="008563D3" w:rsidRDefault="00EC1FDB" w:rsidP="00EC1FDB">
            <w:pPr>
              <w:keepNext/>
              <w:rPr>
                <w:i/>
                <w:sz w:val="18"/>
                <w:szCs w:val="18"/>
                <w:lang w:val="fr-FR" w:eastAsia="zh-CN"/>
              </w:rPr>
            </w:pPr>
            <w:r w:rsidRPr="008563D3">
              <w:rPr>
                <w:sz w:val="18"/>
                <w:szCs w:val="18"/>
                <w:u w:val="single"/>
                <w:lang w:val="fr-FR" w:eastAsia="zh-CN"/>
              </w:rPr>
              <w:t>L</w:t>
            </w:r>
            <w:r w:rsidR="008563D3">
              <w:rPr>
                <w:sz w:val="18"/>
                <w:szCs w:val="18"/>
                <w:u w:val="single"/>
                <w:lang w:val="fr-FR" w:eastAsia="zh-CN"/>
              </w:rPr>
              <w:t>’</w:t>
            </w:r>
            <w:r w:rsidRPr="008563D3">
              <w:rPr>
                <w:sz w:val="18"/>
                <w:szCs w:val="18"/>
                <w:u w:val="single"/>
                <w:lang w:val="fr-FR" w:eastAsia="zh-CN"/>
              </w:rPr>
              <w:t>UPOV a organisé un “Séminaire sur le matériel de reproduction ou de multiplication végétative et le produit de la récolte dans le contexte de la Convention” à Genève le 2</w:t>
            </w:r>
            <w:r w:rsidR="008563D3" w:rsidRPr="008563D3">
              <w:rPr>
                <w:sz w:val="18"/>
                <w:szCs w:val="18"/>
                <w:u w:val="single"/>
                <w:lang w:val="fr-FR" w:eastAsia="zh-CN"/>
              </w:rPr>
              <w:t>4</w:t>
            </w:r>
            <w:r w:rsidR="008563D3">
              <w:rPr>
                <w:sz w:val="18"/>
                <w:szCs w:val="18"/>
                <w:u w:val="single"/>
                <w:lang w:val="fr-FR" w:eastAsia="zh-CN"/>
              </w:rPr>
              <w:t> </w:t>
            </w:r>
            <w:r w:rsidR="008563D3" w:rsidRPr="008563D3">
              <w:rPr>
                <w:sz w:val="18"/>
                <w:szCs w:val="18"/>
                <w:u w:val="single"/>
                <w:lang w:val="fr-FR" w:eastAsia="zh-CN"/>
              </w:rPr>
              <w:t>octobre</w:t>
            </w:r>
            <w:r w:rsidR="008563D3">
              <w:rPr>
                <w:sz w:val="18"/>
                <w:szCs w:val="18"/>
                <w:u w:val="single"/>
                <w:lang w:val="fr-FR" w:eastAsia="zh-CN"/>
              </w:rPr>
              <w:t> </w:t>
            </w:r>
            <w:r w:rsidR="008563D3" w:rsidRPr="008563D3">
              <w:rPr>
                <w:sz w:val="18"/>
                <w:szCs w:val="18"/>
                <w:u w:val="single"/>
                <w:lang w:val="fr-FR" w:eastAsia="zh-CN"/>
              </w:rPr>
              <w:t>20</w:t>
            </w:r>
            <w:r w:rsidRPr="008563D3">
              <w:rPr>
                <w:sz w:val="18"/>
                <w:szCs w:val="18"/>
                <w:u w:val="single"/>
                <w:lang w:val="fr-FR" w:eastAsia="zh-CN"/>
              </w:rPr>
              <w:t xml:space="preserve">16. </w:t>
            </w:r>
            <w:r w:rsidR="00AD60E9">
              <w:rPr>
                <w:sz w:val="18"/>
                <w:szCs w:val="18"/>
                <w:u w:val="single"/>
                <w:lang w:val="fr-FR" w:eastAsia="zh-CN"/>
              </w:rPr>
              <w:t xml:space="preserve"> </w:t>
            </w:r>
            <w:r w:rsidRPr="008563D3">
              <w:rPr>
                <w:sz w:val="18"/>
                <w:szCs w:val="18"/>
                <w:u w:val="single"/>
                <w:lang w:val="fr-FR" w:eastAsia="zh-CN"/>
              </w:rPr>
              <w:t>Le compte rendu du séminaire est disponible à l</w:t>
            </w:r>
            <w:r w:rsidR="008563D3">
              <w:rPr>
                <w:sz w:val="18"/>
                <w:szCs w:val="18"/>
                <w:u w:val="single"/>
                <w:lang w:val="fr-FR" w:eastAsia="zh-CN"/>
              </w:rPr>
              <w:t>’</w:t>
            </w:r>
            <w:r w:rsidRPr="008563D3">
              <w:rPr>
                <w:sz w:val="18"/>
                <w:szCs w:val="18"/>
                <w:u w:val="single"/>
                <w:lang w:val="fr-FR" w:eastAsia="zh-CN"/>
              </w:rPr>
              <w:t>adresse http://www.upov.int/meetings/fr/topic.jsp?group_id=73.</w:t>
            </w:r>
          </w:p>
        </w:tc>
      </w:tr>
    </w:tbl>
    <w:p w:rsidR="00567F65" w:rsidRPr="008563D3" w:rsidRDefault="00567F65" w:rsidP="00BD32D8">
      <w:pPr>
        <w:rPr>
          <w:snapToGrid w:val="0"/>
          <w:lang w:val="fr-FR"/>
        </w:rPr>
      </w:pPr>
    </w:p>
    <w:p w:rsidR="00567F65" w:rsidRPr="008563D3" w:rsidRDefault="00BD32D8" w:rsidP="00EC1FDB">
      <w:pPr>
        <w:rPr>
          <w:lang w:val="fr-FR"/>
        </w:rPr>
      </w:pPr>
      <w:r w:rsidRPr="008563D3">
        <w:rPr>
          <w:snapToGrid w:val="0"/>
          <w:lang w:val="fr-FR"/>
        </w:rPr>
        <w:fldChar w:fldCharType="begin"/>
      </w:r>
      <w:r w:rsidRPr="008563D3">
        <w:rPr>
          <w:snapToGrid w:val="0"/>
          <w:lang w:val="fr-FR"/>
        </w:rPr>
        <w:instrText xml:space="preserve"> AUTONUM  </w:instrText>
      </w:r>
      <w:r w:rsidRPr="008563D3">
        <w:rPr>
          <w:snapToGrid w:val="0"/>
          <w:lang w:val="fr-FR"/>
        </w:rPr>
        <w:fldChar w:fldCharType="end"/>
      </w:r>
      <w:r w:rsidRPr="008563D3">
        <w:rPr>
          <w:snapToGrid w:val="0"/>
          <w:lang w:val="fr-FR"/>
        </w:rPr>
        <w:tab/>
      </w:r>
      <w:r w:rsidR="00EC1FDB" w:rsidRPr="008563D3">
        <w:rPr>
          <w:snapToGrid w:val="0"/>
          <w:lang w:val="fr-FR"/>
        </w:rPr>
        <w:t xml:space="preserve">Le CAJ est convenu que, sous réserve des modifications indiquées au </w:t>
      </w:r>
      <w:r w:rsidR="008563D3" w:rsidRPr="008563D3">
        <w:rPr>
          <w:snapToGrid w:val="0"/>
          <w:lang w:val="fr-FR"/>
        </w:rPr>
        <w:t>paragraphe</w:t>
      </w:r>
      <w:r w:rsidR="008563D3">
        <w:rPr>
          <w:snapToGrid w:val="0"/>
          <w:lang w:val="fr-FR"/>
        </w:rPr>
        <w:t> </w:t>
      </w:r>
      <w:r w:rsidR="008563D3" w:rsidRPr="008563D3">
        <w:rPr>
          <w:snapToGrid w:val="0"/>
          <w:lang w:val="fr-FR"/>
        </w:rPr>
        <w:t>4</w:t>
      </w:r>
      <w:r w:rsidR="00EC1FDB" w:rsidRPr="008563D3">
        <w:rPr>
          <w:snapToGrid w:val="0"/>
          <w:lang w:val="fr-FR"/>
        </w:rPr>
        <w:t xml:space="preserve">, un projet de “Notes explicatives sur le matériel de reproduction ou de multiplication </w:t>
      </w:r>
      <w:r w:rsidR="00F0216E" w:rsidRPr="008563D3">
        <w:rPr>
          <w:snapToGrid w:val="0"/>
          <w:lang w:val="fr-FR"/>
        </w:rPr>
        <w:t xml:space="preserve">selon </w:t>
      </w:r>
      <w:r w:rsidR="00EC1FDB" w:rsidRPr="008563D3">
        <w:rPr>
          <w:snapToGrid w:val="0"/>
          <w:lang w:val="fr-FR"/>
        </w:rPr>
        <w:t xml:space="preserve">la </w:t>
      </w:r>
      <w:r w:rsidR="008563D3">
        <w:rPr>
          <w:snapToGrid w:val="0"/>
          <w:lang w:val="fr-FR"/>
        </w:rPr>
        <w:t>Convention UPOV</w:t>
      </w:r>
      <w:r w:rsidR="00EC1FDB" w:rsidRPr="008563D3">
        <w:rPr>
          <w:snapToGrid w:val="0"/>
          <w:lang w:val="fr-FR"/>
        </w:rPr>
        <w:t xml:space="preserve">” établi sur la base du document UPOV/EXN/PPM/1 </w:t>
      </w:r>
      <w:proofErr w:type="spellStart"/>
      <w:r w:rsidR="00EC1FDB" w:rsidRPr="008563D3">
        <w:rPr>
          <w:snapToGrid w:val="0"/>
          <w:lang w:val="fr-FR"/>
        </w:rPr>
        <w:t>Draft</w:t>
      </w:r>
      <w:proofErr w:type="spellEnd"/>
      <w:r w:rsidR="00EC1FDB" w:rsidRPr="008563D3">
        <w:rPr>
          <w:snapToGrid w:val="0"/>
          <w:lang w:val="fr-FR"/>
        </w:rPr>
        <w:t xml:space="preserve"> 6 (document UPOV/EXN/PPM/1) sera</w:t>
      </w:r>
      <w:r w:rsidR="00105ECB" w:rsidRPr="008563D3">
        <w:rPr>
          <w:snapToGrid w:val="0"/>
          <w:lang w:val="fr-FR"/>
        </w:rPr>
        <w:t>it</w:t>
      </w:r>
      <w:r w:rsidR="00EC1FDB" w:rsidRPr="008563D3">
        <w:rPr>
          <w:snapToGrid w:val="0"/>
          <w:lang w:val="fr-FR"/>
        </w:rPr>
        <w:t xml:space="preserve"> présenté au Conseil pour adoption à sa trente</w:t>
      </w:r>
      <w:r w:rsidR="008563D3">
        <w:rPr>
          <w:snapToGrid w:val="0"/>
          <w:lang w:val="fr-FR"/>
        </w:rPr>
        <w:t>-</w:t>
      </w:r>
      <w:r w:rsidR="00EC1FDB" w:rsidRPr="008563D3">
        <w:rPr>
          <w:snapToGrid w:val="0"/>
          <w:lang w:val="fr-FR"/>
        </w:rPr>
        <w:t>quatr</w:t>
      </w:r>
      <w:r w:rsidR="008563D3">
        <w:rPr>
          <w:snapToGrid w:val="0"/>
          <w:lang w:val="fr-FR"/>
        </w:rPr>
        <w:t>ième session</w:t>
      </w:r>
      <w:r w:rsidR="00EC1FDB" w:rsidRPr="008563D3">
        <w:rPr>
          <w:snapToGrid w:val="0"/>
          <w:lang w:val="fr-FR"/>
        </w:rPr>
        <w:t xml:space="preserve"> extraordinaire (voir les </w:t>
      </w:r>
      <w:r w:rsidR="008563D3" w:rsidRPr="008563D3">
        <w:rPr>
          <w:snapToGrid w:val="0"/>
          <w:lang w:val="fr-FR"/>
        </w:rPr>
        <w:t>paragraphes</w:t>
      </w:r>
      <w:r w:rsidR="008563D3">
        <w:rPr>
          <w:snapToGrid w:val="0"/>
          <w:lang w:val="fr-FR"/>
        </w:rPr>
        <w:t> </w:t>
      </w:r>
      <w:r w:rsidR="008563D3" w:rsidRPr="008563D3">
        <w:rPr>
          <w:snapToGrid w:val="0"/>
          <w:lang w:val="fr-FR"/>
        </w:rPr>
        <w:t>1</w:t>
      </w:r>
      <w:r w:rsidR="00EC1FDB" w:rsidRPr="008563D3">
        <w:rPr>
          <w:snapToGrid w:val="0"/>
          <w:lang w:val="fr-FR"/>
        </w:rPr>
        <w:t>5 à 18 du document CAJ/73/10 “Compte</w:t>
      </w:r>
      <w:r w:rsidR="00106FBF">
        <w:rPr>
          <w:snapToGrid w:val="0"/>
          <w:lang w:val="fr-FR"/>
        </w:rPr>
        <w:t xml:space="preserve"> </w:t>
      </w:r>
      <w:r w:rsidR="00EC1FDB" w:rsidRPr="008563D3">
        <w:rPr>
          <w:snapToGrid w:val="0"/>
          <w:lang w:val="fr-FR"/>
        </w:rPr>
        <w:t>rendu des conclusions”).</w:t>
      </w:r>
    </w:p>
    <w:p w:rsidR="00567F65" w:rsidRPr="008563D3" w:rsidRDefault="00567F65" w:rsidP="00FB0F2B">
      <w:pPr>
        <w:rPr>
          <w:lang w:val="fr-FR"/>
        </w:rPr>
      </w:pPr>
    </w:p>
    <w:p w:rsidR="00567F65" w:rsidRPr="008563D3" w:rsidRDefault="005F72F6" w:rsidP="00EC1FDB">
      <w:pPr>
        <w:pStyle w:val="DecisionParagraphs"/>
        <w:rPr>
          <w:lang w:val="fr-FR"/>
        </w:rPr>
      </w:pPr>
      <w:r w:rsidRPr="008563D3">
        <w:rPr>
          <w:lang w:val="fr-FR"/>
        </w:rPr>
        <w:fldChar w:fldCharType="begin"/>
      </w:r>
      <w:r w:rsidRPr="008563D3">
        <w:rPr>
          <w:lang w:val="fr-FR"/>
        </w:rPr>
        <w:instrText xml:space="preserve"> AUTONUM  </w:instrText>
      </w:r>
      <w:r w:rsidRPr="008563D3">
        <w:rPr>
          <w:lang w:val="fr-FR"/>
        </w:rPr>
        <w:fldChar w:fldCharType="end"/>
      </w:r>
      <w:r w:rsidRPr="008563D3">
        <w:rPr>
          <w:lang w:val="fr-FR"/>
        </w:rPr>
        <w:tab/>
      </w:r>
      <w:r w:rsidR="00EC1FDB" w:rsidRPr="008563D3">
        <w:rPr>
          <w:lang w:val="fr-FR"/>
        </w:rPr>
        <w:t xml:space="preserve">Le Conseil est invité à adopter le document UPOV/EXN/PPM/1 “Notes explicatives sur le matériel de reproduction ou de multiplication selon la </w:t>
      </w:r>
      <w:r w:rsidR="008563D3">
        <w:rPr>
          <w:lang w:val="fr-FR"/>
        </w:rPr>
        <w:t>Convention UPOV</w:t>
      </w:r>
      <w:r w:rsidR="00EC1FDB" w:rsidRPr="008563D3">
        <w:rPr>
          <w:lang w:val="fr-FR"/>
        </w:rPr>
        <w:t>” sur la base du document UPOV/EXN/PPM/1 </w:t>
      </w:r>
      <w:proofErr w:type="spellStart"/>
      <w:r w:rsidR="00EC1FDB" w:rsidRPr="008563D3">
        <w:rPr>
          <w:lang w:val="fr-FR"/>
        </w:rPr>
        <w:t>Draft</w:t>
      </w:r>
      <w:proofErr w:type="spellEnd"/>
      <w:r w:rsidR="00EC1FDB" w:rsidRPr="008563D3">
        <w:rPr>
          <w:lang w:val="fr-FR"/>
        </w:rPr>
        <w:t> 7.</w:t>
      </w:r>
    </w:p>
    <w:p w:rsidR="00567F65" w:rsidRPr="008563D3" w:rsidRDefault="00567F65" w:rsidP="005F72F6">
      <w:pPr>
        <w:rPr>
          <w:lang w:val="fr-FR"/>
        </w:rPr>
      </w:pPr>
    </w:p>
    <w:p w:rsidR="00567F65" w:rsidRPr="008563D3" w:rsidRDefault="00567F65" w:rsidP="005F72F6">
      <w:pPr>
        <w:rPr>
          <w:lang w:val="fr-FR"/>
        </w:rPr>
      </w:pPr>
    </w:p>
    <w:p w:rsidR="00567F65" w:rsidRPr="008563D3" w:rsidRDefault="00EC1FDB" w:rsidP="00EC1FDB">
      <w:pPr>
        <w:keepNext/>
        <w:tabs>
          <w:tab w:val="left" w:pos="567"/>
        </w:tabs>
        <w:ind w:left="567" w:hanging="567"/>
        <w:rPr>
          <w:lang w:val="fr-FR"/>
        </w:rPr>
      </w:pPr>
      <w:r w:rsidRPr="008563D3">
        <w:rPr>
          <w:lang w:val="fr-FR"/>
        </w:rPr>
        <w:t>DOCUMENTS D</w:t>
      </w:r>
      <w:r w:rsidR="008563D3">
        <w:rPr>
          <w:lang w:val="fr-FR"/>
        </w:rPr>
        <w:t>’</w:t>
      </w:r>
      <w:r w:rsidRPr="008563D3">
        <w:rPr>
          <w:lang w:val="fr-FR"/>
        </w:rPr>
        <w:t>INFORMATION</w:t>
      </w:r>
    </w:p>
    <w:p w:rsidR="00567F65" w:rsidRPr="008563D3" w:rsidRDefault="00567F65" w:rsidP="005F72F6">
      <w:pPr>
        <w:keepNext/>
        <w:rPr>
          <w:lang w:val="fr-FR"/>
        </w:rPr>
      </w:pPr>
    </w:p>
    <w:p w:rsidR="00567F65" w:rsidRPr="008563D3" w:rsidRDefault="00F0216E" w:rsidP="00EC1FDB">
      <w:pPr>
        <w:rPr>
          <w:lang w:val="fr-FR"/>
        </w:rPr>
      </w:pPr>
      <w:r w:rsidRPr="008563D3">
        <w:rPr>
          <w:u w:val="single"/>
          <w:lang w:val="fr-FR"/>
        </w:rPr>
        <w:t>UPOV/INF/6</w:t>
      </w:r>
      <w:r w:rsidR="008563D3">
        <w:rPr>
          <w:u w:val="single"/>
          <w:lang w:val="fr-FR"/>
        </w:rPr>
        <w:t> :</w:t>
      </w:r>
      <w:r w:rsidR="00EC1FDB" w:rsidRPr="008563D3">
        <w:rPr>
          <w:u w:val="single"/>
          <w:lang w:val="fr-FR"/>
        </w:rPr>
        <w:t xml:space="preserve"> Orientations en vue de la rédaction de lois fondées sur l</w:t>
      </w:r>
      <w:r w:rsidR="008563D3">
        <w:rPr>
          <w:u w:val="single"/>
          <w:lang w:val="fr-FR"/>
        </w:rPr>
        <w:t>’</w:t>
      </w:r>
      <w:r w:rsidR="00EC1FDB" w:rsidRPr="008563D3">
        <w:rPr>
          <w:u w:val="single"/>
          <w:lang w:val="fr-FR"/>
        </w:rPr>
        <w:t>Acte de 1991 de la </w:t>
      </w:r>
      <w:r w:rsidR="008563D3">
        <w:rPr>
          <w:u w:val="single"/>
          <w:lang w:val="fr-FR"/>
        </w:rPr>
        <w:t>Convention UPOV</w:t>
      </w:r>
      <w:r w:rsidR="00EC1FDB" w:rsidRPr="008563D3">
        <w:rPr>
          <w:u w:val="single"/>
          <w:lang w:val="fr-FR"/>
        </w:rPr>
        <w:t xml:space="preserve"> (révision) (annexe du document </w:t>
      </w:r>
      <w:proofErr w:type="gramStart"/>
      <w:r w:rsidR="00EC1FDB" w:rsidRPr="008563D3">
        <w:rPr>
          <w:u w:val="single"/>
          <w:lang w:val="fr-FR"/>
        </w:rPr>
        <w:t>C(</w:t>
      </w:r>
      <w:proofErr w:type="spellStart"/>
      <w:proofErr w:type="gramEnd"/>
      <w:r w:rsidR="00EC1FDB" w:rsidRPr="008563D3">
        <w:rPr>
          <w:u w:val="single"/>
          <w:lang w:val="fr-FR"/>
        </w:rPr>
        <w:t>Extr</w:t>
      </w:r>
      <w:proofErr w:type="spellEnd"/>
      <w:r w:rsidR="00EC1FDB" w:rsidRPr="008563D3">
        <w:rPr>
          <w:u w:val="single"/>
          <w:lang w:val="fr-FR"/>
        </w:rPr>
        <w:t>.)/34/2)</w:t>
      </w:r>
    </w:p>
    <w:p w:rsidR="00567F65" w:rsidRPr="008563D3" w:rsidRDefault="00567F65" w:rsidP="005F72F6">
      <w:pPr>
        <w:rPr>
          <w:lang w:val="fr-FR"/>
        </w:rPr>
      </w:pPr>
    </w:p>
    <w:p w:rsidR="00567F65" w:rsidRPr="008563D3" w:rsidRDefault="00CE1C67" w:rsidP="00EC1FDB">
      <w:pPr>
        <w:rPr>
          <w:lang w:val="fr-FR"/>
        </w:rPr>
      </w:pPr>
      <w:r w:rsidRPr="008563D3">
        <w:rPr>
          <w:lang w:val="fr-FR"/>
        </w:rPr>
        <w:fldChar w:fldCharType="begin"/>
      </w:r>
      <w:r w:rsidRPr="008563D3">
        <w:rPr>
          <w:lang w:val="fr-FR"/>
        </w:rPr>
        <w:instrText xml:space="preserve"> AUTONUM  </w:instrText>
      </w:r>
      <w:r w:rsidRPr="008563D3">
        <w:rPr>
          <w:lang w:val="fr-FR"/>
        </w:rPr>
        <w:fldChar w:fldCharType="end"/>
      </w:r>
      <w:r w:rsidRPr="008563D3">
        <w:rPr>
          <w:lang w:val="fr-FR"/>
        </w:rPr>
        <w:tab/>
      </w:r>
      <w:r w:rsidR="00EC1FDB" w:rsidRPr="008563D3">
        <w:rPr>
          <w:lang w:val="fr-FR"/>
        </w:rPr>
        <w:t>Le document UPOV/INF/6, dans sa deuxième partie “Notes établies sur la base de documents d</w:t>
      </w:r>
      <w:r w:rsidR="008563D3">
        <w:rPr>
          <w:lang w:val="fr-FR"/>
        </w:rPr>
        <w:t>’</w:t>
      </w:r>
      <w:r w:rsidR="00EC1FDB" w:rsidRPr="008563D3">
        <w:rPr>
          <w:lang w:val="fr-FR"/>
        </w:rPr>
        <w:t>information relatifs à certains articles de l</w:t>
      </w:r>
      <w:r w:rsidR="008563D3">
        <w:rPr>
          <w:lang w:val="fr-FR"/>
        </w:rPr>
        <w:t>’</w:t>
      </w:r>
      <w:r w:rsidR="00EC1FDB" w:rsidRPr="008563D3">
        <w:rPr>
          <w:lang w:val="fr-FR"/>
        </w:rPr>
        <w:t xml:space="preserve">Acte </w:t>
      </w:r>
      <w:r w:rsidR="008563D3" w:rsidRPr="008563D3">
        <w:rPr>
          <w:lang w:val="fr-FR"/>
        </w:rPr>
        <w:t>de</w:t>
      </w:r>
      <w:r w:rsidR="008563D3">
        <w:rPr>
          <w:lang w:val="fr-FR"/>
        </w:rPr>
        <w:t> </w:t>
      </w:r>
      <w:r w:rsidR="008563D3" w:rsidRPr="008563D3">
        <w:rPr>
          <w:lang w:val="fr-FR"/>
        </w:rPr>
        <w:t>1991</w:t>
      </w:r>
      <w:r w:rsidR="00EC1FDB" w:rsidRPr="008563D3">
        <w:rPr>
          <w:lang w:val="fr-FR"/>
        </w:rPr>
        <w:t xml:space="preserve"> de la </w:t>
      </w:r>
      <w:r w:rsidR="008563D3">
        <w:rPr>
          <w:lang w:val="fr-FR"/>
        </w:rPr>
        <w:t>Convention UPOV</w:t>
      </w:r>
      <w:r w:rsidR="00EC1FDB" w:rsidRPr="008563D3">
        <w:rPr>
          <w:lang w:val="fr-FR"/>
        </w:rPr>
        <w:t>”, comprend des extraits tirés de notes explicatives.</w:t>
      </w:r>
    </w:p>
    <w:p w:rsidR="00567F65" w:rsidRPr="008563D3" w:rsidRDefault="00567F65" w:rsidP="00CE1C67">
      <w:pPr>
        <w:rPr>
          <w:lang w:val="fr-FR"/>
        </w:rPr>
      </w:pPr>
    </w:p>
    <w:p w:rsidR="00567F65" w:rsidRPr="008563D3" w:rsidRDefault="00CE1C67" w:rsidP="00234C8C">
      <w:pPr>
        <w:rPr>
          <w:lang w:val="fr-FR"/>
        </w:rPr>
      </w:pPr>
      <w:r w:rsidRPr="008563D3">
        <w:rPr>
          <w:lang w:val="fr-FR"/>
        </w:rPr>
        <w:fldChar w:fldCharType="begin"/>
      </w:r>
      <w:r w:rsidRPr="008563D3">
        <w:rPr>
          <w:lang w:val="fr-FR"/>
        </w:rPr>
        <w:instrText xml:space="preserve"> AUTONUM  </w:instrText>
      </w:r>
      <w:r w:rsidRPr="008563D3">
        <w:rPr>
          <w:lang w:val="fr-FR"/>
        </w:rPr>
        <w:fldChar w:fldCharType="end"/>
      </w:r>
      <w:r w:rsidRPr="008563D3">
        <w:rPr>
          <w:lang w:val="fr-FR"/>
        </w:rPr>
        <w:tab/>
      </w:r>
      <w:r w:rsidR="00234C8C" w:rsidRPr="008563D3">
        <w:rPr>
          <w:lang w:val="fr-FR"/>
        </w:rPr>
        <w:t>Parallèlement aux notes explicatives que le Conseil sera invité à adopter à sa trente</w:t>
      </w:r>
      <w:r w:rsidR="008563D3">
        <w:rPr>
          <w:lang w:val="fr-FR"/>
        </w:rPr>
        <w:t>-</w:t>
      </w:r>
      <w:r w:rsidR="00234C8C" w:rsidRPr="008563D3">
        <w:rPr>
          <w:lang w:val="fr-FR"/>
        </w:rPr>
        <w:t>quatr</w:t>
      </w:r>
      <w:r w:rsidR="002F7CF4">
        <w:rPr>
          <w:lang w:val="fr-FR"/>
        </w:rPr>
        <w:t xml:space="preserve">ième </w:t>
      </w:r>
      <w:r w:rsidR="008563D3">
        <w:rPr>
          <w:lang w:val="fr-FR"/>
        </w:rPr>
        <w:t>session</w:t>
      </w:r>
      <w:r w:rsidR="00234C8C" w:rsidRPr="008563D3">
        <w:rPr>
          <w:lang w:val="fr-FR"/>
        </w:rPr>
        <w:t xml:space="preserve"> extraordinaire (voir les paragraphes 2 à 5 de la section “Notes explicatives</w:t>
      </w:r>
      <w:r w:rsidR="00F0216E" w:rsidRPr="008563D3">
        <w:rPr>
          <w:lang w:val="fr-FR"/>
        </w:rPr>
        <w:t>”</w:t>
      </w:r>
      <w:r w:rsidR="00234C8C" w:rsidRPr="008563D3">
        <w:rPr>
          <w:lang w:val="fr-FR"/>
        </w:rPr>
        <w:t>), il est proposé d</w:t>
      </w:r>
      <w:r w:rsidR="008563D3">
        <w:rPr>
          <w:lang w:val="fr-FR"/>
        </w:rPr>
        <w:t>’</w:t>
      </w:r>
      <w:r w:rsidR="00234C8C" w:rsidRPr="008563D3">
        <w:rPr>
          <w:lang w:val="fr-FR"/>
        </w:rPr>
        <w:t>adopter une version révisée du document UPOV/INF/6 “Orientations en vue de la rédaction de lois fondées sur l</w:t>
      </w:r>
      <w:r w:rsidR="008563D3">
        <w:rPr>
          <w:lang w:val="fr-FR"/>
        </w:rPr>
        <w:t>’</w:t>
      </w:r>
      <w:r w:rsidR="002F7CF4">
        <w:rPr>
          <w:lang w:val="fr-FR"/>
        </w:rPr>
        <w:t>Acte </w:t>
      </w:r>
      <w:r w:rsidR="00234C8C" w:rsidRPr="008563D3">
        <w:rPr>
          <w:lang w:val="fr-FR"/>
        </w:rPr>
        <w:t xml:space="preserve">de 1991 de la </w:t>
      </w:r>
      <w:r w:rsidR="008563D3">
        <w:rPr>
          <w:lang w:val="fr-FR"/>
        </w:rPr>
        <w:t>Convention UPOV</w:t>
      </w:r>
      <w:r w:rsidR="00234C8C" w:rsidRPr="008563D3">
        <w:rPr>
          <w:lang w:val="fr-FR"/>
        </w:rPr>
        <w:t xml:space="preserve">” sur la base des </w:t>
      </w:r>
      <w:r w:rsidR="00F0216E" w:rsidRPr="008563D3">
        <w:rPr>
          <w:lang w:val="fr-FR"/>
        </w:rPr>
        <w:t>propositions de modification</w:t>
      </w:r>
      <w:r w:rsidR="00234C8C" w:rsidRPr="008563D3">
        <w:rPr>
          <w:lang w:val="fr-FR"/>
        </w:rPr>
        <w:t xml:space="preserve"> </w:t>
      </w:r>
      <w:r w:rsidR="00F0216E" w:rsidRPr="008563D3">
        <w:rPr>
          <w:lang w:val="fr-FR"/>
        </w:rPr>
        <w:t>d</w:t>
      </w:r>
      <w:r w:rsidR="00234C8C" w:rsidRPr="008563D3">
        <w:rPr>
          <w:lang w:val="fr-FR"/>
        </w:rPr>
        <w:t xml:space="preserve">u document UPOV/INF/6/4 </w:t>
      </w:r>
      <w:r w:rsidR="00F0216E" w:rsidRPr="008563D3">
        <w:rPr>
          <w:lang w:val="fr-FR"/>
        </w:rPr>
        <w:t>figura</w:t>
      </w:r>
      <w:r w:rsidR="00234C8C" w:rsidRPr="008563D3">
        <w:rPr>
          <w:lang w:val="fr-FR"/>
        </w:rPr>
        <w:t>nt dans l</w:t>
      </w:r>
      <w:r w:rsidR="008563D3">
        <w:rPr>
          <w:lang w:val="fr-FR"/>
        </w:rPr>
        <w:t>’</w:t>
      </w:r>
      <w:r w:rsidR="00234C8C" w:rsidRPr="008563D3">
        <w:rPr>
          <w:lang w:val="fr-FR"/>
        </w:rPr>
        <w:t>annexe du présent document.</w:t>
      </w:r>
    </w:p>
    <w:p w:rsidR="00567F65" w:rsidRPr="008563D3" w:rsidRDefault="00567F65" w:rsidP="005F72F6">
      <w:pPr>
        <w:rPr>
          <w:lang w:val="fr-FR"/>
        </w:rPr>
      </w:pPr>
    </w:p>
    <w:p w:rsidR="00567F65" w:rsidRPr="008563D3" w:rsidRDefault="005F72F6" w:rsidP="002F7CF4">
      <w:pPr>
        <w:tabs>
          <w:tab w:val="left" w:pos="5387"/>
        </w:tabs>
        <w:ind w:left="4820"/>
        <w:rPr>
          <w:i/>
          <w:lang w:val="fr-FR"/>
        </w:rPr>
      </w:pPr>
      <w:r w:rsidRPr="008563D3">
        <w:rPr>
          <w:lang w:val="fr-FR"/>
        </w:rPr>
        <w:fldChar w:fldCharType="begin"/>
      </w:r>
      <w:r w:rsidRPr="008563D3">
        <w:rPr>
          <w:lang w:val="fr-FR"/>
        </w:rPr>
        <w:instrText xml:space="preserve"> AUTONUM  </w:instrText>
      </w:r>
      <w:r w:rsidRPr="008563D3">
        <w:rPr>
          <w:lang w:val="fr-FR"/>
        </w:rPr>
        <w:fldChar w:fldCharType="end"/>
      </w:r>
      <w:r w:rsidRPr="008563D3">
        <w:rPr>
          <w:lang w:val="fr-FR"/>
        </w:rPr>
        <w:tab/>
      </w:r>
      <w:r w:rsidR="00234C8C" w:rsidRPr="008563D3">
        <w:rPr>
          <w:i/>
          <w:lang w:val="fr-FR"/>
        </w:rPr>
        <w:t xml:space="preserve">Le Conseil est invité à adopter </w:t>
      </w:r>
      <w:r w:rsidR="00F0216E" w:rsidRPr="008563D3">
        <w:rPr>
          <w:i/>
          <w:lang w:val="fr-FR"/>
        </w:rPr>
        <w:t>la</w:t>
      </w:r>
      <w:r w:rsidR="00234C8C" w:rsidRPr="008563D3">
        <w:rPr>
          <w:i/>
          <w:lang w:val="fr-FR"/>
        </w:rPr>
        <w:t xml:space="preserve"> version révisée du document UPOV/INF/6 “Orientations en vue de la rédaction de lois fondées sur l</w:t>
      </w:r>
      <w:r w:rsidR="008563D3">
        <w:rPr>
          <w:i/>
          <w:lang w:val="fr-FR"/>
        </w:rPr>
        <w:t>’</w:t>
      </w:r>
      <w:r w:rsidR="00234C8C" w:rsidRPr="008563D3">
        <w:rPr>
          <w:i/>
          <w:lang w:val="fr-FR"/>
        </w:rPr>
        <w:t xml:space="preserve">Acte de 1991 de la </w:t>
      </w:r>
      <w:r w:rsidR="008563D3">
        <w:rPr>
          <w:i/>
          <w:lang w:val="fr-FR"/>
        </w:rPr>
        <w:t>Convention UPOV</w:t>
      </w:r>
      <w:r w:rsidR="00F0216E" w:rsidRPr="008563D3">
        <w:rPr>
          <w:i/>
          <w:lang w:val="fr-FR"/>
        </w:rPr>
        <w:t>” (document UPOV/INF/6/5)</w:t>
      </w:r>
      <w:r w:rsidR="00234C8C" w:rsidRPr="008563D3">
        <w:rPr>
          <w:i/>
          <w:lang w:val="fr-FR"/>
        </w:rPr>
        <w:t xml:space="preserve"> sur la base des </w:t>
      </w:r>
      <w:r w:rsidR="00F0216E" w:rsidRPr="008563D3">
        <w:rPr>
          <w:i/>
          <w:lang w:val="fr-FR"/>
        </w:rPr>
        <w:t>propositions de modification</w:t>
      </w:r>
      <w:r w:rsidR="00234C8C" w:rsidRPr="008563D3">
        <w:rPr>
          <w:i/>
          <w:lang w:val="fr-FR"/>
        </w:rPr>
        <w:t xml:space="preserve"> </w:t>
      </w:r>
      <w:r w:rsidR="00F0216E" w:rsidRPr="008563D3">
        <w:rPr>
          <w:i/>
          <w:lang w:val="fr-FR"/>
        </w:rPr>
        <w:t>d</w:t>
      </w:r>
      <w:r w:rsidR="00234C8C" w:rsidRPr="008563D3">
        <w:rPr>
          <w:i/>
          <w:lang w:val="fr-FR"/>
        </w:rPr>
        <w:t xml:space="preserve">u </w:t>
      </w:r>
      <w:r w:rsidR="00234C8C" w:rsidRPr="008563D3">
        <w:rPr>
          <w:i/>
          <w:lang w:val="fr-FR"/>
        </w:rPr>
        <w:lastRenderedPageBreak/>
        <w:t>document UPOV/INF/6/4 figur</w:t>
      </w:r>
      <w:r w:rsidR="00F0216E" w:rsidRPr="008563D3">
        <w:rPr>
          <w:i/>
          <w:lang w:val="fr-FR"/>
        </w:rPr>
        <w:t>a</w:t>
      </w:r>
      <w:r w:rsidR="00234C8C" w:rsidRPr="008563D3">
        <w:rPr>
          <w:i/>
          <w:lang w:val="fr-FR"/>
        </w:rPr>
        <w:t>nt à l</w:t>
      </w:r>
      <w:r w:rsidR="008563D3">
        <w:rPr>
          <w:i/>
          <w:lang w:val="fr-FR"/>
        </w:rPr>
        <w:t>’</w:t>
      </w:r>
      <w:r w:rsidR="00234C8C" w:rsidRPr="008563D3">
        <w:rPr>
          <w:i/>
          <w:lang w:val="fr-FR"/>
        </w:rPr>
        <w:t>annexe du présent document.</w:t>
      </w:r>
    </w:p>
    <w:p w:rsidR="00567F65" w:rsidRPr="008563D3" w:rsidRDefault="00567F65" w:rsidP="00567F65">
      <w:pPr>
        <w:keepNext/>
        <w:rPr>
          <w:u w:val="single"/>
          <w:lang w:val="fr-FR"/>
        </w:rPr>
      </w:pPr>
      <w:r w:rsidRPr="008563D3">
        <w:rPr>
          <w:u w:val="single"/>
          <w:lang w:val="fr-FR"/>
        </w:rPr>
        <w:t>UPOV</w:t>
      </w:r>
      <w:r w:rsidR="00F0216E" w:rsidRPr="008563D3">
        <w:rPr>
          <w:u w:val="single"/>
          <w:lang w:val="fr-FR"/>
        </w:rPr>
        <w:t>/INF</w:t>
      </w:r>
      <w:r w:rsidR="008563D3">
        <w:rPr>
          <w:u w:val="single"/>
          <w:lang w:val="fr-FR"/>
        </w:rPr>
        <w:t>-</w:t>
      </w:r>
      <w:r w:rsidR="00F0216E" w:rsidRPr="008563D3">
        <w:rPr>
          <w:u w:val="single"/>
          <w:lang w:val="fr-FR"/>
        </w:rPr>
        <w:t>EXN</w:t>
      </w:r>
      <w:r w:rsidR="008563D3">
        <w:rPr>
          <w:u w:val="single"/>
          <w:lang w:val="fr-FR"/>
        </w:rPr>
        <w:t> :</w:t>
      </w:r>
      <w:r w:rsidR="00F0216E" w:rsidRPr="008563D3">
        <w:rPr>
          <w:u w:val="single"/>
          <w:lang w:val="fr-FR"/>
        </w:rPr>
        <w:t xml:space="preserve"> </w:t>
      </w:r>
      <w:r w:rsidRPr="008563D3">
        <w:rPr>
          <w:u w:val="single"/>
          <w:lang w:val="fr-FR"/>
        </w:rPr>
        <w:t>Liste des documents UPOV/INF</w:t>
      </w:r>
      <w:r w:rsidR="008563D3">
        <w:rPr>
          <w:u w:val="single"/>
          <w:lang w:val="fr-FR"/>
        </w:rPr>
        <w:t>-</w:t>
      </w:r>
      <w:r w:rsidRPr="008563D3">
        <w:rPr>
          <w:u w:val="single"/>
          <w:lang w:val="fr-FR"/>
        </w:rPr>
        <w:t>EXN et date de la version la plus récente de ces documents (révision) (document UPOV/INF</w:t>
      </w:r>
      <w:r w:rsidR="008563D3">
        <w:rPr>
          <w:u w:val="single"/>
          <w:lang w:val="fr-FR"/>
        </w:rPr>
        <w:t>-</w:t>
      </w:r>
      <w:r w:rsidRPr="008563D3">
        <w:rPr>
          <w:u w:val="single"/>
          <w:lang w:val="fr-FR"/>
        </w:rPr>
        <w:t xml:space="preserve">EXN/10 </w:t>
      </w:r>
      <w:proofErr w:type="spellStart"/>
      <w:r w:rsidRPr="008563D3">
        <w:rPr>
          <w:u w:val="single"/>
          <w:lang w:val="fr-FR"/>
        </w:rPr>
        <w:t>Draft</w:t>
      </w:r>
      <w:proofErr w:type="spellEnd"/>
      <w:r w:rsidRPr="008563D3">
        <w:rPr>
          <w:u w:val="single"/>
          <w:lang w:val="fr-FR"/>
        </w:rPr>
        <w:t xml:space="preserve"> 1)</w:t>
      </w:r>
    </w:p>
    <w:p w:rsidR="00567F65" w:rsidRPr="008563D3" w:rsidRDefault="00567F65" w:rsidP="005F72F6">
      <w:pPr>
        <w:keepNext/>
        <w:rPr>
          <w:lang w:val="fr-FR"/>
        </w:rPr>
      </w:pPr>
    </w:p>
    <w:p w:rsidR="00567F65" w:rsidRPr="008563D3" w:rsidRDefault="005F72F6" w:rsidP="00567F65">
      <w:pPr>
        <w:rPr>
          <w:lang w:val="fr-FR"/>
        </w:rPr>
      </w:pPr>
      <w:r w:rsidRPr="008563D3">
        <w:rPr>
          <w:lang w:val="fr-FR"/>
        </w:rPr>
        <w:fldChar w:fldCharType="begin"/>
      </w:r>
      <w:r w:rsidRPr="008563D3">
        <w:rPr>
          <w:lang w:val="fr-FR"/>
        </w:rPr>
        <w:instrText xml:space="preserve"> AUTONUM  </w:instrText>
      </w:r>
      <w:r w:rsidRPr="008563D3">
        <w:rPr>
          <w:lang w:val="fr-FR"/>
        </w:rPr>
        <w:fldChar w:fldCharType="end"/>
      </w:r>
      <w:r w:rsidRPr="008563D3">
        <w:rPr>
          <w:lang w:val="fr-FR"/>
        </w:rPr>
        <w:tab/>
      </w:r>
      <w:r w:rsidR="00567F65" w:rsidRPr="008563D3">
        <w:rPr>
          <w:lang w:val="fr-FR"/>
        </w:rPr>
        <w:t>Parallèlement aux notes explicatives et aux documents d</w:t>
      </w:r>
      <w:r w:rsidR="008563D3">
        <w:rPr>
          <w:lang w:val="fr-FR"/>
        </w:rPr>
        <w:t>’</w:t>
      </w:r>
      <w:r w:rsidR="00567F65" w:rsidRPr="008563D3">
        <w:rPr>
          <w:lang w:val="fr-FR"/>
        </w:rPr>
        <w:t>information que le Conseil sera invité à adopter à sa trente</w:t>
      </w:r>
      <w:r w:rsidR="008563D3">
        <w:rPr>
          <w:lang w:val="fr-FR"/>
        </w:rPr>
        <w:t>-</w:t>
      </w:r>
      <w:r w:rsidR="00567F65" w:rsidRPr="008563D3">
        <w:rPr>
          <w:lang w:val="fr-FR"/>
        </w:rPr>
        <w:t>quatr</w:t>
      </w:r>
      <w:r w:rsidR="008563D3">
        <w:rPr>
          <w:lang w:val="fr-FR"/>
        </w:rPr>
        <w:t>ième session</w:t>
      </w:r>
      <w:r w:rsidR="00567F65" w:rsidRPr="008563D3">
        <w:rPr>
          <w:lang w:val="fr-FR"/>
        </w:rPr>
        <w:t xml:space="preserve"> extraordinaire, il est proposé d</w:t>
      </w:r>
      <w:r w:rsidR="008563D3">
        <w:rPr>
          <w:lang w:val="fr-FR"/>
        </w:rPr>
        <w:t>’</w:t>
      </w:r>
      <w:r w:rsidR="00567F65" w:rsidRPr="008563D3">
        <w:rPr>
          <w:lang w:val="fr-FR"/>
        </w:rPr>
        <w:t>adopter une version révisée du document UPOV/INF</w:t>
      </w:r>
      <w:r w:rsidR="008563D3">
        <w:rPr>
          <w:lang w:val="fr-FR"/>
        </w:rPr>
        <w:t>-</w:t>
      </w:r>
      <w:r w:rsidR="00567F65" w:rsidRPr="008563D3">
        <w:rPr>
          <w:lang w:val="fr-FR"/>
        </w:rPr>
        <w:t>EXN/9 “Liste des documents UPOV/INF</w:t>
      </w:r>
      <w:r w:rsidR="008563D3">
        <w:rPr>
          <w:lang w:val="fr-FR"/>
        </w:rPr>
        <w:t>-</w:t>
      </w:r>
      <w:r w:rsidR="00567F65" w:rsidRPr="008563D3">
        <w:rPr>
          <w:lang w:val="fr-FR"/>
        </w:rPr>
        <w:t>EXN et date de la version la</w:t>
      </w:r>
      <w:r w:rsidR="00F0216E" w:rsidRPr="008563D3">
        <w:rPr>
          <w:lang w:val="fr-FR"/>
        </w:rPr>
        <w:t xml:space="preserve"> plus récente de ces documents”</w:t>
      </w:r>
      <w:r w:rsidR="00567F65" w:rsidRPr="008563D3">
        <w:rPr>
          <w:lang w:val="fr-FR"/>
        </w:rPr>
        <w:t xml:space="preserve"> sur la base du document UPOV/INF</w:t>
      </w:r>
      <w:r w:rsidR="008563D3">
        <w:rPr>
          <w:lang w:val="fr-FR"/>
        </w:rPr>
        <w:t>-</w:t>
      </w:r>
      <w:r w:rsidR="00567F65" w:rsidRPr="008563D3">
        <w:rPr>
          <w:lang w:val="fr-FR"/>
        </w:rPr>
        <w:t xml:space="preserve">EXN/10 </w:t>
      </w:r>
      <w:proofErr w:type="spellStart"/>
      <w:r w:rsidR="00567F65" w:rsidRPr="008563D3">
        <w:rPr>
          <w:lang w:val="fr-FR"/>
        </w:rPr>
        <w:t>Draft</w:t>
      </w:r>
      <w:proofErr w:type="spellEnd"/>
      <w:r w:rsidR="00567F65" w:rsidRPr="008563D3">
        <w:rPr>
          <w:lang w:val="fr-FR"/>
        </w:rPr>
        <w:t xml:space="preserve"> 1.</w:t>
      </w:r>
    </w:p>
    <w:p w:rsidR="00567F65" w:rsidRPr="008563D3" w:rsidRDefault="00567F65" w:rsidP="005F72F6">
      <w:pPr>
        <w:rPr>
          <w:lang w:val="fr-FR"/>
        </w:rPr>
      </w:pPr>
    </w:p>
    <w:p w:rsidR="00567F65" w:rsidRPr="008563D3" w:rsidRDefault="005F72F6" w:rsidP="00567F65">
      <w:pPr>
        <w:pStyle w:val="DecisionParagraphs"/>
        <w:rPr>
          <w:lang w:val="fr-FR"/>
        </w:rPr>
      </w:pPr>
      <w:r w:rsidRPr="008563D3">
        <w:rPr>
          <w:lang w:val="fr-FR"/>
        </w:rPr>
        <w:fldChar w:fldCharType="begin"/>
      </w:r>
      <w:r w:rsidRPr="008563D3">
        <w:rPr>
          <w:lang w:val="fr-FR"/>
        </w:rPr>
        <w:instrText xml:space="preserve"> AUTONUM  </w:instrText>
      </w:r>
      <w:r w:rsidRPr="008563D3">
        <w:rPr>
          <w:lang w:val="fr-FR"/>
        </w:rPr>
        <w:fldChar w:fldCharType="end"/>
      </w:r>
      <w:r w:rsidRPr="008563D3">
        <w:rPr>
          <w:lang w:val="fr-FR"/>
        </w:rPr>
        <w:tab/>
      </w:r>
      <w:r w:rsidR="00567F65" w:rsidRPr="008563D3">
        <w:rPr>
          <w:lang w:val="fr-FR"/>
        </w:rPr>
        <w:t xml:space="preserve">Le Conseil est invité à adopter une </w:t>
      </w:r>
      <w:r w:rsidR="002F7CF4">
        <w:rPr>
          <w:lang w:val="fr-FR"/>
        </w:rPr>
        <w:br/>
      </w:r>
      <w:r w:rsidR="00567F65" w:rsidRPr="008563D3">
        <w:rPr>
          <w:lang w:val="fr-FR"/>
        </w:rPr>
        <w:t>version révisée du document UPOV/INF</w:t>
      </w:r>
      <w:r w:rsidR="008563D3">
        <w:rPr>
          <w:lang w:val="fr-FR"/>
        </w:rPr>
        <w:t>-</w:t>
      </w:r>
      <w:r w:rsidR="00567F65" w:rsidRPr="008563D3">
        <w:rPr>
          <w:lang w:val="fr-FR"/>
        </w:rPr>
        <w:t xml:space="preserve">EXN/9 </w:t>
      </w:r>
      <w:r w:rsidR="002F7CF4">
        <w:rPr>
          <w:lang w:val="fr-FR"/>
        </w:rPr>
        <w:br/>
      </w:r>
      <w:r w:rsidR="00567F65" w:rsidRPr="008563D3">
        <w:rPr>
          <w:lang w:val="fr-FR"/>
        </w:rPr>
        <w:t>“Liste des documents UPOV/INF</w:t>
      </w:r>
      <w:r w:rsidR="008563D3">
        <w:rPr>
          <w:lang w:val="fr-FR"/>
        </w:rPr>
        <w:t>-</w:t>
      </w:r>
      <w:r w:rsidR="00567F65" w:rsidRPr="008563D3">
        <w:rPr>
          <w:lang w:val="fr-FR"/>
        </w:rPr>
        <w:t>EXN et date de la version la plus réce</w:t>
      </w:r>
      <w:r w:rsidR="002F7CF4">
        <w:rPr>
          <w:lang w:val="fr-FR"/>
        </w:rPr>
        <w:t>nte de ces documents” (document </w:t>
      </w:r>
      <w:r w:rsidR="00567F65" w:rsidRPr="008563D3">
        <w:rPr>
          <w:lang w:val="fr-FR"/>
        </w:rPr>
        <w:t>UPOV/INF</w:t>
      </w:r>
      <w:r w:rsidR="008563D3">
        <w:rPr>
          <w:lang w:val="fr-FR"/>
        </w:rPr>
        <w:t>-</w:t>
      </w:r>
      <w:r w:rsidR="00567F65" w:rsidRPr="008563D3">
        <w:rPr>
          <w:lang w:val="fr-FR"/>
        </w:rPr>
        <w:t>EXN/10) sur la base du document UPOV/INF</w:t>
      </w:r>
      <w:r w:rsidR="008563D3">
        <w:rPr>
          <w:lang w:val="fr-FR"/>
        </w:rPr>
        <w:t>-</w:t>
      </w:r>
      <w:r w:rsidR="00567F65" w:rsidRPr="008563D3">
        <w:rPr>
          <w:lang w:val="fr-FR"/>
        </w:rPr>
        <w:t xml:space="preserve">EXN/10 </w:t>
      </w:r>
      <w:proofErr w:type="spellStart"/>
      <w:r w:rsidR="00567F65" w:rsidRPr="008563D3">
        <w:rPr>
          <w:lang w:val="fr-FR"/>
        </w:rPr>
        <w:t>Draft</w:t>
      </w:r>
      <w:proofErr w:type="spellEnd"/>
      <w:r w:rsidR="00567F65" w:rsidRPr="008563D3">
        <w:rPr>
          <w:lang w:val="fr-FR"/>
        </w:rPr>
        <w:t xml:space="preserve"> 1.</w:t>
      </w:r>
    </w:p>
    <w:p w:rsidR="00567F65" w:rsidRPr="008563D3" w:rsidRDefault="00567F65" w:rsidP="005F72F6">
      <w:pPr>
        <w:rPr>
          <w:snapToGrid w:val="0"/>
          <w:lang w:val="fr-FR"/>
        </w:rPr>
      </w:pPr>
    </w:p>
    <w:p w:rsidR="00567F65" w:rsidRPr="008563D3" w:rsidRDefault="00567F65" w:rsidP="005F72F6">
      <w:pPr>
        <w:rPr>
          <w:snapToGrid w:val="0"/>
          <w:lang w:val="fr-FR"/>
        </w:rPr>
      </w:pPr>
    </w:p>
    <w:p w:rsidR="00567F65" w:rsidRPr="008563D3" w:rsidRDefault="00567F65" w:rsidP="005F72F6">
      <w:pPr>
        <w:tabs>
          <w:tab w:val="left" w:pos="1701"/>
        </w:tabs>
        <w:rPr>
          <w:spacing w:val="-2"/>
          <w:szCs w:val="24"/>
          <w:u w:val="single"/>
          <w:lang w:val="fr-FR"/>
        </w:rPr>
      </w:pPr>
    </w:p>
    <w:p w:rsidR="00567F65" w:rsidRPr="008563D3" w:rsidRDefault="00567F65" w:rsidP="00567F65">
      <w:pPr>
        <w:jc w:val="right"/>
        <w:rPr>
          <w:lang w:val="fr-FR"/>
        </w:rPr>
      </w:pPr>
      <w:r w:rsidRPr="008563D3">
        <w:rPr>
          <w:lang w:val="fr-FR"/>
        </w:rPr>
        <w:t>[L</w:t>
      </w:r>
      <w:r w:rsidR="008563D3">
        <w:rPr>
          <w:lang w:val="fr-FR"/>
        </w:rPr>
        <w:t>’</w:t>
      </w:r>
      <w:r w:rsidRPr="008563D3">
        <w:rPr>
          <w:lang w:val="fr-FR"/>
        </w:rPr>
        <w:t>annexe suit]</w:t>
      </w:r>
    </w:p>
    <w:p w:rsidR="00567F65" w:rsidRPr="008563D3" w:rsidRDefault="00567F65" w:rsidP="00050E16">
      <w:pPr>
        <w:rPr>
          <w:lang w:val="fr-FR"/>
        </w:rPr>
      </w:pPr>
    </w:p>
    <w:p w:rsidR="00584996" w:rsidRPr="008563D3" w:rsidRDefault="00584996">
      <w:pPr>
        <w:jc w:val="left"/>
        <w:rPr>
          <w:lang w:val="fr-FR"/>
        </w:rPr>
        <w:sectPr w:rsidR="00584996" w:rsidRPr="008563D3" w:rsidSect="00906DDC">
          <w:headerReference w:type="default" r:id="rId8"/>
          <w:footerReference w:type="firs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567F65" w:rsidRPr="008563D3" w:rsidRDefault="00127FE8" w:rsidP="00127FE8">
      <w:pPr>
        <w:jc w:val="center"/>
        <w:rPr>
          <w:lang w:val="fr-FR"/>
        </w:rPr>
      </w:pPr>
      <w:proofErr w:type="gramStart"/>
      <w:r w:rsidRPr="008563D3">
        <w:rPr>
          <w:lang w:val="fr-FR"/>
        </w:rPr>
        <w:t>C(</w:t>
      </w:r>
      <w:proofErr w:type="spellStart"/>
      <w:proofErr w:type="gramEnd"/>
      <w:r w:rsidRPr="008563D3">
        <w:rPr>
          <w:lang w:val="fr-FR"/>
        </w:rPr>
        <w:t>Extr</w:t>
      </w:r>
      <w:proofErr w:type="spellEnd"/>
      <w:r w:rsidRPr="008563D3">
        <w:rPr>
          <w:lang w:val="fr-FR"/>
        </w:rPr>
        <w:t>.)/34/2</w:t>
      </w:r>
    </w:p>
    <w:p w:rsidR="00567F65" w:rsidRPr="008563D3" w:rsidRDefault="00567F65" w:rsidP="00127FE8">
      <w:pPr>
        <w:jc w:val="center"/>
        <w:rPr>
          <w:lang w:val="fr-FR"/>
        </w:rPr>
      </w:pPr>
    </w:p>
    <w:p w:rsidR="00567F65" w:rsidRPr="008563D3" w:rsidRDefault="00567F65" w:rsidP="00127FE8">
      <w:pPr>
        <w:jc w:val="center"/>
        <w:rPr>
          <w:lang w:val="fr-FR"/>
        </w:rPr>
      </w:pPr>
    </w:p>
    <w:p w:rsidR="00567F65" w:rsidRPr="008563D3" w:rsidRDefault="00567F65" w:rsidP="00567F65">
      <w:pPr>
        <w:jc w:val="center"/>
        <w:rPr>
          <w:lang w:val="fr-FR"/>
        </w:rPr>
      </w:pPr>
      <w:r w:rsidRPr="008563D3">
        <w:rPr>
          <w:lang w:val="fr-FR"/>
        </w:rPr>
        <w:t>ANNEXE</w:t>
      </w:r>
    </w:p>
    <w:p w:rsidR="00567F65" w:rsidRPr="008563D3" w:rsidRDefault="00567F65" w:rsidP="00127FE8">
      <w:pPr>
        <w:jc w:val="center"/>
        <w:rPr>
          <w:lang w:val="fr-FR"/>
        </w:rPr>
      </w:pPr>
    </w:p>
    <w:p w:rsidR="00567F65" w:rsidRPr="008563D3" w:rsidRDefault="00567F65" w:rsidP="00567F65">
      <w:pPr>
        <w:jc w:val="center"/>
        <w:rPr>
          <w:lang w:val="fr-FR"/>
        </w:rPr>
      </w:pPr>
      <w:r w:rsidRPr="008563D3">
        <w:rPr>
          <w:lang w:val="fr-FR"/>
        </w:rPr>
        <w:t>PROPOSITIONS DE MODIFICATION DU DOCUMENT UPOV/INF/6/4 “ORIENTATIONS EN VUE DE LA RÉDACTION DE LOIS FONDÉES SUR L</w:t>
      </w:r>
      <w:r w:rsidR="008563D3">
        <w:rPr>
          <w:lang w:val="fr-FR"/>
        </w:rPr>
        <w:t>’</w:t>
      </w:r>
      <w:r w:rsidRPr="008563D3">
        <w:rPr>
          <w:lang w:val="fr-FR"/>
        </w:rPr>
        <w:t xml:space="preserve">ACTE DE 1991 DE LA </w:t>
      </w:r>
      <w:r w:rsidR="008563D3">
        <w:rPr>
          <w:lang w:val="fr-FR"/>
        </w:rPr>
        <w:t>CONVENTION UPOV</w:t>
      </w:r>
      <w:r w:rsidRPr="008563D3">
        <w:rPr>
          <w:lang w:val="fr-FR"/>
        </w:rPr>
        <w:t xml:space="preserve">” </w:t>
      </w:r>
      <w:r w:rsidR="002F7CF4">
        <w:rPr>
          <w:lang w:val="fr-FR"/>
        </w:rPr>
        <w:t>(DOCUMENT </w:t>
      </w:r>
      <w:r w:rsidRPr="008563D3">
        <w:rPr>
          <w:lang w:val="fr-FR"/>
        </w:rPr>
        <w:t>UPOV/INF/6/5)</w:t>
      </w:r>
    </w:p>
    <w:p w:rsidR="00567F65" w:rsidRPr="008563D3" w:rsidRDefault="00567F65" w:rsidP="00127FE8">
      <w:pPr>
        <w:rPr>
          <w:lang w:val="fr-FR"/>
        </w:rPr>
      </w:pPr>
    </w:p>
    <w:p w:rsidR="00567F65" w:rsidRPr="008563D3" w:rsidRDefault="00567F65" w:rsidP="00127FE8">
      <w:pPr>
        <w:rPr>
          <w:lang w:val="fr-FR"/>
        </w:rPr>
      </w:pPr>
    </w:p>
    <w:p w:rsidR="00567F65" w:rsidRPr="008563D3" w:rsidRDefault="00567F65" w:rsidP="00127FE8">
      <w:pPr>
        <w:rPr>
          <w:lang w:val="fr-FR"/>
        </w:rPr>
      </w:pPr>
    </w:p>
    <w:p w:rsidR="00567F65" w:rsidRPr="008563D3" w:rsidRDefault="003609FF" w:rsidP="00567F65">
      <w:pPr>
        <w:rPr>
          <w:u w:val="single"/>
          <w:lang w:val="fr-FR"/>
        </w:rPr>
      </w:pPr>
      <w:r w:rsidRPr="008563D3">
        <w:rPr>
          <w:u w:val="single"/>
          <w:lang w:val="fr-FR"/>
        </w:rPr>
        <w:t>NOTES CONCERNANT L</w:t>
      </w:r>
      <w:r w:rsidR="008563D3">
        <w:rPr>
          <w:u w:val="single"/>
          <w:lang w:val="fr-FR"/>
        </w:rPr>
        <w:t>’</w:t>
      </w:r>
      <w:r w:rsidR="002F7CF4">
        <w:rPr>
          <w:u w:val="single"/>
          <w:lang w:val="fr-FR"/>
        </w:rPr>
        <w:t xml:space="preserve">ARTICLE 14  </w:t>
      </w:r>
      <w:r w:rsidR="00567F65" w:rsidRPr="008563D3">
        <w:rPr>
          <w:u w:val="single"/>
          <w:lang w:val="fr-FR"/>
        </w:rPr>
        <w:t>ÉTENDUE DU DROIT D</w:t>
      </w:r>
      <w:r w:rsidR="008563D3">
        <w:rPr>
          <w:u w:val="single"/>
          <w:lang w:val="fr-FR"/>
        </w:rPr>
        <w:t>’</w:t>
      </w:r>
      <w:r w:rsidR="00567F65" w:rsidRPr="008563D3">
        <w:rPr>
          <w:u w:val="single"/>
          <w:lang w:val="fr-FR"/>
        </w:rPr>
        <w:t>OBTENTEUR</w:t>
      </w:r>
    </w:p>
    <w:p w:rsidR="00567F65" w:rsidRPr="008563D3" w:rsidRDefault="00567F65" w:rsidP="00127FE8">
      <w:pPr>
        <w:rPr>
          <w:lang w:val="fr-FR"/>
        </w:rPr>
      </w:pPr>
    </w:p>
    <w:p w:rsidR="00567F65" w:rsidRPr="008563D3" w:rsidRDefault="003609FF" w:rsidP="003609FF">
      <w:pPr>
        <w:rPr>
          <w:lang w:val="fr-FR"/>
        </w:rPr>
      </w:pPr>
      <w:r w:rsidRPr="008563D3">
        <w:rPr>
          <w:lang w:val="fr-FR"/>
        </w:rPr>
        <w:t>Sous réserve de l</w:t>
      </w:r>
      <w:r w:rsidR="008563D3">
        <w:rPr>
          <w:lang w:val="fr-FR"/>
        </w:rPr>
        <w:t>’</w:t>
      </w:r>
      <w:r w:rsidRPr="008563D3">
        <w:rPr>
          <w:lang w:val="fr-FR"/>
        </w:rPr>
        <w:t xml:space="preserve">approbation par le Conseil, à sa </w:t>
      </w:r>
      <w:r w:rsidR="00F0216E" w:rsidRPr="008563D3">
        <w:rPr>
          <w:lang w:val="fr-FR"/>
        </w:rPr>
        <w:t>trente</w:t>
      </w:r>
      <w:r w:rsidR="008563D3">
        <w:rPr>
          <w:lang w:val="fr-FR"/>
        </w:rPr>
        <w:t>-</w:t>
      </w:r>
      <w:r w:rsidR="00F0216E" w:rsidRPr="008563D3">
        <w:rPr>
          <w:lang w:val="fr-FR"/>
        </w:rPr>
        <w:t>quatr</w:t>
      </w:r>
      <w:r w:rsidR="008563D3">
        <w:rPr>
          <w:lang w:val="fr-FR"/>
        </w:rPr>
        <w:t>ième session</w:t>
      </w:r>
      <w:r w:rsidRPr="008563D3">
        <w:rPr>
          <w:lang w:val="fr-FR"/>
        </w:rPr>
        <w:t xml:space="preserve"> extraordinaire, de la révision du document UPOV/EXN/EDV/1 “Notes explicatives sur les variétés es</w:t>
      </w:r>
      <w:r w:rsidR="00E41252" w:rsidRPr="008563D3">
        <w:rPr>
          <w:lang w:val="fr-FR"/>
        </w:rPr>
        <w:t>sentiellement dérivées selon l</w:t>
      </w:r>
      <w:r w:rsidR="008563D3">
        <w:rPr>
          <w:lang w:val="fr-FR"/>
        </w:rPr>
        <w:t>’</w:t>
      </w:r>
      <w:r w:rsidR="00E41252" w:rsidRPr="008563D3">
        <w:rPr>
          <w:lang w:val="fr-FR"/>
        </w:rPr>
        <w:t>A</w:t>
      </w:r>
      <w:r w:rsidR="002F7CF4">
        <w:rPr>
          <w:lang w:val="fr-FR"/>
        </w:rPr>
        <w:t>cte </w:t>
      </w:r>
      <w:r w:rsidR="008563D3" w:rsidRPr="008563D3">
        <w:rPr>
          <w:lang w:val="fr-FR"/>
        </w:rPr>
        <w:t>de</w:t>
      </w:r>
      <w:r w:rsidR="008563D3">
        <w:rPr>
          <w:lang w:val="fr-FR"/>
        </w:rPr>
        <w:t> </w:t>
      </w:r>
      <w:r w:rsidR="008563D3" w:rsidRPr="008563D3">
        <w:rPr>
          <w:lang w:val="fr-FR"/>
        </w:rPr>
        <w:t>1991</w:t>
      </w:r>
      <w:r w:rsidRPr="008563D3">
        <w:rPr>
          <w:lang w:val="fr-FR"/>
        </w:rPr>
        <w:t xml:space="preserve"> de la </w:t>
      </w:r>
      <w:r w:rsidR="008563D3">
        <w:rPr>
          <w:lang w:val="fr-FR"/>
        </w:rPr>
        <w:t>Convention UPOV</w:t>
      </w:r>
      <w:r w:rsidRPr="008563D3">
        <w:rPr>
          <w:lang w:val="fr-FR"/>
        </w:rPr>
        <w:t xml:space="preserve">” (figurant dans le document UPOV/EXN/EDV/2 </w:t>
      </w:r>
      <w:proofErr w:type="spellStart"/>
      <w:r w:rsidRPr="008563D3">
        <w:rPr>
          <w:lang w:val="fr-FR"/>
        </w:rPr>
        <w:t>Draft</w:t>
      </w:r>
      <w:proofErr w:type="spellEnd"/>
      <w:r w:rsidRPr="008563D3">
        <w:rPr>
          <w:lang w:val="fr-FR"/>
        </w:rPr>
        <w:t xml:space="preserve"> 8) et du document UPOV/EXN/PPM/1 “Notes explicatives sur le matériel de reproduction ou de multiplication selon la </w:t>
      </w:r>
      <w:r w:rsidR="008563D3">
        <w:rPr>
          <w:lang w:val="fr-FR"/>
        </w:rPr>
        <w:t>Convention UPOV</w:t>
      </w:r>
      <w:r w:rsidRPr="008563D3">
        <w:rPr>
          <w:lang w:val="fr-FR"/>
        </w:rPr>
        <w:t xml:space="preserve">” (figurant dans le document UPOV/EXN/PPM/1 </w:t>
      </w:r>
      <w:proofErr w:type="spellStart"/>
      <w:r w:rsidRPr="008563D3">
        <w:rPr>
          <w:lang w:val="fr-FR"/>
        </w:rPr>
        <w:t>Draft</w:t>
      </w:r>
      <w:proofErr w:type="spellEnd"/>
      <w:r w:rsidRPr="008563D3">
        <w:rPr>
          <w:lang w:val="fr-FR"/>
        </w:rPr>
        <w:t xml:space="preserve"> 7),</w:t>
      </w:r>
      <w:r w:rsidR="002F7CF4">
        <w:rPr>
          <w:lang w:val="fr-FR"/>
        </w:rPr>
        <w:t xml:space="preserve"> actualiser le texte des “NOTES </w:t>
      </w:r>
      <w:r w:rsidRPr="008563D3">
        <w:rPr>
          <w:lang w:val="fr-FR"/>
        </w:rPr>
        <w:t>CONCERNANT L</w:t>
      </w:r>
      <w:r w:rsidR="008563D3">
        <w:rPr>
          <w:lang w:val="fr-FR"/>
        </w:rPr>
        <w:t>’</w:t>
      </w:r>
      <w:r w:rsidRPr="008563D3">
        <w:rPr>
          <w:lang w:val="fr-FR"/>
        </w:rPr>
        <w:t>ARTICLE 14” sur la base du nouveau texte des documents UPOV/EXN/EDV/2 et UPOV/EXN/PPM/1.</w:t>
      </w:r>
    </w:p>
    <w:p w:rsidR="00567F65" w:rsidRPr="008563D3" w:rsidRDefault="00567F65" w:rsidP="00127FE8">
      <w:pPr>
        <w:rPr>
          <w:lang w:val="fr-FR"/>
        </w:rPr>
      </w:pPr>
    </w:p>
    <w:p w:rsidR="00567F65" w:rsidRPr="008563D3" w:rsidRDefault="00567F65" w:rsidP="00127FE8">
      <w:pPr>
        <w:rPr>
          <w:lang w:val="fr-FR"/>
        </w:rPr>
      </w:pPr>
    </w:p>
    <w:p w:rsidR="00567F65" w:rsidRPr="008563D3" w:rsidRDefault="00567F65" w:rsidP="00127FE8">
      <w:pPr>
        <w:rPr>
          <w:lang w:val="fr-FR"/>
        </w:rPr>
      </w:pPr>
    </w:p>
    <w:p w:rsidR="00567F65" w:rsidRPr="008563D3" w:rsidRDefault="003609FF" w:rsidP="003609FF">
      <w:pPr>
        <w:jc w:val="right"/>
        <w:rPr>
          <w:lang w:val="fr-FR"/>
        </w:rPr>
      </w:pPr>
      <w:r w:rsidRPr="008563D3">
        <w:rPr>
          <w:lang w:val="fr-FR"/>
        </w:rPr>
        <w:t>[Fin de l</w:t>
      </w:r>
      <w:r w:rsidR="008563D3">
        <w:rPr>
          <w:lang w:val="fr-FR"/>
        </w:rPr>
        <w:t>’</w:t>
      </w:r>
      <w:r w:rsidRPr="008563D3">
        <w:rPr>
          <w:lang w:val="fr-FR"/>
        </w:rPr>
        <w:t>annexe du document]</w:t>
      </w:r>
    </w:p>
    <w:p w:rsidR="00567F65" w:rsidRPr="008563D3" w:rsidRDefault="00567F65" w:rsidP="00B52A57">
      <w:pPr>
        <w:jc w:val="right"/>
        <w:rPr>
          <w:lang w:val="fr-FR"/>
        </w:rPr>
      </w:pPr>
    </w:p>
    <w:p w:rsidR="00567F65" w:rsidRPr="008563D3" w:rsidRDefault="00567F65" w:rsidP="00B52A57">
      <w:pPr>
        <w:jc w:val="right"/>
        <w:rPr>
          <w:lang w:val="fr-FR"/>
        </w:rPr>
      </w:pPr>
    </w:p>
    <w:p w:rsidR="00050E16" w:rsidRPr="008563D3" w:rsidRDefault="00050E16" w:rsidP="00B52A57">
      <w:pPr>
        <w:jc w:val="right"/>
        <w:rPr>
          <w:lang w:val="fr-FR"/>
        </w:rPr>
      </w:pPr>
    </w:p>
    <w:sectPr w:rsidR="00050E16" w:rsidRPr="008563D3" w:rsidSect="00906DDC"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91" w:rsidRDefault="00CA6591" w:rsidP="006655D3">
      <w:r>
        <w:separator/>
      </w:r>
    </w:p>
    <w:p w:rsidR="00CA6591" w:rsidRDefault="00CA6591" w:rsidP="006655D3"/>
    <w:p w:rsidR="00CA6591" w:rsidRDefault="00CA6591" w:rsidP="006655D3"/>
  </w:endnote>
  <w:endnote w:type="continuationSeparator" w:id="0">
    <w:p w:rsidR="00CA6591" w:rsidRDefault="00CA6591" w:rsidP="006655D3">
      <w:r>
        <w:separator/>
      </w:r>
    </w:p>
    <w:p w:rsidR="00CA6591" w:rsidRPr="00294751" w:rsidRDefault="00CA659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A6591" w:rsidRPr="00294751" w:rsidRDefault="00CA6591" w:rsidP="006655D3">
      <w:pPr>
        <w:rPr>
          <w:lang w:val="fr-FR"/>
        </w:rPr>
      </w:pPr>
    </w:p>
    <w:p w:rsidR="00CA6591" w:rsidRPr="00294751" w:rsidRDefault="00CA6591" w:rsidP="006655D3">
      <w:pPr>
        <w:rPr>
          <w:lang w:val="fr-FR"/>
        </w:rPr>
      </w:pPr>
    </w:p>
  </w:endnote>
  <w:endnote w:type="continuationNotice" w:id="1">
    <w:p w:rsidR="00CA6591" w:rsidRPr="00294751" w:rsidRDefault="00CA659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A6591" w:rsidRPr="00294751" w:rsidRDefault="00CA6591" w:rsidP="006655D3">
      <w:pPr>
        <w:rPr>
          <w:lang w:val="fr-FR"/>
        </w:rPr>
      </w:pPr>
    </w:p>
    <w:p w:rsidR="00CA6591" w:rsidRPr="00294751" w:rsidRDefault="00CA659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9B" w:rsidRPr="00863B9B" w:rsidRDefault="00863B9B" w:rsidP="00863B9B">
    <w:pPr>
      <w:tabs>
        <w:tab w:val="left" w:pos="2835"/>
      </w:tabs>
      <w:spacing w:after="60"/>
      <w:rPr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91" w:rsidRDefault="00CA6591" w:rsidP="006655D3">
      <w:r>
        <w:separator/>
      </w:r>
    </w:p>
  </w:footnote>
  <w:footnote w:type="continuationSeparator" w:id="0">
    <w:p w:rsidR="00CA6591" w:rsidRDefault="00CA6591" w:rsidP="006655D3">
      <w:r>
        <w:separator/>
      </w:r>
    </w:p>
  </w:footnote>
  <w:footnote w:type="continuationNotice" w:id="1">
    <w:p w:rsidR="00CA6591" w:rsidRPr="00AB530F" w:rsidRDefault="00CA659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903264" w:rsidP="00EB048E">
    <w:pPr>
      <w:pStyle w:val="Header"/>
      <w:rPr>
        <w:rStyle w:val="PageNumber"/>
        <w:lang w:val="en-US"/>
      </w:rPr>
    </w:pPr>
    <w:proofErr w:type="gramStart"/>
    <w:r>
      <w:rPr>
        <w:rStyle w:val="PageNumber"/>
        <w:lang w:val="en-US"/>
      </w:rPr>
      <w:t>C</w:t>
    </w:r>
    <w:r w:rsidR="006C2C7E">
      <w:rPr>
        <w:rStyle w:val="PageNumber"/>
        <w:lang w:val="en-US"/>
      </w:rPr>
      <w:t>(</w:t>
    </w:r>
    <w:proofErr w:type="spellStart"/>
    <w:proofErr w:type="gramEnd"/>
    <w:r w:rsidR="006C2C7E">
      <w:rPr>
        <w:rStyle w:val="PageNumber"/>
        <w:lang w:val="en-US"/>
      </w:rPr>
      <w:t>Extr</w:t>
    </w:r>
    <w:proofErr w:type="spellEnd"/>
    <w:r w:rsidR="006C2C7E">
      <w:rPr>
        <w:rStyle w:val="PageNumber"/>
        <w:lang w:val="en-US"/>
      </w:rPr>
      <w:t>.)</w:t>
    </w:r>
    <w:r w:rsidR="00C53EB3">
      <w:rPr>
        <w:rStyle w:val="PageNumber"/>
        <w:lang w:val="en-US"/>
      </w:rPr>
      <w:t>/3</w:t>
    </w:r>
    <w:r w:rsidR="006C2C7E">
      <w:rPr>
        <w:rStyle w:val="PageNumber"/>
        <w:lang w:val="en-US"/>
      </w:rPr>
      <w:t>4</w:t>
    </w:r>
    <w:r w:rsidR="00667404">
      <w:rPr>
        <w:rStyle w:val="PageNumber"/>
        <w:lang w:val="en-US"/>
      </w:rPr>
      <w:t>/</w:t>
    </w:r>
    <w:r w:rsidR="006A602C">
      <w:rPr>
        <w:rStyle w:val="PageNumber"/>
        <w:lang w:val="en-US"/>
      </w:rPr>
      <w:t>2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4736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TRADTERM|UPOV_Beta"/>
    <w:docVar w:name="TermBaseURL" w:val="empty"/>
    <w:docVar w:name="TextBases" w:val="Team Server TMs\Default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A6591"/>
    <w:rsid w:val="00007EE7"/>
    <w:rsid w:val="00010CF3"/>
    <w:rsid w:val="0001141D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489F"/>
    <w:rsid w:val="000C4E25"/>
    <w:rsid w:val="000C7021"/>
    <w:rsid w:val="000D6BBC"/>
    <w:rsid w:val="000D7780"/>
    <w:rsid w:val="000E636A"/>
    <w:rsid w:val="000F2F11"/>
    <w:rsid w:val="00105929"/>
    <w:rsid w:val="00105ECB"/>
    <w:rsid w:val="00106FBF"/>
    <w:rsid w:val="00110C36"/>
    <w:rsid w:val="001131D5"/>
    <w:rsid w:val="00127FE8"/>
    <w:rsid w:val="00141DB8"/>
    <w:rsid w:val="00172084"/>
    <w:rsid w:val="0017474A"/>
    <w:rsid w:val="001758C6"/>
    <w:rsid w:val="00182B99"/>
    <w:rsid w:val="001A381F"/>
    <w:rsid w:val="001C1525"/>
    <w:rsid w:val="001C2FED"/>
    <w:rsid w:val="001C5A08"/>
    <w:rsid w:val="001D39E7"/>
    <w:rsid w:val="0021332C"/>
    <w:rsid w:val="00213982"/>
    <w:rsid w:val="00215CFC"/>
    <w:rsid w:val="002229EB"/>
    <w:rsid w:val="00234C8C"/>
    <w:rsid w:val="0024416D"/>
    <w:rsid w:val="0024553E"/>
    <w:rsid w:val="00271911"/>
    <w:rsid w:val="002800A0"/>
    <w:rsid w:val="002801B3"/>
    <w:rsid w:val="00281060"/>
    <w:rsid w:val="00293B23"/>
    <w:rsid w:val="002940E8"/>
    <w:rsid w:val="00294751"/>
    <w:rsid w:val="002A6E50"/>
    <w:rsid w:val="002B4298"/>
    <w:rsid w:val="002C256A"/>
    <w:rsid w:val="002C544D"/>
    <w:rsid w:val="002F7CF4"/>
    <w:rsid w:val="00305A7F"/>
    <w:rsid w:val="003152FE"/>
    <w:rsid w:val="00327436"/>
    <w:rsid w:val="00342E8C"/>
    <w:rsid w:val="00344BD6"/>
    <w:rsid w:val="0035528D"/>
    <w:rsid w:val="003609FF"/>
    <w:rsid w:val="00361821"/>
    <w:rsid w:val="00361E9E"/>
    <w:rsid w:val="0039489A"/>
    <w:rsid w:val="003C49D6"/>
    <w:rsid w:val="003C7FBE"/>
    <w:rsid w:val="003D227C"/>
    <w:rsid w:val="003D2B4D"/>
    <w:rsid w:val="00444A88"/>
    <w:rsid w:val="00474DA4"/>
    <w:rsid w:val="00476B4D"/>
    <w:rsid w:val="004805FA"/>
    <w:rsid w:val="004864A9"/>
    <w:rsid w:val="004935D2"/>
    <w:rsid w:val="004B1215"/>
    <w:rsid w:val="004C135F"/>
    <w:rsid w:val="004D047D"/>
    <w:rsid w:val="004F1E9E"/>
    <w:rsid w:val="004F305A"/>
    <w:rsid w:val="00512164"/>
    <w:rsid w:val="00520297"/>
    <w:rsid w:val="005338F9"/>
    <w:rsid w:val="0054281C"/>
    <w:rsid w:val="00544581"/>
    <w:rsid w:val="005471B4"/>
    <w:rsid w:val="0055268D"/>
    <w:rsid w:val="00567F65"/>
    <w:rsid w:val="00576BE4"/>
    <w:rsid w:val="00584996"/>
    <w:rsid w:val="005A400A"/>
    <w:rsid w:val="005C7835"/>
    <w:rsid w:val="005F72F6"/>
    <w:rsid w:val="005F7B92"/>
    <w:rsid w:val="00612379"/>
    <w:rsid w:val="006153B6"/>
    <w:rsid w:val="0061555F"/>
    <w:rsid w:val="00636CA6"/>
    <w:rsid w:val="00641200"/>
    <w:rsid w:val="00645CA8"/>
    <w:rsid w:val="00647368"/>
    <w:rsid w:val="006655D3"/>
    <w:rsid w:val="00667404"/>
    <w:rsid w:val="00687EB4"/>
    <w:rsid w:val="00695C56"/>
    <w:rsid w:val="006A5CDE"/>
    <w:rsid w:val="006A602C"/>
    <w:rsid w:val="006A644A"/>
    <w:rsid w:val="006B17D2"/>
    <w:rsid w:val="006C224E"/>
    <w:rsid w:val="006C2C7E"/>
    <w:rsid w:val="006D780A"/>
    <w:rsid w:val="006F7888"/>
    <w:rsid w:val="0071271E"/>
    <w:rsid w:val="00732DEC"/>
    <w:rsid w:val="00735BD5"/>
    <w:rsid w:val="00751613"/>
    <w:rsid w:val="00753963"/>
    <w:rsid w:val="007556F6"/>
    <w:rsid w:val="00760EEF"/>
    <w:rsid w:val="00777EE5"/>
    <w:rsid w:val="00784836"/>
    <w:rsid w:val="0079023E"/>
    <w:rsid w:val="007A2854"/>
    <w:rsid w:val="007C1D92"/>
    <w:rsid w:val="007C4CB9"/>
    <w:rsid w:val="007D07BB"/>
    <w:rsid w:val="007D0B9D"/>
    <w:rsid w:val="007D19B0"/>
    <w:rsid w:val="007E6AFB"/>
    <w:rsid w:val="007F498F"/>
    <w:rsid w:val="0080679D"/>
    <w:rsid w:val="008108B0"/>
    <w:rsid w:val="00811B20"/>
    <w:rsid w:val="008211B5"/>
    <w:rsid w:val="0082296E"/>
    <w:rsid w:val="00824099"/>
    <w:rsid w:val="00846D7C"/>
    <w:rsid w:val="008563D3"/>
    <w:rsid w:val="00863B9B"/>
    <w:rsid w:val="00867AC1"/>
    <w:rsid w:val="00890DF8"/>
    <w:rsid w:val="008A743F"/>
    <w:rsid w:val="008C0970"/>
    <w:rsid w:val="008D0BC5"/>
    <w:rsid w:val="008D2CF7"/>
    <w:rsid w:val="008F58BC"/>
    <w:rsid w:val="00900C26"/>
    <w:rsid w:val="0090197F"/>
    <w:rsid w:val="00903264"/>
    <w:rsid w:val="00906DDC"/>
    <w:rsid w:val="00934E09"/>
    <w:rsid w:val="00936253"/>
    <w:rsid w:val="00940615"/>
    <w:rsid w:val="00940D46"/>
    <w:rsid w:val="00952DD4"/>
    <w:rsid w:val="00964334"/>
    <w:rsid w:val="00965AE7"/>
    <w:rsid w:val="00970FED"/>
    <w:rsid w:val="00992A36"/>
    <w:rsid w:val="00992D82"/>
    <w:rsid w:val="00997029"/>
    <w:rsid w:val="009A7339"/>
    <w:rsid w:val="009B2B5D"/>
    <w:rsid w:val="009B440E"/>
    <w:rsid w:val="009C7776"/>
    <w:rsid w:val="009D690D"/>
    <w:rsid w:val="009E65B6"/>
    <w:rsid w:val="009F5372"/>
    <w:rsid w:val="009F77CF"/>
    <w:rsid w:val="00A24C10"/>
    <w:rsid w:val="00A42AC3"/>
    <w:rsid w:val="00A430CF"/>
    <w:rsid w:val="00A54309"/>
    <w:rsid w:val="00AA3EA4"/>
    <w:rsid w:val="00AB1AFD"/>
    <w:rsid w:val="00AB2B93"/>
    <w:rsid w:val="00AB530F"/>
    <w:rsid w:val="00AB7E5B"/>
    <w:rsid w:val="00AC2883"/>
    <w:rsid w:val="00AD60E9"/>
    <w:rsid w:val="00AE0EF1"/>
    <w:rsid w:val="00AE2937"/>
    <w:rsid w:val="00B07301"/>
    <w:rsid w:val="00B11F3E"/>
    <w:rsid w:val="00B16EE6"/>
    <w:rsid w:val="00B224DE"/>
    <w:rsid w:val="00B324D4"/>
    <w:rsid w:val="00B43064"/>
    <w:rsid w:val="00B46575"/>
    <w:rsid w:val="00B52A57"/>
    <w:rsid w:val="00B615BC"/>
    <w:rsid w:val="00B61777"/>
    <w:rsid w:val="00B726EA"/>
    <w:rsid w:val="00B84BBD"/>
    <w:rsid w:val="00BA43FB"/>
    <w:rsid w:val="00BB41B6"/>
    <w:rsid w:val="00BC127D"/>
    <w:rsid w:val="00BC1FE6"/>
    <w:rsid w:val="00BC41E3"/>
    <w:rsid w:val="00BD32D8"/>
    <w:rsid w:val="00C061B6"/>
    <w:rsid w:val="00C137D3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6591"/>
    <w:rsid w:val="00CA774A"/>
    <w:rsid w:val="00CC11B0"/>
    <w:rsid w:val="00CC2841"/>
    <w:rsid w:val="00CE1C67"/>
    <w:rsid w:val="00CF1330"/>
    <w:rsid w:val="00CF7E36"/>
    <w:rsid w:val="00D16870"/>
    <w:rsid w:val="00D271BF"/>
    <w:rsid w:val="00D3708D"/>
    <w:rsid w:val="00D40426"/>
    <w:rsid w:val="00D57C96"/>
    <w:rsid w:val="00D57D18"/>
    <w:rsid w:val="00D91203"/>
    <w:rsid w:val="00D938F0"/>
    <w:rsid w:val="00D95174"/>
    <w:rsid w:val="00DA4973"/>
    <w:rsid w:val="00DA6F36"/>
    <w:rsid w:val="00DB092A"/>
    <w:rsid w:val="00DB0BD6"/>
    <w:rsid w:val="00DB596E"/>
    <w:rsid w:val="00DB7773"/>
    <w:rsid w:val="00DC00EA"/>
    <w:rsid w:val="00DC2076"/>
    <w:rsid w:val="00DC3802"/>
    <w:rsid w:val="00DE718A"/>
    <w:rsid w:val="00DF7B17"/>
    <w:rsid w:val="00E07D87"/>
    <w:rsid w:val="00E132A6"/>
    <w:rsid w:val="00E32F7E"/>
    <w:rsid w:val="00E41252"/>
    <w:rsid w:val="00E421C5"/>
    <w:rsid w:val="00E426C5"/>
    <w:rsid w:val="00E5267B"/>
    <w:rsid w:val="00E63C0E"/>
    <w:rsid w:val="00E72D49"/>
    <w:rsid w:val="00E7593C"/>
    <w:rsid w:val="00E7678A"/>
    <w:rsid w:val="00E935F1"/>
    <w:rsid w:val="00E94A81"/>
    <w:rsid w:val="00EA1FFB"/>
    <w:rsid w:val="00EA71DC"/>
    <w:rsid w:val="00EB048E"/>
    <w:rsid w:val="00EB0DAB"/>
    <w:rsid w:val="00EB4E9C"/>
    <w:rsid w:val="00EC1FDB"/>
    <w:rsid w:val="00EE34DF"/>
    <w:rsid w:val="00EF2F89"/>
    <w:rsid w:val="00F0216E"/>
    <w:rsid w:val="00F03E98"/>
    <w:rsid w:val="00F1237A"/>
    <w:rsid w:val="00F21074"/>
    <w:rsid w:val="00F22CBD"/>
    <w:rsid w:val="00F2706C"/>
    <w:rsid w:val="00F272F1"/>
    <w:rsid w:val="00F2792A"/>
    <w:rsid w:val="00F45372"/>
    <w:rsid w:val="00F560F7"/>
    <w:rsid w:val="00F6334D"/>
    <w:rsid w:val="00F63599"/>
    <w:rsid w:val="00F97C73"/>
    <w:rsid w:val="00FA49AB"/>
    <w:rsid w:val="00FB0F2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1C2FED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C2FED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link w:val="BodyText"/>
    <w:rsid w:val="005471B4"/>
    <w:rPr>
      <w:rFonts w:ascii="Arial" w:hAnsi="Arial"/>
    </w:rPr>
  </w:style>
  <w:style w:type="character" w:customStyle="1" w:styleId="DecisionParagraphsChar">
    <w:name w:val="DecisionParagraphs Char"/>
    <w:basedOn w:val="DefaultParagraphFont"/>
    <w:link w:val="DecisionParagraphs"/>
    <w:rsid w:val="005F72F6"/>
    <w:rPr>
      <w:rFonts w:ascii="Arial" w:hAnsi="Arial"/>
      <w:i/>
    </w:rPr>
  </w:style>
  <w:style w:type="table" w:styleId="TableGrid">
    <w:name w:val="Table Grid"/>
    <w:basedOn w:val="TableNormal"/>
    <w:rsid w:val="00FB0F2B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1C2FED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C2FED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link w:val="BodyText"/>
    <w:rsid w:val="005471B4"/>
    <w:rPr>
      <w:rFonts w:ascii="Arial" w:hAnsi="Arial"/>
    </w:rPr>
  </w:style>
  <w:style w:type="character" w:customStyle="1" w:styleId="DecisionParagraphsChar">
    <w:name w:val="DecisionParagraphs Char"/>
    <w:basedOn w:val="DefaultParagraphFont"/>
    <w:link w:val="DecisionParagraphs"/>
    <w:rsid w:val="005F72F6"/>
    <w:rPr>
      <w:rFonts w:ascii="Arial" w:hAnsi="Arial"/>
      <w:i/>
    </w:rPr>
  </w:style>
  <w:style w:type="table" w:styleId="TableGrid">
    <w:name w:val="Table Grid"/>
    <w:basedOn w:val="TableNormal"/>
    <w:rsid w:val="00FB0F2B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C(Extr.)/34/1</vt:lpstr>
    </vt:vector>
  </TitlesOfParts>
  <Company>UPOV</Company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C(Extr.)/34/1</dc:title>
  <dc:creator>SANCHEZ-VIZCAINO GOMEZ Rosa Maria</dc:creator>
  <cp:lastModifiedBy>SANCHEZ-VIZCAINO GOMEZ Rosa Maria</cp:lastModifiedBy>
  <cp:revision>7</cp:revision>
  <cp:lastPrinted>2017-02-22T12:18:00Z</cp:lastPrinted>
  <dcterms:created xsi:type="dcterms:W3CDTF">2017-02-20T14:27:00Z</dcterms:created>
  <dcterms:modified xsi:type="dcterms:W3CDTF">2017-02-22T12:18:00Z</dcterms:modified>
</cp:coreProperties>
</file>