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C6DA8" w:rsidRPr="00066C42" w:rsidTr="00792E43">
        <w:trPr>
          <w:trHeight w:val="1760"/>
        </w:trPr>
        <w:tc>
          <w:tcPr>
            <w:tcW w:w="4243" w:type="dxa"/>
          </w:tcPr>
          <w:p w:rsidR="005C6DA8" w:rsidRPr="00EA5245" w:rsidRDefault="005C6DA8" w:rsidP="00792E43">
            <w:pPr>
              <w:rPr>
                <w:lang w:val="fr-FR"/>
              </w:rPr>
            </w:pPr>
            <w:bookmarkStart w:id="0" w:name="_GoBack"/>
            <w:bookmarkEnd w:id="0"/>
          </w:p>
        </w:tc>
        <w:tc>
          <w:tcPr>
            <w:tcW w:w="1646" w:type="dxa"/>
            <w:vAlign w:val="center"/>
          </w:tcPr>
          <w:p w:rsidR="005C6DA8" w:rsidRPr="00EA5245" w:rsidRDefault="005C6DA8" w:rsidP="00792E43">
            <w:pPr>
              <w:pStyle w:val="LogoUPOV"/>
              <w:rPr>
                <w:lang w:val="fr-FR"/>
              </w:rPr>
            </w:pPr>
            <w:r>
              <w:rPr>
                <w:noProof/>
              </w:rPr>
              <w:drawing>
                <wp:inline distT="0" distB="0" distL="0" distR="0" wp14:anchorId="637B1407" wp14:editId="03BC3540">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5C6DA8" w:rsidRPr="00EA5245" w:rsidRDefault="005C6DA8" w:rsidP="00792E43">
            <w:pPr>
              <w:pStyle w:val="Lettrine"/>
              <w:rPr>
                <w:lang w:val="fr-FR"/>
              </w:rPr>
            </w:pPr>
            <w:r w:rsidRPr="00EA5245">
              <w:rPr>
                <w:lang w:val="fr-FR"/>
              </w:rPr>
              <w:t>F</w:t>
            </w:r>
          </w:p>
          <w:p w:rsidR="005C6DA8" w:rsidRPr="00EA5245" w:rsidRDefault="005C6DA8" w:rsidP="00792E43">
            <w:pPr>
              <w:pStyle w:val="Docoriginal"/>
              <w:rPr>
                <w:lang w:val="fr-FR"/>
              </w:rPr>
            </w:pPr>
            <w:r>
              <w:rPr>
                <w:lang w:val="fr-FR"/>
              </w:rPr>
              <w:t>C(Extr.)/32</w:t>
            </w:r>
            <w:r w:rsidRPr="00EA5245">
              <w:rPr>
                <w:lang w:val="fr-FR"/>
              </w:rPr>
              <w:t>/</w:t>
            </w:r>
            <w:r>
              <w:rPr>
                <w:lang w:val="fr-FR"/>
              </w:rPr>
              <w:t>4</w:t>
            </w:r>
          </w:p>
          <w:p w:rsidR="005C6DA8" w:rsidRPr="00EA5245" w:rsidRDefault="005C6DA8" w:rsidP="00792E43">
            <w:pPr>
              <w:pStyle w:val="Docoriginal"/>
              <w:rPr>
                <w:b w:val="0"/>
                <w:spacing w:val="0"/>
                <w:lang w:val="fr-FR"/>
              </w:rPr>
            </w:pPr>
            <w:r w:rsidRPr="00EA5245">
              <w:rPr>
                <w:rStyle w:val="StyleDoclangBold"/>
                <w:b/>
                <w:bCs/>
                <w:spacing w:val="0"/>
                <w:lang w:val="fr-FR"/>
              </w:rPr>
              <w:t>ORIGINAL</w:t>
            </w:r>
            <w:r>
              <w:rPr>
                <w:rStyle w:val="StyleDoclangBold"/>
                <w:b/>
                <w:bCs/>
                <w:spacing w:val="0"/>
                <w:lang w:val="fr-FR"/>
              </w:rPr>
              <w:t xml:space="preserve"> </w:t>
            </w:r>
            <w:r w:rsidRPr="00EA5245">
              <w:rPr>
                <w:rStyle w:val="StyleDoclangBold"/>
                <w:b/>
                <w:bCs/>
                <w:spacing w:val="0"/>
                <w:lang w:val="fr-FR"/>
              </w:rPr>
              <w:t>:</w:t>
            </w:r>
            <w:r w:rsidRPr="00EA5245">
              <w:rPr>
                <w:rStyle w:val="StyleDocoriginalNotBold1"/>
                <w:spacing w:val="0"/>
                <w:lang w:val="fr-FR"/>
              </w:rPr>
              <w:t xml:space="preserve"> </w:t>
            </w:r>
            <w:r w:rsidRPr="00EA5245">
              <w:rPr>
                <w:b w:val="0"/>
                <w:spacing w:val="0"/>
                <w:lang w:val="fr-FR"/>
              </w:rPr>
              <w:t>anglais</w:t>
            </w:r>
          </w:p>
          <w:p w:rsidR="005C6DA8" w:rsidRPr="00EA5245" w:rsidRDefault="005C6DA8" w:rsidP="00792E43">
            <w:pPr>
              <w:pStyle w:val="Docoriginal"/>
              <w:rPr>
                <w:lang w:val="fr-FR"/>
              </w:rPr>
            </w:pPr>
            <w:r w:rsidRPr="00EA5245">
              <w:rPr>
                <w:spacing w:val="0"/>
                <w:lang w:val="fr-FR"/>
              </w:rPr>
              <w:t>DATE</w:t>
            </w:r>
            <w:r>
              <w:rPr>
                <w:spacing w:val="0"/>
                <w:lang w:val="fr-FR"/>
              </w:rPr>
              <w:t xml:space="preserve"> </w:t>
            </w:r>
            <w:r w:rsidRPr="00EA5245">
              <w:rPr>
                <w:spacing w:val="0"/>
                <w:lang w:val="fr-FR"/>
              </w:rPr>
              <w:t>:</w:t>
            </w:r>
            <w:r w:rsidRPr="00EA5245">
              <w:rPr>
                <w:rStyle w:val="StyleDocoriginalNotBold1"/>
                <w:spacing w:val="0"/>
                <w:lang w:val="fr-FR"/>
              </w:rPr>
              <w:t xml:space="preserve"> </w:t>
            </w:r>
            <w:r w:rsidRPr="004D0C34">
              <w:rPr>
                <w:b w:val="0"/>
                <w:spacing w:val="0"/>
                <w:lang w:val="fr-FR"/>
              </w:rPr>
              <w:t>17 février 2015</w:t>
            </w:r>
          </w:p>
        </w:tc>
      </w:tr>
      <w:tr w:rsidR="005C6DA8" w:rsidRPr="00066C42" w:rsidTr="00792E43">
        <w:tc>
          <w:tcPr>
            <w:tcW w:w="10131" w:type="dxa"/>
            <w:gridSpan w:val="3"/>
          </w:tcPr>
          <w:p w:rsidR="005C6DA8" w:rsidRPr="00EA5245" w:rsidRDefault="005C6DA8" w:rsidP="00792E43">
            <w:pPr>
              <w:pStyle w:val="upove"/>
              <w:rPr>
                <w:sz w:val="28"/>
                <w:lang w:val="fr-FR"/>
              </w:rPr>
            </w:pPr>
            <w:r w:rsidRPr="00EA5245">
              <w:rPr>
                <w:spacing w:val="6"/>
                <w:lang w:val="fr-FR"/>
              </w:rPr>
              <w:t>UNION INTERNATIONALE POUR LA PROTECTION DES OBTENTIONS VÉGÉTALES</w:t>
            </w:r>
          </w:p>
        </w:tc>
      </w:tr>
      <w:tr w:rsidR="005C6DA8" w:rsidRPr="00EA5245" w:rsidTr="00792E43">
        <w:tc>
          <w:tcPr>
            <w:tcW w:w="10131" w:type="dxa"/>
            <w:gridSpan w:val="3"/>
          </w:tcPr>
          <w:p w:rsidR="005C6DA8" w:rsidRPr="00EA5245" w:rsidRDefault="005C6DA8" w:rsidP="00792E43">
            <w:pPr>
              <w:pStyle w:val="Country"/>
              <w:rPr>
                <w:lang w:val="fr-FR"/>
              </w:rPr>
            </w:pPr>
            <w:r w:rsidRPr="00EA5245">
              <w:rPr>
                <w:lang w:val="fr-FR"/>
              </w:rPr>
              <w:t>Genève</w:t>
            </w:r>
          </w:p>
        </w:tc>
      </w:tr>
    </w:tbl>
    <w:p w:rsidR="00AA6E6D" w:rsidRPr="002B1D99" w:rsidRDefault="00AA6E6D" w:rsidP="002B1D99">
      <w:pPr>
        <w:pStyle w:val="Sessiontc"/>
        <w:rPr>
          <w:lang w:val="fr-FR"/>
        </w:rPr>
      </w:pPr>
      <w:r w:rsidRPr="002B1D99">
        <w:rPr>
          <w:lang w:val="fr-FR"/>
        </w:rPr>
        <w:t>CONSEIL</w:t>
      </w:r>
    </w:p>
    <w:p w:rsidR="00AA6E6D" w:rsidRPr="002B1D99" w:rsidRDefault="00AA6E6D" w:rsidP="002B1D99">
      <w:pPr>
        <w:pStyle w:val="Sessiontcplacedate"/>
        <w:rPr>
          <w:lang w:val="fr-FR"/>
        </w:rPr>
      </w:pPr>
      <w:r w:rsidRPr="002B1D99">
        <w:rPr>
          <w:lang w:val="fr-FR"/>
        </w:rPr>
        <w:t>Trente</w:t>
      </w:r>
      <w:r w:rsidR="00E349CC" w:rsidRPr="002B1D99">
        <w:rPr>
          <w:lang w:val="fr-FR"/>
        </w:rPr>
        <w:noBreakHyphen/>
      </w:r>
      <w:r w:rsidRPr="002B1D99">
        <w:rPr>
          <w:lang w:val="fr-FR"/>
        </w:rPr>
        <w:t>deuxième</w:t>
      </w:r>
      <w:r w:rsidR="004F3C20" w:rsidRPr="002B1D99">
        <w:rPr>
          <w:lang w:val="fr-FR"/>
        </w:rPr>
        <w:t> </w:t>
      </w:r>
      <w:r w:rsidRPr="002B1D99">
        <w:rPr>
          <w:lang w:val="fr-FR"/>
        </w:rPr>
        <w:t>session extraordinaire</w:t>
      </w:r>
      <w:r w:rsidRPr="002B1D99">
        <w:rPr>
          <w:lang w:val="fr-FR"/>
        </w:rPr>
        <w:br/>
        <w:t>Genève, 2</w:t>
      </w:r>
      <w:r w:rsidR="00801B70" w:rsidRPr="002B1D99">
        <w:rPr>
          <w:lang w:val="fr-FR"/>
        </w:rPr>
        <w:t>7 mars 20</w:t>
      </w:r>
      <w:r w:rsidRPr="002B1D99">
        <w:rPr>
          <w:lang w:val="fr-FR"/>
        </w:rPr>
        <w:t>15</w:t>
      </w:r>
    </w:p>
    <w:p w:rsidR="00116B89" w:rsidRPr="002B1D99" w:rsidRDefault="002D6396" w:rsidP="002B1D99">
      <w:pPr>
        <w:pStyle w:val="Titleofdoc0"/>
        <w:rPr>
          <w:lang w:val="fr-FR"/>
        </w:rPr>
      </w:pPr>
      <w:r w:rsidRPr="002B1D99">
        <w:rPr>
          <w:lang w:val="fr-FR"/>
        </w:rPr>
        <w:t>Adoption de documents</w:t>
      </w:r>
    </w:p>
    <w:p w:rsidR="00AA6E6D" w:rsidRPr="005C6DA8" w:rsidRDefault="00AA6E6D" w:rsidP="002B1D99">
      <w:pPr>
        <w:pStyle w:val="preparedby1"/>
        <w:rPr>
          <w:color w:val="A6A6A6" w:themeColor="background1" w:themeShade="A6"/>
          <w:lang w:val="fr-FR"/>
        </w:rPr>
      </w:pPr>
      <w:bookmarkStart w:id="1" w:name="Prepared"/>
      <w:bookmarkEnd w:id="1"/>
      <w:r w:rsidRPr="002B1D99">
        <w:rPr>
          <w:lang w:val="fr-FR"/>
        </w:rPr>
        <w:t>Document établi par le Bureau de l</w:t>
      </w:r>
      <w:r w:rsidR="00801B70" w:rsidRPr="002B1D99">
        <w:rPr>
          <w:lang w:val="fr-FR"/>
        </w:rPr>
        <w:t>’</w:t>
      </w:r>
      <w:r w:rsidRPr="002B1D99">
        <w:rPr>
          <w:lang w:val="fr-FR"/>
        </w:rPr>
        <w:t>Union</w:t>
      </w:r>
      <w:r w:rsidRPr="002B1D99">
        <w:rPr>
          <w:lang w:val="fr-FR"/>
        </w:rPr>
        <w:br/>
      </w:r>
      <w:r w:rsidRPr="002B1D99">
        <w:rPr>
          <w:lang w:val="fr-FR"/>
        </w:rPr>
        <w:br/>
      </w:r>
      <w:r w:rsidRPr="005C6DA8">
        <w:rPr>
          <w:color w:val="A6A6A6" w:themeColor="background1" w:themeShade="A6"/>
          <w:lang w:val="fr-FR"/>
        </w:rPr>
        <w:t>Avertissement : le présent document ne représente pas les principes ou les orientations de l</w:t>
      </w:r>
      <w:r w:rsidR="00801B70" w:rsidRPr="005C6DA8">
        <w:rPr>
          <w:color w:val="A6A6A6" w:themeColor="background1" w:themeShade="A6"/>
          <w:lang w:val="fr-FR"/>
        </w:rPr>
        <w:t>’</w:t>
      </w:r>
      <w:r w:rsidRPr="005C6DA8">
        <w:rPr>
          <w:color w:val="A6A6A6" w:themeColor="background1" w:themeShade="A6"/>
          <w:lang w:val="fr-FR"/>
        </w:rPr>
        <w:t>UPOV</w:t>
      </w:r>
    </w:p>
    <w:p w:rsidR="00116B89" w:rsidRPr="002B1D99" w:rsidRDefault="003802CD" w:rsidP="002B1D99">
      <w:pPr>
        <w:rPr>
          <w:spacing w:val="-2"/>
          <w:lang w:val="fr-FR"/>
        </w:rPr>
      </w:pPr>
      <w:r w:rsidRPr="002B1D99">
        <w:rPr>
          <w:snapToGrid w:val="0"/>
          <w:lang w:val="fr-FR"/>
        </w:rPr>
        <w:fldChar w:fldCharType="begin"/>
      </w:r>
      <w:r w:rsidRPr="002B1D99">
        <w:rPr>
          <w:snapToGrid w:val="0"/>
          <w:lang w:val="fr-FR"/>
        </w:rPr>
        <w:instrText xml:space="preserve"> AUTONUM  </w:instrText>
      </w:r>
      <w:r w:rsidRPr="002B1D99">
        <w:rPr>
          <w:snapToGrid w:val="0"/>
          <w:lang w:val="fr-FR"/>
        </w:rPr>
        <w:fldChar w:fldCharType="end"/>
      </w:r>
      <w:r w:rsidRPr="002B1D99">
        <w:rPr>
          <w:snapToGrid w:val="0"/>
          <w:lang w:val="fr-FR"/>
        </w:rPr>
        <w:tab/>
      </w:r>
      <w:r w:rsidR="00895E27" w:rsidRPr="002B1D99">
        <w:rPr>
          <w:snapToGrid w:val="0"/>
          <w:lang w:val="fr-FR"/>
        </w:rPr>
        <w:t>L</w:t>
      </w:r>
      <w:r w:rsidR="00801B70" w:rsidRPr="002B1D99">
        <w:rPr>
          <w:snapToGrid w:val="0"/>
          <w:lang w:val="fr-FR"/>
        </w:rPr>
        <w:t>’</w:t>
      </w:r>
      <w:r w:rsidR="00895E27" w:rsidRPr="002B1D99">
        <w:rPr>
          <w:snapToGrid w:val="0"/>
          <w:lang w:val="fr-FR"/>
        </w:rPr>
        <w:t>objet du présent document est de fournir des informations sur les documents ci</w:t>
      </w:r>
      <w:r w:rsidR="00E349CC" w:rsidRPr="002B1D99">
        <w:rPr>
          <w:i/>
          <w:snapToGrid w:val="0"/>
          <w:lang w:val="fr-FR"/>
        </w:rPr>
        <w:noBreakHyphen/>
      </w:r>
      <w:r w:rsidR="00895E27" w:rsidRPr="002B1D99">
        <w:rPr>
          <w:snapToGrid w:val="0"/>
          <w:lang w:val="fr-FR"/>
        </w:rPr>
        <w:t>après, que le Conseil sera invité à adopter à sa trente</w:t>
      </w:r>
      <w:r w:rsidR="00E349CC" w:rsidRPr="002B1D99">
        <w:rPr>
          <w:rFonts w:eastAsia="MS Gothic" w:cs="Arial"/>
          <w:snapToGrid w:val="0"/>
          <w:lang w:val="fr-FR"/>
        </w:rPr>
        <w:noBreakHyphen/>
      </w:r>
      <w:r w:rsidR="00895E27" w:rsidRPr="002B1D99">
        <w:rPr>
          <w:snapToGrid w:val="0"/>
          <w:lang w:val="fr-FR"/>
        </w:rPr>
        <w:t>deuxi</w:t>
      </w:r>
      <w:r w:rsidR="00895E27" w:rsidRPr="002B1D99">
        <w:rPr>
          <w:rFonts w:cs="Arial"/>
          <w:snapToGrid w:val="0"/>
          <w:lang w:val="fr-FR"/>
        </w:rPr>
        <w:t>è</w:t>
      </w:r>
      <w:r w:rsidR="00895E27" w:rsidRPr="002B1D99">
        <w:rPr>
          <w:snapToGrid w:val="0"/>
          <w:lang w:val="fr-FR"/>
        </w:rPr>
        <w:t>me</w:t>
      </w:r>
      <w:r w:rsidR="00895E27" w:rsidRPr="002B1D99">
        <w:rPr>
          <w:rFonts w:cs="Arial"/>
          <w:snapToGrid w:val="0"/>
          <w:lang w:val="fr-FR"/>
        </w:rPr>
        <w:t> </w:t>
      </w:r>
      <w:r w:rsidR="00895E27" w:rsidRPr="002B1D99">
        <w:rPr>
          <w:snapToGrid w:val="0"/>
          <w:lang w:val="fr-FR"/>
        </w:rPr>
        <w:t xml:space="preserve">session extraordinaire qui se tiendra </w:t>
      </w:r>
      <w:r w:rsidR="00895E27" w:rsidRPr="002B1D99">
        <w:rPr>
          <w:rFonts w:cs="Arial"/>
          <w:snapToGrid w:val="0"/>
          <w:lang w:val="fr-FR"/>
        </w:rPr>
        <w:t>à</w:t>
      </w:r>
      <w:r w:rsidR="00895E27" w:rsidRPr="002B1D99">
        <w:rPr>
          <w:snapToGrid w:val="0"/>
          <w:lang w:val="fr-FR"/>
        </w:rPr>
        <w:t xml:space="preserve"> Gen</w:t>
      </w:r>
      <w:r w:rsidR="00895E27" w:rsidRPr="002B1D99">
        <w:rPr>
          <w:rFonts w:cs="Arial"/>
          <w:snapToGrid w:val="0"/>
          <w:lang w:val="fr-FR"/>
        </w:rPr>
        <w:t>è</w:t>
      </w:r>
      <w:r w:rsidR="00895E27" w:rsidRPr="002B1D99">
        <w:rPr>
          <w:snapToGrid w:val="0"/>
          <w:lang w:val="fr-FR"/>
        </w:rPr>
        <w:t>ve le</w:t>
      </w:r>
      <w:r w:rsidR="00895E27" w:rsidRPr="002B1D99">
        <w:rPr>
          <w:rFonts w:cs="Arial"/>
          <w:snapToGrid w:val="0"/>
          <w:lang w:val="fr-FR"/>
        </w:rPr>
        <w:t> </w:t>
      </w:r>
      <w:r w:rsidR="00895E27" w:rsidRPr="002B1D99">
        <w:rPr>
          <w:snapToGrid w:val="0"/>
          <w:lang w:val="fr-FR"/>
        </w:rPr>
        <w:t>27</w:t>
      </w:r>
      <w:r w:rsidR="00895E27" w:rsidRPr="002B1D99">
        <w:rPr>
          <w:rFonts w:cs="Arial"/>
          <w:snapToGrid w:val="0"/>
          <w:lang w:val="fr-FR"/>
        </w:rPr>
        <w:t> </w:t>
      </w:r>
      <w:r w:rsidR="00895E27" w:rsidRPr="002B1D99">
        <w:rPr>
          <w:snapToGrid w:val="0"/>
          <w:lang w:val="fr-FR"/>
        </w:rPr>
        <w:t>mars</w:t>
      </w:r>
      <w:r w:rsidR="00895E27" w:rsidRPr="002B1D99">
        <w:rPr>
          <w:rFonts w:cs="Arial"/>
          <w:snapToGrid w:val="0"/>
          <w:lang w:val="fr-FR"/>
        </w:rPr>
        <w:t> </w:t>
      </w:r>
      <w:r w:rsidR="00895E27" w:rsidRPr="002B1D99">
        <w:rPr>
          <w:snapToGrid w:val="0"/>
          <w:lang w:val="fr-FR"/>
        </w:rPr>
        <w:t>2013.</w:t>
      </w:r>
    </w:p>
    <w:p w:rsidR="00116B89" w:rsidRPr="002B1D99" w:rsidRDefault="00116B89" w:rsidP="002B1D99">
      <w:pPr>
        <w:rPr>
          <w:spacing w:val="-2"/>
          <w:lang w:val="fr-FR"/>
        </w:rPr>
      </w:pPr>
    </w:p>
    <w:p w:rsidR="00801B70" w:rsidRPr="002B1D99" w:rsidRDefault="00895E27" w:rsidP="002B1D99">
      <w:pPr>
        <w:ind w:left="2268" w:right="567" w:hanging="1701"/>
        <w:rPr>
          <w:lang w:val="fr-FR"/>
        </w:rPr>
      </w:pPr>
      <w:r w:rsidRPr="002B1D99">
        <w:rPr>
          <w:lang w:val="fr-FR"/>
        </w:rPr>
        <w:t>UPOV/INF/4/4</w:t>
      </w:r>
      <w:r w:rsidRPr="002B1D99">
        <w:rPr>
          <w:lang w:val="fr-FR"/>
        </w:rPr>
        <w:tab/>
        <w:t>Règlement financier et règlement d</w:t>
      </w:r>
      <w:r w:rsidR="00801B70" w:rsidRPr="002B1D99">
        <w:rPr>
          <w:lang w:val="fr-FR"/>
        </w:rPr>
        <w:t>’</w:t>
      </w:r>
      <w:r w:rsidRPr="002B1D99">
        <w:rPr>
          <w:lang w:val="fr-FR"/>
        </w:rPr>
        <w:t>exécution du Règlement financier de l</w:t>
      </w:r>
      <w:r w:rsidR="00801B70" w:rsidRPr="002B1D99">
        <w:rPr>
          <w:lang w:val="fr-FR"/>
        </w:rPr>
        <w:t>’</w:t>
      </w:r>
      <w:r w:rsidRPr="002B1D99">
        <w:rPr>
          <w:lang w:val="fr-FR"/>
        </w:rPr>
        <w:t>UPOV (révision) (document C(Extr.)/32/4)</w:t>
      </w:r>
    </w:p>
    <w:p w:rsidR="00116B89" w:rsidRPr="002B1D99" w:rsidRDefault="00116B89" w:rsidP="002B1D99">
      <w:pPr>
        <w:ind w:left="1134" w:right="567" w:hanging="567"/>
        <w:rPr>
          <w:sz w:val="16"/>
          <w:lang w:val="fr-FR"/>
        </w:rPr>
      </w:pPr>
    </w:p>
    <w:p w:rsidR="00801B70" w:rsidRPr="002B1D99" w:rsidRDefault="00895E27" w:rsidP="002B1D99">
      <w:pPr>
        <w:ind w:left="2268" w:right="567" w:hanging="1701"/>
        <w:rPr>
          <w:lang w:val="fr-FR"/>
        </w:rPr>
      </w:pPr>
      <w:r w:rsidRPr="002B1D99">
        <w:rPr>
          <w:lang w:val="fr-FR"/>
        </w:rPr>
        <w:t>UPOV/INF/15/3</w:t>
      </w:r>
      <w:r w:rsidRPr="002B1D99">
        <w:rPr>
          <w:lang w:val="fr-FR"/>
        </w:rPr>
        <w:tab/>
        <w:t>Document d</w:t>
      </w:r>
      <w:r w:rsidR="00801B70" w:rsidRPr="002B1D99">
        <w:rPr>
          <w:lang w:val="fr-FR"/>
        </w:rPr>
        <w:t>’</w:t>
      </w:r>
      <w:r w:rsidRPr="002B1D99">
        <w:rPr>
          <w:lang w:val="fr-FR"/>
        </w:rPr>
        <w:t>orientation destiné aux membres de l</w:t>
      </w:r>
      <w:r w:rsidR="00801B70" w:rsidRPr="002B1D99">
        <w:rPr>
          <w:lang w:val="fr-FR"/>
        </w:rPr>
        <w:t>’</w:t>
      </w:r>
      <w:r w:rsidRPr="002B1D99">
        <w:rPr>
          <w:lang w:val="fr-FR"/>
        </w:rPr>
        <w:t>UPOV concernant les obligations en cours et les notifications connexes, ainsi que la fourniture d</w:t>
      </w:r>
      <w:r w:rsidR="00801B70" w:rsidRPr="002B1D99">
        <w:rPr>
          <w:lang w:val="fr-FR"/>
        </w:rPr>
        <w:t>’</w:t>
      </w:r>
      <w:r w:rsidRPr="002B1D99">
        <w:rPr>
          <w:lang w:val="fr-FR"/>
        </w:rPr>
        <w:t>informations visant à faciliter la coopération (révision) (document UPOV/INF/15/3 Draft 2)</w:t>
      </w:r>
    </w:p>
    <w:p w:rsidR="00116B89" w:rsidRPr="002B1D99" w:rsidRDefault="00116B89" w:rsidP="002B1D99">
      <w:pPr>
        <w:ind w:left="2268" w:right="567" w:hanging="1701"/>
        <w:rPr>
          <w:sz w:val="16"/>
          <w:lang w:val="fr-FR"/>
        </w:rPr>
      </w:pPr>
    </w:p>
    <w:p w:rsidR="00116B89" w:rsidRPr="002B1D99" w:rsidRDefault="00895E27" w:rsidP="002B1D99">
      <w:pPr>
        <w:ind w:left="2268" w:right="567" w:hanging="1701"/>
        <w:rPr>
          <w:lang w:val="fr-FR"/>
        </w:rPr>
      </w:pPr>
      <w:r w:rsidRPr="002B1D99">
        <w:rPr>
          <w:lang w:val="fr-FR"/>
        </w:rPr>
        <w:t>UPOV/INF</w:t>
      </w:r>
      <w:r w:rsidR="00E349CC" w:rsidRPr="002B1D99">
        <w:rPr>
          <w:lang w:val="fr-FR"/>
        </w:rPr>
        <w:noBreakHyphen/>
      </w:r>
      <w:r w:rsidRPr="002B1D99">
        <w:rPr>
          <w:lang w:val="fr-FR"/>
        </w:rPr>
        <w:t>EXN/7</w:t>
      </w:r>
      <w:r w:rsidRPr="002B1D99">
        <w:rPr>
          <w:lang w:val="fr-FR"/>
        </w:rPr>
        <w:tab/>
        <w:t>Liste des documents UPOV/INF</w:t>
      </w:r>
      <w:r w:rsidR="00E349CC" w:rsidRPr="002B1D99">
        <w:rPr>
          <w:lang w:val="fr-FR"/>
        </w:rPr>
        <w:noBreakHyphen/>
      </w:r>
      <w:r w:rsidRPr="002B1D99">
        <w:rPr>
          <w:lang w:val="fr-FR"/>
        </w:rPr>
        <w:t>EXN et date de la version la plus récente de ces documents (document UPOV/INF</w:t>
      </w:r>
      <w:r w:rsidR="00E349CC" w:rsidRPr="002B1D99">
        <w:rPr>
          <w:lang w:val="fr-FR"/>
        </w:rPr>
        <w:noBreakHyphen/>
      </w:r>
      <w:r w:rsidRPr="002B1D99">
        <w:rPr>
          <w:lang w:val="fr-FR"/>
        </w:rPr>
        <w:t>EXN/7 Draft 1)</w:t>
      </w:r>
    </w:p>
    <w:p w:rsidR="00116B89" w:rsidRPr="002B1D99" w:rsidRDefault="00116B89" w:rsidP="002B1D99">
      <w:pPr>
        <w:ind w:left="567" w:hanging="567"/>
        <w:jc w:val="left"/>
        <w:rPr>
          <w:bCs/>
          <w:snapToGrid w:val="0"/>
          <w:lang w:val="fr-FR"/>
        </w:rPr>
      </w:pPr>
    </w:p>
    <w:p w:rsidR="00116B89" w:rsidRPr="002B1D99" w:rsidRDefault="00116B89" w:rsidP="002B1D99">
      <w:pPr>
        <w:ind w:left="567" w:hanging="567"/>
        <w:jc w:val="left"/>
        <w:rPr>
          <w:bCs/>
          <w:snapToGrid w:val="0"/>
          <w:lang w:val="fr-FR"/>
        </w:rPr>
      </w:pPr>
    </w:p>
    <w:p w:rsidR="00116B89" w:rsidRPr="002B1D99" w:rsidRDefault="00895E27" w:rsidP="002B1D99">
      <w:pPr>
        <w:tabs>
          <w:tab w:val="left" w:pos="1560"/>
        </w:tabs>
        <w:rPr>
          <w:u w:val="single"/>
          <w:lang w:val="fr-FR"/>
        </w:rPr>
      </w:pPr>
      <w:r w:rsidRPr="002B1D99">
        <w:rPr>
          <w:u w:val="single"/>
          <w:lang w:val="fr-FR"/>
        </w:rPr>
        <w:t>UPOV/INF/4/4</w:t>
      </w:r>
      <w:r w:rsidR="004F3C20" w:rsidRPr="002B1D99">
        <w:rPr>
          <w:u w:val="single"/>
          <w:lang w:val="fr-FR"/>
        </w:rPr>
        <w:t xml:space="preserve"> : </w:t>
      </w:r>
      <w:r w:rsidRPr="002B1D99">
        <w:rPr>
          <w:u w:val="single"/>
          <w:lang w:val="fr-FR"/>
        </w:rPr>
        <w:tab/>
        <w:t>Règlement financier et règlement d</w:t>
      </w:r>
      <w:r w:rsidR="00801B70" w:rsidRPr="002B1D99">
        <w:rPr>
          <w:u w:val="single"/>
          <w:lang w:val="fr-FR"/>
        </w:rPr>
        <w:t>’</w:t>
      </w:r>
      <w:r w:rsidRPr="002B1D99">
        <w:rPr>
          <w:u w:val="single"/>
          <w:lang w:val="fr-FR"/>
        </w:rPr>
        <w:t>exécution du Règlement financier de l</w:t>
      </w:r>
      <w:r w:rsidR="00801B70" w:rsidRPr="002B1D99">
        <w:rPr>
          <w:u w:val="single"/>
          <w:lang w:val="fr-FR"/>
        </w:rPr>
        <w:t>’</w:t>
      </w:r>
      <w:r w:rsidRPr="002B1D99">
        <w:rPr>
          <w:u w:val="single"/>
          <w:lang w:val="fr-FR"/>
        </w:rPr>
        <w:t>UPOV (révision) (</w:t>
      </w:r>
      <w:r w:rsidR="004D0C34">
        <w:rPr>
          <w:u w:val="single"/>
          <w:lang w:val="fr-FR"/>
        </w:rPr>
        <w:t>annexe du document C(Extr.)/32/4</w:t>
      </w:r>
      <w:r w:rsidRPr="002B1D99">
        <w:rPr>
          <w:u w:val="single"/>
          <w:lang w:val="fr-FR"/>
        </w:rPr>
        <w:t>)</w:t>
      </w:r>
    </w:p>
    <w:p w:rsidR="00116B89" w:rsidRPr="002B1D99" w:rsidRDefault="00116B89" w:rsidP="002B1D99">
      <w:pPr>
        <w:rPr>
          <w:u w:val="single"/>
          <w:lang w:val="fr-FR"/>
        </w:rPr>
      </w:pPr>
    </w:p>
    <w:p w:rsidR="00116B89" w:rsidRPr="002B1D99" w:rsidRDefault="003802CD" w:rsidP="002B1D99">
      <w:pPr>
        <w:rPr>
          <w:lang w:val="fr-FR"/>
        </w:rPr>
      </w:pPr>
      <w:r w:rsidRPr="002B1D99">
        <w:rPr>
          <w:lang w:val="fr-FR"/>
        </w:rPr>
        <w:fldChar w:fldCharType="begin"/>
      </w:r>
      <w:r w:rsidRPr="002B1D99">
        <w:rPr>
          <w:lang w:val="fr-FR"/>
        </w:rPr>
        <w:instrText xml:space="preserve"> AUTONUM  </w:instrText>
      </w:r>
      <w:r w:rsidRPr="002B1D99">
        <w:rPr>
          <w:lang w:val="fr-FR"/>
        </w:rPr>
        <w:fldChar w:fldCharType="end"/>
      </w:r>
      <w:r w:rsidRPr="002B1D99">
        <w:rPr>
          <w:lang w:val="fr-FR"/>
        </w:rPr>
        <w:tab/>
      </w:r>
      <w:r w:rsidR="001062AD" w:rsidRPr="002B1D99">
        <w:rPr>
          <w:lang w:val="fr-FR"/>
        </w:rPr>
        <w:t>Le 2</w:t>
      </w:r>
      <w:r w:rsidR="00801B70" w:rsidRPr="002B1D99">
        <w:rPr>
          <w:lang w:val="fr-FR"/>
        </w:rPr>
        <w:t>1 octobre 20</w:t>
      </w:r>
      <w:r w:rsidR="001062AD" w:rsidRPr="002B1D99">
        <w:rPr>
          <w:lang w:val="fr-FR"/>
        </w:rPr>
        <w:t>10, le Conseil a adopté le “Règlement financier et règlement d</w:t>
      </w:r>
      <w:r w:rsidR="00801B70" w:rsidRPr="002B1D99">
        <w:rPr>
          <w:lang w:val="fr-FR"/>
        </w:rPr>
        <w:t>’</w:t>
      </w:r>
      <w:r w:rsidR="001062AD" w:rsidRPr="002B1D99">
        <w:rPr>
          <w:lang w:val="fr-FR"/>
        </w:rPr>
        <w:t>exécution du Règlement financier de l</w:t>
      </w:r>
      <w:r w:rsidR="00801B70" w:rsidRPr="002B1D99">
        <w:rPr>
          <w:lang w:val="fr-FR"/>
        </w:rPr>
        <w:t>’</w:t>
      </w:r>
      <w:r w:rsidR="001062AD" w:rsidRPr="002B1D99">
        <w:rPr>
          <w:lang w:val="fr-FR"/>
        </w:rPr>
        <w:t>UPOV” (document UPOV/INF/4/1), qui a été révisé ultérieurement le 3</w:t>
      </w:r>
      <w:r w:rsidR="00801B70" w:rsidRPr="002B1D99">
        <w:rPr>
          <w:lang w:val="fr-FR"/>
        </w:rPr>
        <w:t>0 mars 20</w:t>
      </w:r>
      <w:r w:rsidR="001062AD" w:rsidRPr="002B1D99">
        <w:rPr>
          <w:lang w:val="fr-FR"/>
        </w:rPr>
        <w:t>12 (document UPOV/INF/4/2) et le 2</w:t>
      </w:r>
      <w:r w:rsidR="00801B70" w:rsidRPr="002B1D99">
        <w:rPr>
          <w:lang w:val="fr-FR"/>
        </w:rPr>
        <w:t>2 mars 20</w:t>
      </w:r>
      <w:r w:rsidR="001062AD" w:rsidRPr="002B1D99">
        <w:rPr>
          <w:lang w:val="fr-FR"/>
        </w:rPr>
        <w:t>13 (document UP</w:t>
      </w:r>
      <w:r w:rsidR="00F106E6" w:rsidRPr="002B1D99">
        <w:rPr>
          <w:lang w:val="fr-FR"/>
        </w:rPr>
        <w:t>O</w:t>
      </w:r>
      <w:r w:rsidR="001062AD" w:rsidRPr="002B1D99">
        <w:rPr>
          <w:lang w:val="fr-FR"/>
        </w:rPr>
        <w:t>V/INF/4/3)</w:t>
      </w:r>
      <w:r w:rsidRPr="002B1D99">
        <w:rPr>
          <w:lang w:val="fr-FR"/>
        </w:rPr>
        <w:t xml:space="preserve">.  </w:t>
      </w:r>
      <w:r w:rsidR="00895E27" w:rsidRPr="002B1D99">
        <w:rPr>
          <w:lang w:val="fr-FR"/>
        </w:rPr>
        <w:t>Le paragraphe 2 du document UPOV/INF/4/3 indique que :</w:t>
      </w:r>
    </w:p>
    <w:p w:rsidR="00116B89" w:rsidRPr="002B1D99" w:rsidRDefault="00116B89" w:rsidP="002B1D99">
      <w:pPr>
        <w:rPr>
          <w:lang w:val="fr-FR"/>
        </w:rPr>
      </w:pPr>
    </w:p>
    <w:p w:rsidR="00801B70" w:rsidRPr="002B1D99" w:rsidRDefault="00895E27" w:rsidP="002B1D99">
      <w:pPr>
        <w:ind w:left="567" w:right="567"/>
        <w:rPr>
          <w:sz w:val="18"/>
          <w:szCs w:val="18"/>
          <w:lang w:val="fr-FR"/>
        </w:rPr>
      </w:pPr>
      <w:r w:rsidRPr="002B1D99">
        <w:rPr>
          <w:sz w:val="18"/>
          <w:szCs w:val="18"/>
          <w:lang w:val="fr-FR"/>
        </w:rPr>
        <w:t xml:space="preserve">“2. </w:t>
      </w:r>
      <w:r w:rsidR="00C12240" w:rsidRPr="002B1D99">
        <w:rPr>
          <w:sz w:val="18"/>
          <w:szCs w:val="18"/>
          <w:lang w:val="fr-FR"/>
        </w:rPr>
        <w:tab/>
      </w:r>
      <w:r w:rsidRPr="002B1D99">
        <w:rPr>
          <w:sz w:val="18"/>
          <w:szCs w:val="18"/>
          <w:lang w:val="fr-FR"/>
        </w:rPr>
        <w:t>Sous réserve de la Convention internationale pour la protection des obtentions végétales du 2 décembre 1961, révisée le 10 novembre 1972, le 23 octobre 1978 et le 19 mars 1991 et de l</w:t>
      </w:r>
      <w:r w:rsidR="00801B70" w:rsidRPr="002B1D99">
        <w:rPr>
          <w:sz w:val="18"/>
          <w:szCs w:val="18"/>
          <w:lang w:val="fr-FR"/>
        </w:rPr>
        <w:t>’</w:t>
      </w:r>
      <w:r w:rsidRPr="002B1D99">
        <w:rPr>
          <w:sz w:val="18"/>
          <w:szCs w:val="18"/>
          <w:lang w:val="fr-FR"/>
        </w:rPr>
        <w:t>Accord OMPI/UPOV, le présent document contient le Règlement financier et le règlement d</w:t>
      </w:r>
      <w:r w:rsidR="00801B70" w:rsidRPr="002B1D99">
        <w:rPr>
          <w:sz w:val="18"/>
          <w:szCs w:val="18"/>
          <w:lang w:val="fr-FR"/>
        </w:rPr>
        <w:t>’</w:t>
      </w:r>
      <w:r w:rsidRPr="002B1D99">
        <w:rPr>
          <w:sz w:val="18"/>
          <w:szCs w:val="18"/>
          <w:lang w:val="fr-FR"/>
        </w:rPr>
        <w:t xml:space="preserve">exécution du Règlement financier de </w:t>
      </w:r>
      <w:r w:rsidR="001062AD" w:rsidRPr="002B1D99">
        <w:rPr>
          <w:sz w:val="18"/>
          <w:szCs w:val="18"/>
          <w:lang w:val="fr-FR"/>
        </w:rPr>
        <w:t>l</w:t>
      </w:r>
      <w:r w:rsidR="00801B70" w:rsidRPr="002B1D99">
        <w:rPr>
          <w:sz w:val="18"/>
          <w:szCs w:val="18"/>
          <w:lang w:val="fr-FR"/>
        </w:rPr>
        <w:t>’</w:t>
      </w:r>
      <w:r w:rsidR="001062AD" w:rsidRPr="002B1D99">
        <w:rPr>
          <w:sz w:val="18"/>
          <w:szCs w:val="18"/>
          <w:lang w:val="fr-FR"/>
        </w:rPr>
        <w:t xml:space="preserve">UPOV, établis sur la base du </w:t>
      </w:r>
      <w:r w:rsidR="00801B70" w:rsidRPr="002B1D99">
        <w:rPr>
          <w:sz w:val="18"/>
          <w:szCs w:val="18"/>
          <w:lang w:val="fr-FR"/>
        </w:rPr>
        <w:t>‘</w:t>
      </w:r>
      <w:r w:rsidRPr="002B1D99">
        <w:rPr>
          <w:sz w:val="18"/>
          <w:szCs w:val="18"/>
          <w:lang w:val="fr-FR"/>
        </w:rPr>
        <w:t>Règlement financier et règlement d</w:t>
      </w:r>
      <w:r w:rsidR="00801B70" w:rsidRPr="002B1D99">
        <w:rPr>
          <w:sz w:val="18"/>
          <w:szCs w:val="18"/>
          <w:lang w:val="fr-FR"/>
        </w:rPr>
        <w:t>’</w:t>
      </w:r>
      <w:r w:rsidRPr="002B1D99">
        <w:rPr>
          <w:sz w:val="18"/>
          <w:szCs w:val="18"/>
          <w:lang w:val="fr-FR"/>
        </w:rPr>
        <w:t>exécution du Règlement financier de l</w:t>
      </w:r>
      <w:r w:rsidR="00801B70" w:rsidRPr="002B1D99">
        <w:rPr>
          <w:sz w:val="18"/>
          <w:szCs w:val="18"/>
          <w:lang w:val="fr-FR"/>
        </w:rPr>
        <w:t>’</w:t>
      </w:r>
      <w:r w:rsidRPr="002B1D99">
        <w:rPr>
          <w:sz w:val="18"/>
          <w:szCs w:val="18"/>
          <w:lang w:val="fr-FR"/>
        </w:rPr>
        <w:t xml:space="preserve">Organisation Mondiale de la </w:t>
      </w:r>
      <w:r w:rsidR="001062AD" w:rsidRPr="002B1D99">
        <w:rPr>
          <w:sz w:val="18"/>
          <w:szCs w:val="18"/>
          <w:lang w:val="fr-FR"/>
        </w:rPr>
        <w:t>Propriété Intellectuelle (OMPI)</w:t>
      </w:r>
      <w:r w:rsidR="00801B70" w:rsidRPr="002B1D99">
        <w:rPr>
          <w:sz w:val="18"/>
          <w:szCs w:val="18"/>
          <w:lang w:val="fr-FR"/>
        </w:rPr>
        <w:t>’</w:t>
      </w:r>
      <w:r w:rsidRPr="002B1D99">
        <w:rPr>
          <w:sz w:val="18"/>
          <w:szCs w:val="18"/>
          <w:lang w:val="fr-FR"/>
        </w:rPr>
        <w:t xml:space="preserve"> approuvés par les assemblées des États membres de l</w:t>
      </w:r>
      <w:r w:rsidR="00801B70" w:rsidRPr="002B1D99">
        <w:rPr>
          <w:sz w:val="18"/>
          <w:szCs w:val="18"/>
          <w:lang w:val="fr-FR"/>
        </w:rPr>
        <w:t>’</w:t>
      </w:r>
      <w:r w:rsidRPr="002B1D99">
        <w:rPr>
          <w:sz w:val="18"/>
          <w:szCs w:val="18"/>
          <w:lang w:val="fr-FR"/>
        </w:rPr>
        <w:t>OMPI à leur quarante</w:t>
      </w:r>
      <w:r w:rsidR="00E349CC" w:rsidRPr="002B1D99">
        <w:rPr>
          <w:i/>
          <w:sz w:val="18"/>
          <w:szCs w:val="18"/>
          <w:lang w:val="fr-FR"/>
        </w:rPr>
        <w:noBreakHyphen/>
      </w:r>
      <w:r w:rsidRPr="002B1D99">
        <w:rPr>
          <w:sz w:val="18"/>
          <w:szCs w:val="18"/>
          <w:lang w:val="fr-FR"/>
        </w:rPr>
        <w:t>troisième série de réunions, tenue à Genève du 24 septembre au 3 octobre 2007 (paragraphes 256 à 261 du document A/43/13), et entrés en vigueur le 1</w:t>
      </w:r>
      <w:r w:rsidRPr="002B1D99">
        <w:rPr>
          <w:sz w:val="18"/>
          <w:szCs w:val="18"/>
          <w:vertAlign w:val="superscript"/>
          <w:lang w:val="fr-FR"/>
        </w:rPr>
        <w:t>er</w:t>
      </w:r>
      <w:r w:rsidRPr="002B1D99">
        <w:rPr>
          <w:sz w:val="18"/>
          <w:szCs w:val="18"/>
          <w:lang w:val="fr-FR"/>
        </w:rPr>
        <w:t> janvier 2008, modifiés les 1</w:t>
      </w:r>
      <w:r w:rsidRPr="002B1D99">
        <w:rPr>
          <w:sz w:val="18"/>
          <w:szCs w:val="18"/>
          <w:vertAlign w:val="superscript"/>
          <w:lang w:val="fr-FR"/>
        </w:rPr>
        <w:t>er</w:t>
      </w:r>
      <w:r w:rsidRPr="002B1D99">
        <w:rPr>
          <w:sz w:val="18"/>
          <w:szCs w:val="18"/>
          <w:lang w:val="fr-FR"/>
        </w:rPr>
        <w:t> octobre 2009, 1</w:t>
      </w:r>
      <w:r w:rsidRPr="002B1D99">
        <w:rPr>
          <w:sz w:val="18"/>
          <w:szCs w:val="18"/>
          <w:vertAlign w:val="superscript"/>
          <w:lang w:val="fr-FR"/>
        </w:rPr>
        <w:t>er</w:t>
      </w:r>
      <w:r w:rsidRPr="002B1D99">
        <w:rPr>
          <w:sz w:val="18"/>
          <w:szCs w:val="18"/>
          <w:lang w:val="fr-FR"/>
        </w:rPr>
        <w:t> janvier 2010, 1</w:t>
      </w:r>
      <w:r w:rsidRPr="002B1D99">
        <w:rPr>
          <w:sz w:val="18"/>
          <w:szCs w:val="18"/>
          <w:vertAlign w:val="superscript"/>
          <w:lang w:val="fr-FR"/>
        </w:rPr>
        <w:t>er</w:t>
      </w:r>
      <w:r w:rsidRPr="002B1D99">
        <w:rPr>
          <w:sz w:val="18"/>
          <w:szCs w:val="18"/>
          <w:lang w:val="fr-FR"/>
        </w:rPr>
        <w:t> octobre 2010, 5 octobre 2011 et 9 octobre 2012, et comportant les modifications suivantes :</w:t>
      </w:r>
    </w:p>
    <w:p w:rsidR="00116B89" w:rsidRPr="002B1D99" w:rsidRDefault="00116B89" w:rsidP="002B1D99">
      <w:pPr>
        <w:ind w:left="567" w:right="567"/>
        <w:rPr>
          <w:sz w:val="18"/>
          <w:szCs w:val="18"/>
          <w:lang w:val="fr-FR"/>
        </w:rPr>
      </w:pPr>
    </w:p>
    <w:p w:rsidR="00116B89" w:rsidRPr="002B1D99" w:rsidRDefault="007870FE" w:rsidP="002B1D99">
      <w:pPr>
        <w:ind w:left="567" w:right="567"/>
        <w:rPr>
          <w:sz w:val="18"/>
          <w:szCs w:val="18"/>
          <w:lang w:val="fr-FR"/>
        </w:rPr>
      </w:pPr>
      <w:r w:rsidRPr="002B1D99">
        <w:rPr>
          <w:sz w:val="18"/>
          <w:szCs w:val="18"/>
          <w:lang w:val="fr-FR"/>
        </w:rPr>
        <w:tab/>
      </w:r>
      <w:r w:rsidR="00895E27" w:rsidRPr="002B1D99">
        <w:rPr>
          <w:sz w:val="18"/>
          <w:szCs w:val="18"/>
          <w:lang w:val="fr-FR"/>
        </w:rPr>
        <w:t xml:space="preserve">“a) </w:t>
      </w:r>
      <w:r w:rsidR="00895E27" w:rsidRPr="002B1D99">
        <w:rPr>
          <w:sz w:val="18"/>
          <w:szCs w:val="18"/>
          <w:lang w:val="fr-FR"/>
        </w:rPr>
        <w:tab/>
        <w:t xml:space="preserve">des modifications selon le principe </w:t>
      </w:r>
      <w:r w:rsidR="00801B70" w:rsidRPr="002B1D99">
        <w:rPr>
          <w:sz w:val="18"/>
          <w:szCs w:val="18"/>
          <w:lang w:val="fr-FR"/>
        </w:rPr>
        <w:t>‘</w:t>
      </w:r>
      <w:r w:rsidR="00895E27" w:rsidRPr="002B1D99">
        <w:rPr>
          <w:i/>
          <w:sz w:val="18"/>
          <w:szCs w:val="18"/>
          <w:lang w:val="fr-FR"/>
        </w:rPr>
        <w:t>mutatis mutandis</w:t>
      </w:r>
      <w:r w:rsidR="00801B70" w:rsidRPr="002B1D99">
        <w:rPr>
          <w:i/>
          <w:sz w:val="18"/>
          <w:szCs w:val="18"/>
          <w:lang w:val="fr-FR"/>
        </w:rPr>
        <w:t>’</w:t>
      </w:r>
      <w:r w:rsidR="00895E27" w:rsidRPr="002B1D99">
        <w:rPr>
          <w:sz w:val="18"/>
          <w:szCs w:val="18"/>
          <w:lang w:val="fr-FR"/>
        </w:rPr>
        <w:t>;  et</w:t>
      </w:r>
    </w:p>
    <w:p w:rsidR="00116B89" w:rsidRPr="002B1D99" w:rsidRDefault="00116B89" w:rsidP="002B1D99">
      <w:pPr>
        <w:ind w:left="567" w:right="567"/>
        <w:rPr>
          <w:sz w:val="18"/>
          <w:szCs w:val="18"/>
          <w:lang w:val="fr-FR"/>
        </w:rPr>
      </w:pPr>
    </w:p>
    <w:p w:rsidR="00116B89" w:rsidRPr="002B1D99" w:rsidRDefault="007870FE" w:rsidP="002B1D99">
      <w:pPr>
        <w:ind w:left="567" w:right="567"/>
        <w:rPr>
          <w:sz w:val="18"/>
          <w:lang w:val="fr-FR"/>
        </w:rPr>
      </w:pPr>
      <w:r w:rsidRPr="002B1D99">
        <w:rPr>
          <w:sz w:val="18"/>
          <w:lang w:val="fr-FR"/>
        </w:rPr>
        <w:tab/>
      </w:r>
      <w:r w:rsidR="00895E27" w:rsidRPr="002B1D99">
        <w:rPr>
          <w:sz w:val="18"/>
          <w:lang w:val="fr-FR"/>
        </w:rPr>
        <w:t xml:space="preserve">“b) </w:t>
      </w:r>
      <w:r w:rsidR="00895E27" w:rsidRPr="002B1D99">
        <w:rPr>
          <w:sz w:val="18"/>
          <w:lang w:val="fr-FR"/>
        </w:rPr>
        <w:tab/>
        <w:t>des modifications tenant compte des dérogations et additions convenues par le Conseil de l</w:t>
      </w:r>
      <w:r w:rsidR="00801B70" w:rsidRPr="002B1D99">
        <w:rPr>
          <w:sz w:val="18"/>
          <w:lang w:val="fr-FR"/>
        </w:rPr>
        <w:t>’</w:t>
      </w:r>
      <w:r w:rsidR="00895E27" w:rsidRPr="002B1D99">
        <w:rPr>
          <w:sz w:val="18"/>
          <w:lang w:val="fr-FR"/>
        </w:rPr>
        <w:t>UPOV avec le Directeur général de l</w:t>
      </w:r>
      <w:r w:rsidR="00801B70" w:rsidRPr="002B1D99">
        <w:rPr>
          <w:sz w:val="18"/>
          <w:lang w:val="fr-FR"/>
        </w:rPr>
        <w:t>’</w:t>
      </w:r>
      <w:r w:rsidR="00895E27" w:rsidRPr="002B1D99">
        <w:rPr>
          <w:sz w:val="18"/>
          <w:lang w:val="fr-FR"/>
        </w:rPr>
        <w:t>OMPI.”</w:t>
      </w:r>
    </w:p>
    <w:p w:rsidR="00116B89" w:rsidRPr="002B1D99" w:rsidRDefault="00116B89" w:rsidP="002B1D99">
      <w:pPr>
        <w:ind w:left="567" w:right="567"/>
        <w:rPr>
          <w:lang w:val="fr-FR"/>
        </w:rPr>
      </w:pPr>
    </w:p>
    <w:p w:rsidR="00116B89" w:rsidRPr="002B1D99" w:rsidRDefault="002C627E" w:rsidP="002B1D99">
      <w:pPr>
        <w:ind w:left="567" w:right="567"/>
        <w:rPr>
          <w:sz w:val="18"/>
          <w:lang w:val="fr-FR"/>
        </w:rPr>
      </w:pPr>
      <w:r w:rsidRPr="002B1D99">
        <w:rPr>
          <w:sz w:val="18"/>
          <w:lang w:val="fr-FR"/>
        </w:rPr>
        <w:lastRenderedPageBreak/>
        <w:tab/>
      </w:r>
      <w:r w:rsidR="00AC6EB2" w:rsidRPr="002B1D99">
        <w:rPr>
          <w:sz w:val="18"/>
          <w:szCs w:val="18"/>
          <w:lang w:val="fr-FR"/>
        </w:rPr>
        <w:t>“</w:t>
      </w:r>
      <w:r w:rsidR="00895E27" w:rsidRPr="002B1D99">
        <w:rPr>
          <w:sz w:val="18"/>
          <w:lang w:val="fr-FR"/>
        </w:rPr>
        <w:t>Le texte surligné du présent document indique les modifications apportées au texte du Règlement financier et règlement d</w:t>
      </w:r>
      <w:r w:rsidR="00801B70" w:rsidRPr="002B1D99">
        <w:rPr>
          <w:sz w:val="18"/>
          <w:lang w:val="fr-FR"/>
        </w:rPr>
        <w:t>’</w:t>
      </w:r>
      <w:r w:rsidR="00895E27" w:rsidRPr="002B1D99">
        <w:rPr>
          <w:sz w:val="18"/>
          <w:lang w:val="fr-FR"/>
        </w:rPr>
        <w:t>exécution du Règlement financier de l</w:t>
      </w:r>
      <w:r w:rsidR="00801B70" w:rsidRPr="002B1D99">
        <w:rPr>
          <w:sz w:val="18"/>
          <w:lang w:val="fr-FR"/>
        </w:rPr>
        <w:t>’</w:t>
      </w:r>
      <w:r w:rsidR="00895E27" w:rsidRPr="002B1D99">
        <w:rPr>
          <w:sz w:val="18"/>
          <w:lang w:val="fr-FR"/>
        </w:rPr>
        <w:t>OMP</w:t>
      </w:r>
      <w:r w:rsidR="008A4BB9">
        <w:rPr>
          <w:sz w:val="18"/>
          <w:lang w:val="fr-FR"/>
        </w:rPr>
        <w:t>I conformément aux points a) et </w:t>
      </w:r>
      <w:r w:rsidR="00895E27" w:rsidRPr="002B1D99">
        <w:rPr>
          <w:sz w:val="18"/>
          <w:lang w:val="fr-FR"/>
        </w:rPr>
        <w:t>b) ci</w:t>
      </w:r>
      <w:r w:rsidR="00E349CC" w:rsidRPr="002B1D99">
        <w:rPr>
          <w:i/>
          <w:sz w:val="18"/>
          <w:lang w:val="fr-FR"/>
        </w:rPr>
        <w:noBreakHyphen/>
      </w:r>
      <w:r w:rsidR="00895E27" w:rsidRPr="002B1D99">
        <w:rPr>
          <w:sz w:val="18"/>
          <w:lang w:val="fr-FR"/>
        </w:rPr>
        <w:t>dessus.”</w:t>
      </w:r>
    </w:p>
    <w:p w:rsidR="00116B89" w:rsidRPr="002B1D99" w:rsidRDefault="00116B89" w:rsidP="002B1D99">
      <w:pPr>
        <w:rPr>
          <w:lang w:val="fr-FR"/>
        </w:rPr>
      </w:pPr>
    </w:p>
    <w:p w:rsidR="00116B89" w:rsidRPr="002B1D99" w:rsidRDefault="003802CD" w:rsidP="002B1D99">
      <w:pPr>
        <w:rPr>
          <w:lang w:val="fr-FR"/>
        </w:rPr>
      </w:pPr>
      <w:r w:rsidRPr="002B1D99">
        <w:rPr>
          <w:lang w:val="fr-FR"/>
        </w:rPr>
        <w:fldChar w:fldCharType="begin"/>
      </w:r>
      <w:r w:rsidRPr="002B1D99">
        <w:rPr>
          <w:lang w:val="fr-FR"/>
        </w:rPr>
        <w:instrText xml:space="preserve"> AUTONUM  </w:instrText>
      </w:r>
      <w:r w:rsidRPr="002B1D99">
        <w:rPr>
          <w:lang w:val="fr-FR"/>
        </w:rPr>
        <w:fldChar w:fldCharType="end"/>
      </w:r>
      <w:r w:rsidRPr="002B1D99">
        <w:rPr>
          <w:lang w:val="fr-FR"/>
        </w:rPr>
        <w:tab/>
      </w:r>
      <w:r w:rsidR="00B96448" w:rsidRPr="002B1D99">
        <w:rPr>
          <w:lang w:val="fr-FR"/>
        </w:rPr>
        <w:t>À la suite des modifications apportées au Règlement financier et au règlement d</w:t>
      </w:r>
      <w:r w:rsidR="00801B70" w:rsidRPr="002B1D99">
        <w:rPr>
          <w:lang w:val="fr-FR"/>
        </w:rPr>
        <w:t>’</w:t>
      </w:r>
      <w:r w:rsidR="00B96448" w:rsidRPr="002B1D99">
        <w:rPr>
          <w:lang w:val="fr-FR"/>
        </w:rPr>
        <w:t>exécution du Règlement financier de l</w:t>
      </w:r>
      <w:r w:rsidR="00801B70" w:rsidRPr="002B1D99">
        <w:rPr>
          <w:lang w:val="fr-FR"/>
        </w:rPr>
        <w:t>’</w:t>
      </w:r>
      <w:r w:rsidR="00B96448" w:rsidRPr="002B1D99">
        <w:rPr>
          <w:lang w:val="fr-FR"/>
        </w:rPr>
        <w:t>Organisation Mondiale de la Propriété Intellectuelle (OMPI)</w:t>
      </w:r>
      <w:r w:rsidRPr="002B1D99">
        <w:rPr>
          <w:lang w:val="fr-FR"/>
        </w:rPr>
        <w:t xml:space="preserve"> (</w:t>
      </w:r>
      <w:hyperlink r:id="rId13" w:history="1">
        <w:r w:rsidR="00F459F0" w:rsidRPr="00781248">
          <w:rPr>
            <w:rStyle w:val="Hyperlink"/>
            <w:lang w:val="fr-FR"/>
          </w:rPr>
          <w:t>http://www.wipo.int/about wipo/fr/pdf/wipo_financial_regulations.pdf</w:t>
        </w:r>
      </w:hyperlink>
      <w:r w:rsidRPr="002B1D99">
        <w:rPr>
          <w:lang w:val="fr-FR"/>
        </w:rPr>
        <w:t xml:space="preserve">) </w:t>
      </w:r>
      <w:r w:rsidR="00B96448" w:rsidRPr="002B1D99">
        <w:rPr>
          <w:lang w:val="fr-FR"/>
        </w:rPr>
        <w:t>adoptées à Genève</w:t>
      </w:r>
      <w:r w:rsidR="00AC6EB2" w:rsidRPr="002B1D99">
        <w:rPr>
          <w:lang w:val="fr-FR"/>
        </w:rPr>
        <w:t xml:space="preserve"> </w:t>
      </w:r>
      <w:r w:rsidR="00B96448" w:rsidRPr="002B1D99">
        <w:rPr>
          <w:lang w:val="fr-FR"/>
        </w:rPr>
        <w:t>le 30 septembre 2014, le Conseil est invité à examiner les propositions de modification pour la révision du document UPOV/INF/4/3 “</w:t>
      </w:r>
      <w:r w:rsidR="00B96448" w:rsidRPr="002B1D99">
        <w:rPr>
          <w:spacing w:val="-2"/>
          <w:szCs w:val="24"/>
          <w:lang w:val="fr-FR"/>
        </w:rPr>
        <w:t>Règlement financier et règlement d</w:t>
      </w:r>
      <w:r w:rsidR="00801B70" w:rsidRPr="002B1D99">
        <w:rPr>
          <w:spacing w:val="-2"/>
          <w:szCs w:val="24"/>
          <w:lang w:val="fr-FR"/>
        </w:rPr>
        <w:t>’</w:t>
      </w:r>
      <w:r w:rsidR="00B96448" w:rsidRPr="002B1D99">
        <w:rPr>
          <w:spacing w:val="-2"/>
          <w:szCs w:val="24"/>
          <w:lang w:val="fr-FR"/>
        </w:rPr>
        <w:t>exécution du Règlement financier de l</w:t>
      </w:r>
      <w:r w:rsidR="00801B70" w:rsidRPr="002B1D99">
        <w:rPr>
          <w:spacing w:val="-2"/>
          <w:szCs w:val="24"/>
          <w:lang w:val="fr-FR"/>
        </w:rPr>
        <w:t>’</w:t>
      </w:r>
      <w:r w:rsidR="00B96448" w:rsidRPr="002B1D99">
        <w:rPr>
          <w:spacing w:val="-2"/>
          <w:szCs w:val="24"/>
          <w:lang w:val="fr-FR"/>
        </w:rPr>
        <w:t>UPOV</w:t>
      </w:r>
      <w:r w:rsidR="00B96448" w:rsidRPr="002B1D99">
        <w:rPr>
          <w:lang w:val="fr-FR"/>
        </w:rPr>
        <w:t>”</w:t>
      </w:r>
      <w:r w:rsidR="00353582" w:rsidRPr="002B1D99">
        <w:rPr>
          <w:lang w:val="fr-FR"/>
        </w:rPr>
        <w:t xml:space="preserve"> (document UPOV/INF/4/4)</w:t>
      </w:r>
      <w:r w:rsidRPr="002B1D99">
        <w:rPr>
          <w:lang w:val="fr-FR"/>
        </w:rPr>
        <w:t xml:space="preserve">, </w:t>
      </w:r>
      <w:r w:rsidR="00B96448" w:rsidRPr="002B1D99">
        <w:rPr>
          <w:lang w:val="fr-FR"/>
        </w:rPr>
        <w:t>qui figurent à l</w:t>
      </w:r>
      <w:r w:rsidR="00801B70" w:rsidRPr="002B1D99">
        <w:rPr>
          <w:lang w:val="fr-FR"/>
        </w:rPr>
        <w:t>’</w:t>
      </w:r>
      <w:r w:rsidR="00B96448" w:rsidRPr="002B1D99">
        <w:rPr>
          <w:lang w:val="fr-FR"/>
        </w:rPr>
        <w:t>annexe du présent document</w:t>
      </w:r>
      <w:r w:rsidRPr="002B1D99">
        <w:rPr>
          <w:lang w:val="fr-FR"/>
        </w:rPr>
        <w:t>.</w:t>
      </w:r>
    </w:p>
    <w:p w:rsidR="00116B89" w:rsidRPr="002B1D99" w:rsidRDefault="00116B89" w:rsidP="002B1D99">
      <w:pPr>
        <w:rPr>
          <w:lang w:val="fr-FR"/>
        </w:rPr>
      </w:pPr>
    </w:p>
    <w:p w:rsidR="00116B89" w:rsidRPr="002B1D99" w:rsidRDefault="003802CD" w:rsidP="002B1D99">
      <w:pPr>
        <w:rPr>
          <w:lang w:val="fr-FR"/>
        </w:rPr>
      </w:pPr>
      <w:r w:rsidRPr="002B1D99">
        <w:rPr>
          <w:lang w:val="fr-FR"/>
        </w:rPr>
        <w:fldChar w:fldCharType="begin"/>
      </w:r>
      <w:r w:rsidRPr="002B1D99">
        <w:rPr>
          <w:lang w:val="fr-FR"/>
        </w:rPr>
        <w:instrText xml:space="preserve"> AUTONUM  </w:instrText>
      </w:r>
      <w:r w:rsidRPr="002B1D99">
        <w:rPr>
          <w:lang w:val="fr-FR"/>
        </w:rPr>
        <w:fldChar w:fldCharType="end"/>
      </w:r>
      <w:r w:rsidRPr="002B1D99">
        <w:rPr>
          <w:lang w:val="fr-FR"/>
        </w:rPr>
        <w:tab/>
      </w:r>
      <w:r w:rsidR="00B96448" w:rsidRPr="002B1D99">
        <w:rPr>
          <w:lang w:val="fr-FR"/>
        </w:rPr>
        <w:t>Un compte rendu des conclusions du Comité consultatif à sa quatre</w:t>
      </w:r>
      <w:r w:rsidR="00E349CC" w:rsidRPr="002B1D99">
        <w:rPr>
          <w:lang w:val="fr-FR"/>
        </w:rPr>
        <w:noBreakHyphen/>
      </w:r>
      <w:r w:rsidR="00B96448" w:rsidRPr="002B1D99">
        <w:rPr>
          <w:lang w:val="fr-FR"/>
        </w:rPr>
        <w:t>vingt</w:t>
      </w:r>
      <w:r w:rsidR="00E349CC" w:rsidRPr="002B1D99">
        <w:rPr>
          <w:lang w:val="fr-FR"/>
        </w:rPr>
        <w:noBreakHyphen/>
      </w:r>
      <w:r w:rsidR="00B96448" w:rsidRPr="002B1D99">
        <w:rPr>
          <w:lang w:val="fr-FR"/>
        </w:rPr>
        <w:t>neuvième</w:t>
      </w:r>
      <w:r w:rsidR="004F3C20" w:rsidRPr="002B1D99">
        <w:rPr>
          <w:lang w:val="fr-FR"/>
        </w:rPr>
        <w:t> </w:t>
      </w:r>
      <w:r w:rsidR="00B96448" w:rsidRPr="002B1D99">
        <w:rPr>
          <w:lang w:val="fr-FR"/>
        </w:rPr>
        <w:t>session</w:t>
      </w:r>
      <w:r w:rsidR="00B96448" w:rsidRPr="002B1D99">
        <w:rPr>
          <w:snapToGrid w:val="0"/>
          <w:lang w:val="fr-FR"/>
        </w:rPr>
        <w:t xml:space="preserve"> </w:t>
      </w:r>
      <w:r w:rsidR="00B96448" w:rsidRPr="002B1D99">
        <w:rPr>
          <w:lang w:val="fr-FR"/>
        </w:rPr>
        <w:t xml:space="preserve">qui se tiendra à Genève le 27 mars 2015, </w:t>
      </w:r>
      <w:r w:rsidR="00B96448" w:rsidRPr="002B1D99">
        <w:rPr>
          <w:snapToGrid w:val="0"/>
          <w:lang w:val="fr-FR"/>
        </w:rPr>
        <w:t xml:space="preserve">concernant les propositions de révision du </w:t>
      </w:r>
      <w:r w:rsidR="00B96448" w:rsidRPr="002B1D99">
        <w:rPr>
          <w:lang w:val="fr-FR"/>
        </w:rPr>
        <w:t>document UPOV/INF/4/3</w:t>
      </w:r>
      <w:r w:rsidR="00B96448" w:rsidRPr="002B1D99">
        <w:rPr>
          <w:snapToGrid w:val="0"/>
          <w:lang w:val="fr-FR"/>
        </w:rPr>
        <w:t xml:space="preserve">, </w:t>
      </w:r>
      <w:r w:rsidR="00B96448" w:rsidRPr="002B1D99">
        <w:rPr>
          <w:lang w:val="fr-FR"/>
        </w:rPr>
        <w:t>sera présenté au Conseil à sa trente</w:t>
      </w:r>
      <w:r w:rsidR="00E349CC" w:rsidRPr="002B1D99">
        <w:rPr>
          <w:lang w:val="fr-FR"/>
        </w:rPr>
        <w:noBreakHyphen/>
      </w:r>
      <w:r w:rsidR="00B96448" w:rsidRPr="002B1D99">
        <w:rPr>
          <w:lang w:val="fr-FR"/>
        </w:rPr>
        <w:t>deuxième session extraordinaire (voir le document C(Extr.)/32/5</w:t>
      </w:r>
      <w:r w:rsidR="00353582" w:rsidRPr="002B1D99">
        <w:rPr>
          <w:lang w:val="fr-FR"/>
        </w:rPr>
        <w:t xml:space="preserve"> “</w:t>
      </w:r>
      <w:r w:rsidR="00AC6EB2" w:rsidRPr="002B1D99">
        <w:rPr>
          <w:lang w:val="fr-FR"/>
        </w:rPr>
        <w:t>Rapport de la présidente sur les travaux de la quatre</w:t>
      </w:r>
      <w:r w:rsidR="00E349CC" w:rsidRPr="002B1D99">
        <w:rPr>
          <w:lang w:val="fr-FR"/>
        </w:rPr>
        <w:noBreakHyphen/>
      </w:r>
      <w:r w:rsidR="00AC6EB2" w:rsidRPr="002B1D99">
        <w:rPr>
          <w:lang w:val="fr-FR"/>
        </w:rPr>
        <w:t>vingt</w:t>
      </w:r>
      <w:r w:rsidR="00E349CC" w:rsidRPr="002B1D99">
        <w:rPr>
          <w:lang w:val="fr-FR"/>
        </w:rPr>
        <w:noBreakHyphen/>
      </w:r>
      <w:r w:rsidR="00AC6EB2" w:rsidRPr="002B1D99">
        <w:rPr>
          <w:lang w:val="fr-FR"/>
        </w:rPr>
        <w:t>neuvième</w:t>
      </w:r>
      <w:r w:rsidR="004F3C20" w:rsidRPr="002B1D99">
        <w:rPr>
          <w:lang w:val="fr-FR"/>
        </w:rPr>
        <w:t> </w:t>
      </w:r>
      <w:r w:rsidR="00AC6EB2" w:rsidRPr="002B1D99">
        <w:rPr>
          <w:lang w:val="fr-FR"/>
        </w:rPr>
        <w:t>session du Comité consultatif;  adoption, le cas échéant, des recommandations élaborées par ce comité</w:t>
      </w:r>
      <w:r w:rsidR="00353582" w:rsidRPr="002B1D99">
        <w:rPr>
          <w:lang w:val="fr-FR"/>
        </w:rPr>
        <w:t>”</w:t>
      </w:r>
      <w:r w:rsidRPr="002B1D99">
        <w:rPr>
          <w:lang w:val="fr-FR"/>
        </w:rPr>
        <w:t>).</w:t>
      </w:r>
    </w:p>
    <w:p w:rsidR="00116B89" w:rsidRPr="002B1D99" w:rsidRDefault="00116B89" w:rsidP="002B1D99">
      <w:pPr>
        <w:rPr>
          <w:lang w:val="fr-FR"/>
        </w:rPr>
      </w:pPr>
    </w:p>
    <w:p w:rsidR="00116B89" w:rsidRPr="008A4BB9" w:rsidRDefault="003802CD" w:rsidP="002B1D99">
      <w:pPr>
        <w:pStyle w:val="DecisionParagraphs"/>
        <w:rPr>
          <w:spacing w:val="-2"/>
          <w:lang w:val="fr-FR"/>
        </w:rPr>
      </w:pPr>
      <w:r w:rsidRPr="008A4BB9">
        <w:rPr>
          <w:spacing w:val="-2"/>
          <w:lang w:val="fr-FR"/>
        </w:rPr>
        <w:fldChar w:fldCharType="begin"/>
      </w:r>
      <w:r w:rsidRPr="008A4BB9">
        <w:rPr>
          <w:spacing w:val="-2"/>
          <w:lang w:val="fr-FR"/>
        </w:rPr>
        <w:instrText xml:space="preserve"> AUTONUM  </w:instrText>
      </w:r>
      <w:r w:rsidRPr="008A4BB9">
        <w:rPr>
          <w:spacing w:val="-2"/>
          <w:lang w:val="fr-FR"/>
        </w:rPr>
        <w:fldChar w:fldCharType="end"/>
      </w:r>
      <w:r w:rsidRPr="008A4BB9">
        <w:rPr>
          <w:spacing w:val="-2"/>
          <w:lang w:val="fr-FR"/>
        </w:rPr>
        <w:tab/>
      </w:r>
      <w:r w:rsidR="00895E27" w:rsidRPr="008A4BB9">
        <w:rPr>
          <w:spacing w:val="-2"/>
          <w:lang w:val="fr-FR"/>
        </w:rPr>
        <w:t>Le Conseil est invité à adopter la version révisée du document UPOV/INF/4 “Règlement financier et règlement d</w:t>
      </w:r>
      <w:r w:rsidR="00801B70" w:rsidRPr="008A4BB9">
        <w:rPr>
          <w:spacing w:val="-2"/>
          <w:lang w:val="fr-FR"/>
        </w:rPr>
        <w:t>’</w:t>
      </w:r>
      <w:r w:rsidR="00895E27" w:rsidRPr="008A4BB9">
        <w:rPr>
          <w:spacing w:val="-2"/>
          <w:lang w:val="fr-FR"/>
        </w:rPr>
        <w:t>exécution du Règlement financier de l</w:t>
      </w:r>
      <w:r w:rsidR="00801B70" w:rsidRPr="008A4BB9">
        <w:rPr>
          <w:spacing w:val="-2"/>
          <w:lang w:val="fr-FR"/>
        </w:rPr>
        <w:t>’</w:t>
      </w:r>
      <w:r w:rsidR="00895E27" w:rsidRPr="008A4BB9">
        <w:rPr>
          <w:spacing w:val="-2"/>
          <w:lang w:val="fr-FR"/>
        </w:rPr>
        <w:t>UPOV” (document UPOV/INF/4/4), sur la base des modifications proposées du document UPOV/INF/4/3, qui figurent à l</w:t>
      </w:r>
      <w:r w:rsidR="00801B70" w:rsidRPr="008A4BB9">
        <w:rPr>
          <w:spacing w:val="-2"/>
          <w:lang w:val="fr-FR"/>
        </w:rPr>
        <w:t>’</w:t>
      </w:r>
      <w:r w:rsidR="00895E27" w:rsidRPr="008A4BB9">
        <w:rPr>
          <w:spacing w:val="-2"/>
          <w:lang w:val="fr-FR"/>
        </w:rPr>
        <w:t>annexe du présent document.</w:t>
      </w:r>
    </w:p>
    <w:p w:rsidR="00116B89" w:rsidRPr="002B1D99" w:rsidRDefault="00116B89" w:rsidP="002B1D99">
      <w:pPr>
        <w:rPr>
          <w:u w:val="single"/>
          <w:lang w:val="fr-FR"/>
        </w:rPr>
      </w:pPr>
    </w:p>
    <w:p w:rsidR="00116B89" w:rsidRPr="002B1D99" w:rsidRDefault="00116B89" w:rsidP="002B1D99">
      <w:pPr>
        <w:rPr>
          <w:u w:val="single"/>
          <w:lang w:val="fr-FR"/>
        </w:rPr>
      </w:pPr>
    </w:p>
    <w:p w:rsidR="00116B89" w:rsidRPr="002B1D99" w:rsidRDefault="00895E27" w:rsidP="002B1D99">
      <w:pPr>
        <w:keepNext/>
        <w:ind w:left="1695" w:hanging="1695"/>
        <w:rPr>
          <w:u w:val="single"/>
          <w:lang w:val="fr-FR"/>
        </w:rPr>
      </w:pPr>
      <w:r w:rsidRPr="002B1D99">
        <w:rPr>
          <w:u w:val="single"/>
          <w:lang w:val="fr-FR"/>
        </w:rPr>
        <w:t>UPOV/INF/15/3</w:t>
      </w:r>
      <w:r w:rsidR="004F3C20" w:rsidRPr="002B1D99">
        <w:rPr>
          <w:u w:val="single"/>
          <w:lang w:val="fr-FR"/>
        </w:rPr>
        <w:t xml:space="preserve"> : </w:t>
      </w:r>
      <w:r w:rsidRPr="002B1D99">
        <w:rPr>
          <w:u w:val="single"/>
          <w:lang w:val="fr-FR"/>
        </w:rPr>
        <w:tab/>
      </w:r>
      <w:r w:rsidR="00C12240" w:rsidRPr="002B1D99">
        <w:rPr>
          <w:u w:val="single"/>
          <w:lang w:val="fr-FR"/>
        </w:rPr>
        <w:tab/>
      </w:r>
      <w:r w:rsidRPr="002B1D99">
        <w:rPr>
          <w:u w:val="single"/>
          <w:lang w:val="fr-FR"/>
        </w:rPr>
        <w:t>Document d</w:t>
      </w:r>
      <w:r w:rsidR="00801B70" w:rsidRPr="002B1D99">
        <w:rPr>
          <w:u w:val="single"/>
          <w:lang w:val="fr-FR"/>
        </w:rPr>
        <w:t>’</w:t>
      </w:r>
      <w:r w:rsidRPr="002B1D99">
        <w:rPr>
          <w:u w:val="single"/>
          <w:lang w:val="fr-FR"/>
        </w:rPr>
        <w:t>orientation destiné aux membres de l</w:t>
      </w:r>
      <w:r w:rsidR="00801B70" w:rsidRPr="002B1D99">
        <w:rPr>
          <w:u w:val="single"/>
          <w:lang w:val="fr-FR"/>
        </w:rPr>
        <w:t>’</w:t>
      </w:r>
      <w:r w:rsidRPr="002B1D99">
        <w:rPr>
          <w:u w:val="single"/>
          <w:lang w:val="fr-FR"/>
        </w:rPr>
        <w:t xml:space="preserve">UPOV concernant les obligations en </w:t>
      </w:r>
      <w:r w:rsidR="00C12240" w:rsidRPr="002B1D99">
        <w:rPr>
          <w:u w:val="single"/>
          <w:lang w:val="fr-FR"/>
        </w:rPr>
        <w:tab/>
      </w:r>
      <w:r w:rsidRPr="002B1D99">
        <w:rPr>
          <w:u w:val="single"/>
          <w:lang w:val="fr-FR"/>
        </w:rPr>
        <w:t>cours et les notifications connexes, ainsi que la fourniture d</w:t>
      </w:r>
      <w:r w:rsidR="00801B70" w:rsidRPr="002B1D99">
        <w:rPr>
          <w:u w:val="single"/>
          <w:lang w:val="fr-FR"/>
        </w:rPr>
        <w:t>’</w:t>
      </w:r>
      <w:r w:rsidRPr="002B1D99">
        <w:rPr>
          <w:u w:val="single"/>
          <w:lang w:val="fr-FR"/>
        </w:rPr>
        <w:t>informations visant à faciliter la coopération (révision) (document UPOV/INF/15/3 Draft 2)</w:t>
      </w:r>
    </w:p>
    <w:p w:rsidR="00116B89" w:rsidRPr="002B1D99" w:rsidRDefault="00116B89" w:rsidP="002B1D99">
      <w:pPr>
        <w:keepNext/>
        <w:rPr>
          <w:lang w:val="fr-FR"/>
        </w:rPr>
      </w:pPr>
    </w:p>
    <w:p w:rsidR="00116B89" w:rsidRPr="002B1D99" w:rsidRDefault="003802CD" w:rsidP="002B1D99">
      <w:pPr>
        <w:rPr>
          <w:lang w:val="fr-FR"/>
        </w:rPr>
      </w:pPr>
      <w:r w:rsidRPr="002B1D99">
        <w:rPr>
          <w:lang w:val="fr-FR"/>
        </w:rPr>
        <w:fldChar w:fldCharType="begin"/>
      </w:r>
      <w:r w:rsidRPr="002B1D99">
        <w:rPr>
          <w:lang w:val="fr-FR"/>
        </w:rPr>
        <w:instrText xml:space="preserve"> AUTONUM  </w:instrText>
      </w:r>
      <w:r w:rsidRPr="002B1D99">
        <w:rPr>
          <w:lang w:val="fr-FR"/>
        </w:rPr>
        <w:fldChar w:fldCharType="end"/>
      </w:r>
      <w:r w:rsidRPr="002B1D99">
        <w:rPr>
          <w:lang w:val="fr-FR"/>
        </w:rPr>
        <w:tab/>
      </w:r>
      <w:r w:rsidR="00F106E6" w:rsidRPr="002B1D99">
        <w:rPr>
          <w:spacing w:val="-2"/>
          <w:lang w:val="fr-FR" w:eastAsia="zh-CN"/>
        </w:rPr>
        <w:t>À</w:t>
      </w:r>
      <w:r w:rsidR="00B96448" w:rsidRPr="002B1D99">
        <w:rPr>
          <w:spacing w:val="-2"/>
          <w:lang w:val="fr-FR" w:eastAsia="zh-CN"/>
        </w:rPr>
        <w:t xml:space="preserve"> sa </w:t>
      </w:r>
      <w:r w:rsidR="00B96448" w:rsidRPr="002B1D99">
        <w:rPr>
          <w:spacing w:val="-2"/>
          <w:lang w:val="fr-FR"/>
        </w:rPr>
        <w:t>soixante</w:t>
      </w:r>
      <w:r w:rsidR="00E349CC" w:rsidRPr="002B1D99">
        <w:rPr>
          <w:spacing w:val="-2"/>
          <w:lang w:val="fr-FR"/>
        </w:rPr>
        <w:noBreakHyphen/>
      </w:r>
      <w:r w:rsidR="00B96448" w:rsidRPr="002B1D99">
        <w:rPr>
          <w:spacing w:val="-2"/>
          <w:lang w:val="fr-FR"/>
        </w:rPr>
        <w:t xml:space="preserve">dixième session tenue à Genève le 13 octobre 2014, </w:t>
      </w:r>
      <w:r w:rsidR="00F106E6" w:rsidRPr="002B1D99">
        <w:rPr>
          <w:spacing w:val="-2"/>
          <w:lang w:val="fr-FR"/>
        </w:rPr>
        <w:t xml:space="preserve">le Comité administratif et juridique (CAJ) </w:t>
      </w:r>
      <w:r w:rsidR="00B96448" w:rsidRPr="002B1D99">
        <w:rPr>
          <w:spacing w:val="-2"/>
          <w:lang w:val="fr-FR"/>
        </w:rPr>
        <w:t>a approuvé les propositions</w:t>
      </w:r>
      <w:r w:rsidR="00B96448" w:rsidRPr="002B1D99">
        <w:rPr>
          <w:lang w:val="fr-FR"/>
        </w:rPr>
        <w:t xml:space="preserve"> </w:t>
      </w:r>
      <w:r w:rsidR="001A5545" w:rsidRPr="002B1D99">
        <w:rPr>
          <w:lang w:val="fr-FR"/>
        </w:rPr>
        <w:t>de révision du</w:t>
      </w:r>
      <w:r w:rsidR="00B96448" w:rsidRPr="002B1D99">
        <w:rPr>
          <w:lang w:val="fr-FR"/>
        </w:rPr>
        <w:t xml:space="preserve"> texte du document UPOV/INF/15/2 “Document d</w:t>
      </w:r>
      <w:r w:rsidR="00801B70" w:rsidRPr="002B1D99">
        <w:rPr>
          <w:lang w:val="fr-FR"/>
        </w:rPr>
        <w:t>’</w:t>
      </w:r>
      <w:r w:rsidR="00B96448" w:rsidRPr="002B1D99">
        <w:rPr>
          <w:lang w:val="fr-FR"/>
        </w:rPr>
        <w:t>orientation destiné aux membres de l</w:t>
      </w:r>
      <w:r w:rsidR="00801B70" w:rsidRPr="002B1D99">
        <w:rPr>
          <w:lang w:val="fr-FR"/>
        </w:rPr>
        <w:t>’</w:t>
      </w:r>
      <w:r w:rsidR="00B96448" w:rsidRPr="002B1D99">
        <w:rPr>
          <w:lang w:val="fr-FR"/>
        </w:rPr>
        <w:t>UPOV concernant les obligations en cours et les notifications connexes” et il est convenu qu</w:t>
      </w:r>
      <w:r w:rsidR="00801B70" w:rsidRPr="002B1D99">
        <w:rPr>
          <w:lang w:val="fr-FR"/>
        </w:rPr>
        <w:t>’</w:t>
      </w:r>
      <w:r w:rsidR="00B96448" w:rsidRPr="002B1D99">
        <w:rPr>
          <w:lang w:val="fr-FR"/>
        </w:rPr>
        <w:t>une</w:t>
      </w:r>
      <w:r w:rsidR="00B96448" w:rsidRPr="002B1D99">
        <w:rPr>
          <w:szCs w:val="24"/>
          <w:lang w:val="fr-FR"/>
        </w:rPr>
        <w:t xml:space="preserve"> version révisée de ce document (document UPOV/INF/15/3 Draft 2) </w:t>
      </w:r>
      <w:r w:rsidR="00B96448" w:rsidRPr="002B1D99">
        <w:rPr>
          <w:lang w:val="fr-FR"/>
        </w:rPr>
        <w:t>devrait être soumise au Conseil pour adoption à sa trente</w:t>
      </w:r>
      <w:r w:rsidR="00E349CC" w:rsidRPr="002B1D99">
        <w:rPr>
          <w:lang w:val="fr-FR"/>
        </w:rPr>
        <w:noBreakHyphen/>
      </w:r>
      <w:r w:rsidR="00B96448" w:rsidRPr="002B1D99">
        <w:rPr>
          <w:lang w:val="fr-FR"/>
        </w:rPr>
        <w:t>deuxième session extraordinaire.</w:t>
      </w:r>
    </w:p>
    <w:p w:rsidR="00116B89" w:rsidRPr="002B1D99" w:rsidRDefault="00116B89" w:rsidP="002B1D99">
      <w:pPr>
        <w:rPr>
          <w:lang w:val="fr-FR"/>
        </w:rPr>
      </w:pPr>
    </w:p>
    <w:p w:rsidR="00116B89" w:rsidRPr="002B1D99" w:rsidRDefault="003802CD" w:rsidP="002B1D99">
      <w:pPr>
        <w:tabs>
          <w:tab w:val="left" w:pos="5387"/>
        </w:tabs>
        <w:ind w:left="4820"/>
        <w:rPr>
          <w:i/>
          <w:lang w:val="fr-FR"/>
        </w:rPr>
      </w:pPr>
      <w:r w:rsidRPr="002B1D99">
        <w:rPr>
          <w:i/>
          <w:lang w:val="fr-FR"/>
        </w:rPr>
        <w:fldChar w:fldCharType="begin"/>
      </w:r>
      <w:r w:rsidRPr="002B1D99">
        <w:rPr>
          <w:i/>
          <w:lang w:val="fr-FR"/>
        </w:rPr>
        <w:instrText xml:space="preserve"> AUTONUM  </w:instrText>
      </w:r>
      <w:r w:rsidRPr="002B1D99">
        <w:rPr>
          <w:i/>
          <w:lang w:val="fr-FR"/>
        </w:rPr>
        <w:fldChar w:fldCharType="end"/>
      </w:r>
      <w:r w:rsidRPr="002B1D99">
        <w:rPr>
          <w:i/>
          <w:lang w:val="fr-FR"/>
        </w:rPr>
        <w:tab/>
      </w:r>
      <w:r w:rsidR="00B96448" w:rsidRPr="002B1D99">
        <w:rPr>
          <w:i/>
          <w:lang w:val="fr-FR"/>
        </w:rPr>
        <w:t xml:space="preserve">Le Conseil est invité à adopter </w:t>
      </w:r>
      <w:r w:rsidR="00906FBF" w:rsidRPr="002B1D99">
        <w:rPr>
          <w:i/>
          <w:lang w:val="fr-FR"/>
        </w:rPr>
        <w:t xml:space="preserve">la version révisée du document UPOV/INF/15 </w:t>
      </w:r>
      <w:r w:rsidR="00B96448" w:rsidRPr="002B1D99">
        <w:rPr>
          <w:i/>
          <w:lang w:val="fr-FR"/>
        </w:rPr>
        <w:t>“Document d</w:t>
      </w:r>
      <w:r w:rsidR="00801B70" w:rsidRPr="002B1D99">
        <w:rPr>
          <w:i/>
          <w:lang w:val="fr-FR"/>
        </w:rPr>
        <w:t>’</w:t>
      </w:r>
      <w:r w:rsidR="00B96448" w:rsidRPr="002B1D99">
        <w:rPr>
          <w:i/>
          <w:lang w:val="fr-FR"/>
        </w:rPr>
        <w:t>orientation destiné aux membres de l</w:t>
      </w:r>
      <w:r w:rsidR="00801B70" w:rsidRPr="002B1D99">
        <w:rPr>
          <w:i/>
          <w:lang w:val="fr-FR"/>
        </w:rPr>
        <w:t>’</w:t>
      </w:r>
      <w:r w:rsidR="00B96448" w:rsidRPr="002B1D99">
        <w:rPr>
          <w:i/>
          <w:lang w:val="fr-FR"/>
        </w:rPr>
        <w:t>UPOV concernant les obligations en cours et les notifications connexes</w:t>
      </w:r>
      <w:r w:rsidR="001A5545" w:rsidRPr="002B1D99">
        <w:rPr>
          <w:i/>
          <w:lang w:val="fr-FR"/>
        </w:rPr>
        <w:t>,</w:t>
      </w:r>
      <w:r w:rsidR="00B96448" w:rsidRPr="002B1D99">
        <w:rPr>
          <w:i/>
          <w:lang w:val="fr-FR"/>
        </w:rPr>
        <w:t xml:space="preserve"> ainsi que la fourniture d</w:t>
      </w:r>
      <w:r w:rsidR="00801B70" w:rsidRPr="002B1D99">
        <w:rPr>
          <w:i/>
          <w:lang w:val="fr-FR"/>
        </w:rPr>
        <w:t>’</w:t>
      </w:r>
      <w:r w:rsidR="00B96448" w:rsidRPr="002B1D99">
        <w:rPr>
          <w:i/>
          <w:lang w:val="fr-FR"/>
        </w:rPr>
        <w:t>informations visant à faciliter la coopération”</w:t>
      </w:r>
      <w:r w:rsidR="00906FBF" w:rsidRPr="002B1D99">
        <w:rPr>
          <w:i/>
          <w:lang w:val="fr-FR"/>
        </w:rPr>
        <w:t xml:space="preserve"> (document UPOV/INF/15/3)</w:t>
      </w:r>
      <w:r w:rsidR="00B96448" w:rsidRPr="002B1D99">
        <w:rPr>
          <w:i/>
          <w:lang w:val="fr-FR"/>
        </w:rPr>
        <w:t>, sur la base du document UPOV/INF/15/</w:t>
      </w:r>
      <w:r w:rsidR="00906FBF" w:rsidRPr="002B1D99">
        <w:rPr>
          <w:i/>
          <w:lang w:val="fr-FR"/>
        </w:rPr>
        <w:t>3</w:t>
      </w:r>
      <w:r w:rsidR="00B96448" w:rsidRPr="002B1D99">
        <w:rPr>
          <w:i/>
          <w:lang w:val="fr-FR"/>
        </w:rPr>
        <w:t> Draft 2</w:t>
      </w:r>
      <w:r w:rsidRPr="002B1D99">
        <w:rPr>
          <w:i/>
          <w:lang w:val="fr-FR"/>
        </w:rPr>
        <w:t>.</w:t>
      </w:r>
    </w:p>
    <w:p w:rsidR="00116B89" w:rsidRPr="002B1D99" w:rsidRDefault="00116B89" w:rsidP="002B1D99">
      <w:pPr>
        <w:rPr>
          <w:lang w:val="fr-FR"/>
        </w:rPr>
      </w:pPr>
    </w:p>
    <w:p w:rsidR="00116B89" w:rsidRPr="002B1D99" w:rsidRDefault="00116B89" w:rsidP="002B1D99">
      <w:pPr>
        <w:rPr>
          <w:lang w:val="fr-FR"/>
        </w:rPr>
      </w:pPr>
    </w:p>
    <w:p w:rsidR="00116B89" w:rsidRPr="002B1D99" w:rsidRDefault="00895E27" w:rsidP="002B1D99">
      <w:pPr>
        <w:keepNext/>
        <w:ind w:left="1820" w:hanging="1820"/>
        <w:rPr>
          <w:u w:val="single"/>
          <w:lang w:val="fr-FR"/>
        </w:rPr>
      </w:pPr>
      <w:r w:rsidRPr="002B1D99">
        <w:rPr>
          <w:u w:val="single"/>
          <w:lang w:val="fr-FR"/>
        </w:rPr>
        <w:t>UPOV/INF</w:t>
      </w:r>
      <w:r w:rsidR="00E349CC" w:rsidRPr="002B1D99">
        <w:rPr>
          <w:i/>
          <w:u w:val="single"/>
          <w:lang w:val="fr-FR"/>
        </w:rPr>
        <w:noBreakHyphen/>
      </w:r>
      <w:r w:rsidRPr="002B1D99">
        <w:rPr>
          <w:u w:val="single"/>
          <w:lang w:val="fr-FR"/>
        </w:rPr>
        <w:t>EXN/7 :</w:t>
      </w:r>
      <w:r w:rsidR="004F3C20" w:rsidRPr="002B1D99">
        <w:rPr>
          <w:u w:val="single"/>
          <w:lang w:val="fr-FR"/>
        </w:rPr>
        <w:t xml:space="preserve"> </w:t>
      </w:r>
      <w:r w:rsidR="001A5545" w:rsidRPr="002B1D99">
        <w:rPr>
          <w:u w:val="single"/>
          <w:lang w:val="fr-FR"/>
        </w:rPr>
        <w:tab/>
      </w:r>
      <w:r w:rsidRPr="002B1D99">
        <w:rPr>
          <w:u w:val="single"/>
          <w:lang w:val="fr-FR"/>
        </w:rPr>
        <w:t>Liste de documents UPOV/INF</w:t>
      </w:r>
      <w:r w:rsidR="00E349CC" w:rsidRPr="002B1D99">
        <w:rPr>
          <w:i/>
          <w:u w:val="single"/>
          <w:lang w:val="fr-FR"/>
        </w:rPr>
        <w:noBreakHyphen/>
      </w:r>
      <w:r w:rsidRPr="002B1D99">
        <w:rPr>
          <w:u w:val="single"/>
          <w:lang w:val="fr-FR"/>
        </w:rPr>
        <w:t>EXN et date de la version la plus récente de ces documents (révision) (document UPOV/INF</w:t>
      </w:r>
      <w:r w:rsidR="00E349CC" w:rsidRPr="002B1D99">
        <w:rPr>
          <w:i/>
          <w:u w:val="single"/>
          <w:lang w:val="fr-FR"/>
        </w:rPr>
        <w:noBreakHyphen/>
      </w:r>
      <w:r w:rsidRPr="002B1D99">
        <w:rPr>
          <w:u w:val="single"/>
          <w:lang w:val="fr-FR"/>
        </w:rPr>
        <w:t>EXN/7 Draft 1)</w:t>
      </w:r>
    </w:p>
    <w:p w:rsidR="00116B89" w:rsidRPr="002B1D99" w:rsidRDefault="00116B89" w:rsidP="002B1D99">
      <w:pPr>
        <w:keepNext/>
        <w:rPr>
          <w:lang w:val="fr-FR"/>
        </w:rPr>
      </w:pPr>
    </w:p>
    <w:p w:rsidR="00116B89" w:rsidRPr="002B1D99" w:rsidRDefault="003802CD" w:rsidP="008A4BB9">
      <w:pPr>
        <w:spacing w:after="240"/>
        <w:rPr>
          <w:lang w:val="fr-FR"/>
        </w:rPr>
      </w:pPr>
      <w:r w:rsidRPr="002B1D99">
        <w:rPr>
          <w:lang w:val="fr-FR"/>
        </w:rPr>
        <w:fldChar w:fldCharType="begin"/>
      </w:r>
      <w:r w:rsidRPr="002B1D99">
        <w:rPr>
          <w:lang w:val="fr-FR"/>
        </w:rPr>
        <w:instrText xml:space="preserve"> AUTONUM  </w:instrText>
      </w:r>
      <w:r w:rsidRPr="002B1D99">
        <w:rPr>
          <w:lang w:val="fr-FR"/>
        </w:rPr>
        <w:fldChar w:fldCharType="end"/>
      </w:r>
      <w:r w:rsidRPr="002B1D99">
        <w:rPr>
          <w:lang w:val="fr-FR"/>
        </w:rPr>
        <w:tab/>
      </w:r>
      <w:r w:rsidR="00895E27" w:rsidRPr="002B1D99">
        <w:rPr>
          <w:lang w:val="fr-FR"/>
        </w:rPr>
        <w:t>Parallèlement aux documents d</w:t>
      </w:r>
      <w:r w:rsidR="00801B70" w:rsidRPr="002B1D99">
        <w:rPr>
          <w:lang w:val="fr-FR"/>
        </w:rPr>
        <w:t>’</w:t>
      </w:r>
      <w:r w:rsidR="00895E27" w:rsidRPr="002B1D99">
        <w:rPr>
          <w:lang w:val="fr-FR"/>
        </w:rPr>
        <w:t>information que le Conseil sera invité à adopter à sa trente</w:t>
      </w:r>
      <w:r w:rsidR="00895E27" w:rsidRPr="002B1D99">
        <w:rPr>
          <w:rFonts w:ascii="MS Gothic" w:eastAsia="MS Gothic" w:hAnsi="MS Gothic" w:cs="MS Gothic"/>
          <w:lang w:val="fr-FR"/>
        </w:rPr>
        <w:t>‑</w:t>
      </w:r>
      <w:r w:rsidR="00895E27" w:rsidRPr="002B1D99">
        <w:rPr>
          <w:lang w:val="fr-FR"/>
        </w:rPr>
        <w:t>deuxi</w:t>
      </w:r>
      <w:r w:rsidR="00895E27" w:rsidRPr="002B1D99">
        <w:rPr>
          <w:rFonts w:cs="Arial"/>
          <w:lang w:val="fr-FR"/>
        </w:rPr>
        <w:t>è</w:t>
      </w:r>
      <w:r w:rsidR="00895E27" w:rsidRPr="002B1D99">
        <w:rPr>
          <w:lang w:val="fr-FR"/>
        </w:rPr>
        <w:t>me</w:t>
      </w:r>
      <w:r w:rsidR="00895E27" w:rsidRPr="002B1D99">
        <w:rPr>
          <w:rFonts w:cs="Arial"/>
          <w:lang w:val="fr-FR"/>
        </w:rPr>
        <w:t> </w:t>
      </w:r>
      <w:r w:rsidR="00895E27" w:rsidRPr="002B1D99">
        <w:rPr>
          <w:lang w:val="fr-FR"/>
        </w:rPr>
        <w:t>session extraordinaire et conform</w:t>
      </w:r>
      <w:r w:rsidR="00895E27" w:rsidRPr="002B1D99">
        <w:rPr>
          <w:rFonts w:cs="Arial"/>
          <w:lang w:val="fr-FR"/>
        </w:rPr>
        <w:t>é</w:t>
      </w:r>
      <w:r w:rsidR="00895E27" w:rsidRPr="002B1D99">
        <w:rPr>
          <w:lang w:val="fr-FR"/>
        </w:rPr>
        <w:t xml:space="preserve">ment </w:t>
      </w:r>
      <w:r w:rsidR="00895E27" w:rsidRPr="002B1D99">
        <w:rPr>
          <w:rFonts w:cs="Arial"/>
          <w:lang w:val="fr-FR"/>
        </w:rPr>
        <w:t>à</w:t>
      </w:r>
      <w:r w:rsidR="00895E27" w:rsidRPr="002B1D99">
        <w:rPr>
          <w:lang w:val="fr-FR"/>
        </w:rPr>
        <w:t xml:space="preserve"> l</w:t>
      </w:r>
      <w:r w:rsidR="00801B70" w:rsidRPr="002B1D99">
        <w:rPr>
          <w:rFonts w:cs="Arial"/>
          <w:lang w:val="fr-FR"/>
        </w:rPr>
        <w:t>’</w:t>
      </w:r>
      <w:r w:rsidR="00895E27" w:rsidRPr="002B1D99">
        <w:rPr>
          <w:lang w:val="fr-FR"/>
        </w:rPr>
        <w:t>approche approuv</w:t>
      </w:r>
      <w:r w:rsidR="00895E27" w:rsidRPr="002B1D99">
        <w:rPr>
          <w:rFonts w:cs="Arial"/>
          <w:lang w:val="fr-FR"/>
        </w:rPr>
        <w:t>é</w:t>
      </w:r>
      <w:r w:rsidR="00895E27" w:rsidRPr="002B1D99">
        <w:rPr>
          <w:lang w:val="fr-FR"/>
        </w:rPr>
        <w:t xml:space="preserve">e pour la mise </w:t>
      </w:r>
      <w:r w:rsidR="00895E27" w:rsidRPr="002B1D99">
        <w:rPr>
          <w:rFonts w:cs="Arial"/>
          <w:lang w:val="fr-FR"/>
        </w:rPr>
        <w:t>à</w:t>
      </w:r>
      <w:r w:rsidR="00895E27" w:rsidRPr="002B1D99">
        <w:rPr>
          <w:lang w:val="fr-FR"/>
        </w:rPr>
        <w:t xml:space="preserve"> jour des documents précédemment adoptés par le Conseil,</w:t>
      </w:r>
      <w:r w:rsidR="009C204E" w:rsidRPr="009C204E">
        <w:rPr>
          <w:rStyle w:val="FootnoteReference"/>
          <w:lang w:val="fr-FR"/>
        </w:rPr>
        <w:t xml:space="preserve"> </w:t>
      </w:r>
      <w:r w:rsidR="009C204E" w:rsidRPr="002B1D99">
        <w:rPr>
          <w:rStyle w:val="FootnoteReference"/>
          <w:lang w:val="fr-FR"/>
        </w:rPr>
        <w:footnoteReference w:id="2"/>
      </w:r>
      <w:r w:rsidR="00895E27" w:rsidRPr="002B1D99">
        <w:rPr>
          <w:lang w:val="fr-FR"/>
        </w:rPr>
        <w:t xml:space="preserve"> il est proposé d</w:t>
      </w:r>
      <w:r w:rsidR="00801B70" w:rsidRPr="002B1D99">
        <w:rPr>
          <w:lang w:val="fr-FR"/>
        </w:rPr>
        <w:t>’</w:t>
      </w:r>
      <w:r w:rsidR="00895E27" w:rsidRPr="002B1D99">
        <w:rPr>
          <w:lang w:val="fr-FR"/>
        </w:rPr>
        <w:t>adopter le document UPOV/INF</w:t>
      </w:r>
      <w:r w:rsidR="00E349CC" w:rsidRPr="002B1D99">
        <w:rPr>
          <w:i/>
          <w:lang w:val="fr-FR"/>
        </w:rPr>
        <w:noBreakHyphen/>
      </w:r>
      <w:r w:rsidR="004D0C34">
        <w:rPr>
          <w:lang w:val="fr-FR"/>
        </w:rPr>
        <w:t>EXN/7</w:t>
      </w:r>
      <w:r w:rsidR="00895E27" w:rsidRPr="002B1D99">
        <w:rPr>
          <w:lang w:val="fr-FR"/>
        </w:rPr>
        <w:t xml:space="preserve"> “Liste de documents U</w:t>
      </w:r>
      <w:r w:rsidR="00895E27" w:rsidRPr="008A4BB9">
        <w:rPr>
          <w:b/>
          <w:lang w:val="fr-FR"/>
        </w:rPr>
        <w:t>POV/INF</w:t>
      </w:r>
      <w:r w:rsidR="00E349CC" w:rsidRPr="008A4BB9">
        <w:rPr>
          <w:b/>
          <w:i/>
          <w:lang w:val="fr-FR"/>
        </w:rPr>
        <w:noBreakHyphen/>
      </w:r>
      <w:r w:rsidR="00895E27" w:rsidRPr="008A4BB9">
        <w:rPr>
          <w:b/>
          <w:lang w:val="fr-FR"/>
        </w:rPr>
        <w:t>EXN et date de la version la plus récente de ces documents” sur la base du document UPOV/INF</w:t>
      </w:r>
      <w:r w:rsidR="00E349CC" w:rsidRPr="008A4BB9">
        <w:rPr>
          <w:b/>
          <w:i/>
          <w:lang w:val="fr-FR"/>
        </w:rPr>
        <w:noBreakHyphen/>
      </w:r>
      <w:r w:rsidR="004D0C34">
        <w:rPr>
          <w:lang w:val="fr-FR"/>
        </w:rPr>
        <w:t>EXN/7</w:t>
      </w:r>
      <w:r w:rsidR="00895E27" w:rsidRPr="002B1D99">
        <w:rPr>
          <w:lang w:val="fr-FR"/>
        </w:rPr>
        <w:t> Draft 1.</w:t>
      </w:r>
    </w:p>
    <w:p w:rsidR="00116B89" w:rsidRPr="002B1D99" w:rsidRDefault="003802CD" w:rsidP="002B1D99">
      <w:pPr>
        <w:tabs>
          <w:tab w:val="left" w:pos="5387"/>
        </w:tabs>
        <w:ind w:left="4820"/>
        <w:rPr>
          <w:i/>
          <w:snapToGrid w:val="0"/>
          <w:lang w:val="fr-FR"/>
        </w:rPr>
      </w:pPr>
      <w:r w:rsidRPr="002B1D99">
        <w:rPr>
          <w:i/>
          <w:lang w:val="fr-FR"/>
        </w:rPr>
        <w:lastRenderedPageBreak/>
        <w:fldChar w:fldCharType="begin"/>
      </w:r>
      <w:r w:rsidRPr="002B1D99">
        <w:rPr>
          <w:i/>
          <w:lang w:val="fr-FR"/>
        </w:rPr>
        <w:instrText xml:space="preserve"> AUTONUM  </w:instrText>
      </w:r>
      <w:r w:rsidRPr="002B1D99">
        <w:rPr>
          <w:i/>
          <w:lang w:val="fr-FR"/>
        </w:rPr>
        <w:fldChar w:fldCharType="end"/>
      </w:r>
      <w:r w:rsidRPr="002B1D99">
        <w:rPr>
          <w:i/>
          <w:lang w:val="fr-FR"/>
        </w:rPr>
        <w:tab/>
      </w:r>
      <w:r w:rsidR="00895E27" w:rsidRPr="002B1D99">
        <w:rPr>
          <w:i/>
          <w:lang w:val="fr-FR"/>
        </w:rPr>
        <w:t>Le Conseil est invité à adopter la version révisée du document UPOV/INF</w:t>
      </w:r>
      <w:r w:rsidR="00E349CC" w:rsidRPr="002B1D99">
        <w:rPr>
          <w:lang w:val="fr-FR"/>
        </w:rPr>
        <w:noBreakHyphen/>
      </w:r>
      <w:r w:rsidR="00895E27" w:rsidRPr="002B1D99">
        <w:rPr>
          <w:i/>
          <w:lang w:val="fr-FR"/>
        </w:rPr>
        <w:t>EXN “Liste de documents UPOV/INF</w:t>
      </w:r>
      <w:r w:rsidR="00E349CC" w:rsidRPr="002B1D99">
        <w:rPr>
          <w:lang w:val="fr-FR"/>
        </w:rPr>
        <w:noBreakHyphen/>
      </w:r>
      <w:r w:rsidR="00895E27" w:rsidRPr="002B1D99">
        <w:rPr>
          <w:i/>
          <w:lang w:val="fr-FR"/>
        </w:rPr>
        <w:t>EXN et date de la version la plus récente de ces documents” (document UPOV/INF</w:t>
      </w:r>
      <w:r w:rsidR="00E349CC" w:rsidRPr="002B1D99">
        <w:rPr>
          <w:lang w:val="fr-FR"/>
        </w:rPr>
        <w:noBreakHyphen/>
      </w:r>
      <w:r w:rsidR="00895E27" w:rsidRPr="002B1D99">
        <w:rPr>
          <w:i/>
          <w:lang w:val="fr-FR"/>
        </w:rPr>
        <w:t>EXN/7) sur la base du document UPOV/INF</w:t>
      </w:r>
      <w:r w:rsidR="00E349CC" w:rsidRPr="002B1D99">
        <w:rPr>
          <w:lang w:val="fr-FR"/>
        </w:rPr>
        <w:noBreakHyphen/>
      </w:r>
      <w:r w:rsidR="00895E27" w:rsidRPr="002B1D99">
        <w:rPr>
          <w:i/>
          <w:lang w:val="fr-FR"/>
        </w:rPr>
        <w:t>EXN/7 Draft 1.</w:t>
      </w:r>
    </w:p>
    <w:p w:rsidR="00116B89" w:rsidRDefault="00116B89" w:rsidP="002B1D99">
      <w:pPr>
        <w:ind w:left="567" w:hanging="567"/>
        <w:rPr>
          <w:rFonts w:cs="Arial"/>
          <w:snapToGrid w:val="0"/>
          <w:lang w:val="fr-FR"/>
        </w:rPr>
      </w:pPr>
    </w:p>
    <w:p w:rsidR="008A4BB9" w:rsidRPr="002B1D99" w:rsidRDefault="008A4BB9" w:rsidP="002B1D99">
      <w:pPr>
        <w:ind w:left="567" w:hanging="567"/>
        <w:rPr>
          <w:rFonts w:cs="Arial"/>
          <w:snapToGrid w:val="0"/>
          <w:lang w:val="fr-FR"/>
        </w:rPr>
      </w:pPr>
    </w:p>
    <w:p w:rsidR="00116B89" w:rsidRPr="002B1D99" w:rsidRDefault="00116B89" w:rsidP="002B1D99">
      <w:pPr>
        <w:ind w:left="567" w:hanging="567"/>
        <w:rPr>
          <w:rFonts w:cs="Arial"/>
          <w:snapToGrid w:val="0"/>
          <w:lang w:val="fr-FR"/>
        </w:rPr>
      </w:pPr>
    </w:p>
    <w:p w:rsidR="00116B89" w:rsidRPr="002B1D99" w:rsidRDefault="00895E27" w:rsidP="002B1D99">
      <w:pPr>
        <w:ind w:left="567" w:hanging="567"/>
        <w:jc w:val="right"/>
        <w:rPr>
          <w:rFonts w:cs="Arial"/>
          <w:snapToGrid w:val="0"/>
          <w:lang w:val="fr-FR"/>
        </w:rPr>
      </w:pPr>
      <w:r w:rsidRPr="002B1D99">
        <w:rPr>
          <w:rFonts w:cs="Arial"/>
          <w:snapToGrid w:val="0"/>
          <w:lang w:val="fr-FR"/>
        </w:rPr>
        <w:t>[L</w:t>
      </w:r>
      <w:r w:rsidR="00801B70" w:rsidRPr="002B1D99">
        <w:rPr>
          <w:rFonts w:cs="Arial"/>
          <w:snapToGrid w:val="0"/>
          <w:lang w:val="fr-FR"/>
        </w:rPr>
        <w:t>’</w:t>
      </w:r>
      <w:r w:rsidRPr="002B1D99">
        <w:rPr>
          <w:rFonts w:cs="Arial"/>
          <w:snapToGrid w:val="0"/>
          <w:lang w:val="fr-FR"/>
        </w:rPr>
        <w:t>annexe suit]</w:t>
      </w:r>
    </w:p>
    <w:p w:rsidR="00A4296A" w:rsidRPr="002B1D99" w:rsidRDefault="00A4296A" w:rsidP="002B1D99">
      <w:pPr>
        <w:ind w:left="567" w:hanging="567"/>
        <w:rPr>
          <w:lang w:val="fr-FR"/>
        </w:rPr>
        <w:sectPr w:rsidR="00A4296A" w:rsidRPr="002B1D99" w:rsidSect="00C12240">
          <w:headerReference w:type="default" r:id="rId14"/>
          <w:footnotePr>
            <w:numFmt w:val="chicago"/>
          </w:footnotePr>
          <w:pgSz w:w="11907" w:h="16840" w:code="9"/>
          <w:pgMar w:top="510" w:right="1134" w:bottom="1134" w:left="1134" w:header="510" w:footer="680" w:gutter="0"/>
          <w:cols w:space="720"/>
          <w:titlePg/>
          <w:docGrid w:linePitch="272"/>
        </w:sectPr>
      </w:pPr>
    </w:p>
    <w:p w:rsidR="00116B89" w:rsidRPr="002B1D99" w:rsidRDefault="00895E27" w:rsidP="002B1D99">
      <w:pPr>
        <w:pStyle w:val="Header"/>
        <w:rPr>
          <w:rStyle w:val="PageNumber"/>
        </w:rPr>
      </w:pPr>
      <w:r w:rsidRPr="002B1D99">
        <w:rPr>
          <w:rStyle w:val="PageNumber"/>
        </w:rPr>
        <w:lastRenderedPageBreak/>
        <w:t>C(Extr.)/32/4</w:t>
      </w:r>
    </w:p>
    <w:p w:rsidR="00116B89" w:rsidRPr="002B1D99" w:rsidRDefault="00116B89" w:rsidP="002B1D99">
      <w:pPr>
        <w:jc w:val="center"/>
        <w:rPr>
          <w:lang w:val="fr-FR"/>
        </w:rPr>
      </w:pPr>
    </w:p>
    <w:p w:rsidR="00116B89" w:rsidRPr="002B1D99" w:rsidRDefault="00895E27" w:rsidP="002B1D99">
      <w:pPr>
        <w:jc w:val="center"/>
        <w:rPr>
          <w:lang w:val="fr-FR"/>
        </w:rPr>
      </w:pPr>
      <w:r w:rsidRPr="002B1D99">
        <w:rPr>
          <w:lang w:val="fr-FR"/>
        </w:rPr>
        <w:t>ANNEXE</w:t>
      </w:r>
    </w:p>
    <w:p w:rsidR="00116B89" w:rsidRPr="002B1D99" w:rsidRDefault="00116B89" w:rsidP="002B1D99">
      <w:pPr>
        <w:jc w:val="center"/>
        <w:rPr>
          <w:lang w:val="fr-FR"/>
        </w:rPr>
      </w:pPr>
    </w:p>
    <w:p w:rsidR="00116B89" w:rsidRPr="002B1D99" w:rsidRDefault="00116B89" w:rsidP="002B1D99">
      <w:pPr>
        <w:jc w:val="center"/>
        <w:rPr>
          <w:lang w:val="fr-FR"/>
        </w:rPr>
      </w:pPr>
    </w:p>
    <w:p w:rsidR="00A4296A" w:rsidRPr="002B1D99" w:rsidRDefault="00C834BC" w:rsidP="002B1D99">
      <w:pPr>
        <w:jc w:val="center"/>
        <w:rPr>
          <w:lang w:val="fr-FR"/>
        </w:rPr>
      </w:pPr>
      <w:r w:rsidRPr="002B1D99">
        <w:rPr>
          <w:lang w:val="fr-FR"/>
        </w:rPr>
        <w:t>PROPOSITIONS DE MODIFICATION DU</w:t>
      </w:r>
      <w:r w:rsidR="009A4CE5" w:rsidRPr="002B1D99">
        <w:rPr>
          <w:lang w:val="fr-FR"/>
        </w:rPr>
        <w:t xml:space="preserve"> </w:t>
      </w:r>
      <w:r w:rsidR="00906FBF" w:rsidRPr="002B1D99">
        <w:rPr>
          <w:lang w:val="fr-FR"/>
        </w:rPr>
        <w:t xml:space="preserve">DOCUMENT UPOV/INF/4/3 : </w:t>
      </w:r>
      <w:r w:rsidR="00C12240" w:rsidRPr="002B1D99">
        <w:rPr>
          <w:lang w:val="fr-FR"/>
        </w:rPr>
        <w:br/>
      </w:r>
      <w:r w:rsidR="00906FBF" w:rsidRPr="002B1D99">
        <w:rPr>
          <w:lang w:val="fr-FR"/>
        </w:rPr>
        <w:t>RÈGLEMENT FINANCIER ET RÈGLEMENT D</w:t>
      </w:r>
      <w:r w:rsidR="00801B70" w:rsidRPr="002B1D99">
        <w:rPr>
          <w:lang w:val="fr-FR"/>
        </w:rPr>
        <w:t>’</w:t>
      </w:r>
      <w:r w:rsidR="00906FBF" w:rsidRPr="002B1D99">
        <w:rPr>
          <w:lang w:val="fr-FR"/>
        </w:rPr>
        <w:t>EXÉCUTION</w:t>
      </w:r>
      <w:r w:rsidR="00C12240" w:rsidRPr="002B1D99">
        <w:rPr>
          <w:lang w:val="fr-FR"/>
        </w:rPr>
        <w:t xml:space="preserve"> </w:t>
      </w:r>
      <w:r w:rsidR="00906FBF" w:rsidRPr="002B1D99">
        <w:rPr>
          <w:lang w:val="fr-FR"/>
        </w:rPr>
        <w:t>DU RÈGLEMENT FINANCIER DE L</w:t>
      </w:r>
      <w:r w:rsidR="00801B70" w:rsidRPr="002B1D99">
        <w:rPr>
          <w:lang w:val="fr-FR"/>
        </w:rPr>
        <w:t>’</w:t>
      </w:r>
      <w:r w:rsidR="00906FBF" w:rsidRPr="002B1D99">
        <w:rPr>
          <w:lang w:val="fr-FR"/>
        </w:rPr>
        <w:t>UPOV</w:t>
      </w:r>
    </w:p>
    <w:p w:rsidR="00906FBF" w:rsidRPr="002B1D99" w:rsidRDefault="00906FBF" w:rsidP="002B1D99">
      <w:pPr>
        <w:jc w:val="center"/>
        <w:rPr>
          <w:lang w:val="fr-FR"/>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2B1D99" w:rsidRPr="007D63AC" w:rsidTr="00C80F62">
        <w:trPr>
          <w:cantSplit/>
          <w:jc w:val="center"/>
        </w:trPr>
        <w:tc>
          <w:tcPr>
            <w:tcW w:w="6664" w:type="dxa"/>
            <w:shd w:val="clear" w:color="auto" w:fill="E6E6E6"/>
          </w:tcPr>
          <w:p w:rsidR="00116B89" w:rsidRPr="002B1D99" w:rsidRDefault="00895E27" w:rsidP="002B1D99">
            <w:pPr>
              <w:jc w:val="center"/>
              <w:rPr>
                <w:rFonts w:cs="Arial"/>
                <w:sz w:val="18"/>
                <w:szCs w:val="22"/>
                <w:u w:val="single"/>
                <w:lang w:val="fr-FR"/>
              </w:rPr>
            </w:pPr>
            <w:r w:rsidRPr="002B1D99">
              <w:rPr>
                <w:rFonts w:cs="Arial"/>
                <w:sz w:val="18"/>
                <w:szCs w:val="22"/>
                <w:u w:val="single"/>
                <w:lang w:val="fr-FR"/>
              </w:rPr>
              <w:t>Note</w:t>
            </w:r>
            <w:r w:rsidRPr="002B1D99">
              <w:rPr>
                <w:rFonts w:cs="Arial"/>
                <w:sz w:val="18"/>
                <w:szCs w:val="22"/>
                <w:lang w:val="fr-FR"/>
              </w:rPr>
              <w:t> :</w:t>
            </w:r>
          </w:p>
          <w:p w:rsidR="00116B89" w:rsidRPr="002B1D99" w:rsidRDefault="00116B89" w:rsidP="002B1D99">
            <w:pPr>
              <w:rPr>
                <w:rFonts w:cs="Arial"/>
                <w:sz w:val="18"/>
                <w:szCs w:val="22"/>
                <w:u w:val="single"/>
                <w:lang w:val="fr-FR"/>
              </w:rPr>
            </w:pPr>
          </w:p>
          <w:p w:rsidR="00116B89" w:rsidRPr="002B1D99" w:rsidRDefault="00C834BC" w:rsidP="002B1D99">
            <w:pPr>
              <w:rPr>
                <w:sz w:val="18"/>
                <w:lang w:val="fr-FR"/>
              </w:rPr>
            </w:pPr>
            <w:r w:rsidRPr="002B1D99">
              <w:rPr>
                <w:sz w:val="18"/>
                <w:lang w:val="fr-FR"/>
              </w:rPr>
              <w:t>Le texte surligné du présent document indique les modifications apportées au texte du Règlement financier et règlement d</w:t>
            </w:r>
            <w:r w:rsidR="00801B70" w:rsidRPr="002B1D99">
              <w:rPr>
                <w:sz w:val="18"/>
                <w:lang w:val="fr-FR"/>
              </w:rPr>
              <w:t>’</w:t>
            </w:r>
            <w:r w:rsidRPr="002B1D99">
              <w:rPr>
                <w:sz w:val="18"/>
                <w:lang w:val="fr-FR"/>
              </w:rPr>
              <w:t>exécution du Règlement financier de l</w:t>
            </w:r>
            <w:r w:rsidR="00801B70" w:rsidRPr="002B1D99">
              <w:rPr>
                <w:sz w:val="18"/>
                <w:lang w:val="fr-FR"/>
              </w:rPr>
              <w:t>’</w:t>
            </w:r>
            <w:r w:rsidRPr="002B1D99">
              <w:rPr>
                <w:sz w:val="18"/>
                <w:lang w:val="fr-FR"/>
              </w:rPr>
              <w:t xml:space="preserve">OMPI </w:t>
            </w:r>
            <w:r w:rsidR="009A4CE5" w:rsidRPr="002B1D99">
              <w:rPr>
                <w:sz w:val="18"/>
                <w:lang w:val="fr-FR"/>
              </w:rPr>
              <w:t>(</w:t>
            </w:r>
            <w:r w:rsidRPr="002B1D99">
              <w:rPr>
                <w:sz w:val="18"/>
                <w:lang w:val="fr-FR"/>
              </w:rPr>
              <w:t>voir le paragraphe</w:t>
            </w:r>
            <w:r w:rsidR="004F3C20" w:rsidRPr="002B1D99">
              <w:rPr>
                <w:sz w:val="18"/>
                <w:lang w:val="fr-FR"/>
              </w:rPr>
              <w:t> </w:t>
            </w:r>
            <w:r w:rsidRPr="002B1D99">
              <w:rPr>
                <w:sz w:val="18"/>
                <w:lang w:val="fr-FR"/>
              </w:rPr>
              <w:t>2 du document principal</w:t>
            </w:r>
            <w:r w:rsidR="009A4CE5" w:rsidRPr="002B1D99">
              <w:rPr>
                <w:sz w:val="18"/>
                <w:lang w:val="fr-FR"/>
              </w:rPr>
              <w:t>)</w:t>
            </w:r>
            <w:r w:rsidR="002C627E" w:rsidRPr="002B1D99">
              <w:rPr>
                <w:sz w:val="18"/>
                <w:lang w:val="fr-FR"/>
              </w:rPr>
              <w:t>.</w:t>
            </w:r>
          </w:p>
          <w:p w:rsidR="00116B89" w:rsidRPr="002B1D99" w:rsidRDefault="00116B89" w:rsidP="002B1D99">
            <w:pPr>
              <w:rPr>
                <w:rFonts w:cs="Arial"/>
                <w:sz w:val="18"/>
                <w:szCs w:val="22"/>
                <w:u w:val="single"/>
                <w:lang w:val="fr-FR"/>
              </w:rPr>
            </w:pPr>
          </w:p>
          <w:p w:rsidR="00801B70" w:rsidRPr="002B1D99" w:rsidRDefault="004565EB" w:rsidP="002B1D99">
            <w:pPr>
              <w:rPr>
                <w:rFonts w:cs="Arial"/>
                <w:bCs/>
                <w:sz w:val="18"/>
                <w:szCs w:val="22"/>
                <w:lang w:val="fr-FR"/>
              </w:rPr>
            </w:pPr>
            <w:r w:rsidRPr="002B1D99">
              <w:rPr>
                <w:rFonts w:cs="Arial"/>
                <w:b/>
                <w:bCs/>
                <w:strike/>
                <w:sz w:val="18"/>
                <w:szCs w:val="22"/>
                <w:lang w:val="fr-FR"/>
              </w:rPr>
              <w:t>Le texte barré</w:t>
            </w:r>
            <w:r w:rsidRPr="002B1D99">
              <w:rPr>
                <w:rFonts w:cs="Arial"/>
                <w:b/>
                <w:bCs/>
                <w:sz w:val="18"/>
                <w:szCs w:val="22"/>
                <w:lang w:val="fr-FR"/>
              </w:rPr>
              <w:t xml:space="preserve"> </w:t>
            </w:r>
            <w:r w:rsidR="00C834BC" w:rsidRPr="002B1D99">
              <w:rPr>
                <w:rFonts w:cs="Arial"/>
                <w:bCs/>
                <w:sz w:val="18"/>
                <w:szCs w:val="22"/>
                <w:lang w:val="fr-FR"/>
              </w:rPr>
              <w:t>a été supprimé du</w:t>
            </w:r>
            <w:r w:rsidRPr="002B1D99">
              <w:rPr>
                <w:rFonts w:cs="Arial"/>
                <w:bCs/>
                <w:sz w:val="18"/>
                <w:szCs w:val="22"/>
                <w:lang w:val="fr-FR"/>
              </w:rPr>
              <w:t xml:space="preserve"> document UPOV/INF/4/3.</w:t>
            </w:r>
          </w:p>
          <w:p w:rsidR="00116B89" w:rsidRPr="002B1D99" w:rsidRDefault="00116B89" w:rsidP="002B1D99">
            <w:pPr>
              <w:rPr>
                <w:rFonts w:cs="Arial"/>
                <w:sz w:val="18"/>
                <w:szCs w:val="22"/>
                <w:u w:val="single"/>
                <w:lang w:val="fr-FR"/>
              </w:rPr>
            </w:pPr>
          </w:p>
          <w:p w:rsidR="00801B70" w:rsidRPr="002B1D99" w:rsidRDefault="00C834BC" w:rsidP="002B1D99">
            <w:pPr>
              <w:rPr>
                <w:rFonts w:cs="Arial"/>
                <w:bCs/>
                <w:sz w:val="18"/>
                <w:szCs w:val="22"/>
                <w:lang w:val="fr-FR"/>
              </w:rPr>
            </w:pPr>
            <w:r w:rsidRPr="002B1D99">
              <w:rPr>
                <w:rFonts w:cs="Arial"/>
                <w:b/>
                <w:bCs/>
                <w:sz w:val="18"/>
                <w:szCs w:val="22"/>
                <w:u w:val="single"/>
                <w:lang w:val="fr-FR"/>
              </w:rPr>
              <w:t>Le texte souligné</w:t>
            </w:r>
            <w:r w:rsidR="002C627E" w:rsidRPr="002B1D99">
              <w:rPr>
                <w:rFonts w:cs="Arial"/>
                <w:b/>
                <w:bCs/>
                <w:sz w:val="18"/>
                <w:szCs w:val="22"/>
                <w:lang w:val="fr-FR"/>
              </w:rPr>
              <w:t xml:space="preserve"> </w:t>
            </w:r>
            <w:r w:rsidRPr="002B1D99">
              <w:rPr>
                <w:rFonts w:cs="Arial"/>
                <w:bCs/>
                <w:sz w:val="18"/>
                <w:szCs w:val="22"/>
                <w:lang w:val="fr-FR"/>
              </w:rPr>
              <w:t xml:space="preserve">a été ajouté au document </w:t>
            </w:r>
            <w:r w:rsidR="002C627E" w:rsidRPr="002B1D99">
              <w:rPr>
                <w:rFonts w:cs="Arial"/>
                <w:bCs/>
                <w:sz w:val="18"/>
                <w:szCs w:val="22"/>
                <w:lang w:val="fr-FR"/>
              </w:rPr>
              <w:t>UPOV/INF/4/3.</w:t>
            </w:r>
          </w:p>
          <w:p w:rsidR="00116B89" w:rsidRPr="002B1D99" w:rsidRDefault="00116B89" w:rsidP="002B1D99">
            <w:pPr>
              <w:rPr>
                <w:rFonts w:cs="Arial"/>
                <w:bCs/>
                <w:sz w:val="18"/>
                <w:szCs w:val="22"/>
                <w:lang w:val="fr-FR"/>
              </w:rPr>
            </w:pPr>
          </w:p>
          <w:p w:rsidR="00116B89" w:rsidRPr="002B1D99" w:rsidRDefault="004565EB" w:rsidP="002B1D99">
            <w:pPr>
              <w:rPr>
                <w:rFonts w:cs="Arial"/>
                <w:sz w:val="18"/>
                <w:szCs w:val="22"/>
                <w:lang w:val="fr-FR"/>
              </w:rPr>
            </w:pPr>
            <w:r w:rsidRPr="002B1D99">
              <w:rPr>
                <w:rFonts w:cs="Arial"/>
                <w:b/>
                <w:sz w:val="18"/>
                <w:szCs w:val="22"/>
                <w:lang w:val="fr-FR"/>
              </w:rPr>
              <w:t>Les notes de bas de page</w:t>
            </w:r>
            <w:r w:rsidRPr="002B1D99">
              <w:rPr>
                <w:rFonts w:cs="Arial"/>
                <w:sz w:val="18"/>
                <w:szCs w:val="22"/>
                <w:lang w:val="fr-FR"/>
              </w:rPr>
              <w:t xml:space="preserve"> seront </w:t>
            </w:r>
            <w:r w:rsidR="00C834BC" w:rsidRPr="002B1D99">
              <w:rPr>
                <w:rFonts w:cs="Arial"/>
                <w:sz w:val="18"/>
                <w:szCs w:val="22"/>
                <w:lang w:val="fr-FR"/>
              </w:rPr>
              <w:t xml:space="preserve">conservées </w:t>
            </w:r>
            <w:r w:rsidRPr="002B1D99">
              <w:rPr>
                <w:rFonts w:cs="Arial"/>
                <w:sz w:val="18"/>
                <w:szCs w:val="22"/>
                <w:lang w:val="fr-FR"/>
              </w:rPr>
              <w:t>dans le document publié</w:t>
            </w:r>
            <w:r w:rsidR="00F106E6" w:rsidRPr="002B1D99">
              <w:rPr>
                <w:rFonts w:cs="Arial"/>
                <w:sz w:val="18"/>
                <w:szCs w:val="22"/>
                <w:lang w:val="fr-FR"/>
              </w:rPr>
              <w:t>.</w:t>
            </w:r>
          </w:p>
          <w:p w:rsidR="00116B89" w:rsidRPr="002B1D99" w:rsidRDefault="00116B89" w:rsidP="002B1D99">
            <w:pPr>
              <w:rPr>
                <w:rFonts w:cs="Arial"/>
                <w:sz w:val="18"/>
                <w:szCs w:val="22"/>
                <w:lang w:val="fr-FR"/>
              </w:rPr>
            </w:pPr>
          </w:p>
          <w:p w:rsidR="002C627E" w:rsidRPr="002B1D99" w:rsidRDefault="00C834BC" w:rsidP="002B1D99">
            <w:pPr>
              <w:rPr>
                <w:rFonts w:cs="Arial"/>
                <w:szCs w:val="22"/>
                <w:lang w:val="fr-FR"/>
              </w:rPr>
            </w:pPr>
            <w:r w:rsidRPr="002B1D99">
              <w:rPr>
                <w:rFonts w:cs="Arial"/>
                <w:b/>
                <w:sz w:val="18"/>
                <w:szCs w:val="22"/>
                <w:lang w:val="fr-FR"/>
              </w:rPr>
              <w:t xml:space="preserve">Les notes en fin de texte </w:t>
            </w:r>
            <w:r w:rsidRPr="002B1D99">
              <w:rPr>
                <w:rFonts w:cs="Arial"/>
                <w:sz w:val="18"/>
                <w:szCs w:val="22"/>
                <w:lang w:val="fr-FR"/>
              </w:rPr>
              <w:t>sont des explications destinées à faciliter l</w:t>
            </w:r>
            <w:r w:rsidR="00801B70" w:rsidRPr="002B1D99">
              <w:rPr>
                <w:rFonts w:cs="Arial"/>
                <w:sz w:val="18"/>
                <w:szCs w:val="22"/>
                <w:lang w:val="fr-FR"/>
              </w:rPr>
              <w:t>’</w:t>
            </w:r>
            <w:r w:rsidRPr="002B1D99">
              <w:rPr>
                <w:rFonts w:cs="Arial"/>
                <w:sz w:val="18"/>
                <w:szCs w:val="22"/>
                <w:lang w:val="fr-FR"/>
              </w:rPr>
              <w:t>examen de ce projet et ne figureront pas dans le document final qui sera publié</w:t>
            </w:r>
            <w:r w:rsidR="00991404" w:rsidRPr="002B1D99">
              <w:rPr>
                <w:rFonts w:cs="Arial"/>
                <w:sz w:val="18"/>
                <w:szCs w:val="22"/>
                <w:lang w:val="fr-FR"/>
              </w:rPr>
              <w:t>.</w:t>
            </w:r>
          </w:p>
        </w:tc>
      </w:tr>
    </w:tbl>
    <w:p w:rsidR="00116B89" w:rsidRPr="002B1D99" w:rsidRDefault="00116B89" w:rsidP="002B1D99">
      <w:pPr>
        <w:rPr>
          <w:rFonts w:cs="Arial"/>
          <w:snapToGrid w:val="0"/>
          <w:lang w:val="fr-FR"/>
        </w:rPr>
      </w:pPr>
    </w:p>
    <w:p w:rsidR="00116B89" w:rsidRPr="002B1D99" w:rsidRDefault="004565EB" w:rsidP="002B1D99">
      <w:pPr>
        <w:rPr>
          <w:lang w:val="fr-FR"/>
        </w:rPr>
      </w:pPr>
      <w:r w:rsidRPr="002B1D99">
        <w:rPr>
          <w:lang w:val="fr-FR"/>
        </w:rPr>
        <w:t>2.</w:t>
      </w:r>
      <w:r w:rsidR="004F3C20" w:rsidRPr="002B1D99">
        <w:rPr>
          <w:lang w:val="fr-FR"/>
        </w:rPr>
        <w:t xml:space="preserve"> </w:t>
      </w:r>
      <w:r w:rsidR="00C12240" w:rsidRPr="002B1D99">
        <w:rPr>
          <w:lang w:val="fr-FR"/>
        </w:rPr>
        <w:tab/>
      </w:r>
      <w:r w:rsidRPr="002B1D99">
        <w:rPr>
          <w:lang w:val="fr-FR"/>
        </w:rPr>
        <w:t>Sous réserve de la Convention internationale pour la protection des obtentions végétales du 2 décembre 1961, révisée le 10 novembre 1972, le 23 octobre 1978 et le 19 mars 1991 et de l</w:t>
      </w:r>
      <w:r w:rsidR="00801B70" w:rsidRPr="002B1D99">
        <w:rPr>
          <w:lang w:val="fr-FR"/>
        </w:rPr>
        <w:t>’</w:t>
      </w:r>
      <w:r w:rsidRPr="002B1D99">
        <w:rPr>
          <w:lang w:val="fr-FR"/>
        </w:rPr>
        <w:t>Accord OMPI/UPOV, le présent document contient le Règlement financier et le règlement d</w:t>
      </w:r>
      <w:r w:rsidR="00801B70" w:rsidRPr="002B1D99">
        <w:rPr>
          <w:lang w:val="fr-FR"/>
        </w:rPr>
        <w:t>’</w:t>
      </w:r>
      <w:r w:rsidRPr="002B1D99">
        <w:rPr>
          <w:lang w:val="fr-FR"/>
        </w:rPr>
        <w:t>exécution du Règlement financier de l</w:t>
      </w:r>
      <w:r w:rsidR="00801B70" w:rsidRPr="002B1D99">
        <w:rPr>
          <w:lang w:val="fr-FR"/>
        </w:rPr>
        <w:t>’</w:t>
      </w:r>
      <w:r w:rsidRPr="002B1D99">
        <w:rPr>
          <w:lang w:val="fr-FR"/>
        </w:rPr>
        <w:t>UPOV, établis sur la base du “Règlement financier et règlement d</w:t>
      </w:r>
      <w:r w:rsidR="00801B70" w:rsidRPr="002B1D99">
        <w:rPr>
          <w:lang w:val="fr-FR"/>
        </w:rPr>
        <w:t>’</w:t>
      </w:r>
      <w:r w:rsidRPr="002B1D99">
        <w:rPr>
          <w:lang w:val="fr-FR"/>
        </w:rPr>
        <w:t>exécution du Règlement financier de l</w:t>
      </w:r>
      <w:r w:rsidR="00801B70" w:rsidRPr="002B1D99">
        <w:rPr>
          <w:lang w:val="fr-FR"/>
        </w:rPr>
        <w:t>’</w:t>
      </w:r>
      <w:r w:rsidRPr="002B1D99">
        <w:rPr>
          <w:lang w:val="fr-FR"/>
        </w:rPr>
        <w:t>Organisation Mondiale de la Propriété Intellectuelle (OMPI)” approuvés par les assemblées des États membres de l</w:t>
      </w:r>
      <w:r w:rsidR="00801B70" w:rsidRPr="002B1D99">
        <w:rPr>
          <w:lang w:val="fr-FR"/>
        </w:rPr>
        <w:t>’</w:t>
      </w:r>
      <w:r w:rsidRPr="002B1D99">
        <w:rPr>
          <w:lang w:val="fr-FR"/>
        </w:rPr>
        <w:t>OMPI à leur quarante</w:t>
      </w:r>
      <w:r w:rsidR="00E349CC" w:rsidRPr="002B1D99">
        <w:rPr>
          <w:i/>
          <w:lang w:val="fr-FR"/>
        </w:rPr>
        <w:noBreakHyphen/>
      </w:r>
      <w:r w:rsidRPr="002B1D99">
        <w:rPr>
          <w:lang w:val="fr-FR"/>
        </w:rPr>
        <w:t>troisième série de réunions, tenue à Genève du 24 septembre au 3 octobre 2007 (paragraphes 256 à 261 du document A/43/13), et entrés en vigueur le 1</w:t>
      </w:r>
      <w:r w:rsidRPr="002B1D99">
        <w:rPr>
          <w:vertAlign w:val="superscript"/>
          <w:lang w:val="fr-FR"/>
        </w:rPr>
        <w:t>er</w:t>
      </w:r>
      <w:r w:rsidRPr="002B1D99">
        <w:rPr>
          <w:lang w:val="fr-FR"/>
        </w:rPr>
        <w:t> janvier 2008, modifiés les 1</w:t>
      </w:r>
      <w:r w:rsidRPr="002B1D99">
        <w:rPr>
          <w:vertAlign w:val="superscript"/>
          <w:lang w:val="fr-FR"/>
        </w:rPr>
        <w:t>er</w:t>
      </w:r>
      <w:r w:rsidRPr="002B1D99">
        <w:rPr>
          <w:lang w:val="fr-FR"/>
        </w:rPr>
        <w:t> octobre 2009, 1</w:t>
      </w:r>
      <w:r w:rsidRPr="002B1D99">
        <w:rPr>
          <w:vertAlign w:val="superscript"/>
          <w:lang w:val="fr-FR"/>
        </w:rPr>
        <w:t>er</w:t>
      </w:r>
      <w:r w:rsidRPr="002B1D99">
        <w:rPr>
          <w:lang w:val="fr-FR"/>
        </w:rPr>
        <w:t> janvier 2010, 1</w:t>
      </w:r>
      <w:r w:rsidRPr="002B1D99">
        <w:rPr>
          <w:vertAlign w:val="superscript"/>
          <w:lang w:val="fr-FR"/>
        </w:rPr>
        <w:t>er</w:t>
      </w:r>
      <w:r w:rsidRPr="002B1D99">
        <w:rPr>
          <w:lang w:val="fr-FR"/>
        </w:rPr>
        <w:t> octobre 2010, 5 octobre 2011</w:t>
      </w:r>
      <w:r w:rsidR="00C834BC" w:rsidRPr="002B1D99">
        <w:rPr>
          <w:u w:val="single"/>
          <w:lang w:val="fr-FR"/>
        </w:rPr>
        <w:t>,</w:t>
      </w:r>
      <w:r w:rsidR="00C834BC" w:rsidRPr="002B1D99">
        <w:rPr>
          <w:lang w:val="fr-FR"/>
        </w:rPr>
        <w:t xml:space="preserve"> </w:t>
      </w:r>
      <w:r w:rsidRPr="002B1D99">
        <w:rPr>
          <w:strike/>
          <w:lang w:val="fr-FR"/>
        </w:rPr>
        <w:t xml:space="preserve">et </w:t>
      </w:r>
      <w:r w:rsidRPr="002B1D99">
        <w:rPr>
          <w:lang w:val="fr-FR"/>
        </w:rPr>
        <w:t xml:space="preserve">9 octobre 2012, </w:t>
      </w:r>
      <w:r w:rsidRPr="002B1D99">
        <w:rPr>
          <w:u w:val="single"/>
          <w:lang w:val="fr-FR"/>
        </w:rPr>
        <w:t>26 août 2014 et 30 septembre 2014,</w:t>
      </w:r>
      <w:r w:rsidRPr="002B1D99">
        <w:rPr>
          <w:lang w:val="fr-FR"/>
        </w:rPr>
        <w:t xml:space="preserve"> et comportant les modifications suivantes :</w:t>
      </w:r>
    </w:p>
    <w:p w:rsidR="00116B89" w:rsidRPr="002B1D99" w:rsidRDefault="00116B89" w:rsidP="002B1D99">
      <w:pPr>
        <w:rPr>
          <w:lang w:val="fr-FR"/>
        </w:rPr>
      </w:pPr>
    </w:p>
    <w:p w:rsidR="00801B70" w:rsidRPr="002B1D99" w:rsidRDefault="00906FBF" w:rsidP="002B1D99">
      <w:pPr>
        <w:ind w:left="1134" w:hanging="567"/>
        <w:rPr>
          <w:lang w:val="fr-FR"/>
        </w:rPr>
      </w:pPr>
      <w:r w:rsidRPr="002B1D99">
        <w:rPr>
          <w:lang w:val="fr-FR"/>
        </w:rPr>
        <w:t>a)</w:t>
      </w:r>
      <w:r w:rsidRPr="002B1D99">
        <w:rPr>
          <w:lang w:val="fr-FR"/>
        </w:rPr>
        <w:tab/>
      </w:r>
      <w:r w:rsidR="004565EB" w:rsidRPr="002B1D99">
        <w:rPr>
          <w:lang w:val="fr-FR"/>
        </w:rPr>
        <w:t>des modifications selon le principe “</w:t>
      </w:r>
      <w:r w:rsidR="004565EB" w:rsidRPr="002B1D99">
        <w:rPr>
          <w:i/>
          <w:lang w:val="fr-FR"/>
        </w:rPr>
        <w:t>mutatis mutandis</w:t>
      </w:r>
      <w:r w:rsidR="004565EB" w:rsidRPr="002B1D99">
        <w:rPr>
          <w:lang w:val="fr-FR"/>
        </w:rPr>
        <w:t>”;  et</w:t>
      </w:r>
    </w:p>
    <w:p w:rsidR="00116B89" w:rsidRPr="008A4BB9" w:rsidRDefault="00116B89" w:rsidP="002B1D99">
      <w:pPr>
        <w:ind w:left="1134" w:hanging="567"/>
        <w:rPr>
          <w:sz w:val="14"/>
          <w:lang w:val="fr-FR"/>
        </w:rPr>
      </w:pPr>
    </w:p>
    <w:p w:rsidR="00116B89" w:rsidRPr="002B1D99" w:rsidRDefault="004565EB" w:rsidP="002B1D99">
      <w:pPr>
        <w:ind w:firstLine="567"/>
        <w:rPr>
          <w:spacing w:val="-2"/>
          <w:lang w:val="fr-FR"/>
        </w:rPr>
      </w:pPr>
      <w:r w:rsidRPr="002B1D99">
        <w:rPr>
          <w:spacing w:val="-2"/>
          <w:lang w:val="fr-FR"/>
        </w:rPr>
        <w:t>b)</w:t>
      </w:r>
      <w:r w:rsidRPr="002B1D99">
        <w:rPr>
          <w:spacing w:val="-2"/>
          <w:lang w:val="fr-FR"/>
        </w:rPr>
        <w:tab/>
        <w:t>des modifications tenant compte des dérogations et additions convenues par le Conseil de l</w:t>
      </w:r>
      <w:r w:rsidR="00801B70" w:rsidRPr="002B1D99">
        <w:rPr>
          <w:spacing w:val="-2"/>
          <w:lang w:val="fr-FR"/>
        </w:rPr>
        <w:t>’</w:t>
      </w:r>
      <w:r w:rsidRPr="002B1D99">
        <w:rPr>
          <w:spacing w:val="-2"/>
          <w:lang w:val="fr-FR"/>
        </w:rPr>
        <w:t>UPOV avec le Directeur général de l</w:t>
      </w:r>
      <w:r w:rsidR="00801B70" w:rsidRPr="002B1D99">
        <w:rPr>
          <w:spacing w:val="-2"/>
          <w:lang w:val="fr-FR"/>
        </w:rPr>
        <w:t>’</w:t>
      </w:r>
      <w:r w:rsidRPr="002B1D99">
        <w:rPr>
          <w:spacing w:val="-2"/>
          <w:lang w:val="fr-FR"/>
        </w:rPr>
        <w:t>OMPI.</w:t>
      </w:r>
    </w:p>
    <w:p w:rsidR="00116B89" w:rsidRPr="008A4BB9" w:rsidRDefault="00116B89" w:rsidP="002B1D99">
      <w:pPr>
        <w:ind w:firstLine="567"/>
        <w:rPr>
          <w:spacing w:val="-2"/>
          <w:sz w:val="14"/>
          <w:lang w:val="fr-FR"/>
        </w:rPr>
      </w:pPr>
    </w:p>
    <w:p w:rsidR="00116B89" w:rsidRPr="002B1D99" w:rsidRDefault="004565EB" w:rsidP="002B1D99">
      <w:pPr>
        <w:ind w:firstLine="567"/>
        <w:rPr>
          <w:rFonts w:cs="Arial"/>
          <w:lang w:val="fr-FR"/>
        </w:rPr>
      </w:pPr>
      <w:r w:rsidRPr="002B1D99">
        <w:rPr>
          <w:rFonts w:cs="Arial"/>
          <w:lang w:val="fr-FR"/>
        </w:rPr>
        <w:t>Le texte surligné du présent document indique les modifications apportées au texte du Règlement financier et règlement d</w:t>
      </w:r>
      <w:r w:rsidR="00801B70" w:rsidRPr="002B1D99">
        <w:rPr>
          <w:rFonts w:cs="Arial"/>
          <w:lang w:val="fr-FR"/>
        </w:rPr>
        <w:t>’</w:t>
      </w:r>
      <w:r w:rsidRPr="002B1D99">
        <w:rPr>
          <w:rFonts w:cs="Arial"/>
          <w:lang w:val="fr-FR"/>
        </w:rPr>
        <w:t>exécution du Règlement financier de l</w:t>
      </w:r>
      <w:r w:rsidR="00801B70" w:rsidRPr="002B1D99">
        <w:rPr>
          <w:rFonts w:cs="Arial"/>
          <w:lang w:val="fr-FR"/>
        </w:rPr>
        <w:t>’</w:t>
      </w:r>
      <w:r w:rsidRPr="002B1D99">
        <w:rPr>
          <w:rFonts w:cs="Arial"/>
          <w:lang w:val="fr-FR"/>
        </w:rPr>
        <w:t>OMP</w:t>
      </w:r>
      <w:r w:rsidR="00C12240" w:rsidRPr="002B1D99">
        <w:rPr>
          <w:rFonts w:cs="Arial"/>
          <w:lang w:val="fr-FR"/>
        </w:rPr>
        <w:t>I conformément aux points a) et </w:t>
      </w:r>
      <w:r w:rsidRPr="002B1D99">
        <w:rPr>
          <w:rFonts w:cs="Arial"/>
          <w:lang w:val="fr-FR"/>
        </w:rPr>
        <w:t>b) ci</w:t>
      </w:r>
      <w:r w:rsidR="00E349CC" w:rsidRPr="002B1D99">
        <w:rPr>
          <w:rFonts w:cs="Arial"/>
          <w:lang w:val="fr-FR"/>
        </w:rPr>
        <w:noBreakHyphen/>
      </w:r>
      <w:r w:rsidRPr="002B1D99">
        <w:rPr>
          <w:rFonts w:cs="Arial"/>
          <w:lang w:val="fr-FR"/>
        </w:rPr>
        <w:t>dessus.</w:t>
      </w:r>
    </w:p>
    <w:p w:rsidR="00801B70" w:rsidRPr="002B1D99" w:rsidRDefault="004565EB" w:rsidP="002B1D99">
      <w:pPr>
        <w:pStyle w:val="Inf4Heading1"/>
        <w:rPr>
          <w:rFonts w:cs="Arial"/>
          <w:lang w:val="fr-FR"/>
        </w:rPr>
      </w:pPr>
      <w:bookmarkStart w:id="2" w:name="_Toc173661616"/>
      <w:bookmarkStart w:id="3" w:name="_Toc173748597"/>
      <w:bookmarkStart w:id="4" w:name="_Toc329002778"/>
      <w:r w:rsidRPr="002B1D99">
        <w:rPr>
          <w:rFonts w:cs="Arial"/>
          <w:lang w:val="fr-FR"/>
        </w:rPr>
        <w:t>Chapitre premier : dispositions générales</w:t>
      </w:r>
    </w:p>
    <w:bookmarkEnd w:id="2"/>
    <w:bookmarkEnd w:id="3"/>
    <w:bookmarkEnd w:id="4"/>
    <w:p w:rsidR="00116B89" w:rsidRPr="002B1D99" w:rsidRDefault="004565EB" w:rsidP="002B1D99">
      <w:pPr>
        <w:pStyle w:val="Inf4Heading5"/>
        <w:rPr>
          <w:lang w:val="fr-FR"/>
        </w:rPr>
      </w:pPr>
      <w:r w:rsidRPr="002B1D99">
        <w:rPr>
          <w:lang w:val="fr-FR"/>
        </w:rPr>
        <w:t>Définitions</w:t>
      </w:r>
    </w:p>
    <w:p w:rsidR="00116B89" w:rsidRPr="002B1D99" w:rsidRDefault="004565EB" w:rsidP="002B1D99">
      <w:pPr>
        <w:pStyle w:val="Inf4Heading6"/>
        <w:rPr>
          <w:lang w:val="fr-FR"/>
        </w:rPr>
      </w:pPr>
      <w:r w:rsidRPr="002B1D99">
        <w:rPr>
          <w:lang w:val="fr-FR"/>
        </w:rPr>
        <w:t>Règle 101.3</w:t>
      </w:r>
    </w:p>
    <w:p w:rsidR="00116B89" w:rsidRPr="002B1D99" w:rsidRDefault="004565EB" w:rsidP="002B1D99">
      <w:pPr>
        <w:pStyle w:val="Inf4Normal"/>
        <w:ind w:left="567"/>
        <w:rPr>
          <w:lang w:val="fr-FR"/>
        </w:rPr>
      </w:pPr>
      <w:r w:rsidRPr="002B1D99">
        <w:rPr>
          <w:lang w:val="fr-FR"/>
        </w:rPr>
        <w:t>Aux fins du présent règlement d</w:t>
      </w:r>
      <w:r w:rsidR="00801B70" w:rsidRPr="002B1D99">
        <w:rPr>
          <w:lang w:val="fr-FR"/>
        </w:rPr>
        <w:t>’</w:t>
      </w:r>
      <w:r w:rsidRPr="002B1D99">
        <w:rPr>
          <w:lang w:val="fr-FR"/>
        </w:rPr>
        <w:t>exécution, on entend par</w:t>
      </w:r>
    </w:p>
    <w:p w:rsidR="00116B89" w:rsidRPr="002B1D99" w:rsidRDefault="00A57507" w:rsidP="002B1D99">
      <w:pPr>
        <w:tabs>
          <w:tab w:val="left" w:pos="567"/>
        </w:tabs>
        <w:spacing w:before="108"/>
        <w:ind w:left="567"/>
        <w:rPr>
          <w:rFonts w:cs="Arial"/>
          <w:lang w:val="fr-FR"/>
        </w:rPr>
      </w:pPr>
      <w:r w:rsidRPr="002B1D99">
        <w:rPr>
          <w:rFonts w:cs="Arial"/>
          <w:lang w:val="fr-FR"/>
        </w:rPr>
        <w:t>[…]</w:t>
      </w:r>
    </w:p>
    <w:p w:rsidR="00116B89" w:rsidRPr="002B1D99" w:rsidRDefault="00A57507" w:rsidP="008A4BB9">
      <w:pPr>
        <w:pStyle w:val="Inf4Normal"/>
        <w:spacing w:before="80"/>
        <w:ind w:left="567" w:firstLine="567"/>
        <w:rPr>
          <w:lang w:val="fr-FR"/>
        </w:rPr>
      </w:pPr>
      <w:r w:rsidRPr="002B1D99">
        <w:rPr>
          <w:lang w:val="fr-FR"/>
        </w:rPr>
        <w:t>k)</w:t>
      </w:r>
      <w:r w:rsidRPr="002B1D99">
        <w:rPr>
          <w:lang w:val="fr-FR"/>
        </w:rPr>
        <w:tab/>
        <w:t>“</w:t>
      </w:r>
      <w:r w:rsidR="002D0683" w:rsidRPr="002B1D99">
        <w:rPr>
          <w:lang w:val="fr-FR"/>
        </w:rPr>
        <w:t>fonctionnaire</w:t>
      </w:r>
      <w:r w:rsidRPr="002B1D99">
        <w:rPr>
          <w:lang w:val="fr-FR"/>
        </w:rPr>
        <w:t xml:space="preserve">” </w:t>
      </w:r>
      <w:r w:rsidR="002D0683" w:rsidRPr="002B1D99">
        <w:rPr>
          <w:strike/>
          <w:lang w:val="fr-FR"/>
        </w:rPr>
        <w:t xml:space="preserve">une </w:t>
      </w:r>
      <w:r w:rsidRPr="002B1D99">
        <w:rPr>
          <w:strike/>
          <w:lang w:val="fr-FR"/>
        </w:rPr>
        <w:t>person</w:t>
      </w:r>
      <w:r w:rsidR="002D0683" w:rsidRPr="002B1D99">
        <w:rPr>
          <w:strike/>
          <w:lang w:val="fr-FR"/>
        </w:rPr>
        <w:t xml:space="preserve">ne nommée par </w:t>
      </w:r>
      <w:r w:rsidR="002D0683" w:rsidRPr="002B1D99">
        <w:rPr>
          <w:u w:val="single"/>
          <w:lang w:val="fr-FR"/>
        </w:rPr>
        <w:t>un fon</w:t>
      </w:r>
      <w:r w:rsidR="00134B9F" w:rsidRPr="002B1D99">
        <w:rPr>
          <w:u w:val="single"/>
          <w:lang w:val="fr-FR"/>
        </w:rPr>
        <w:t>c</w:t>
      </w:r>
      <w:r w:rsidR="002D0683" w:rsidRPr="002B1D99">
        <w:rPr>
          <w:u w:val="single"/>
          <w:lang w:val="fr-FR"/>
        </w:rPr>
        <w:t xml:space="preserve">tionnaire de </w:t>
      </w:r>
      <w:r w:rsidR="002D0683" w:rsidRPr="002B1D99">
        <w:rPr>
          <w:highlight w:val="lightGray"/>
          <w:lang w:val="fr-FR"/>
        </w:rPr>
        <w:t>l</w:t>
      </w:r>
      <w:r w:rsidR="00801B70" w:rsidRPr="002B1D99">
        <w:rPr>
          <w:highlight w:val="lightGray"/>
          <w:lang w:val="fr-FR"/>
        </w:rPr>
        <w:t>’</w:t>
      </w:r>
      <w:r w:rsidRPr="002B1D99">
        <w:rPr>
          <w:highlight w:val="lightGray"/>
          <w:lang w:val="fr-FR"/>
        </w:rPr>
        <w:t>UPOV</w:t>
      </w:r>
      <w:r w:rsidR="002D0683" w:rsidRPr="002B1D99">
        <w:rPr>
          <w:lang w:val="fr-FR"/>
        </w:rPr>
        <w:t xml:space="preserve">, </w:t>
      </w:r>
      <w:r w:rsidR="002D0683" w:rsidRPr="002B1D99">
        <w:rPr>
          <w:highlight w:val="lightGray"/>
          <w:lang w:val="fr-FR"/>
        </w:rPr>
        <w:t xml:space="preserve">ou le cas échéant </w:t>
      </w:r>
      <w:r w:rsidR="002D0683" w:rsidRPr="002B1D99">
        <w:rPr>
          <w:strike/>
          <w:highlight w:val="lightGray"/>
          <w:lang w:val="fr-FR"/>
        </w:rPr>
        <w:t xml:space="preserve">par </w:t>
      </w:r>
      <w:r w:rsidR="002D0683" w:rsidRPr="002B1D99">
        <w:rPr>
          <w:highlight w:val="lightGray"/>
          <w:u w:val="single"/>
          <w:lang w:val="fr-FR"/>
        </w:rPr>
        <w:t xml:space="preserve">de </w:t>
      </w:r>
      <w:r w:rsidR="002D0683" w:rsidRPr="002B1D99">
        <w:rPr>
          <w:highlight w:val="lightGray"/>
          <w:lang w:val="fr-FR"/>
        </w:rPr>
        <w:t>l</w:t>
      </w:r>
      <w:r w:rsidR="00801B70" w:rsidRPr="002B1D99">
        <w:rPr>
          <w:highlight w:val="lightGray"/>
          <w:lang w:val="fr-FR"/>
        </w:rPr>
        <w:t>’</w:t>
      </w:r>
      <w:r w:rsidR="002D0683" w:rsidRPr="002B1D99">
        <w:rPr>
          <w:highlight w:val="lightGray"/>
          <w:lang w:val="fr-FR"/>
        </w:rPr>
        <w:t>OMPI</w:t>
      </w:r>
      <w:r w:rsidRPr="002B1D99">
        <w:rPr>
          <w:highlight w:val="lightGray"/>
          <w:lang w:val="fr-FR"/>
        </w:rPr>
        <w:t>,</w:t>
      </w:r>
      <w:r w:rsidRPr="002B1D99">
        <w:rPr>
          <w:lang w:val="fr-FR"/>
        </w:rPr>
        <w:t xml:space="preserve"> </w:t>
      </w:r>
      <w:r w:rsidR="002D0683" w:rsidRPr="002B1D99">
        <w:rPr>
          <w:strike/>
          <w:lang w:val="fr-FR"/>
        </w:rPr>
        <w:t>pour</w:t>
      </w:r>
      <w:r w:rsidR="0067302D" w:rsidRPr="002B1D99">
        <w:rPr>
          <w:strike/>
          <w:lang w:val="fr-FR"/>
        </w:rPr>
        <w:t xml:space="preserve"> </w:t>
      </w:r>
      <w:r w:rsidR="002D0683" w:rsidRPr="002B1D99">
        <w:rPr>
          <w:u w:val="single"/>
          <w:lang w:val="fr-FR"/>
        </w:rPr>
        <w:t>c</w:t>
      </w:r>
      <w:r w:rsidR="00801B70" w:rsidRPr="002B1D99">
        <w:rPr>
          <w:u w:val="single"/>
          <w:lang w:val="fr-FR"/>
        </w:rPr>
        <w:t>’</w:t>
      </w:r>
      <w:r w:rsidR="002D0683" w:rsidRPr="002B1D99">
        <w:rPr>
          <w:u w:val="single"/>
          <w:lang w:val="fr-FR"/>
        </w:rPr>
        <w:t>est</w:t>
      </w:r>
      <w:r w:rsidR="00E349CC" w:rsidRPr="002B1D99">
        <w:rPr>
          <w:u w:val="single"/>
          <w:lang w:val="fr-FR"/>
        </w:rPr>
        <w:noBreakHyphen/>
      </w:r>
      <w:r w:rsidR="002D0683" w:rsidRPr="002B1D99">
        <w:rPr>
          <w:u w:val="single"/>
          <w:lang w:val="fr-FR"/>
        </w:rPr>
        <w:t>à</w:t>
      </w:r>
      <w:r w:rsidR="00E349CC" w:rsidRPr="002B1D99">
        <w:rPr>
          <w:u w:val="single"/>
          <w:lang w:val="fr-FR"/>
        </w:rPr>
        <w:noBreakHyphen/>
      </w:r>
      <w:r w:rsidR="002D0683" w:rsidRPr="002B1D99">
        <w:rPr>
          <w:u w:val="single"/>
          <w:lang w:val="fr-FR"/>
        </w:rPr>
        <w:t>dire</w:t>
      </w:r>
      <w:r w:rsidR="0067302D" w:rsidRPr="002B1D99">
        <w:rPr>
          <w:u w:val="single"/>
          <w:lang w:val="fr-FR"/>
        </w:rPr>
        <w:t xml:space="preserve"> </w:t>
      </w:r>
      <w:r w:rsidR="002D0683" w:rsidRPr="002B1D99">
        <w:rPr>
          <w:u w:val="single"/>
          <w:lang w:val="fr-FR"/>
        </w:rPr>
        <w:t>une personne employée au titre d</w:t>
      </w:r>
      <w:r w:rsidR="00801B70" w:rsidRPr="002B1D99">
        <w:rPr>
          <w:u w:val="single"/>
          <w:lang w:val="fr-FR"/>
        </w:rPr>
        <w:t>’</w:t>
      </w:r>
      <w:r w:rsidR="002D0683" w:rsidRPr="002B1D99">
        <w:rPr>
          <w:u w:val="single"/>
          <w:lang w:val="fr-FR"/>
        </w:rPr>
        <w:t xml:space="preserve">un engagement de </w:t>
      </w:r>
      <w:r w:rsidR="002D0683" w:rsidRPr="002B1D99">
        <w:rPr>
          <w:strike/>
          <w:lang w:val="fr-FR"/>
        </w:rPr>
        <w:t xml:space="preserve">pour une </w:t>
      </w:r>
      <w:r w:rsidR="002D0683" w:rsidRPr="002B1D99">
        <w:rPr>
          <w:lang w:val="fr-FR"/>
        </w:rPr>
        <w:t>durée déterminée</w:t>
      </w:r>
      <w:r w:rsidR="002D0683" w:rsidRPr="002B1D99">
        <w:rPr>
          <w:u w:val="single"/>
          <w:lang w:val="fr-FR"/>
        </w:rPr>
        <w:t>, d</w:t>
      </w:r>
      <w:r w:rsidR="00801B70" w:rsidRPr="002B1D99">
        <w:rPr>
          <w:u w:val="single"/>
          <w:lang w:val="fr-FR"/>
        </w:rPr>
        <w:t>’</w:t>
      </w:r>
      <w:r w:rsidR="002D0683" w:rsidRPr="002B1D99">
        <w:rPr>
          <w:u w:val="single"/>
          <w:lang w:val="fr-FR"/>
        </w:rPr>
        <w:t xml:space="preserve">un engagement continu, </w:t>
      </w:r>
      <w:r w:rsidR="00134B9F" w:rsidRPr="002B1D99">
        <w:rPr>
          <w:strike/>
          <w:u w:val="single"/>
          <w:lang w:val="fr-FR"/>
        </w:rPr>
        <w:t xml:space="preserve">à titre </w:t>
      </w:r>
      <w:r w:rsidR="002D0683" w:rsidRPr="002B1D99">
        <w:rPr>
          <w:u w:val="single"/>
          <w:lang w:val="fr-FR"/>
        </w:rPr>
        <w:t>d</w:t>
      </w:r>
      <w:r w:rsidR="00801B70" w:rsidRPr="002B1D99">
        <w:rPr>
          <w:u w:val="single"/>
          <w:lang w:val="fr-FR"/>
        </w:rPr>
        <w:t>’</w:t>
      </w:r>
      <w:r w:rsidR="002D0683" w:rsidRPr="002B1D99">
        <w:rPr>
          <w:u w:val="single"/>
          <w:lang w:val="fr-FR"/>
        </w:rPr>
        <w:t xml:space="preserve">un engagement </w:t>
      </w:r>
      <w:r w:rsidR="002D0683" w:rsidRPr="002B1D99">
        <w:rPr>
          <w:lang w:val="fr-FR"/>
        </w:rPr>
        <w:t xml:space="preserve">permanent ou </w:t>
      </w:r>
      <w:r w:rsidR="00134B9F" w:rsidRPr="002B1D99">
        <w:rPr>
          <w:strike/>
          <w:lang w:val="fr-FR"/>
        </w:rPr>
        <w:t xml:space="preserve">à titre </w:t>
      </w:r>
      <w:r w:rsidR="002D0683" w:rsidRPr="002B1D99">
        <w:rPr>
          <w:u w:val="single"/>
          <w:lang w:val="fr-FR"/>
        </w:rPr>
        <w:t>d</w:t>
      </w:r>
      <w:r w:rsidR="00801B70" w:rsidRPr="002B1D99">
        <w:rPr>
          <w:u w:val="single"/>
          <w:lang w:val="fr-FR"/>
        </w:rPr>
        <w:t>’</w:t>
      </w:r>
      <w:r w:rsidR="002D0683" w:rsidRPr="002B1D99">
        <w:rPr>
          <w:u w:val="single"/>
          <w:lang w:val="fr-FR"/>
        </w:rPr>
        <w:t xml:space="preserve">un engagement </w:t>
      </w:r>
      <w:r w:rsidR="002D0683" w:rsidRPr="002B1D99">
        <w:rPr>
          <w:lang w:val="fr-FR"/>
        </w:rPr>
        <w:t>temporaire</w:t>
      </w:r>
      <w:r w:rsidR="002D0683" w:rsidRPr="002B1D99">
        <w:rPr>
          <w:strike/>
          <w:lang w:val="fr-FR"/>
        </w:rPr>
        <w:t xml:space="preserve"> et dont la relation avec </w:t>
      </w:r>
      <w:r w:rsidR="002D0683" w:rsidRPr="002B1D99">
        <w:rPr>
          <w:strike/>
          <w:highlight w:val="lightGray"/>
          <w:lang w:val="fr-FR"/>
        </w:rPr>
        <w:t>l</w:t>
      </w:r>
      <w:r w:rsidR="00801B70" w:rsidRPr="002B1D99">
        <w:rPr>
          <w:strike/>
          <w:highlight w:val="lightGray"/>
          <w:lang w:val="fr-FR"/>
        </w:rPr>
        <w:t>’</w:t>
      </w:r>
      <w:r w:rsidR="002D0683" w:rsidRPr="002B1D99">
        <w:rPr>
          <w:strike/>
          <w:highlight w:val="lightGray"/>
          <w:lang w:val="fr-FR"/>
        </w:rPr>
        <w:t>UPOV</w:t>
      </w:r>
      <w:r w:rsidR="002D0683" w:rsidRPr="002B1D99">
        <w:rPr>
          <w:strike/>
          <w:lang w:val="fr-FR"/>
        </w:rPr>
        <w:t xml:space="preserve">, </w:t>
      </w:r>
      <w:r w:rsidR="002D0683" w:rsidRPr="002B1D99">
        <w:rPr>
          <w:strike/>
          <w:highlight w:val="lightGray"/>
          <w:lang w:val="fr-FR"/>
        </w:rPr>
        <w:t>ou le cas échéant avec l</w:t>
      </w:r>
      <w:r w:rsidR="00801B70" w:rsidRPr="002B1D99">
        <w:rPr>
          <w:strike/>
          <w:highlight w:val="lightGray"/>
          <w:lang w:val="fr-FR"/>
        </w:rPr>
        <w:t>’</w:t>
      </w:r>
      <w:r w:rsidR="002D0683" w:rsidRPr="002B1D99">
        <w:rPr>
          <w:strike/>
          <w:highlight w:val="lightGray"/>
          <w:lang w:val="fr-FR"/>
        </w:rPr>
        <w:t>OMPI,</w:t>
      </w:r>
      <w:r w:rsidR="002D0683" w:rsidRPr="002B1D99">
        <w:rPr>
          <w:strike/>
          <w:lang w:val="fr-FR"/>
        </w:rPr>
        <w:t xml:space="preserve"> est régie par le Statut et règlement du personnel</w:t>
      </w:r>
      <w:r w:rsidRPr="002B1D99">
        <w:rPr>
          <w:lang w:val="fr-FR"/>
        </w:rPr>
        <w:t>;</w:t>
      </w:r>
    </w:p>
    <w:p w:rsidR="00116B89" w:rsidRPr="002B1D99" w:rsidRDefault="00E544DC" w:rsidP="002B1D99">
      <w:pPr>
        <w:pStyle w:val="Inf4Normal"/>
        <w:ind w:firstLine="567"/>
        <w:rPr>
          <w:rFonts w:cs="Arial"/>
          <w:lang w:val="fr-FR"/>
        </w:rPr>
      </w:pPr>
      <w:r w:rsidRPr="002B1D99">
        <w:rPr>
          <w:lang w:val="fr-FR"/>
        </w:rPr>
        <w:t>[…]</w:t>
      </w:r>
    </w:p>
    <w:p w:rsidR="00116B89" w:rsidRPr="002B1D99" w:rsidRDefault="00E544DC" w:rsidP="002B1D99">
      <w:pPr>
        <w:pStyle w:val="Inf4Heading1"/>
        <w:rPr>
          <w:rFonts w:cs="Arial"/>
          <w:lang w:val="fr-FR"/>
        </w:rPr>
      </w:pPr>
      <w:bookmarkStart w:id="5" w:name="_Toc173661558"/>
      <w:bookmarkStart w:id="6" w:name="_Toc173748539"/>
      <w:bookmarkStart w:id="7" w:name="_Toc355189832"/>
      <w:bookmarkStart w:id="8" w:name="_Toc173661682"/>
      <w:bookmarkStart w:id="9" w:name="_Toc173748663"/>
      <w:bookmarkStart w:id="10" w:name="_Toc329002846"/>
      <w:r w:rsidRPr="002B1D99">
        <w:rPr>
          <w:lang w:val="fr-FR"/>
        </w:rPr>
        <w:t>CHAP</w:t>
      </w:r>
      <w:r w:rsidR="00906FBF" w:rsidRPr="002B1D99">
        <w:rPr>
          <w:lang w:val="fr-FR"/>
        </w:rPr>
        <w:t>i</w:t>
      </w:r>
      <w:r w:rsidRPr="002B1D99">
        <w:rPr>
          <w:lang w:val="fr-FR"/>
        </w:rPr>
        <w:t>T</w:t>
      </w:r>
      <w:r w:rsidR="00906FBF" w:rsidRPr="002B1D99">
        <w:rPr>
          <w:lang w:val="fr-FR"/>
        </w:rPr>
        <w:t>r</w:t>
      </w:r>
      <w:r w:rsidRPr="002B1D99">
        <w:rPr>
          <w:lang w:val="fr-FR"/>
        </w:rPr>
        <w:t>E 2</w:t>
      </w:r>
      <w:r w:rsidR="00906FBF" w:rsidRPr="002B1D99">
        <w:rPr>
          <w:lang w:val="fr-FR"/>
        </w:rPr>
        <w:t> </w:t>
      </w:r>
      <w:r w:rsidRPr="002B1D99">
        <w:rPr>
          <w:lang w:val="fr-FR"/>
        </w:rPr>
        <w:t xml:space="preserve">: </w:t>
      </w:r>
      <w:r w:rsidR="00F40840" w:rsidRPr="002B1D99">
        <w:rPr>
          <w:lang w:val="fr-FR"/>
        </w:rPr>
        <w:t>LE PROGRAMME ET BUDGET</w:t>
      </w:r>
      <w:bookmarkEnd w:id="5"/>
      <w:bookmarkEnd w:id="6"/>
      <w:bookmarkEnd w:id="7"/>
      <w:r w:rsidRPr="002B1D99">
        <w:rPr>
          <w:rFonts w:cs="Arial"/>
          <w:lang w:val="fr-FR"/>
        </w:rPr>
        <w:t xml:space="preserve"> </w:t>
      </w:r>
      <w:r w:rsidR="00F40840" w:rsidRPr="002B1D99">
        <w:rPr>
          <w:rFonts w:cs="Arial"/>
          <w:lang w:val="fr-FR"/>
        </w:rPr>
        <w:t>RèGLE</w:t>
      </w:r>
      <w:r w:rsidR="00A4296A" w:rsidRPr="002B1D99">
        <w:rPr>
          <w:rFonts w:cs="Arial"/>
          <w:lang w:val="fr-FR"/>
        </w:rPr>
        <w:t xml:space="preserve"> 105.1</w:t>
      </w:r>
      <w:bookmarkEnd w:id="8"/>
      <w:bookmarkEnd w:id="9"/>
      <w:bookmarkEnd w:id="10"/>
    </w:p>
    <w:p w:rsidR="00116B89" w:rsidRPr="002B1D99" w:rsidRDefault="004565EB" w:rsidP="008A4BB9">
      <w:pPr>
        <w:pStyle w:val="Inf4Heading3"/>
        <w:spacing w:before="120"/>
        <w:rPr>
          <w:lang w:val="fr-FR"/>
        </w:rPr>
      </w:pPr>
      <w:bookmarkStart w:id="11" w:name="_Toc173661698"/>
      <w:bookmarkStart w:id="12" w:name="_Toc173748679"/>
      <w:bookmarkStart w:id="13" w:name="_Toc329002862"/>
      <w:r w:rsidRPr="002B1D99">
        <w:rPr>
          <w:lang w:val="fr-FR"/>
        </w:rPr>
        <w:t>Examen et approbation</w:t>
      </w:r>
    </w:p>
    <w:p w:rsidR="00116B89" w:rsidRPr="002B1D99" w:rsidRDefault="004565EB" w:rsidP="002B1D99">
      <w:pPr>
        <w:pStyle w:val="Inf4Heading4"/>
      </w:pPr>
      <w:r w:rsidRPr="002B1D99">
        <w:t>Article 2.8</w:t>
      </w:r>
    </w:p>
    <w:p w:rsidR="00116B89" w:rsidRPr="002B1D99" w:rsidRDefault="00D870DF" w:rsidP="002B1D99">
      <w:pPr>
        <w:pStyle w:val="Inf4Normal"/>
        <w:rPr>
          <w:lang w:val="fr-FR"/>
        </w:rPr>
      </w:pPr>
      <w:r w:rsidRPr="002B1D99">
        <w:rPr>
          <w:lang w:val="fr-FR"/>
        </w:rPr>
        <w:t xml:space="preserve">Le </w:t>
      </w:r>
      <w:r w:rsidRPr="002B1D99">
        <w:rPr>
          <w:highlight w:val="lightGray"/>
          <w:lang w:val="fr-FR"/>
        </w:rPr>
        <w:t>Conseil</w:t>
      </w:r>
      <w:r w:rsidRPr="002B1D99">
        <w:rPr>
          <w:lang w:val="fr-FR"/>
        </w:rPr>
        <w:t xml:space="preserve"> adopte le programme et budget de l</w:t>
      </w:r>
      <w:r w:rsidR="00801B70" w:rsidRPr="002B1D99">
        <w:rPr>
          <w:lang w:val="fr-FR"/>
        </w:rPr>
        <w:t>’</w:t>
      </w:r>
      <w:r w:rsidRPr="002B1D99">
        <w:rPr>
          <w:lang w:val="fr-FR"/>
        </w:rPr>
        <w:t xml:space="preserve">exercice financier à venir après examen du programme et budget proposé et des recommandations y relatives du </w:t>
      </w:r>
      <w:r w:rsidRPr="002B1D99">
        <w:rPr>
          <w:highlight w:val="lightGray"/>
          <w:lang w:val="fr-FR"/>
        </w:rPr>
        <w:t>Comité consultatif</w:t>
      </w:r>
      <w:r w:rsidR="00E544DC" w:rsidRPr="002B1D99">
        <w:rPr>
          <w:lang w:val="fr-FR"/>
        </w:rPr>
        <w:t>.</w:t>
      </w:r>
      <w:r w:rsidR="0052025E" w:rsidRPr="002B1D99">
        <w:rPr>
          <w:lang w:val="fr-FR"/>
        </w:rPr>
        <w:t xml:space="preserve">  </w:t>
      </w:r>
      <w:r w:rsidR="004565EB" w:rsidRPr="002B1D99">
        <w:rPr>
          <w:u w:val="single"/>
          <w:lang w:val="fr-FR"/>
        </w:rPr>
        <w:t>Si le programme et budget n</w:t>
      </w:r>
      <w:r w:rsidR="00801B70" w:rsidRPr="002B1D99">
        <w:rPr>
          <w:u w:val="single"/>
          <w:lang w:val="fr-FR"/>
        </w:rPr>
        <w:t>’</w:t>
      </w:r>
      <w:r w:rsidR="004565EB" w:rsidRPr="002B1D99">
        <w:rPr>
          <w:u w:val="single"/>
          <w:lang w:val="fr-FR"/>
        </w:rPr>
        <w:t>est pas adopté avant le début de l</w:t>
      </w:r>
      <w:r w:rsidR="00801B70" w:rsidRPr="002B1D99">
        <w:rPr>
          <w:u w:val="single"/>
          <w:lang w:val="fr-FR"/>
        </w:rPr>
        <w:t>’</w:t>
      </w:r>
      <w:r w:rsidR="004565EB" w:rsidRPr="002B1D99">
        <w:rPr>
          <w:u w:val="single"/>
          <w:lang w:val="fr-FR"/>
        </w:rPr>
        <w:t xml:space="preserve">exercice financier suivant, le </w:t>
      </w:r>
      <w:r w:rsidR="00F40840" w:rsidRPr="002B1D99">
        <w:rPr>
          <w:highlight w:val="lightGray"/>
          <w:u w:val="single"/>
          <w:lang w:val="fr-FR"/>
        </w:rPr>
        <w:t>s</w:t>
      </w:r>
      <w:r w:rsidR="004565EB" w:rsidRPr="002B1D99">
        <w:rPr>
          <w:highlight w:val="lightGray"/>
          <w:u w:val="single"/>
          <w:lang w:val="fr-FR"/>
        </w:rPr>
        <w:t>ecrétaire général</w:t>
      </w:r>
      <w:r w:rsidR="004565EB" w:rsidRPr="002B1D99">
        <w:rPr>
          <w:u w:val="single"/>
          <w:lang w:val="fr-FR"/>
        </w:rPr>
        <w:t xml:space="preserve"> est autorisé à engager des dépenses et à effectuer des paiements à hauteur des crédits ouverts pour l</w:t>
      </w:r>
      <w:r w:rsidR="00801B70" w:rsidRPr="002B1D99">
        <w:rPr>
          <w:u w:val="single"/>
          <w:lang w:val="fr-FR"/>
        </w:rPr>
        <w:t>’</w:t>
      </w:r>
      <w:r w:rsidR="004565EB" w:rsidRPr="002B1D99">
        <w:rPr>
          <w:u w:val="single"/>
          <w:lang w:val="fr-FR"/>
        </w:rPr>
        <w:t>exercice financier précédent.</w:t>
      </w:r>
    </w:p>
    <w:bookmarkEnd w:id="11"/>
    <w:bookmarkEnd w:id="12"/>
    <w:bookmarkEnd w:id="13"/>
    <w:p w:rsidR="00116B89" w:rsidRPr="002B1D99" w:rsidRDefault="004565EB" w:rsidP="002B1D99">
      <w:pPr>
        <w:pStyle w:val="Inf4Heading1"/>
        <w:rPr>
          <w:lang w:val="fr-FR"/>
        </w:rPr>
      </w:pPr>
      <w:r w:rsidRPr="002B1D99">
        <w:rPr>
          <w:lang w:val="fr-FR"/>
        </w:rPr>
        <w:lastRenderedPageBreak/>
        <w:t>Chapitre 4 : dépôt des fonds</w:t>
      </w:r>
    </w:p>
    <w:p w:rsidR="00116B89" w:rsidRPr="002B1D99" w:rsidRDefault="00906FBF" w:rsidP="008A4BB9">
      <w:pPr>
        <w:pStyle w:val="Inf4Heading2"/>
        <w:spacing w:before="240"/>
        <w:rPr>
          <w:lang w:val="fr-FR"/>
        </w:rPr>
      </w:pPr>
      <w:r w:rsidRPr="002B1D99">
        <w:rPr>
          <w:lang w:val="fr-FR"/>
        </w:rPr>
        <w:t>A.</w:t>
      </w:r>
      <w:r w:rsidRPr="002B1D99">
        <w:rPr>
          <w:lang w:val="fr-FR"/>
        </w:rPr>
        <w:tab/>
      </w:r>
      <w:r w:rsidR="00060C95" w:rsidRPr="002B1D99">
        <w:rPr>
          <w:lang w:val="fr-FR"/>
        </w:rPr>
        <w:t>COMPTES INTERNES</w:t>
      </w:r>
    </w:p>
    <w:p w:rsidR="00116B89" w:rsidRPr="002B1D99" w:rsidRDefault="004565EB" w:rsidP="002B1D99">
      <w:pPr>
        <w:pStyle w:val="Inf4Heading3"/>
        <w:rPr>
          <w:lang w:val="fr-FR"/>
        </w:rPr>
      </w:pPr>
      <w:r w:rsidRPr="002B1D99">
        <w:rPr>
          <w:lang w:val="fr-FR"/>
        </w:rPr>
        <w:t>Fonds fiduciaires et comptes spéciaux</w:t>
      </w:r>
    </w:p>
    <w:p w:rsidR="00116B89" w:rsidRPr="002B1D99" w:rsidRDefault="004565EB" w:rsidP="008A4BB9">
      <w:pPr>
        <w:pStyle w:val="Inf4Heading6"/>
        <w:rPr>
          <w:lang w:val="fr-FR"/>
        </w:rPr>
      </w:pPr>
      <w:r w:rsidRPr="002B1D99">
        <w:rPr>
          <w:lang w:val="fr-FR"/>
        </w:rPr>
        <w:t>Règle 104.1</w:t>
      </w:r>
    </w:p>
    <w:p w:rsidR="00116B89" w:rsidRPr="002B1D99" w:rsidRDefault="00F71BE6" w:rsidP="008A4BB9">
      <w:pPr>
        <w:spacing w:before="108"/>
        <w:ind w:left="567"/>
        <w:rPr>
          <w:lang w:val="fr-FR"/>
        </w:rPr>
      </w:pPr>
      <w:r w:rsidRPr="002B1D99">
        <w:rPr>
          <w:u w:val="single"/>
          <w:lang w:val="fr-FR"/>
        </w:rPr>
        <w:t>a)</w:t>
      </w:r>
      <w:r w:rsidRPr="002B1D99">
        <w:rPr>
          <w:u w:val="single"/>
          <w:lang w:val="fr-FR"/>
        </w:rPr>
        <w:tab/>
      </w:r>
      <w:r w:rsidR="00D870DF" w:rsidRPr="002B1D99">
        <w:rPr>
          <w:lang w:val="fr-FR"/>
        </w:rPr>
        <w:t>La création, l</w:t>
      </w:r>
      <w:r w:rsidR="00801B70" w:rsidRPr="002B1D99">
        <w:rPr>
          <w:lang w:val="fr-FR"/>
        </w:rPr>
        <w:t>’</w:t>
      </w:r>
      <w:r w:rsidR="00D870DF" w:rsidRPr="002B1D99">
        <w:rPr>
          <w:lang w:val="fr-FR"/>
        </w:rPr>
        <w:t xml:space="preserve">objet et les limites des fonds fiduciaires et des comptes spéciaux sont approuvés par le contrôleur </w:t>
      </w:r>
      <w:r w:rsidR="00D870DF" w:rsidRPr="002B1D99">
        <w:rPr>
          <w:highlight w:val="lightGray"/>
          <w:lang w:val="fr-FR"/>
        </w:rPr>
        <w:t>de l</w:t>
      </w:r>
      <w:r w:rsidR="00801B70" w:rsidRPr="002B1D99">
        <w:rPr>
          <w:highlight w:val="lightGray"/>
          <w:lang w:val="fr-FR"/>
        </w:rPr>
        <w:t>’</w:t>
      </w:r>
      <w:r w:rsidR="00D870DF" w:rsidRPr="002B1D99">
        <w:rPr>
          <w:highlight w:val="lightGray"/>
          <w:lang w:val="fr-FR"/>
        </w:rPr>
        <w:t>OMPI</w:t>
      </w:r>
      <w:r w:rsidR="00D870DF" w:rsidRPr="002B1D99">
        <w:rPr>
          <w:lang w:val="fr-FR"/>
        </w:rPr>
        <w:t xml:space="preserve"> au nom du </w:t>
      </w:r>
      <w:r w:rsidR="00D870DF" w:rsidRPr="002B1D99">
        <w:rPr>
          <w:highlight w:val="lightGray"/>
          <w:lang w:val="fr-FR"/>
        </w:rPr>
        <w:t>secrétaire général</w:t>
      </w:r>
      <w:r w:rsidR="00D870DF" w:rsidRPr="002B1D99">
        <w:rPr>
          <w:lang w:val="fr-FR"/>
        </w:rPr>
        <w:t>.</w:t>
      </w:r>
      <w:r w:rsidRPr="002B1D99">
        <w:rPr>
          <w:lang w:val="fr-FR"/>
        </w:rPr>
        <w:t xml:space="preserve">  </w:t>
      </w:r>
      <w:r w:rsidR="004565EB" w:rsidRPr="002B1D99">
        <w:rPr>
          <w:lang w:val="fr-FR"/>
        </w:rPr>
        <w:t xml:space="preserve">Le contrôleur </w:t>
      </w:r>
      <w:r w:rsidR="004565EB" w:rsidRPr="002B1D99">
        <w:rPr>
          <w:highlight w:val="lightGray"/>
          <w:lang w:val="fr-FR"/>
        </w:rPr>
        <w:t>de l</w:t>
      </w:r>
      <w:r w:rsidR="00801B70" w:rsidRPr="002B1D99">
        <w:rPr>
          <w:highlight w:val="lightGray"/>
          <w:lang w:val="fr-FR"/>
        </w:rPr>
        <w:t>’</w:t>
      </w:r>
      <w:r w:rsidR="004565EB" w:rsidRPr="002B1D99">
        <w:rPr>
          <w:highlight w:val="lightGray"/>
          <w:lang w:val="fr-FR"/>
        </w:rPr>
        <w:t>OMPI</w:t>
      </w:r>
      <w:r w:rsidR="004565EB" w:rsidRPr="002B1D99">
        <w:rPr>
          <w:lang w:val="fr-FR"/>
        </w:rPr>
        <w:t xml:space="preserve"> est autorisé à prélever une commission sur les fonds fiduciaires et les comptes spéciaux.  Cette commission sert à rembourser la totalité ou une partie des coûts indirects supportés par </w:t>
      </w:r>
      <w:r w:rsidR="004565EB" w:rsidRPr="002B1D99">
        <w:rPr>
          <w:highlight w:val="lightGray"/>
          <w:lang w:val="fr-FR"/>
        </w:rPr>
        <w:t>l</w:t>
      </w:r>
      <w:r w:rsidR="00801B70" w:rsidRPr="002B1D99">
        <w:rPr>
          <w:highlight w:val="lightGray"/>
          <w:lang w:val="fr-FR"/>
        </w:rPr>
        <w:t>’</w:t>
      </w:r>
      <w:r w:rsidR="004565EB" w:rsidRPr="002B1D99">
        <w:rPr>
          <w:highlight w:val="lightGray"/>
          <w:lang w:val="fr-FR"/>
        </w:rPr>
        <w:t>UPOV</w:t>
      </w:r>
      <w:r w:rsidR="004565EB" w:rsidRPr="002B1D99">
        <w:rPr>
          <w:lang w:val="fr-FR"/>
        </w:rPr>
        <w:t xml:space="preserve"> en ce qui concerne la création et l</w:t>
      </w:r>
      <w:r w:rsidR="00801B70" w:rsidRPr="002B1D99">
        <w:rPr>
          <w:lang w:val="fr-FR"/>
        </w:rPr>
        <w:t>’</w:t>
      </w:r>
      <w:r w:rsidR="004565EB" w:rsidRPr="002B1D99">
        <w:rPr>
          <w:lang w:val="fr-FR"/>
        </w:rPr>
        <w:t>administration des fonds fiduciaires et d</w:t>
      </w:r>
      <w:r w:rsidR="00D870DF" w:rsidRPr="002B1D99">
        <w:rPr>
          <w:lang w:val="fr-FR"/>
        </w:rPr>
        <w:t xml:space="preserve">es comptes spéciaux.  </w:t>
      </w:r>
      <w:r w:rsidR="004565EB" w:rsidRPr="002B1D99">
        <w:rPr>
          <w:lang w:val="fr-FR"/>
        </w:rPr>
        <w:t>Toutes les dépenses directes afférentes à la mise en œuvre des programmes financés par des fonds fiduciaires ou des comptes spéciaux sont imputées au fonds fiduciaire ou au compte spécial correspondant.</w:t>
      </w:r>
    </w:p>
    <w:p w:rsidR="00116B89" w:rsidRPr="002B1D99" w:rsidRDefault="00D76BFB" w:rsidP="002B1D99">
      <w:pPr>
        <w:pStyle w:val="Inf4Normal"/>
        <w:ind w:left="567"/>
        <w:rPr>
          <w:lang w:val="fr-FR"/>
        </w:rPr>
      </w:pPr>
      <w:r w:rsidRPr="002B1D99">
        <w:rPr>
          <w:u w:val="single"/>
          <w:lang w:val="fr-FR"/>
        </w:rPr>
        <w:t>b)</w:t>
      </w:r>
      <w:r w:rsidRPr="002B1D99">
        <w:rPr>
          <w:u w:val="single"/>
          <w:lang w:val="fr-FR"/>
        </w:rPr>
        <w:tab/>
      </w:r>
      <w:r w:rsidR="00D870DF" w:rsidRPr="002B1D99">
        <w:rPr>
          <w:u w:val="single"/>
          <w:lang w:val="fr-FR"/>
        </w:rPr>
        <w:t xml:space="preserve">Le contrôleur </w:t>
      </w:r>
      <w:r w:rsidR="00D870DF" w:rsidRPr="002B1D99">
        <w:rPr>
          <w:highlight w:val="lightGray"/>
          <w:u w:val="single"/>
          <w:lang w:val="fr-FR"/>
        </w:rPr>
        <w:t>de l</w:t>
      </w:r>
      <w:r w:rsidR="00801B70" w:rsidRPr="002B1D99">
        <w:rPr>
          <w:highlight w:val="lightGray"/>
          <w:u w:val="single"/>
          <w:lang w:val="fr-FR"/>
        </w:rPr>
        <w:t>’</w:t>
      </w:r>
      <w:r w:rsidR="00D870DF" w:rsidRPr="002B1D99">
        <w:rPr>
          <w:highlight w:val="lightGray"/>
          <w:u w:val="single"/>
          <w:lang w:val="fr-FR"/>
        </w:rPr>
        <w:t>OMPI</w:t>
      </w:r>
      <w:r w:rsidR="00D870DF" w:rsidRPr="002B1D99">
        <w:rPr>
          <w:u w:val="single"/>
          <w:lang w:val="fr-FR"/>
        </w:rPr>
        <w:t xml:space="preserve"> peut donner l</w:t>
      </w:r>
      <w:r w:rsidR="00801B70" w:rsidRPr="002B1D99">
        <w:rPr>
          <w:u w:val="single"/>
          <w:lang w:val="fr-FR"/>
        </w:rPr>
        <w:t>’</w:t>
      </w:r>
      <w:r w:rsidR="00D870DF" w:rsidRPr="002B1D99">
        <w:rPr>
          <w:u w:val="single"/>
          <w:lang w:val="fr-FR"/>
        </w:rPr>
        <w:t>autorisation d</w:t>
      </w:r>
      <w:r w:rsidR="00801B70" w:rsidRPr="002B1D99">
        <w:rPr>
          <w:u w:val="single"/>
          <w:lang w:val="fr-FR"/>
        </w:rPr>
        <w:t>’</w:t>
      </w:r>
      <w:r w:rsidR="00D870DF" w:rsidRPr="002B1D99">
        <w:rPr>
          <w:u w:val="single"/>
          <w:lang w:val="fr-FR"/>
        </w:rPr>
        <w:t>utiliser les contributions volontaires à concurrence des montants reçus en espèces.</w:t>
      </w:r>
    </w:p>
    <w:p w:rsidR="00116B89" w:rsidRPr="002B1D99" w:rsidRDefault="004565EB" w:rsidP="002B1D99">
      <w:pPr>
        <w:pStyle w:val="Inf4Heading5"/>
        <w:rPr>
          <w:lang w:val="fr-FR"/>
        </w:rPr>
      </w:pPr>
      <w:r w:rsidRPr="002B1D99">
        <w:rPr>
          <w:lang w:val="fr-FR"/>
        </w:rPr>
        <w:t>Avances de caisse</w:t>
      </w:r>
    </w:p>
    <w:p w:rsidR="00116B89" w:rsidRPr="002B1D99" w:rsidRDefault="004565EB" w:rsidP="008A4BB9">
      <w:pPr>
        <w:pStyle w:val="Inf4Heading6"/>
        <w:rPr>
          <w:lang w:val="fr-FR"/>
        </w:rPr>
      </w:pPr>
      <w:r w:rsidRPr="002B1D99">
        <w:rPr>
          <w:lang w:val="fr-FR"/>
        </w:rPr>
        <w:t>Règle 104.6</w:t>
      </w:r>
    </w:p>
    <w:p w:rsidR="00116B89" w:rsidRPr="002B1D99" w:rsidRDefault="00D538FA" w:rsidP="008A4BB9">
      <w:pPr>
        <w:pStyle w:val="Inf4Normal"/>
        <w:ind w:left="567"/>
        <w:rPr>
          <w:szCs w:val="24"/>
          <w:lang w:val="fr-FR"/>
        </w:rPr>
      </w:pPr>
      <w:r w:rsidRPr="002B1D99">
        <w:rPr>
          <w:szCs w:val="24"/>
          <w:lang w:val="fr-FR"/>
        </w:rPr>
        <w:t>a)</w:t>
      </w:r>
      <w:r w:rsidRPr="002B1D99">
        <w:rPr>
          <w:szCs w:val="24"/>
          <w:lang w:val="fr-FR"/>
        </w:rPr>
        <w:tab/>
      </w:r>
      <w:r w:rsidR="00D870DF" w:rsidRPr="002B1D99">
        <w:rPr>
          <w:szCs w:val="24"/>
          <w:lang w:val="fr-FR"/>
        </w:rPr>
        <w:t xml:space="preserve">Des avances de </w:t>
      </w:r>
      <w:r w:rsidR="00D870DF" w:rsidRPr="002B1D99">
        <w:rPr>
          <w:strike/>
          <w:szCs w:val="24"/>
          <w:lang w:val="fr-FR"/>
        </w:rPr>
        <w:t>caisse (</w:t>
      </w:r>
      <w:r w:rsidR="00D870DF" w:rsidRPr="002B1D99">
        <w:rPr>
          <w:szCs w:val="24"/>
          <w:lang w:val="fr-FR"/>
        </w:rPr>
        <w:t>petite caisse</w:t>
      </w:r>
      <w:r w:rsidR="00D870DF" w:rsidRPr="002B1D99">
        <w:rPr>
          <w:strike/>
          <w:szCs w:val="24"/>
          <w:lang w:val="fr-FR"/>
        </w:rPr>
        <w:t xml:space="preserve"> et caisse centrale</w:t>
      </w:r>
      <w:r w:rsidR="00D870DF" w:rsidRPr="002B1D99">
        <w:rPr>
          <w:szCs w:val="24"/>
          <w:lang w:val="fr-FR"/>
        </w:rPr>
        <w:t xml:space="preserve">) ne peuvent être faites que par les fonctionnaires </w:t>
      </w:r>
      <w:r w:rsidR="00D870DF" w:rsidRPr="002B1D99">
        <w:rPr>
          <w:strike/>
          <w:szCs w:val="24"/>
          <w:lang w:val="fr-FR"/>
        </w:rPr>
        <w:t>à ce</w:t>
      </w:r>
      <w:r w:rsidR="00D870DF" w:rsidRPr="002B1D99">
        <w:rPr>
          <w:szCs w:val="24"/>
          <w:lang w:val="fr-FR"/>
        </w:rPr>
        <w:t xml:space="preserve"> habilités par le contrôleur </w:t>
      </w:r>
      <w:r w:rsidR="00D870DF" w:rsidRPr="002B1D99">
        <w:rPr>
          <w:szCs w:val="24"/>
          <w:highlight w:val="lightGray"/>
          <w:lang w:val="fr-FR"/>
        </w:rPr>
        <w:t>de l</w:t>
      </w:r>
      <w:r w:rsidR="00801B70" w:rsidRPr="002B1D99">
        <w:rPr>
          <w:szCs w:val="24"/>
          <w:highlight w:val="lightGray"/>
          <w:lang w:val="fr-FR"/>
        </w:rPr>
        <w:t>’</w:t>
      </w:r>
      <w:r w:rsidR="00D870DF" w:rsidRPr="002B1D99">
        <w:rPr>
          <w:szCs w:val="24"/>
          <w:highlight w:val="lightGray"/>
          <w:lang w:val="fr-FR"/>
        </w:rPr>
        <w:t>OMPI</w:t>
      </w:r>
      <w:r w:rsidR="00D870DF" w:rsidRPr="002B1D99">
        <w:rPr>
          <w:szCs w:val="24"/>
          <w:lang w:val="fr-FR"/>
        </w:rPr>
        <w:t xml:space="preserve"> et qu</w:t>
      </w:r>
      <w:r w:rsidR="00801B70" w:rsidRPr="002B1D99">
        <w:rPr>
          <w:szCs w:val="24"/>
          <w:lang w:val="fr-FR"/>
        </w:rPr>
        <w:t>’</w:t>
      </w:r>
      <w:r w:rsidR="00D870DF" w:rsidRPr="002B1D99">
        <w:rPr>
          <w:szCs w:val="24"/>
          <w:lang w:val="fr-FR"/>
        </w:rPr>
        <w:t>aux fonctionnaires désignés par lui.</w:t>
      </w:r>
    </w:p>
    <w:p w:rsidR="00116B89" w:rsidRPr="002B1D99" w:rsidRDefault="004565EB" w:rsidP="002B1D99">
      <w:pPr>
        <w:pStyle w:val="Inf4Normal"/>
        <w:ind w:left="567"/>
        <w:rPr>
          <w:szCs w:val="24"/>
          <w:lang w:val="fr-FR"/>
        </w:rPr>
      </w:pPr>
      <w:r w:rsidRPr="002B1D99">
        <w:rPr>
          <w:szCs w:val="24"/>
          <w:lang w:val="fr-FR"/>
        </w:rPr>
        <w:t>b)</w:t>
      </w:r>
      <w:r w:rsidRPr="002B1D99">
        <w:rPr>
          <w:szCs w:val="24"/>
          <w:lang w:val="fr-FR"/>
        </w:rPr>
        <w:tab/>
        <w:t>Les comptes correspondants sont tenus suivant la méthode du fonds de caisse à montant fixe, et le montant et l</w:t>
      </w:r>
      <w:r w:rsidR="00801B70" w:rsidRPr="002B1D99">
        <w:rPr>
          <w:szCs w:val="24"/>
          <w:lang w:val="fr-FR"/>
        </w:rPr>
        <w:t>’</w:t>
      </w:r>
      <w:r w:rsidRPr="002B1D99">
        <w:rPr>
          <w:szCs w:val="24"/>
          <w:lang w:val="fr-FR"/>
        </w:rPr>
        <w:t xml:space="preserve">objet de chaque avance sont définis par le contrôleur </w:t>
      </w:r>
      <w:r w:rsidRPr="002B1D99">
        <w:rPr>
          <w:szCs w:val="24"/>
          <w:highlight w:val="lightGray"/>
          <w:lang w:val="fr-FR"/>
        </w:rPr>
        <w:t>de l</w:t>
      </w:r>
      <w:r w:rsidR="00801B70" w:rsidRPr="002B1D99">
        <w:rPr>
          <w:szCs w:val="24"/>
          <w:highlight w:val="lightGray"/>
          <w:lang w:val="fr-FR"/>
        </w:rPr>
        <w:t>’</w:t>
      </w:r>
      <w:r w:rsidRPr="002B1D99">
        <w:rPr>
          <w:szCs w:val="24"/>
          <w:highlight w:val="lightGray"/>
          <w:lang w:val="fr-FR"/>
        </w:rPr>
        <w:t>OMPI</w:t>
      </w:r>
      <w:r w:rsidRPr="002B1D99">
        <w:rPr>
          <w:szCs w:val="24"/>
          <w:lang w:val="fr-FR"/>
        </w:rPr>
        <w:t>.</w:t>
      </w:r>
    </w:p>
    <w:p w:rsidR="00116B89" w:rsidRPr="002B1D99" w:rsidRDefault="001E01AF" w:rsidP="002B1D99">
      <w:pPr>
        <w:pStyle w:val="Inf4Normal"/>
        <w:ind w:left="567"/>
        <w:rPr>
          <w:szCs w:val="24"/>
          <w:lang w:val="fr-FR"/>
        </w:rPr>
      </w:pPr>
      <w:r w:rsidRPr="002B1D99">
        <w:rPr>
          <w:szCs w:val="24"/>
          <w:lang w:val="fr-FR"/>
        </w:rPr>
        <w:t>c)</w:t>
      </w:r>
      <w:r w:rsidRPr="002B1D99">
        <w:rPr>
          <w:szCs w:val="24"/>
          <w:lang w:val="fr-FR"/>
        </w:rPr>
        <w:tab/>
        <w:t xml:space="preserve">Le contrôleur </w:t>
      </w:r>
      <w:r w:rsidRPr="002B1D99">
        <w:rPr>
          <w:szCs w:val="24"/>
          <w:highlight w:val="lightGray"/>
          <w:lang w:val="fr-FR"/>
        </w:rPr>
        <w:t>de l</w:t>
      </w:r>
      <w:r w:rsidR="00801B70" w:rsidRPr="002B1D99">
        <w:rPr>
          <w:szCs w:val="24"/>
          <w:highlight w:val="lightGray"/>
          <w:lang w:val="fr-FR"/>
        </w:rPr>
        <w:t>’</w:t>
      </w:r>
      <w:r w:rsidRPr="002B1D99">
        <w:rPr>
          <w:szCs w:val="24"/>
          <w:highlight w:val="lightGray"/>
          <w:lang w:val="fr-FR"/>
        </w:rPr>
        <w:t>OMPI</w:t>
      </w:r>
      <w:r w:rsidRPr="002B1D99">
        <w:rPr>
          <w:szCs w:val="24"/>
          <w:lang w:val="fr-FR"/>
        </w:rPr>
        <w:t xml:space="preserve"> peut approuver toute autre avance de fonds que le Règlement financier et son règlement d</w:t>
      </w:r>
      <w:r w:rsidR="00801B70" w:rsidRPr="002B1D99">
        <w:rPr>
          <w:szCs w:val="24"/>
          <w:lang w:val="fr-FR"/>
        </w:rPr>
        <w:t>’</w:t>
      </w:r>
      <w:r w:rsidRPr="002B1D99">
        <w:rPr>
          <w:szCs w:val="24"/>
          <w:lang w:val="fr-FR"/>
        </w:rPr>
        <w:t xml:space="preserve">exécution et les instructions financières établies par le contrôleur </w:t>
      </w:r>
      <w:r w:rsidRPr="002B1D99">
        <w:rPr>
          <w:szCs w:val="24"/>
          <w:highlight w:val="lightGray"/>
          <w:lang w:val="fr-FR"/>
        </w:rPr>
        <w:t>de l</w:t>
      </w:r>
      <w:r w:rsidR="00801B70" w:rsidRPr="002B1D99">
        <w:rPr>
          <w:szCs w:val="24"/>
          <w:highlight w:val="lightGray"/>
          <w:lang w:val="fr-FR"/>
        </w:rPr>
        <w:t>’</w:t>
      </w:r>
      <w:r w:rsidRPr="002B1D99">
        <w:rPr>
          <w:szCs w:val="24"/>
          <w:highlight w:val="lightGray"/>
          <w:lang w:val="fr-FR"/>
        </w:rPr>
        <w:t>OMPI</w:t>
      </w:r>
      <w:r w:rsidRPr="002B1D99">
        <w:rPr>
          <w:szCs w:val="24"/>
          <w:lang w:val="fr-FR"/>
        </w:rPr>
        <w:t xml:space="preserve"> autorisent et qu</w:t>
      </w:r>
      <w:r w:rsidR="00801B70" w:rsidRPr="002B1D99">
        <w:rPr>
          <w:szCs w:val="24"/>
          <w:lang w:val="fr-FR"/>
        </w:rPr>
        <w:t>’</w:t>
      </w:r>
      <w:r w:rsidRPr="002B1D99">
        <w:rPr>
          <w:szCs w:val="24"/>
          <w:lang w:val="fr-FR"/>
        </w:rPr>
        <w:t>il peut par ailleurs autoriser par écrit.</w:t>
      </w:r>
    </w:p>
    <w:p w:rsidR="00116B89" w:rsidRPr="002B1D99" w:rsidRDefault="00906FBF" w:rsidP="002B1D99">
      <w:pPr>
        <w:pStyle w:val="Inf4Heading2"/>
        <w:rPr>
          <w:lang w:val="fr-FR"/>
        </w:rPr>
      </w:pPr>
      <w:r w:rsidRPr="002B1D99">
        <w:rPr>
          <w:lang w:val="fr-FR"/>
        </w:rPr>
        <w:t>C.</w:t>
      </w:r>
      <w:r w:rsidRPr="002B1D99">
        <w:rPr>
          <w:lang w:val="fr-FR"/>
        </w:rPr>
        <w:tab/>
      </w:r>
      <w:r w:rsidR="00060C95" w:rsidRPr="002B1D99">
        <w:rPr>
          <w:lang w:val="fr-FR"/>
        </w:rPr>
        <w:t>PLACEMENTS</w:t>
      </w:r>
    </w:p>
    <w:p w:rsidR="00116B89" w:rsidRPr="002B1D99" w:rsidRDefault="001E01AF" w:rsidP="002B1D99">
      <w:pPr>
        <w:pStyle w:val="Inf4Heading5"/>
        <w:rPr>
          <w:lang w:val="fr-FR"/>
        </w:rPr>
      </w:pPr>
      <w:bookmarkStart w:id="14" w:name="_Toc173661665"/>
      <w:bookmarkStart w:id="15" w:name="_Toc173748646"/>
      <w:r w:rsidRPr="002B1D99">
        <w:rPr>
          <w:lang w:val="fr-FR"/>
        </w:rPr>
        <w:t>Pertes</w:t>
      </w:r>
    </w:p>
    <w:bookmarkEnd w:id="14"/>
    <w:bookmarkEnd w:id="15"/>
    <w:p w:rsidR="00116B89" w:rsidRPr="002B1D99" w:rsidRDefault="001E01AF" w:rsidP="002B1D99">
      <w:pPr>
        <w:pStyle w:val="Inf4Heading6"/>
        <w:rPr>
          <w:lang w:val="fr-FR"/>
        </w:rPr>
      </w:pPr>
      <w:r w:rsidRPr="002B1D99">
        <w:rPr>
          <w:lang w:val="fr-FR"/>
        </w:rPr>
        <w:t>Règle 104.13</w:t>
      </w:r>
    </w:p>
    <w:p w:rsidR="00116B89" w:rsidRPr="002B1D99" w:rsidRDefault="00060C95" w:rsidP="002B1D99">
      <w:pPr>
        <w:pStyle w:val="Inf4Normal"/>
        <w:ind w:left="567"/>
        <w:rPr>
          <w:szCs w:val="24"/>
          <w:lang w:val="fr-FR"/>
        </w:rPr>
      </w:pPr>
      <w:r w:rsidRPr="002B1D99">
        <w:rPr>
          <w:szCs w:val="24"/>
          <w:lang w:val="fr-FR"/>
        </w:rPr>
        <w:t xml:space="preserve">Toute perte liée à un placement doit être immédiatement signalée au contrôleur </w:t>
      </w:r>
      <w:r w:rsidRPr="002B1D99">
        <w:rPr>
          <w:szCs w:val="24"/>
          <w:highlight w:val="lightGray"/>
          <w:lang w:val="fr-FR"/>
        </w:rPr>
        <w:t>de l</w:t>
      </w:r>
      <w:r w:rsidR="00801B70" w:rsidRPr="002B1D99">
        <w:rPr>
          <w:szCs w:val="24"/>
          <w:highlight w:val="lightGray"/>
          <w:lang w:val="fr-FR"/>
        </w:rPr>
        <w:t>’</w:t>
      </w:r>
      <w:r w:rsidRPr="002B1D99">
        <w:rPr>
          <w:szCs w:val="24"/>
          <w:highlight w:val="lightGray"/>
          <w:lang w:val="fr-FR"/>
        </w:rPr>
        <w:t>OMPI</w:t>
      </w:r>
      <w:r w:rsidRPr="002B1D99">
        <w:rPr>
          <w:szCs w:val="24"/>
          <w:lang w:val="fr-FR"/>
        </w:rPr>
        <w:t xml:space="preserve"> qui peut autoriser à la passer par profits et pertes.</w:t>
      </w:r>
      <w:r w:rsidR="0076493A" w:rsidRPr="002B1D99">
        <w:rPr>
          <w:szCs w:val="24"/>
          <w:lang w:val="fr-FR"/>
        </w:rPr>
        <w:t xml:space="preserve"> </w:t>
      </w:r>
      <w:r w:rsidR="00727C43" w:rsidRPr="002B1D99">
        <w:rPr>
          <w:szCs w:val="24"/>
          <w:lang w:val="fr-FR"/>
        </w:rPr>
        <w:t xml:space="preserve"> </w:t>
      </w:r>
      <w:r w:rsidR="001E01AF" w:rsidRPr="002B1D99">
        <w:rPr>
          <w:szCs w:val="24"/>
          <w:lang w:val="fr-FR"/>
        </w:rPr>
        <w:t>Un état récapitulatif de toutes les pertes liées aux placements est communiqué au vérificateur externe des comptes dans les trois</w:t>
      </w:r>
      <w:r w:rsidR="004F3C20" w:rsidRPr="002B1D99">
        <w:rPr>
          <w:szCs w:val="24"/>
          <w:lang w:val="fr-FR"/>
        </w:rPr>
        <w:t> </w:t>
      </w:r>
      <w:r w:rsidR="001E01AF" w:rsidRPr="002B1D99">
        <w:rPr>
          <w:szCs w:val="24"/>
          <w:lang w:val="fr-FR"/>
        </w:rPr>
        <w:t xml:space="preserve">mois suivant la fin de </w:t>
      </w:r>
      <w:r w:rsidR="001E01AF" w:rsidRPr="002B1D99">
        <w:rPr>
          <w:szCs w:val="24"/>
          <w:u w:val="single"/>
          <w:lang w:val="fr-FR"/>
        </w:rPr>
        <w:t>chacune des années civiles de</w:t>
      </w:r>
      <w:r w:rsidR="001E01AF" w:rsidRPr="002B1D99">
        <w:rPr>
          <w:szCs w:val="24"/>
          <w:lang w:val="fr-FR"/>
        </w:rPr>
        <w:t xml:space="preserve"> l</w:t>
      </w:r>
      <w:r w:rsidR="00801B70" w:rsidRPr="002B1D99">
        <w:rPr>
          <w:szCs w:val="24"/>
          <w:lang w:val="fr-FR"/>
        </w:rPr>
        <w:t>’</w:t>
      </w:r>
      <w:r w:rsidR="001E01AF" w:rsidRPr="002B1D99">
        <w:rPr>
          <w:szCs w:val="24"/>
          <w:lang w:val="fr-FR"/>
        </w:rPr>
        <w:t>exercice financier.</w:t>
      </w:r>
    </w:p>
    <w:p w:rsidR="00116B89" w:rsidRPr="002B1D99" w:rsidRDefault="001E01AF" w:rsidP="002B1D99">
      <w:pPr>
        <w:pStyle w:val="Inf4Heading1"/>
        <w:rPr>
          <w:lang w:val="fr-FR"/>
        </w:rPr>
      </w:pPr>
      <w:r w:rsidRPr="002B1D99">
        <w:rPr>
          <w:lang w:val="fr-FR"/>
        </w:rPr>
        <w:t>Chapitre 5 : utilisation des fonds</w:t>
      </w:r>
    </w:p>
    <w:p w:rsidR="00116B89" w:rsidRPr="002B1D99" w:rsidRDefault="00727C43" w:rsidP="002B1D99">
      <w:pPr>
        <w:pStyle w:val="Inf4Heading2"/>
        <w:rPr>
          <w:lang w:val="fr-FR"/>
        </w:rPr>
      </w:pPr>
      <w:r w:rsidRPr="002B1D99">
        <w:rPr>
          <w:lang w:val="fr-FR"/>
        </w:rPr>
        <w:t>B.</w:t>
      </w:r>
      <w:r w:rsidRPr="002B1D99">
        <w:rPr>
          <w:lang w:val="fr-FR"/>
        </w:rPr>
        <w:tab/>
      </w:r>
      <w:r w:rsidR="00133F8B" w:rsidRPr="002B1D99">
        <w:rPr>
          <w:lang w:val="fr-FR"/>
        </w:rPr>
        <w:t>ENGAGEMENTS DE DÉPENSES ET DÉPENSES</w:t>
      </w:r>
    </w:p>
    <w:p w:rsidR="00116B89" w:rsidRPr="002B1D99" w:rsidRDefault="001E01AF" w:rsidP="002B1D99">
      <w:pPr>
        <w:pStyle w:val="Inf4Heading3"/>
        <w:rPr>
          <w:lang w:val="fr-FR"/>
        </w:rPr>
      </w:pPr>
      <w:r w:rsidRPr="002B1D99">
        <w:rPr>
          <w:lang w:val="fr-FR"/>
        </w:rPr>
        <w:t>Versements à titre gracieux</w:t>
      </w:r>
    </w:p>
    <w:p w:rsidR="00116B89" w:rsidRPr="002B1D99" w:rsidRDefault="001E01AF" w:rsidP="002B1D99">
      <w:pPr>
        <w:pStyle w:val="Inf4Heading4"/>
      </w:pPr>
      <w:r w:rsidRPr="002B1D99">
        <w:t>Article 5.10</w:t>
      </w:r>
    </w:p>
    <w:p w:rsidR="00116B89" w:rsidRPr="008A4BB9" w:rsidRDefault="00133F8B" w:rsidP="002B1D99">
      <w:pPr>
        <w:pStyle w:val="Inf4Normal"/>
        <w:rPr>
          <w:spacing w:val="-2"/>
          <w:lang w:val="fr-FR"/>
        </w:rPr>
      </w:pPr>
      <w:r w:rsidRPr="008A4BB9">
        <w:rPr>
          <w:spacing w:val="-2"/>
          <w:lang w:val="fr-FR"/>
        </w:rPr>
        <w:t xml:space="preserve">Le </w:t>
      </w:r>
      <w:r w:rsidRPr="008A4BB9">
        <w:rPr>
          <w:spacing w:val="-2"/>
          <w:highlight w:val="lightGray"/>
          <w:lang w:val="fr-FR"/>
        </w:rPr>
        <w:t>secrétaire général</w:t>
      </w:r>
      <w:r w:rsidRPr="008A4BB9">
        <w:rPr>
          <w:spacing w:val="-2"/>
          <w:lang w:val="fr-FR"/>
        </w:rPr>
        <w:t xml:space="preserve"> peut faire les versements à titre gracieux qu</w:t>
      </w:r>
      <w:r w:rsidR="00801B70" w:rsidRPr="008A4BB9">
        <w:rPr>
          <w:spacing w:val="-2"/>
          <w:lang w:val="fr-FR"/>
        </w:rPr>
        <w:t>’</w:t>
      </w:r>
      <w:r w:rsidRPr="008A4BB9">
        <w:rPr>
          <w:spacing w:val="-2"/>
          <w:lang w:val="fr-FR"/>
        </w:rPr>
        <w:t>il juge nécessaires dans l</w:t>
      </w:r>
      <w:r w:rsidR="00801B70" w:rsidRPr="008A4BB9">
        <w:rPr>
          <w:spacing w:val="-2"/>
          <w:lang w:val="fr-FR"/>
        </w:rPr>
        <w:t>’</w:t>
      </w:r>
      <w:r w:rsidRPr="008A4BB9">
        <w:rPr>
          <w:spacing w:val="-2"/>
          <w:lang w:val="fr-FR"/>
        </w:rPr>
        <w:t xml:space="preserve">intérêt de </w:t>
      </w:r>
      <w:r w:rsidRPr="008A4BB9">
        <w:rPr>
          <w:spacing w:val="-2"/>
          <w:highlight w:val="lightGray"/>
          <w:lang w:val="fr-FR"/>
        </w:rPr>
        <w:t>l</w:t>
      </w:r>
      <w:r w:rsidR="00801B70" w:rsidRPr="008A4BB9">
        <w:rPr>
          <w:spacing w:val="-2"/>
          <w:highlight w:val="lightGray"/>
          <w:lang w:val="fr-FR"/>
        </w:rPr>
        <w:t>’</w:t>
      </w:r>
      <w:r w:rsidRPr="008A4BB9">
        <w:rPr>
          <w:spacing w:val="-2"/>
          <w:highlight w:val="lightGray"/>
          <w:lang w:val="fr-FR"/>
        </w:rPr>
        <w:t>UPOV</w:t>
      </w:r>
      <w:r w:rsidRPr="008A4BB9">
        <w:rPr>
          <w:spacing w:val="-2"/>
          <w:lang w:val="fr-FR"/>
        </w:rPr>
        <w:t>, étant entendu qu</w:t>
      </w:r>
      <w:r w:rsidR="00801B70" w:rsidRPr="008A4BB9">
        <w:rPr>
          <w:spacing w:val="-2"/>
          <w:lang w:val="fr-FR"/>
        </w:rPr>
        <w:t>’</w:t>
      </w:r>
      <w:r w:rsidRPr="008A4BB9">
        <w:rPr>
          <w:spacing w:val="-2"/>
          <w:lang w:val="fr-FR"/>
        </w:rPr>
        <w:t>un état récapitulatif des versements pour l</w:t>
      </w:r>
      <w:r w:rsidR="00801B70" w:rsidRPr="008A4BB9">
        <w:rPr>
          <w:spacing w:val="-2"/>
          <w:lang w:val="fr-FR"/>
        </w:rPr>
        <w:t>’</w:t>
      </w:r>
      <w:r w:rsidRPr="008A4BB9">
        <w:rPr>
          <w:spacing w:val="-2"/>
          <w:lang w:val="fr-FR"/>
        </w:rPr>
        <w:t xml:space="preserve">année civile doit figurer dans les états financiers annuels de </w:t>
      </w:r>
      <w:r w:rsidRPr="008A4BB9">
        <w:rPr>
          <w:spacing w:val="-2"/>
          <w:highlight w:val="lightGray"/>
          <w:lang w:val="fr-FR"/>
        </w:rPr>
        <w:t>l</w:t>
      </w:r>
      <w:r w:rsidR="00801B70" w:rsidRPr="008A4BB9">
        <w:rPr>
          <w:spacing w:val="-2"/>
          <w:highlight w:val="lightGray"/>
          <w:lang w:val="fr-FR"/>
        </w:rPr>
        <w:t>’</w:t>
      </w:r>
      <w:r w:rsidRPr="008A4BB9">
        <w:rPr>
          <w:spacing w:val="-2"/>
          <w:highlight w:val="lightGray"/>
          <w:lang w:val="fr-FR"/>
        </w:rPr>
        <w:t>UPOV</w:t>
      </w:r>
      <w:r w:rsidRPr="008A4BB9">
        <w:rPr>
          <w:spacing w:val="-2"/>
          <w:lang w:val="fr-FR"/>
        </w:rPr>
        <w:t>.</w:t>
      </w:r>
      <w:r w:rsidR="00CA6100" w:rsidRPr="008A4BB9">
        <w:rPr>
          <w:spacing w:val="-2"/>
          <w:lang w:val="fr-FR"/>
        </w:rPr>
        <w:t xml:space="preserve">  </w:t>
      </w:r>
      <w:r w:rsidRPr="008A4BB9">
        <w:rPr>
          <w:spacing w:val="-2"/>
          <w:u w:val="single"/>
          <w:lang w:val="fr-FR"/>
        </w:rPr>
        <w:t>Un versement à titre gracieux est un versement effectué lorsque l</w:t>
      </w:r>
      <w:r w:rsidR="00801B70" w:rsidRPr="008A4BB9">
        <w:rPr>
          <w:spacing w:val="-2"/>
          <w:u w:val="single"/>
          <w:lang w:val="fr-FR"/>
        </w:rPr>
        <w:t>’</w:t>
      </w:r>
      <w:r w:rsidRPr="008A4BB9">
        <w:rPr>
          <w:spacing w:val="-2"/>
          <w:u w:val="single"/>
          <w:lang w:val="fr-FR"/>
        </w:rPr>
        <w:t>on n</w:t>
      </w:r>
      <w:r w:rsidR="00801B70" w:rsidRPr="008A4BB9">
        <w:rPr>
          <w:spacing w:val="-2"/>
          <w:u w:val="single"/>
          <w:lang w:val="fr-FR"/>
        </w:rPr>
        <w:t>’</w:t>
      </w:r>
      <w:r w:rsidRPr="008A4BB9">
        <w:rPr>
          <w:spacing w:val="-2"/>
          <w:u w:val="single"/>
          <w:lang w:val="fr-FR"/>
        </w:rPr>
        <w:t>y est pas juridiquement tenu mais qu</w:t>
      </w:r>
      <w:r w:rsidR="00801B70" w:rsidRPr="008A4BB9">
        <w:rPr>
          <w:spacing w:val="-2"/>
          <w:u w:val="single"/>
          <w:lang w:val="fr-FR"/>
        </w:rPr>
        <w:t>’</w:t>
      </w:r>
      <w:r w:rsidRPr="008A4BB9">
        <w:rPr>
          <w:spacing w:val="-2"/>
          <w:u w:val="single"/>
          <w:lang w:val="fr-FR"/>
        </w:rPr>
        <w:t>il existe une obligation morale qui rend le versement souhaitable.</w:t>
      </w:r>
      <w:r w:rsidR="00CA6100" w:rsidRPr="008A4BB9">
        <w:rPr>
          <w:spacing w:val="-2"/>
          <w:u w:val="single"/>
          <w:lang w:val="fr-FR"/>
        </w:rPr>
        <w:t xml:space="preserve">  </w:t>
      </w:r>
      <w:r w:rsidR="001E01AF" w:rsidRPr="008A4BB9">
        <w:rPr>
          <w:spacing w:val="-2"/>
          <w:lang w:val="fr-FR"/>
        </w:rPr>
        <w:t xml:space="preserve">Le montant total de ces versements ne doit pas dépasser </w:t>
      </w:r>
      <w:r w:rsidR="001E01AF" w:rsidRPr="008A4BB9">
        <w:rPr>
          <w:spacing w:val="-2"/>
          <w:highlight w:val="lightGray"/>
          <w:lang w:val="fr-FR"/>
        </w:rPr>
        <w:t>5000</w:t>
      </w:r>
      <w:r w:rsidR="00727C43" w:rsidRPr="008A4BB9">
        <w:rPr>
          <w:spacing w:val="-2"/>
          <w:lang w:val="fr-FR"/>
        </w:rPr>
        <w:t> </w:t>
      </w:r>
      <w:r w:rsidR="001E01AF" w:rsidRPr="008A4BB9">
        <w:rPr>
          <w:spacing w:val="-2"/>
          <w:lang w:val="fr-FR"/>
        </w:rPr>
        <w:t>francs suisses pendant un quelconque exercice financier</w:t>
      </w:r>
      <w:r w:rsidR="008A4BB9" w:rsidRPr="008A4BB9">
        <w:rPr>
          <w:spacing w:val="-2"/>
          <w:lang w:val="fr-FR"/>
        </w:rPr>
        <w:t>.</w:t>
      </w:r>
      <w:r w:rsidR="001E01AF" w:rsidRPr="008A4BB9">
        <w:rPr>
          <w:rStyle w:val="EndnoteReference"/>
          <w:spacing w:val="-2"/>
          <w:lang w:val="fr-FR"/>
        </w:rPr>
        <w:endnoteReference w:id="2"/>
      </w:r>
    </w:p>
    <w:p w:rsidR="00116B89" w:rsidRPr="002B1D99" w:rsidRDefault="00727C43" w:rsidP="002B1D99">
      <w:pPr>
        <w:pStyle w:val="Inf4Heading2"/>
        <w:rPr>
          <w:lang w:val="fr-FR"/>
        </w:rPr>
      </w:pPr>
      <w:r w:rsidRPr="002B1D99">
        <w:rPr>
          <w:lang w:val="fr-FR"/>
        </w:rPr>
        <w:t>C.</w:t>
      </w:r>
      <w:r w:rsidRPr="002B1D99">
        <w:rPr>
          <w:lang w:val="fr-FR"/>
        </w:rPr>
        <w:tab/>
      </w:r>
      <w:r w:rsidR="00EF36F6" w:rsidRPr="002B1D99">
        <w:rPr>
          <w:lang w:val="fr-FR"/>
        </w:rPr>
        <w:t>ACHATS</w:t>
      </w:r>
    </w:p>
    <w:p w:rsidR="00116B89" w:rsidRPr="002B1D99" w:rsidRDefault="001E01AF" w:rsidP="002B1D99">
      <w:pPr>
        <w:pStyle w:val="Inf4Heading3"/>
        <w:rPr>
          <w:snapToGrid w:val="0"/>
          <w:lang w:val="fr-FR"/>
        </w:rPr>
      </w:pPr>
      <w:r w:rsidRPr="002B1D99">
        <w:rPr>
          <w:snapToGrid w:val="0"/>
          <w:lang w:val="fr-FR"/>
        </w:rPr>
        <w:t>Principes généraux</w:t>
      </w:r>
    </w:p>
    <w:p w:rsidR="00116B89" w:rsidRPr="002B1D99" w:rsidRDefault="001E01AF" w:rsidP="002B1D99">
      <w:pPr>
        <w:pStyle w:val="Inf4Heading4"/>
        <w:rPr>
          <w:snapToGrid w:val="0"/>
        </w:rPr>
      </w:pPr>
      <w:r w:rsidRPr="002B1D99">
        <w:rPr>
          <w:snapToGrid w:val="0"/>
        </w:rPr>
        <w:t>Article 5.11</w:t>
      </w:r>
    </w:p>
    <w:p w:rsidR="00116B89" w:rsidRPr="002B1D99" w:rsidRDefault="001E01AF" w:rsidP="002B1D99">
      <w:pPr>
        <w:pStyle w:val="Inf4Normal"/>
        <w:rPr>
          <w:snapToGrid w:val="0"/>
          <w:lang w:val="fr-FR"/>
        </w:rPr>
      </w:pPr>
      <w:r w:rsidRPr="002B1D99">
        <w:rPr>
          <w:snapToGrid w:val="0"/>
          <w:lang w:val="fr-FR"/>
        </w:rPr>
        <w:t>a)</w:t>
      </w:r>
      <w:r w:rsidRPr="002B1D99">
        <w:rPr>
          <w:snapToGrid w:val="0"/>
          <w:lang w:val="fr-FR"/>
        </w:rPr>
        <w:tab/>
        <w:t>Les fonctions d</w:t>
      </w:r>
      <w:r w:rsidR="00801B70" w:rsidRPr="002B1D99">
        <w:rPr>
          <w:snapToGrid w:val="0"/>
          <w:lang w:val="fr-FR"/>
        </w:rPr>
        <w:t>’</w:t>
      </w:r>
      <w:r w:rsidRPr="002B1D99">
        <w:rPr>
          <w:snapToGrid w:val="0"/>
          <w:lang w:val="fr-FR"/>
        </w:rPr>
        <w:t>achat comprennent tous les actes nécessaires à l</w:t>
      </w:r>
      <w:r w:rsidR="00801B70" w:rsidRPr="002B1D99">
        <w:rPr>
          <w:snapToGrid w:val="0"/>
          <w:lang w:val="fr-FR"/>
        </w:rPr>
        <w:t>’</w:t>
      </w:r>
      <w:r w:rsidRPr="002B1D99">
        <w:rPr>
          <w:snapToGrid w:val="0"/>
          <w:lang w:val="fr-FR"/>
        </w:rPr>
        <w:t>acquisition, par l</w:t>
      </w:r>
      <w:r w:rsidR="00801B70" w:rsidRPr="002B1D99">
        <w:rPr>
          <w:snapToGrid w:val="0"/>
          <w:lang w:val="fr-FR"/>
        </w:rPr>
        <w:t>’</w:t>
      </w:r>
      <w:r w:rsidRPr="002B1D99">
        <w:rPr>
          <w:snapToGrid w:val="0"/>
          <w:lang w:val="fr-FR"/>
        </w:rPr>
        <w:t xml:space="preserve">achat, la location ou tout autre moyen approprié, de biens, </w:t>
      </w:r>
      <w:r w:rsidR="00801B70" w:rsidRPr="002B1D99">
        <w:rPr>
          <w:snapToGrid w:val="0"/>
          <w:lang w:val="fr-FR"/>
        </w:rPr>
        <w:t>y compris</w:t>
      </w:r>
      <w:r w:rsidRPr="002B1D99">
        <w:rPr>
          <w:snapToGrid w:val="0"/>
          <w:lang w:val="fr-FR"/>
        </w:rPr>
        <w:t xml:space="preserve"> des produits et des biens immobiliers, ainsi qu</w:t>
      </w:r>
      <w:r w:rsidR="00801B70" w:rsidRPr="002B1D99">
        <w:rPr>
          <w:snapToGrid w:val="0"/>
          <w:lang w:val="fr-FR"/>
        </w:rPr>
        <w:t>’</w:t>
      </w:r>
      <w:r w:rsidRPr="002B1D99">
        <w:rPr>
          <w:snapToGrid w:val="0"/>
          <w:lang w:val="fr-FR"/>
        </w:rPr>
        <w:t>à l</w:t>
      </w:r>
      <w:r w:rsidR="00801B70" w:rsidRPr="002B1D99">
        <w:rPr>
          <w:snapToGrid w:val="0"/>
          <w:lang w:val="fr-FR"/>
        </w:rPr>
        <w:t>’</w:t>
      </w:r>
      <w:r w:rsidRPr="002B1D99">
        <w:rPr>
          <w:snapToGrid w:val="0"/>
          <w:lang w:val="fr-FR"/>
        </w:rPr>
        <w:t xml:space="preserve">acquisition de services, </w:t>
      </w:r>
      <w:r w:rsidR="00801B70" w:rsidRPr="002B1D99">
        <w:rPr>
          <w:snapToGrid w:val="0"/>
          <w:lang w:val="fr-FR"/>
        </w:rPr>
        <w:t>y compris</w:t>
      </w:r>
      <w:r w:rsidRPr="002B1D99">
        <w:rPr>
          <w:snapToGrid w:val="0"/>
          <w:lang w:val="fr-FR"/>
        </w:rPr>
        <w:t xml:space="preserve"> des travaux de construction.</w:t>
      </w:r>
      <w:r w:rsidR="00210672" w:rsidRPr="002B1D99">
        <w:rPr>
          <w:lang w:val="fr-FR"/>
        </w:rPr>
        <w:t xml:space="preserve">  </w:t>
      </w:r>
      <w:r w:rsidRPr="002B1D99">
        <w:rPr>
          <w:strike/>
          <w:snapToGrid w:val="0"/>
          <w:lang w:val="fr-FR"/>
        </w:rPr>
        <w:t xml:space="preserve">Au sens du présent article, il ne faut pas </w:t>
      </w:r>
      <w:r w:rsidRPr="002B1D99">
        <w:rPr>
          <w:strike/>
          <w:snapToGrid w:val="0"/>
          <w:lang w:val="fr-FR"/>
        </w:rPr>
        <w:lastRenderedPageBreak/>
        <w:t>entendre par achat l</w:t>
      </w:r>
      <w:r w:rsidR="00801B70" w:rsidRPr="002B1D99">
        <w:rPr>
          <w:strike/>
          <w:snapToGrid w:val="0"/>
          <w:lang w:val="fr-FR"/>
        </w:rPr>
        <w:t>’</w:t>
      </w:r>
      <w:r w:rsidRPr="002B1D99">
        <w:rPr>
          <w:strike/>
          <w:snapToGrid w:val="0"/>
          <w:lang w:val="fr-FR"/>
        </w:rPr>
        <w:t>acquisition de services fournis dans le cadre de contrats de travail ni les services fournis dans le cadre de contrats de consultants extérieurs à caractère non commercial.</w:t>
      </w:r>
      <w:r w:rsidR="00210672" w:rsidRPr="002B1D99">
        <w:rPr>
          <w:strike/>
          <w:lang w:val="fr-FR"/>
        </w:rPr>
        <w:t xml:space="preserve">  </w:t>
      </w:r>
      <w:r w:rsidR="00727C43" w:rsidRPr="002B1D99">
        <w:rPr>
          <w:snapToGrid w:val="0"/>
          <w:lang w:val="fr-FR"/>
        </w:rPr>
        <w:t>Les principes généraux ci</w:t>
      </w:r>
      <w:r w:rsidR="00E349CC" w:rsidRPr="002B1D99">
        <w:rPr>
          <w:snapToGrid w:val="0"/>
          <w:lang w:val="fr-FR"/>
        </w:rPr>
        <w:noBreakHyphen/>
      </w:r>
      <w:r w:rsidRPr="002B1D99">
        <w:rPr>
          <w:snapToGrid w:val="0"/>
          <w:lang w:val="fr-FR"/>
        </w:rPr>
        <w:t>après sont dûment pris en considération :</w:t>
      </w:r>
    </w:p>
    <w:p w:rsidR="00116B89" w:rsidRPr="002B1D99" w:rsidRDefault="00210672" w:rsidP="002B1D99">
      <w:pPr>
        <w:pStyle w:val="Inf4Normal"/>
        <w:ind w:firstLine="567"/>
        <w:rPr>
          <w:snapToGrid w:val="0"/>
          <w:szCs w:val="24"/>
          <w:lang w:val="fr-FR"/>
        </w:rPr>
      </w:pPr>
      <w:r w:rsidRPr="002B1D99">
        <w:rPr>
          <w:strike/>
          <w:snapToGrid w:val="0"/>
          <w:szCs w:val="24"/>
          <w:lang w:val="fr-FR"/>
        </w:rPr>
        <w:t>a)</w:t>
      </w:r>
      <w:r w:rsidRPr="002B1D99">
        <w:rPr>
          <w:snapToGrid w:val="0"/>
          <w:szCs w:val="24"/>
          <w:u w:val="single"/>
          <w:lang w:val="fr-FR"/>
        </w:rPr>
        <w:t>i)</w:t>
      </w:r>
      <w:r w:rsidRPr="002B1D99">
        <w:rPr>
          <w:snapToGrid w:val="0"/>
          <w:szCs w:val="24"/>
          <w:lang w:val="fr-FR"/>
        </w:rPr>
        <w:tab/>
      </w:r>
      <w:r w:rsidR="00BC0992" w:rsidRPr="002B1D99">
        <w:rPr>
          <w:snapToGrid w:val="0"/>
          <w:szCs w:val="24"/>
          <w:lang w:val="fr-FR"/>
        </w:rPr>
        <w:t>meilleur rapport qualité</w:t>
      </w:r>
      <w:r w:rsidR="00E349CC" w:rsidRPr="002B1D99">
        <w:rPr>
          <w:snapToGrid w:val="0"/>
          <w:szCs w:val="24"/>
          <w:lang w:val="fr-FR"/>
        </w:rPr>
        <w:noBreakHyphen/>
      </w:r>
      <w:r w:rsidR="00BC0992" w:rsidRPr="002B1D99">
        <w:rPr>
          <w:snapToGrid w:val="0"/>
          <w:szCs w:val="24"/>
          <w:lang w:val="fr-FR"/>
        </w:rPr>
        <w:t>prix;</w:t>
      </w:r>
    </w:p>
    <w:p w:rsidR="00116B89" w:rsidRPr="002B1D99" w:rsidRDefault="00210672" w:rsidP="002B1D99">
      <w:pPr>
        <w:pStyle w:val="Inf4Normal"/>
        <w:ind w:firstLine="567"/>
        <w:rPr>
          <w:snapToGrid w:val="0"/>
          <w:szCs w:val="24"/>
          <w:lang w:val="fr-FR"/>
        </w:rPr>
      </w:pPr>
      <w:r w:rsidRPr="002B1D99">
        <w:rPr>
          <w:strike/>
          <w:snapToGrid w:val="0"/>
          <w:szCs w:val="24"/>
          <w:lang w:val="fr-FR"/>
        </w:rPr>
        <w:t>b)</w:t>
      </w:r>
      <w:r w:rsidRPr="002B1D99">
        <w:rPr>
          <w:snapToGrid w:val="0"/>
          <w:szCs w:val="24"/>
          <w:u w:val="single"/>
          <w:lang w:val="fr-FR"/>
        </w:rPr>
        <w:t>ii)</w:t>
      </w:r>
      <w:r w:rsidRPr="002B1D99">
        <w:rPr>
          <w:snapToGrid w:val="0"/>
          <w:szCs w:val="24"/>
          <w:lang w:val="fr-FR"/>
        </w:rPr>
        <w:tab/>
      </w:r>
      <w:r w:rsidR="00BC0992" w:rsidRPr="002B1D99">
        <w:rPr>
          <w:snapToGrid w:val="0"/>
          <w:szCs w:val="24"/>
          <w:lang w:val="fr-FR"/>
        </w:rPr>
        <w:t>concurrence large et effective pour l</w:t>
      </w:r>
      <w:r w:rsidR="00801B70" w:rsidRPr="002B1D99">
        <w:rPr>
          <w:snapToGrid w:val="0"/>
          <w:szCs w:val="24"/>
          <w:lang w:val="fr-FR"/>
        </w:rPr>
        <w:t>’</w:t>
      </w:r>
      <w:r w:rsidR="00BC0992" w:rsidRPr="002B1D99">
        <w:rPr>
          <w:snapToGrid w:val="0"/>
          <w:szCs w:val="24"/>
          <w:lang w:val="fr-FR"/>
        </w:rPr>
        <w:t>attribution des marchés;</w:t>
      </w:r>
    </w:p>
    <w:p w:rsidR="00116B89" w:rsidRPr="002B1D99" w:rsidRDefault="00210672" w:rsidP="002B1D99">
      <w:pPr>
        <w:pStyle w:val="Inf4Normal"/>
        <w:ind w:firstLine="567"/>
        <w:rPr>
          <w:snapToGrid w:val="0"/>
          <w:szCs w:val="24"/>
          <w:lang w:val="fr-FR"/>
        </w:rPr>
      </w:pPr>
      <w:r w:rsidRPr="002B1D99">
        <w:rPr>
          <w:strike/>
          <w:snapToGrid w:val="0"/>
          <w:szCs w:val="24"/>
          <w:lang w:val="fr-FR"/>
        </w:rPr>
        <w:t>c)</w:t>
      </w:r>
      <w:r w:rsidRPr="002B1D99">
        <w:rPr>
          <w:snapToGrid w:val="0"/>
          <w:szCs w:val="24"/>
          <w:u w:val="single"/>
          <w:lang w:val="fr-FR"/>
        </w:rPr>
        <w:t>iii)</w:t>
      </w:r>
      <w:r w:rsidRPr="002B1D99">
        <w:rPr>
          <w:snapToGrid w:val="0"/>
          <w:szCs w:val="24"/>
          <w:lang w:val="fr-FR"/>
        </w:rPr>
        <w:tab/>
      </w:r>
      <w:r w:rsidR="00BC0992" w:rsidRPr="002B1D99">
        <w:rPr>
          <w:snapToGrid w:val="0"/>
          <w:szCs w:val="24"/>
          <w:lang w:val="fr-FR"/>
        </w:rPr>
        <w:t>équité, intégrité et transparence de la procédure d</w:t>
      </w:r>
      <w:r w:rsidR="00801B70" w:rsidRPr="002B1D99">
        <w:rPr>
          <w:snapToGrid w:val="0"/>
          <w:szCs w:val="24"/>
          <w:lang w:val="fr-FR"/>
        </w:rPr>
        <w:t>’</w:t>
      </w:r>
      <w:r w:rsidR="00BC0992" w:rsidRPr="002B1D99">
        <w:rPr>
          <w:snapToGrid w:val="0"/>
          <w:szCs w:val="24"/>
          <w:lang w:val="fr-FR"/>
        </w:rPr>
        <w:t>achat;</w:t>
      </w:r>
    </w:p>
    <w:p w:rsidR="00116B89" w:rsidRPr="002B1D99" w:rsidRDefault="00210672" w:rsidP="002B1D99">
      <w:pPr>
        <w:pStyle w:val="Inf4Normal"/>
        <w:ind w:firstLine="567"/>
        <w:rPr>
          <w:snapToGrid w:val="0"/>
          <w:szCs w:val="24"/>
          <w:lang w:val="fr-FR"/>
        </w:rPr>
      </w:pPr>
      <w:r w:rsidRPr="002B1D99">
        <w:rPr>
          <w:strike/>
          <w:snapToGrid w:val="0"/>
          <w:szCs w:val="24"/>
          <w:lang w:val="fr-FR"/>
        </w:rPr>
        <w:t>d)</w:t>
      </w:r>
      <w:r w:rsidRPr="002B1D99">
        <w:rPr>
          <w:snapToGrid w:val="0"/>
          <w:szCs w:val="24"/>
          <w:u w:val="single"/>
          <w:lang w:val="fr-FR"/>
        </w:rPr>
        <w:t>iv)</w:t>
      </w:r>
      <w:r w:rsidRPr="002B1D99">
        <w:rPr>
          <w:snapToGrid w:val="0"/>
          <w:szCs w:val="24"/>
          <w:lang w:val="fr-FR"/>
        </w:rPr>
        <w:tab/>
      </w:r>
      <w:r w:rsidR="00BC0992" w:rsidRPr="002B1D99">
        <w:rPr>
          <w:snapToGrid w:val="0"/>
          <w:szCs w:val="24"/>
          <w:lang w:val="fr-FR"/>
        </w:rPr>
        <w:t xml:space="preserve">intérêt optimal de </w:t>
      </w:r>
      <w:r w:rsidR="00BC0992" w:rsidRPr="002B1D99">
        <w:rPr>
          <w:snapToGrid w:val="0"/>
          <w:szCs w:val="24"/>
          <w:highlight w:val="lightGray"/>
          <w:lang w:val="fr-FR"/>
        </w:rPr>
        <w:t>l</w:t>
      </w:r>
      <w:r w:rsidR="00801B70" w:rsidRPr="002B1D99">
        <w:rPr>
          <w:snapToGrid w:val="0"/>
          <w:szCs w:val="24"/>
          <w:highlight w:val="lightGray"/>
          <w:lang w:val="fr-FR"/>
        </w:rPr>
        <w:t>’</w:t>
      </w:r>
      <w:r w:rsidR="00BC0992" w:rsidRPr="002B1D99">
        <w:rPr>
          <w:snapToGrid w:val="0"/>
          <w:szCs w:val="24"/>
          <w:highlight w:val="lightGray"/>
          <w:lang w:val="fr-FR"/>
        </w:rPr>
        <w:t>UPOV</w:t>
      </w:r>
      <w:r w:rsidR="00BC0992" w:rsidRPr="002B1D99">
        <w:rPr>
          <w:snapToGrid w:val="0"/>
          <w:szCs w:val="24"/>
          <w:lang w:val="fr-FR"/>
        </w:rPr>
        <w:t>;</w:t>
      </w:r>
    </w:p>
    <w:p w:rsidR="00116B89" w:rsidRPr="002B1D99" w:rsidRDefault="00210672" w:rsidP="002B1D99">
      <w:pPr>
        <w:pStyle w:val="Inf4Normal"/>
        <w:ind w:firstLine="567"/>
        <w:rPr>
          <w:snapToGrid w:val="0"/>
          <w:szCs w:val="24"/>
          <w:lang w:val="fr-FR"/>
        </w:rPr>
      </w:pPr>
      <w:r w:rsidRPr="002B1D99">
        <w:rPr>
          <w:strike/>
          <w:snapToGrid w:val="0"/>
          <w:szCs w:val="24"/>
          <w:lang w:val="fr-FR"/>
        </w:rPr>
        <w:t>e)</w:t>
      </w:r>
      <w:r w:rsidRPr="002B1D99">
        <w:rPr>
          <w:snapToGrid w:val="0"/>
          <w:szCs w:val="24"/>
          <w:u w:val="single"/>
          <w:lang w:val="fr-FR"/>
        </w:rPr>
        <w:t>v)</w:t>
      </w:r>
      <w:r w:rsidR="00077301" w:rsidRPr="002B1D99">
        <w:rPr>
          <w:snapToGrid w:val="0"/>
          <w:szCs w:val="24"/>
          <w:lang w:val="fr-FR"/>
        </w:rPr>
        <w:tab/>
      </w:r>
      <w:r w:rsidR="00F106E6" w:rsidRPr="002B1D99">
        <w:rPr>
          <w:snapToGrid w:val="0"/>
          <w:szCs w:val="24"/>
          <w:lang w:val="fr-FR"/>
        </w:rPr>
        <w:t>pratiques</w:t>
      </w:r>
      <w:r w:rsidRPr="002B1D99">
        <w:rPr>
          <w:snapToGrid w:val="0"/>
          <w:szCs w:val="24"/>
          <w:lang w:val="fr-FR"/>
        </w:rPr>
        <w:t xml:space="preserve"> </w:t>
      </w:r>
      <w:r w:rsidRPr="002B1D99">
        <w:rPr>
          <w:strike/>
          <w:snapToGrid w:val="0"/>
          <w:szCs w:val="24"/>
          <w:lang w:val="fr-FR"/>
        </w:rPr>
        <w:t>commercia</w:t>
      </w:r>
      <w:r w:rsidR="00F106E6" w:rsidRPr="002B1D99">
        <w:rPr>
          <w:strike/>
          <w:snapToGrid w:val="0"/>
          <w:szCs w:val="24"/>
          <w:lang w:val="fr-FR"/>
        </w:rPr>
        <w:t>les</w:t>
      </w:r>
      <w:r w:rsidRPr="002B1D99">
        <w:rPr>
          <w:snapToGrid w:val="0"/>
          <w:szCs w:val="24"/>
          <w:lang w:val="fr-FR"/>
        </w:rPr>
        <w:t xml:space="preserve"> pr</w:t>
      </w:r>
      <w:r w:rsidR="00F106E6" w:rsidRPr="002B1D99">
        <w:rPr>
          <w:snapToGrid w:val="0"/>
          <w:szCs w:val="24"/>
          <w:lang w:val="fr-FR"/>
        </w:rPr>
        <w:t xml:space="preserve">udentes </w:t>
      </w:r>
      <w:r w:rsidR="00F106E6" w:rsidRPr="002B1D99">
        <w:rPr>
          <w:snapToGrid w:val="0"/>
          <w:szCs w:val="24"/>
          <w:u w:val="single"/>
          <w:lang w:val="fr-FR"/>
        </w:rPr>
        <w:t>en matière d’acquisition;</w:t>
      </w:r>
    </w:p>
    <w:p w:rsidR="00116B89" w:rsidRPr="002B1D99" w:rsidRDefault="00727C43" w:rsidP="002B1D99">
      <w:pPr>
        <w:pStyle w:val="Inf4Normal"/>
        <w:ind w:firstLine="567"/>
        <w:rPr>
          <w:strike/>
          <w:snapToGrid w:val="0"/>
          <w:szCs w:val="24"/>
          <w:lang w:val="fr-FR"/>
        </w:rPr>
      </w:pPr>
      <w:r w:rsidRPr="002B1D99">
        <w:rPr>
          <w:strike/>
          <w:snapToGrid w:val="0"/>
          <w:szCs w:val="24"/>
          <w:lang w:val="fr-FR"/>
        </w:rPr>
        <w:t>f)</w:t>
      </w:r>
      <w:r w:rsidRPr="002B1D99">
        <w:rPr>
          <w:strike/>
          <w:snapToGrid w:val="0"/>
          <w:szCs w:val="24"/>
          <w:lang w:val="fr-FR"/>
        </w:rPr>
        <w:tab/>
      </w:r>
      <w:r w:rsidR="001E01AF" w:rsidRPr="002B1D99">
        <w:rPr>
          <w:strike/>
          <w:snapToGrid w:val="0"/>
          <w:szCs w:val="24"/>
          <w:lang w:val="fr-FR"/>
        </w:rPr>
        <w:t>l</w:t>
      </w:r>
      <w:r w:rsidR="00801B70" w:rsidRPr="002B1D99">
        <w:rPr>
          <w:strike/>
          <w:snapToGrid w:val="0"/>
          <w:szCs w:val="24"/>
          <w:lang w:val="fr-FR"/>
        </w:rPr>
        <w:t>’</w:t>
      </w:r>
      <w:r w:rsidR="001E01AF" w:rsidRPr="002B1D99">
        <w:rPr>
          <w:strike/>
          <w:snapToGrid w:val="0"/>
          <w:szCs w:val="24"/>
          <w:lang w:val="fr-FR"/>
        </w:rPr>
        <w:t>acquisition de biens ou de services est effectuée conformément à la procédure officielle d</w:t>
      </w:r>
      <w:r w:rsidR="00801B70" w:rsidRPr="002B1D99">
        <w:rPr>
          <w:strike/>
          <w:snapToGrid w:val="0"/>
          <w:szCs w:val="24"/>
          <w:lang w:val="fr-FR"/>
        </w:rPr>
        <w:t>’</w:t>
      </w:r>
      <w:r w:rsidR="001E01AF" w:rsidRPr="002B1D99">
        <w:rPr>
          <w:strike/>
          <w:snapToGrid w:val="0"/>
          <w:szCs w:val="24"/>
          <w:lang w:val="fr-FR"/>
        </w:rPr>
        <w:t>attribution des marchés.</w:t>
      </w:r>
      <w:r w:rsidR="00210672" w:rsidRPr="002B1D99">
        <w:rPr>
          <w:strike/>
          <w:lang w:val="fr-FR"/>
        </w:rPr>
        <w:t xml:space="preserve">  </w:t>
      </w:r>
      <w:r w:rsidR="001E01AF" w:rsidRPr="002B1D99">
        <w:rPr>
          <w:strike/>
          <w:snapToGrid w:val="0"/>
          <w:szCs w:val="24"/>
          <w:lang w:val="fr-FR"/>
        </w:rPr>
        <w:t>La procédure d</w:t>
      </w:r>
      <w:r w:rsidR="00801B70" w:rsidRPr="002B1D99">
        <w:rPr>
          <w:strike/>
          <w:snapToGrid w:val="0"/>
          <w:szCs w:val="24"/>
          <w:lang w:val="fr-FR"/>
        </w:rPr>
        <w:t>’</w:t>
      </w:r>
      <w:r w:rsidR="001E01AF" w:rsidRPr="002B1D99">
        <w:rPr>
          <w:strike/>
          <w:snapToGrid w:val="0"/>
          <w:szCs w:val="24"/>
          <w:lang w:val="fr-FR"/>
        </w:rPr>
        <w:t>appels d</w:t>
      </w:r>
      <w:r w:rsidR="00801B70" w:rsidRPr="002B1D99">
        <w:rPr>
          <w:strike/>
          <w:snapToGrid w:val="0"/>
          <w:szCs w:val="24"/>
          <w:lang w:val="fr-FR"/>
        </w:rPr>
        <w:t>’</w:t>
      </w:r>
      <w:r w:rsidR="001E01AF" w:rsidRPr="002B1D99">
        <w:rPr>
          <w:strike/>
          <w:snapToGrid w:val="0"/>
          <w:szCs w:val="24"/>
          <w:lang w:val="fr-FR"/>
        </w:rPr>
        <w:t>offres peut être formelle ou informelle;</w:t>
      </w:r>
    </w:p>
    <w:p w:rsidR="00116B89" w:rsidRPr="002B1D99" w:rsidRDefault="00210672" w:rsidP="002B1D99">
      <w:pPr>
        <w:pStyle w:val="Inf4Normal"/>
        <w:ind w:firstLine="567"/>
        <w:rPr>
          <w:strike/>
          <w:snapToGrid w:val="0"/>
          <w:szCs w:val="24"/>
          <w:lang w:val="fr-FR"/>
        </w:rPr>
      </w:pPr>
      <w:r w:rsidRPr="002B1D99">
        <w:rPr>
          <w:strike/>
          <w:snapToGrid w:val="0"/>
          <w:szCs w:val="24"/>
          <w:lang w:val="fr-FR"/>
        </w:rPr>
        <w:t>g)</w:t>
      </w:r>
      <w:r w:rsidRPr="002B1D99">
        <w:rPr>
          <w:strike/>
          <w:snapToGrid w:val="0"/>
          <w:szCs w:val="24"/>
          <w:lang w:val="fr-FR"/>
        </w:rPr>
        <w:tab/>
      </w:r>
      <w:r w:rsidR="00BC0992" w:rsidRPr="002B1D99">
        <w:rPr>
          <w:strike/>
          <w:snapToGrid w:val="0"/>
          <w:szCs w:val="24"/>
          <w:lang w:val="fr-FR"/>
        </w:rPr>
        <w:t>l</w:t>
      </w:r>
      <w:r w:rsidR="00801B70" w:rsidRPr="002B1D99">
        <w:rPr>
          <w:strike/>
          <w:snapToGrid w:val="0"/>
          <w:szCs w:val="24"/>
          <w:lang w:val="fr-FR"/>
        </w:rPr>
        <w:t>’</w:t>
      </w:r>
      <w:r w:rsidR="00BC0992" w:rsidRPr="002B1D99">
        <w:rPr>
          <w:strike/>
          <w:snapToGrid w:val="0"/>
          <w:szCs w:val="24"/>
          <w:lang w:val="fr-FR"/>
        </w:rPr>
        <w:t>appel d</w:t>
      </w:r>
      <w:r w:rsidR="00801B70" w:rsidRPr="002B1D99">
        <w:rPr>
          <w:strike/>
          <w:snapToGrid w:val="0"/>
          <w:szCs w:val="24"/>
          <w:lang w:val="fr-FR"/>
        </w:rPr>
        <w:t>’</w:t>
      </w:r>
      <w:r w:rsidR="00BC0992" w:rsidRPr="002B1D99">
        <w:rPr>
          <w:strike/>
          <w:snapToGrid w:val="0"/>
          <w:szCs w:val="24"/>
          <w:lang w:val="fr-FR"/>
        </w:rPr>
        <w:t>offres se fait par voie d</w:t>
      </w:r>
      <w:r w:rsidR="00801B70" w:rsidRPr="002B1D99">
        <w:rPr>
          <w:strike/>
          <w:snapToGrid w:val="0"/>
          <w:szCs w:val="24"/>
          <w:lang w:val="fr-FR"/>
        </w:rPr>
        <w:t>’</w:t>
      </w:r>
      <w:r w:rsidR="00BC0992" w:rsidRPr="002B1D99">
        <w:rPr>
          <w:strike/>
          <w:snapToGrid w:val="0"/>
          <w:szCs w:val="24"/>
          <w:lang w:val="fr-FR"/>
        </w:rPr>
        <w:t>annonces, sauf s</w:t>
      </w:r>
      <w:r w:rsidR="00801B70" w:rsidRPr="002B1D99">
        <w:rPr>
          <w:strike/>
          <w:snapToGrid w:val="0"/>
          <w:szCs w:val="24"/>
          <w:lang w:val="fr-FR"/>
        </w:rPr>
        <w:t>’</w:t>
      </w:r>
      <w:r w:rsidR="00BC0992" w:rsidRPr="002B1D99">
        <w:rPr>
          <w:strike/>
          <w:snapToGrid w:val="0"/>
          <w:szCs w:val="24"/>
          <w:lang w:val="fr-FR"/>
        </w:rPr>
        <w:t>il en est disposé autrement.</w:t>
      </w:r>
    </w:p>
    <w:p w:rsidR="00116B89" w:rsidRPr="002B1D99" w:rsidRDefault="001E01AF" w:rsidP="002B1D99">
      <w:pPr>
        <w:pStyle w:val="Inf4Normal"/>
        <w:rPr>
          <w:u w:val="single"/>
          <w:lang w:val="fr-FR"/>
        </w:rPr>
      </w:pPr>
      <w:r w:rsidRPr="002B1D99">
        <w:rPr>
          <w:u w:val="single"/>
          <w:lang w:val="fr-FR"/>
        </w:rPr>
        <w:t>b)</w:t>
      </w:r>
      <w:r w:rsidRPr="002B1D99">
        <w:rPr>
          <w:u w:val="single"/>
          <w:lang w:val="fr-FR"/>
        </w:rPr>
        <w:tab/>
        <w:t>L</w:t>
      </w:r>
      <w:r w:rsidR="00801B70" w:rsidRPr="002B1D99">
        <w:rPr>
          <w:u w:val="single"/>
          <w:lang w:val="fr-FR"/>
        </w:rPr>
        <w:t>’</w:t>
      </w:r>
      <w:r w:rsidRPr="002B1D99">
        <w:rPr>
          <w:u w:val="single"/>
          <w:lang w:val="fr-FR"/>
        </w:rPr>
        <w:t>acquisition de biens ou de services est effectuée conformément aux procédures d</w:t>
      </w:r>
      <w:r w:rsidR="00801B70" w:rsidRPr="002B1D99">
        <w:rPr>
          <w:u w:val="single"/>
          <w:lang w:val="fr-FR"/>
        </w:rPr>
        <w:t>’</w:t>
      </w:r>
      <w:r w:rsidRPr="002B1D99">
        <w:rPr>
          <w:u w:val="single"/>
          <w:lang w:val="fr-FR"/>
        </w:rPr>
        <w:t>attribution des marchés.</w:t>
      </w:r>
      <w:r w:rsidR="00210672" w:rsidRPr="002B1D99">
        <w:rPr>
          <w:u w:val="single"/>
          <w:lang w:val="fr-FR"/>
        </w:rPr>
        <w:t xml:space="preserve">  </w:t>
      </w:r>
      <w:r w:rsidRPr="002B1D99">
        <w:rPr>
          <w:u w:val="single"/>
          <w:lang w:val="fr-FR"/>
        </w:rPr>
        <w:t>La procédure d</w:t>
      </w:r>
      <w:r w:rsidR="00801B70" w:rsidRPr="002B1D99">
        <w:rPr>
          <w:u w:val="single"/>
          <w:lang w:val="fr-FR"/>
        </w:rPr>
        <w:t>’</w:t>
      </w:r>
      <w:r w:rsidRPr="002B1D99">
        <w:rPr>
          <w:u w:val="single"/>
          <w:lang w:val="fr-FR"/>
        </w:rPr>
        <w:t>appels d</w:t>
      </w:r>
      <w:r w:rsidR="00801B70" w:rsidRPr="002B1D99">
        <w:rPr>
          <w:u w:val="single"/>
          <w:lang w:val="fr-FR"/>
        </w:rPr>
        <w:t>’</w:t>
      </w:r>
      <w:r w:rsidRPr="002B1D99">
        <w:rPr>
          <w:u w:val="single"/>
          <w:lang w:val="fr-FR"/>
        </w:rPr>
        <w:t>offres peut être formelle ou informelle.</w:t>
      </w:r>
      <w:r w:rsidR="00210672" w:rsidRPr="002B1D99">
        <w:rPr>
          <w:u w:val="single"/>
          <w:lang w:val="fr-FR"/>
        </w:rPr>
        <w:t xml:space="preserve">  </w:t>
      </w:r>
      <w:r w:rsidRPr="002B1D99">
        <w:rPr>
          <w:u w:val="single"/>
          <w:lang w:val="fr-FR"/>
        </w:rPr>
        <w:t>L</w:t>
      </w:r>
      <w:r w:rsidR="00801B70" w:rsidRPr="002B1D99">
        <w:rPr>
          <w:u w:val="single"/>
          <w:lang w:val="fr-FR"/>
        </w:rPr>
        <w:t>’</w:t>
      </w:r>
      <w:r w:rsidRPr="002B1D99">
        <w:rPr>
          <w:u w:val="single"/>
          <w:lang w:val="fr-FR"/>
        </w:rPr>
        <w:t>appel d</w:t>
      </w:r>
      <w:r w:rsidR="00801B70" w:rsidRPr="002B1D99">
        <w:rPr>
          <w:u w:val="single"/>
          <w:lang w:val="fr-FR"/>
        </w:rPr>
        <w:t>’</w:t>
      </w:r>
      <w:r w:rsidRPr="002B1D99">
        <w:rPr>
          <w:u w:val="single"/>
          <w:lang w:val="fr-FR"/>
        </w:rPr>
        <w:t>offres se fait par voie d</w:t>
      </w:r>
      <w:r w:rsidR="00801B70" w:rsidRPr="002B1D99">
        <w:rPr>
          <w:u w:val="single"/>
          <w:lang w:val="fr-FR"/>
        </w:rPr>
        <w:t>’</w:t>
      </w:r>
      <w:r w:rsidRPr="002B1D99">
        <w:rPr>
          <w:u w:val="single"/>
          <w:lang w:val="fr-FR"/>
        </w:rPr>
        <w:t>annonces, sauf s</w:t>
      </w:r>
      <w:r w:rsidR="00801B70" w:rsidRPr="002B1D99">
        <w:rPr>
          <w:u w:val="single"/>
          <w:lang w:val="fr-FR"/>
        </w:rPr>
        <w:t>’</w:t>
      </w:r>
      <w:r w:rsidRPr="002B1D99">
        <w:rPr>
          <w:u w:val="single"/>
          <w:lang w:val="fr-FR"/>
        </w:rPr>
        <w:t>il en est disposé autrement.</w:t>
      </w:r>
      <w:r w:rsidR="00210672" w:rsidRPr="002B1D99">
        <w:rPr>
          <w:u w:val="single"/>
          <w:lang w:val="fr-FR"/>
        </w:rPr>
        <w:t xml:space="preserve">  </w:t>
      </w:r>
      <w:r w:rsidR="00BC0992" w:rsidRPr="002B1D99">
        <w:rPr>
          <w:u w:val="single"/>
          <w:lang w:val="fr-FR"/>
        </w:rPr>
        <w:t>Les procédures d</w:t>
      </w:r>
      <w:r w:rsidR="00801B70" w:rsidRPr="002B1D99">
        <w:rPr>
          <w:u w:val="single"/>
          <w:lang w:val="fr-FR"/>
        </w:rPr>
        <w:t>’</w:t>
      </w:r>
      <w:r w:rsidR="00BC0992" w:rsidRPr="002B1D99">
        <w:rPr>
          <w:u w:val="single"/>
          <w:lang w:val="fr-FR"/>
        </w:rPr>
        <w:t>attribution des marchés et les modalités des appels d</w:t>
      </w:r>
      <w:r w:rsidR="00801B70" w:rsidRPr="002B1D99">
        <w:rPr>
          <w:u w:val="single"/>
          <w:lang w:val="fr-FR"/>
        </w:rPr>
        <w:t>’</w:t>
      </w:r>
      <w:r w:rsidR="00BC0992" w:rsidRPr="002B1D99">
        <w:rPr>
          <w:u w:val="single"/>
          <w:lang w:val="fr-FR"/>
        </w:rPr>
        <w:t xml:space="preserve">offres sont définies dans un ordre de service promulgué par le Directeur général </w:t>
      </w:r>
      <w:r w:rsidR="00BC0992" w:rsidRPr="002B1D99">
        <w:rPr>
          <w:highlight w:val="lightGray"/>
          <w:u w:val="single"/>
          <w:lang w:val="fr-FR"/>
        </w:rPr>
        <w:t>de l</w:t>
      </w:r>
      <w:r w:rsidR="00801B70" w:rsidRPr="002B1D99">
        <w:rPr>
          <w:highlight w:val="lightGray"/>
          <w:u w:val="single"/>
          <w:lang w:val="fr-FR"/>
        </w:rPr>
        <w:t>’</w:t>
      </w:r>
      <w:r w:rsidR="00BC0992" w:rsidRPr="002B1D99">
        <w:rPr>
          <w:highlight w:val="lightGray"/>
          <w:u w:val="single"/>
          <w:lang w:val="fr-FR"/>
        </w:rPr>
        <w:t>OMPI</w:t>
      </w:r>
      <w:r w:rsidR="00BC0992" w:rsidRPr="002B1D99">
        <w:rPr>
          <w:u w:val="single"/>
          <w:lang w:val="fr-FR"/>
        </w:rPr>
        <w:t>.</w:t>
      </w:r>
    </w:p>
    <w:p w:rsidR="00116B89" w:rsidRPr="002B1D99" w:rsidRDefault="001E01AF" w:rsidP="002B1D99">
      <w:pPr>
        <w:pStyle w:val="Inf4Heading5"/>
        <w:rPr>
          <w:lang w:val="fr-FR"/>
        </w:rPr>
      </w:pPr>
      <w:r w:rsidRPr="002B1D99">
        <w:rPr>
          <w:lang w:val="fr-FR"/>
        </w:rPr>
        <w:t>Coopération</w:t>
      </w:r>
    </w:p>
    <w:p w:rsidR="00116B89" w:rsidRPr="002B1D99" w:rsidRDefault="001E01AF" w:rsidP="002B1D99">
      <w:pPr>
        <w:pStyle w:val="Inf4Heading6"/>
        <w:rPr>
          <w:snapToGrid w:val="0"/>
          <w:lang w:val="fr-FR"/>
        </w:rPr>
      </w:pPr>
      <w:r w:rsidRPr="002B1D99">
        <w:rPr>
          <w:snapToGrid w:val="0"/>
          <w:lang w:val="fr-FR"/>
        </w:rPr>
        <w:t>Règle 105.13</w:t>
      </w:r>
    </w:p>
    <w:p w:rsidR="00116B89" w:rsidRPr="002B1D99" w:rsidRDefault="008C73F2" w:rsidP="002B1D99">
      <w:pPr>
        <w:pStyle w:val="Inf4Normal"/>
        <w:ind w:left="567"/>
        <w:rPr>
          <w:szCs w:val="24"/>
          <w:lang w:val="fr-FR"/>
        </w:rPr>
      </w:pPr>
      <w:r w:rsidRPr="002B1D99">
        <w:rPr>
          <w:szCs w:val="24"/>
          <w:highlight w:val="lightGray"/>
          <w:lang w:val="fr-FR"/>
        </w:rPr>
        <w:t>L</w:t>
      </w:r>
      <w:r w:rsidR="00801B70" w:rsidRPr="002B1D99">
        <w:rPr>
          <w:szCs w:val="24"/>
          <w:highlight w:val="lightGray"/>
          <w:lang w:val="fr-FR"/>
        </w:rPr>
        <w:t>’</w:t>
      </w:r>
      <w:r w:rsidRPr="002B1D99">
        <w:rPr>
          <w:szCs w:val="24"/>
          <w:highlight w:val="lightGray"/>
          <w:lang w:val="fr-FR"/>
        </w:rPr>
        <w:t>UPOV</w:t>
      </w:r>
      <w:r w:rsidRPr="002B1D99">
        <w:rPr>
          <w:szCs w:val="24"/>
          <w:lang w:val="fr-FR"/>
        </w:rPr>
        <w:t xml:space="preserve"> peut coopérer avec </w:t>
      </w:r>
      <w:r w:rsidRPr="002B1D99">
        <w:rPr>
          <w:szCs w:val="24"/>
          <w:highlight w:val="lightGray"/>
          <w:lang w:val="fr-FR"/>
        </w:rPr>
        <w:t>l</w:t>
      </w:r>
      <w:r w:rsidR="00801B70" w:rsidRPr="002B1D99">
        <w:rPr>
          <w:szCs w:val="24"/>
          <w:highlight w:val="lightGray"/>
          <w:lang w:val="fr-FR"/>
        </w:rPr>
        <w:t>’</w:t>
      </w:r>
      <w:r w:rsidRPr="002B1D99">
        <w:rPr>
          <w:szCs w:val="24"/>
          <w:highlight w:val="lightGray"/>
          <w:lang w:val="fr-FR"/>
        </w:rPr>
        <w:t>OMPI et</w:t>
      </w:r>
      <w:r w:rsidRPr="002B1D99">
        <w:rPr>
          <w:szCs w:val="24"/>
          <w:lang w:val="fr-FR"/>
        </w:rPr>
        <w:t xml:space="preserve"> </w:t>
      </w:r>
      <w:r w:rsidRPr="002B1D99">
        <w:rPr>
          <w:strike/>
          <w:szCs w:val="24"/>
          <w:lang w:val="fr-FR"/>
        </w:rPr>
        <w:t>d</w:t>
      </w:r>
      <w:r w:rsidR="00801B70" w:rsidRPr="002B1D99">
        <w:rPr>
          <w:strike/>
          <w:szCs w:val="24"/>
          <w:lang w:val="fr-FR"/>
        </w:rPr>
        <w:t>’</w:t>
      </w:r>
      <w:r w:rsidRPr="002B1D99">
        <w:rPr>
          <w:strike/>
          <w:szCs w:val="24"/>
          <w:lang w:val="fr-FR"/>
        </w:rPr>
        <w:t>autres</w:t>
      </w:r>
      <w:r w:rsidR="00123659" w:rsidRPr="002B1D99">
        <w:rPr>
          <w:strike/>
          <w:szCs w:val="24"/>
          <w:lang w:val="fr-FR"/>
        </w:rPr>
        <w:t xml:space="preserve"> </w:t>
      </w:r>
      <w:r w:rsidRPr="002B1D99">
        <w:rPr>
          <w:szCs w:val="24"/>
          <w:u w:val="single"/>
          <w:lang w:val="fr-FR"/>
        </w:rPr>
        <w:t>des</w:t>
      </w:r>
      <w:r w:rsidRPr="002B1D99">
        <w:rPr>
          <w:szCs w:val="24"/>
          <w:lang w:val="fr-FR"/>
        </w:rPr>
        <w:t xml:space="preserve"> organisations </w:t>
      </w:r>
      <w:r w:rsidRPr="002B1D99">
        <w:rPr>
          <w:szCs w:val="24"/>
          <w:u w:val="single"/>
          <w:lang w:val="fr-FR"/>
        </w:rPr>
        <w:t>intergouvernementales</w:t>
      </w:r>
      <w:r w:rsidRPr="002B1D99">
        <w:rPr>
          <w:szCs w:val="24"/>
          <w:lang w:val="fr-FR"/>
        </w:rPr>
        <w:t xml:space="preserve"> </w:t>
      </w:r>
      <w:r w:rsidRPr="002B1D99">
        <w:rPr>
          <w:strike/>
          <w:szCs w:val="24"/>
          <w:lang w:val="fr-FR"/>
        </w:rPr>
        <w:t xml:space="preserve">du système des </w:t>
      </w:r>
      <w:r w:rsidR="00801B70" w:rsidRPr="002B1D99">
        <w:rPr>
          <w:strike/>
          <w:szCs w:val="24"/>
          <w:lang w:val="fr-FR"/>
        </w:rPr>
        <w:t>Nations Unies</w:t>
      </w:r>
      <w:r w:rsidRPr="002B1D99">
        <w:rPr>
          <w:strike/>
          <w:szCs w:val="24"/>
          <w:lang w:val="fr-FR"/>
        </w:rPr>
        <w:t xml:space="preserve"> </w:t>
      </w:r>
      <w:r w:rsidRPr="002B1D99">
        <w:rPr>
          <w:szCs w:val="24"/>
          <w:u w:val="single"/>
          <w:lang w:val="fr-FR"/>
        </w:rPr>
        <w:t>appliquant des procédures similaires de passation des marchés</w:t>
      </w:r>
      <w:r w:rsidRPr="002B1D99">
        <w:rPr>
          <w:szCs w:val="24"/>
          <w:lang w:val="fr-FR"/>
        </w:rPr>
        <w:t xml:space="preserve"> pour satisfaire ses besoins en matière d</w:t>
      </w:r>
      <w:r w:rsidR="00801B70" w:rsidRPr="002B1D99">
        <w:rPr>
          <w:szCs w:val="24"/>
          <w:lang w:val="fr-FR"/>
        </w:rPr>
        <w:t>’</w:t>
      </w:r>
      <w:r w:rsidRPr="002B1D99">
        <w:rPr>
          <w:szCs w:val="24"/>
          <w:lang w:val="fr-FR"/>
        </w:rPr>
        <w:t>achats en concluant des accords à cette fin, le cas échéant.  Cette coopération peut comprendre des opérations communes d</w:t>
      </w:r>
      <w:r w:rsidR="00801B70" w:rsidRPr="002B1D99">
        <w:rPr>
          <w:szCs w:val="24"/>
          <w:lang w:val="fr-FR"/>
        </w:rPr>
        <w:t>’</w:t>
      </w:r>
      <w:r w:rsidRPr="002B1D99">
        <w:rPr>
          <w:szCs w:val="24"/>
          <w:lang w:val="fr-FR"/>
        </w:rPr>
        <w:t xml:space="preserve">achat, la passation </w:t>
      </w:r>
      <w:r w:rsidRPr="002B1D99">
        <w:rPr>
          <w:szCs w:val="24"/>
          <w:highlight w:val="lightGray"/>
          <w:lang w:val="fr-FR"/>
        </w:rPr>
        <w:t>par l</w:t>
      </w:r>
      <w:r w:rsidR="00801B70" w:rsidRPr="002B1D99">
        <w:rPr>
          <w:szCs w:val="24"/>
          <w:highlight w:val="lightGray"/>
          <w:lang w:val="fr-FR"/>
        </w:rPr>
        <w:t>’</w:t>
      </w:r>
      <w:r w:rsidRPr="002B1D99">
        <w:rPr>
          <w:szCs w:val="24"/>
          <w:highlight w:val="lightGray"/>
          <w:lang w:val="fr-FR"/>
        </w:rPr>
        <w:t>UPOV</w:t>
      </w:r>
      <w:r w:rsidRPr="002B1D99">
        <w:rPr>
          <w:szCs w:val="24"/>
          <w:lang w:val="fr-FR"/>
        </w:rPr>
        <w:t xml:space="preserve"> d</w:t>
      </w:r>
      <w:r w:rsidR="00801B70" w:rsidRPr="002B1D99">
        <w:rPr>
          <w:szCs w:val="24"/>
          <w:lang w:val="fr-FR"/>
        </w:rPr>
        <w:t>’</w:t>
      </w:r>
      <w:r w:rsidRPr="002B1D99">
        <w:rPr>
          <w:szCs w:val="24"/>
          <w:lang w:val="fr-FR"/>
        </w:rPr>
        <w:t>un marché sur la base d</w:t>
      </w:r>
      <w:r w:rsidR="00801B70" w:rsidRPr="002B1D99">
        <w:rPr>
          <w:szCs w:val="24"/>
          <w:lang w:val="fr-FR"/>
        </w:rPr>
        <w:t>’</w:t>
      </w:r>
      <w:r w:rsidRPr="002B1D99">
        <w:rPr>
          <w:szCs w:val="24"/>
          <w:lang w:val="fr-FR"/>
        </w:rPr>
        <w:t>une décision d</w:t>
      </w:r>
      <w:r w:rsidR="00801B70" w:rsidRPr="002B1D99">
        <w:rPr>
          <w:szCs w:val="24"/>
          <w:lang w:val="fr-FR"/>
        </w:rPr>
        <w:t>’</w:t>
      </w:r>
      <w:r w:rsidRPr="002B1D99">
        <w:rPr>
          <w:szCs w:val="24"/>
          <w:lang w:val="fr-FR"/>
        </w:rPr>
        <w:t xml:space="preserve">achat prise par </w:t>
      </w:r>
      <w:r w:rsidRPr="002B1D99">
        <w:rPr>
          <w:szCs w:val="24"/>
          <w:highlight w:val="lightGray"/>
          <w:lang w:val="fr-FR"/>
        </w:rPr>
        <w:t>l</w:t>
      </w:r>
      <w:r w:rsidR="00801B70" w:rsidRPr="002B1D99">
        <w:rPr>
          <w:szCs w:val="24"/>
          <w:highlight w:val="lightGray"/>
          <w:lang w:val="fr-FR"/>
        </w:rPr>
        <w:t>’</w:t>
      </w:r>
      <w:r w:rsidRPr="002B1D99">
        <w:rPr>
          <w:szCs w:val="24"/>
          <w:highlight w:val="lightGray"/>
          <w:lang w:val="fr-FR"/>
        </w:rPr>
        <w:t>OMPI ou par</w:t>
      </w:r>
      <w:r w:rsidRPr="002B1D99">
        <w:rPr>
          <w:szCs w:val="24"/>
          <w:lang w:val="fr-FR"/>
        </w:rPr>
        <w:t xml:space="preserve"> une autre </w:t>
      </w:r>
      <w:r w:rsidRPr="002B1D99">
        <w:rPr>
          <w:strike/>
          <w:szCs w:val="24"/>
          <w:lang w:val="fr-FR"/>
        </w:rPr>
        <w:t xml:space="preserve">institution spécialisée des </w:t>
      </w:r>
      <w:r w:rsidR="00801B70" w:rsidRPr="002B1D99">
        <w:rPr>
          <w:strike/>
          <w:szCs w:val="24"/>
          <w:lang w:val="fr-FR"/>
        </w:rPr>
        <w:t>Nations Unies</w:t>
      </w:r>
      <w:r w:rsidRPr="002B1D99">
        <w:rPr>
          <w:szCs w:val="24"/>
          <w:lang w:val="fr-FR"/>
        </w:rPr>
        <w:t xml:space="preserve"> </w:t>
      </w:r>
      <w:r w:rsidRPr="002B1D99">
        <w:rPr>
          <w:szCs w:val="24"/>
          <w:u w:val="single"/>
          <w:lang w:val="fr-FR"/>
        </w:rPr>
        <w:t>organisation intergouvernementale</w:t>
      </w:r>
      <w:r w:rsidRPr="002B1D99">
        <w:rPr>
          <w:szCs w:val="24"/>
          <w:lang w:val="fr-FR"/>
        </w:rPr>
        <w:t xml:space="preserve"> ou la passation de marchés </w:t>
      </w:r>
      <w:r w:rsidRPr="002B1D99">
        <w:rPr>
          <w:szCs w:val="24"/>
          <w:highlight w:val="lightGray"/>
          <w:lang w:val="fr-FR"/>
        </w:rPr>
        <w:t>par l</w:t>
      </w:r>
      <w:r w:rsidR="00801B70" w:rsidRPr="002B1D99">
        <w:rPr>
          <w:szCs w:val="24"/>
          <w:highlight w:val="lightGray"/>
          <w:lang w:val="fr-FR"/>
        </w:rPr>
        <w:t>’</w:t>
      </w:r>
      <w:r w:rsidRPr="002B1D99">
        <w:rPr>
          <w:szCs w:val="24"/>
          <w:highlight w:val="lightGray"/>
          <w:lang w:val="fr-FR"/>
        </w:rPr>
        <w:t>OMPI ou par une autre</w:t>
      </w:r>
      <w:r w:rsidRPr="002B1D99">
        <w:rPr>
          <w:szCs w:val="24"/>
          <w:lang w:val="fr-FR"/>
        </w:rPr>
        <w:t xml:space="preserve"> </w:t>
      </w:r>
      <w:r w:rsidRPr="002B1D99">
        <w:rPr>
          <w:strike/>
          <w:szCs w:val="24"/>
          <w:lang w:val="fr-FR"/>
        </w:rPr>
        <w:t xml:space="preserve">institution spécialisée des </w:t>
      </w:r>
      <w:r w:rsidR="00801B70" w:rsidRPr="002B1D99">
        <w:rPr>
          <w:strike/>
          <w:szCs w:val="24"/>
          <w:lang w:val="fr-FR"/>
        </w:rPr>
        <w:t>Nations Unies</w:t>
      </w:r>
      <w:r w:rsidRPr="002B1D99">
        <w:rPr>
          <w:strike/>
          <w:szCs w:val="24"/>
          <w:lang w:val="fr-FR"/>
        </w:rPr>
        <w:t xml:space="preserve"> </w:t>
      </w:r>
      <w:r w:rsidRPr="002B1D99">
        <w:rPr>
          <w:szCs w:val="24"/>
          <w:u w:val="single"/>
          <w:lang w:val="fr-FR"/>
        </w:rPr>
        <w:t>organisation intergouvernementale</w:t>
      </w:r>
      <w:r w:rsidRPr="002B1D99">
        <w:rPr>
          <w:szCs w:val="24"/>
          <w:lang w:val="fr-FR"/>
        </w:rPr>
        <w:t xml:space="preserve"> pour le compte de </w:t>
      </w:r>
      <w:r w:rsidRPr="002B1D99">
        <w:rPr>
          <w:szCs w:val="24"/>
          <w:highlight w:val="lightGray"/>
          <w:lang w:val="fr-FR"/>
        </w:rPr>
        <w:t>l</w:t>
      </w:r>
      <w:r w:rsidR="00801B70" w:rsidRPr="002B1D99">
        <w:rPr>
          <w:szCs w:val="24"/>
          <w:highlight w:val="lightGray"/>
          <w:lang w:val="fr-FR"/>
        </w:rPr>
        <w:t>’</w:t>
      </w:r>
      <w:r w:rsidRPr="002B1D99">
        <w:rPr>
          <w:szCs w:val="24"/>
          <w:highlight w:val="lightGray"/>
          <w:lang w:val="fr-FR"/>
        </w:rPr>
        <w:t>UPOV</w:t>
      </w:r>
      <w:r w:rsidRPr="002B1D99">
        <w:rPr>
          <w:szCs w:val="24"/>
          <w:lang w:val="fr-FR"/>
        </w:rPr>
        <w:t xml:space="preserve"> à la demande de celle</w:t>
      </w:r>
      <w:r w:rsidR="00E349CC" w:rsidRPr="002B1D99">
        <w:rPr>
          <w:szCs w:val="24"/>
          <w:lang w:val="fr-FR"/>
        </w:rPr>
        <w:noBreakHyphen/>
      </w:r>
      <w:r w:rsidRPr="002B1D99">
        <w:rPr>
          <w:szCs w:val="24"/>
          <w:lang w:val="fr-FR"/>
        </w:rPr>
        <w:t>ci.</w:t>
      </w:r>
    </w:p>
    <w:p w:rsidR="00116B89" w:rsidRPr="002B1D99" w:rsidRDefault="001E01AF" w:rsidP="002B1D99">
      <w:pPr>
        <w:pStyle w:val="Inf4Heading5"/>
        <w:rPr>
          <w:lang w:val="fr-FR"/>
        </w:rPr>
      </w:pPr>
      <w:r w:rsidRPr="002B1D99">
        <w:rPr>
          <w:lang w:val="fr-FR"/>
        </w:rPr>
        <w:t>Procédure de passation de marchés</w:t>
      </w:r>
    </w:p>
    <w:p w:rsidR="00116B89" w:rsidRPr="002B1D99" w:rsidRDefault="001E01AF" w:rsidP="002B1D99">
      <w:pPr>
        <w:pStyle w:val="Inf4Heading6"/>
        <w:rPr>
          <w:snapToGrid w:val="0"/>
          <w:lang w:val="fr-FR"/>
        </w:rPr>
      </w:pPr>
      <w:r w:rsidRPr="002B1D99">
        <w:rPr>
          <w:snapToGrid w:val="0"/>
          <w:lang w:val="fr-FR"/>
        </w:rPr>
        <w:t>Règle 105.16</w:t>
      </w:r>
    </w:p>
    <w:p w:rsidR="00116B89" w:rsidRPr="002B1D99" w:rsidRDefault="001E01AF" w:rsidP="002B1D99">
      <w:pPr>
        <w:pStyle w:val="Inf4Normal"/>
        <w:ind w:left="567"/>
        <w:rPr>
          <w:szCs w:val="24"/>
          <w:lang w:val="fr-FR"/>
        </w:rPr>
      </w:pPr>
      <w:r w:rsidRPr="002B1D99">
        <w:rPr>
          <w:szCs w:val="24"/>
          <w:lang w:val="fr-FR"/>
        </w:rPr>
        <w:t>a)</w:t>
      </w:r>
      <w:r w:rsidRPr="002B1D99">
        <w:rPr>
          <w:szCs w:val="24"/>
          <w:lang w:val="fr-FR"/>
        </w:rPr>
        <w:tab/>
        <w:t>Un engagement de dépenses peut découler d</w:t>
      </w:r>
      <w:r w:rsidR="00801B70" w:rsidRPr="002B1D99">
        <w:rPr>
          <w:szCs w:val="24"/>
          <w:lang w:val="fr-FR"/>
        </w:rPr>
        <w:t>’</w:t>
      </w:r>
      <w:r w:rsidRPr="002B1D99">
        <w:rPr>
          <w:szCs w:val="24"/>
          <w:lang w:val="fr-FR"/>
        </w:rPr>
        <w:t>une demande unique ou de plusieurs demandes connexes reçues et traitées pendant la durée du contrat ou l</w:t>
      </w:r>
      <w:r w:rsidR="00801B70" w:rsidRPr="002B1D99">
        <w:rPr>
          <w:szCs w:val="24"/>
          <w:lang w:val="fr-FR"/>
        </w:rPr>
        <w:t>’</w:t>
      </w:r>
      <w:r w:rsidRPr="002B1D99">
        <w:rPr>
          <w:szCs w:val="24"/>
          <w:lang w:val="fr-FR"/>
        </w:rPr>
        <w:t>année civile et inclut tous les contrats et bons de commande en vue de l</w:t>
      </w:r>
      <w:r w:rsidR="00801B70" w:rsidRPr="002B1D99">
        <w:rPr>
          <w:szCs w:val="24"/>
          <w:lang w:val="fr-FR"/>
        </w:rPr>
        <w:t>’</w:t>
      </w:r>
      <w:r w:rsidRPr="002B1D99">
        <w:rPr>
          <w:szCs w:val="24"/>
          <w:lang w:val="fr-FR"/>
        </w:rPr>
        <w:t>acquisition de biens ou de services.</w:t>
      </w:r>
      <w:r w:rsidR="007C4218" w:rsidRPr="002B1D99">
        <w:rPr>
          <w:lang w:val="fr-FR"/>
        </w:rPr>
        <w:t xml:space="preserve">  </w:t>
      </w:r>
      <w:r w:rsidR="002D5288" w:rsidRPr="002B1D99">
        <w:rPr>
          <w:szCs w:val="24"/>
          <w:lang w:val="fr-FR"/>
        </w:rPr>
        <w:t xml:space="preserve">Le haut fonctionnaire chargé des achats </w:t>
      </w:r>
      <w:r w:rsidR="002D5288" w:rsidRPr="002B1D99">
        <w:rPr>
          <w:szCs w:val="24"/>
          <w:highlight w:val="lightGray"/>
          <w:lang w:val="fr-FR"/>
        </w:rPr>
        <w:t>de l</w:t>
      </w:r>
      <w:r w:rsidR="00801B70" w:rsidRPr="002B1D99">
        <w:rPr>
          <w:szCs w:val="24"/>
          <w:highlight w:val="lightGray"/>
          <w:lang w:val="fr-FR"/>
        </w:rPr>
        <w:t>’</w:t>
      </w:r>
      <w:r w:rsidR="002D5288" w:rsidRPr="002B1D99">
        <w:rPr>
          <w:szCs w:val="24"/>
          <w:highlight w:val="lightGray"/>
          <w:lang w:val="fr-FR"/>
        </w:rPr>
        <w:t>OMPI</w:t>
      </w:r>
      <w:r w:rsidR="002D5288" w:rsidRPr="002B1D99">
        <w:rPr>
          <w:szCs w:val="24"/>
          <w:lang w:val="fr-FR"/>
        </w:rPr>
        <w:t xml:space="preserve"> ou les fonctionnaires auxquels il délègue le pouvoir correspondant déterminent si les demandes sont liées entre elles et entreprennent les démarches appropriées.</w:t>
      </w:r>
    </w:p>
    <w:p w:rsidR="00116B89" w:rsidRPr="002B1D99" w:rsidRDefault="007C4218" w:rsidP="002B1D99">
      <w:pPr>
        <w:pStyle w:val="Inf4Normal"/>
        <w:ind w:left="567"/>
        <w:rPr>
          <w:szCs w:val="24"/>
          <w:lang w:val="fr-FR"/>
        </w:rPr>
      </w:pPr>
      <w:r w:rsidRPr="002B1D99">
        <w:rPr>
          <w:szCs w:val="24"/>
          <w:lang w:val="fr-FR"/>
        </w:rPr>
        <w:t>b)</w:t>
      </w:r>
      <w:r w:rsidRPr="002B1D99">
        <w:rPr>
          <w:szCs w:val="24"/>
          <w:lang w:val="fr-FR"/>
        </w:rPr>
        <w:tab/>
      </w:r>
      <w:r w:rsidR="002D5288" w:rsidRPr="002B1D99">
        <w:rPr>
          <w:szCs w:val="24"/>
          <w:lang w:val="fr-FR"/>
        </w:rPr>
        <w:t>Pour les contrats sans durée déterminée ou renouvelables, le montant de l</w:t>
      </w:r>
      <w:r w:rsidR="00801B70" w:rsidRPr="002B1D99">
        <w:rPr>
          <w:szCs w:val="24"/>
          <w:lang w:val="fr-FR"/>
        </w:rPr>
        <w:t>’</w:t>
      </w:r>
      <w:r w:rsidR="002D5288" w:rsidRPr="002B1D99">
        <w:rPr>
          <w:szCs w:val="24"/>
          <w:lang w:val="fr-FR"/>
        </w:rPr>
        <w:t>engagement de dépenses est déterminé sur la base</w:t>
      </w:r>
      <w:r w:rsidR="002D5288" w:rsidRPr="002B1D99">
        <w:rPr>
          <w:strike/>
          <w:szCs w:val="24"/>
          <w:lang w:val="fr-FR"/>
        </w:rPr>
        <w:t xml:space="preserve"> d</w:t>
      </w:r>
      <w:r w:rsidR="00801B70" w:rsidRPr="002B1D99">
        <w:rPr>
          <w:strike/>
          <w:szCs w:val="24"/>
          <w:lang w:val="fr-FR"/>
        </w:rPr>
        <w:t>’</w:t>
      </w:r>
      <w:r w:rsidR="002D5288" w:rsidRPr="002B1D99">
        <w:rPr>
          <w:strike/>
          <w:szCs w:val="24"/>
          <w:lang w:val="fr-FR"/>
        </w:rPr>
        <w:t>un contrat d</w:t>
      </w:r>
      <w:r w:rsidR="00801B70" w:rsidRPr="002B1D99">
        <w:rPr>
          <w:strike/>
          <w:szCs w:val="24"/>
          <w:lang w:val="fr-FR"/>
        </w:rPr>
        <w:t>’</w:t>
      </w:r>
      <w:r w:rsidR="002D5288" w:rsidRPr="002B1D99">
        <w:rPr>
          <w:strike/>
          <w:szCs w:val="24"/>
          <w:lang w:val="fr-FR"/>
        </w:rPr>
        <w:t>une durée de trois</w:t>
      </w:r>
      <w:r w:rsidR="004F3C20" w:rsidRPr="002B1D99">
        <w:rPr>
          <w:strike/>
          <w:szCs w:val="24"/>
          <w:lang w:val="fr-FR"/>
        </w:rPr>
        <w:t> </w:t>
      </w:r>
      <w:r w:rsidR="002D5288" w:rsidRPr="002B1D99">
        <w:rPr>
          <w:strike/>
          <w:szCs w:val="24"/>
          <w:lang w:val="fr-FR"/>
        </w:rPr>
        <w:t>ans</w:t>
      </w:r>
      <w:r w:rsidRPr="002B1D99">
        <w:rPr>
          <w:szCs w:val="24"/>
          <w:lang w:val="fr-FR"/>
        </w:rPr>
        <w:t xml:space="preserve"> </w:t>
      </w:r>
      <w:r w:rsidR="002D5288" w:rsidRPr="002B1D99">
        <w:rPr>
          <w:szCs w:val="24"/>
          <w:u w:val="single"/>
          <w:lang w:val="fr-FR"/>
        </w:rPr>
        <w:t>d</w:t>
      </w:r>
      <w:r w:rsidR="00801B70" w:rsidRPr="002B1D99">
        <w:rPr>
          <w:szCs w:val="24"/>
          <w:u w:val="single"/>
          <w:lang w:val="fr-FR"/>
        </w:rPr>
        <w:t>’</w:t>
      </w:r>
      <w:r w:rsidR="002D5288" w:rsidRPr="002B1D99">
        <w:rPr>
          <w:szCs w:val="24"/>
          <w:u w:val="single"/>
          <w:lang w:val="fr-FR"/>
        </w:rPr>
        <w:t>un contrat d</w:t>
      </w:r>
      <w:r w:rsidR="00801B70" w:rsidRPr="002B1D99">
        <w:rPr>
          <w:szCs w:val="24"/>
          <w:u w:val="single"/>
          <w:lang w:val="fr-FR"/>
        </w:rPr>
        <w:t>’</w:t>
      </w:r>
      <w:r w:rsidR="002D5288" w:rsidRPr="002B1D99">
        <w:rPr>
          <w:szCs w:val="24"/>
          <w:u w:val="single"/>
          <w:lang w:val="fr-FR"/>
        </w:rPr>
        <w:t>une durée prévue d</w:t>
      </w:r>
      <w:r w:rsidR="00801B70" w:rsidRPr="002B1D99">
        <w:rPr>
          <w:szCs w:val="24"/>
          <w:u w:val="single"/>
          <w:lang w:val="fr-FR"/>
        </w:rPr>
        <w:t>’</w:t>
      </w:r>
      <w:r w:rsidR="002D5288" w:rsidRPr="002B1D99">
        <w:rPr>
          <w:szCs w:val="24"/>
          <w:u w:val="single"/>
          <w:lang w:val="fr-FR"/>
        </w:rPr>
        <w:t>une année, calculée à compter de la date à laquelle l</w:t>
      </w:r>
      <w:r w:rsidR="00801B70" w:rsidRPr="002B1D99">
        <w:rPr>
          <w:szCs w:val="24"/>
          <w:u w:val="single"/>
          <w:lang w:val="fr-FR"/>
        </w:rPr>
        <w:t>’</w:t>
      </w:r>
      <w:r w:rsidR="002D5288" w:rsidRPr="002B1D99">
        <w:rPr>
          <w:szCs w:val="24"/>
          <w:u w:val="single"/>
          <w:lang w:val="fr-FR"/>
        </w:rPr>
        <w:t>exécution doit débuter.</w:t>
      </w:r>
    </w:p>
    <w:p w:rsidR="00116B89" w:rsidRPr="002B1D99" w:rsidRDefault="001E01AF" w:rsidP="002B1D99">
      <w:pPr>
        <w:pStyle w:val="Inf4Heading6"/>
        <w:rPr>
          <w:snapToGrid w:val="0"/>
          <w:lang w:val="fr-FR"/>
        </w:rPr>
      </w:pPr>
      <w:r w:rsidRPr="002B1D99">
        <w:rPr>
          <w:snapToGrid w:val="0"/>
          <w:lang w:val="fr-FR"/>
        </w:rPr>
        <w:t>Règle 105.17</w:t>
      </w:r>
    </w:p>
    <w:p w:rsidR="00116B89" w:rsidRPr="002B1D99" w:rsidRDefault="00123659" w:rsidP="002B1D99">
      <w:pPr>
        <w:pStyle w:val="Inf4Normal"/>
        <w:ind w:left="567"/>
        <w:rPr>
          <w:snapToGrid w:val="0"/>
          <w:szCs w:val="24"/>
          <w:lang w:val="fr-FR"/>
        </w:rPr>
      </w:pPr>
      <w:r w:rsidRPr="002B1D99">
        <w:rPr>
          <w:snapToGrid w:val="0"/>
          <w:szCs w:val="24"/>
          <w:lang w:val="fr-FR"/>
        </w:rPr>
        <w:t xml:space="preserve">Le </w:t>
      </w:r>
      <w:r w:rsidRPr="002B1D99">
        <w:rPr>
          <w:strike/>
          <w:snapToGrid w:val="0"/>
          <w:szCs w:val="24"/>
          <w:lang w:val="fr-FR"/>
        </w:rPr>
        <w:t xml:space="preserve">haut fonctionnaire chargé des achats </w:t>
      </w:r>
      <w:r w:rsidRPr="002B1D99">
        <w:rPr>
          <w:snapToGrid w:val="0"/>
          <w:szCs w:val="24"/>
          <w:u w:val="single"/>
          <w:lang w:val="fr-FR"/>
        </w:rPr>
        <w:t>Directeur général</w:t>
      </w:r>
      <w:r w:rsidRPr="002B1D99">
        <w:rPr>
          <w:snapToGrid w:val="0"/>
          <w:szCs w:val="24"/>
          <w:lang w:val="fr-FR"/>
        </w:rPr>
        <w:t xml:space="preserve"> </w:t>
      </w:r>
      <w:r w:rsidRPr="002B1D99">
        <w:rPr>
          <w:snapToGrid w:val="0"/>
          <w:szCs w:val="24"/>
          <w:highlight w:val="lightGray"/>
          <w:lang w:val="fr-FR"/>
        </w:rPr>
        <w:t>de l</w:t>
      </w:r>
      <w:r w:rsidR="00801B70" w:rsidRPr="002B1D99">
        <w:rPr>
          <w:snapToGrid w:val="0"/>
          <w:szCs w:val="24"/>
          <w:highlight w:val="lightGray"/>
          <w:lang w:val="fr-FR"/>
        </w:rPr>
        <w:t>’</w:t>
      </w:r>
      <w:r w:rsidRPr="002B1D99">
        <w:rPr>
          <w:snapToGrid w:val="0"/>
          <w:szCs w:val="24"/>
          <w:highlight w:val="lightGray"/>
          <w:lang w:val="fr-FR"/>
        </w:rPr>
        <w:t>OMPI</w:t>
      </w:r>
      <w:r w:rsidRPr="002B1D99">
        <w:rPr>
          <w:snapToGrid w:val="0"/>
          <w:szCs w:val="24"/>
          <w:lang w:val="fr-FR"/>
        </w:rPr>
        <w:t xml:space="preserve"> arrête, par le bais </w:t>
      </w:r>
      <w:r w:rsidRPr="002B1D99">
        <w:rPr>
          <w:strike/>
          <w:snapToGrid w:val="0"/>
          <w:szCs w:val="24"/>
          <w:lang w:val="fr-FR"/>
        </w:rPr>
        <w:t>d</w:t>
      </w:r>
      <w:r w:rsidR="00801B70" w:rsidRPr="002B1D99">
        <w:rPr>
          <w:strike/>
          <w:snapToGrid w:val="0"/>
          <w:szCs w:val="24"/>
          <w:lang w:val="fr-FR"/>
        </w:rPr>
        <w:t>’</w:t>
      </w:r>
      <w:r w:rsidRPr="002B1D99">
        <w:rPr>
          <w:strike/>
          <w:snapToGrid w:val="0"/>
          <w:szCs w:val="24"/>
          <w:lang w:val="fr-FR"/>
        </w:rPr>
        <w:t xml:space="preserve">une instruction administrative </w:t>
      </w:r>
      <w:r w:rsidRPr="002B1D99">
        <w:rPr>
          <w:snapToGrid w:val="0"/>
          <w:szCs w:val="24"/>
          <w:u w:val="single"/>
          <w:lang w:val="fr-FR"/>
        </w:rPr>
        <w:t>d</w:t>
      </w:r>
      <w:r w:rsidR="00801B70" w:rsidRPr="002B1D99">
        <w:rPr>
          <w:snapToGrid w:val="0"/>
          <w:szCs w:val="24"/>
          <w:u w:val="single"/>
          <w:lang w:val="fr-FR"/>
        </w:rPr>
        <w:t>’</w:t>
      </w:r>
      <w:r w:rsidRPr="002B1D99">
        <w:rPr>
          <w:snapToGrid w:val="0"/>
          <w:szCs w:val="24"/>
          <w:u w:val="single"/>
          <w:lang w:val="fr-FR"/>
        </w:rPr>
        <w:t xml:space="preserve">un ordre de service, </w:t>
      </w:r>
      <w:r w:rsidR="00C12240" w:rsidRPr="002B1D99">
        <w:rPr>
          <w:snapToGrid w:val="0"/>
          <w:szCs w:val="24"/>
          <w:lang w:val="fr-FR"/>
        </w:rPr>
        <w:t>les seuils pour i) </w:t>
      </w:r>
      <w:r w:rsidRPr="002B1D99">
        <w:rPr>
          <w:snapToGrid w:val="0"/>
          <w:szCs w:val="24"/>
          <w:lang w:val="fr-FR"/>
        </w:rPr>
        <w:t xml:space="preserve">un achat direct; </w:t>
      </w:r>
      <w:r w:rsidR="001B4CBA" w:rsidRPr="002B1D99">
        <w:rPr>
          <w:snapToGrid w:val="0"/>
          <w:szCs w:val="24"/>
          <w:lang w:val="fr-FR"/>
        </w:rPr>
        <w:t xml:space="preserve"> </w:t>
      </w:r>
      <w:r w:rsidRPr="002B1D99">
        <w:rPr>
          <w:snapToGrid w:val="0"/>
          <w:szCs w:val="24"/>
          <w:lang w:val="fr-FR"/>
        </w:rPr>
        <w:t>ii)</w:t>
      </w:r>
      <w:r w:rsidR="004F3C20" w:rsidRPr="002B1D99">
        <w:rPr>
          <w:snapToGrid w:val="0"/>
          <w:szCs w:val="24"/>
          <w:lang w:val="fr-FR"/>
        </w:rPr>
        <w:t> </w:t>
      </w:r>
      <w:r w:rsidRPr="002B1D99">
        <w:rPr>
          <w:snapToGrid w:val="0"/>
          <w:szCs w:val="24"/>
          <w:lang w:val="fr-FR"/>
        </w:rPr>
        <w:t>la procédure informelle de demande de prix;</w:t>
      </w:r>
      <w:r w:rsidR="001B4CBA" w:rsidRPr="002B1D99">
        <w:rPr>
          <w:snapToGrid w:val="0"/>
          <w:szCs w:val="24"/>
          <w:lang w:val="fr-FR"/>
        </w:rPr>
        <w:t xml:space="preserve"> </w:t>
      </w:r>
      <w:r w:rsidRPr="002B1D99">
        <w:rPr>
          <w:snapToGrid w:val="0"/>
          <w:szCs w:val="24"/>
          <w:lang w:val="fr-FR"/>
        </w:rPr>
        <w:t xml:space="preserve"> iii)</w:t>
      </w:r>
      <w:r w:rsidR="004F3C20" w:rsidRPr="002B1D99">
        <w:rPr>
          <w:snapToGrid w:val="0"/>
          <w:szCs w:val="24"/>
          <w:lang w:val="fr-FR"/>
        </w:rPr>
        <w:t> </w:t>
      </w:r>
      <w:r w:rsidRPr="002B1D99">
        <w:rPr>
          <w:snapToGrid w:val="0"/>
          <w:szCs w:val="24"/>
          <w:lang w:val="fr-FR"/>
        </w:rPr>
        <w:t>les appels d</w:t>
      </w:r>
      <w:r w:rsidR="00801B70" w:rsidRPr="002B1D99">
        <w:rPr>
          <w:snapToGrid w:val="0"/>
          <w:szCs w:val="24"/>
          <w:lang w:val="fr-FR"/>
        </w:rPr>
        <w:t>’</w:t>
      </w:r>
      <w:r w:rsidRPr="002B1D99">
        <w:rPr>
          <w:snapToGrid w:val="0"/>
          <w:szCs w:val="24"/>
          <w:lang w:val="fr-FR"/>
        </w:rPr>
        <w:t xml:space="preserve">offres restreints; </w:t>
      </w:r>
      <w:r w:rsidR="001B4CBA" w:rsidRPr="002B1D99">
        <w:rPr>
          <w:snapToGrid w:val="0"/>
          <w:szCs w:val="24"/>
          <w:lang w:val="fr-FR"/>
        </w:rPr>
        <w:t xml:space="preserve"> </w:t>
      </w:r>
      <w:r w:rsidRPr="002B1D99">
        <w:rPr>
          <w:snapToGrid w:val="0"/>
          <w:szCs w:val="24"/>
          <w:lang w:val="fr-FR"/>
        </w:rPr>
        <w:t>et iv)</w:t>
      </w:r>
      <w:r w:rsidR="004F3C20" w:rsidRPr="002B1D99">
        <w:rPr>
          <w:snapToGrid w:val="0"/>
          <w:szCs w:val="24"/>
          <w:lang w:val="fr-FR"/>
        </w:rPr>
        <w:t> </w:t>
      </w:r>
      <w:r w:rsidRPr="002B1D99">
        <w:rPr>
          <w:snapToGrid w:val="0"/>
          <w:szCs w:val="24"/>
          <w:lang w:val="fr-FR"/>
        </w:rPr>
        <w:t>les appels d</w:t>
      </w:r>
      <w:r w:rsidR="00801B70" w:rsidRPr="002B1D99">
        <w:rPr>
          <w:snapToGrid w:val="0"/>
          <w:szCs w:val="24"/>
          <w:lang w:val="fr-FR"/>
        </w:rPr>
        <w:t>’</w:t>
      </w:r>
      <w:r w:rsidRPr="002B1D99">
        <w:rPr>
          <w:snapToGrid w:val="0"/>
          <w:szCs w:val="24"/>
          <w:lang w:val="fr-FR"/>
        </w:rPr>
        <w:t xml:space="preserve">offres internationaux ouverts. </w:t>
      </w:r>
      <w:r w:rsidR="001B4CBA" w:rsidRPr="002B1D99">
        <w:rPr>
          <w:snapToGrid w:val="0"/>
          <w:szCs w:val="24"/>
          <w:lang w:val="fr-FR"/>
        </w:rPr>
        <w:t xml:space="preserve"> </w:t>
      </w:r>
      <w:r w:rsidRPr="002B1D99">
        <w:rPr>
          <w:snapToGrid w:val="0"/>
          <w:szCs w:val="24"/>
          <w:lang w:val="fr-FR"/>
        </w:rPr>
        <w:t>Il arrête aussi le seuil au</w:t>
      </w:r>
      <w:r w:rsidR="00E349CC" w:rsidRPr="002B1D99">
        <w:rPr>
          <w:snapToGrid w:val="0"/>
          <w:szCs w:val="24"/>
          <w:lang w:val="fr-FR"/>
        </w:rPr>
        <w:noBreakHyphen/>
      </w:r>
      <w:r w:rsidRPr="002B1D99">
        <w:rPr>
          <w:snapToGrid w:val="0"/>
          <w:szCs w:val="24"/>
          <w:lang w:val="fr-FR"/>
        </w:rPr>
        <w:t>dessus duquel</w:t>
      </w:r>
      <w:r w:rsidR="00801B70" w:rsidRPr="002B1D99">
        <w:rPr>
          <w:snapToGrid w:val="0"/>
          <w:szCs w:val="24"/>
          <w:lang w:val="fr-FR"/>
        </w:rPr>
        <w:t xml:space="preserve"> le SRC</w:t>
      </w:r>
      <w:r w:rsidRPr="002B1D99">
        <w:rPr>
          <w:snapToGrid w:val="0"/>
          <w:szCs w:val="24"/>
          <w:lang w:val="fr-FR"/>
        </w:rPr>
        <w:t xml:space="preserve"> </w:t>
      </w:r>
      <w:r w:rsidRPr="002B1D99">
        <w:rPr>
          <w:snapToGrid w:val="0"/>
          <w:szCs w:val="24"/>
          <w:highlight w:val="lightGray"/>
          <w:lang w:val="fr-FR"/>
        </w:rPr>
        <w:t>de l</w:t>
      </w:r>
      <w:r w:rsidR="00801B70" w:rsidRPr="002B1D99">
        <w:rPr>
          <w:snapToGrid w:val="0"/>
          <w:szCs w:val="24"/>
          <w:highlight w:val="lightGray"/>
          <w:lang w:val="fr-FR"/>
        </w:rPr>
        <w:t>’</w:t>
      </w:r>
      <w:r w:rsidRPr="002B1D99">
        <w:rPr>
          <w:snapToGrid w:val="0"/>
          <w:szCs w:val="24"/>
          <w:highlight w:val="lightGray"/>
          <w:lang w:val="fr-FR"/>
        </w:rPr>
        <w:t>OMPI</w:t>
      </w:r>
      <w:r w:rsidRPr="002B1D99">
        <w:rPr>
          <w:snapToGrid w:val="0"/>
          <w:szCs w:val="24"/>
          <w:lang w:val="fr-FR"/>
        </w:rPr>
        <w:t xml:space="preserve"> doit être consulté.</w:t>
      </w:r>
    </w:p>
    <w:p w:rsidR="00116B89" w:rsidRPr="002B1D99" w:rsidRDefault="001E01AF" w:rsidP="002B1D99">
      <w:pPr>
        <w:pStyle w:val="Inf4Heading6"/>
        <w:rPr>
          <w:snapToGrid w:val="0"/>
          <w:lang w:val="fr-FR"/>
        </w:rPr>
      </w:pPr>
      <w:r w:rsidRPr="002B1D99">
        <w:rPr>
          <w:snapToGrid w:val="0"/>
          <w:lang w:val="fr-FR"/>
        </w:rPr>
        <w:t>Règle 105.18</w:t>
      </w:r>
    </w:p>
    <w:p w:rsidR="00116B89" w:rsidRPr="002B1D99" w:rsidRDefault="00FB063E" w:rsidP="002B1D99">
      <w:pPr>
        <w:pStyle w:val="Inf4Normal"/>
        <w:ind w:left="567"/>
        <w:rPr>
          <w:snapToGrid w:val="0"/>
          <w:szCs w:val="24"/>
          <w:lang w:val="fr-FR"/>
        </w:rPr>
      </w:pPr>
      <w:r w:rsidRPr="002B1D99">
        <w:rPr>
          <w:snapToGrid w:val="0"/>
          <w:szCs w:val="24"/>
          <w:lang w:val="fr-FR"/>
        </w:rPr>
        <w:t xml:space="preserve">Le haut fonctionnaire chargé des achats </w:t>
      </w:r>
      <w:r w:rsidRPr="002B1D99">
        <w:rPr>
          <w:snapToGrid w:val="0"/>
          <w:szCs w:val="24"/>
          <w:highlight w:val="lightGray"/>
          <w:lang w:val="fr-FR"/>
        </w:rPr>
        <w:t>de l</w:t>
      </w:r>
      <w:r w:rsidR="00801B70" w:rsidRPr="002B1D99">
        <w:rPr>
          <w:snapToGrid w:val="0"/>
          <w:szCs w:val="24"/>
          <w:highlight w:val="lightGray"/>
          <w:lang w:val="fr-FR"/>
        </w:rPr>
        <w:t>’</w:t>
      </w:r>
      <w:r w:rsidRPr="002B1D99">
        <w:rPr>
          <w:snapToGrid w:val="0"/>
          <w:szCs w:val="24"/>
          <w:highlight w:val="lightGray"/>
          <w:lang w:val="fr-FR"/>
        </w:rPr>
        <w:t>OMPI</w:t>
      </w:r>
      <w:r w:rsidRPr="002B1D99">
        <w:rPr>
          <w:strike/>
          <w:snapToGrid w:val="0"/>
          <w:szCs w:val="24"/>
          <w:lang w:val="fr-FR"/>
        </w:rPr>
        <w:t>, après avis</w:t>
      </w:r>
      <w:r w:rsidR="00801B70" w:rsidRPr="002B1D99">
        <w:rPr>
          <w:strike/>
          <w:snapToGrid w:val="0"/>
          <w:szCs w:val="24"/>
          <w:lang w:val="fr-FR"/>
        </w:rPr>
        <w:t xml:space="preserve"> du SRC</w:t>
      </w:r>
      <w:r w:rsidRPr="002B1D99">
        <w:rPr>
          <w:strike/>
          <w:snapToGrid w:val="0"/>
          <w:szCs w:val="24"/>
          <w:lang w:val="fr-FR"/>
        </w:rPr>
        <w:t xml:space="preserve"> </w:t>
      </w:r>
      <w:r w:rsidRPr="002B1D99">
        <w:rPr>
          <w:strike/>
          <w:snapToGrid w:val="0"/>
          <w:szCs w:val="24"/>
          <w:highlight w:val="lightGray"/>
          <w:lang w:val="fr-FR"/>
        </w:rPr>
        <w:t>de l</w:t>
      </w:r>
      <w:r w:rsidR="00801B70" w:rsidRPr="002B1D99">
        <w:rPr>
          <w:strike/>
          <w:snapToGrid w:val="0"/>
          <w:szCs w:val="24"/>
          <w:highlight w:val="lightGray"/>
          <w:lang w:val="fr-FR"/>
        </w:rPr>
        <w:t>’</w:t>
      </w:r>
      <w:r w:rsidRPr="002B1D99">
        <w:rPr>
          <w:strike/>
          <w:snapToGrid w:val="0"/>
          <w:szCs w:val="24"/>
          <w:highlight w:val="lightGray"/>
          <w:lang w:val="fr-FR"/>
        </w:rPr>
        <w:t>OMPI</w:t>
      </w:r>
      <w:r w:rsidRPr="002B1D99">
        <w:rPr>
          <w:strike/>
          <w:snapToGrid w:val="0"/>
          <w:szCs w:val="24"/>
          <w:lang w:val="fr-FR"/>
        </w:rPr>
        <w:t>, le cas échéant,</w:t>
      </w:r>
      <w:r w:rsidRPr="002B1D99">
        <w:rPr>
          <w:snapToGrid w:val="0"/>
          <w:szCs w:val="24"/>
          <w:lang w:val="fr-FR"/>
        </w:rPr>
        <w:t xml:space="preserve"> peut estimer</w:t>
      </w:r>
      <w:r w:rsidRPr="002B1D99">
        <w:rPr>
          <w:snapToGrid w:val="0"/>
          <w:szCs w:val="24"/>
          <w:u w:val="single"/>
          <w:lang w:val="fr-FR"/>
        </w:rPr>
        <w:t>, après avoir demandé l</w:t>
      </w:r>
      <w:r w:rsidR="00801B70" w:rsidRPr="002B1D99">
        <w:rPr>
          <w:snapToGrid w:val="0"/>
          <w:szCs w:val="24"/>
          <w:u w:val="single"/>
          <w:lang w:val="fr-FR"/>
        </w:rPr>
        <w:t>’</w:t>
      </w:r>
      <w:r w:rsidRPr="002B1D99">
        <w:rPr>
          <w:snapToGrid w:val="0"/>
          <w:szCs w:val="24"/>
          <w:u w:val="single"/>
          <w:lang w:val="fr-FR"/>
        </w:rPr>
        <w:t>avis</w:t>
      </w:r>
      <w:r w:rsidR="00801B70" w:rsidRPr="002B1D99">
        <w:rPr>
          <w:snapToGrid w:val="0"/>
          <w:szCs w:val="24"/>
          <w:u w:val="single"/>
          <w:lang w:val="fr-FR"/>
        </w:rPr>
        <w:t xml:space="preserve"> du SRC</w:t>
      </w:r>
      <w:r w:rsidRPr="002B1D99">
        <w:rPr>
          <w:snapToGrid w:val="0"/>
          <w:szCs w:val="24"/>
          <w:u w:val="single"/>
          <w:lang w:val="fr-FR"/>
        </w:rPr>
        <w:t xml:space="preserve"> </w:t>
      </w:r>
      <w:r w:rsidRPr="002B1D99">
        <w:rPr>
          <w:snapToGrid w:val="0"/>
          <w:szCs w:val="24"/>
          <w:highlight w:val="lightGray"/>
          <w:u w:val="single"/>
          <w:lang w:val="fr-FR"/>
        </w:rPr>
        <w:t>de l</w:t>
      </w:r>
      <w:r w:rsidR="00801B70" w:rsidRPr="002B1D99">
        <w:rPr>
          <w:snapToGrid w:val="0"/>
          <w:szCs w:val="24"/>
          <w:highlight w:val="lightGray"/>
          <w:u w:val="single"/>
          <w:lang w:val="fr-FR"/>
        </w:rPr>
        <w:t>’</w:t>
      </w:r>
      <w:r w:rsidRPr="002B1D99">
        <w:rPr>
          <w:snapToGrid w:val="0"/>
          <w:szCs w:val="24"/>
          <w:highlight w:val="lightGray"/>
          <w:u w:val="single"/>
          <w:lang w:val="fr-FR"/>
        </w:rPr>
        <w:t>OMPI</w:t>
      </w:r>
      <w:r w:rsidRPr="002B1D99">
        <w:rPr>
          <w:snapToGrid w:val="0"/>
          <w:szCs w:val="24"/>
          <w:u w:val="single"/>
          <w:lang w:val="fr-FR"/>
        </w:rPr>
        <w:t xml:space="preserve"> s</w:t>
      </w:r>
      <w:r w:rsidR="00801B70" w:rsidRPr="002B1D99">
        <w:rPr>
          <w:snapToGrid w:val="0"/>
          <w:szCs w:val="24"/>
          <w:u w:val="single"/>
          <w:lang w:val="fr-FR"/>
        </w:rPr>
        <w:t>’</w:t>
      </w:r>
      <w:r w:rsidRPr="002B1D99">
        <w:rPr>
          <w:snapToGrid w:val="0"/>
          <w:szCs w:val="24"/>
          <w:u w:val="single"/>
          <w:lang w:val="fr-FR"/>
        </w:rPr>
        <w:t>il le juge nécessaire,</w:t>
      </w:r>
      <w:r w:rsidRPr="002B1D99">
        <w:rPr>
          <w:snapToGrid w:val="0"/>
          <w:szCs w:val="24"/>
          <w:lang w:val="fr-FR"/>
        </w:rPr>
        <w:t xml:space="preserve"> que l</w:t>
      </w:r>
      <w:r w:rsidR="00801B70" w:rsidRPr="002B1D99">
        <w:rPr>
          <w:snapToGrid w:val="0"/>
          <w:szCs w:val="24"/>
          <w:lang w:val="fr-FR"/>
        </w:rPr>
        <w:t>’</w:t>
      </w:r>
      <w:r w:rsidRPr="002B1D99">
        <w:rPr>
          <w:snapToGrid w:val="0"/>
          <w:szCs w:val="24"/>
          <w:lang w:val="fr-FR"/>
        </w:rPr>
        <w:t>application des méthodes formelles ou informelles d</w:t>
      </w:r>
      <w:r w:rsidR="00801B70" w:rsidRPr="002B1D99">
        <w:rPr>
          <w:snapToGrid w:val="0"/>
          <w:szCs w:val="24"/>
          <w:lang w:val="fr-FR"/>
        </w:rPr>
        <w:t>’</w:t>
      </w:r>
      <w:r w:rsidRPr="002B1D99">
        <w:rPr>
          <w:snapToGrid w:val="0"/>
          <w:szCs w:val="24"/>
          <w:lang w:val="fr-FR"/>
        </w:rPr>
        <w:t>appel à la concurrence n</w:t>
      </w:r>
      <w:r w:rsidR="00801B70" w:rsidRPr="002B1D99">
        <w:rPr>
          <w:snapToGrid w:val="0"/>
          <w:szCs w:val="24"/>
          <w:lang w:val="fr-FR"/>
        </w:rPr>
        <w:t>’</w:t>
      </w:r>
      <w:r w:rsidRPr="002B1D99">
        <w:rPr>
          <w:snapToGrid w:val="0"/>
          <w:szCs w:val="24"/>
          <w:lang w:val="fr-FR"/>
        </w:rPr>
        <w:t>est pas dans l</w:t>
      </w:r>
      <w:r w:rsidR="00801B70" w:rsidRPr="002B1D99">
        <w:rPr>
          <w:snapToGrid w:val="0"/>
          <w:szCs w:val="24"/>
          <w:lang w:val="fr-FR"/>
        </w:rPr>
        <w:t>’</w:t>
      </w:r>
      <w:r w:rsidRPr="002B1D99">
        <w:rPr>
          <w:snapToGrid w:val="0"/>
          <w:szCs w:val="24"/>
          <w:lang w:val="fr-FR"/>
        </w:rPr>
        <w:t xml:space="preserve">intérêt </w:t>
      </w:r>
      <w:r w:rsidRPr="002B1D99">
        <w:rPr>
          <w:snapToGrid w:val="0"/>
          <w:szCs w:val="24"/>
          <w:highlight w:val="lightGray"/>
          <w:lang w:val="fr-FR"/>
        </w:rPr>
        <w:t>de l</w:t>
      </w:r>
      <w:r w:rsidR="00801B70" w:rsidRPr="002B1D99">
        <w:rPr>
          <w:snapToGrid w:val="0"/>
          <w:szCs w:val="24"/>
          <w:highlight w:val="lightGray"/>
          <w:lang w:val="fr-FR"/>
        </w:rPr>
        <w:t>’</w:t>
      </w:r>
      <w:r w:rsidRPr="002B1D99">
        <w:rPr>
          <w:snapToGrid w:val="0"/>
          <w:szCs w:val="24"/>
          <w:highlight w:val="lightGray"/>
          <w:lang w:val="fr-FR"/>
        </w:rPr>
        <w:t>UPOV</w:t>
      </w:r>
      <w:r w:rsidRPr="002B1D99">
        <w:rPr>
          <w:snapToGrid w:val="0"/>
          <w:szCs w:val="24"/>
          <w:lang w:val="fr-FR"/>
        </w:rPr>
        <w:t xml:space="preserve"> pour une opération d</w:t>
      </w:r>
      <w:r w:rsidR="00801B70" w:rsidRPr="002B1D99">
        <w:rPr>
          <w:snapToGrid w:val="0"/>
          <w:szCs w:val="24"/>
          <w:lang w:val="fr-FR"/>
        </w:rPr>
        <w:t>’</w:t>
      </w:r>
      <w:r w:rsidRPr="002B1D99">
        <w:rPr>
          <w:snapToGrid w:val="0"/>
          <w:szCs w:val="24"/>
          <w:lang w:val="fr-FR"/>
        </w:rPr>
        <w:t>achat donnée, lorsque</w:t>
      </w:r>
      <w:r w:rsidR="004F3C20" w:rsidRPr="002B1D99">
        <w:rPr>
          <w:snapToGrid w:val="0"/>
          <w:szCs w:val="24"/>
          <w:lang w:val="fr-FR"/>
        </w:rPr>
        <w:t> </w:t>
      </w:r>
      <w:r w:rsidRPr="002B1D99">
        <w:rPr>
          <w:snapToGrid w:val="0"/>
          <w:szCs w:val="24"/>
          <w:lang w:val="fr-FR"/>
        </w:rPr>
        <w:t>:</w:t>
      </w:r>
    </w:p>
    <w:p w:rsidR="00116B89" w:rsidRPr="002B1D99" w:rsidRDefault="001E01AF" w:rsidP="002B1D99">
      <w:pPr>
        <w:pStyle w:val="Inf4Normal"/>
        <w:ind w:left="567" w:firstLine="567"/>
        <w:rPr>
          <w:snapToGrid w:val="0"/>
          <w:szCs w:val="24"/>
          <w:lang w:val="fr-FR"/>
        </w:rPr>
      </w:pPr>
      <w:r w:rsidRPr="002B1D99">
        <w:rPr>
          <w:snapToGrid w:val="0"/>
          <w:szCs w:val="24"/>
          <w:lang w:val="fr-FR"/>
        </w:rPr>
        <w:t>a)</w:t>
      </w:r>
      <w:r w:rsidRPr="002B1D99">
        <w:rPr>
          <w:snapToGrid w:val="0"/>
          <w:szCs w:val="24"/>
          <w:lang w:val="fr-FR"/>
        </w:rPr>
        <w:tab/>
        <w:t>il n</w:t>
      </w:r>
      <w:r w:rsidR="00801B70" w:rsidRPr="002B1D99">
        <w:rPr>
          <w:snapToGrid w:val="0"/>
          <w:szCs w:val="24"/>
          <w:lang w:val="fr-FR"/>
        </w:rPr>
        <w:t>’</w:t>
      </w:r>
      <w:r w:rsidRPr="002B1D99">
        <w:rPr>
          <w:snapToGrid w:val="0"/>
          <w:szCs w:val="24"/>
          <w:lang w:val="fr-FR"/>
        </w:rPr>
        <w:t>existe pas de marché concurrentiel pour le produit ou le service recherché, comme par exemple en cas de monopole, lorsque les prix sont fixés par le législateur ou par le gouvernement, ou lorsque le produit ou le service recherché fait l</w:t>
      </w:r>
      <w:r w:rsidR="00801B70" w:rsidRPr="002B1D99">
        <w:rPr>
          <w:snapToGrid w:val="0"/>
          <w:szCs w:val="24"/>
          <w:lang w:val="fr-FR"/>
        </w:rPr>
        <w:t>’</w:t>
      </w:r>
      <w:r w:rsidRPr="002B1D99">
        <w:rPr>
          <w:snapToGrid w:val="0"/>
          <w:szCs w:val="24"/>
          <w:lang w:val="fr-FR"/>
        </w:rPr>
        <w:t>objet de droits exclusifs;</w:t>
      </w:r>
    </w:p>
    <w:p w:rsidR="00116B89" w:rsidRPr="002B1D99" w:rsidRDefault="00FD7450" w:rsidP="002B1D99">
      <w:pPr>
        <w:pStyle w:val="Inf4Normal"/>
        <w:ind w:left="567" w:firstLine="567"/>
        <w:rPr>
          <w:snapToGrid w:val="0"/>
          <w:szCs w:val="24"/>
          <w:lang w:val="fr-FR"/>
        </w:rPr>
      </w:pPr>
      <w:r w:rsidRPr="002B1D99">
        <w:rPr>
          <w:snapToGrid w:val="0"/>
          <w:szCs w:val="24"/>
          <w:lang w:val="fr-FR"/>
        </w:rPr>
        <w:t>b)</w:t>
      </w:r>
      <w:r w:rsidRPr="002B1D99">
        <w:rPr>
          <w:snapToGrid w:val="0"/>
          <w:szCs w:val="24"/>
          <w:lang w:val="fr-FR"/>
        </w:rPr>
        <w:tab/>
      </w:r>
      <w:r w:rsidR="005658C0" w:rsidRPr="002B1D99">
        <w:rPr>
          <w:snapToGrid w:val="0"/>
          <w:szCs w:val="24"/>
          <w:u w:val="single"/>
          <w:lang w:val="fr-FR"/>
        </w:rPr>
        <w:t xml:space="preserve">le fournisseur ou </w:t>
      </w:r>
      <w:r w:rsidR="005658C0" w:rsidRPr="002B1D99">
        <w:rPr>
          <w:snapToGrid w:val="0"/>
          <w:szCs w:val="24"/>
          <w:lang w:val="fr-FR"/>
        </w:rPr>
        <w:t>les produits ou les services recherchés doivent être normalisés;</w:t>
      </w:r>
    </w:p>
    <w:p w:rsidR="00116B89" w:rsidRPr="002B1D99" w:rsidRDefault="00FD7450" w:rsidP="002B1D99">
      <w:pPr>
        <w:pStyle w:val="Inf4Normal"/>
        <w:ind w:left="567" w:firstLine="567"/>
        <w:rPr>
          <w:snapToGrid w:val="0"/>
          <w:szCs w:val="24"/>
          <w:lang w:val="fr-FR"/>
        </w:rPr>
      </w:pPr>
      <w:r w:rsidRPr="002B1D99">
        <w:rPr>
          <w:snapToGrid w:val="0"/>
          <w:szCs w:val="24"/>
          <w:lang w:val="fr-FR"/>
        </w:rPr>
        <w:lastRenderedPageBreak/>
        <w:t>c)</w:t>
      </w:r>
      <w:r w:rsidRPr="002B1D99">
        <w:rPr>
          <w:snapToGrid w:val="0"/>
          <w:szCs w:val="24"/>
          <w:lang w:val="fr-FR"/>
        </w:rPr>
        <w:tab/>
      </w:r>
      <w:r w:rsidR="005658C0" w:rsidRPr="002B1D99">
        <w:rPr>
          <w:snapToGrid w:val="0"/>
          <w:szCs w:val="24"/>
          <w:lang w:val="fr-FR"/>
        </w:rPr>
        <w:t>le contrat d</w:t>
      </w:r>
      <w:r w:rsidR="00801B70" w:rsidRPr="002B1D99">
        <w:rPr>
          <w:snapToGrid w:val="0"/>
          <w:szCs w:val="24"/>
          <w:lang w:val="fr-FR"/>
        </w:rPr>
        <w:t>’</w:t>
      </w:r>
      <w:r w:rsidR="005658C0" w:rsidRPr="002B1D99">
        <w:rPr>
          <w:snapToGrid w:val="0"/>
          <w:szCs w:val="24"/>
          <w:lang w:val="fr-FR"/>
        </w:rPr>
        <w:t xml:space="preserve">achat proposé </w:t>
      </w:r>
      <w:r w:rsidR="005658C0" w:rsidRPr="002B1D99">
        <w:rPr>
          <w:strike/>
          <w:snapToGrid w:val="0"/>
          <w:szCs w:val="24"/>
          <w:lang w:val="fr-FR"/>
        </w:rPr>
        <w:t xml:space="preserve">est le résultat </w:t>
      </w:r>
      <w:r w:rsidR="005658C0" w:rsidRPr="002B1D99">
        <w:rPr>
          <w:snapToGrid w:val="0"/>
          <w:szCs w:val="24"/>
          <w:u w:val="single"/>
          <w:lang w:val="fr-FR"/>
        </w:rPr>
        <w:t xml:space="preserve">découle </w:t>
      </w:r>
      <w:r w:rsidR="005658C0" w:rsidRPr="002B1D99">
        <w:rPr>
          <w:snapToGrid w:val="0"/>
          <w:szCs w:val="24"/>
          <w:lang w:val="fr-FR"/>
        </w:rPr>
        <w:t>d</w:t>
      </w:r>
      <w:r w:rsidR="00801B70" w:rsidRPr="002B1D99">
        <w:rPr>
          <w:snapToGrid w:val="0"/>
          <w:szCs w:val="24"/>
          <w:lang w:val="fr-FR"/>
        </w:rPr>
        <w:t>’</w:t>
      </w:r>
      <w:r w:rsidR="005658C0" w:rsidRPr="002B1D99">
        <w:rPr>
          <w:snapToGrid w:val="0"/>
          <w:szCs w:val="24"/>
          <w:lang w:val="fr-FR"/>
        </w:rPr>
        <w:t xml:space="preserve">une coopération </w:t>
      </w:r>
      <w:r w:rsidR="005658C0" w:rsidRPr="002B1D99">
        <w:rPr>
          <w:snapToGrid w:val="0"/>
          <w:szCs w:val="24"/>
          <w:highlight w:val="lightGray"/>
          <w:lang w:val="fr-FR"/>
        </w:rPr>
        <w:t>avec l</w:t>
      </w:r>
      <w:r w:rsidR="00801B70" w:rsidRPr="002B1D99">
        <w:rPr>
          <w:snapToGrid w:val="0"/>
          <w:szCs w:val="24"/>
          <w:highlight w:val="lightGray"/>
          <w:lang w:val="fr-FR"/>
        </w:rPr>
        <w:t>’</w:t>
      </w:r>
      <w:r w:rsidR="005658C0" w:rsidRPr="002B1D99">
        <w:rPr>
          <w:snapToGrid w:val="0"/>
          <w:szCs w:val="24"/>
          <w:highlight w:val="lightGray"/>
          <w:lang w:val="fr-FR"/>
        </w:rPr>
        <w:t>OMPI ou avec</w:t>
      </w:r>
      <w:r w:rsidR="005658C0" w:rsidRPr="002B1D99">
        <w:rPr>
          <w:snapToGrid w:val="0"/>
          <w:szCs w:val="24"/>
          <w:lang w:val="fr-FR"/>
        </w:rPr>
        <w:t xml:space="preserve"> d</w:t>
      </w:r>
      <w:r w:rsidR="00801B70" w:rsidRPr="002B1D99">
        <w:rPr>
          <w:snapToGrid w:val="0"/>
          <w:szCs w:val="24"/>
          <w:lang w:val="fr-FR"/>
        </w:rPr>
        <w:t>’</w:t>
      </w:r>
      <w:r w:rsidR="005658C0" w:rsidRPr="002B1D99">
        <w:rPr>
          <w:snapToGrid w:val="0"/>
          <w:szCs w:val="24"/>
          <w:lang w:val="fr-FR"/>
        </w:rPr>
        <w:t xml:space="preserve">autres organisations </w:t>
      </w:r>
      <w:r w:rsidR="00F106E6" w:rsidRPr="002B1D99">
        <w:rPr>
          <w:snapToGrid w:val="0"/>
          <w:szCs w:val="24"/>
          <w:u w:val="single"/>
          <w:lang w:val="fr-FR"/>
        </w:rPr>
        <w:t>intergouvernementales</w:t>
      </w:r>
      <w:r w:rsidR="00F106E6" w:rsidRPr="002B1D99">
        <w:rPr>
          <w:snapToGrid w:val="0"/>
          <w:szCs w:val="24"/>
          <w:lang w:val="fr-FR"/>
        </w:rPr>
        <w:t xml:space="preserve"> </w:t>
      </w:r>
      <w:r w:rsidR="005658C0" w:rsidRPr="002B1D99">
        <w:rPr>
          <w:strike/>
          <w:snapToGrid w:val="0"/>
          <w:szCs w:val="24"/>
          <w:lang w:val="fr-FR"/>
        </w:rPr>
        <w:t xml:space="preserve">du système des </w:t>
      </w:r>
      <w:r w:rsidR="00801B70" w:rsidRPr="002B1D99">
        <w:rPr>
          <w:strike/>
          <w:snapToGrid w:val="0"/>
          <w:szCs w:val="24"/>
          <w:lang w:val="fr-FR"/>
        </w:rPr>
        <w:t>Nations Unies</w:t>
      </w:r>
      <w:r w:rsidR="005658C0" w:rsidRPr="002B1D99">
        <w:rPr>
          <w:strike/>
          <w:snapToGrid w:val="0"/>
          <w:szCs w:val="24"/>
          <w:lang w:val="fr-FR"/>
        </w:rPr>
        <w:t>, conformément à la règle</w:t>
      </w:r>
      <w:r w:rsidR="004F3C20" w:rsidRPr="002B1D99">
        <w:rPr>
          <w:strike/>
          <w:snapToGrid w:val="0"/>
          <w:szCs w:val="24"/>
          <w:lang w:val="fr-FR"/>
        </w:rPr>
        <w:t> </w:t>
      </w:r>
      <w:r w:rsidR="005658C0" w:rsidRPr="002B1D99">
        <w:rPr>
          <w:strike/>
          <w:snapToGrid w:val="0"/>
          <w:szCs w:val="24"/>
          <w:lang w:val="fr-FR"/>
        </w:rPr>
        <w:t>105.13 ci</w:t>
      </w:r>
      <w:r w:rsidR="00E349CC" w:rsidRPr="002B1D99">
        <w:rPr>
          <w:strike/>
          <w:snapToGrid w:val="0"/>
          <w:szCs w:val="24"/>
          <w:lang w:val="fr-FR"/>
        </w:rPr>
        <w:noBreakHyphen/>
      </w:r>
      <w:r w:rsidR="005658C0" w:rsidRPr="002B1D99">
        <w:rPr>
          <w:strike/>
          <w:snapToGrid w:val="0"/>
          <w:szCs w:val="24"/>
          <w:lang w:val="fr-FR"/>
        </w:rPr>
        <w:t xml:space="preserve">dessus </w:t>
      </w:r>
      <w:r w:rsidR="005658C0" w:rsidRPr="002B1D99">
        <w:rPr>
          <w:snapToGrid w:val="0"/>
          <w:szCs w:val="24"/>
          <w:u w:val="single"/>
          <w:lang w:val="fr-FR"/>
        </w:rPr>
        <w:t>appliquant des procédures similaires de passation des marchés</w:t>
      </w:r>
      <w:r w:rsidR="005658C0" w:rsidRPr="002B1D99">
        <w:rPr>
          <w:snapToGrid w:val="0"/>
          <w:szCs w:val="24"/>
          <w:lang w:val="fr-FR"/>
        </w:rPr>
        <w:t>;</w:t>
      </w:r>
    </w:p>
    <w:p w:rsidR="00116B89" w:rsidRPr="002B1D99" w:rsidRDefault="001E01AF" w:rsidP="002B1D99">
      <w:pPr>
        <w:pStyle w:val="Inf4Normal"/>
        <w:ind w:left="567" w:firstLine="567"/>
        <w:rPr>
          <w:snapToGrid w:val="0"/>
          <w:szCs w:val="24"/>
          <w:lang w:val="fr-FR"/>
        </w:rPr>
      </w:pPr>
      <w:r w:rsidRPr="002B1D99">
        <w:rPr>
          <w:snapToGrid w:val="0"/>
          <w:szCs w:val="24"/>
          <w:lang w:val="fr-FR"/>
        </w:rPr>
        <w:t>d)</w:t>
      </w:r>
      <w:r w:rsidRPr="002B1D99">
        <w:rPr>
          <w:snapToGrid w:val="0"/>
          <w:szCs w:val="24"/>
          <w:lang w:val="fr-FR"/>
        </w:rPr>
        <w:tab/>
        <w:t>des offres pour des produits ou services identiques ont déjà été obtenues par mise en concurrence dans un délai raisonnable et les prix et les conditions proposés sont considérés comme demeurant compétitifs;</w:t>
      </w:r>
    </w:p>
    <w:p w:rsidR="00116B89" w:rsidRPr="002B1D99" w:rsidRDefault="0081740F" w:rsidP="002B1D99">
      <w:pPr>
        <w:pStyle w:val="Inf4Normal"/>
        <w:ind w:left="567" w:firstLine="567"/>
        <w:rPr>
          <w:snapToGrid w:val="0"/>
          <w:szCs w:val="24"/>
          <w:lang w:val="fr-FR"/>
        </w:rPr>
      </w:pPr>
      <w:r w:rsidRPr="002B1D99">
        <w:rPr>
          <w:snapToGrid w:val="0"/>
          <w:szCs w:val="24"/>
          <w:lang w:val="fr-FR"/>
        </w:rPr>
        <w:t>e)</w:t>
      </w:r>
      <w:r w:rsidRPr="002B1D99">
        <w:rPr>
          <w:snapToGrid w:val="0"/>
          <w:szCs w:val="24"/>
          <w:lang w:val="fr-FR"/>
        </w:rPr>
        <w:tab/>
        <w:t>dans un passé raisonnablement récent, un appel d</w:t>
      </w:r>
      <w:r w:rsidR="00801B70" w:rsidRPr="002B1D99">
        <w:rPr>
          <w:snapToGrid w:val="0"/>
          <w:szCs w:val="24"/>
          <w:lang w:val="fr-FR"/>
        </w:rPr>
        <w:t>’</w:t>
      </w:r>
      <w:r w:rsidRPr="002B1D99">
        <w:rPr>
          <w:snapToGrid w:val="0"/>
          <w:szCs w:val="24"/>
          <w:lang w:val="fr-FR"/>
        </w:rPr>
        <w:t>offres formel pour des produits ou des services identiques n</w:t>
      </w:r>
      <w:r w:rsidR="00801B70" w:rsidRPr="002B1D99">
        <w:rPr>
          <w:snapToGrid w:val="0"/>
          <w:szCs w:val="24"/>
          <w:lang w:val="fr-FR"/>
        </w:rPr>
        <w:t>’</w:t>
      </w:r>
      <w:r w:rsidRPr="002B1D99">
        <w:rPr>
          <w:snapToGrid w:val="0"/>
          <w:szCs w:val="24"/>
          <w:lang w:val="fr-FR"/>
        </w:rPr>
        <w:t>a pas donné de résultats satisfaisants;</w:t>
      </w:r>
    </w:p>
    <w:p w:rsidR="00116B89" w:rsidRPr="002B1D99" w:rsidRDefault="0081740F" w:rsidP="002B1D99">
      <w:pPr>
        <w:pStyle w:val="Inf4Normal"/>
        <w:ind w:left="567" w:firstLine="567"/>
        <w:rPr>
          <w:snapToGrid w:val="0"/>
          <w:szCs w:val="24"/>
          <w:lang w:val="fr-FR"/>
        </w:rPr>
      </w:pPr>
      <w:r w:rsidRPr="002B1D99">
        <w:rPr>
          <w:snapToGrid w:val="0"/>
          <w:szCs w:val="24"/>
          <w:lang w:val="fr-FR"/>
        </w:rPr>
        <w:t>f)</w:t>
      </w:r>
      <w:r w:rsidRPr="002B1D99">
        <w:rPr>
          <w:snapToGrid w:val="0"/>
          <w:szCs w:val="24"/>
          <w:lang w:val="fr-FR"/>
        </w:rPr>
        <w:tab/>
        <w:t>le contrat proposé porte sur l</w:t>
      </w:r>
      <w:r w:rsidR="00801B70" w:rsidRPr="002B1D99">
        <w:rPr>
          <w:snapToGrid w:val="0"/>
          <w:szCs w:val="24"/>
          <w:lang w:val="fr-FR"/>
        </w:rPr>
        <w:t>’</w:t>
      </w:r>
      <w:r w:rsidRPr="002B1D99">
        <w:rPr>
          <w:snapToGrid w:val="0"/>
          <w:szCs w:val="24"/>
          <w:lang w:val="fr-FR"/>
        </w:rPr>
        <w:t>achat ou la location d</w:t>
      </w:r>
      <w:r w:rsidR="00801B70" w:rsidRPr="002B1D99">
        <w:rPr>
          <w:snapToGrid w:val="0"/>
          <w:szCs w:val="24"/>
          <w:lang w:val="fr-FR"/>
        </w:rPr>
        <w:t>’</w:t>
      </w:r>
      <w:r w:rsidRPr="002B1D99">
        <w:rPr>
          <w:snapToGrid w:val="0"/>
          <w:szCs w:val="24"/>
          <w:lang w:val="fr-FR"/>
        </w:rPr>
        <w:t>un bien immobilier et les conditions du marché ne permettent pas de faire jouer la concurrence de manière efficace;</w:t>
      </w:r>
    </w:p>
    <w:p w:rsidR="00116B89" w:rsidRPr="002B1D99" w:rsidRDefault="00FD7450" w:rsidP="002B1D99">
      <w:pPr>
        <w:pStyle w:val="Inf4Normal"/>
        <w:ind w:left="567" w:firstLine="567"/>
        <w:rPr>
          <w:snapToGrid w:val="0"/>
          <w:szCs w:val="24"/>
          <w:lang w:val="fr-FR"/>
        </w:rPr>
      </w:pPr>
      <w:r w:rsidRPr="002B1D99">
        <w:rPr>
          <w:snapToGrid w:val="0"/>
          <w:szCs w:val="24"/>
          <w:lang w:val="fr-FR"/>
        </w:rPr>
        <w:t>g)</w:t>
      </w:r>
      <w:r w:rsidRPr="002B1D99">
        <w:rPr>
          <w:snapToGrid w:val="0"/>
          <w:szCs w:val="24"/>
          <w:lang w:val="fr-FR"/>
        </w:rPr>
        <w:tab/>
      </w:r>
      <w:r w:rsidR="004A546C" w:rsidRPr="002B1D99">
        <w:rPr>
          <w:snapToGrid w:val="0"/>
          <w:szCs w:val="24"/>
          <w:lang w:val="fr-FR"/>
        </w:rPr>
        <w:t>il existe un état d</w:t>
      </w:r>
      <w:r w:rsidR="00801B70" w:rsidRPr="002B1D99">
        <w:rPr>
          <w:snapToGrid w:val="0"/>
          <w:szCs w:val="24"/>
          <w:lang w:val="fr-FR"/>
        </w:rPr>
        <w:t>’</w:t>
      </w:r>
      <w:r w:rsidR="004A546C" w:rsidRPr="002B1D99">
        <w:rPr>
          <w:snapToGrid w:val="0"/>
          <w:szCs w:val="24"/>
          <w:lang w:val="fr-FR"/>
        </w:rPr>
        <w:t>urgence qui nécessite des mesures immédiates</w:t>
      </w:r>
      <w:r w:rsidR="00DB3333" w:rsidRPr="002B1D99">
        <w:rPr>
          <w:snapToGrid w:val="0"/>
          <w:szCs w:val="24"/>
          <w:lang w:val="fr-FR"/>
        </w:rPr>
        <w:t xml:space="preserve"> </w:t>
      </w:r>
      <w:r w:rsidR="004A546C" w:rsidRPr="002B1D99">
        <w:rPr>
          <w:snapToGrid w:val="0"/>
          <w:szCs w:val="24"/>
          <w:u w:val="single"/>
          <w:lang w:val="fr-FR"/>
        </w:rPr>
        <w:t>(un manque de temps résultant d</w:t>
      </w:r>
      <w:r w:rsidR="00801B70" w:rsidRPr="002B1D99">
        <w:rPr>
          <w:snapToGrid w:val="0"/>
          <w:szCs w:val="24"/>
          <w:u w:val="single"/>
          <w:lang w:val="fr-FR"/>
        </w:rPr>
        <w:t>’</w:t>
      </w:r>
      <w:r w:rsidR="004A546C" w:rsidRPr="002B1D99">
        <w:rPr>
          <w:snapToGrid w:val="0"/>
          <w:szCs w:val="24"/>
          <w:u w:val="single"/>
          <w:lang w:val="fr-FR"/>
        </w:rPr>
        <w:t>une absence de planification à l</w:t>
      </w:r>
      <w:r w:rsidR="00801B70" w:rsidRPr="002B1D99">
        <w:rPr>
          <w:snapToGrid w:val="0"/>
          <w:szCs w:val="24"/>
          <w:u w:val="single"/>
          <w:lang w:val="fr-FR"/>
        </w:rPr>
        <w:t>’</w:t>
      </w:r>
      <w:r w:rsidR="004A546C" w:rsidRPr="002B1D99">
        <w:rPr>
          <w:snapToGrid w:val="0"/>
          <w:szCs w:val="24"/>
          <w:u w:val="single"/>
          <w:lang w:val="fr-FR"/>
        </w:rPr>
        <w:t>avance ne constitue pas une urgence);</w:t>
      </w:r>
    </w:p>
    <w:p w:rsidR="00116B89" w:rsidRPr="002B1D99" w:rsidRDefault="0081740F" w:rsidP="002B1D99">
      <w:pPr>
        <w:pStyle w:val="Inf4Normal"/>
        <w:ind w:left="567" w:firstLine="567"/>
        <w:rPr>
          <w:snapToGrid w:val="0"/>
          <w:szCs w:val="24"/>
          <w:lang w:val="fr-FR"/>
        </w:rPr>
      </w:pPr>
      <w:r w:rsidRPr="002B1D99">
        <w:rPr>
          <w:snapToGrid w:val="0"/>
          <w:szCs w:val="24"/>
          <w:lang w:val="fr-FR"/>
        </w:rPr>
        <w:t>h)</w:t>
      </w:r>
      <w:r w:rsidRPr="002B1D99">
        <w:rPr>
          <w:snapToGrid w:val="0"/>
          <w:szCs w:val="24"/>
          <w:lang w:val="fr-FR"/>
        </w:rPr>
        <w:tab/>
        <w:t>le contrat proposé concerne la prestation de services qui ne peuvent pas être évalués de manière objective;</w:t>
      </w:r>
    </w:p>
    <w:p w:rsidR="00116B89" w:rsidRPr="002B1D99" w:rsidRDefault="0081740F" w:rsidP="002B1D99">
      <w:pPr>
        <w:pStyle w:val="Inf4Normal"/>
        <w:ind w:left="567" w:firstLine="567"/>
        <w:rPr>
          <w:szCs w:val="24"/>
          <w:lang w:val="fr-FR"/>
        </w:rPr>
      </w:pPr>
      <w:r w:rsidRPr="002B1D99">
        <w:rPr>
          <w:szCs w:val="24"/>
          <w:lang w:val="fr-FR"/>
        </w:rPr>
        <w:t>i)</w:t>
      </w:r>
      <w:r w:rsidRPr="002B1D99">
        <w:rPr>
          <w:szCs w:val="24"/>
          <w:lang w:val="fr-FR"/>
        </w:rPr>
        <w:tab/>
        <w:t xml:space="preserve">le haut fonctionnaire chargé des achats </w:t>
      </w:r>
      <w:r w:rsidRPr="002B1D99">
        <w:rPr>
          <w:szCs w:val="24"/>
          <w:highlight w:val="lightGray"/>
          <w:lang w:val="fr-FR"/>
        </w:rPr>
        <w:t>de l</w:t>
      </w:r>
      <w:r w:rsidR="00801B70" w:rsidRPr="002B1D99">
        <w:rPr>
          <w:szCs w:val="24"/>
          <w:highlight w:val="lightGray"/>
          <w:lang w:val="fr-FR"/>
        </w:rPr>
        <w:t>’</w:t>
      </w:r>
      <w:r w:rsidRPr="002B1D99">
        <w:rPr>
          <w:szCs w:val="24"/>
          <w:highlight w:val="lightGray"/>
          <w:lang w:val="fr-FR"/>
        </w:rPr>
        <w:t>OMPI</w:t>
      </w:r>
      <w:r w:rsidRPr="002B1D99">
        <w:rPr>
          <w:szCs w:val="24"/>
          <w:lang w:val="fr-FR"/>
        </w:rPr>
        <w:t xml:space="preserve"> estime, pour une autre raison, qu</w:t>
      </w:r>
      <w:r w:rsidR="00801B70" w:rsidRPr="002B1D99">
        <w:rPr>
          <w:szCs w:val="24"/>
          <w:lang w:val="fr-FR"/>
        </w:rPr>
        <w:t>’</w:t>
      </w:r>
      <w:r w:rsidRPr="002B1D99">
        <w:rPr>
          <w:szCs w:val="24"/>
          <w:lang w:val="fr-FR"/>
        </w:rPr>
        <w:t>un appel d</w:t>
      </w:r>
      <w:r w:rsidR="00801B70" w:rsidRPr="002B1D99">
        <w:rPr>
          <w:szCs w:val="24"/>
          <w:lang w:val="fr-FR"/>
        </w:rPr>
        <w:t>’</w:t>
      </w:r>
      <w:r w:rsidRPr="002B1D99">
        <w:rPr>
          <w:szCs w:val="24"/>
          <w:lang w:val="fr-FR"/>
        </w:rPr>
        <w:t>offres formel ou informel ne donnera pas de résultats satisfaisants.</w:t>
      </w:r>
    </w:p>
    <w:p w:rsidR="00116B89" w:rsidRPr="002B1D99" w:rsidRDefault="0081740F" w:rsidP="002B1D99">
      <w:pPr>
        <w:pStyle w:val="Inf4Heading6"/>
        <w:rPr>
          <w:snapToGrid w:val="0"/>
          <w:lang w:val="fr-FR"/>
        </w:rPr>
      </w:pPr>
      <w:r w:rsidRPr="002B1D99">
        <w:rPr>
          <w:snapToGrid w:val="0"/>
          <w:lang w:val="fr-FR"/>
        </w:rPr>
        <w:t>Règle 105.21</w:t>
      </w:r>
    </w:p>
    <w:p w:rsidR="00116B89" w:rsidRPr="002B1D99" w:rsidRDefault="00D2114F" w:rsidP="002B1D99">
      <w:pPr>
        <w:pStyle w:val="Inf4Normal"/>
        <w:ind w:left="567"/>
        <w:rPr>
          <w:szCs w:val="24"/>
          <w:lang w:val="fr-FR"/>
        </w:rPr>
      </w:pPr>
      <w:r w:rsidRPr="002B1D99">
        <w:rPr>
          <w:szCs w:val="24"/>
          <w:lang w:val="fr-FR"/>
        </w:rPr>
        <w:t xml:space="preserve">Le </w:t>
      </w:r>
      <w:r w:rsidRPr="002B1D99">
        <w:rPr>
          <w:strike/>
          <w:szCs w:val="24"/>
          <w:lang w:val="fr-FR"/>
        </w:rPr>
        <w:t xml:space="preserve">haut fonctionnaire chargé des achats </w:t>
      </w:r>
      <w:r w:rsidRPr="002B1D99">
        <w:rPr>
          <w:szCs w:val="24"/>
          <w:u w:val="single"/>
          <w:lang w:val="fr-FR"/>
        </w:rPr>
        <w:t xml:space="preserve">Directeur général </w:t>
      </w:r>
      <w:r w:rsidRPr="002B1D99">
        <w:rPr>
          <w:szCs w:val="24"/>
          <w:highlight w:val="lightGray"/>
          <w:lang w:val="fr-FR"/>
        </w:rPr>
        <w:t>de l</w:t>
      </w:r>
      <w:r w:rsidR="00801B70" w:rsidRPr="002B1D99">
        <w:rPr>
          <w:szCs w:val="24"/>
          <w:highlight w:val="lightGray"/>
          <w:lang w:val="fr-FR"/>
        </w:rPr>
        <w:t>’</w:t>
      </w:r>
      <w:r w:rsidRPr="002B1D99">
        <w:rPr>
          <w:szCs w:val="24"/>
          <w:highlight w:val="lightGray"/>
          <w:lang w:val="fr-FR"/>
        </w:rPr>
        <w:t>OMPI</w:t>
      </w:r>
      <w:r w:rsidRPr="002B1D99">
        <w:rPr>
          <w:szCs w:val="24"/>
          <w:lang w:val="fr-FR"/>
        </w:rPr>
        <w:t xml:space="preserve"> arrête, par le biais </w:t>
      </w:r>
      <w:r w:rsidRPr="002B1D99">
        <w:rPr>
          <w:strike/>
          <w:szCs w:val="24"/>
          <w:lang w:val="fr-FR"/>
        </w:rPr>
        <w:t>d</w:t>
      </w:r>
      <w:r w:rsidR="00801B70" w:rsidRPr="002B1D99">
        <w:rPr>
          <w:strike/>
          <w:szCs w:val="24"/>
          <w:lang w:val="fr-FR"/>
        </w:rPr>
        <w:t>’</w:t>
      </w:r>
      <w:r w:rsidRPr="002B1D99">
        <w:rPr>
          <w:strike/>
          <w:szCs w:val="24"/>
          <w:lang w:val="fr-FR"/>
        </w:rPr>
        <w:t xml:space="preserve">une instruction administrative </w:t>
      </w:r>
      <w:r w:rsidRPr="002B1D99">
        <w:rPr>
          <w:szCs w:val="24"/>
          <w:u w:val="single"/>
          <w:lang w:val="fr-FR"/>
        </w:rPr>
        <w:t>d</w:t>
      </w:r>
      <w:r w:rsidR="00801B70" w:rsidRPr="002B1D99">
        <w:rPr>
          <w:szCs w:val="24"/>
          <w:u w:val="single"/>
          <w:lang w:val="fr-FR"/>
        </w:rPr>
        <w:t>’</w:t>
      </w:r>
      <w:r w:rsidRPr="002B1D99">
        <w:rPr>
          <w:szCs w:val="24"/>
          <w:u w:val="single"/>
          <w:lang w:val="fr-FR"/>
        </w:rPr>
        <w:t>un ordre de service</w:t>
      </w:r>
      <w:r w:rsidRPr="002B1D99">
        <w:rPr>
          <w:szCs w:val="24"/>
          <w:lang w:val="fr-FR"/>
        </w:rPr>
        <w:t>, les principes et les procédures détaillés applicables à l</w:t>
      </w:r>
      <w:r w:rsidR="00801B70" w:rsidRPr="002B1D99">
        <w:rPr>
          <w:szCs w:val="24"/>
          <w:lang w:val="fr-FR"/>
        </w:rPr>
        <w:t>’</w:t>
      </w:r>
      <w:r w:rsidRPr="002B1D99">
        <w:rPr>
          <w:szCs w:val="24"/>
          <w:lang w:val="fr-FR"/>
        </w:rPr>
        <w:t>attribution de contrats ou de commandes pour chaque type de procédure d</w:t>
      </w:r>
      <w:r w:rsidR="00801B70" w:rsidRPr="002B1D99">
        <w:rPr>
          <w:szCs w:val="24"/>
          <w:lang w:val="fr-FR"/>
        </w:rPr>
        <w:t>’</w:t>
      </w:r>
      <w:r w:rsidRPr="002B1D99">
        <w:rPr>
          <w:szCs w:val="24"/>
          <w:lang w:val="fr-FR"/>
        </w:rPr>
        <w:t>appel d</w:t>
      </w:r>
      <w:r w:rsidR="00801B70" w:rsidRPr="002B1D99">
        <w:rPr>
          <w:szCs w:val="24"/>
          <w:lang w:val="fr-FR"/>
        </w:rPr>
        <w:t>’</w:t>
      </w:r>
      <w:r w:rsidRPr="002B1D99">
        <w:rPr>
          <w:szCs w:val="24"/>
          <w:lang w:val="fr-FR"/>
        </w:rPr>
        <w:t>offres.  En ce qui concerne la procédure d</w:t>
      </w:r>
      <w:r w:rsidR="00801B70" w:rsidRPr="002B1D99">
        <w:rPr>
          <w:szCs w:val="24"/>
          <w:lang w:val="fr-FR"/>
        </w:rPr>
        <w:t>’</w:t>
      </w:r>
      <w:r w:rsidRPr="002B1D99">
        <w:rPr>
          <w:szCs w:val="24"/>
          <w:lang w:val="fr-FR"/>
        </w:rPr>
        <w:t>appel d</w:t>
      </w:r>
      <w:r w:rsidR="00801B70" w:rsidRPr="002B1D99">
        <w:rPr>
          <w:szCs w:val="24"/>
          <w:lang w:val="fr-FR"/>
        </w:rPr>
        <w:t>’</w:t>
      </w:r>
      <w:r w:rsidRPr="002B1D99">
        <w:rPr>
          <w:szCs w:val="24"/>
          <w:lang w:val="fr-FR"/>
        </w:rPr>
        <w:t xml:space="preserve">offres internationale ouvert, le haut fonctionnaire chargé des achats </w:t>
      </w:r>
      <w:r w:rsidRPr="002B1D99">
        <w:rPr>
          <w:szCs w:val="24"/>
          <w:highlight w:val="lightGray"/>
          <w:lang w:val="fr-FR"/>
        </w:rPr>
        <w:t>de l</w:t>
      </w:r>
      <w:r w:rsidR="00801B70" w:rsidRPr="002B1D99">
        <w:rPr>
          <w:szCs w:val="24"/>
          <w:highlight w:val="lightGray"/>
          <w:lang w:val="fr-FR"/>
        </w:rPr>
        <w:t>’</w:t>
      </w:r>
      <w:r w:rsidRPr="002B1D99">
        <w:rPr>
          <w:szCs w:val="24"/>
          <w:highlight w:val="lightGray"/>
          <w:lang w:val="fr-FR"/>
        </w:rPr>
        <w:t>OMPI</w:t>
      </w:r>
      <w:r w:rsidRPr="002B1D99">
        <w:rPr>
          <w:szCs w:val="24"/>
          <w:lang w:val="fr-FR"/>
        </w:rPr>
        <w:t xml:space="preserve"> constitue une équipe d</w:t>
      </w:r>
      <w:r w:rsidR="00801B70" w:rsidRPr="002B1D99">
        <w:rPr>
          <w:szCs w:val="24"/>
          <w:lang w:val="fr-FR"/>
        </w:rPr>
        <w:t>’</w:t>
      </w:r>
      <w:r w:rsidRPr="002B1D99">
        <w:rPr>
          <w:szCs w:val="24"/>
          <w:lang w:val="fr-FR"/>
        </w:rPr>
        <w:t>évaluation.</w:t>
      </w:r>
    </w:p>
    <w:p w:rsidR="00116B89" w:rsidRPr="002B1D99" w:rsidRDefault="0081740F" w:rsidP="002B1D99">
      <w:pPr>
        <w:pStyle w:val="Inf4Heading5"/>
        <w:rPr>
          <w:lang w:val="fr-FR"/>
        </w:rPr>
      </w:pPr>
      <w:r w:rsidRPr="002B1D99">
        <w:rPr>
          <w:lang w:val="fr-FR"/>
        </w:rPr>
        <w:t>Contrats</w:t>
      </w:r>
    </w:p>
    <w:p w:rsidR="00116B89" w:rsidRPr="002B1D99" w:rsidRDefault="0081740F" w:rsidP="002B1D99">
      <w:pPr>
        <w:pStyle w:val="Inf4Heading6"/>
        <w:rPr>
          <w:lang w:val="fr-FR"/>
        </w:rPr>
      </w:pPr>
      <w:r w:rsidRPr="002B1D99">
        <w:rPr>
          <w:lang w:val="fr-FR"/>
        </w:rPr>
        <w:t>Règle 105.22</w:t>
      </w:r>
    </w:p>
    <w:p w:rsidR="00116B89" w:rsidRPr="002B1D99" w:rsidRDefault="0081740F" w:rsidP="002B1D99">
      <w:pPr>
        <w:pStyle w:val="Inf4Normal"/>
        <w:ind w:left="567"/>
        <w:rPr>
          <w:strike/>
          <w:snapToGrid w:val="0"/>
          <w:szCs w:val="24"/>
          <w:lang w:val="fr-FR"/>
        </w:rPr>
      </w:pPr>
      <w:r w:rsidRPr="002B1D99">
        <w:rPr>
          <w:snapToGrid w:val="0"/>
          <w:szCs w:val="24"/>
          <w:lang w:val="fr-FR"/>
        </w:rPr>
        <w:t>Toutes les opérations d</w:t>
      </w:r>
      <w:r w:rsidR="00801B70" w:rsidRPr="002B1D99">
        <w:rPr>
          <w:snapToGrid w:val="0"/>
          <w:szCs w:val="24"/>
          <w:lang w:val="fr-FR"/>
        </w:rPr>
        <w:t>’</w:t>
      </w:r>
      <w:r w:rsidRPr="002B1D99">
        <w:rPr>
          <w:snapToGrid w:val="0"/>
          <w:szCs w:val="24"/>
          <w:lang w:val="fr-FR"/>
        </w:rPr>
        <w:t>achat doivent être attestées par des documents écrits.</w:t>
      </w:r>
      <w:r w:rsidR="00076E6E" w:rsidRPr="002B1D99">
        <w:rPr>
          <w:lang w:val="fr-FR"/>
        </w:rPr>
        <w:t xml:space="preserve">  </w:t>
      </w:r>
      <w:r w:rsidRPr="002B1D99">
        <w:rPr>
          <w:strike/>
          <w:snapToGrid w:val="0"/>
          <w:szCs w:val="24"/>
          <w:lang w:val="fr-FR"/>
        </w:rPr>
        <w:t>Lorsqu</w:t>
      </w:r>
      <w:r w:rsidR="00801B70" w:rsidRPr="002B1D99">
        <w:rPr>
          <w:strike/>
          <w:snapToGrid w:val="0"/>
          <w:szCs w:val="24"/>
          <w:lang w:val="fr-FR"/>
        </w:rPr>
        <w:t>’</w:t>
      </w:r>
      <w:r w:rsidRPr="002B1D99">
        <w:rPr>
          <w:strike/>
          <w:snapToGrid w:val="0"/>
          <w:szCs w:val="24"/>
          <w:lang w:val="fr-FR"/>
        </w:rPr>
        <w:t>un contrat écrit est passé, il doit contenir au moins les informations suivantes (le cas échéant) :</w:t>
      </w:r>
    </w:p>
    <w:p w:rsidR="00116B89" w:rsidRPr="002B1D99" w:rsidRDefault="00940A8D" w:rsidP="002B1D99">
      <w:pPr>
        <w:pStyle w:val="Inf4Normal"/>
        <w:ind w:left="567" w:firstLine="567"/>
        <w:rPr>
          <w:strike/>
          <w:snapToGrid w:val="0"/>
          <w:szCs w:val="24"/>
          <w:lang w:val="fr-FR"/>
        </w:rPr>
      </w:pPr>
      <w:r w:rsidRPr="002B1D99">
        <w:rPr>
          <w:strike/>
          <w:snapToGrid w:val="0"/>
          <w:szCs w:val="24"/>
          <w:lang w:val="fr-FR"/>
        </w:rPr>
        <w:t>a)</w:t>
      </w:r>
      <w:r w:rsidRPr="002B1D99">
        <w:rPr>
          <w:strike/>
          <w:snapToGrid w:val="0"/>
          <w:szCs w:val="24"/>
          <w:lang w:val="fr-FR"/>
        </w:rPr>
        <w:tab/>
        <w:t>nature des produits ou des services fournis;</w:t>
      </w:r>
    </w:p>
    <w:p w:rsidR="00116B89" w:rsidRPr="002B1D99" w:rsidRDefault="00940A8D" w:rsidP="002B1D99">
      <w:pPr>
        <w:pStyle w:val="Inf4Normal"/>
        <w:ind w:left="567" w:firstLine="567"/>
        <w:rPr>
          <w:strike/>
          <w:snapToGrid w:val="0"/>
          <w:szCs w:val="24"/>
          <w:lang w:val="fr-FR"/>
        </w:rPr>
      </w:pPr>
      <w:r w:rsidRPr="002B1D99">
        <w:rPr>
          <w:strike/>
          <w:snapToGrid w:val="0"/>
          <w:szCs w:val="24"/>
          <w:lang w:val="fr-FR"/>
        </w:rPr>
        <w:t>b)</w:t>
      </w:r>
      <w:r w:rsidRPr="002B1D99">
        <w:rPr>
          <w:strike/>
          <w:snapToGrid w:val="0"/>
          <w:szCs w:val="24"/>
          <w:lang w:val="fr-FR"/>
        </w:rPr>
        <w:tab/>
        <w:t>quantité fournie;</w:t>
      </w:r>
    </w:p>
    <w:p w:rsidR="00116B89" w:rsidRPr="002B1D99" w:rsidRDefault="00940A8D" w:rsidP="002B1D99">
      <w:pPr>
        <w:pStyle w:val="Inf4Normal"/>
        <w:ind w:left="567" w:firstLine="567"/>
        <w:rPr>
          <w:strike/>
          <w:snapToGrid w:val="0"/>
          <w:szCs w:val="24"/>
          <w:lang w:val="fr-FR"/>
        </w:rPr>
      </w:pPr>
      <w:r w:rsidRPr="002B1D99">
        <w:rPr>
          <w:strike/>
          <w:snapToGrid w:val="0"/>
          <w:szCs w:val="24"/>
          <w:lang w:val="fr-FR"/>
        </w:rPr>
        <w:t>c)</w:t>
      </w:r>
      <w:r w:rsidRPr="002B1D99">
        <w:rPr>
          <w:strike/>
          <w:snapToGrid w:val="0"/>
          <w:szCs w:val="24"/>
          <w:lang w:val="fr-FR"/>
        </w:rPr>
        <w:tab/>
        <w:t>montant du contrat ou prix unitaire;</w:t>
      </w:r>
    </w:p>
    <w:p w:rsidR="00116B89" w:rsidRPr="002B1D99" w:rsidRDefault="00940A8D" w:rsidP="002B1D99">
      <w:pPr>
        <w:pStyle w:val="Inf4Normal"/>
        <w:ind w:left="567" w:firstLine="567"/>
        <w:rPr>
          <w:strike/>
          <w:snapToGrid w:val="0"/>
          <w:szCs w:val="24"/>
          <w:lang w:val="fr-FR"/>
        </w:rPr>
      </w:pPr>
      <w:r w:rsidRPr="002B1D99">
        <w:rPr>
          <w:strike/>
          <w:snapToGrid w:val="0"/>
          <w:szCs w:val="24"/>
          <w:lang w:val="fr-FR"/>
        </w:rPr>
        <w:t>d)</w:t>
      </w:r>
      <w:r w:rsidRPr="002B1D99">
        <w:rPr>
          <w:strike/>
          <w:snapToGrid w:val="0"/>
          <w:szCs w:val="24"/>
          <w:lang w:val="fr-FR"/>
        </w:rPr>
        <w:tab/>
        <w:t>durée du contrat;</w:t>
      </w:r>
    </w:p>
    <w:p w:rsidR="00116B89" w:rsidRPr="002B1D99" w:rsidRDefault="00940A8D" w:rsidP="002B1D99">
      <w:pPr>
        <w:pStyle w:val="Inf4Normal"/>
        <w:ind w:left="567" w:firstLine="567"/>
        <w:rPr>
          <w:strike/>
          <w:snapToGrid w:val="0"/>
          <w:szCs w:val="24"/>
          <w:lang w:val="fr-FR"/>
        </w:rPr>
      </w:pPr>
      <w:r w:rsidRPr="002B1D99">
        <w:rPr>
          <w:strike/>
          <w:snapToGrid w:val="0"/>
          <w:szCs w:val="24"/>
          <w:lang w:val="fr-FR"/>
        </w:rPr>
        <w:t>e)</w:t>
      </w:r>
      <w:r w:rsidRPr="002B1D99">
        <w:rPr>
          <w:strike/>
          <w:snapToGrid w:val="0"/>
          <w:szCs w:val="24"/>
          <w:lang w:val="fr-FR"/>
        </w:rPr>
        <w:tab/>
        <w:t xml:space="preserve">conditions que le fournisseur doit remplir, </w:t>
      </w:r>
      <w:r w:rsidR="00801B70" w:rsidRPr="002B1D99">
        <w:rPr>
          <w:strike/>
          <w:snapToGrid w:val="0"/>
          <w:szCs w:val="24"/>
          <w:lang w:val="fr-FR"/>
        </w:rPr>
        <w:t>y compris</w:t>
      </w:r>
      <w:r w:rsidRPr="002B1D99">
        <w:rPr>
          <w:strike/>
          <w:snapToGrid w:val="0"/>
          <w:szCs w:val="24"/>
          <w:lang w:val="fr-FR"/>
        </w:rPr>
        <w:t xml:space="preserve"> les conditions générales applicables aux contrats, les sanctions adéquates, </w:t>
      </w:r>
      <w:r w:rsidR="001446D7" w:rsidRPr="002B1D99">
        <w:rPr>
          <w:strike/>
          <w:snapToGrid w:val="0"/>
          <w:szCs w:val="24"/>
          <w:lang w:val="fr-FR"/>
        </w:rPr>
        <w:t>les ré</w:t>
      </w:r>
      <w:r w:rsidRPr="002B1D99">
        <w:rPr>
          <w:strike/>
          <w:snapToGrid w:val="0"/>
          <w:szCs w:val="24"/>
          <w:lang w:val="fr-FR"/>
        </w:rPr>
        <w:t>parations et les clauses de garantie;</w:t>
      </w:r>
    </w:p>
    <w:p w:rsidR="00116B89" w:rsidRPr="002B1D99" w:rsidRDefault="00940A8D" w:rsidP="002B1D99">
      <w:pPr>
        <w:pStyle w:val="Inf4Normal"/>
        <w:ind w:left="567" w:firstLine="567"/>
        <w:rPr>
          <w:strike/>
          <w:snapToGrid w:val="0"/>
          <w:szCs w:val="24"/>
          <w:lang w:val="fr-FR"/>
        </w:rPr>
      </w:pPr>
      <w:r w:rsidRPr="002B1D99">
        <w:rPr>
          <w:strike/>
          <w:snapToGrid w:val="0"/>
          <w:szCs w:val="24"/>
          <w:lang w:val="fr-FR"/>
        </w:rPr>
        <w:t>f)</w:t>
      </w:r>
      <w:r w:rsidRPr="002B1D99">
        <w:rPr>
          <w:strike/>
          <w:snapToGrid w:val="0"/>
          <w:szCs w:val="24"/>
          <w:lang w:val="fr-FR"/>
        </w:rPr>
        <w:tab/>
        <w:t>conditions de livraison et moyen de paiement;</w:t>
      </w:r>
    </w:p>
    <w:p w:rsidR="00116B89" w:rsidRPr="002B1D99" w:rsidRDefault="00940A8D" w:rsidP="002B1D99">
      <w:pPr>
        <w:pStyle w:val="Inf4Normal"/>
        <w:ind w:left="567" w:firstLine="567"/>
        <w:rPr>
          <w:strike/>
          <w:snapToGrid w:val="0"/>
          <w:szCs w:val="24"/>
          <w:lang w:val="fr-FR"/>
        </w:rPr>
      </w:pPr>
      <w:r w:rsidRPr="002B1D99">
        <w:rPr>
          <w:strike/>
          <w:snapToGrid w:val="0"/>
          <w:szCs w:val="24"/>
          <w:lang w:val="fr-FR"/>
        </w:rPr>
        <w:t>g)</w:t>
      </w:r>
      <w:r w:rsidRPr="002B1D99">
        <w:rPr>
          <w:strike/>
          <w:snapToGrid w:val="0"/>
          <w:szCs w:val="24"/>
          <w:lang w:val="fr-FR"/>
        </w:rPr>
        <w:tab/>
        <w:t>nom et adresse du fournisseur;</w:t>
      </w:r>
    </w:p>
    <w:p w:rsidR="00116B89" w:rsidRPr="002B1D99" w:rsidRDefault="00940A8D" w:rsidP="002B1D99">
      <w:pPr>
        <w:pStyle w:val="Inf4Normal"/>
        <w:tabs>
          <w:tab w:val="left" w:pos="567"/>
          <w:tab w:val="left" w:pos="1134"/>
          <w:tab w:val="left" w:pos="1701"/>
          <w:tab w:val="left" w:pos="2268"/>
          <w:tab w:val="left" w:pos="2835"/>
          <w:tab w:val="left" w:pos="3402"/>
          <w:tab w:val="left" w:pos="3969"/>
          <w:tab w:val="left" w:pos="4536"/>
          <w:tab w:val="left" w:pos="5103"/>
          <w:tab w:val="left" w:pos="5851"/>
        </w:tabs>
        <w:ind w:left="567" w:firstLine="567"/>
        <w:rPr>
          <w:strike/>
          <w:snapToGrid w:val="0"/>
          <w:szCs w:val="24"/>
          <w:lang w:val="fr-FR"/>
        </w:rPr>
      </w:pPr>
      <w:r w:rsidRPr="002B1D99">
        <w:rPr>
          <w:strike/>
          <w:snapToGrid w:val="0"/>
          <w:szCs w:val="24"/>
          <w:lang w:val="fr-FR"/>
        </w:rPr>
        <w:t>h)</w:t>
      </w:r>
      <w:r w:rsidRPr="002B1D99">
        <w:rPr>
          <w:strike/>
          <w:snapToGrid w:val="0"/>
          <w:szCs w:val="24"/>
          <w:lang w:val="fr-FR"/>
        </w:rPr>
        <w:tab/>
        <w:t>coordonnées bancaires pour le paiement.</w:t>
      </w:r>
      <w:r w:rsidR="001446D7" w:rsidRPr="002B1D99">
        <w:rPr>
          <w:strike/>
          <w:snapToGrid w:val="0"/>
          <w:szCs w:val="24"/>
          <w:lang w:val="fr-FR"/>
        </w:rPr>
        <w:tab/>
      </w:r>
    </w:p>
    <w:p w:rsidR="00116B89" w:rsidRPr="002B1D99" w:rsidRDefault="00727C43" w:rsidP="002B1D99">
      <w:pPr>
        <w:pStyle w:val="Inf4Heading2"/>
        <w:rPr>
          <w:lang w:val="fr-FR"/>
        </w:rPr>
      </w:pPr>
      <w:r w:rsidRPr="002B1D99">
        <w:rPr>
          <w:lang w:val="fr-FR"/>
        </w:rPr>
        <w:t>D.</w:t>
      </w:r>
      <w:r w:rsidRPr="002B1D99">
        <w:rPr>
          <w:lang w:val="fr-FR"/>
        </w:rPr>
        <w:tab/>
      </w:r>
      <w:r w:rsidR="001446D7" w:rsidRPr="002B1D99">
        <w:rPr>
          <w:lang w:val="fr-FR"/>
        </w:rPr>
        <w:t>GESTION DES BIENS</w:t>
      </w:r>
    </w:p>
    <w:p w:rsidR="00116B89" w:rsidRPr="002B1D99" w:rsidRDefault="00116B89" w:rsidP="002B1D99">
      <w:pPr>
        <w:pStyle w:val="Inf4Heading5"/>
        <w:rPr>
          <w:lang w:val="fr-FR"/>
        </w:rPr>
      </w:pPr>
      <w:r w:rsidRPr="002B1D99">
        <w:rPr>
          <w:lang w:val="fr-FR"/>
        </w:rPr>
        <w:t>Comité de contrôle des biens</w:t>
      </w:r>
    </w:p>
    <w:p w:rsidR="00116B89" w:rsidRPr="002B1D99" w:rsidRDefault="00116B89" w:rsidP="002B1D99">
      <w:pPr>
        <w:pStyle w:val="Inf4Heading6"/>
        <w:rPr>
          <w:lang w:val="fr-FR"/>
        </w:rPr>
      </w:pPr>
      <w:r w:rsidRPr="002B1D99">
        <w:rPr>
          <w:lang w:val="fr-FR"/>
        </w:rPr>
        <w:t>Règle 105.30</w:t>
      </w:r>
    </w:p>
    <w:p w:rsidR="00116B89" w:rsidRPr="002B1D99" w:rsidRDefault="00076E6E" w:rsidP="002B1D99">
      <w:pPr>
        <w:pStyle w:val="Inf4Normal"/>
        <w:ind w:left="567"/>
        <w:rPr>
          <w:szCs w:val="24"/>
          <w:lang w:val="fr-FR"/>
        </w:rPr>
      </w:pPr>
      <w:r w:rsidRPr="002B1D99">
        <w:rPr>
          <w:szCs w:val="24"/>
          <w:lang w:val="fr-FR"/>
        </w:rPr>
        <w:t>a)</w:t>
      </w:r>
      <w:r w:rsidRPr="002B1D99">
        <w:rPr>
          <w:szCs w:val="24"/>
          <w:lang w:val="fr-FR"/>
        </w:rPr>
        <w:tab/>
      </w:r>
      <w:r w:rsidR="001446D7" w:rsidRPr="002B1D99">
        <w:rPr>
          <w:szCs w:val="24"/>
          <w:lang w:val="fr-FR"/>
        </w:rPr>
        <w:t xml:space="preserve">Le </w:t>
      </w:r>
      <w:r w:rsidR="001446D7" w:rsidRPr="002B1D99">
        <w:rPr>
          <w:strike/>
          <w:szCs w:val="24"/>
          <w:lang w:val="fr-FR"/>
        </w:rPr>
        <w:t xml:space="preserve">haut fonctionnaire chargé des achats </w:t>
      </w:r>
      <w:r w:rsidR="001446D7" w:rsidRPr="002B1D99">
        <w:rPr>
          <w:szCs w:val="24"/>
          <w:u w:val="single"/>
          <w:lang w:val="fr-FR"/>
        </w:rPr>
        <w:t xml:space="preserve">Directeur général </w:t>
      </w:r>
      <w:r w:rsidR="001446D7" w:rsidRPr="002B1D99">
        <w:rPr>
          <w:szCs w:val="24"/>
          <w:highlight w:val="lightGray"/>
          <w:lang w:val="fr-FR"/>
        </w:rPr>
        <w:t>de l</w:t>
      </w:r>
      <w:r w:rsidR="00801B70" w:rsidRPr="002B1D99">
        <w:rPr>
          <w:szCs w:val="24"/>
          <w:highlight w:val="lightGray"/>
          <w:lang w:val="fr-FR"/>
        </w:rPr>
        <w:t>’</w:t>
      </w:r>
      <w:r w:rsidR="001446D7" w:rsidRPr="002B1D99">
        <w:rPr>
          <w:szCs w:val="24"/>
          <w:highlight w:val="lightGray"/>
          <w:lang w:val="fr-FR"/>
        </w:rPr>
        <w:t>OMPI</w:t>
      </w:r>
      <w:r w:rsidR="001446D7" w:rsidRPr="002B1D99">
        <w:rPr>
          <w:szCs w:val="24"/>
          <w:lang w:val="fr-FR"/>
        </w:rPr>
        <w:t xml:space="preserve"> crée</w:t>
      </w:r>
      <w:r w:rsidR="001446D7" w:rsidRPr="002B1D99">
        <w:rPr>
          <w:szCs w:val="24"/>
          <w:u w:val="single"/>
          <w:lang w:val="fr-FR"/>
        </w:rPr>
        <w:t>, par le biais d</w:t>
      </w:r>
      <w:r w:rsidR="00801B70" w:rsidRPr="002B1D99">
        <w:rPr>
          <w:szCs w:val="24"/>
          <w:u w:val="single"/>
          <w:lang w:val="fr-FR"/>
        </w:rPr>
        <w:t>’</w:t>
      </w:r>
      <w:r w:rsidR="001446D7" w:rsidRPr="002B1D99">
        <w:rPr>
          <w:szCs w:val="24"/>
          <w:u w:val="single"/>
          <w:lang w:val="fr-FR"/>
        </w:rPr>
        <w:t>un ordre de service,</w:t>
      </w:r>
      <w:r w:rsidR="001446D7" w:rsidRPr="002B1D99">
        <w:rPr>
          <w:szCs w:val="24"/>
          <w:lang w:val="fr-FR"/>
        </w:rPr>
        <w:t xml:space="preserve"> un comité de contrôle des biens </w:t>
      </w:r>
      <w:r w:rsidR="001446D7" w:rsidRPr="002B1D99">
        <w:rPr>
          <w:szCs w:val="24"/>
          <w:highlight w:val="lightGray"/>
          <w:lang w:val="fr-FR"/>
        </w:rPr>
        <w:t>de l</w:t>
      </w:r>
      <w:r w:rsidR="00801B70" w:rsidRPr="002B1D99">
        <w:rPr>
          <w:szCs w:val="24"/>
          <w:highlight w:val="lightGray"/>
          <w:lang w:val="fr-FR"/>
        </w:rPr>
        <w:t>’</w:t>
      </w:r>
      <w:r w:rsidR="001446D7" w:rsidRPr="002B1D99">
        <w:rPr>
          <w:szCs w:val="24"/>
          <w:highlight w:val="lightGray"/>
          <w:lang w:val="fr-FR"/>
        </w:rPr>
        <w:t>OMPI</w:t>
      </w:r>
      <w:r w:rsidR="001446D7" w:rsidRPr="002B1D99">
        <w:rPr>
          <w:szCs w:val="24"/>
          <w:lang w:val="fr-FR"/>
        </w:rPr>
        <w:t xml:space="preserve"> </w:t>
      </w:r>
      <w:r w:rsidR="001446D7" w:rsidRPr="002B1D99">
        <w:rPr>
          <w:strike/>
          <w:szCs w:val="24"/>
          <w:lang w:val="fr-FR"/>
        </w:rPr>
        <w:t xml:space="preserve">chargé de lui donner par écrit des avis sur les pertes, dommages ou autres anomalies constatés en ce qui concerne les biens </w:t>
      </w:r>
      <w:r w:rsidR="001446D7" w:rsidRPr="002B1D99">
        <w:rPr>
          <w:strike/>
          <w:szCs w:val="24"/>
          <w:highlight w:val="lightGray"/>
          <w:lang w:val="fr-FR"/>
        </w:rPr>
        <w:t>de l</w:t>
      </w:r>
      <w:r w:rsidR="00801B70" w:rsidRPr="002B1D99">
        <w:rPr>
          <w:strike/>
          <w:szCs w:val="24"/>
          <w:highlight w:val="lightGray"/>
          <w:lang w:val="fr-FR"/>
        </w:rPr>
        <w:t>’</w:t>
      </w:r>
      <w:r w:rsidR="001446D7" w:rsidRPr="002B1D99">
        <w:rPr>
          <w:strike/>
          <w:szCs w:val="24"/>
          <w:highlight w:val="lightGray"/>
          <w:lang w:val="fr-FR"/>
        </w:rPr>
        <w:t>UPOV</w:t>
      </w:r>
      <w:r w:rsidR="001446D7" w:rsidRPr="002B1D99">
        <w:rPr>
          <w:strike/>
          <w:szCs w:val="24"/>
          <w:lang w:val="fr-FR"/>
        </w:rPr>
        <w:t xml:space="preserve">.  Le haut fonctionnaire chargé des achats </w:t>
      </w:r>
      <w:r w:rsidR="001446D7" w:rsidRPr="002B1D99">
        <w:rPr>
          <w:strike/>
          <w:szCs w:val="24"/>
          <w:highlight w:val="lightGray"/>
          <w:lang w:val="fr-FR"/>
        </w:rPr>
        <w:t>de l</w:t>
      </w:r>
      <w:r w:rsidR="00801B70" w:rsidRPr="002B1D99">
        <w:rPr>
          <w:strike/>
          <w:szCs w:val="24"/>
          <w:highlight w:val="lightGray"/>
          <w:lang w:val="fr-FR"/>
        </w:rPr>
        <w:t>’</w:t>
      </w:r>
      <w:r w:rsidR="001446D7" w:rsidRPr="002B1D99">
        <w:rPr>
          <w:strike/>
          <w:szCs w:val="24"/>
          <w:highlight w:val="lightGray"/>
          <w:lang w:val="fr-FR"/>
        </w:rPr>
        <w:t>OMPI</w:t>
      </w:r>
      <w:r w:rsidR="001446D7" w:rsidRPr="002B1D99">
        <w:rPr>
          <w:strike/>
          <w:szCs w:val="24"/>
          <w:lang w:val="fr-FR"/>
        </w:rPr>
        <w:t xml:space="preserve"> chargé des achats </w:t>
      </w:r>
      <w:r w:rsidR="001446D7" w:rsidRPr="002B1D99">
        <w:rPr>
          <w:szCs w:val="24"/>
          <w:u w:val="single"/>
          <w:lang w:val="fr-FR"/>
        </w:rPr>
        <w:t xml:space="preserve">et </w:t>
      </w:r>
      <w:r w:rsidR="001446D7" w:rsidRPr="002B1D99">
        <w:rPr>
          <w:szCs w:val="24"/>
          <w:lang w:val="fr-FR"/>
        </w:rPr>
        <w:t xml:space="preserve">arrête la composition et le mandat de ce comité, </w:t>
      </w:r>
      <w:r w:rsidR="00801B70" w:rsidRPr="002B1D99">
        <w:rPr>
          <w:szCs w:val="24"/>
          <w:lang w:val="fr-FR"/>
        </w:rPr>
        <w:t>y compris</w:t>
      </w:r>
      <w:r w:rsidR="001446D7" w:rsidRPr="002B1D99">
        <w:rPr>
          <w:szCs w:val="24"/>
          <w:lang w:val="fr-FR"/>
        </w:rPr>
        <w:t xml:space="preserve"> les procédures à suivre pour déterminer la cause des pertes, dommages ou autres anomalies</w:t>
      </w:r>
      <w:r w:rsidR="001446D7" w:rsidRPr="002B1D99">
        <w:rPr>
          <w:strike/>
          <w:szCs w:val="24"/>
          <w:lang w:val="fr-FR"/>
        </w:rPr>
        <w:t xml:space="preserve">, </w:t>
      </w:r>
      <w:r w:rsidR="001446D7" w:rsidRPr="002B1D99">
        <w:rPr>
          <w:szCs w:val="24"/>
          <w:u w:val="single"/>
          <w:lang w:val="fr-FR"/>
        </w:rPr>
        <w:t xml:space="preserve">et </w:t>
      </w:r>
      <w:r w:rsidR="001446D7" w:rsidRPr="002B1D99">
        <w:rPr>
          <w:szCs w:val="24"/>
          <w:lang w:val="fr-FR"/>
        </w:rPr>
        <w:t>les actes d</w:t>
      </w:r>
      <w:r w:rsidR="00801B70" w:rsidRPr="002B1D99">
        <w:rPr>
          <w:szCs w:val="24"/>
          <w:lang w:val="fr-FR"/>
        </w:rPr>
        <w:t>’</w:t>
      </w:r>
      <w:r w:rsidR="001446D7" w:rsidRPr="002B1D99">
        <w:rPr>
          <w:szCs w:val="24"/>
          <w:lang w:val="fr-FR"/>
        </w:rPr>
        <w:t>aliénation à accomplir conformément aux règles</w:t>
      </w:r>
      <w:r w:rsidR="004F3C20" w:rsidRPr="002B1D99">
        <w:rPr>
          <w:szCs w:val="24"/>
          <w:lang w:val="fr-FR"/>
        </w:rPr>
        <w:t> </w:t>
      </w:r>
      <w:r w:rsidR="001446D7" w:rsidRPr="002B1D99">
        <w:rPr>
          <w:szCs w:val="24"/>
          <w:lang w:val="fr-FR"/>
        </w:rPr>
        <w:t>105.31 et 105.32</w:t>
      </w:r>
      <w:r w:rsidR="001446D7" w:rsidRPr="002B1D99">
        <w:rPr>
          <w:strike/>
          <w:szCs w:val="24"/>
          <w:lang w:val="fr-FR"/>
        </w:rPr>
        <w:t xml:space="preserve"> et la mesure dans laquelle un fonctionnaire </w:t>
      </w:r>
      <w:r w:rsidR="001446D7" w:rsidRPr="002B1D99">
        <w:rPr>
          <w:strike/>
          <w:szCs w:val="24"/>
          <w:highlight w:val="lightGray"/>
          <w:lang w:val="fr-FR"/>
        </w:rPr>
        <w:t>de l</w:t>
      </w:r>
      <w:r w:rsidR="00801B70" w:rsidRPr="002B1D99">
        <w:rPr>
          <w:strike/>
          <w:szCs w:val="24"/>
          <w:highlight w:val="lightGray"/>
          <w:lang w:val="fr-FR"/>
        </w:rPr>
        <w:t>’</w:t>
      </w:r>
      <w:r w:rsidR="001446D7" w:rsidRPr="002B1D99">
        <w:rPr>
          <w:strike/>
          <w:szCs w:val="24"/>
          <w:highlight w:val="lightGray"/>
          <w:lang w:val="fr-FR"/>
        </w:rPr>
        <w:t>UPOV</w:t>
      </w:r>
      <w:r w:rsidR="001446D7" w:rsidRPr="002B1D99">
        <w:rPr>
          <w:strike/>
          <w:szCs w:val="24"/>
          <w:lang w:val="fr-FR"/>
        </w:rPr>
        <w:t xml:space="preserve"> ou une autre personne peut être tenu responsable le cas échéant de ces pertes, dommages ou autres anomalies</w:t>
      </w:r>
      <w:r w:rsidR="001446D7" w:rsidRPr="002B1D99">
        <w:rPr>
          <w:szCs w:val="24"/>
          <w:lang w:val="fr-FR"/>
        </w:rPr>
        <w:t>.</w:t>
      </w:r>
    </w:p>
    <w:p w:rsidR="00116B89" w:rsidRPr="002B1D99" w:rsidRDefault="00076E6E" w:rsidP="002B1D99">
      <w:pPr>
        <w:pStyle w:val="Inf4Normal"/>
        <w:ind w:left="567"/>
        <w:rPr>
          <w:szCs w:val="24"/>
          <w:lang w:val="fr-FR"/>
        </w:rPr>
      </w:pPr>
      <w:r w:rsidRPr="002B1D99">
        <w:rPr>
          <w:szCs w:val="24"/>
          <w:lang w:val="fr-FR"/>
        </w:rPr>
        <w:t>b)</w:t>
      </w:r>
      <w:r w:rsidRPr="002B1D99">
        <w:rPr>
          <w:szCs w:val="24"/>
          <w:lang w:val="fr-FR"/>
        </w:rPr>
        <w:tab/>
      </w:r>
      <w:r w:rsidR="001446D7" w:rsidRPr="002B1D99">
        <w:rPr>
          <w:szCs w:val="24"/>
          <w:u w:val="single"/>
          <w:lang w:val="fr-FR"/>
        </w:rPr>
        <w:t xml:space="preserve">Le Comité de contrôle des biens </w:t>
      </w:r>
      <w:r w:rsidR="001446D7" w:rsidRPr="002B1D99">
        <w:rPr>
          <w:szCs w:val="24"/>
          <w:highlight w:val="lightGray"/>
          <w:u w:val="single"/>
          <w:lang w:val="fr-FR"/>
        </w:rPr>
        <w:t>de l</w:t>
      </w:r>
      <w:r w:rsidR="00801B70" w:rsidRPr="002B1D99">
        <w:rPr>
          <w:szCs w:val="24"/>
          <w:highlight w:val="lightGray"/>
          <w:u w:val="single"/>
          <w:lang w:val="fr-FR"/>
        </w:rPr>
        <w:t>’</w:t>
      </w:r>
      <w:r w:rsidR="001446D7" w:rsidRPr="002B1D99">
        <w:rPr>
          <w:szCs w:val="24"/>
          <w:highlight w:val="lightGray"/>
          <w:u w:val="single"/>
          <w:lang w:val="fr-FR"/>
        </w:rPr>
        <w:t>OMPI</w:t>
      </w:r>
      <w:r w:rsidR="001446D7" w:rsidRPr="002B1D99">
        <w:rPr>
          <w:szCs w:val="24"/>
          <w:u w:val="single"/>
          <w:lang w:val="fr-FR"/>
        </w:rPr>
        <w:t xml:space="preserve"> donne par écrit des avis au haut fonctionnaire chargé des achats </w:t>
      </w:r>
      <w:r w:rsidR="001446D7" w:rsidRPr="002B1D99">
        <w:rPr>
          <w:szCs w:val="24"/>
          <w:highlight w:val="lightGray"/>
          <w:u w:val="single"/>
          <w:lang w:val="fr-FR"/>
        </w:rPr>
        <w:t>de l</w:t>
      </w:r>
      <w:r w:rsidR="00801B70" w:rsidRPr="002B1D99">
        <w:rPr>
          <w:szCs w:val="24"/>
          <w:highlight w:val="lightGray"/>
          <w:u w:val="single"/>
          <w:lang w:val="fr-FR"/>
        </w:rPr>
        <w:t>’</w:t>
      </w:r>
      <w:r w:rsidR="001446D7" w:rsidRPr="002B1D99">
        <w:rPr>
          <w:szCs w:val="24"/>
          <w:highlight w:val="lightGray"/>
          <w:u w:val="single"/>
          <w:lang w:val="fr-FR"/>
        </w:rPr>
        <w:t>OMPI</w:t>
      </w:r>
      <w:r w:rsidR="001446D7" w:rsidRPr="002B1D99">
        <w:rPr>
          <w:szCs w:val="24"/>
          <w:u w:val="single"/>
          <w:lang w:val="fr-FR"/>
        </w:rPr>
        <w:t xml:space="preserve"> sur les pertes, dommages ou autres anomalies constatés en ce qui concerne les biens </w:t>
      </w:r>
      <w:r w:rsidR="001446D7" w:rsidRPr="002B1D99">
        <w:rPr>
          <w:szCs w:val="24"/>
          <w:highlight w:val="lightGray"/>
          <w:u w:val="single"/>
          <w:lang w:val="fr-FR"/>
        </w:rPr>
        <w:t>de l</w:t>
      </w:r>
      <w:r w:rsidR="00801B70" w:rsidRPr="002B1D99">
        <w:rPr>
          <w:szCs w:val="24"/>
          <w:highlight w:val="lightGray"/>
          <w:u w:val="single"/>
          <w:lang w:val="fr-FR"/>
        </w:rPr>
        <w:t>’</w:t>
      </w:r>
      <w:r w:rsidR="001446D7" w:rsidRPr="002B1D99">
        <w:rPr>
          <w:szCs w:val="24"/>
          <w:highlight w:val="lightGray"/>
          <w:u w:val="single"/>
          <w:lang w:val="fr-FR"/>
        </w:rPr>
        <w:t>UPOV</w:t>
      </w:r>
      <w:r w:rsidR="001446D7" w:rsidRPr="002B1D99">
        <w:rPr>
          <w:szCs w:val="24"/>
          <w:u w:val="single"/>
          <w:lang w:val="fr-FR"/>
        </w:rPr>
        <w:t xml:space="preserve">.  </w:t>
      </w:r>
      <w:r w:rsidR="001446D7" w:rsidRPr="002B1D99">
        <w:rPr>
          <w:szCs w:val="24"/>
          <w:lang w:val="fr-FR"/>
        </w:rPr>
        <w:t>Lorsque l</w:t>
      </w:r>
      <w:r w:rsidR="00801B70" w:rsidRPr="002B1D99">
        <w:rPr>
          <w:szCs w:val="24"/>
          <w:lang w:val="fr-FR"/>
        </w:rPr>
        <w:t>’</w:t>
      </w:r>
      <w:r w:rsidR="001446D7" w:rsidRPr="002B1D99">
        <w:rPr>
          <w:szCs w:val="24"/>
          <w:lang w:val="fr-FR"/>
        </w:rPr>
        <w:t xml:space="preserve">avis du Comité de contrôle des biens </w:t>
      </w:r>
      <w:r w:rsidR="001446D7" w:rsidRPr="002B1D99">
        <w:rPr>
          <w:szCs w:val="24"/>
          <w:highlight w:val="lightGray"/>
          <w:lang w:val="fr-FR"/>
        </w:rPr>
        <w:t>de l</w:t>
      </w:r>
      <w:r w:rsidR="00801B70" w:rsidRPr="002B1D99">
        <w:rPr>
          <w:szCs w:val="24"/>
          <w:highlight w:val="lightGray"/>
          <w:lang w:val="fr-FR"/>
        </w:rPr>
        <w:t>’</w:t>
      </w:r>
      <w:r w:rsidR="001446D7" w:rsidRPr="002B1D99">
        <w:rPr>
          <w:szCs w:val="24"/>
          <w:highlight w:val="lightGray"/>
          <w:lang w:val="fr-FR"/>
        </w:rPr>
        <w:t>OMPI</w:t>
      </w:r>
      <w:r w:rsidR="001446D7" w:rsidRPr="002B1D99">
        <w:rPr>
          <w:szCs w:val="24"/>
          <w:lang w:val="fr-FR"/>
        </w:rPr>
        <w:t xml:space="preserve"> est requis </w:t>
      </w:r>
      <w:r w:rsidR="001446D7" w:rsidRPr="002B1D99">
        <w:rPr>
          <w:szCs w:val="24"/>
          <w:highlight w:val="lightGray"/>
          <w:lang w:val="fr-FR"/>
        </w:rPr>
        <w:lastRenderedPageBreak/>
        <w:t>par l</w:t>
      </w:r>
      <w:r w:rsidR="00801B70" w:rsidRPr="002B1D99">
        <w:rPr>
          <w:szCs w:val="24"/>
          <w:highlight w:val="lightGray"/>
          <w:lang w:val="fr-FR"/>
        </w:rPr>
        <w:t>’</w:t>
      </w:r>
      <w:r w:rsidR="001446D7" w:rsidRPr="002B1D99">
        <w:rPr>
          <w:szCs w:val="24"/>
          <w:highlight w:val="lightGray"/>
          <w:lang w:val="fr-FR"/>
        </w:rPr>
        <w:t>UPOV</w:t>
      </w:r>
      <w:r w:rsidR="001446D7" w:rsidRPr="002B1D99">
        <w:rPr>
          <w:szCs w:val="24"/>
          <w:lang w:val="fr-FR"/>
        </w:rPr>
        <w:t xml:space="preserve">, aucune décision définitive en ce qui concerne les pertes, dommages ou autres anomalies relatifs aux biens </w:t>
      </w:r>
      <w:r w:rsidR="001446D7" w:rsidRPr="002B1D99">
        <w:rPr>
          <w:szCs w:val="24"/>
          <w:highlight w:val="lightGray"/>
          <w:lang w:val="fr-FR"/>
        </w:rPr>
        <w:t>de</w:t>
      </w:r>
      <w:r w:rsidR="001446D7" w:rsidRPr="002B1D99">
        <w:rPr>
          <w:szCs w:val="24"/>
          <w:lang w:val="fr-FR"/>
        </w:rPr>
        <w:t xml:space="preserve"> </w:t>
      </w:r>
      <w:r w:rsidR="001446D7" w:rsidRPr="002B1D99">
        <w:rPr>
          <w:szCs w:val="24"/>
          <w:highlight w:val="lightGray"/>
          <w:lang w:val="fr-FR"/>
        </w:rPr>
        <w:t>l</w:t>
      </w:r>
      <w:r w:rsidR="00801B70" w:rsidRPr="002B1D99">
        <w:rPr>
          <w:szCs w:val="24"/>
          <w:highlight w:val="lightGray"/>
          <w:lang w:val="fr-FR"/>
        </w:rPr>
        <w:t>’</w:t>
      </w:r>
      <w:r w:rsidR="001446D7" w:rsidRPr="002B1D99">
        <w:rPr>
          <w:szCs w:val="24"/>
          <w:highlight w:val="lightGray"/>
          <w:lang w:val="fr-FR"/>
        </w:rPr>
        <w:t>UPOV</w:t>
      </w:r>
      <w:r w:rsidR="001446D7" w:rsidRPr="002B1D99">
        <w:rPr>
          <w:szCs w:val="24"/>
          <w:lang w:val="fr-FR"/>
        </w:rPr>
        <w:t xml:space="preserve"> ne peut être prise tant que cet avis n</w:t>
      </w:r>
      <w:r w:rsidR="00801B70" w:rsidRPr="002B1D99">
        <w:rPr>
          <w:szCs w:val="24"/>
          <w:lang w:val="fr-FR"/>
        </w:rPr>
        <w:t>’</w:t>
      </w:r>
      <w:r w:rsidR="001446D7" w:rsidRPr="002B1D99">
        <w:rPr>
          <w:szCs w:val="24"/>
          <w:lang w:val="fr-FR"/>
        </w:rPr>
        <w:t xml:space="preserve">a pas été reçu.  Si le haut fonctionnaire chargé des achats </w:t>
      </w:r>
      <w:r w:rsidR="001446D7" w:rsidRPr="002B1D99">
        <w:rPr>
          <w:szCs w:val="24"/>
          <w:highlight w:val="lightGray"/>
          <w:lang w:val="fr-FR"/>
        </w:rPr>
        <w:t>de l</w:t>
      </w:r>
      <w:r w:rsidR="00801B70" w:rsidRPr="002B1D99">
        <w:rPr>
          <w:szCs w:val="24"/>
          <w:highlight w:val="lightGray"/>
          <w:lang w:val="fr-FR"/>
        </w:rPr>
        <w:t>’</w:t>
      </w:r>
      <w:r w:rsidR="001446D7" w:rsidRPr="002B1D99">
        <w:rPr>
          <w:szCs w:val="24"/>
          <w:highlight w:val="lightGray"/>
          <w:lang w:val="fr-FR"/>
        </w:rPr>
        <w:t>OMPI</w:t>
      </w:r>
      <w:r w:rsidR="001446D7" w:rsidRPr="002B1D99">
        <w:rPr>
          <w:szCs w:val="24"/>
          <w:lang w:val="fr-FR"/>
        </w:rPr>
        <w:t xml:space="preserve"> décide de ne pas accepter l</w:t>
      </w:r>
      <w:r w:rsidR="00801B70" w:rsidRPr="002B1D99">
        <w:rPr>
          <w:szCs w:val="24"/>
          <w:lang w:val="fr-FR"/>
        </w:rPr>
        <w:t>’</w:t>
      </w:r>
      <w:r w:rsidR="001446D7" w:rsidRPr="002B1D99">
        <w:rPr>
          <w:szCs w:val="24"/>
          <w:lang w:val="fr-FR"/>
        </w:rPr>
        <w:t>avis de ce comité, il doit motiver sa décision par écrit.</w:t>
      </w:r>
    </w:p>
    <w:p w:rsidR="00116B89" w:rsidRPr="002B1D99" w:rsidRDefault="00116B89" w:rsidP="002B1D99">
      <w:pPr>
        <w:pStyle w:val="Inf4Heading1"/>
        <w:rPr>
          <w:lang w:val="fr-FR"/>
        </w:rPr>
      </w:pPr>
      <w:r w:rsidRPr="002B1D99">
        <w:rPr>
          <w:lang w:val="fr-FR"/>
        </w:rPr>
        <w:t>Chapitre 6 : comptabilité</w:t>
      </w:r>
    </w:p>
    <w:p w:rsidR="00116B89" w:rsidRPr="002B1D99" w:rsidRDefault="00116B89" w:rsidP="002B1D99">
      <w:pPr>
        <w:pStyle w:val="Inf4Heading3"/>
        <w:rPr>
          <w:rFonts w:cs="Arial"/>
          <w:lang w:val="fr-FR"/>
        </w:rPr>
      </w:pPr>
      <w:bookmarkStart w:id="16" w:name="_Toc173661771"/>
      <w:bookmarkStart w:id="17" w:name="_Toc173748752"/>
      <w:bookmarkStart w:id="18" w:name="_Toc355190049"/>
      <w:r w:rsidRPr="002B1D99">
        <w:rPr>
          <w:rFonts w:cs="Arial"/>
          <w:lang w:val="fr-FR"/>
        </w:rPr>
        <w:t>Rapports financiers</w:t>
      </w:r>
    </w:p>
    <w:bookmarkEnd w:id="16"/>
    <w:bookmarkEnd w:id="17"/>
    <w:bookmarkEnd w:id="18"/>
    <w:p w:rsidR="00116B89" w:rsidRPr="002B1D99" w:rsidRDefault="00116B89" w:rsidP="002B1D99">
      <w:pPr>
        <w:pStyle w:val="Inf4Heading6"/>
        <w:rPr>
          <w:lang w:val="fr-FR"/>
        </w:rPr>
      </w:pPr>
      <w:r w:rsidRPr="002B1D99">
        <w:rPr>
          <w:lang w:val="fr-FR"/>
        </w:rPr>
        <w:t>Règle 106.12</w:t>
      </w:r>
    </w:p>
    <w:p w:rsidR="00116B89" w:rsidRPr="002B1D99" w:rsidRDefault="00116B89" w:rsidP="002B1D99">
      <w:pPr>
        <w:pStyle w:val="Inf4Normal"/>
        <w:ind w:left="567"/>
        <w:rPr>
          <w:lang w:val="fr-FR"/>
        </w:rPr>
      </w:pPr>
      <w:r w:rsidRPr="002B1D99">
        <w:rPr>
          <w:highlight w:val="lightGray"/>
          <w:lang w:val="fr-FR"/>
        </w:rPr>
        <w:t>a)</w:t>
      </w:r>
      <w:r w:rsidRPr="002B1D99">
        <w:rPr>
          <w:lang w:val="fr-FR"/>
        </w:rPr>
        <w:tab/>
        <w:t xml:space="preserve">Le contrôleur </w:t>
      </w:r>
      <w:r w:rsidRPr="002B1D99">
        <w:rPr>
          <w:highlight w:val="lightGray"/>
          <w:lang w:val="fr-FR"/>
        </w:rPr>
        <w:t>de l</w:t>
      </w:r>
      <w:r w:rsidR="00801B70" w:rsidRPr="002B1D99">
        <w:rPr>
          <w:highlight w:val="lightGray"/>
          <w:lang w:val="fr-FR"/>
        </w:rPr>
        <w:t>’</w:t>
      </w:r>
      <w:r w:rsidRPr="002B1D99">
        <w:rPr>
          <w:highlight w:val="lightGray"/>
          <w:lang w:val="fr-FR"/>
        </w:rPr>
        <w:t>OMPI</w:t>
      </w:r>
      <w:r w:rsidRPr="002B1D99">
        <w:rPr>
          <w:lang w:val="fr-FR"/>
        </w:rPr>
        <w:t xml:space="preserve"> établit le rapport de gestion financière conformément à l</w:t>
      </w:r>
      <w:r w:rsidR="00801B70" w:rsidRPr="002B1D99">
        <w:rPr>
          <w:lang w:val="fr-FR"/>
        </w:rPr>
        <w:t>’</w:t>
      </w:r>
      <w:r w:rsidRPr="002B1D99">
        <w:rPr>
          <w:lang w:val="fr-FR"/>
        </w:rPr>
        <w:t>article </w:t>
      </w:r>
      <w:r w:rsidRPr="002B1D99">
        <w:rPr>
          <w:strike/>
          <w:lang w:val="fr-FR"/>
        </w:rPr>
        <w:t xml:space="preserve">6.3 </w:t>
      </w:r>
      <w:r w:rsidRPr="002B1D99">
        <w:rPr>
          <w:u w:val="single"/>
          <w:lang w:val="fr-FR"/>
        </w:rPr>
        <w:t>6.6</w:t>
      </w:r>
      <w:r w:rsidRPr="002B1D99">
        <w:rPr>
          <w:lang w:val="fr-FR"/>
        </w:rPr>
        <w:t xml:space="preserve"> du Règlement.</w:t>
      </w:r>
    </w:p>
    <w:p w:rsidR="00116B89" w:rsidRPr="002B1D99" w:rsidRDefault="00116B89" w:rsidP="002B1D99">
      <w:pPr>
        <w:pStyle w:val="Inf4Normal"/>
        <w:ind w:left="567"/>
        <w:rPr>
          <w:lang w:val="fr-FR"/>
        </w:rPr>
      </w:pPr>
      <w:r w:rsidRPr="002B1D99">
        <w:rPr>
          <w:highlight w:val="lightGray"/>
          <w:lang w:val="fr-FR"/>
        </w:rPr>
        <w:t>b)</w:t>
      </w:r>
      <w:r w:rsidRPr="002B1D99">
        <w:rPr>
          <w:highlight w:val="lightGray"/>
          <w:lang w:val="fr-FR"/>
        </w:rPr>
        <w:tab/>
        <w:t>Dans les huit</w:t>
      </w:r>
      <w:r w:rsidR="004F3C20" w:rsidRPr="002B1D99">
        <w:rPr>
          <w:highlight w:val="lightGray"/>
          <w:lang w:val="fr-FR"/>
        </w:rPr>
        <w:t> </w:t>
      </w:r>
      <w:r w:rsidRPr="002B1D99">
        <w:rPr>
          <w:highlight w:val="lightGray"/>
          <w:lang w:val="fr-FR"/>
        </w:rPr>
        <w:t>mois suivant la fin de chaque exercice financier, le secrétaire général présente au Conseil le rapport de gestion financière conformément à l</w:t>
      </w:r>
      <w:r w:rsidR="00801B70" w:rsidRPr="002B1D99">
        <w:rPr>
          <w:highlight w:val="lightGray"/>
          <w:lang w:val="fr-FR"/>
        </w:rPr>
        <w:t>’</w:t>
      </w:r>
      <w:r w:rsidRPr="002B1D99">
        <w:rPr>
          <w:highlight w:val="lightGray"/>
          <w:lang w:val="fr-FR"/>
        </w:rPr>
        <w:t>article </w:t>
      </w:r>
      <w:r w:rsidRPr="002B1D99">
        <w:rPr>
          <w:strike/>
          <w:highlight w:val="lightGray"/>
          <w:lang w:val="fr-FR"/>
        </w:rPr>
        <w:t xml:space="preserve">6.3 </w:t>
      </w:r>
      <w:r w:rsidRPr="002B1D99">
        <w:rPr>
          <w:highlight w:val="lightGray"/>
          <w:u w:val="single"/>
          <w:lang w:val="fr-FR"/>
        </w:rPr>
        <w:t>6.6</w:t>
      </w:r>
      <w:r w:rsidRPr="002B1D99">
        <w:rPr>
          <w:highlight w:val="lightGray"/>
          <w:lang w:val="fr-FR"/>
        </w:rPr>
        <w:t xml:space="preserve"> du Règlement.</w:t>
      </w:r>
    </w:p>
    <w:p w:rsidR="00116B89" w:rsidRPr="002B1D99" w:rsidRDefault="00116B89" w:rsidP="002B1D99">
      <w:pPr>
        <w:pStyle w:val="Inf4Heading1"/>
        <w:rPr>
          <w:lang w:val="fr-FR"/>
        </w:rPr>
      </w:pPr>
      <w:r w:rsidRPr="002B1D99">
        <w:rPr>
          <w:lang w:val="fr-FR"/>
        </w:rPr>
        <w:t>Chapitre 8 : vérificateur externe des comptes</w:t>
      </w:r>
    </w:p>
    <w:p w:rsidR="00116B89" w:rsidRPr="002B1D99" w:rsidRDefault="00116B89" w:rsidP="002B1D99">
      <w:pPr>
        <w:pStyle w:val="Inf4Heading3"/>
        <w:rPr>
          <w:lang w:val="fr-FR"/>
        </w:rPr>
      </w:pPr>
      <w:r w:rsidRPr="002B1D99">
        <w:rPr>
          <w:lang w:val="fr-FR"/>
        </w:rPr>
        <w:t>Nomination d</w:t>
      </w:r>
      <w:r w:rsidR="00801B70" w:rsidRPr="002B1D99">
        <w:rPr>
          <w:lang w:val="fr-FR"/>
        </w:rPr>
        <w:t>’</w:t>
      </w:r>
      <w:r w:rsidRPr="002B1D99">
        <w:rPr>
          <w:lang w:val="fr-FR"/>
        </w:rPr>
        <w:t>un vérificateur externe des comptes</w:t>
      </w:r>
    </w:p>
    <w:p w:rsidR="00116B89" w:rsidRPr="002B1D99" w:rsidRDefault="00116B89" w:rsidP="002B1D99">
      <w:pPr>
        <w:pStyle w:val="Inf4Heading4"/>
      </w:pPr>
      <w:r w:rsidRPr="002B1D99">
        <w:t>Article 8.1</w:t>
      </w:r>
    </w:p>
    <w:p w:rsidR="00116B89" w:rsidRPr="002B1D99" w:rsidRDefault="007B6C22" w:rsidP="002B1D99">
      <w:pPr>
        <w:pStyle w:val="Inf4Normal"/>
        <w:rPr>
          <w:lang w:val="fr-FR"/>
        </w:rPr>
      </w:pPr>
      <w:r w:rsidRPr="002B1D99">
        <w:rPr>
          <w:lang w:val="fr-FR"/>
        </w:rPr>
        <w:t>L</w:t>
      </w:r>
      <w:r w:rsidR="00801B70" w:rsidRPr="002B1D99">
        <w:rPr>
          <w:lang w:val="fr-FR"/>
        </w:rPr>
        <w:t>’</w:t>
      </w:r>
      <w:r w:rsidRPr="002B1D99">
        <w:rPr>
          <w:lang w:val="fr-FR"/>
        </w:rPr>
        <w:t xml:space="preserve">Assemblée générale </w:t>
      </w:r>
      <w:r w:rsidRPr="002B1D99">
        <w:rPr>
          <w:highlight w:val="lightGray"/>
          <w:lang w:val="fr-FR"/>
        </w:rPr>
        <w:t>de l</w:t>
      </w:r>
      <w:r w:rsidR="00801B70" w:rsidRPr="002B1D99">
        <w:rPr>
          <w:highlight w:val="lightGray"/>
          <w:lang w:val="fr-FR"/>
        </w:rPr>
        <w:t>’</w:t>
      </w:r>
      <w:r w:rsidRPr="002B1D99">
        <w:rPr>
          <w:highlight w:val="lightGray"/>
          <w:lang w:val="fr-FR"/>
        </w:rPr>
        <w:t>OMPI</w:t>
      </w:r>
      <w:r w:rsidRPr="002B1D99">
        <w:rPr>
          <w:lang w:val="fr-FR"/>
        </w:rPr>
        <w:t xml:space="preserve"> nomme, selon la procédure qu</w:t>
      </w:r>
      <w:r w:rsidR="00801B70" w:rsidRPr="002B1D99">
        <w:rPr>
          <w:lang w:val="fr-FR"/>
        </w:rPr>
        <w:t>’</w:t>
      </w:r>
      <w:r w:rsidRPr="002B1D99">
        <w:rPr>
          <w:lang w:val="fr-FR"/>
        </w:rPr>
        <w:t xml:space="preserve">elle établit, le vérificateur externe des comptes </w:t>
      </w:r>
      <w:r w:rsidRPr="002B1D99">
        <w:rPr>
          <w:highlight w:val="lightGray"/>
          <w:lang w:val="fr-FR"/>
        </w:rPr>
        <w:t>de l</w:t>
      </w:r>
      <w:r w:rsidR="00801B70" w:rsidRPr="002B1D99">
        <w:rPr>
          <w:highlight w:val="lightGray"/>
          <w:lang w:val="fr-FR"/>
        </w:rPr>
        <w:t>’</w:t>
      </w:r>
      <w:r w:rsidRPr="002B1D99">
        <w:rPr>
          <w:highlight w:val="lightGray"/>
          <w:lang w:val="fr-FR"/>
        </w:rPr>
        <w:t>OMPI</w:t>
      </w:r>
      <w:r w:rsidRPr="002B1D99">
        <w:rPr>
          <w:lang w:val="fr-FR"/>
        </w:rPr>
        <w:t xml:space="preserve">, qui sera le vérificateur général des comptes (ou un </w:t>
      </w:r>
      <w:r w:rsidRPr="002B1D99">
        <w:rPr>
          <w:strike/>
          <w:lang w:val="fr-FR"/>
        </w:rPr>
        <w:t xml:space="preserve">fonctionnaire </w:t>
      </w:r>
      <w:r w:rsidRPr="002B1D99">
        <w:rPr>
          <w:u w:val="single"/>
          <w:lang w:val="fr-FR"/>
        </w:rPr>
        <w:t xml:space="preserve">agent public </w:t>
      </w:r>
      <w:r w:rsidRPr="002B1D99">
        <w:rPr>
          <w:lang w:val="fr-FR"/>
        </w:rPr>
        <w:t>de titre équivalent) d</w:t>
      </w:r>
      <w:r w:rsidR="00801B70" w:rsidRPr="002B1D99">
        <w:rPr>
          <w:lang w:val="fr-FR"/>
        </w:rPr>
        <w:t>’</w:t>
      </w:r>
      <w:r w:rsidRPr="002B1D99">
        <w:rPr>
          <w:lang w:val="fr-FR"/>
        </w:rPr>
        <w:t xml:space="preserve">un État membre </w:t>
      </w:r>
      <w:r w:rsidRPr="002B1D99">
        <w:rPr>
          <w:highlight w:val="lightGray"/>
          <w:lang w:val="fr-FR"/>
        </w:rPr>
        <w:t>de l</w:t>
      </w:r>
      <w:r w:rsidR="00801B70" w:rsidRPr="002B1D99">
        <w:rPr>
          <w:highlight w:val="lightGray"/>
          <w:lang w:val="fr-FR"/>
        </w:rPr>
        <w:t>’</w:t>
      </w:r>
      <w:r w:rsidRPr="002B1D99">
        <w:rPr>
          <w:highlight w:val="lightGray"/>
          <w:lang w:val="fr-FR"/>
        </w:rPr>
        <w:t>OMPI</w:t>
      </w:r>
      <w:r w:rsidRPr="002B1D99">
        <w:rPr>
          <w:lang w:val="fr-FR"/>
        </w:rPr>
        <w:t xml:space="preserve">.  </w:t>
      </w:r>
      <w:r w:rsidRPr="002B1D99">
        <w:rPr>
          <w:highlight w:val="lightGray"/>
          <w:lang w:val="fr-FR"/>
        </w:rPr>
        <w:t>Lorsque le vérificateur externe des comptes de l</w:t>
      </w:r>
      <w:r w:rsidR="00801B70" w:rsidRPr="002B1D99">
        <w:rPr>
          <w:highlight w:val="lightGray"/>
          <w:lang w:val="fr-FR"/>
        </w:rPr>
        <w:t>’</w:t>
      </w:r>
      <w:r w:rsidRPr="002B1D99">
        <w:rPr>
          <w:highlight w:val="lightGray"/>
          <w:lang w:val="fr-FR"/>
        </w:rPr>
        <w:t xml:space="preserve">OMPI est le vérificateur général des comptes (ou un </w:t>
      </w:r>
      <w:r w:rsidRPr="002B1D99">
        <w:rPr>
          <w:strike/>
          <w:highlight w:val="lightGray"/>
          <w:lang w:val="fr-FR"/>
        </w:rPr>
        <w:t xml:space="preserve">fonctionnaire </w:t>
      </w:r>
      <w:r w:rsidRPr="002B1D99">
        <w:rPr>
          <w:highlight w:val="lightGray"/>
          <w:u w:val="single"/>
          <w:lang w:val="fr-FR"/>
        </w:rPr>
        <w:t xml:space="preserve">agent public </w:t>
      </w:r>
      <w:r w:rsidRPr="002B1D99">
        <w:rPr>
          <w:highlight w:val="lightGray"/>
          <w:lang w:val="fr-FR"/>
        </w:rPr>
        <w:t>ayant un titre équivalent) d</w:t>
      </w:r>
      <w:r w:rsidR="00801B70" w:rsidRPr="002B1D99">
        <w:rPr>
          <w:highlight w:val="lightGray"/>
          <w:lang w:val="fr-FR"/>
        </w:rPr>
        <w:t>’</w:t>
      </w:r>
      <w:r w:rsidRPr="002B1D99">
        <w:rPr>
          <w:highlight w:val="lightGray"/>
          <w:lang w:val="fr-FR"/>
        </w:rPr>
        <w:t>un État membre de l</w:t>
      </w:r>
      <w:r w:rsidR="00801B70" w:rsidRPr="002B1D99">
        <w:rPr>
          <w:highlight w:val="lightGray"/>
          <w:lang w:val="fr-FR"/>
        </w:rPr>
        <w:t>’</w:t>
      </w:r>
      <w:r w:rsidRPr="002B1D99">
        <w:rPr>
          <w:highlight w:val="lightGray"/>
          <w:lang w:val="fr-FR"/>
        </w:rPr>
        <w:t>UPOV, le Conseil désigne comme vérificateur externe des comptes, avec son consentement, le vérificateur externe des comptes de l</w:t>
      </w:r>
      <w:r w:rsidR="00801B70" w:rsidRPr="002B1D99">
        <w:rPr>
          <w:highlight w:val="lightGray"/>
          <w:lang w:val="fr-FR"/>
        </w:rPr>
        <w:t>’</w:t>
      </w:r>
      <w:r w:rsidRPr="002B1D99">
        <w:rPr>
          <w:highlight w:val="lightGray"/>
          <w:lang w:val="fr-FR"/>
        </w:rPr>
        <w:t>OMPI.  Lorsque le vérificateur externe des comptes de l</w:t>
      </w:r>
      <w:r w:rsidR="00801B70" w:rsidRPr="002B1D99">
        <w:rPr>
          <w:highlight w:val="lightGray"/>
          <w:lang w:val="fr-FR"/>
        </w:rPr>
        <w:t>’</w:t>
      </w:r>
      <w:r w:rsidRPr="002B1D99">
        <w:rPr>
          <w:highlight w:val="lightGray"/>
          <w:lang w:val="fr-FR"/>
        </w:rPr>
        <w:t xml:space="preserve">OMPI est le vérificateur général des comptes (ou un </w:t>
      </w:r>
      <w:r w:rsidRPr="002B1D99">
        <w:rPr>
          <w:strike/>
          <w:highlight w:val="lightGray"/>
          <w:lang w:val="fr-FR"/>
        </w:rPr>
        <w:t xml:space="preserve">fonctionnaire </w:t>
      </w:r>
      <w:r w:rsidRPr="002B1D99">
        <w:rPr>
          <w:highlight w:val="lightGray"/>
          <w:u w:val="single"/>
          <w:lang w:val="fr-FR"/>
        </w:rPr>
        <w:t xml:space="preserve">agent public </w:t>
      </w:r>
      <w:r w:rsidRPr="002B1D99">
        <w:rPr>
          <w:highlight w:val="lightGray"/>
          <w:lang w:val="fr-FR"/>
        </w:rPr>
        <w:t>ayant un titre équivalent) d</w:t>
      </w:r>
      <w:r w:rsidR="00801B70" w:rsidRPr="002B1D99">
        <w:rPr>
          <w:highlight w:val="lightGray"/>
          <w:lang w:val="fr-FR"/>
        </w:rPr>
        <w:t>’</w:t>
      </w:r>
      <w:r w:rsidRPr="002B1D99">
        <w:rPr>
          <w:highlight w:val="lightGray"/>
          <w:lang w:val="fr-FR"/>
        </w:rPr>
        <w:t>un État membre de l</w:t>
      </w:r>
      <w:r w:rsidR="00801B70" w:rsidRPr="002B1D99">
        <w:rPr>
          <w:highlight w:val="lightGray"/>
          <w:lang w:val="fr-FR"/>
        </w:rPr>
        <w:t>’</w:t>
      </w:r>
      <w:r w:rsidRPr="002B1D99">
        <w:rPr>
          <w:highlight w:val="lightGray"/>
          <w:lang w:val="fr-FR"/>
        </w:rPr>
        <w:t>OMPI qui n</w:t>
      </w:r>
      <w:r w:rsidR="00801B70" w:rsidRPr="002B1D99">
        <w:rPr>
          <w:highlight w:val="lightGray"/>
          <w:lang w:val="fr-FR"/>
        </w:rPr>
        <w:t>’</w:t>
      </w:r>
      <w:r w:rsidRPr="002B1D99">
        <w:rPr>
          <w:highlight w:val="lightGray"/>
          <w:lang w:val="fr-FR"/>
        </w:rPr>
        <w:t>est pas membre de l</w:t>
      </w:r>
      <w:r w:rsidR="00801B70" w:rsidRPr="002B1D99">
        <w:rPr>
          <w:highlight w:val="lightGray"/>
          <w:lang w:val="fr-FR"/>
        </w:rPr>
        <w:t>’</w:t>
      </w:r>
      <w:r w:rsidRPr="002B1D99">
        <w:rPr>
          <w:highlight w:val="lightGray"/>
          <w:lang w:val="fr-FR"/>
        </w:rPr>
        <w:t xml:space="preserve">UPOV, le Conseil désigne comme vérificateur externe des comptes, avec son consentement, le vérificateur général des comptes (ou un </w:t>
      </w:r>
      <w:r w:rsidRPr="002B1D99">
        <w:rPr>
          <w:strike/>
          <w:highlight w:val="lightGray"/>
          <w:lang w:val="fr-FR"/>
        </w:rPr>
        <w:t xml:space="preserve">fonctionnaire </w:t>
      </w:r>
      <w:r w:rsidRPr="002B1D99">
        <w:rPr>
          <w:highlight w:val="lightGray"/>
          <w:u w:val="single"/>
          <w:lang w:val="fr-FR"/>
        </w:rPr>
        <w:t>agent public</w:t>
      </w:r>
      <w:r w:rsidRPr="002B1D99">
        <w:rPr>
          <w:u w:val="single"/>
          <w:lang w:val="fr-FR"/>
        </w:rPr>
        <w:t xml:space="preserve"> </w:t>
      </w:r>
      <w:r w:rsidRPr="002B1D99">
        <w:rPr>
          <w:highlight w:val="lightGray"/>
          <w:lang w:val="fr-FR"/>
        </w:rPr>
        <w:t>ayant un titre équivalent) d</w:t>
      </w:r>
      <w:r w:rsidR="00801B70" w:rsidRPr="002B1D99">
        <w:rPr>
          <w:highlight w:val="lightGray"/>
          <w:lang w:val="fr-FR"/>
        </w:rPr>
        <w:t>’</w:t>
      </w:r>
      <w:r w:rsidRPr="002B1D99">
        <w:rPr>
          <w:highlight w:val="lightGray"/>
          <w:lang w:val="fr-FR"/>
        </w:rPr>
        <w:t>un État membre de l</w:t>
      </w:r>
      <w:r w:rsidR="00801B70" w:rsidRPr="002B1D99">
        <w:rPr>
          <w:highlight w:val="lightGray"/>
          <w:lang w:val="fr-FR"/>
        </w:rPr>
        <w:t>’</w:t>
      </w:r>
      <w:r w:rsidRPr="002B1D99">
        <w:rPr>
          <w:highlight w:val="lightGray"/>
          <w:lang w:val="fr-FR"/>
        </w:rPr>
        <w:t>UPOV.</w:t>
      </w:r>
    </w:p>
    <w:p w:rsidR="00116B89" w:rsidRPr="002B1D99" w:rsidRDefault="00AA6E6D" w:rsidP="002B1D99">
      <w:pPr>
        <w:pStyle w:val="Inf4Heading3"/>
        <w:rPr>
          <w:lang w:val="fr-FR"/>
        </w:rPr>
      </w:pPr>
      <w:r w:rsidRPr="002B1D99">
        <w:rPr>
          <w:lang w:val="fr-FR"/>
        </w:rPr>
        <w:t>Examen spécial</w:t>
      </w:r>
    </w:p>
    <w:p w:rsidR="00116B89" w:rsidRPr="002B1D99" w:rsidRDefault="00AA6E6D" w:rsidP="002B1D99">
      <w:pPr>
        <w:pStyle w:val="Inf4Heading4"/>
      </w:pPr>
      <w:r w:rsidRPr="002B1D99">
        <w:t>Article 8.9</w:t>
      </w:r>
    </w:p>
    <w:p w:rsidR="00116B89" w:rsidRDefault="007B6C22" w:rsidP="002B1D99">
      <w:pPr>
        <w:tabs>
          <w:tab w:val="left" w:pos="284"/>
          <w:tab w:val="left" w:pos="567"/>
          <w:tab w:val="left" w:pos="851"/>
        </w:tabs>
        <w:spacing w:before="108"/>
        <w:rPr>
          <w:szCs w:val="24"/>
          <w:lang w:val="fr-FR"/>
        </w:rPr>
      </w:pPr>
      <w:r w:rsidRPr="002B1D99">
        <w:rPr>
          <w:szCs w:val="24"/>
          <w:lang w:val="fr-FR"/>
        </w:rPr>
        <w:t xml:space="preserve">Pour procéder à un examen local ou spécial ou pour réaliser des économies sur les frais de vérification, le vérificateur externe des comptes peut faire appel aux services de tout vérificateur général des comptes national (ou </w:t>
      </w:r>
      <w:r w:rsidRPr="002B1D99">
        <w:rPr>
          <w:strike/>
          <w:lang w:val="fr-FR"/>
        </w:rPr>
        <w:t xml:space="preserve">fonctionnaire </w:t>
      </w:r>
      <w:r w:rsidRPr="002B1D99">
        <w:rPr>
          <w:u w:val="single"/>
          <w:lang w:val="fr-FR"/>
        </w:rPr>
        <w:t xml:space="preserve">agent public </w:t>
      </w:r>
      <w:r w:rsidRPr="002B1D99">
        <w:rPr>
          <w:szCs w:val="24"/>
          <w:lang w:val="fr-FR"/>
        </w:rPr>
        <w:t>de titre équivalent) ou de cabinets de vérification des comptes publics de réputation établie ou de toute autre personne ou société qui, de l</w:t>
      </w:r>
      <w:r w:rsidR="00801B70" w:rsidRPr="002B1D99">
        <w:rPr>
          <w:szCs w:val="24"/>
          <w:lang w:val="fr-FR"/>
        </w:rPr>
        <w:t>’</w:t>
      </w:r>
      <w:r w:rsidRPr="002B1D99">
        <w:rPr>
          <w:szCs w:val="24"/>
          <w:lang w:val="fr-FR"/>
        </w:rPr>
        <w:t>avis du vérificateur externe des comptes, possède les compétences techniques voulues.</w:t>
      </w:r>
    </w:p>
    <w:p w:rsidR="008A4BB9" w:rsidRPr="002B1D99" w:rsidRDefault="008A4BB9" w:rsidP="002B1D99">
      <w:pPr>
        <w:tabs>
          <w:tab w:val="left" w:pos="284"/>
          <w:tab w:val="left" w:pos="567"/>
          <w:tab w:val="left" w:pos="851"/>
        </w:tabs>
        <w:spacing w:before="108"/>
        <w:rPr>
          <w:szCs w:val="24"/>
          <w:lang w:val="fr-FR"/>
        </w:rPr>
      </w:pPr>
    </w:p>
    <w:p w:rsidR="00116B89" w:rsidRDefault="00AA6E6D" w:rsidP="002B1D99">
      <w:pPr>
        <w:jc w:val="right"/>
        <w:rPr>
          <w:lang w:val="fr-FR"/>
        </w:rPr>
      </w:pPr>
      <w:r w:rsidRPr="002B1D99">
        <w:rPr>
          <w:lang w:val="fr-FR"/>
        </w:rPr>
        <w:t>[Fin de l</w:t>
      </w:r>
      <w:r w:rsidR="00801B70" w:rsidRPr="002B1D99">
        <w:rPr>
          <w:lang w:val="fr-FR"/>
        </w:rPr>
        <w:t>’</w:t>
      </w:r>
      <w:r w:rsidRPr="002B1D99">
        <w:rPr>
          <w:lang w:val="fr-FR"/>
        </w:rPr>
        <w:t>annexe et du document]</w:t>
      </w:r>
    </w:p>
    <w:p w:rsidR="008A4BB9" w:rsidRDefault="008A4BB9" w:rsidP="002B1D99">
      <w:pPr>
        <w:jc w:val="right"/>
        <w:rPr>
          <w:lang w:val="fr-FR"/>
        </w:rPr>
      </w:pPr>
    </w:p>
    <w:p w:rsidR="008A4BB9" w:rsidRDefault="008A4BB9" w:rsidP="002B1D99">
      <w:pPr>
        <w:jc w:val="right"/>
        <w:rPr>
          <w:lang w:val="fr-FR"/>
        </w:rPr>
      </w:pPr>
    </w:p>
    <w:p w:rsidR="008A4BB9" w:rsidRDefault="008A4BB9" w:rsidP="002B1D99">
      <w:pPr>
        <w:jc w:val="right"/>
        <w:rPr>
          <w:lang w:val="fr-FR"/>
        </w:rPr>
      </w:pPr>
    </w:p>
    <w:p w:rsidR="008A4BB9" w:rsidRDefault="008A4BB9" w:rsidP="002B1D99">
      <w:pPr>
        <w:jc w:val="right"/>
        <w:rPr>
          <w:lang w:val="fr-FR"/>
        </w:rPr>
      </w:pPr>
    </w:p>
    <w:p w:rsidR="008A4BB9" w:rsidRDefault="008A4BB9" w:rsidP="002B1D99">
      <w:pPr>
        <w:jc w:val="right"/>
        <w:rPr>
          <w:lang w:val="fr-FR"/>
        </w:rPr>
      </w:pPr>
    </w:p>
    <w:p w:rsidR="008A4BB9" w:rsidRDefault="008A4BB9" w:rsidP="002B1D99">
      <w:pPr>
        <w:jc w:val="right"/>
        <w:rPr>
          <w:lang w:val="fr-FR"/>
        </w:rPr>
      </w:pPr>
    </w:p>
    <w:p w:rsidR="008A4BB9" w:rsidRDefault="008A4BB9" w:rsidP="002B1D99">
      <w:pPr>
        <w:jc w:val="right"/>
        <w:rPr>
          <w:lang w:val="fr-FR"/>
        </w:rPr>
      </w:pPr>
    </w:p>
    <w:p w:rsidR="008A4BB9" w:rsidRDefault="008A4BB9" w:rsidP="002B1D99">
      <w:pPr>
        <w:jc w:val="right"/>
        <w:rPr>
          <w:lang w:val="fr-FR"/>
        </w:rPr>
      </w:pPr>
    </w:p>
    <w:p w:rsidR="008A4BB9" w:rsidRDefault="008A4BB9" w:rsidP="002B1D99">
      <w:pPr>
        <w:jc w:val="right"/>
        <w:rPr>
          <w:lang w:val="fr-FR"/>
        </w:rPr>
      </w:pPr>
    </w:p>
    <w:p w:rsidR="008A4BB9" w:rsidRPr="002B1D99" w:rsidRDefault="008A4BB9" w:rsidP="002B1D99">
      <w:pPr>
        <w:jc w:val="right"/>
        <w:rPr>
          <w:lang w:val="fr-FR"/>
        </w:rPr>
      </w:pPr>
    </w:p>
    <w:sectPr w:rsidR="008A4BB9" w:rsidRPr="002B1D99" w:rsidSect="00C12240">
      <w:headerReference w:type="default" r:id="rId15"/>
      <w:footerReference w:type="first" r:id="rId16"/>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7C0" w:rsidRDefault="00BC07C0" w:rsidP="004A2D80">
      <w:pPr>
        <w:spacing w:before="120"/>
      </w:pPr>
      <w:r>
        <w:separator/>
      </w:r>
    </w:p>
  </w:endnote>
  <w:endnote w:type="continuationSeparator" w:id="0">
    <w:p w:rsidR="00BC07C0" w:rsidRDefault="00BC07C0" w:rsidP="006655D3">
      <w:r>
        <w:separator/>
      </w:r>
    </w:p>
    <w:p w:rsidR="00BC07C0" w:rsidRPr="00560A6D" w:rsidRDefault="00BC07C0">
      <w:pPr>
        <w:pStyle w:val="Footer"/>
        <w:spacing w:after="60"/>
        <w:rPr>
          <w:sz w:val="18"/>
          <w:lang w:val="fr-FR"/>
        </w:rPr>
      </w:pPr>
      <w:r w:rsidRPr="00560A6D">
        <w:rPr>
          <w:sz w:val="18"/>
          <w:lang w:val="fr-FR"/>
        </w:rPr>
        <w:t>[Suite de la note de la page précédente]</w:t>
      </w:r>
    </w:p>
    <w:p w:rsidR="00BC07C0" w:rsidRPr="00560A6D" w:rsidRDefault="00BC07C0" w:rsidP="006655D3">
      <w:pPr>
        <w:rPr>
          <w:lang w:val="fr-FR"/>
        </w:rPr>
      </w:pPr>
    </w:p>
    <w:p w:rsidR="00BC07C0" w:rsidRPr="00560A6D" w:rsidRDefault="00BC07C0" w:rsidP="006655D3">
      <w:pPr>
        <w:rPr>
          <w:lang w:val="fr-FR"/>
        </w:rPr>
      </w:pPr>
    </w:p>
  </w:endnote>
  <w:endnote w:type="continuationNotice" w:id="1">
    <w:p w:rsidR="00BC07C0" w:rsidRPr="00560A6D" w:rsidRDefault="00BC07C0" w:rsidP="006655D3">
      <w:pPr>
        <w:rPr>
          <w:lang w:val="fr-FR"/>
        </w:rPr>
      </w:pPr>
      <w:r w:rsidRPr="00560A6D">
        <w:rPr>
          <w:lang w:val="fr-FR"/>
        </w:rPr>
        <w:t>[Suite de la note page suivante]</w:t>
      </w:r>
    </w:p>
    <w:p w:rsidR="00BC07C0" w:rsidRPr="00560A6D" w:rsidRDefault="00BC07C0" w:rsidP="006655D3">
      <w:pPr>
        <w:rPr>
          <w:lang w:val="fr-FR"/>
        </w:rPr>
      </w:pPr>
    </w:p>
    <w:p w:rsidR="00BC07C0" w:rsidRPr="00560A6D" w:rsidRDefault="00BC07C0" w:rsidP="006655D3">
      <w:pPr>
        <w:rPr>
          <w:lang w:val="fr-FR"/>
        </w:rPr>
      </w:pPr>
    </w:p>
  </w:endnote>
  <w:endnote w:id="2">
    <w:p w:rsidR="001E01AF" w:rsidRPr="00E349CC" w:rsidRDefault="001E01AF" w:rsidP="008A4BB9">
      <w:pPr>
        <w:pStyle w:val="EndnoteText"/>
        <w:ind w:left="284" w:hanging="284"/>
        <w:rPr>
          <w:sz w:val="16"/>
          <w:szCs w:val="16"/>
          <w:lang w:val="fr-CH"/>
        </w:rPr>
      </w:pPr>
      <w:r>
        <w:rPr>
          <w:rStyle w:val="EndnoteReference"/>
        </w:rPr>
        <w:endnoteRef/>
      </w:r>
      <w:r w:rsidRPr="004D0C34">
        <w:rPr>
          <w:lang w:val="fr-CH"/>
        </w:rPr>
        <w:t xml:space="preserve"> </w:t>
      </w:r>
      <w:r>
        <w:rPr>
          <w:lang w:val="fr-CH"/>
        </w:rPr>
        <w:tab/>
      </w:r>
      <w:r w:rsidR="004D0C34" w:rsidRPr="004D0C34">
        <w:rPr>
          <w:sz w:val="16"/>
          <w:szCs w:val="16"/>
          <w:lang w:val="fr-CH"/>
        </w:rPr>
        <w:t xml:space="preserve">L’Article 5.10 </w:t>
      </w:r>
      <w:r w:rsidR="008A4BB9">
        <w:rPr>
          <w:sz w:val="16"/>
          <w:szCs w:val="16"/>
          <w:lang w:val="fr-CH"/>
        </w:rPr>
        <w:t xml:space="preserve">du </w:t>
      </w:r>
      <w:r w:rsidR="008A4BB9" w:rsidRPr="008A4BB9">
        <w:rPr>
          <w:sz w:val="16"/>
          <w:szCs w:val="16"/>
          <w:lang w:val="fr-CH"/>
        </w:rPr>
        <w:t xml:space="preserve">Règlement financier et règlement d’exécution du Règlement financier de l’OMPI </w:t>
      </w:r>
      <w:r w:rsidR="004D0C34" w:rsidRPr="004D0C34">
        <w:rPr>
          <w:sz w:val="16"/>
          <w:szCs w:val="16"/>
          <w:lang w:val="fr-CH"/>
        </w:rPr>
        <w:t>prévoit une limite de 50</w:t>
      </w:r>
      <w:r w:rsidR="008A4BB9">
        <w:rPr>
          <w:sz w:val="16"/>
          <w:szCs w:val="16"/>
          <w:lang w:val="fr-CH"/>
        </w:rPr>
        <w:t> 000 francs </w:t>
      </w:r>
      <w:r w:rsidR="004D0C34" w:rsidRPr="004D0C34">
        <w:rPr>
          <w:sz w:val="16"/>
          <w:szCs w:val="16"/>
          <w:lang w:val="fr-CH"/>
        </w:rPr>
        <w:t xml:space="preserve">suisses. </w:t>
      </w:r>
      <w:r w:rsidR="008A4BB9">
        <w:rPr>
          <w:sz w:val="16"/>
          <w:szCs w:val="16"/>
          <w:lang w:val="fr-CH"/>
        </w:rPr>
        <w:t xml:space="preserve"> </w:t>
      </w:r>
      <w:r w:rsidR="00844477" w:rsidRPr="004D0C34">
        <w:rPr>
          <w:sz w:val="16"/>
          <w:szCs w:val="16"/>
          <w:lang w:val="fr-CH"/>
        </w:rPr>
        <w:t>Aucun</w:t>
      </w:r>
      <w:r w:rsidR="00844477" w:rsidRPr="00E349CC">
        <w:rPr>
          <w:sz w:val="16"/>
          <w:szCs w:val="16"/>
          <w:lang w:val="fr-CH"/>
        </w:rPr>
        <w:t xml:space="preserve"> changement n’est proposé en ce qui concerne la limite actuelle de 5000</w:t>
      </w:r>
      <w:r w:rsidR="00077301" w:rsidRPr="00E349CC">
        <w:rPr>
          <w:sz w:val="16"/>
          <w:szCs w:val="16"/>
          <w:lang w:val="fr-CH"/>
        </w:rPr>
        <w:t> </w:t>
      </w:r>
      <w:r w:rsidR="00844477" w:rsidRPr="00E349CC">
        <w:rPr>
          <w:sz w:val="16"/>
          <w:szCs w:val="16"/>
          <w:lang w:val="fr-CH"/>
        </w:rPr>
        <w:t>francs suisses dans le Règlement financier et règlement d’exécution du Règlement financier de l’UPOV</w:t>
      </w:r>
      <w:r w:rsidRPr="00E349CC">
        <w:rPr>
          <w:sz w:val="16"/>
          <w:szCs w:val="16"/>
          <w:lang w:val="fr-CH"/>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93" w:rsidRPr="008D1099" w:rsidRDefault="006267D3" w:rsidP="008D1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7C0" w:rsidRDefault="00BC07C0" w:rsidP="00C95616">
      <w:pPr>
        <w:spacing w:before="120"/>
      </w:pPr>
      <w:r>
        <w:separator/>
      </w:r>
    </w:p>
  </w:footnote>
  <w:footnote w:type="continuationSeparator" w:id="0">
    <w:p w:rsidR="00BC07C0" w:rsidRDefault="00BC07C0" w:rsidP="006655D3">
      <w:r>
        <w:separator/>
      </w:r>
    </w:p>
  </w:footnote>
  <w:footnote w:type="continuationNotice" w:id="1">
    <w:p w:rsidR="00BC07C0" w:rsidRPr="00A56FAA" w:rsidRDefault="00BC07C0" w:rsidP="00A56FAA">
      <w:pPr>
        <w:pStyle w:val="Footer"/>
        <w:rPr>
          <w:szCs w:val="18"/>
        </w:rPr>
      </w:pPr>
    </w:p>
  </w:footnote>
  <w:footnote w:id="2">
    <w:p w:rsidR="009C204E" w:rsidRPr="002B1D99" w:rsidRDefault="009C204E" w:rsidP="009C204E">
      <w:pPr>
        <w:pStyle w:val="FootnoteText"/>
        <w:ind w:left="284" w:hanging="284"/>
        <w:rPr>
          <w:lang w:val="fr-CH"/>
        </w:rPr>
      </w:pPr>
      <w:r>
        <w:rPr>
          <w:rStyle w:val="FootnoteReference"/>
        </w:rPr>
        <w:footnoteRef/>
      </w:r>
      <w:r w:rsidRPr="004D0C34">
        <w:rPr>
          <w:lang w:val="fr-CH"/>
        </w:rPr>
        <w:t xml:space="preserve"> </w:t>
      </w:r>
      <w:r>
        <w:rPr>
          <w:lang w:val="fr-CH"/>
        </w:rPr>
        <w:tab/>
      </w:r>
      <w:r w:rsidRPr="002B1D99">
        <w:rPr>
          <w:lang w:val="fr-CH"/>
        </w:rPr>
        <w:t>À sa quatre-vingt-unième session, le Comité consultatif a approuvé l’approche ci-après, le cas échéant, pour la mise à jour des documents précédemment adoptés par le Conseil (voir le paragraphe 11 du document C(Extr.)/28/4 “Compte rendu”) :</w:t>
      </w:r>
    </w:p>
    <w:p w:rsidR="009C204E" w:rsidRPr="009C204E" w:rsidRDefault="009C204E" w:rsidP="00F66740">
      <w:pPr>
        <w:pStyle w:val="FootnoteText"/>
        <w:tabs>
          <w:tab w:val="left" w:pos="851"/>
        </w:tabs>
        <w:ind w:right="567" w:firstLine="0"/>
        <w:rPr>
          <w:sz w:val="14"/>
          <w:lang w:val="fr-CH"/>
        </w:rPr>
      </w:pPr>
      <w:r w:rsidRPr="009C204E">
        <w:rPr>
          <w:sz w:val="14"/>
          <w:lang w:val="fr-CH"/>
        </w:rPr>
        <w:tab/>
        <w:t>“i)</w:t>
      </w:r>
      <w:r w:rsidRPr="009C204E">
        <w:rPr>
          <w:sz w:val="14"/>
          <w:lang w:val="fr-CH"/>
        </w:rPr>
        <w:tab/>
        <w:t>présenter un document du Conseil proposant des modifications spécifiques au document mis à jour sans présenter de projet complet de document révisé au Conseil.  Le Conseil sera invité à adopter la version révisée du document sur la base des modifications spécifiques et le Bureau de l’Union établira et publiera le document révisé sur cette base;  et;</w:t>
      </w:r>
    </w:p>
    <w:p w:rsidR="009C204E" w:rsidRPr="009C204E" w:rsidRDefault="009C204E" w:rsidP="00F66740">
      <w:pPr>
        <w:pStyle w:val="FootnoteText"/>
        <w:tabs>
          <w:tab w:val="left" w:pos="851"/>
        </w:tabs>
        <w:ind w:right="567" w:firstLine="0"/>
        <w:rPr>
          <w:sz w:val="14"/>
          <w:lang w:val="fr-CH"/>
        </w:rPr>
      </w:pPr>
      <w:r w:rsidRPr="009C204E">
        <w:rPr>
          <w:sz w:val="14"/>
          <w:lang w:val="fr-CH"/>
        </w:rPr>
        <w:tab/>
        <w:t>“ii)</w:t>
      </w:r>
      <w:r w:rsidRPr="009C204E">
        <w:rPr>
          <w:sz w:val="14"/>
          <w:lang w:val="fr-CH"/>
        </w:rPr>
        <w:tab/>
        <w:t>présenter au Conseil pour adoption, en même temps que le document du Conseil contenant les modifications spécifiques au document mis à jour, un document d’information, analogue au document ‘Liste des documents TGP et date de la version la plus récente de ces documents’ (document TGP/0/3) contenant les versions les plus récentes des documents d’information (par exemple, séries de documents INF et EXN).”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A56FAA" w:rsidP="00A468CA">
    <w:pPr>
      <w:jc w:val="center"/>
    </w:pPr>
    <w:r w:rsidRPr="00A468CA">
      <w:t>C</w:t>
    </w:r>
    <w:r w:rsidR="00A468CA">
      <w:t>(Extr.)</w:t>
    </w:r>
    <w:r w:rsidRPr="00A468CA">
      <w:t>/</w:t>
    </w:r>
    <w:r w:rsidR="00A468CA">
      <w:t>3</w:t>
    </w:r>
    <w:r w:rsidR="00D70FD9">
      <w:t>2</w:t>
    </w:r>
    <w:r w:rsidRPr="00A468CA">
      <w:t>/</w:t>
    </w:r>
    <w:r w:rsidR="00BC07C0">
      <w:t>4</w:t>
    </w:r>
  </w:p>
  <w:p w:rsidR="00A56FAA" w:rsidRPr="00A468CA" w:rsidRDefault="00A56FAA" w:rsidP="00A468CA">
    <w:pPr>
      <w:jc w:val="center"/>
    </w:pPr>
    <w:r w:rsidRPr="00A468CA">
      <w:t xml:space="preserve">page </w:t>
    </w:r>
    <w:r w:rsidRPr="00A468CA">
      <w:fldChar w:fldCharType="begin"/>
    </w:r>
    <w:r w:rsidRPr="00A468CA">
      <w:instrText xml:space="preserve"> PAGE </w:instrText>
    </w:r>
    <w:r w:rsidRPr="00A468CA">
      <w:fldChar w:fldCharType="separate"/>
    </w:r>
    <w:r w:rsidR="006267D3">
      <w:rPr>
        <w:noProof/>
      </w:rPr>
      <w:t>3</w:t>
    </w:r>
    <w:r w:rsidRPr="00A468CA">
      <w:fldChar w:fldCharType="end"/>
    </w:r>
  </w:p>
  <w:p w:rsidR="00A56FAA" w:rsidRPr="00A468CA" w:rsidRDefault="00A56FAA"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93" w:rsidRPr="00C5280D" w:rsidRDefault="004C5EFE" w:rsidP="00EB048E">
    <w:pPr>
      <w:pStyle w:val="Header"/>
      <w:rPr>
        <w:rStyle w:val="PageNumber"/>
        <w:lang w:val="en-US"/>
      </w:rPr>
    </w:pPr>
    <w:r>
      <w:t>C(Extr.)/3</w:t>
    </w:r>
    <w:r w:rsidR="00A4296A">
      <w:t>2</w:t>
    </w:r>
    <w:r>
      <w:t>/</w:t>
    </w:r>
    <w:r w:rsidR="00A4296A">
      <w:t>4</w:t>
    </w:r>
  </w:p>
  <w:p w:rsidR="00B91393" w:rsidRPr="00C5280D" w:rsidRDefault="004C5EFE" w:rsidP="00EB048E">
    <w:pPr>
      <w:pStyle w:val="Header"/>
      <w:rPr>
        <w:lang w:val="en-US"/>
      </w:rPr>
    </w:pPr>
    <w:r>
      <w:rPr>
        <w:lang w:val="en-US"/>
      </w:rPr>
      <w:t>Annex</w:t>
    </w:r>
    <w:r w:rsidR="00DC5E86">
      <w:rPr>
        <w:lang w:val="en-US"/>
      </w:rPr>
      <w:t>e</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67D3">
      <w:rPr>
        <w:rStyle w:val="PageNumber"/>
        <w:noProof/>
        <w:lang w:val="en-US"/>
      </w:rPr>
      <w:t>5</w:t>
    </w:r>
    <w:r w:rsidRPr="00C5280D">
      <w:rPr>
        <w:rStyle w:val="PageNumber"/>
        <w:lang w:val="en-US"/>
      </w:rPr>
      <w:fldChar w:fldCharType="end"/>
    </w:r>
  </w:p>
  <w:p w:rsidR="00B91393" w:rsidRPr="00C5280D" w:rsidRDefault="006267D3"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35BCC"/>
    <w:multiLevelType w:val="singleLevel"/>
    <w:tmpl w:val="743C92B8"/>
    <w:lvl w:ilvl="0">
      <w:start w:val="3"/>
      <w:numFmt w:val="lowerLetter"/>
      <w:lvlText w:val="(%1)"/>
      <w:lvlJc w:val="left"/>
      <w:pPr>
        <w:tabs>
          <w:tab w:val="num" w:pos="360"/>
        </w:tabs>
        <w:ind w:left="360" w:hanging="360"/>
      </w:pPr>
    </w:lvl>
  </w:abstractNum>
  <w:abstractNum w:abstractNumId="1">
    <w:nsid w:val="349E48C4"/>
    <w:multiLevelType w:val="hybridMultilevel"/>
    <w:tmpl w:val="A7CCD430"/>
    <w:lvl w:ilvl="0" w:tplc="5C7EDA8C">
      <w:start w:val="1"/>
      <w:numFmt w:val="lowerLetter"/>
      <w:lvlText w:val="(%1)"/>
      <w:lvlJc w:val="left"/>
      <w:pPr>
        <w:tabs>
          <w:tab w:val="num" w:pos="927"/>
        </w:tabs>
        <w:ind w:left="927" w:hanging="360"/>
      </w:p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
    <w:nsid w:val="533D2092"/>
    <w:multiLevelType w:val="singleLevel"/>
    <w:tmpl w:val="C64E1EFE"/>
    <w:lvl w:ilvl="0">
      <w:start w:val="1"/>
      <w:numFmt w:val="lowerLetter"/>
      <w:lvlText w:val="(%1)"/>
      <w:lvlJc w:val="left"/>
      <w:pPr>
        <w:tabs>
          <w:tab w:val="num" w:pos="360"/>
        </w:tabs>
        <w:ind w:left="360" w:hanging="360"/>
      </w:pPr>
    </w:lvl>
  </w:abstractNum>
  <w:abstractNum w:abstractNumId="3">
    <w:nsid w:val="5FD53310"/>
    <w:multiLevelType w:val="singleLevel"/>
    <w:tmpl w:val="5C7EDA8C"/>
    <w:lvl w:ilvl="0">
      <w:start w:val="1"/>
      <w:numFmt w:val="lowerLetter"/>
      <w:lvlText w:val="(%1)"/>
      <w:lvlJc w:val="left"/>
      <w:pPr>
        <w:tabs>
          <w:tab w:val="num" w:pos="360"/>
        </w:tabs>
        <w:ind w:left="360" w:hanging="360"/>
      </w:pPr>
    </w:lvl>
  </w:abstractNum>
  <w:abstractNum w:abstractNumId="4">
    <w:nsid w:val="615038D5"/>
    <w:multiLevelType w:val="singleLevel"/>
    <w:tmpl w:val="615038D6"/>
    <w:lvl w:ilvl="0">
      <w:start w:val="1"/>
      <w:numFmt w:val="lowerLetter"/>
      <w:lvlText w:val="(%1)"/>
      <w:lvlJc w:val="left"/>
      <w:pPr>
        <w:tabs>
          <w:tab w:val="num" w:pos="2232"/>
        </w:tabs>
        <w:ind w:left="1224" w:firstLine="432"/>
      </w:pPr>
    </w:lvl>
  </w:abstractNum>
  <w:abstractNum w:abstractNumId="5">
    <w:nsid w:val="615038D9"/>
    <w:multiLevelType w:val="singleLevel"/>
    <w:tmpl w:val="615038DA"/>
    <w:lvl w:ilvl="0">
      <w:start w:val="1"/>
      <w:numFmt w:val="lowerLetter"/>
      <w:lvlText w:val="(%1)"/>
      <w:lvlJc w:val="left"/>
      <w:pPr>
        <w:tabs>
          <w:tab w:val="num" w:pos="2232"/>
        </w:tabs>
        <w:ind w:left="1224" w:firstLine="432"/>
      </w:pPr>
    </w:lvl>
  </w:abstractNum>
  <w:abstractNum w:abstractNumId="6">
    <w:nsid w:val="61503975"/>
    <w:multiLevelType w:val="singleLevel"/>
    <w:tmpl w:val="61503976"/>
    <w:lvl w:ilvl="0">
      <w:start w:val="1"/>
      <w:numFmt w:val="lowerLetter"/>
      <w:lvlText w:val="(%1)"/>
      <w:lvlJc w:val="left"/>
      <w:pPr>
        <w:tabs>
          <w:tab w:val="num" w:pos="2232"/>
        </w:tabs>
        <w:ind w:left="1224" w:firstLine="504"/>
      </w:pPr>
    </w:lvl>
  </w:abstractNum>
  <w:abstractNum w:abstractNumId="7">
    <w:nsid w:val="61503983"/>
    <w:multiLevelType w:val="singleLevel"/>
    <w:tmpl w:val="61503984"/>
    <w:lvl w:ilvl="0">
      <w:start w:val="1"/>
      <w:numFmt w:val="lowerLetter"/>
      <w:lvlText w:val="(%1)"/>
      <w:lvlJc w:val="left"/>
      <w:pPr>
        <w:tabs>
          <w:tab w:val="num" w:pos="2232"/>
        </w:tabs>
        <w:ind w:left="1224" w:firstLine="504"/>
      </w:pPr>
    </w:lvl>
  </w:abstractNum>
  <w:abstractNum w:abstractNumId="8">
    <w:nsid w:val="61503987"/>
    <w:multiLevelType w:val="singleLevel"/>
    <w:tmpl w:val="61503988"/>
    <w:lvl w:ilvl="0">
      <w:start w:val="1"/>
      <w:numFmt w:val="lowerLetter"/>
      <w:lvlText w:val="(%1)"/>
      <w:lvlJc w:val="left"/>
      <w:pPr>
        <w:tabs>
          <w:tab w:val="num" w:pos="2232"/>
        </w:tabs>
        <w:ind w:left="1224" w:firstLine="504"/>
      </w:pPr>
    </w:lvl>
  </w:abstractNum>
  <w:num w:numId="1">
    <w:abstractNumId w:val="4"/>
  </w:num>
  <w:num w:numId="2">
    <w:abstractNumId w:val="5"/>
  </w:num>
  <w:num w:numId="3">
    <w:abstractNumId w:val="2"/>
  </w:num>
  <w:num w:numId="4">
    <w:abstractNumId w:val="0"/>
  </w:num>
  <w:num w:numId="5">
    <w:abstractNumId w:val="6"/>
  </w:num>
  <w:num w:numId="6">
    <w:abstractNumId w:val="8"/>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numFmt w:val="chicago"/>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
    <w:docVar w:name="TermBaseURL" w:val="empty"/>
    <w:docVar w:name="TextBases" w:val="WorkspaceFTS\EN-FR\UPOV|UPOV\Meetings|UPOV\Other|UPOV\Publications|UPOV\Technical Guidelines|Budget and Finance\Meetings|Budget and Finance\Other|Budget and Finance\Publication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WO_CC|WorkspaceFTS\EN-FR\WO_GA|WorkspaceFTS\EN-FR\WO_PBC|Administrative\Meetings|Administrative\Other|Administrative\Publications|Patents\Meetings|Patents\Other|Patents\Publications|Treaties\Model Laws|Treaties\Other Laws and Agreements|Treaties\WIPO-administered"/>
    <w:docVar w:name="TextBaseURL" w:val="empty"/>
    <w:docVar w:name="UILng" w:val="en"/>
  </w:docVars>
  <w:rsids>
    <w:rsidRoot w:val="00BC07C0"/>
    <w:rsid w:val="000078CC"/>
    <w:rsid w:val="00010CF3"/>
    <w:rsid w:val="00011E27"/>
    <w:rsid w:val="000148BC"/>
    <w:rsid w:val="00024AB8"/>
    <w:rsid w:val="00030854"/>
    <w:rsid w:val="00036028"/>
    <w:rsid w:val="00044642"/>
    <w:rsid w:val="000446B9"/>
    <w:rsid w:val="00047E21"/>
    <w:rsid w:val="00060C95"/>
    <w:rsid w:val="00076E6E"/>
    <w:rsid w:val="00077301"/>
    <w:rsid w:val="00085505"/>
    <w:rsid w:val="000A68B4"/>
    <w:rsid w:val="000B425C"/>
    <w:rsid w:val="000C7021"/>
    <w:rsid w:val="000D6BBC"/>
    <w:rsid w:val="000D7780"/>
    <w:rsid w:val="00105929"/>
    <w:rsid w:val="001062AD"/>
    <w:rsid w:val="001131D5"/>
    <w:rsid w:val="00116B89"/>
    <w:rsid w:val="00117D17"/>
    <w:rsid w:val="00123659"/>
    <w:rsid w:val="0012519D"/>
    <w:rsid w:val="00133F8B"/>
    <w:rsid w:val="00134B9F"/>
    <w:rsid w:val="00141DB8"/>
    <w:rsid w:val="001446D7"/>
    <w:rsid w:val="001626E0"/>
    <w:rsid w:val="0017474A"/>
    <w:rsid w:val="001758C6"/>
    <w:rsid w:val="00182B99"/>
    <w:rsid w:val="00187B5D"/>
    <w:rsid w:val="001A0080"/>
    <w:rsid w:val="001A5545"/>
    <w:rsid w:val="001B4CBA"/>
    <w:rsid w:val="001E01AF"/>
    <w:rsid w:val="001E0CF9"/>
    <w:rsid w:val="00210672"/>
    <w:rsid w:val="0021332C"/>
    <w:rsid w:val="00213982"/>
    <w:rsid w:val="00232950"/>
    <w:rsid w:val="0024416D"/>
    <w:rsid w:val="002800A0"/>
    <w:rsid w:val="002801B3"/>
    <w:rsid w:val="0028098F"/>
    <w:rsid w:val="00281060"/>
    <w:rsid w:val="00287908"/>
    <w:rsid w:val="0029070D"/>
    <w:rsid w:val="002940E8"/>
    <w:rsid w:val="002A6E50"/>
    <w:rsid w:val="002B1D99"/>
    <w:rsid w:val="002C256A"/>
    <w:rsid w:val="002C627E"/>
    <w:rsid w:val="002D0683"/>
    <w:rsid w:val="002D5288"/>
    <w:rsid w:val="002D6396"/>
    <w:rsid w:val="002E3A01"/>
    <w:rsid w:val="00305A7F"/>
    <w:rsid w:val="00314540"/>
    <w:rsid w:val="00315280"/>
    <w:rsid w:val="003152FE"/>
    <w:rsid w:val="00327436"/>
    <w:rsid w:val="0033507D"/>
    <w:rsid w:val="00344BD6"/>
    <w:rsid w:val="00353582"/>
    <w:rsid w:val="0035528D"/>
    <w:rsid w:val="00361821"/>
    <w:rsid w:val="003802CD"/>
    <w:rsid w:val="003B3F1D"/>
    <w:rsid w:val="003D227C"/>
    <w:rsid w:val="003D2B4D"/>
    <w:rsid w:val="0042240B"/>
    <w:rsid w:val="004264BF"/>
    <w:rsid w:val="00444A88"/>
    <w:rsid w:val="004565EB"/>
    <w:rsid w:val="00474DA4"/>
    <w:rsid w:val="00476B4D"/>
    <w:rsid w:val="004805FA"/>
    <w:rsid w:val="004A2D80"/>
    <w:rsid w:val="004A546C"/>
    <w:rsid w:val="004C5EFE"/>
    <w:rsid w:val="004C6E99"/>
    <w:rsid w:val="004D047D"/>
    <w:rsid w:val="004D0C34"/>
    <w:rsid w:val="004F305A"/>
    <w:rsid w:val="004F3C20"/>
    <w:rsid w:val="00512164"/>
    <w:rsid w:val="0052025E"/>
    <w:rsid w:val="00520297"/>
    <w:rsid w:val="005338F9"/>
    <w:rsid w:val="0054281C"/>
    <w:rsid w:val="0055268D"/>
    <w:rsid w:val="00560A6D"/>
    <w:rsid w:val="005658C0"/>
    <w:rsid w:val="00567922"/>
    <w:rsid w:val="00576BE4"/>
    <w:rsid w:val="005A400A"/>
    <w:rsid w:val="005C6DA8"/>
    <w:rsid w:val="005F05B6"/>
    <w:rsid w:val="00612379"/>
    <w:rsid w:val="0061555F"/>
    <w:rsid w:val="006267D3"/>
    <w:rsid w:val="00641200"/>
    <w:rsid w:val="006655D3"/>
    <w:rsid w:val="0067302D"/>
    <w:rsid w:val="00687EB4"/>
    <w:rsid w:val="006A28DB"/>
    <w:rsid w:val="006A48B1"/>
    <w:rsid w:val="006B17D2"/>
    <w:rsid w:val="006C224E"/>
    <w:rsid w:val="006D3003"/>
    <w:rsid w:val="006D780A"/>
    <w:rsid w:val="00727C43"/>
    <w:rsid w:val="00732DEC"/>
    <w:rsid w:val="00735BD5"/>
    <w:rsid w:val="007517A5"/>
    <w:rsid w:val="00754B96"/>
    <w:rsid w:val="007556F6"/>
    <w:rsid w:val="00760EEF"/>
    <w:rsid w:val="0076493A"/>
    <w:rsid w:val="00777EE5"/>
    <w:rsid w:val="00784836"/>
    <w:rsid w:val="007870FE"/>
    <w:rsid w:val="0079023E"/>
    <w:rsid w:val="007A2854"/>
    <w:rsid w:val="007B6C22"/>
    <w:rsid w:val="007C4218"/>
    <w:rsid w:val="007D0B9D"/>
    <w:rsid w:val="007D19B0"/>
    <w:rsid w:val="007D63AC"/>
    <w:rsid w:val="007F498F"/>
    <w:rsid w:val="007F5486"/>
    <w:rsid w:val="00801B70"/>
    <w:rsid w:val="0080679D"/>
    <w:rsid w:val="008108B0"/>
    <w:rsid w:val="00811B20"/>
    <w:rsid w:val="0081740F"/>
    <w:rsid w:val="0082296E"/>
    <w:rsid w:val="00824099"/>
    <w:rsid w:val="00844477"/>
    <w:rsid w:val="00850F57"/>
    <w:rsid w:val="00867AC1"/>
    <w:rsid w:val="00895E27"/>
    <w:rsid w:val="008A3C6D"/>
    <w:rsid w:val="008A4BB9"/>
    <w:rsid w:val="008A743F"/>
    <w:rsid w:val="008C0970"/>
    <w:rsid w:val="008C1855"/>
    <w:rsid w:val="008C73F2"/>
    <w:rsid w:val="008D2CF7"/>
    <w:rsid w:val="008F4B3A"/>
    <w:rsid w:val="00900C26"/>
    <w:rsid w:val="0090197F"/>
    <w:rsid w:val="00901A3F"/>
    <w:rsid w:val="00906DDC"/>
    <w:rsid w:val="00906FBF"/>
    <w:rsid w:val="0090711C"/>
    <w:rsid w:val="00934E09"/>
    <w:rsid w:val="00936253"/>
    <w:rsid w:val="00940A8D"/>
    <w:rsid w:val="00952DD4"/>
    <w:rsid w:val="00967429"/>
    <w:rsid w:val="00970FED"/>
    <w:rsid w:val="00981A4B"/>
    <w:rsid w:val="00987C41"/>
    <w:rsid w:val="00991404"/>
    <w:rsid w:val="00997029"/>
    <w:rsid w:val="009A4CE5"/>
    <w:rsid w:val="009C204E"/>
    <w:rsid w:val="009D690D"/>
    <w:rsid w:val="009E65B6"/>
    <w:rsid w:val="009F7D0F"/>
    <w:rsid w:val="00A30EB0"/>
    <w:rsid w:val="00A4296A"/>
    <w:rsid w:val="00A42AC3"/>
    <w:rsid w:val="00A430CF"/>
    <w:rsid w:val="00A468CA"/>
    <w:rsid w:val="00A54309"/>
    <w:rsid w:val="00A56FAA"/>
    <w:rsid w:val="00A57507"/>
    <w:rsid w:val="00AA6E6D"/>
    <w:rsid w:val="00AB2B93"/>
    <w:rsid w:val="00AB7E5B"/>
    <w:rsid w:val="00AC6EB2"/>
    <w:rsid w:val="00AE0EF1"/>
    <w:rsid w:val="00AE2937"/>
    <w:rsid w:val="00B07301"/>
    <w:rsid w:val="00B224DE"/>
    <w:rsid w:val="00B26E6C"/>
    <w:rsid w:val="00B46575"/>
    <w:rsid w:val="00B84BBD"/>
    <w:rsid w:val="00B86E68"/>
    <w:rsid w:val="00B96448"/>
    <w:rsid w:val="00BA43FB"/>
    <w:rsid w:val="00BC07C0"/>
    <w:rsid w:val="00BC0992"/>
    <w:rsid w:val="00BC127D"/>
    <w:rsid w:val="00BC1FE6"/>
    <w:rsid w:val="00C061B6"/>
    <w:rsid w:val="00C1150E"/>
    <w:rsid w:val="00C12240"/>
    <w:rsid w:val="00C2446C"/>
    <w:rsid w:val="00C36AE5"/>
    <w:rsid w:val="00C41F17"/>
    <w:rsid w:val="00C51D44"/>
    <w:rsid w:val="00C5280D"/>
    <w:rsid w:val="00C5791C"/>
    <w:rsid w:val="00C651CE"/>
    <w:rsid w:val="00C66290"/>
    <w:rsid w:val="00C72B7A"/>
    <w:rsid w:val="00C834BC"/>
    <w:rsid w:val="00C85FB7"/>
    <w:rsid w:val="00C95616"/>
    <w:rsid w:val="00C973F2"/>
    <w:rsid w:val="00CA304C"/>
    <w:rsid w:val="00CA6100"/>
    <w:rsid w:val="00CA774A"/>
    <w:rsid w:val="00CC11B0"/>
    <w:rsid w:val="00CF4E64"/>
    <w:rsid w:val="00CF7E36"/>
    <w:rsid w:val="00D158FE"/>
    <w:rsid w:val="00D2114F"/>
    <w:rsid w:val="00D3708D"/>
    <w:rsid w:val="00D40426"/>
    <w:rsid w:val="00D538FA"/>
    <w:rsid w:val="00D57C96"/>
    <w:rsid w:val="00D70FD9"/>
    <w:rsid w:val="00D76BFB"/>
    <w:rsid w:val="00D870DF"/>
    <w:rsid w:val="00D91203"/>
    <w:rsid w:val="00D95174"/>
    <w:rsid w:val="00DA6F36"/>
    <w:rsid w:val="00DB3333"/>
    <w:rsid w:val="00DB596E"/>
    <w:rsid w:val="00DC00EA"/>
    <w:rsid w:val="00DC5E86"/>
    <w:rsid w:val="00E23C6B"/>
    <w:rsid w:val="00E32F7E"/>
    <w:rsid w:val="00E349CC"/>
    <w:rsid w:val="00E544DC"/>
    <w:rsid w:val="00E72D49"/>
    <w:rsid w:val="00E7593C"/>
    <w:rsid w:val="00E7678A"/>
    <w:rsid w:val="00E935F1"/>
    <w:rsid w:val="00E94A81"/>
    <w:rsid w:val="00EA1FFB"/>
    <w:rsid w:val="00EB048E"/>
    <w:rsid w:val="00ED5C24"/>
    <w:rsid w:val="00EE34DF"/>
    <w:rsid w:val="00EF2F89"/>
    <w:rsid w:val="00EF36F6"/>
    <w:rsid w:val="00F106E6"/>
    <w:rsid w:val="00F1237A"/>
    <w:rsid w:val="00F22CBD"/>
    <w:rsid w:val="00F27D46"/>
    <w:rsid w:val="00F40840"/>
    <w:rsid w:val="00F45372"/>
    <w:rsid w:val="00F459F0"/>
    <w:rsid w:val="00F45D41"/>
    <w:rsid w:val="00F560F7"/>
    <w:rsid w:val="00F56C99"/>
    <w:rsid w:val="00F6334D"/>
    <w:rsid w:val="00F64CF2"/>
    <w:rsid w:val="00F66740"/>
    <w:rsid w:val="00F71BE6"/>
    <w:rsid w:val="00F80602"/>
    <w:rsid w:val="00F91147"/>
    <w:rsid w:val="00F973F3"/>
    <w:rsid w:val="00FA49AB"/>
    <w:rsid w:val="00FB063E"/>
    <w:rsid w:val="00FD7450"/>
    <w:rsid w:val="00FE1D0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B3F1D"/>
    <w:pPr>
      <w:keepNext/>
      <w:spacing w:before="360"/>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link w:val="FootnoteTextChar"/>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basedOn w:val="DefaultParagraphFont"/>
    <w:link w:val="Header"/>
    <w:rsid w:val="003802CD"/>
    <w:rPr>
      <w:rFonts w:ascii="Arial" w:hAnsi="Arial"/>
      <w:lang w:val="fr-FR"/>
    </w:rPr>
  </w:style>
  <w:style w:type="character" w:customStyle="1" w:styleId="DecisionParagraphsChar">
    <w:name w:val="DecisionParagraphs Char"/>
    <w:basedOn w:val="DefaultParagraphFont"/>
    <w:link w:val="DecisionParagraphs"/>
    <w:rsid w:val="003802CD"/>
    <w:rPr>
      <w:rFonts w:ascii="Arial" w:hAnsi="Arial"/>
      <w:i/>
    </w:rPr>
  </w:style>
  <w:style w:type="character" w:styleId="FollowedHyperlink">
    <w:name w:val="FollowedHyperlink"/>
    <w:basedOn w:val="DefaultParagraphFont"/>
    <w:rsid w:val="007870FE"/>
    <w:rPr>
      <w:color w:val="800080" w:themeColor="followedHyperlink"/>
      <w:u w:val="single"/>
    </w:rPr>
  </w:style>
  <w:style w:type="character" w:customStyle="1" w:styleId="Heading4Char">
    <w:name w:val="Heading 4 Char"/>
    <w:basedOn w:val="DefaultParagraphFont"/>
    <w:link w:val="Heading4"/>
    <w:rsid w:val="00A4296A"/>
    <w:rPr>
      <w:rFonts w:ascii="Arial" w:hAnsi="Arial"/>
      <w:i/>
      <w:lang w:val="fr-FR"/>
    </w:rPr>
  </w:style>
  <w:style w:type="character" w:customStyle="1" w:styleId="FooterChar">
    <w:name w:val="Footer Char"/>
    <w:aliases w:val="doc_path_name Char"/>
    <w:basedOn w:val="DefaultParagraphFont"/>
    <w:link w:val="Footer"/>
    <w:rsid w:val="00A4296A"/>
    <w:rPr>
      <w:rFonts w:ascii="Arial" w:hAnsi="Arial"/>
      <w:sz w:val="14"/>
    </w:rPr>
  </w:style>
  <w:style w:type="character" w:customStyle="1" w:styleId="FootnoteTextChar">
    <w:name w:val="Footnote Text Char"/>
    <w:basedOn w:val="DefaultParagraphFont"/>
    <w:link w:val="FootnoteText"/>
    <w:rsid w:val="00A4296A"/>
    <w:rPr>
      <w:rFonts w:ascii="Arial" w:hAnsi="Arial"/>
      <w:sz w:val="16"/>
    </w:rPr>
  </w:style>
  <w:style w:type="character" w:customStyle="1" w:styleId="EndnoteTextChar">
    <w:name w:val="Endnote Text Char"/>
    <w:basedOn w:val="DefaultParagraphFont"/>
    <w:link w:val="EndnoteText"/>
    <w:semiHidden/>
    <w:rsid w:val="00A4296A"/>
    <w:rPr>
      <w:rFonts w:ascii="Arial" w:hAnsi="Arial"/>
    </w:rPr>
  </w:style>
  <w:style w:type="paragraph" w:customStyle="1" w:styleId="Inf4Heading4">
    <w:name w:val="Inf_4_Heading_4"/>
    <w:basedOn w:val="Heading4"/>
    <w:next w:val="Normal"/>
    <w:rsid w:val="003B3F1D"/>
    <w:pPr>
      <w:spacing w:before="120"/>
      <w:ind w:left="0"/>
    </w:pPr>
    <w:rPr>
      <w:b/>
      <w:bCs/>
      <w:i w:val="0"/>
    </w:rPr>
  </w:style>
  <w:style w:type="paragraph" w:customStyle="1" w:styleId="Inf4Heading3">
    <w:name w:val="Inf_4_Heading_3"/>
    <w:basedOn w:val="Heading3"/>
    <w:rsid w:val="003B3F1D"/>
    <w:pPr>
      <w:spacing w:before="240"/>
    </w:pPr>
    <w:rPr>
      <w:b/>
      <w:bCs/>
      <w:i w:val="0"/>
    </w:rPr>
  </w:style>
  <w:style w:type="paragraph" w:customStyle="1" w:styleId="Inf4Heading6">
    <w:name w:val="Inf_4_Heading_6"/>
    <w:basedOn w:val="Normal"/>
    <w:rsid w:val="003B3F1D"/>
    <w:pPr>
      <w:keepNext/>
      <w:spacing w:before="108"/>
      <w:ind w:left="567"/>
      <w:outlineLvl w:val="5"/>
    </w:pPr>
    <w:rPr>
      <w:b/>
      <w:bCs/>
      <w:szCs w:val="24"/>
    </w:rPr>
  </w:style>
  <w:style w:type="paragraph" w:customStyle="1" w:styleId="Inf4Normal">
    <w:name w:val="Inf_4_Normal"/>
    <w:basedOn w:val="Normal"/>
    <w:rsid w:val="00A4296A"/>
    <w:pPr>
      <w:spacing w:before="108"/>
    </w:pPr>
  </w:style>
  <w:style w:type="paragraph" w:customStyle="1" w:styleId="Inf4Heading2">
    <w:name w:val="Inf_4_Heading_2"/>
    <w:basedOn w:val="Heading2"/>
    <w:rsid w:val="00A4296A"/>
    <w:pPr>
      <w:spacing w:before="360"/>
    </w:pPr>
    <w:rPr>
      <w:b/>
      <w:bCs/>
      <w:u w:val="none"/>
    </w:rPr>
  </w:style>
  <w:style w:type="paragraph" w:customStyle="1" w:styleId="Inf4Heading5">
    <w:name w:val="Inf_4_Heading_5"/>
    <w:basedOn w:val="Normal"/>
    <w:rsid w:val="003B3F1D"/>
    <w:pPr>
      <w:keepNext/>
      <w:spacing w:before="200"/>
      <w:ind w:left="567"/>
      <w:outlineLvl w:val="4"/>
    </w:pPr>
    <w:rPr>
      <w:b/>
      <w:bCs/>
      <w:snapToGrid w:val="0"/>
      <w:szCs w:val="24"/>
    </w:rPr>
  </w:style>
  <w:style w:type="paragraph" w:customStyle="1" w:styleId="Inf4Heading1">
    <w:name w:val="Inf_4_Heading_1"/>
    <w:basedOn w:val="Heading1"/>
    <w:rsid w:val="003B3F1D"/>
    <w:rPr>
      <w:b/>
      <w:bCs/>
    </w:rPr>
  </w:style>
  <w:style w:type="table" w:styleId="TableGrid">
    <w:name w:val="Table Grid"/>
    <w:basedOn w:val="TableNormal"/>
    <w:rsid w:val="002C627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B3F1D"/>
    <w:pPr>
      <w:keepNext/>
      <w:spacing w:before="360"/>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link w:val="FootnoteTextChar"/>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basedOn w:val="DefaultParagraphFont"/>
    <w:link w:val="Header"/>
    <w:rsid w:val="003802CD"/>
    <w:rPr>
      <w:rFonts w:ascii="Arial" w:hAnsi="Arial"/>
      <w:lang w:val="fr-FR"/>
    </w:rPr>
  </w:style>
  <w:style w:type="character" w:customStyle="1" w:styleId="DecisionParagraphsChar">
    <w:name w:val="DecisionParagraphs Char"/>
    <w:basedOn w:val="DefaultParagraphFont"/>
    <w:link w:val="DecisionParagraphs"/>
    <w:rsid w:val="003802CD"/>
    <w:rPr>
      <w:rFonts w:ascii="Arial" w:hAnsi="Arial"/>
      <w:i/>
    </w:rPr>
  </w:style>
  <w:style w:type="character" w:styleId="FollowedHyperlink">
    <w:name w:val="FollowedHyperlink"/>
    <w:basedOn w:val="DefaultParagraphFont"/>
    <w:rsid w:val="007870FE"/>
    <w:rPr>
      <w:color w:val="800080" w:themeColor="followedHyperlink"/>
      <w:u w:val="single"/>
    </w:rPr>
  </w:style>
  <w:style w:type="character" w:customStyle="1" w:styleId="Heading4Char">
    <w:name w:val="Heading 4 Char"/>
    <w:basedOn w:val="DefaultParagraphFont"/>
    <w:link w:val="Heading4"/>
    <w:rsid w:val="00A4296A"/>
    <w:rPr>
      <w:rFonts w:ascii="Arial" w:hAnsi="Arial"/>
      <w:i/>
      <w:lang w:val="fr-FR"/>
    </w:rPr>
  </w:style>
  <w:style w:type="character" w:customStyle="1" w:styleId="FooterChar">
    <w:name w:val="Footer Char"/>
    <w:aliases w:val="doc_path_name Char"/>
    <w:basedOn w:val="DefaultParagraphFont"/>
    <w:link w:val="Footer"/>
    <w:rsid w:val="00A4296A"/>
    <w:rPr>
      <w:rFonts w:ascii="Arial" w:hAnsi="Arial"/>
      <w:sz w:val="14"/>
    </w:rPr>
  </w:style>
  <w:style w:type="character" w:customStyle="1" w:styleId="FootnoteTextChar">
    <w:name w:val="Footnote Text Char"/>
    <w:basedOn w:val="DefaultParagraphFont"/>
    <w:link w:val="FootnoteText"/>
    <w:rsid w:val="00A4296A"/>
    <w:rPr>
      <w:rFonts w:ascii="Arial" w:hAnsi="Arial"/>
      <w:sz w:val="16"/>
    </w:rPr>
  </w:style>
  <w:style w:type="character" w:customStyle="1" w:styleId="EndnoteTextChar">
    <w:name w:val="Endnote Text Char"/>
    <w:basedOn w:val="DefaultParagraphFont"/>
    <w:link w:val="EndnoteText"/>
    <w:semiHidden/>
    <w:rsid w:val="00A4296A"/>
    <w:rPr>
      <w:rFonts w:ascii="Arial" w:hAnsi="Arial"/>
    </w:rPr>
  </w:style>
  <w:style w:type="paragraph" w:customStyle="1" w:styleId="Inf4Heading4">
    <w:name w:val="Inf_4_Heading_4"/>
    <w:basedOn w:val="Heading4"/>
    <w:next w:val="Normal"/>
    <w:rsid w:val="003B3F1D"/>
    <w:pPr>
      <w:spacing w:before="120"/>
      <w:ind w:left="0"/>
    </w:pPr>
    <w:rPr>
      <w:b/>
      <w:bCs/>
      <w:i w:val="0"/>
    </w:rPr>
  </w:style>
  <w:style w:type="paragraph" w:customStyle="1" w:styleId="Inf4Heading3">
    <w:name w:val="Inf_4_Heading_3"/>
    <w:basedOn w:val="Heading3"/>
    <w:rsid w:val="003B3F1D"/>
    <w:pPr>
      <w:spacing w:before="240"/>
    </w:pPr>
    <w:rPr>
      <w:b/>
      <w:bCs/>
      <w:i w:val="0"/>
    </w:rPr>
  </w:style>
  <w:style w:type="paragraph" w:customStyle="1" w:styleId="Inf4Heading6">
    <w:name w:val="Inf_4_Heading_6"/>
    <w:basedOn w:val="Normal"/>
    <w:rsid w:val="003B3F1D"/>
    <w:pPr>
      <w:keepNext/>
      <w:spacing w:before="108"/>
      <w:ind w:left="567"/>
      <w:outlineLvl w:val="5"/>
    </w:pPr>
    <w:rPr>
      <w:b/>
      <w:bCs/>
      <w:szCs w:val="24"/>
    </w:rPr>
  </w:style>
  <w:style w:type="paragraph" w:customStyle="1" w:styleId="Inf4Normal">
    <w:name w:val="Inf_4_Normal"/>
    <w:basedOn w:val="Normal"/>
    <w:rsid w:val="00A4296A"/>
    <w:pPr>
      <w:spacing w:before="108"/>
    </w:pPr>
  </w:style>
  <w:style w:type="paragraph" w:customStyle="1" w:styleId="Inf4Heading2">
    <w:name w:val="Inf_4_Heading_2"/>
    <w:basedOn w:val="Heading2"/>
    <w:rsid w:val="00A4296A"/>
    <w:pPr>
      <w:spacing w:before="360"/>
    </w:pPr>
    <w:rPr>
      <w:b/>
      <w:bCs/>
      <w:u w:val="none"/>
    </w:rPr>
  </w:style>
  <w:style w:type="paragraph" w:customStyle="1" w:styleId="Inf4Heading5">
    <w:name w:val="Inf_4_Heading_5"/>
    <w:basedOn w:val="Normal"/>
    <w:rsid w:val="003B3F1D"/>
    <w:pPr>
      <w:keepNext/>
      <w:spacing w:before="200"/>
      <w:ind w:left="567"/>
      <w:outlineLvl w:val="4"/>
    </w:pPr>
    <w:rPr>
      <w:b/>
      <w:bCs/>
      <w:snapToGrid w:val="0"/>
      <w:szCs w:val="24"/>
    </w:rPr>
  </w:style>
  <w:style w:type="paragraph" w:customStyle="1" w:styleId="Inf4Heading1">
    <w:name w:val="Inf_4_Heading_1"/>
    <w:basedOn w:val="Heading1"/>
    <w:rsid w:val="003B3F1D"/>
    <w:rPr>
      <w:b/>
      <w:bCs/>
    </w:rPr>
  </w:style>
  <w:style w:type="table" w:styleId="TableGrid">
    <w:name w:val="Table Grid"/>
    <w:basedOn w:val="TableNormal"/>
    <w:rsid w:val="002C627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ipo.int/about%20wipo/fr/pdf/wipo_financial_regulation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CDE66-CAD4-4E90-A9EB-33873BC456C8}">
  <ds:schemaRefs>
    <ds:schemaRef ds:uri="http://schemas.openxmlformats.org/officeDocument/2006/bibliography"/>
  </ds:schemaRefs>
</ds:datastoreItem>
</file>

<file path=customXml/itemProps2.xml><?xml version="1.0" encoding="utf-8"?>
<ds:datastoreItem xmlns:ds="http://schemas.openxmlformats.org/officeDocument/2006/customXml" ds:itemID="{DB91FE85-FDF6-46ED-8B65-E40638F6606F}">
  <ds:schemaRefs>
    <ds:schemaRef ds:uri="http://schemas.openxmlformats.org/officeDocument/2006/bibliography"/>
  </ds:schemaRefs>
</ds:datastoreItem>
</file>

<file path=customXml/itemProps3.xml><?xml version="1.0" encoding="utf-8"?>
<ds:datastoreItem xmlns:ds="http://schemas.openxmlformats.org/officeDocument/2006/customXml" ds:itemID="{7CB2D050-544B-4FDB-AC96-EE4DFB8849A7}">
  <ds:schemaRefs>
    <ds:schemaRef ds:uri="http://schemas.openxmlformats.org/officeDocument/2006/bibliography"/>
  </ds:schemaRefs>
</ds:datastoreItem>
</file>

<file path=customXml/itemProps4.xml><?xml version="1.0" encoding="utf-8"?>
<ds:datastoreItem xmlns:ds="http://schemas.openxmlformats.org/officeDocument/2006/customXml" ds:itemID="{1F5B801E-EB42-4FB3-9BF4-06030EEF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8</Pages>
  <Words>3300</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C(Extr.)/31 EN</vt:lpstr>
    </vt:vector>
  </TitlesOfParts>
  <Company>UPOV</Company>
  <LinksUpToDate>false</LinksUpToDate>
  <CharactersWithSpaces>21953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PASIEKA Allie</dc:creator>
  <cp:keywords>MP/mhf</cp:keywords>
  <cp:lastModifiedBy>BESSE Ariane</cp:lastModifiedBy>
  <cp:revision>43</cp:revision>
  <cp:lastPrinted>2015-02-19T17:38:00Z</cp:lastPrinted>
  <dcterms:created xsi:type="dcterms:W3CDTF">2015-02-13T08:51:00Z</dcterms:created>
  <dcterms:modified xsi:type="dcterms:W3CDTF">2015-02-19T17:38:00Z</dcterms:modified>
</cp:coreProperties>
</file>