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A699F" w:rsidTr="00EB4E9C">
        <w:tc>
          <w:tcPr>
            <w:tcW w:w="6522" w:type="dxa"/>
          </w:tcPr>
          <w:p w:rsidR="00DC3802" w:rsidRPr="004A699F" w:rsidRDefault="00DC3802" w:rsidP="00AC2883">
            <w:pPr>
              <w:rPr>
                <w:lang w:val="fr-FR"/>
              </w:rPr>
            </w:pPr>
            <w:r w:rsidRPr="004A699F">
              <w:rPr>
                <w:noProof/>
              </w:rPr>
              <w:drawing>
                <wp:inline distT="0" distB="0" distL="0" distR="0" wp14:anchorId="1CAE96ED" wp14:editId="70E0BC7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A699F" w:rsidRDefault="00103B4B" w:rsidP="00103B4B">
            <w:pPr>
              <w:pStyle w:val="Lettrine"/>
              <w:rPr>
                <w:lang w:val="fr-FR"/>
              </w:rPr>
            </w:pPr>
            <w:r w:rsidRPr="004A699F">
              <w:rPr>
                <w:lang w:val="fr-FR"/>
              </w:rPr>
              <w:t>F</w:t>
            </w:r>
          </w:p>
        </w:tc>
      </w:tr>
      <w:tr w:rsidR="00DC3802" w:rsidRPr="004A699F" w:rsidTr="00645CA8">
        <w:trPr>
          <w:trHeight w:val="219"/>
        </w:trPr>
        <w:tc>
          <w:tcPr>
            <w:tcW w:w="6522" w:type="dxa"/>
          </w:tcPr>
          <w:p w:rsidR="00DC3802" w:rsidRPr="004A699F" w:rsidRDefault="00796E0D" w:rsidP="00AC2883">
            <w:pPr>
              <w:pStyle w:val="upove"/>
              <w:rPr>
                <w:lang w:val="fr-FR"/>
              </w:rPr>
            </w:pPr>
            <w:r w:rsidRPr="004A699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4A699F" w:rsidRDefault="00DC3802" w:rsidP="00DA4973">
            <w:pPr>
              <w:rPr>
                <w:lang w:val="fr-FR"/>
              </w:rPr>
            </w:pPr>
          </w:p>
        </w:tc>
      </w:tr>
    </w:tbl>
    <w:p w:rsidR="000E37B1" w:rsidRPr="004A699F" w:rsidRDefault="000E37B1" w:rsidP="00AA5635">
      <w:pPr>
        <w:rPr>
          <w:lang w:val="fr-FR"/>
        </w:rPr>
      </w:pPr>
    </w:p>
    <w:p w:rsidR="00AA5635" w:rsidRPr="004A699F" w:rsidRDefault="00AA5635" w:rsidP="00AA563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96E0D" w:rsidRPr="004A699F" w:rsidTr="00EB4E9C">
        <w:tc>
          <w:tcPr>
            <w:tcW w:w="6512" w:type="dxa"/>
          </w:tcPr>
          <w:p w:rsidR="000E37B1" w:rsidRPr="004A699F" w:rsidRDefault="00A3365A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4A699F">
              <w:rPr>
                <w:lang w:val="fr-FR"/>
              </w:rPr>
              <w:t>Con</w:t>
            </w:r>
            <w:r w:rsidR="00103B4B" w:rsidRPr="004A699F">
              <w:rPr>
                <w:lang w:val="fr-FR"/>
              </w:rPr>
              <w:t>se</w:t>
            </w:r>
            <w:r w:rsidRPr="004A699F">
              <w:rPr>
                <w:lang w:val="fr-FR"/>
              </w:rPr>
              <w:t>il</w:t>
            </w:r>
          </w:p>
          <w:p w:rsidR="00EB4E9C" w:rsidRPr="004A699F" w:rsidRDefault="00103B4B" w:rsidP="00F95499">
            <w:pPr>
              <w:pStyle w:val="Sessiontcplacedate"/>
              <w:rPr>
                <w:sz w:val="22"/>
                <w:lang w:val="fr-FR"/>
              </w:rPr>
            </w:pPr>
            <w:r w:rsidRPr="004A699F">
              <w:rPr>
                <w:lang w:val="fr-FR"/>
              </w:rPr>
              <w:t>Cinquante</w:t>
            </w:r>
            <w:r w:rsidR="00F95499">
              <w:rPr>
                <w:lang w:val="fr-FR"/>
              </w:rPr>
              <w:t xml:space="preserve"> </w:t>
            </w:r>
            <w:r w:rsidRPr="004A699F">
              <w:rPr>
                <w:lang w:val="fr-FR"/>
              </w:rPr>
              <w:t>et</w:t>
            </w:r>
            <w:r w:rsidR="00F95499">
              <w:rPr>
                <w:lang w:val="fr-FR"/>
              </w:rPr>
              <w:t xml:space="preserve"> </w:t>
            </w:r>
            <w:r w:rsidRPr="004A699F">
              <w:rPr>
                <w:lang w:val="fr-FR"/>
              </w:rPr>
              <w:t>unième s</w:t>
            </w:r>
            <w:r w:rsidR="00EB4E9C" w:rsidRPr="004A699F">
              <w:rPr>
                <w:lang w:val="fr-FR"/>
              </w:rPr>
              <w:t>ession</w:t>
            </w:r>
            <w:r w:rsidRPr="004A699F">
              <w:rPr>
                <w:lang w:val="fr-FR"/>
              </w:rPr>
              <w:t xml:space="preserve"> ordinaire</w:t>
            </w:r>
            <w:r w:rsidR="00EB4E9C" w:rsidRPr="004A699F">
              <w:rPr>
                <w:lang w:val="fr-FR"/>
              </w:rPr>
              <w:br/>
              <w:t>Gen</w:t>
            </w:r>
            <w:r w:rsidRPr="004A699F">
              <w:rPr>
                <w:lang w:val="fr-FR"/>
              </w:rPr>
              <w:t>è</w:t>
            </w:r>
            <w:r w:rsidR="00EB4E9C" w:rsidRPr="004A699F">
              <w:rPr>
                <w:lang w:val="fr-FR"/>
              </w:rPr>
              <w:t>v</w:t>
            </w:r>
            <w:r w:rsidRPr="004A699F">
              <w:rPr>
                <w:lang w:val="fr-FR"/>
              </w:rPr>
              <w:t>e</w:t>
            </w:r>
            <w:r w:rsidR="00EB4E9C" w:rsidRPr="004A699F">
              <w:rPr>
                <w:lang w:val="fr-FR"/>
              </w:rPr>
              <w:t xml:space="preserve">, </w:t>
            </w:r>
            <w:r w:rsidRPr="004A699F">
              <w:rPr>
                <w:lang w:val="fr-FR"/>
              </w:rPr>
              <w:t>26 oc</w:t>
            </w:r>
            <w:r w:rsidR="00A3365A" w:rsidRPr="004A699F">
              <w:rPr>
                <w:lang w:val="fr-FR"/>
              </w:rPr>
              <w:t>tob</w:t>
            </w:r>
            <w:r w:rsidRPr="004A699F">
              <w:rPr>
                <w:lang w:val="fr-FR"/>
              </w:rPr>
              <w:t>r</w:t>
            </w:r>
            <w:r w:rsidR="00A3365A" w:rsidRPr="004A699F">
              <w:rPr>
                <w:lang w:val="fr-FR"/>
              </w:rPr>
              <w:t>e</w:t>
            </w:r>
            <w:r w:rsidRPr="004A699F">
              <w:rPr>
                <w:lang w:val="fr-FR"/>
              </w:rPr>
              <w:t> </w:t>
            </w:r>
            <w:r w:rsidR="00EB4E9C" w:rsidRPr="004A699F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0E37B1" w:rsidRPr="004A699F" w:rsidRDefault="00A3365A" w:rsidP="003C7FBE">
            <w:pPr>
              <w:pStyle w:val="Doccode"/>
              <w:rPr>
                <w:lang w:val="fr-FR"/>
              </w:rPr>
            </w:pPr>
            <w:r w:rsidRPr="004A699F">
              <w:rPr>
                <w:lang w:val="fr-FR"/>
              </w:rPr>
              <w:t>C/51</w:t>
            </w:r>
            <w:r w:rsidR="00EB4E9C" w:rsidRPr="004A699F">
              <w:rPr>
                <w:lang w:val="fr-FR"/>
              </w:rPr>
              <w:t>/</w:t>
            </w:r>
            <w:r w:rsidR="00AA5635" w:rsidRPr="004A699F">
              <w:rPr>
                <w:lang w:val="fr-FR"/>
              </w:rPr>
              <w:t>1</w:t>
            </w:r>
          </w:p>
          <w:p w:rsidR="000E37B1" w:rsidRPr="004A699F" w:rsidRDefault="00EB4E9C" w:rsidP="003C7FBE">
            <w:pPr>
              <w:pStyle w:val="Docoriginal"/>
              <w:rPr>
                <w:lang w:val="fr-FR"/>
              </w:rPr>
            </w:pPr>
            <w:r w:rsidRPr="004A699F">
              <w:rPr>
                <w:lang w:val="fr-FR"/>
              </w:rPr>
              <w:t>Original</w:t>
            </w:r>
            <w:r w:rsidR="00796E0D" w:rsidRPr="004A699F">
              <w:rPr>
                <w:lang w:val="fr-FR"/>
              </w:rPr>
              <w:t> </w:t>
            </w:r>
            <w:r w:rsidRPr="004A699F">
              <w:rPr>
                <w:lang w:val="fr-FR"/>
              </w:rPr>
              <w:t>:</w:t>
            </w:r>
            <w:r w:rsidRPr="004A699F">
              <w:rPr>
                <w:b w:val="0"/>
                <w:spacing w:val="0"/>
                <w:lang w:val="fr-FR"/>
              </w:rPr>
              <w:t xml:space="preserve"> </w:t>
            </w:r>
            <w:r w:rsidR="00796E0D" w:rsidRPr="004A699F">
              <w:rPr>
                <w:b w:val="0"/>
                <w:spacing w:val="0"/>
                <w:lang w:val="fr-FR"/>
              </w:rPr>
              <w:t>anglais</w:t>
            </w:r>
          </w:p>
          <w:p w:rsidR="00EB4E9C" w:rsidRPr="004A699F" w:rsidRDefault="00EB4E9C" w:rsidP="00F95499">
            <w:pPr>
              <w:pStyle w:val="Docoriginal"/>
              <w:rPr>
                <w:lang w:val="fr-FR"/>
              </w:rPr>
            </w:pPr>
            <w:r w:rsidRPr="004A699F">
              <w:rPr>
                <w:lang w:val="fr-FR"/>
              </w:rPr>
              <w:t>Date</w:t>
            </w:r>
            <w:r w:rsidR="00796E0D" w:rsidRPr="004A699F">
              <w:rPr>
                <w:lang w:val="fr-FR"/>
              </w:rPr>
              <w:t> </w:t>
            </w:r>
            <w:r w:rsidRPr="004A699F">
              <w:rPr>
                <w:lang w:val="fr-FR"/>
              </w:rPr>
              <w:t>:</w:t>
            </w:r>
            <w:r w:rsidRPr="004A699F">
              <w:rPr>
                <w:b w:val="0"/>
                <w:spacing w:val="0"/>
                <w:lang w:val="fr-FR"/>
              </w:rPr>
              <w:t xml:space="preserve"> </w:t>
            </w:r>
            <w:r w:rsidR="00F95499">
              <w:rPr>
                <w:b w:val="0"/>
                <w:spacing w:val="0"/>
                <w:lang w:val="fr-FR"/>
              </w:rPr>
              <w:t>7 juillet 2017</w:t>
            </w:r>
          </w:p>
        </w:tc>
      </w:tr>
    </w:tbl>
    <w:p w:rsidR="000E37B1" w:rsidRPr="004A699F" w:rsidRDefault="000E37B1" w:rsidP="000E37B1">
      <w:pPr>
        <w:pStyle w:val="Titleofdoc0"/>
        <w:rPr>
          <w:lang w:val="fr-FR"/>
        </w:rPr>
      </w:pPr>
      <w:bookmarkStart w:id="0" w:name="TitleOfDoc"/>
      <w:bookmarkEnd w:id="0"/>
      <w:r w:rsidRPr="004A699F">
        <w:rPr>
          <w:lang w:val="fr-FR"/>
        </w:rPr>
        <w:t>Projet d’ordre du jour</w:t>
      </w:r>
    </w:p>
    <w:p w:rsidR="000E37B1" w:rsidRPr="004A699F" w:rsidRDefault="000E37B1" w:rsidP="000E37B1">
      <w:pPr>
        <w:pStyle w:val="preparedby1"/>
        <w:jc w:val="left"/>
        <w:rPr>
          <w:lang w:val="fr-FR"/>
        </w:rPr>
      </w:pPr>
      <w:bookmarkStart w:id="1" w:name="Prepared"/>
      <w:bookmarkEnd w:id="1"/>
      <w:r w:rsidRPr="004A699F">
        <w:rPr>
          <w:lang w:val="fr-FR"/>
        </w:rPr>
        <w:t>établi par le Bureau de l’Union</w:t>
      </w:r>
    </w:p>
    <w:p w:rsidR="000E37B1" w:rsidRPr="004A699F" w:rsidRDefault="000E37B1" w:rsidP="000E37B1">
      <w:pPr>
        <w:pStyle w:val="Disclaimer"/>
        <w:rPr>
          <w:lang w:val="fr-FR"/>
        </w:rPr>
      </w:pPr>
      <w:r w:rsidRPr="004A699F">
        <w:rPr>
          <w:lang w:val="fr-FR"/>
        </w:rPr>
        <w:t>Avertissement</w:t>
      </w:r>
      <w:r w:rsidR="00005686">
        <w:rPr>
          <w:lang w:val="fr-FR"/>
        </w:rPr>
        <w:t> </w:t>
      </w:r>
      <w:r w:rsidRPr="004A699F">
        <w:rPr>
          <w:lang w:val="fr-FR"/>
        </w:rPr>
        <w:t>: le présent document ne représente pas les principes ou les orientations de l’UPOV</w:t>
      </w:r>
    </w:p>
    <w:p w:rsidR="000E37B1" w:rsidRPr="004A699F" w:rsidRDefault="00AA5635" w:rsidP="00606632">
      <w:pPr>
        <w:ind w:left="567" w:hanging="567"/>
        <w:rPr>
          <w:snapToGrid w:val="0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06632" w:rsidRPr="004A699F">
        <w:rPr>
          <w:snapToGrid w:val="0"/>
          <w:lang w:val="fr-FR"/>
        </w:rPr>
        <w:t>Ouverture de la session</w:t>
      </w:r>
    </w:p>
    <w:p w:rsidR="000E37B1" w:rsidRPr="004A699F" w:rsidRDefault="000E37B1" w:rsidP="00AA5635">
      <w:pPr>
        <w:ind w:left="567" w:hanging="567"/>
        <w:rPr>
          <w:rFonts w:cs="Arial"/>
          <w:snapToGrid w:val="0"/>
          <w:lang w:val="fr-FR"/>
        </w:rPr>
      </w:pPr>
    </w:p>
    <w:p w:rsidR="000E37B1" w:rsidRPr="004A699F" w:rsidRDefault="00AA5635" w:rsidP="00606632">
      <w:pPr>
        <w:ind w:left="567" w:hanging="567"/>
        <w:rPr>
          <w:rFonts w:cs="Arial"/>
          <w:snapToGrid w:val="0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06632" w:rsidRPr="004A699F">
        <w:rPr>
          <w:snapToGrid w:val="0"/>
          <w:lang w:val="fr-FR"/>
        </w:rPr>
        <w:t>Adoption de l’ordre du jour</w:t>
      </w:r>
    </w:p>
    <w:p w:rsidR="000E37B1" w:rsidRPr="004A699F" w:rsidRDefault="000E37B1" w:rsidP="00AA5635">
      <w:pPr>
        <w:ind w:left="567" w:hanging="567"/>
        <w:rPr>
          <w:rFonts w:cs="Arial"/>
          <w:snapToGrid w:val="0"/>
          <w:lang w:val="fr-FR"/>
        </w:rPr>
      </w:pPr>
    </w:p>
    <w:p w:rsidR="000E37B1" w:rsidRPr="004A699F" w:rsidRDefault="00AA5635" w:rsidP="00606632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606632" w:rsidRPr="004A699F">
        <w:rPr>
          <w:lang w:val="fr-FR"/>
        </w:rPr>
        <w:t>Prolongation du mandat du Secrétaire général adjoint (document C/51/16)</w:t>
      </w:r>
      <w:r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606632">
      <w:pPr>
        <w:ind w:left="567" w:hanging="567"/>
        <w:rPr>
          <w:rFonts w:cs="Arial"/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606632" w:rsidRPr="004A699F">
        <w:rPr>
          <w:lang w:val="fr-FR"/>
        </w:rPr>
        <w:t>Examen de la conformité de la loi sur la protection des obtentions végétales de 2015 du Brunéi Darussalam avec l’Acte de 1991 de la Convention UPOV (document C/51/17)</w:t>
      </w:r>
      <w:r w:rsidRPr="004A699F">
        <w:rPr>
          <w:rFonts w:cs="Arial"/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Examen de la conformité de la législation ou du projet de législation de tout État ou de toute organisation ayant déposé une demande selon l’article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>34.3) de l’Acte de 1991 de la Convention UPOV</w:t>
      </w:r>
      <w:r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9F3D17" w:rsidRPr="004A699F">
        <w:rPr>
          <w:snapToGrid w:val="0"/>
          <w:lang w:val="fr-FR"/>
        </w:rPr>
        <w:t>Rapport du président sur les travaux d</w:t>
      </w:r>
      <w:bookmarkStart w:id="2" w:name="_GoBack"/>
      <w:bookmarkEnd w:id="2"/>
      <w:r w:rsidR="009F3D17" w:rsidRPr="004A699F">
        <w:rPr>
          <w:snapToGrid w:val="0"/>
          <w:lang w:val="fr-FR"/>
        </w:rPr>
        <w:t>e la quatre-vingt-quatorzième session du Comité consultatif;  adoption, le cas échéant, des recommandations élaborées par ce comité (document C/51/18)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9F3D17" w:rsidRPr="004A699F">
        <w:rPr>
          <w:snapToGrid w:val="0"/>
          <w:lang w:val="fr-FR"/>
        </w:rPr>
        <w:t>Adoption de documents (document C/51/14)</w:t>
      </w:r>
      <w:r w:rsidR="00FB0F84" w:rsidRPr="004A699F">
        <w:rPr>
          <w:bCs/>
          <w:snapToGrid w:val="0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0E37B1" w:rsidRPr="004A699F" w:rsidRDefault="009F3D17" w:rsidP="009F3D17">
      <w:pPr>
        <w:ind w:left="2268" w:hanging="1701"/>
        <w:jc w:val="left"/>
        <w:rPr>
          <w:kern w:val="28"/>
          <w:lang w:val="fr-FR"/>
        </w:rPr>
      </w:pPr>
      <w:r w:rsidRPr="004A699F">
        <w:rPr>
          <w:bCs/>
          <w:snapToGrid w:val="0"/>
          <w:spacing w:val="-4"/>
          <w:szCs w:val="24"/>
          <w:lang w:val="fr-FR"/>
        </w:rPr>
        <w:t>UPOV/INF/16</w:t>
      </w:r>
      <w:r w:rsidRPr="004A699F">
        <w:rPr>
          <w:bCs/>
          <w:snapToGrid w:val="0"/>
          <w:spacing w:val="-4"/>
          <w:szCs w:val="24"/>
          <w:lang w:val="fr-FR"/>
        </w:rPr>
        <w:tab/>
        <w:t>Logiciels échangeables (révision) (document UPOV/INF/16/7 Draft</w:t>
      </w:r>
      <w:r w:rsidR="00005686">
        <w:rPr>
          <w:bCs/>
          <w:snapToGrid w:val="0"/>
          <w:spacing w:val="-4"/>
          <w:szCs w:val="24"/>
          <w:lang w:val="fr-FR"/>
        </w:rPr>
        <w:t> </w:t>
      </w:r>
      <w:r w:rsidRPr="004A699F">
        <w:rPr>
          <w:bCs/>
          <w:snapToGrid w:val="0"/>
          <w:spacing w:val="-4"/>
          <w:szCs w:val="24"/>
          <w:lang w:val="fr-FR"/>
        </w:rPr>
        <w:t>1)</w:t>
      </w:r>
      <w:r w:rsidR="00AA5635" w:rsidRPr="004A699F">
        <w:rPr>
          <w:bCs/>
          <w:snapToGrid w:val="0"/>
          <w:spacing w:val="-4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2268" w:hanging="1701"/>
        <w:jc w:val="left"/>
        <w:rPr>
          <w:bCs/>
          <w:snapToGrid w:val="0"/>
          <w:szCs w:val="24"/>
          <w:lang w:val="fr-FR"/>
        </w:rPr>
      </w:pPr>
    </w:p>
    <w:p w:rsidR="000E37B1" w:rsidRPr="004A699F" w:rsidRDefault="009F3D17" w:rsidP="009F3D17">
      <w:pPr>
        <w:ind w:left="2268" w:hanging="1701"/>
        <w:jc w:val="left"/>
        <w:rPr>
          <w:bCs/>
          <w:snapToGrid w:val="0"/>
          <w:spacing w:val="-4"/>
          <w:szCs w:val="24"/>
          <w:lang w:val="fr-FR"/>
        </w:rPr>
      </w:pPr>
      <w:r w:rsidRPr="004A699F">
        <w:rPr>
          <w:bCs/>
          <w:snapToGrid w:val="0"/>
          <w:spacing w:val="-4"/>
          <w:szCs w:val="24"/>
          <w:lang w:val="fr-FR"/>
        </w:rPr>
        <w:t>UPOV/INF/22</w:t>
      </w:r>
      <w:r w:rsidRPr="004A699F">
        <w:rPr>
          <w:bCs/>
          <w:snapToGrid w:val="0"/>
          <w:spacing w:val="-4"/>
          <w:szCs w:val="24"/>
          <w:lang w:val="fr-FR"/>
        </w:rPr>
        <w:tab/>
        <w:t>Logiciels et équipements utilisés par les membres de l’Union (révision) (document UPOV/INF/22/4 Draft</w:t>
      </w:r>
      <w:r w:rsidR="00005686">
        <w:rPr>
          <w:bCs/>
          <w:snapToGrid w:val="0"/>
          <w:spacing w:val="-4"/>
          <w:szCs w:val="24"/>
          <w:lang w:val="fr-FR"/>
        </w:rPr>
        <w:t> </w:t>
      </w:r>
      <w:r w:rsidRPr="004A699F">
        <w:rPr>
          <w:bCs/>
          <w:snapToGrid w:val="0"/>
          <w:spacing w:val="-4"/>
          <w:szCs w:val="24"/>
          <w:lang w:val="fr-FR"/>
        </w:rPr>
        <w:t>1)</w:t>
      </w:r>
      <w:r w:rsidR="00AA5635" w:rsidRPr="004A699F">
        <w:rPr>
          <w:bCs/>
          <w:snapToGrid w:val="0"/>
          <w:spacing w:val="-4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2268" w:hanging="1701"/>
        <w:jc w:val="left"/>
        <w:rPr>
          <w:bCs/>
          <w:snapToGrid w:val="0"/>
          <w:spacing w:val="-4"/>
          <w:szCs w:val="24"/>
          <w:lang w:val="fr-FR"/>
        </w:rPr>
      </w:pPr>
    </w:p>
    <w:p w:rsidR="000E37B1" w:rsidRPr="004A699F" w:rsidRDefault="009F3D17" w:rsidP="009F3D17">
      <w:pPr>
        <w:ind w:left="2268" w:hanging="1701"/>
        <w:jc w:val="left"/>
        <w:rPr>
          <w:lang w:val="fr-FR"/>
        </w:rPr>
      </w:pPr>
      <w:r w:rsidRPr="004A699F">
        <w:rPr>
          <w:lang w:val="fr-FR"/>
        </w:rPr>
        <w:t>UPOV/INF-EXN</w:t>
      </w:r>
      <w:r w:rsidRPr="004A699F">
        <w:rPr>
          <w:lang w:val="fr-FR"/>
        </w:rPr>
        <w:tab/>
        <w:t>Liste des documents UPOV/INF-EXN et date de la version la plus récente de ces documents (révision) (document UPOV/INF-EXN/11 Draft</w:t>
      </w:r>
      <w:r w:rsidR="00005686">
        <w:rPr>
          <w:lang w:val="fr-FR"/>
        </w:rPr>
        <w:t> </w:t>
      </w:r>
      <w:r w:rsidRPr="004A699F">
        <w:rPr>
          <w:lang w:val="fr-FR"/>
        </w:rPr>
        <w:t>1)</w:t>
      </w:r>
      <w:r w:rsidR="00AA5635" w:rsidRPr="004A699F">
        <w:rPr>
          <w:lang w:val="fr-FR"/>
        </w:rPr>
        <w:t xml:space="preserve"> </w:t>
      </w:r>
    </w:p>
    <w:p w:rsidR="000E37B1" w:rsidRPr="004A699F" w:rsidRDefault="000E37B1" w:rsidP="00AA5635">
      <w:pPr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Examen et approbation du projet de programme et budget de l’Union pour l’exercice biennal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>2018-2019 (document C/51/4)</w:t>
      </w:r>
      <w:r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 xml:space="preserve">États financiers pour 2016 (document C/51/12)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 xml:space="preserve">Rapport du vérificateur externe des comptes (document C/51/13)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Arriérés de contributions au 30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>septembre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 xml:space="preserve">2017 (document C/51/11) </w:t>
      </w:r>
    </w:p>
    <w:p w:rsidR="000E37B1" w:rsidRPr="004A699F" w:rsidRDefault="000E37B1" w:rsidP="00AA5635">
      <w:pPr>
        <w:keepNext/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9F3D17" w:rsidRPr="004A699F">
        <w:rPr>
          <w:snapToGrid w:val="0"/>
          <w:lang w:val="fr-FR"/>
        </w:rPr>
        <w:t xml:space="preserve">Rapport annuel du </w:t>
      </w:r>
      <w:r w:rsidR="00B02414" w:rsidRPr="004A699F">
        <w:rPr>
          <w:snapToGrid w:val="0"/>
          <w:lang w:val="fr-FR"/>
        </w:rPr>
        <w:t>S</w:t>
      </w:r>
      <w:r w:rsidR="009F3D17" w:rsidRPr="004A699F">
        <w:rPr>
          <w:snapToGrid w:val="0"/>
          <w:lang w:val="fr-FR"/>
        </w:rPr>
        <w:t>ecrétaire général pour 2016 (document C/51/2);  rapport sur les activités menées pendant les neuf premiers mois de 2017 (document C/51/3)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b/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Rapport sur l’état d’avancement des travaux du Comité administratif et juridique (document C/51/9)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AA5635">
      <w:pPr>
        <w:rPr>
          <w:lang w:val="fr-FR"/>
        </w:rPr>
      </w:pPr>
    </w:p>
    <w:p w:rsidR="000E37B1" w:rsidRPr="004A699F" w:rsidRDefault="00AA5635" w:rsidP="009F3D17">
      <w:pPr>
        <w:ind w:left="567" w:hanging="567"/>
        <w:rPr>
          <w:b/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Rapport sur l’état d’avancement des travaux du Comité technique, des groupes de travail techniques et du Groupe de travail sur les techniques biochimiques et moléculaires, notamment les profils d’ADN (document C/51/10)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keepNext/>
        <w:ind w:left="567" w:hanging="567"/>
        <w:rPr>
          <w:lang w:val="fr-FR"/>
        </w:rPr>
      </w:pPr>
      <w:r w:rsidRPr="004A699F">
        <w:rPr>
          <w:snapToGrid w:val="0"/>
          <w:lang w:val="fr-FR"/>
        </w:rPr>
        <w:lastRenderedPageBreak/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1F2B08">
        <w:rPr>
          <w:snapToGrid w:val="0"/>
          <w:lang w:val="fr-FR"/>
        </w:rPr>
        <w:t>Calendrier des réunions en </w:t>
      </w:r>
      <w:r w:rsidR="009F3D17" w:rsidRPr="004A699F">
        <w:rPr>
          <w:snapToGrid w:val="0"/>
          <w:lang w:val="fr-FR"/>
        </w:rPr>
        <w:t>2018 (document C/51/8)</w:t>
      </w:r>
      <w:r w:rsidR="00FB0F84" w:rsidRPr="004A699F">
        <w:rPr>
          <w:bCs/>
          <w:snapToGrid w:val="0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DF2ABC" w:rsidP="009F3D17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bCs/>
          <w:snapToGrid w:val="0"/>
          <w:szCs w:val="24"/>
          <w:lang w:val="fr-FR"/>
        </w:rPr>
        <w:fldChar w:fldCharType="begin"/>
      </w:r>
      <w:r w:rsidRPr="004A699F">
        <w:rPr>
          <w:bCs/>
          <w:snapToGrid w:val="0"/>
          <w:szCs w:val="24"/>
          <w:lang w:val="fr-FR"/>
        </w:rPr>
        <w:instrText xml:space="preserve"> AUTONUM  </w:instrText>
      </w:r>
      <w:r w:rsidRPr="004A699F">
        <w:rPr>
          <w:bCs/>
          <w:snapToGrid w:val="0"/>
          <w:szCs w:val="24"/>
          <w:lang w:val="fr-FR"/>
        </w:rPr>
        <w:fldChar w:fldCharType="end"/>
      </w:r>
      <w:r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Élection du nouveau président</w:t>
      </w:r>
    </w:p>
    <w:p w:rsidR="000E37B1" w:rsidRPr="004A699F" w:rsidRDefault="000E37B1" w:rsidP="00DF2ABC">
      <w:pPr>
        <w:ind w:left="567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a)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agricoles (TWA)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b)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systèmes d’automatisation et les programmes d’ordinateur (TWC)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c)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fruitières (TWF)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d)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ornementales et les arbres forestiers (TWO)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e)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potagères (TWV)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6145F2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f)</w:t>
      </w:r>
      <w:r w:rsidR="00B02414" w:rsidRPr="004A699F">
        <w:rPr>
          <w:bCs/>
          <w:snapToGrid w:val="0"/>
          <w:szCs w:val="24"/>
          <w:lang w:val="fr-FR"/>
        </w:rPr>
        <w:tab/>
      </w:r>
      <w:r w:rsidR="006145F2" w:rsidRPr="004A699F">
        <w:rPr>
          <w:bCs/>
          <w:snapToGrid w:val="0"/>
          <w:szCs w:val="24"/>
          <w:lang w:val="fr-FR"/>
        </w:rPr>
        <w:t>du Groupe de travail sur les techniques biochimiques et moléculaires, notamment les profils d’ADN (BMT)</w:t>
      </w:r>
    </w:p>
    <w:p w:rsidR="000E37B1" w:rsidRPr="004A699F" w:rsidRDefault="000E37B1" w:rsidP="00DF2ABC">
      <w:pPr>
        <w:ind w:left="1134" w:hanging="567"/>
        <w:jc w:val="left"/>
        <w:rPr>
          <w:bCs/>
          <w:snapToGrid w:val="0"/>
          <w:szCs w:val="24"/>
          <w:lang w:val="fr-FR"/>
        </w:rPr>
      </w:pPr>
    </w:p>
    <w:p w:rsidR="000E37B1" w:rsidRPr="004A699F" w:rsidRDefault="00AA5635" w:rsidP="006145F2">
      <w:pPr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6145F2" w:rsidRPr="004A699F">
        <w:rPr>
          <w:lang w:val="fr-FR"/>
        </w:rPr>
        <w:t>Situation dans les domaines législatif, administratif et technique</w:t>
      </w:r>
      <w:r w:rsidR="00005686">
        <w:rPr>
          <w:lang w:val="fr-FR"/>
        </w:rPr>
        <w:t> </w:t>
      </w:r>
      <w:r w:rsidR="006145F2" w:rsidRPr="004A699F">
        <w:rPr>
          <w:lang w:val="fr-FR"/>
        </w:rPr>
        <w:t>:</w:t>
      </w:r>
    </w:p>
    <w:p w:rsidR="000E37B1" w:rsidRPr="004A699F" w:rsidRDefault="000E37B1" w:rsidP="00AA5635">
      <w:pPr>
        <w:rPr>
          <w:lang w:val="fr-FR"/>
        </w:rPr>
      </w:pPr>
    </w:p>
    <w:p w:rsidR="000E37B1" w:rsidRPr="004A699F" w:rsidRDefault="006145F2" w:rsidP="006145F2">
      <w:pPr>
        <w:ind w:left="1134" w:hanging="567"/>
        <w:rPr>
          <w:lang w:val="fr-FR"/>
        </w:rPr>
      </w:pPr>
      <w:r w:rsidRPr="004A699F">
        <w:rPr>
          <w:lang w:val="fr-FR"/>
        </w:rPr>
        <w:t>a)</w:t>
      </w:r>
      <w:r w:rsidRPr="004A699F">
        <w:rPr>
          <w:lang w:val="fr-FR"/>
        </w:rPr>
        <w:tab/>
        <w:t>Rapports des représentants des membres et des observateurs (document C/51/15)</w:t>
      </w:r>
    </w:p>
    <w:p w:rsidR="000E37B1" w:rsidRPr="004A699F" w:rsidRDefault="000E37B1" w:rsidP="00AA5635">
      <w:pPr>
        <w:ind w:left="1134" w:hanging="567"/>
        <w:rPr>
          <w:lang w:val="fr-FR"/>
        </w:rPr>
      </w:pPr>
    </w:p>
    <w:p w:rsidR="000E37B1" w:rsidRPr="004A699F" w:rsidRDefault="006145F2" w:rsidP="006145F2">
      <w:pPr>
        <w:ind w:left="1134" w:hanging="567"/>
        <w:rPr>
          <w:lang w:val="fr-FR"/>
        </w:rPr>
      </w:pPr>
      <w:r w:rsidRPr="004A699F">
        <w:rPr>
          <w:lang w:val="fr-FR"/>
        </w:rPr>
        <w:t>b)</w:t>
      </w:r>
      <w:r w:rsidRPr="004A699F">
        <w:rPr>
          <w:lang w:val="fr-FR"/>
        </w:rPr>
        <w:tab/>
        <w:t>Coopération en matière d’examen (document C/51/5);  Liste des taxons protégés par les membres de l’Union (document C/51/6);  Statistiques sur la protection des obtentions végétales pour la période</w:t>
      </w:r>
      <w:r w:rsidR="00005686">
        <w:rPr>
          <w:lang w:val="fr-FR"/>
        </w:rPr>
        <w:t> </w:t>
      </w:r>
      <w:r w:rsidRPr="004A699F">
        <w:rPr>
          <w:lang w:val="fr-FR"/>
        </w:rPr>
        <w:t>2012-2016 (document C/51/7)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1134" w:hanging="567"/>
        <w:rPr>
          <w:lang w:val="fr-FR"/>
        </w:rPr>
      </w:pPr>
    </w:p>
    <w:p w:rsidR="000E37B1" w:rsidRPr="004A699F" w:rsidRDefault="00AA5635" w:rsidP="006145F2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145F2" w:rsidRPr="004A699F">
        <w:rPr>
          <w:snapToGrid w:val="0"/>
          <w:lang w:val="fr-FR"/>
        </w:rPr>
        <w:t>Communiqué de presse (document C/51/19)</w:t>
      </w:r>
      <w:r w:rsidR="00FB0F84" w:rsidRPr="004A699F">
        <w:rPr>
          <w:bCs/>
          <w:snapToGrid w:val="0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0E37B1" w:rsidRPr="004A699F" w:rsidRDefault="00AA5635" w:rsidP="006145F2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145F2" w:rsidRPr="004A699F">
        <w:rPr>
          <w:snapToGrid w:val="0"/>
          <w:lang w:val="fr-FR"/>
        </w:rPr>
        <w:t>Adoption d’un document rendant compte des décisions adoptées au cours de la session</w:t>
      </w:r>
    </w:p>
    <w:p w:rsidR="000E37B1" w:rsidRPr="004A699F" w:rsidRDefault="000E37B1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0E37B1" w:rsidRPr="004A699F" w:rsidRDefault="00AA5635" w:rsidP="006145F2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145F2" w:rsidRPr="004A699F">
        <w:rPr>
          <w:snapToGrid w:val="0"/>
          <w:lang w:val="fr-FR"/>
        </w:rPr>
        <w:t>Clôture de la session</w:t>
      </w:r>
    </w:p>
    <w:p w:rsidR="000E37B1" w:rsidRPr="004A699F" w:rsidRDefault="000E37B1" w:rsidP="004B1215">
      <w:pPr>
        <w:rPr>
          <w:lang w:val="fr-FR"/>
        </w:rPr>
      </w:pPr>
    </w:p>
    <w:p w:rsidR="000E37B1" w:rsidRPr="004A699F" w:rsidRDefault="000E37B1" w:rsidP="00050E16">
      <w:pPr>
        <w:rPr>
          <w:lang w:val="fr-FR"/>
        </w:rPr>
      </w:pPr>
    </w:p>
    <w:p w:rsidR="000E37B1" w:rsidRPr="004A699F" w:rsidRDefault="000E37B1">
      <w:pPr>
        <w:jc w:val="left"/>
        <w:rPr>
          <w:lang w:val="fr-FR"/>
        </w:rPr>
      </w:pPr>
    </w:p>
    <w:p w:rsidR="00050E16" w:rsidRPr="004A699F" w:rsidRDefault="006145F2" w:rsidP="00796E0D">
      <w:pPr>
        <w:jc w:val="right"/>
        <w:rPr>
          <w:lang w:val="fr-FR"/>
        </w:rPr>
      </w:pPr>
      <w:r w:rsidRPr="004A699F">
        <w:rPr>
          <w:lang w:val="fr-FR"/>
        </w:rPr>
        <w:t>[Fin du document]</w:t>
      </w:r>
    </w:p>
    <w:sectPr w:rsidR="00050E16" w:rsidRPr="004A699F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294751" w:rsidRDefault="00AA56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  <w:endnote w:type="continuationNotice" w:id="1">
    <w:p w:rsidR="00AA5635" w:rsidRPr="00294751" w:rsidRDefault="00AA56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86" w:rsidRDefault="00005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86" w:rsidRDefault="00005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4" w:rsidRPr="00C7232B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C7232B">
      <w:rPr>
        <w:rFonts w:cs="Arial"/>
        <w:sz w:val="15"/>
        <w:szCs w:val="15"/>
        <w:lang w:val="fr-FR"/>
      </w:rPr>
      <w:tab/>
    </w:r>
  </w:p>
  <w:p w:rsidR="00FB0F84" w:rsidRPr="00C7232B" w:rsidRDefault="00C7232B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C7232B">
      <w:rPr>
        <w:rFonts w:cs="Arial"/>
        <w:sz w:val="15"/>
        <w:szCs w:val="15"/>
        <w:u w:val="single"/>
        <w:lang w:val="fr-FR"/>
      </w:rPr>
      <w:t xml:space="preserve">La </w:t>
    </w:r>
    <w:r w:rsidR="00FB0F84" w:rsidRPr="00C7232B">
      <w:rPr>
        <w:rFonts w:cs="Arial"/>
        <w:sz w:val="15"/>
        <w:szCs w:val="15"/>
        <w:u w:val="single"/>
        <w:lang w:val="fr-FR"/>
      </w:rPr>
      <w:t xml:space="preserve">session </w:t>
    </w:r>
    <w:r w:rsidRPr="00C7232B">
      <w:rPr>
        <w:rFonts w:cs="Arial"/>
        <w:sz w:val="15"/>
        <w:szCs w:val="15"/>
        <w:u w:val="single"/>
        <w:lang w:val="fr-FR"/>
      </w:rPr>
      <w:t xml:space="preserve">se tiendra au siège de l'UPOV </w:t>
    </w:r>
    <w:r w:rsidR="00FB0F84" w:rsidRPr="00C7232B">
      <w:rPr>
        <w:rFonts w:cs="Arial"/>
        <w:sz w:val="15"/>
        <w:szCs w:val="15"/>
        <w:u w:val="single"/>
        <w:lang w:val="fr-FR"/>
      </w:rPr>
      <w:t>(34, chemin des Colombettes, Gen</w:t>
    </w:r>
    <w:r w:rsidRPr="00C7232B">
      <w:rPr>
        <w:rFonts w:cs="Arial"/>
        <w:sz w:val="15"/>
        <w:szCs w:val="15"/>
        <w:u w:val="single"/>
        <w:lang w:val="fr-FR"/>
      </w:rPr>
      <w:t>ève (Suisse)</w:t>
    </w:r>
    <w:r w:rsidR="00FB0F84" w:rsidRPr="00C7232B">
      <w:rPr>
        <w:rFonts w:cs="Arial"/>
        <w:sz w:val="15"/>
        <w:szCs w:val="15"/>
        <w:u w:val="single"/>
        <w:lang w:val="fr-FR"/>
      </w:rPr>
      <w:t>)</w:t>
    </w:r>
    <w:r w:rsidR="00FB0F84" w:rsidRPr="00C7232B">
      <w:rPr>
        <w:sz w:val="15"/>
        <w:szCs w:val="15"/>
        <w:u w:val="single"/>
        <w:lang w:val="fr-FR"/>
      </w:rPr>
      <w:t xml:space="preserve"> </w:t>
    </w:r>
    <w:r w:rsidRPr="00C7232B">
      <w:rPr>
        <w:sz w:val="15"/>
        <w:szCs w:val="15"/>
        <w:u w:val="single"/>
        <w:lang w:val="fr-FR"/>
      </w:rPr>
      <w:t xml:space="preserve">le jeudi </w:t>
    </w:r>
    <w:r w:rsidR="00FB0F84" w:rsidRPr="00C7232B">
      <w:rPr>
        <w:sz w:val="15"/>
        <w:szCs w:val="15"/>
        <w:u w:val="single"/>
        <w:lang w:val="fr-FR"/>
      </w:rPr>
      <w:t>26</w:t>
    </w:r>
    <w:r w:rsidRPr="00C7232B">
      <w:rPr>
        <w:sz w:val="15"/>
        <w:szCs w:val="15"/>
        <w:u w:val="single"/>
        <w:lang w:val="fr-FR"/>
      </w:rPr>
      <w:t> octobre</w:t>
    </w:r>
    <w:r w:rsidR="00FB0F84" w:rsidRPr="00C7232B">
      <w:rPr>
        <w:sz w:val="15"/>
        <w:szCs w:val="15"/>
        <w:u w:val="single"/>
        <w:lang w:val="fr-FR"/>
      </w:rPr>
      <w:t xml:space="preserve"> 2017</w:t>
    </w:r>
    <w:r w:rsidR="00D35520">
      <w:rPr>
        <w:sz w:val="15"/>
        <w:szCs w:val="15"/>
        <w:u w:val="single"/>
        <w:lang w:val="fr-FR"/>
      </w:rPr>
      <w:t>,</w:t>
    </w:r>
    <w:r w:rsidRPr="00C7232B">
      <w:rPr>
        <w:sz w:val="15"/>
        <w:szCs w:val="15"/>
        <w:u w:val="single"/>
        <w:lang w:val="fr-FR"/>
      </w:rPr>
      <w:t xml:space="preserve"> et s’ouvrira à </w:t>
    </w:r>
    <w:r w:rsidR="00FB0F84" w:rsidRPr="00C7232B">
      <w:rPr>
        <w:sz w:val="15"/>
        <w:szCs w:val="15"/>
        <w:u w:val="single"/>
        <w:lang w:val="fr-FR"/>
      </w:rPr>
      <w:t>9</w:t>
    </w:r>
    <w:r w:rsidRPr="00C7232B">
      <w:rPr>
        <w:sz w:val="15"/>
        <w:szCs w:val="15"/>
        <w:u w:val="single"/>
        <w:lang w:val="fr-FR"/>
      </w:rPr>
      <w:t> h 30</w:t>
    </w:r>
    <w:r w:rsidR="00FB0F84" w:rsidRPr="00C7232B">
      <w:rPr>
        <w:sz w:val="15"/>
        <w:szCs w:val="15"/>
        <w:u w:val="single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86" w:rsidRDefault="00005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  <w:r w:rsidR="00AA5635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00568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96BC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86" w:rsidRDefault="00005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A5635"/>
    <w:rsid w:val="0000568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7B1"/>
    <w:rsid w:val="000E37DF"/>
    <w:rsid w:val="000E636A"/>
    <w:rsid w:val="000F2F11"/>
    <w:rsid w:val="00103B4B"/>
    <w:rsid w:val="00105929"/>
    <w:rsid w:val="00110C36"/>
    <w:rsid w:val="001131D5"/>
    <w:rsid w:val="00141DB8"/>
    <w:rsid w:val="001424B1"/>
    <w:rsid w:val="00172084"/>
    <w:rsid w:val="0017474A"/>
    <w:rsid w:val="001758C6"/>
    <w:rsid w:val="00182B99"/>
    <w:rsid w:val="001C1525"/>
    <w:rsid w:val="001F2B08"/>
    <w:rsid w:val="0021332C"/>
    <w:rsid w:val="00213982"/>
    <w:rsid w:val="00214C72"/>
    <w:rsid w:val="0024416D"/>
    <w:rsid w:val="002707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666D3"/>
    <w:rsid w:val="0039633A"/>
    <w:rsid w:val="003C7FBE"/>
    <w:rsid w:val="003D227C"/>
    <w:rsid w:val="003D2B4D"/>
    <w:rsid w:val="003F5F2B"/>
    <w:rsid w:val="004037D0"/>
    <w:rsid w:val="00412FC2"/>
    <w:rsid w:val="00444A88"/>
    <w:rsid w:val="00460B5F"/>
    <w:rsid w:val="00474DA4"/>
    <w:rsid w:val="00476B4D"/>
    <w:rsid w:val="004805FA"/>
    <w:rsid w:val="004935D2"/>
    <w:rsid w:val="004A699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7205"/>
    <w:rsid w:val="005F7B92"/>
    <w:rsid w:val="00606632"/>
    <w:rsid w:val="00612379"/>
    <w:rsid w:val="006145F2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014A"/>
    <w:rsid w:val="00784836"/>
    <w:rsid w:val="0079023E"/>
    <w:rsid w:val="00796E0D"/>
    <w:rsid w:val="007A2854"/>
    <w:rsid w:val="007C1D92"/>
    <w:rsid w:val="007C4A68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21AD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6BC4"/>
    <w:rsid w:val="00997029"/>
    <w:rsid w:val="009A7339"/>
    <w:rsid w:val="009B440E"/>
    <w:rsid w:val="009D690D"/>
    <w:rsid w:val="009E65B6"/>
    <w:rsid w:val="009F3D17"/>
    <w:rsid w:val="009F77CF"/>
    <w:rsid w:val="00A24C10"/>
    <w:rsid w:val="00A3365A"/>
    <w:rsid w:val="00A42AC3"/>
    <w:rsid w:val="00A430CF"/>
    <w:rsid w:val="00A54309"/>
    <w:rsid w:val="00AA5635"/>
    <w:rsid w:val="00AB2B93"/>
    <w:rsid w:val="00AB530F"/>
    <w:rsid w:val="00AB7E5B"/>
    <w:rsid w:val="00AC2883"/>
    <w:rsid w:val="00AD793E"/>
    <w:rsid w:val="00AE0EF1"/>
    <w:rsid w:val="00AE2937"/>
    <w:rsid w:val="00B02414"/>
    <w:rsid w:val="00B07301"/>
    <w:rsid w:val="00B11F3E"/>
    <w:rsid w:val="00B224DE"/>
    <w:rsid w:val="00B324D4"/>
    <w:rsid w:val="00B46575"/>
    <w:rsid w:val="00B56752"/>
    <w:rsid w:val="00B61777"/>
    <w:rsid w:val="00B84BBD"/>
    <w:rsid w:val="00BA43FB"/>
    <w:rsid w:val="00BB197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32B"/>
    <w:rsid w:val="00C72B7A"/>
    <w:rsid w:val="00C973F2"/>
    <w:rsid w:val="00CA304C"/>
    <w:rsid w:val="00CA774A"/>
    <w:rsid w:val="00CC11B0"/>
    <w:rsid w:val="00CC2841"/>
    <w:rsid w:val="00CF1330"/>
    <w:rsid w:val="00CF7E36"/>
    <w:rsid w:val="00D35520"/>
    <w:rsid w:val="00D3708D"/>
    <w:rsid w:val="00D40426"/>
    <w:rsid w:val="00D4386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2ABC"/>
    <w:rsid w:val="00E07D87"/>
    <w:rsid w:val="00E25BC3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0E96"/>
    <w:rsid w:val="00F6334D"/>
    <w:rsid w:val="00F63599"/>
    <w:rsid w:val="00F95499"/>
    <w:rsid w:val="00FA49AB"/>
    <w:rsid w:val="00FB0F84"/>
    <w:rsid w:val="00FE39C7"/>
    <w:rsid w:val="00FF34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</dc:title>
  <cp:lastModifiedBy>BESSE Ariane</cp:lastModifiedBy>
  <cp:revision>10</cp:revision>
  <cp:lastPrinted>2017-07-04T10:48:00Z</cp:lastPrinted>
  <dcterms:created xsi:type="dcterms:W3CDTF">2017-06-20T14:25:00Z</dcterms:created>
  <dcterms:modified xsi:type="dcterms:W3CDTF">2017-07-04T10:48:00Z</dcterms:modified>
</cp:coreProperties>
</file>