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4F24CF" w:rsidTr="00D73A5F">
        <w:trPr>
          <w:trHeight w:val="1760"/>
        </w:trPr>
        <w:tc>
          <w:tcPr>
            <w:tcW w:w="4243" w:type="dxa"/>
          </w:tcPr>
          <w:p w:rsidR="0067078A" w:rsidRPr="004F24CF" w:rsidRDefault="0067078A" w:rsidP="000E4410">
            <w:pPr>
              <w:rPr>
                <w:lang w:val="fr-FR"/>
              </w:rPr>
            </w:pPr>
          </w:p>
        </w:tc>
        <w:tc>
          <w:tcPr>
            <w:tcW w:w="1646" w:type="dxa"/>
            <w:vAlign w:val="center"/>
          </w:tcPr>
          <w:p w:rsidR="0067078A" w:rsidRPr="004F24CF" w:rsidRDefault="0067078A" w:rsidP="000E4410">
            <w:pPr>
              <w:pStyle w:val="LogoUPOV"/>
              <w:rPr>
                <w:lang w:val="fr-FR"/>
              </w:rPr>
            </w:pPr>
            <w:r w:rsidRPr="004F24CF">
              <w:rPr>
                <w:noProof/>
              </w:rPr>
              <w:drawing>
                <wp:inline distT="0" distB="0" distL="0" distR="0" wp14:anchorId="1429957A" wp14:editId="1A5828C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23750" w:rsidRPr="004F24CF" w:rsidRDefault="003B7FC2" w:rsidP="00CC1818">
            <w:pPr>
              <w:pStyle w:val="Lettrine"/>
              <w:rPr>
                <w:lang w:val="fr-FR"/>
              </w:rPr>
            </w:pPr>
            <w:r w:rsidRPr="004F24CF">
              <w:rPr>
                <w:lang w:val="fr-FR"/>
              </w:rPr>
              <w:t>F</w:t>
            </w:r>
          </w:p>
          <w:p w:rsidR="00A23750" w:rsidRPr="004F24CF" w:rsidRDefault="00AA7266" w:rsidP="000E4410">
            <w:pPr>
              <w:pStyle w:val="Docoriginal"/>
              <w:rPr>
                <w:lang w:val="fr-FR"/>
              </w:rPr>
            </w:pPr>
            <w:r w:rsidRPr="004F24CF">
              <w:rPr>
                <w:lang w:val="fr-FR"/>
              </w:rPr>
              <w:t>C/50/</w:t>
            </w:r>
            <w:bookmarkStart w:id="0" w:name="Code"/>
            <w:bookmarkEnd w:id="0"/>
            <w:r w:rsidRPr="004F24CF">
              <w:rPr>
                <w:lang w:val="fr-FR"/>
              </w:rPr>
              <w:t>19</w:t>
            </w:r>
          </w:p>
          <w:p w:rsidR="00A23750" w:rsidRPr="004F24CF" w:rsidRDefault="0067078A" w:rsidP="000E4410">
            <w:pPr>
              <w:pStyle w:val="Docoriginal"/>
              <w:rPr>
                <w:b w:val="0"/>
                <w:spacing w:val="0"/>
                <w:lang w:val="fr-FR"/>
              </w:rPr>
            </w:pPr>
            <w:r w:rsidRPr="004F24CF">
              <w:rPr>
                <w:rStyle w:val="StyleDoclangBold"/>
                <w:b/>
                <w:bCs/>
                <w:spacing w:val="0"/>
                <w:lang w:val="fr-FR"/>
              </w:rPr>
              <w:t>ORIGINAL</w:t>
            </w:r>
            <w:r w:rsidR="00D73A5F" w:rsidRPr="004F24CF">
              <w:rPr>
                <w:rStyle w:val="StyleDoclangBold"/>
                <w:b/>
                <w:bCs/>
                <w:spacing w:val="0"/>
                <w:lang w:val="fr-FR"/>
              </w:rPr>
              <w:t> :</w:t>
            </w:r>
            <w:r w:rsidRPr="004F24CF">
              <w:rPr>
                <w:lang w:val="fr-FR"/>
              </w:rPr>
              <w:t xml:space="preserve"> </w:t>
            </w:r>
            <w:bookmarkStart w:id="1" w:name="Original"/>
            <w:bookmarkEnd w:id="1"/>
            <w:r w:rsidR="00EA412D" w:rsidRPr="004F24CF">
              <w:rPr>
                <w:b w:val="0"/>
                <w:spacing w:val="0"/>
                <w:lang w:val="fr-FR"/>
              </w:rPr>
              <w:t>anglais</w:t>
            </w:r>
          </w:p>
          <w:p w:rsidR="0067078A" w:rsidRPr="004F24CF" w:rsidRDefault="0067078A" w:rsidP="00EA412D">
            <w:pPr>
              <w:pStyle w:val="Docoriginal"/>
              <w:rPr>
                <w:lang w:val="fr-FR"/>
              </w:rPr>
            </w:pPr>
            <w:r w:rsidRPr="004F24CF">
              <w:rPr>
                <w:lang w:val="fr-FR"/>
              </w:rPr>
              <w:t>DATE</w:t>
            </w:r>
            <w:r w:rsidR="00D73A5F" w:rsidRPr="004F24CF">
              <w:rPr>
                <w:spacing w:val="0"/>
                <w:lang w:val="fr-FR"/>
              </w:rPr>
              <w:t> :</w:t>
            </w:r>
            <w:r w:rsidRPr="004F24CF">
              <w:rPr>
                <w:rStyle w:val="StyleDocoriginalNotBold1"/>
                <w:spacing w:val="0"/>
                <w:lang w:val="fr-FR"/>
              </w:rPr>
              <w:t xml:space="preserve"> </w:t>
            </w:r>
            <w:bookmarkStart w:id="2" w:name="Date"/>
            <w:bookmarkEnd w:id="2"/>
            <w:r w:rsidR="00293F19" w:rsidRPr="004F24CF">
              <w:rPr>
                <w:b w:val="0"/>
                <w:spacing w:val="0"/>
                <w:lang w:val="fr-FR"/>
              </w:rPr>
              <w:t>2</w:t>
            </w:r>
            <w:r w:rsidR="00D73A5F" w:rsidRPr="004F24CF">
              <w:rPr>
                <w:b w:val="0"/>
                <w:spacing w:val="0"/>
                <w:lang w:val="fr-FR"/>
              </w:rPr>
              <w:t>8 octobre 20</w:t>
            </w:r>
            <w:r w:rsidRPr="004F24CF">
              <w:rPr>
                <w:b w:val="0"/>
                <w:spacing w:val="0"/>
                <w:lang w:val="fr-FR"/>
              </w:rPr>
              <w:t>1</w:t>
            </w:r>
            <w:r w:rsidR="00D311C6" w:rsidRPr="004F24CF">
              <w:rPr>
                <w:b w:val="0"/>
                <w:spacing w:val="0"/>
                <w:lang w:val="fr-FR"/>
              </w:rPr>
              <w:t>6</w:t>
            </w:r>
          </w:p>
        </w:tc>
      </w:tr>
      <w:tr w:rsidR="0067078A" w:rsidRPr="004F24CF" w:rsidTr="00D73A5F">
        <w:tc>
          <w:tcPr>
            <w:tcW w:w="10131" w:type="dxa"/>
            <w:gridSpan w:val="3"/>
          </w:tcPr>
          <w:p w:rsidR="0067078A" w:rsidRPr="004F24CF" w:rsidRDefault="00EA412D" w:rsidP="00E114EA">
            <w:pPr>
              <w:pStyle w:val="upove"/>
              <w:rPr>
                <w:sz w:val="28"/>
                <w:lang w:val="fr-FR"/>
              </w:rPr>
            </w:pPr>
            <w:r w:rsidRPr="004F24CF">
              <w:rPr>
                <w:snapToGrid w:val="0"/>
                <w:lang w:val="fr-FR"/>
              </w:rPr>
              <w:t xml:space="preserve">UNION INTERNATIONALE POUR LA PROTECTION </w:t>
            </w:r>
            <w:r w:rsidR="003B7FC2" w:rsidRPr="004F24CF">
              <w:rPr>
                <w:spacing w:val="6"/>
                <w:lang w:val="fr-FR"/>
              </w:rPr>
              <w:t>DES OBTENTIONS</w:t>
            </w:r>
            <w:r w:rsidRPr="004F24CF">
              <w:rPr>
                <w:snapToGrid w:val="0"/>
                <w:lang w:val="fr-FR"/>
              </w:rPr>
              <w:t xml:space="preserve"> VÉGÉTALES</w:t>
            </w:r>
            <w:r w:rsidR="0067078A" w:rsidRPr="004F24CF">
              <w:rPr>
                <w:snapToGrid w:val="0"/>
                <w:lang w:val="fr-FR"/>
              </w:rPr>
              <w:t xml:space="preserve"> </w:t>
            </w:r>
          </w:p>
        </w:tc>
      </w:tr>
      <w:tr w:rsidR="0067078A" w:rsidRPr="004F24CF" w:rsidTr="00D73A5F">
        <w:tc>
          <w:tcPr>
            <w:tcW w:w="10131" w:type="dxa"/>
            <w:gridSpan w:val="3"/>
          </w:tcPr>
          <w:p w:rsidR="0067078A" w:rsidRPr="004F24CF" w:rsidRDefault="00EA412D" w:rsidP="000E4410">
            <w:pPr>
              <w:pStyle w:val="Country"/>
              <w:rPr>
                <w:lang w:val="fr-FR"/>
              </w:rPr>
            </w:pPr>
            <w:r w:rsidRPr="004F24CF">
              <w:rPr>
                <w:lang w:val="fr-FR"/>
              </w:rPr>
              <w:t>Genève</w:t>
            </w:r>
          </w:p>
        </w:tc>
      </w:tr>
    </w:tbl>
    <w:p w:rsidR="00A23750" w:rsidRPr="00FE4EEE" w:rsidRDefault="003B7FC2" w:rsidP="00FE4EEE">
      <w:pPr>
        <w:pStyle w:val="Sessiontc"/>
        <w:rPr>
          <w:lang w:val="fr-FR"/>
        </w:rPr>
      </w:pPr>
      <w:r w:rsidRPr="00FE4EEE">
        <w:rPr>
          <w:lang w:val="fr-FR"/>
        </w:rPr>
        <w:t>CONSEIL</w:t>
      </w:r>
    </w:p>
    <w:p w:rsidR="00A23750" w:rsidRPr="00FE4EEE" w:rsidRDefault="00EA412D" w:rsidP="00FE4EEE">
      <w:pPr>
        <w:pStyle w:val="Sessiontcplacedate"/>
        <w:rPr>
          <w:lang w:val="fr-FR"/>
        </w:rPr>
      </w:pPr>
      <w:r w:rsidRPr="00FE4EEE">
        <w:rPr>
          <w:lang w:val="fr-FR"/>
        </w:rPr>
        <w:t>Cinquantième</w:t>
      </w:r>
      <w:r w:rsidR="008648E6" w:rsidRPr="00FE4EEE">
        <w:rPr>
          <w:lang w:val="fr-FR"/>
        </w:rPr>
        <w:t> </w:t>
      </w:r>
      <w:r w:rsidRPr="00FE4EEE">
        <w:rPr>
          <w:lang w:val="fr-FR"/>
        </w:rPr>
        <w:t>s</w:t>
      </w:r>
      <w:r w:rsidR="0067078A" w:rsidRPr="00FE4EEE">
        <w:rPr>
          <w:lang w:val="fr-FR"/>
        </w:rPr>
        <w:t>ession</w:t>
      </w:r>
      <w:r w:rsidRPr="00FE4EEE">
        <w:rPr>
          <w:lang w:val="fr-FR"/>
        </w:rPr>
        <w:t xml:space="preserve"> ordinaire</w:t>
      </w:r>
      <w:r w:rsidRPr="00FE4EEE">
        <w:rPr>
          <w:lang w:val="fr-FR"/>
        </w:rPr>
        <w:br/>
        <w:t>Genève</w:t>
      </w:r>
      <w:r w:rsidR="0067078A" w:rsidRPr="00FE4EEE">
        <w:rPr>
          <w:lang w:val="fr-FR"/>
        </w:rPr>
        <w:t xml:space="preserve">, </w:t>
      </w:r>
      <w:r w:rsidRPr="00FE4EEE">
        <w:rPr>
          <w:lang w:val="fr-FR"/>
        </w:rPr>
        <w:t>2</w:t>
      </w:r>
      <w:r w:rsidR="00D73A5F" w:rsidRPr="00FE4EEE">
        <w:rPr>
          <w:lang w:val="fr-FR"/>
        </w:rPr>
        <w:t>8 octobre 20</w:t>
      </w:r>
      <w:r w:rsidR="0067078A" w:rsidRPr="00FE4EEE">
        <w:rPr>
          <w:lang w:val="fr-FR"/>
        </w:rPr>
        <w:t>1</w:t>
      </w:r>
      <w:r w:rsidR="00D311C6" w:rsidRPr="00FE4EEE">
        <w:rPr>
          <w:lang w:val="fr-FR"/>
        </w:rPr>
        <w:t>6</w:t>
      </w:r>
    </w:p>
    <w:p w:rsidR="00A23750" w:rsidRPr="00FE4EEE" w:rsidRDefault="003B7FC2" w:rsidP="00FE4EEE">
      <w:pPr>
        <w:pStyle w:val="Titleofdoc0"/>
        <w:rPr>
          <w:lang w:val="fr-FR"/>
        </w:rPr>
      </w:pPr>
      <w:r w:rsidRPr="00FE4EEE">
        <w:rPr>
          <w:lang w:val="fr-FR"/>
        </w:rPr>
        <w:t>Compte rendu des décisions</w:t>
      </w:r>
    </w:p>
    <w:p w:rsidR="00A23750" w:rsidRPr="00FE4EEE" w:rsidRDefault="00EA412D" w:rsidP="00FE4EEE">
      <w:pPr>
        <w:pStyle w:val="preparedby1"/>
        <w:rPr>
          <w:lang w:val="fr-FR"/>
        </w:rPr>
      </w:pPr>
      <w:bookmarkStart w:id="3" w:name="Prepared"/>
      <w:bookmarkEnd w:id="3"/>
      <w:r w:rsidRPr="00FE4EEE">
        <w:rPr>
          <w:lang w:val="fr-FR"/>
        </w:rPr>
        <w:t>adopté par le Co</w:t>
      </w:r>
      <w:r w:rsidR="005E4238" w:rsidRPr="00FE4EEE">
        <w:rPr>
          <w:lang w:val="fr-FR"/>
        </w:rPr>
        <w:t>n</w:t>
      </w:r>
      <w:r w:rsidRPr="00FE4EEE">
        <w:rPr>
          <w:lang w:val="fr-FR"/>
        </w:rPr>
        <w:t>se</w:t>
      </w:r>
      <w:r w:rsidR="005E4238" w:rsidRPr="00FE4EEE">
        <w:rPr>
          <w:lang w:val="fr-FR"/>
        </w:rPr>
        <w:t>il</w:t>
      </w:r>
    </w:p>
    <w:p w:rsidR="00A23750" w:rsidRPr="00FE4EEE" w:rsidRDefault="00EA412D" w:rsidP="00FE4EEE">
      <w:pPr>
        <w:pStyle w:val="BodyText"/>
        <w:rPr>
          <w:u w:val="single"/>
          <w:lang w:val="fr-FR"/>
        </w:rPr>
      </w:pPr>
      <w:r w:rsidRPr="00FE4EEE">
        <w:rPr>
          <w:u w:val="single"/>
          <w:lang w:val="fr-FR"/>
        </w:rPr>
        <w:t>Ouverture de la session</w:t>
      </w:r>
    </w:p>
    <w:p w:rsidR="00A23750" w:rsidRPr="00FE4EEE" w:rsidRDefault="00A23750" w:rsidP="00FE4EEE">
      <w:pPr>
        <w:pStyle w:val="BodyText"/>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00EA412D" w:rsidRPr="00FE4EEE">
        <w:rPr>
          <w:lang w:val="fr-FR"/>
        </w:rPr>
        <w:tab/>
        <w:t>L</w:t>
      </w:r>
      <w:r w:rsidRPr="00FE4EEE">
        <w:rPr>
          <w:lang w:val="fr-FR"/>
        </w:rPr>
        <w:t>e Con</w:t>
      </w:r>
      <w:r w:rsidR="00EA412D" w:rsidRPr="00FE4EEE">
        <w:rPr>
          <w:lang w:val="fr-FR"/>
        </w:rPr>
        <w:t>se</w:t>
      </w:r>
      <w:r w:rsidRPr="00FE4EEE">
        <w:rPr>
          <w:lang w:val="fr-FR"/>
        </w:rPr>
        <w:t xml:space="preserve">il </w:t>
      </w:r>
      <w:r w:rsidR="00EA412D" w:rsidRPr="00FE4EEE">
        <w:rPr>
          <w:lang w:val="fr-FR"/>
        </w:rPr>
        <w:t>de l</w:t>
      </w:r>
      <w:r w:rsidR="00D73A5F" w:rsidRPr="00FE4EEE">
        <w:rPr>
          <w:lang w:val="fr-FR"/>
        </w:rPr>
        <w:t>’</w:t>
      </w:r>
      <w:r w:rsidR="00EA412D" w:rsidRPr="00FE4EEE">
        <w:rPr>
          <w:lang w:val="fr-FR"/>
        </w:rPr>
        <w:t xml:space="preserve">Union </w:t>
      </w:r>
      <w:r w:rsidR="00DA74F5" w:rsidRPr="00FE4EEE">
        <w:rPr>
          <w:lang w:val="fr-FR"/>
        </w:rPr>
        <w:t>internationale</w:t>
      </w:r>
      <w:r w:rsidRPr="00FE4EEE">
        <w:rPr>
          <w:lang w:val="fr-FR"/>
        </w:rPr>
        <w:t xml:space="preserve"> </w:t>
      </w:r>
      <w:r w:rsidR="00EA412D" w:rsidRPr="00FE4EEE">
        <w:rPr>
          <w:lang w:val="fr-FR"/>
        </w:rPr>
        <w:t>pour la</w:t>
      </w:r>
      <w:r w:rsidRPr="00FE4EEE">
        <w:rPr>
          <w:lang w:val="fr-FR"/>
        </w:rPr>
        <w:t xml:space="preserve"> </w:t>
      </w:r>
      <w:r w:rsidR="00EA412D" w:rsidRPr="00FE4EEE">
        <w:rPr>
          <w:lang w:val="fr-FR"/>
        </w:rPr>
        <w:t>p</w:t>
      </w:r>
      <w:r w:rsidRPr="00FE4EEE">
        <w:rPr>
          <w:lang w:val="fr-FR"/>
        </w:rPr>
        <w:t xml:space="preserve">rotection </w:t>
      </w:r>
      <w:r w:rsidR="00DA74F5" w:rsidRPr="00FE4EEE">
        <w:rPr>
          <w:lang w:val="fr-FR"/>
        </w:rPr>
        <w:t>des obtentions</w:t>
      </w:r>
      <w:r w:rsidR="006D4B19" w:rsidRPr="00FE4EEE">
        <w:rPr>
          <w:lang w:val="fr-FR"/>
        </w:rPr>
        <w:t xml:space="preserve"> végétales</w:t>
      </w:r>
      <w:r w:rsidRPr="00FE4EEE">
        <w:rPr>
          <w:lang w:val="fr-FR"/>
        </w:rPr>
        <w:t xml:space="preserve"> (UPOV) </w:t>
      </w:r>
      <w:r w:rsidR="006D4B19" w:rsidRPr="00FE4EEE">
        <w:rPr>
          <w:lang w:val="fr-FR"/>
        </w:rPr>
        <w:t>a tenu sa cinquantième</w:t>
      </w:r>
      <w:r w:rsidR="008648E6" w:rsidRPr="00FE4EEE">
        <w:rPr>
          <w:lang w:val="fr-FR"/>
        </w:rPr>
        <w:t> </w:t>
      </w:r>
      <w:r w:rsidRPr="00FE4EEE">
        <w:rPr>
          <w:lang w:val="fr-FR"/>
        </w:rPr>
        <w:t xml:space="preserve">session </w:t>
      </w:r>
      <w:r w:rsidR="006D4B19" w:rsidRPr="00FE4EEE">
        <w:rPr>
          <w:lang w:val="fr-FR"/>
        </w:rPr>
        <w:t>ordinaire à Genè</w:t>
      </w:r>
      <w:r w:rsidRPr="00FE4EEE">
        <w:rPr>
          <w:lang w:val="fr-FR"/>
        </w:rPr>
        <w:t>v</w:t>
      </w:r>
      <w:r w:rsidR="006D4B19" w:rsidRPr="00FE4EEE">
        <w:rPr>
          <w:lang w:val="fr-FR"/>
        </w:rPr>
        <w:t>e</w:t>
      </w:r>
      <w:r w:rsidRPr="00FE4EEE">
        <w:rPr>
          <w:lang w:val="fr-FR"/>
        </w:rPr>
        <w:t xml:space="preserve"> </w:t>
      </w:r>
      <w:r w:rsidR="006D4B19" w:rsidRPr="00FE4EEE">
        <w:rPr>
          <w:lang w:val="fr-FR"/>
        </w:rPr>
        <w:t>le 2</w:t>
      </w:r>
      <w:r w:rsidR="00D73A5F" w:rsidRPr="00FE4EEE">
        <w:rPr>
          <w:lang w:val="fr-FR"/>
        </w:rPr>
        <w:t>8 octobre 20</w:t>
      </w:r>
      <w:r w:rsidRPr="00FE4EEE">
        <w:rPr>
          <w:lang w:val="fr-FR"/>
        </w:rPr>
        <w:t xml:space="preserve">16, </w:t>
      </w:r>
      <w:r w:rsidR="00DA74F5" w:rsidRPr="00FE4EEE">
        <w:rPr>
          <w:lang w:val="fr-FR"/>
        </w:rPr>
        <w:t xml:space="preserve">sous la présidence de </w:t>
      </w:r>
      <w:r w:rsidR="006D4B19" w:rsidRPr="00FE4EEE">
        <w:rPr>
          <w:lang w:val="fr-FR"/>
        </w:rPr>
        <w:t>M</w:t>
      </w:r>
      <w:r w:rsidRPr="00FE4EEE">
        <w:rPr>
          <w:lang w:val="fr-FR"/>
        </w:rPr>
        <w:t>.</w:t>
      </w:r>
      <w:r w:rsidR="00036E32" w:rsidRPr="00FE4EEE">
        <w:rPr>
          <w:lang w:val="fr-FR"/>
        </w:rPr>
        <w:t> </w:t>
      </w:r>
      <w:r w:rsidRPr="00FE4EEE">
        <w:rPr>
          <w:lang w:val="fr-FR"/>
        </w:rPr>
        <w:t>Raimundo</w:t>
      </w:r>
      <w:r w:rsidR="00036E32" w:rsidRPr="00FE4EEE">
        <w:rPr>
          <w:lang w:val="fr-FR"/>
        </w:rPr>
        <w:t> </w:t>
      </w:r>
      <w:r w:rsidRPr="00FE4EEE">
        <w:rPr>
          <w:lang w:val="fr-FR"/>
        </w:rPr>
        <w:t>Lavignolle (Argentin</w:t>
      </w:r>
      <w:r w:rsidR="006D4B19" w:rsidRPr="00FE4EEE">
        <w:rPr>
          <w:lang w:val="fr-FR"/>
        </w:rPr>
        <w:t>e</w:t>
      </w:r>
      <w:r w:rsidRPr="00FE4EEE">
        <w:rPr>
          <w:lang w:val="fr-FR"/>
        </w:rPr>
        <w:t xml:space="preserve">), </w:t>
      </w:r>
      <w:r w:rsidR="006D4B19" w:rsidRPr="00FE4EEE">
        <w:rPr>
          <w:lang w:val="fr-FR"/>
        </w:rPr>
        <w:t>v</w:t>
      </w:r>
      <w:r w:rsidRPr="00FE4EEE">
        <w:rPr>
          <w:lang w:val="fr-FR"/>
        </w:rPr>
        <w:t>ice</w:t>
      </w:r>
      <w:r w:rsidR="00F713BD" w:rsidRPr="00FE4EEE">
        <w:rPr>
          <w:lang w:val="fr-FR"/>
        </w:rPr>
        <w:noBreakHyphen/>
      </w:r>
      <w:r w:rsidR="006D4B19" w:rsidRPr="00FE4EEE">
        <w:rPr>
          <w:lang w:val="fr-FR"/>
        </w:rPr>
        <w:t>pré</w:t>
      </w:r>
      <w:r w:rsidRPr="00FE4EEE">
        <w:rPr>
          <w:lang w:val="fr-FR"/>
        </w:rPr>
        <w:t xml:space="preserve">sident </w:t>
      </w:r>
      <w:r w:rsidR="006D4B19" w:rsidRPr="00FE4EEE">
        <w:rPr>
          <w:lang w:val="fr-FR"/>
        </w:rPr>
        <w:t>du Co</w:t>
      </w:r>
      <w:r w:rsidRPr="00FE4EEE">
        <w:rPr>
          <w:lang w:val="fr-FR"/>
        </w:rPr>
        <w:t>n</w:t>
      </w:r>
      <w:r w:rsidR="006D4B19" w:rsidRPr="00FE4EEE">
        <w:rPr>
          <w:lang w:val="fr-FR"/>
        </w:rPr>
        <w:t>se</w:t>
      </w:r>
      <w:r w:rsidRPr="00FE4EEE">
        <w:rPr>
          <w:lang w:val="fr-FR"/>
        </w:rPr>
        <w:t>il.</w:t>
      </w:r>
    </w:p>
    <w:p w:rsidR="00A23750" w:rsidRPr="00FE4EEE" w:rsidRDefault="00A23750" w:rsidP="00FE4EEE">
      <w:pPr>
        <w:rPr>
          <w:lang w:val="fr-FR"/>
        </w:rPr>
      </w:pPr>
    </w:p>
    <w:p w:rsidR="00A23750" w:rsidRPr="00FE4EEE" w:rsidRDefault="00584D0D" w:rsidP="00FE4EEE">
      <w:pPr>
        <w:shd w:val="clear" w:color="auto" w:fill="FFFFFF"/>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BF0D6E" w:rsidRPr="00FE4EEE">
        <w:rPr>
          <w:lang w:val="fr-FR"/>
        </w:rPr>
        <w:t xml:space="preserve">Le Conseil </w:t>
      </w:r>
      <w:r w:rsidR="00036E32" w:rsidRPr="00FE4EEE">
        <w:rPr>
          <w:lang w:val="fr-FR"/>
        </w:rPr>
        <w:t>prend</w:t>
      </w:r>
      <w:r w:rsidR="00BF0D6E" w:rsidRPr="00FE4EEE">
        <w:rPr>
          <w:lang w:val="fr-FR"/>
        </w:rPr>
        <w:t xml:space="preserve"> note du fait que M.</w:t>
      </w:r>
      <w:r w:rsidR="008648E6" w:rsidRPr="00FE4EEE">
        <w:rPr>
          <w:lang w:val="fr-FR"/>
        </w:rPr>
        <w:t> </w:t>
      </w:r>
      <w:r w:rsidR="00BF0D6E" w:rsidRPr="00FE4EEE">
        <w:rPr>
          <w:lang w:val="fr-FR"/>
        </w:rPr>
        <w:t>Luis</w:t>
      </w:r>
      <w:r w:rsidR="0007052C" w:rsidRPr="00FE4EEE">
        <w:rPr>
          <w:lang w:val="fr-FR"/>
        </w:rPr>
        <w:t> </w:t>
      </w:r>
      <w:r w:rsidR="00BF0D6E" w:rsidRPr="00FE4EEE">
        <w:rPr>
          <w:lang w:val="fr-FR"/>
        </w:rPr>
        <w:t>Salaices a pris sa retraite des fonctions de directeur du département de l</w:t>
      </w:r>
      <w:r w:rsidR="00D73A5F" w:rsidRPr="00FE4EEE">
        <w:rPr>
          <w:lang w:val="fr-FR"/>
        </w:rPr>
        <w:t>’</w:t>
      </w:r>
      <w:r w:rsidR="00BF0D6E" w:rsidRPr="00FE4EEE">
        <w:rPr>
          <w:lang w:val="fr-FR"/>
        </w:rPr>
        <w:t>en</w:t>
      </w:r>
      <w:r w:rsidR="000E57E5" w:rsidRPr="00FE4EEE">
        <w:rPr>
          <w:lang w:val="fr-FR"/>
        </w:rPr>
        <w:t>registrement des variétés, sous</w:t>
      </w:r>
      <w:r w:rsidR="00F713BD" w:rsidRPr="00FE4EEE">
        <w:rPr>
          <w:lang w:val="fr-FR"/>
        </w:rPr>
        <w:noBreakHyphen/>
      </w:r>
      <w:r w:rsidR="00BF0D6E" w:rsidRPr="00FE4EEE">
        <w:rPr>
          <w:lang w:val="fr-FR"/>
        </w:rPr>
        <w:t>direction générale des moyens de production agricole, Office espagnol des variétés végétales (OEVV), Ministère de l</w:t>
      </w:r>
      <w:r w:rsidR="00D73A5F" w:rsidRPr="00FE4EEE">
        <w:rPr>
          <w:lang w:val="fr-FR"/>
        </w:rPr>
        <w:t>’</w:t>
      </w:r>
      <w:r w:rsidR="00BF0D6E" w:rsidRPr="00FE4EEE">
        <w:rPr>
          <w:lang w:val="fr-FR"/>
        </w:rPr>
        <w:t>agriculture, de l</w:t>
      </w:r>
      <w:r w:rsidR="00D73A5F" w:rsidRPr="00FE4EEE">
        <w:rPr>
          <w:lang w:val="fr-FR"/>
        </w:rPr>
        <w:t>’</w:t>
      </w:r>
      <w:r w:rsidR="00BF0D6E" w:rsidRPr="00FE4EEE">
        <w:rPr>
          <w:lang w:val="fr-FR"/>
        </w:rPr>
        <w:t>alimentation et de l</w:t>
      </w:r>
      <w:r w:rsidR="00D73A5F" w:rsidRPr="00FE4EEE">
        <w:rPr>
          <w:lang w:val="fr-FR"/>
        </w:rPr>
        <w:t>’</w:t>
      </w:r>
      <w:r w:rsidR="00BF0D6E" w:rsidRPr="00FE4EEE">
        <w:rPr>
          <w:lang w:val="fr-FR"/>
        </w:rPr>
        <w:t>environnement (Espagne).</w:t>
      </w:r>
      <w:r w:rsidR="006E4059" w:rsidRPr="00FE4EEE">
        <w:rPr>
          <w:lang w:val="fr-FR"/>
        </w:rPr>
        <w:t xml:space="preserve">  </w:t>
      </w:r>
      <w:r w:rsidR="00F16AA2" w:rsidRPr="00FE4EEE">
        <w:rPr>
          <w:lang w:val="fr-FR"/>
        </w:rPr>
        <w:t>M. Luis Salaices ne faisait plus partie de la délégation de l</w:t>
      </w:r>
      <w:r w:rsidR="00D73A5F" w:rsidRPr="00FE4EEE">
        <w:rPr>
          <w:lang w:val="fr-FR"/>
        </w:rPr>
        <w:t>’</w:t>
      </w:r>
      <w:r w:rsidR="00F16AA2" w:rsidRPr="00FE4EEE">
        <w:rPr>
          <w:lang w:val="fr-FR"/>
        </w:rPr>
        <w:t>Espagne et ne pouvait plus occuper le poste de président du Conse</w:t>
      </w:r>
      <w:r w:rsidR="003E3272" w:rsidRPr="00FE4EEE">
        <w:rPr>
          <w:lang w:val="fr-FR"/>
        </w:rPr>
        <w:t>il.  Un</w:t>
      </w:r>
      <w:r w:rsidR="00F16AA2" w:rsidRPr="00FE4EEE">
        <w:rPr>
          <w:lang w:val="fr-FR"/>
        </w:rPr>
        <w:t xml:space="preserve"> point a donc été ajouté à l</w:t>
      </w:r>
      <w:r w:rsidR="00D73A5F" w:rsidRPr="00FE4EEE">
        <w:rPr>
          <w:lang w:val="fr-FR"/>
        </w:rPr>
        <w:t>’</w:t>
      </w:r>
      <w:r w:rsidR="00F16AA2" w:rsidRPr="00FE4EEE">
        <w:rPr>
          <w:lang w:val="fr-FR"/>
        </w:rPr>
        <w:t>ordre du jour de la cinquantième session ordinaire du Conseil, concernant l</w:t>
      </w:r>
      <w:r w:rsidR="00D73A5F" w:rsidRPr="00FE4EEE">
        <w:rPr>
          <w:lang w:val="fr-FR"/>
        </w:rPr>
        <w:t>’</w:t>
      </w:r>
      <w:r w:rsidR="00F16AA2" w:rsidRPr="00FE4EEE">
        <w:rPr>
          <w:lang w:val="fr-FR"/>
        </w:rPr>
        <w:t>élection du nouveau président et du nouveau vice</w:t>
      </w:r>
      <w:r w:rsidR="00F713BD" w:rsidRPr="00FE4EEE">
        <w:rPr>
          <w:lang w:val="fr-FR"/>
        </w:rPr>
        <w:noBreakHyphen/>
      </w:r>
      <w:r w:rsidR="00F16AA2" w:rsidRPr="00FE4EEE">
        <w:rPr>
          <w:lang w:val="fr-FR"/>
        </w:rPr>
        <w:t>président du Conseil de l</w:t>
      </w:r>
      <w:r w:rsidR="00D73A5F" w:rsidRPr="00FE4EEE">
        <w:rPr>
          <w:lang w:val="fr-FR"/>
        </w:rPr>
        <w:t>’</w:t>
      </w:r>
      <w:r w:rsidR="00F16AA2" w:rsidRPr="00FE4EEE">
        <w:rPr>
          <w:lang w:val="fr-FR"/>
        </w:rPr>
        <w:t xml:space="preserve">UPOV. </w:t>
      </w:r>
      <w:r w:rsidR="006E4059" w:rsidRPr="00FE4EEE">
        <w:rPr>
          <w:lang w:val="fr-FR"/>
        </w:rPr>
        <w:t xml:space="preserve"> </w:t>
      </w:r>
      <w:r w:rsidR="005344F4" w:rsidRPr="00FE4EEE">
        <w:rPr>
          <w:lang w:val="fr-FR"/>
        </w:rPr>
        <w:t>Le Conseil a également pris note du fait que conformément au règlement intérieur du Conseil, M. R</w:t>
      </w:r>
      <w:r w:rsidR="000E57E5" w:rsidRPr="00FE4EEE">
        <w:rPr>
          <w:lang w:val="fr-FR"/>
        </w:rPr>
        <w:t>aimundo Lavignolle, actuel vice</w:t>
      </w:r>
      <w:r w:rsidR="00F713BD" w:rsidRPr="00FE4EEE">
        <w:rPr>
          <w:lang w:val="fr-FR"/>
        </w:rPr>
        <w:noBreakHyphen/>
      </w:r>
      <w:r w:rsidR="005344F4" w:rsidRPr="00FE4EEE">
        <w:rPr>
          <w:lang w:val="fr-FR"/>
        </w:rPr>
        <w:t>président du Conseil, présidera le Conseil.</w:t>
      </w:r>
    </w:p>
    <w:p w:rsidR="00A23750" w:rsidRPr="00FE4EEE" w:rsidRDefault="00A23750" w:rsidP="00FE4EEE">
      <w:pPr>
        <w:shd w:val="clear" w:color="auto" w:fill="FFFFFF"/>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6D4B19" w:rsidRPr="00FE4EEE">
        <w:rPr>
          <w:lang w:val="fr-FR"/>
        </w:rPr>
        <w:t>La liste des participants fait l</w:t>
      </w:r>
      <w:r w:rsidR="00D73A5F" w:rsidRPr="00FE4EEE">
        <w:rPr>
          <w:lang w:val="fr-FR"/>
        </w:rPr>
        <w:t>’</w:t>
      </w:r>
      <w:r w:rsidR="006D4B19" w:rsidRPr="00FE4EEE">
        <w:rPr>
          <w:lang w:val="fr-FR"/>
        </w:rPr>
        <w:t>objet de l</w:t>
      </w:r>
      <w:r w:rsidR="00D73A5F" w:rsidRPr="00FE4EEE">
        <w:rPr>
          <w:lang w:val="fr-FR"/>
        </w:rPr>
        <w:t>’</w:t>
      </w:r>
      <w:r w:rsidR="006D4B19" w:rsidRPr="00FE4EEE">
        <w:rPr>
          <w:lang w:val="fr-FR"/>
        </w:rPr>
        <w:t>annexe</w:t>
      </w:r>
      <w:r w:rsidR="008648E6" w:rsidRPr="00FE4EEE">
        <w:rPr>
          <w:lang w:val="fr-FR"/>
        </w:rPr>
        <w:t> </w:t>
      </w:r>
      <w:r w:rsidR="006D4B19" w:rsidRPr="00FE4EEE">
        <w:rPr>
          <w:lang w:val="fr-FR"/>
        </w:rPr>
        <w:t xml:space="preserve">I du présent </w:t>
      </w:r>
      <w:r w:rsidR="00DB117E" w:rsidRPr="00FE4EEE">
        <w:rPr>
          <w:lang w:val="fr-FR"/>
        </w:rPr>
        <w:t>compte rendu</w:t>
      </w:r>
      <w:r w:rsidR="006D4B19" w:rsidRPr="00FE4EEE">
        <w:rPr>
          <w:lang w:val="fr-FR"/>
        </w:rPr>
        <w:t>.</w:t>
      </w:r>
    </w:p>
    <w:p w:rsidR="00A23750" w:rsidRPr="00FE4EEE" w:rsidRDefault="00A23750" w:rsidP="00FE4EEE">
      <w:pPr>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6D4B19" w:rsidRPr="00FE4EEE">
        <w:rPr>
          <w:lang w:val="fr-FR"/>
        </w:rPr>
        <w:t>La session est ouverte par le vice</w:t>
      </w:r>
      <w:r w:rsidR="00F713BD" w:rsidRPr="00FE4EEE">
        <w:rPr>
          <w:lang w:val="fr-FR"/>
        </w:rPr>
        <w:noBreakHyphen/>
      </w:r>
      <w:r w:rsidR="006D4B19" w:rsidRPr="00FE4EEE">
        <w:rPr>
          <w:lang w:val="fr-FR"/>
        </w:rPr>
        <w:t>président qui souhaite la bienvenue aux participants</w:t>
      </w:r>
      <w:r w:rsidRPr="00FE4EEE">
        <w:rPr>
          <w:lang w:val="fr-FR"/>
        </w:rPr>
        <w:t>.</w:t>
      </w:r>
    </w:p>
    <w:p w:rsidR="00A23750" w:rsidRPr="00FE4EEE" w:rsidRDefault="00A23750" w:rsidP="00FE4EEE">
      <w:pPr>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5344F4" w:rsidRPr="00FE4EEE">
        <w:rPr>
          <w:lang w:val="fr-FR"/>
        </w:rPr>
        <w:t xml:space="preserve">Le Conseil </w:t>
      </w:r>
      <w:r w:rsidR="00036E32" w:rsidRPr="00FE4EEE">
        <w:rPr>
          <w:lang w:val="fr-FR"/>
        </w:rPr>
        <w:t xml:space="preserve">prend les </w:t>
      </w:r>
      <w:r w:rsidR="005344F4" w:rsidRPr="00FE4EEE">
        <w:rPr>
          <w:lang w:val="fr-FR"/>
        </w:rPr>
        <w:t>décisions consignées ci</w:t>
      </w:r>
      <w:r w:rsidR="00F713BD" w:rsidRPr="00FE4EEE">
        <w:rPr>
          <w:lang w:val="fr-FR"/>
        </w:rPr>
        <w:noBreakHyphen/>
      </w:r>
      <w:r w:rsidR="005344F4" w:rsidRPr="00FE4EEE">
        <w:rPr>
          <w:lang w:val="fr-FR"/>
        </w:rPr>
        <w:t>apr</w:t>
      </w:r>
      <w:r w:rsidR="005344F4" w:rsidRPr="00FE4EEE">
        <w:rPr>
          <w:rFonts w:cs="Arial"/>
          <w:lang w:val="fr-FR"/>
        </w:rPr>
        <w:t>è</w:t>
      </w:r>
      <w:r w:rsidR="005344F4" w:rsidRPr="00FE4EEE">
        <w:rPr>
          <w:lang w:val="fr-FR"/>
        </w:rPr>
        <w:t>s en ce qui concerne les points correspondants de l</w:t>
      </w:r>
      <w:r w:rsidR="00D73A5F" w:rsidRPr="00FE4EEE">
        <w:rPr>
          <w:lang w:val="fr-FR"/>
        </w:rPr>
        <w:t>’</w:t>
      </w:r>
      <w:r w:rsidR="005344F4" w:rsidRPr="00FE4EEE">
        <w:rPr>
          <w:lang w:val="fr-FR"/>
        </w:rPr>
        <w:t>ordre du jour.</w:t>
      </w:r>
    </w:p>
    <w:p w:rsidR="00A23750" w:rsidRPr="00FE4EEE" w:rsidRDefault="00A23750" w:rsidP="00FE4EEE">
      <w:pPr>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5344F4" w:rsidRPr="00FE4EEE">
        <w:rPr>
          <w:lang w:val="fr-FR"/>
        </w:rPr>
        <w:t>Le vice</w:t>
      </w:r>
      <w:r w:rsidR="00F713BD" w:rsidRPr="00FE4EEE">
        <w:rPr>
          <w:lang w:val="fr-FR"/>
        </w:rPr>
        <w:noBreakHyphen/>
      </w:r>
      <w:r w:rsidR="005344F4" w:rsidRPr="00FE4EEE">
        <w:rPr>
          <w:lang w:val="fr-FR"/>
        </w:rPr>
        <w:t>président fait savoir que le Kenya, qui était membre de l</w:t>
      </w:r>
      <w:r w:rsidR="00D73A5F" w:rsidRPr="00FE4EEE">
        <w:rPr>
          <w:lang w:val="fr-FR"/>
        </w:rPr>
        <w:t>’</w:t>
      </w:r>
      <w:r w:rsidR="005344F4" w:rsidRPr="00FE4EEE">
        <w:rPr>
          <w:lang w:val="fr-FR"/>
        </w:rPr>
        <w:t>Union depuis le 1</w:t>
      </w:r>
      <w:r w:rsidR="00D73A5F" w:rsidRPr="00FE4EEE">
        <w:rPr>
          <w:lang w:val="fr-FR"/>
        </w:rPr>
        <w:t>3 mai 19</w:t>
      </w:r>
      <w:r w:rsidR="005344F4" w:rsidRPr="00FE4EEE">
        <w:rPr>
          <w:lang w:val="fr-FR"/>
        </w:rPr>
        <w:t>99, a déposé son instrument d</w:t>
      </w:r>
      <w:r w:rsidR="00D73A5F" w:rsidRPr="00FE4EEE">
        <w:rPr>
          <w:lang w:val="fr-FR"/>
        </w:rPr>
        <w:t>’</w:t>
      </w:r>
      <w:r w:rsidR="005344F4" w:rsidRPr="00FE4EEE">
        <w:rPr>
          <w:lang w:val="fr-FR"/>
        </w:rPr>
        <w:t>adhésion à l</w:t>
      </w:r>
      <w:r w:rsidR="00D73A5F" w:rsidRPr="00FE4EEE">
        <w:rPr>
          <w:lang w:val="fr-FR"/>
        </w:rPr>
        <w:t>’</w:t>
      </w:r>
      <w:r w:rsidR="005344F4" w:rsidRPr="00FE4EEE">
        <w:rPr>
          <w:lang w:val="fr-FR"/>
        </w:rPr>
        <w:t>Acte de</w:t>
      </w:r>
      <w:r w:rsidR="008648E6" w:rsidRPr="00FE4EEE">
        <w:rPr>
          <w:lang w:val="fr-FR"/>
        </w:rPr>
        <w:t> </w:t>
      </w:r>
      <w:r w:rsidR="005344F4" w:rsidRPr="00FE4EEE">
        <w:rPr>
          <w:lang w:val="fr-FR"/>
        </w:rPr>
        <w:t xml:space="preserve">1991 de la </w:t>
      </w:r>
      <w:r w:rsidR="00D73A5F" w:rsidRPr="00FE4EEE">
        <w:rPr>
          <w:lang w:val="fr-FR"/>
        </w:rPr>
        <w:t>Convention UPOV</w:t>
      </w:r>
      <w:r w:rsidR="005344F4" w:rsidRPr="00FE4EEE">
        <w:rPr>
          <w:lang w:val="fr-FR"/>
        </w:rPr>
        <w:t xml:space="preserve"> le 1</w:t>
      </w:r>
      <w:r w:rsidR="00D73A5F" w:rsidRPr="00FE4EEE">
        <w:rPr>
          <w:lang w:val="fr-FR"/>
        </w:rPr>
        <w:t>1 avril 20</w:t>
      </w:r>
      <w:r w:rsidR="005344F4" w:rsidRPr="00FE4EEE">
        <w:rPr>
          <w:lang w:val="fr-FR"/>
        </w:rPr>
        <w:t>16 et qu</w:t>
      </w:r>
      <w:r w:rsidR="00D73A5F" w:rsidRPr="00FE4EEE">
        <w:rPr>
          <w:lang w:val="fr-FR"/>
        </w:rPr>
        <w:t>’</w:t>
      </w:r>
      <w:r w:rsidR="005344F4" w:rsidRPr="00FE4EEE">
        <w:rPr>
          <w:lang w:val="fr-FR"/>
        </w:rPr>
        <w:t>il est, depuis le 1</w:t>
      </w:r>
      <w:r w:rsidR="00D73A5F" w:rsidRPr="00FE4EEE">
        <w:rPr>
          <w:lang w:val="fr-FR"/>
        </w:rPr>
        <w:t>1 mai 20</w:t>
      </w:r>
      <w:r w:rsidR="005344F4" w:rsidRPr="00FE4EEE">
        <w:rPr>
          <w:lang w:val="fr-FR"/>
        </w:rPr>
        <w:t>16, lié par cet acte.</w:t>
      </w:r>
    </w:p>
    <w:p w:rsidR="00A23750" w:rsidRPr="00FE4EEE" w:rsidRDefault="00A23750" w:rsidP="00FE4EEE">
      <w:pPr>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5344F4" w:rsidRPr="00FE4EEE">
        <w:rPr>
          <w:lang w:val="fr-FR"/>
        </w:rPr>
        <w:t xml:space="preserve">Le Conseil prend note de </w:t>
      </w:r>
      <w:r w:rsidR="00DB117E" w:rsidRPr="00FE4EEE">
        <w:rPr>
          <w:lang w:val="fr-FR"/>
        </w:rPr>
        <w:t>l</w:t>
      </w:r>
      <w:r w:rsidR="00D73A5F" w:rsidRPr="00FE4EEE">
        <w:rPr>
          <w:lang w:val="fr-FR"/>
        </w:rPr>
        <w:t>’</w:t>
      </w:r>
      <w:r w:rsidR="00DB117E" w:rsidRPr="00FE4EEE">
        <w:rPr>
          <w:lang w:val="fr-FR"/>
        </w:rPr>
        <w:t>intervention</w:t>
      </w:r>
      <w:r w:rsidR="005344F4" w:rsidRPr="00FE4EEE">
        <w:rPr>
          <w:lang w:val="fr-FR"/>
        </w:rPr>
        <w:t xml:space="preserve"> de la délégation du Kenya.</w:t>
      </w:r>
    </w:p>
    <w:p w:rsidR="00A23750" w:rsidRPr="00FE4EEE" w:rsidRDefault="00A23750" w:rsidP="00FE4EEE">
      <w:pPr>
        <w:rPr>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5344F4" w:rsidRPr="00FE4EEE">
        <w:rPr>
          <w:lang w:val="fr-FR"/>
        </w:rPr>
        <w:t>Le projet de compte rendu détaillé de la session sera soumis au Conseil pour adoption par correspondance.</w:t>
      </w:r>
    </w:p>
    <w:p w:rsidR="00A23750" w:rsidRPr="00FE4EEE" w:rsidRDefault="00A23750" w:rsidP="00FE4EEE">
      <w:pPr>
        <w:pStyle w:val="BodyText"/>
        <w:rPr>
          <w:lang w:val="fr-FR"/>
        </w:rPr>
      </w:pPr>
    </w:p>
    <w:p w:rsidR="00A23750" w:rsidRPr="00FE4EEE" w:rsidRDefault="00A23750" w:rsidP="00FE4EEE">
      <w:pPr>
        <w:pStyle w:val="BodyText"/>
        <w:rPr>
          <w:lang w:val="fr-FR"/>
        </w:rPr>
      </w:pPr>
    </w:p>
    <w:p w:rsidR="00A23750" w:rsidRPr="00FE4EEE" w:rsidRDefault="005344F4" w:rsidP="00FE4EEE">
      <w:pPr>
        <w:pStyle w:val="BodyText"/>
        <w:keepNext/>
        <w:rPr>
          <w:u w:val="single"/>
          <w:lang w:val="fr-FR"/>
        </w:rPr>
      </w:pPr>
      <w:r w:rsidRPr="00FE4EEE">
        <w:rPr>
          <w:u w:val="single"/>
          <w:lang w:val="fr-FR"/>
        </w:rPr>
        <w:t>Adoption de l</w:t>
      </w:r>
      <w:r w:rsidR="00D73A5F" w:rsidRPr="00FE4EEE">
        <w:rPr>
          <w:u w:val="single"/>
          <w:lang w:val="fr-FR"/>
        </w:rPr>
        <w:t>’</w:t>
      </w:r>
      <w:r w:rsidRPr="00FE4EEE">
        <w:rPr>
          <w:u w:val="single"/>
          <w:lang w:val="fr-FR"/>
        </w:rPr>
        <w:t>ordre du jour</w:t>
      </w:r>
    </w:p>
    <w:p w:rsidR="00A23750" w:rsidRPr="00FE4EEE" w:rsidRDefault="00A23750" w:rsidP="00FE4EEE">
      <w:pPr>
        <w:keepNext/>
        <w:rPr>
          <w:lang w:val="fr-FR"/>
        </w:rPr>
      </w:pPr>
    </w:p>
    <w:p w:rsidR="00A23750" w:rsidRPr="00FE4EEE" w:rsidRDefault="00293F19" w:rsidP="00FE4EEE">
      <w:pPr>
        <w:rPr>
          <w:caps/>
          <w:szCs w:val="24"/>
          <w:lang w:val="fr-FR"/>
        </w:rPr>
      </w:pPr>
      <w:r w:rsidRPr="00FE4EEE">
        <w:rPr>
          <w:szCs w:val="24"/>
          <w:lang w:val="fr-FR"/>
        </w:rPr>
        <w:fldChar w:fldCharType="begin"/>
      </w:r>
      <w:r w:rsidRPr="00FE4EEE">
        <w:rPr>
          <w:szCs w:val="24"/>
          <w:lang w:val="fr-FR"/>
        </w:rPr>
        <w:instrText xml:space="preserve"> AUTONUM  </w:instrText>
      </w:r>
      <w:r w:rsidRPr="00FE4EEE">
        <w:rPr>
          <w:szCs w:val="24"/>
          <w:lang w:val="fr-FR"/>
        </w:rPr>
        <w:fldChar w:fldCharType="end"/>
      </w:r>
      <w:r w:rsidRPr="00FE4EEE">
        <w:rPr>
          <w:szCs w:val="24"/>
          <w:lang w:val="fr-FR"/>
        </w:rPr>
        <w:tab/>
      </w:r>
      <w:r w:rsidR="005344F4" w:rsidRPr="00FE4EEE">
        <w:rPr>
          <w:szCs w:val="24"/>
          <w:lang w:val="fr-FR"/>
        </w:rPr>
        <w:t xml:space="preserve">Le Conseil </w:t>
      </w:r>
      <w:r w:rsidR="00DB117E" w:rsidRPr="00FE4EEE">
        <w:rPr>
          <w:szCs w:val="24"/>
          <w:lang w:val="fr-FR"/>
        </w:rPr>
        <w:t>adopte</w:t>
      </w:r>
      <w:r w:rsidR="005344F4" w:rsidRPr="00FE4EEE">
        <w:rPr>
          <w:szCs w:val="24"/>
          <w:lang w:val="fr-FR"/>
        </w:rPr>
        <w:t xml:space="preserve"> le projet d</w:t>
      </w:r>
      <w:r w:rsidR="00D73A5F" w:rsidRPr="00FE4EEE">
        <w:rPr>
          <w:szCs w:val="24"/>
          <w:lang w:val="fr-FR"/>
        </w:rPr>
        <w:t>’</w:t>
      </w:r>
      <w:r w:rsidR="005344F4" w:rsidRPr="00FE4EEE">
        <w:rPr>
          <w:szCs w:val="24"/>
          <w:lang w:val="fr-FR"/>
        </w:rPr>
        <w:t>ordre du jour révisé présenté dans le document C/50/1 Rev.2.</w:t>
      </w:r>
    </w:p>
    <w:p w:rsidR="00A23750" w:rsidRPr="00FE4EEE" w:rsidRDefault="00A23750" w:rsidP="00FE4EEE">
      <w:pPr>
        <w:rPr>
          <w:lang w:val="fr-FR"/>
        </w:rPr>
      </w:pPr>
    </w:p>
    <w:p w:rsidR="00A23750" w:rsidRPr="00FE4EEE" w:rsidRDefault="00A23750" w:rsidP="00FE4EEE">
      <w:pPr>
        <w:rPr>
          <w:lang w:val="fr-FR"/>
        </w:rPr>
      </w:pPr>
    </w:p>
    <w:p w:rsidR="00A23750" w:rsidRPr="00FE4EEE" w:rsidRDefault="005344F4" w:rsidP="00FE4EEE">
      <w:pPr>
        <w:keepNext/>
        <w:rPr>
          <w:u w:val="single"/>
          <w:lang w:val="fr-FR"/>
        </w:rPr>
      </w:pPr>
      <w:r w:rsidRPr="00FE4EEE">
        <w:rPr>
          <w:u w:val="single"/>
          <w:lang w:val="fr-FR"/>
        </w:rPr>
        <w:lastRenderedPageBreak/>
        <w:t>Rapport du vice</w:t>
      </w:r>
      <w:r w:rsidR="00F713BD" w:rsidRPr="00FE4EEE">
        <w:rPr>
          <w:u w:val="single"/>
          <w:lang w:val="fr-FR"/>
        </w:rPr>
        <w:noBreakHyphen/>
      </w:r>
      <w:r w:rsidRPr="00FE4EEE">
        <w:rPr>
          <w:u w:val="single"/>
          <w:lang w:val="fr-FR"/>
        </w:rPr>
        <w:t>président sur les travaux de la quatre</w:t>
      </w:r>
      <w:r w:rsidR="00F713BD" w:rsidRPr="00FE4EEE">
        <w:rPr>
          <w:u w:val="single"/>
          <w:lang w:val="fr-FR"/>
        </w:rPr>
        <w:noBreakHyphen/>
      </w:r>
      <w:r w:rsidRPr="00FE4EEE">
        <w:rPr>
          <w:u w:val="single"/>
          <w:lang w:val="fr-FR"/>
        </w:rPr>
        <w:t>vingt</w:t>
      </w:r>
      <w:r w:rsidR="00F713BD" w:rsidRPr="00FE4EEE">
        <w:rPr>
          <w:u w:val="single"/>
          <w:lang w:val="fr-FR"/>
        </w:rPr>
        <w:noBreakHyphen/>
      </w:r>
      <w:r w:rsidRPr="00FE4EEE">
        <w:rPr>
          <w:u w:val="single"/>
          <w:lang w:val="fr-FR"/>
        </w:rPr>
        <w:t>douz</w:t>
      </w:r>
      <w:r w:rsidR="00332729" w:rsidRPr="00FE4EEE">
        <w:rPr>
          <w:u w:val="single"/>
          <w:lang w:val="fr-FR"/>
        </w:rPr>
        <w:t>ième</w:t>
      </w:r>
      <w:r w:rsidR="008648E6" w:rsidRPr="00FE4EEE">
        <w:rPr>
          <w:u w:val="single"/>
          <w:lang w:val="fr-FR"/>
        </w:rPr>
        <w:t> </w:t>
      </w:r>
      <w:r w:rsidR="00332729" w:rsidRPr="00FE4EEE">
        <w:rPr>
          <w:u w:val="single"/>
          <w:lang w:val="fr-FR"/>
        </w:rPr>
        <w:t xml:space="preserve">session du </w:t>
      </w:r>
      <w:r w:rsidRPr="00FE4EEE">
        <w:rPr>
          <w:u w:val="single"/>
          <w:lang w:val="fr-FR"/>
        </w:rPr>
        <w:t>Comité consultatif;  adoption, le cas échéant, des recommandations élaborées par ce comité</w:t>
      </w:r>
    </w:p>
    <w:p w:rsidR="00A23750" w:rsidRPr="00FE4EEE" w:rsidRDefault="00A23750" w:rsidP="00FE4EEE">
      <w:pPr>
        <w:keepNext/>
        <w:rPr>
          <w:lang w:val="fr-FR"/>
        </w:rPr>
      </w:pPr>
    </w:p>
    <w:p w:rsidR="00A23750" w:rsidRPr="00FE4EEE" w:rsidRDefault="007D31AC" w:rsidP="00FE4EEE">
      <w:pPr>
        <w:keepNext/>
        <w:rPr>
          <w:lang w:val="fr-FR"/>
        </w:rPr>
      </w:pPr>
      <w:r w:rsidRPr="00FE4EEE">
        <w:rPr>
          <w:rFonts w:cs="Arial"/>
          <w:lang w:val="fr-FR"/>
        </w:rPr>
        <w:fldChar w:fldCharType="begin"/>
      </w:r>
      <w:r w:rsidRPr="00FE4EEE">
        <w:rPr>
          <w:rFonts w:cs="Arial"/>
          <w:lang w:val="fr-FR"/>
        </w:rPr>
        <w:instrText xml:space="preserve"> AUTONUM  </w:instrText>
      </w:r>
      <w:r w:rsidRPr="00FE4EEE">
        <w:rPr>
          <w:rFonts w:cs="Arial"/>
          <w:lang w:val="fr-FR"/>
        </w:rPr>
        <w:fldChar w:fldCharType="end"/>
      </w:r>
      <w:r w:rsidRPr="00FE4EEE">
        <w:rPr>
          <w:rFonts w:cs="Arial"/>
          <w:lang w:val="fr-FR"/>
        </w:rPr>
        <w:tab/>
      </w:r>
      <w:r w:rsidR="005344F4" w:rsidRPr="00FE4EEE">
        <w:rPr>
          <w:rFonts w:cs="Arial"/>
          <w:lang w:val="fr-FR"/>
        </w:rPr>
        <w:t>Le Conseil examine le document C/50/7.</w:t>
      </w:r>
    </w:p>
    <w:p w:rsidR="00A23750" w:rsidRPr="00FE4EEE" w:rsidRDefault="00A23750" w:rsidP="00FE4EEE">
      <w:pPr>
        <w:keepNext/>
        <w:rPr>
          <w:lang w:val="fr-FR"/>
        </w:rPr>
      </w:pPr>
    </w:p>
    <w:p w:rsidR="00A23750" w:rsidRPr="00FE4EEE" w:rsidRDefault="006E4059" w:rsidP="00FE4EEE">
      <w:pPr>
        <w:ind w:left="567" w:hanging="567"/>
        <w:rPr>
          <w:snapToGrid w:val="0"/>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EF6FF2" w:rsidRPr="00FE4EEE">
        <w:rPr>
          <w:lang w:val="fr-FR"/>
        </w:rPr>
        <w:t>Compte tenu des recommandations du Comité consultatif, le Conseil</w:t>
      </w:r>
    </w:p>
    <w:p w:rsidR="00A23750" w:rsidRPr="00FE4EEE" w:rsidRDefault="00A23750" w:rsidP="00FE4EEE">
      <w:pPr>
        <w:ind w:left="567" w:hanging="567"/>
        <w:rPr>
          <w:lang w:val="fr-FR"/>
        </w:rPr>
      </w:pPr>
    </w:p>
    <w:p w:rsidR="00A23750" w:rsidRPr="00FE4EEE" w:rsidRDefault="006E4059" w:rsidP="00FE4EEE">
      <w:pPr>
        <w:rPr>
          <w:snapToGrid w:val="0"/>
          <w:lang w:val="fr-FR"/>
        </w:rPr>
      </w:pPr>
      <w:r w:rsidRPr="00FE4EEE">
        <w:rPr>
          <w:rFonts w:cs="Arial"/>
          <w:snapToGrid w:val="0"/>
          <w:lang w:val="fr-FR"/>
        </w:rPr>
        <w:tab/>
      </w:r>
      <w:r w:rsidR="00EF6FF2" w:rsidRPr="00FE4EEE">
        <w:rPr>
          <w:rFonts w:cs="Arial"/>
          <w:snapToGrid w:val="0"/>
          <w:lang w:val="fr-FR"/>
        </w:rPr>
        <w:t>a)</w:t>
      </w:r>
      <w:r w:rsidR="00036E32" w:rsidRPr="00FE4EEE">
        <w:rPr>
          <w:rFonts w:cs="Arial"/>
          <w:snapToGrid w:val="0"/>
          <w:lang w:val="fr-FR"/>
        </w:rPr>
        <w:tab/>
        <w:t>décide</w:t>
      </w:r>
      <w:r w:rsidR="00EF6FF2" w:rsidRPr="00FE4EEE">
        <w:rPr>
          <w:rFonts w:cs="Arial"/>
          <w:snapToGrid w:val="0"/>
          <w:lang w:val="fr-FR"/>
        </w:rPr>
        <w:t xml:space="preserve"> de maintenir le montant dépassant 15% des recettes totales pour l</w:t>
      </w:r>
      <w:r w:rsidR="00D73A5F" w:rsidRPr="00FE4EEE">
        <w:rPr>
          <w:rFonts w:cs="Arial"/>
          <w:snapToGrid w:val="0"/>
          <w:lang w:val="fr-FR"/>
        </w:rPr>
        <w:t>’</w:t>
      </w:r>
      <w:r w:rsidR="00EF6FF2" w:rsidRPr="00FE4EEE">
        <w:rPr>
          <w:rFonts w:cs="Arial"/>
          <w:snapToGrid w:val="0"/>
          <w:lang w:val="fr-FR"/>
        </w:rPr>
        <w:t>exerci</w:t>
      </w:r>
      <w:r w:rsidR="00CB3875" w:rsidRPr="00FE4EEE">
        <w:rPr>
          <w:rFonts w:cs="Arial"/>
          <w:snapToGrid w:val="0"/>
          <w:lang w:val="fr-FR"/>
        </w:rPr>
        <w:t>ce biennal</w:t>
      </w:r>
      <w:r w:rsidR="008648E6" w:rsidRPr="00FE4EEE">
        <w:rPr>
          <w:rFonts w:cs="Arial"/>
          <w:snapToGrid w:val="0"/>
          <w:lang w:val="fr-FR"/>
        </w:rPr>
        <w:t> </w:t>
      </w:r>
      <w:r w:rsidR="00CB3875" w:rsidRPr="00FE4EEE">
        <w:rPr>
          <w:rFonts w:cs="Arial"/>
          <w:snapToGrid w:val="0"/>
          <w:lang w:val="fr-FR"/>
        </w:rPr>
        <w:t>2014</w:t>
      </w:r>
      <w:r w:rsidR="00F713BD" w:rsidRPr="00FE4EEE">
        <w:rPr>
          <w:rFonts w:cs="Arial"/>
          <w:snapToGrid w:val="0"/>
          <w:lang w:val="fr-FR"/>
        </w:rPr>
        <w:noBreakHyphen/>
      </w:r>
      <w:r w:rsidR="00CB3875" w:rsidRPr="00FE4EEE">
        <w:rPr>
          <w:rFonts w:cs="Arial"/>
          <w:snapToGrid w:val="0"/>
          <w:lang w:val="fr-FR"/>
        </w:rPr>
        <w:t>2015 (31</w:t>
      </w:r>
      <w:r w:rsidR="008648E6" w:rsidRPr="00FE4EEE">
        <w:rPr>
          <w:rFonts w:cs="Arial"/>
          <w:snapToGrid w:val="0"/>
          <w:lang w:val="fr-FR"/>
        </w:rPr>
        <w:t> </w:t>
      </w:r>
      <w:r w:rsidR="00EF6FF2" w:rsidRPr="00FE4EEE">
        <w:rPr>
          <w:rFonts w:cs="Arial"/>
          <w:snapToGrid w:val="0"/>
          <w:lang w:val="fr-FR"/>
        </w:rPr>
        <w:t>860</w:t>
      </w:r>
      <w:r w:rsidR="008648E6" w:rsidRPr="00FE4EEE">
        <w:rPr>
          <w:rFonts w:cs="Arial"/>
          <w:snapToGrid w:val="0"/>
          <w:lang w:val="fr-FR"/>
        </w:rPr>
        <w:t> </w:t>
      </w:r>
      <w:r w:rsidR="00EF6FF2" w:rsidRPr="00FE4EEE">
        <w:rPr>
          <w:rFonts w:cs="Arial"/>
          <w:snapToGrid w:val="0"/>
          <w:lang w:val="fr-FR"/>
        </w:rPr>
        <w:t>fran</w:t>
      </w:r>
      <w:r w:rsidR="00F713BD" w:rsidRPr="00FE4EEE">
        <w:rPr>
          <w:rFonts w:cs="Arial"/>
          <w:snapToGrid w:val="0"/>
          <w:lang w:val="fr-FR"/>
        </w:rPr>
        <w:t>cs suisses) au fonds de réserve,</w:t>
      </w:r>
    </w:p>
    <w:p w:rsidR="00A23750" w:rsidRPr="00FE4EEE" w:rsidRDefault="00A23750" w:rsidP="00FE4EEE">
      <w:pPr>
        <w:rPr>
          <w:snapToGrid w:val="0"/>
          <w:lang w:val="fr-FR"/>
        </w:rPr>
      </w:pPr>
    </w:p>
    <w:p w:rsidR="00A23750" w:rsidRPr="00FE4EEE" w:rsidRDefault="006E4059" w:rsidP="00FE4EEE">
      <w:pPr>
        <w:rPr>
          <w:lang w:val="fr-FR"/>
        </w:rPr>
      </w:pPr>
      <w:r w:rsidRPr="00FE4EEE">
        <w:rPr>
          <w:lang w:val="fr-FR"/>
        </w:rPr>
        <w:tab/>
        <w:t>b)</w:t>
      </w:r>
      <w:r w:rsidRPr="00FE4EEE">
        <w:rPr>
          <w:lang w:val="fr-FR"/>
        </w:rPr>
        <w:tab/>
      </w:r>
      <w:r w:rsidR="00A6484D" w:rsidRPr="00FE4EEE">
        <w:rPr>
          <w:lang w:val="fr-FR"/>
        </w:rPr>
        <w:t>adopte le projet de questions et réponses suivant concernant la diffusion d</w:t>
      </w:r>
      <w:r w:rsidR="00D73A5F" w:rsidRPr="00FE4EEE">
        <w:rPr>
          <w:lang w:val="fr-FR"/>
        </w:rPr>
        <w:t>’</w:t>
      </w:r>
      <w:r w:rsidR="00A6484D" w:rsidRPr="00FE4EEE">
        <w:rPr>
          <w:lang w:val="fr-FR"/>
        </w:rPr>
        <w:t xml:space="preserve">informations </w:t>
      </w:r>
      <w:r w:rsidR="00CB3875" w:rsidRPr="00FE4EEE">
        <w:rPr>
          <w:lang w:val="fr-FR"/>
        </w:rPr>
        <w:t>sur la situation à l</w:t>
      </w:r>
      <w:r w:rsidR="00D73A5F" w:rsidRPr="00FE4EEE">
        <w:rPr>
          <w:lang w:val="fr-FR"/>
        </w:rPr>
        <w:t>’</w:t>
      </w:r>
      <w:r w:rsidR="00CB3875" w:rsidRPr="00FE4EEE">
        <w:rPr>
          <w:lang w:val="fr-FR"/>
        </w:rPr>
        <w:t>UPOV concernant l</w:t>
      </w:r>
      <w:r w:rsidR="00D73A5F" w:rsidRPr="00FE4EEE">
        <w:rPr>
          <w:lang w:val="fr-FR"/>
        </w:rPr>
        <w:t>’</w:t>
      </w:r>
      <w:r w:rsidR="00CB3875" w:rsidRPr="00FE4EEE">
        <w:rPr>
          <w:lang w:val="fr-FR"/>
        </w:rPr>
        <w:t xml:space="preserve">utilisation de techniques moléculaires (“questions fréquemment posées sur les techniques moléculaires”) </w:t>
      </w:r>
      <w:r w:rsidR="00A6484D" w:rsidRPr="00FE4EEE">
        <w:rPr>
          <w:lang w:val="fr-FR"/>
        </w:rPr>
        <w:t xml:space="preserve">à </w:t>
      </w:r>
      <w:r w:rsidR="00CB3875" w:rsidRPr="00FE4EEE">
        <w:rPr>
          <w:lang w:val="fr-FR"/>
        </w:rPr>
        <w:t>l</w:t>
      </w:r>
      <w:r w:rsidR="00D73A5F" w:rsidRPr="00FE4EEE">
        <w:rPr>
          <w:lang w:val="fr-FR"/>
        </w:rPr>
        <w:t>’</w:t>
      </w:r>
      <w:r w:rsidR="00CB3875" w:rsidRPr="00FE4EEE">
        <w:rPr>
          <w:lang w:val="fr-FR"/>
        </w:rPr>
        <w:t>intention du grand</w:t>
      </w:r>
      <w:r w:rsidR="00A6484D" w:rsidRPr="00FE4EEE">
        <w:rPr>
          <w:lang w:val="fr-FR"/>
        </w:rPr>
        <w:t xml:space="preserve"> public</w:t>
      </w:r>
      <w:r w:rsidR="00D73A5F" w:rsidRPr="00FE4EEE">
        <w:rPr>
          <w:lang w:val="fr-FR"/>
        </w:rPr>
        <w:t> :</w:t>
      </w:r>
    </w:p>
    <w:p w:rsidR="00A23750" w:rsidRPr="00FE4EEE" w:rsidRDefault="00A23750" w:rsidP="00FE4EEE">
      <w:pPr>
        <w:rPr>
          <w:lang w:val="fr-FR"/>
        </w:rPr>
      </w:pPr>
    </w:p>
    <w:p w:rsidR="00A23750" w:rsidRPr="00FE4EEE" w:rsidRDefault="00A6484D" w:rsidP="00FE4EEE">
      <w:pPr>
        <w:ind w:left="567"/>
        <w:rPr>
          <w:rFonts w:cs="Arial"/>
          <w:sz w:val="18"/>
          <w:szCs w:val="24"/>
          <w:lang w:val="fr-FR"/>
        </w:rPr>
      </w:pPr>
      <w:r w:rsidRPr="00FE4EEE">
        <w:rPr>
          <w:rFonts w:cs="Arial"/>
          <w:sz w:val="18"/>
          <w:szCs w:val="24"/>
          <w:lang w:val="fr-FR"/>
        </w:rPr>
        <w:t>“Est</w:t>
      </w:r>
      <w:r w:rsidR="00F713BD" w:rsidRPr="00FE4EEE">
        <w:rPr>
          <w:rFonts w:cs="Arial"/>
          <w:sz w:val="18"/>
          <w:szCs w:val="24"/>
          <w:lang w:val="fr-FR"/>
        </w:rPr>
        <w:noBreakHyphen/>
      </w:r>
      <w:r w:rsidRPr="00FE4EEE">
        <w:rPr>
          <w:rFonts w:cs="Arial"/>
          <w:sz w:val="18"/>
          <w:szCs w:val="24"/>
          <w:lang w:val="fr-FR"/>
        </w:rPr>
        <w:t>il possible d</w:t>
      </w:r>
      <w:r w:rsidR="00D73A5F" w:rsidRPr="00FE4EEE">
        <w:rPr>
          <w:rFonts w:cs="Arial"/>
          <w:sz w:val="18"/>
          <w:szCs w:val="24"/>
          <w:lang w:val="fr-FR"/>
        </w:rPr>
        <w:t>’</w:t>
      </w:r>
      <w:r w:rsidRPr="00FE4EEE">
        <w:rPr>
          <w:rFonts w:cs="Arial"/>
          <w:sz w:val="18"/>
          <w:szCs w:val="24"/>
          <w:lang w:val="fr-FR"/>
        </w:rPr>
        <w:t>obtenir la protection d</w:t>
      </w:r>
      <w:r w:rsidR="00D73A5F" w:rsidRPr="00FE4EEE">
        <w:rPr>
          <w:rFonts w:cs="Arial"/>
          <w:sz w:val="18"/>
          <w:szCs w:val="24"/>
          <w:lang w:val="fr-FR"/>
        </w:rPr>
        <w:t>’</w:t>
      </w:r>
      <w:r w:rsidRPr="00FE4EEE">
        <w:rPr>
          <w:rFonts w:cs="Arial"/>
          <w:sz w:val="18"/>
          <w:szCs w:val="24"/>
          <w:lang w:val="fr-FR"/>
        </w:rPr>
        <w:t>une variété sur la base de son profil d</w:t>
      </w:r>
      <w:r w:rsidR="00D73A5F" w:rsidRPr="00FE4EEE">
        <w:rPr>
          <w:rFonts w:cs="Arial"/>
          <w:sz w:val="18"/>
          <w:szCs w:val="24"/>
          <w:lang w:val="fr-FR"/>
        </w:rPr>
        <w:t>’</w:t>
      </w:r>
      <w:r w:rsidRPr="00FE4EEE">
        <w:rPr>
          <w:rFonts w:cs="Arial"/>
          <w:sz w:val="18"/>
          <w:szCs w:val="24"/>
          <w:lang w:val="fr-FR"/>
        </w:rPr>
        <w:t>ADN?</w:t>
      </w:r>
    </w:p>
    <w:p w:rsidR="00A23750" w:rsidRPr="00FE4EEE" w:rsidRDefault="00A23750" w:rsidP="00FE4EEE">
      <w:pPr>
        <w:ind w:left="567" w:right="567"/>
        <w:rPr>
          <w:rFonts w:cs="Arial"/>
          <w:sz w:val="18"/>
          <w:szCs w:val="24"/>
          <w:lang w:val="fr-FR"/>
        </w:rPr>
      </w:pPr>
    </w:p>
    <w:p w:rsidR="00A23750" w:rsidRPr="00FE4EEE" w:rsidRDefault="00A6484D" w:rsidP="00FE4EEE">
      <w:pPr>
        <w:ind w:left="567" w:right="567"/>
        <w:rPr>
          <w:rFonts w:cs="Arial"/>
          <w:sz w:val="18"/>
          <w:lang w:val="fr-FR"/>
        </w:rPr>
      </w:pPr>
      <w:r w:rsidRPr="00FE4EEE">
        <w:rPr>
          <w:rFonts w:cs="Arial"/>
          <w:sz w:val="18"/>
          <w:lang w:val="fr-FR"/>
        </w:rPr>
        <w:t>“Pour pouvoir bénéficier d</w:t>
      </w:r>
      <w:r w:rsidR="00D73A5F" w:rsidRPr="00FE4EEE">
        <w:rPr>
          <w:rFonts w:cs="Arial"/>
          <w:sz w:val="18"/>
          <w:lang w:val="fr-FR"/>
        </w:rPr>
        <w:t>’</w:t>
      </w:r>
      <w:r w:rsidRPr="00FE4EEE">
        <w:rPr>
          <w:rFonts w:cs="Arial"/>
          <w:sz w:val="18"/>
          <w:lang w:val="fr-FR"/>
        </w:rPr>
        <w:t>une protection, une variété doit pouvoir être nettement distinguée de toute autre variété existante par des caractères exprimés physiquement, par exemple, la hauteur de la plante, l</w:t>
      </w:r>
      <w:r w:rsidR="00D73A5F" w:rsidRPr="00FE4EEE">
        <w:rPr>
          <w:rFonts w:cs="Arial"/>
          <w:sz w:val="18"/>
          <w:lang w:val="fr-FR"/>
        </w:rPr>
        <w:t>’</w:t>
      </w:r>
      <w:r w:rsidRPr="00FE4EEE">
        <w:rPr>
          <w:rFonts w:cs="Arial"/>
          <w:sz w:val="18"/>
          <w:lang w:val="fr-FR"/>
        </w:rPr>
        <w:t>époque de floraison, la couleur des fruits, la résistance aux maladies, e</w:t>
      </w:r>
      <w:r w:rsidR="003E3272" w:rsidRPr="00FE4EEE">
        <w:rPr>
          <w:rFonts w:cs="Arial"/>
          <w:sz w:val="18"/>
          <w:lang w:val="fr-FR"/>
        </w:rPr>
        <w:t>tc.  Le</w:t>
      </w:r>
      <w:r w:rsidRPr="00FE4EEE">
        <w:rPr>
          <w:rFonts w:cs="Arial"/>
          <w:sz w:val="18"/>
          <w:lang w:val="fr-FR"/>
        </w:rPr>
        <w:t xml:space="preserve"> profil d</w:t>
      </w:r>
      <w:r w:rsidR="00D73A5F" w:rsidRPr="00FE4EEE">
        <w:rPr>
          <w:rFonts w:cs="Arial"/>
          <w:sz w:val="18"/>
          <w:lang w:val="fr-FR"/>
        </w:rPr>
        <w:t>’</w:t>
      </w:r>
      <w:r w:rsidRPr="00FE4EEE">
        <w:rPr>
          <w:rFonts w:cs="Arial"/>
          <w:sz w:val="18"/>
          <w:lang w:val="fr-FR"/>
        </w:rPr>
        <w:t>ADN ne constitue pas une base suffisante permettant d</w:t>
      </w:r>
      <w:r w:rsidR="00D73A5F" w:rsidRPr="00FE4EEE">
        <w:rPr>
          <w:rFonts w:cs="Arial"/>
          <w:sz w:val="18"/>
          <w:lang w:val="fr-FR"/>
        </w:rPr>
        <w:t>’</w:t>
      </w:r>
      <w:r w:rsidRPr="00FE4EEE">
        <w:rPr>
          <w:rFonts w:cs="Arial"/>
          <w:sz w:val="18"/>
          <w:lang w:val="fr-FR"/>
        </w:rPr>
        <w:t>obtenir la protection d</w:t>
      </w:r>
      <w:r w:rsidR="00D73A5F" w:rsidRPr="00FE4EEE">
        <w:rPr>
          <w:rFonts w:cs="Arial"/>
          <w:sz w:val="18"/>
          <w:lang w:val="fr-FR"/>
        </w:rPr>
        <w:t>’</w:t>
      </w:r>
      <w:r w:rsidRPr="00FE4EEE">
        <w:rPr>
          <w:rFonts w:cs="Arial"/>
          <w:sz w:val="18"/>
          <w:lang w:val="fr-FR"/>
        </w:rPr>
        <w:t>une variété, bien que ces informations puissent être utilisées comme information complémentaire.</w:t>
      </w:r>
    </w:p>
    <w:p w:rsidR="00A23750" w:rsidRPr="00FE4EEE" w:rsidRDefault="00A23750" w:rsidP="00FE4EEE">
      <w:pPr>
        <w:ind w:left="567" w:right="567"/>
        <w:rPr>
          <w:rFonts w:cs="Arial"/>
          <w:sz w:val="18"/>
          <w:szCs w:val="24"/>
          <w:lang w:val="fr-FR"/>
        </w:rPr>
      </w:pPr>
    </w:p>
    <w:p w:rsidR="00A23750" w:rsidRPr="00FE4EEE" w:rsidRDefault="00A6484D" w:rsidP="00FE4EEE">
      <w:pPr>
        <w:ind w:left="567" w:right="567"/>
        <w:rPr>
          <w:rFonts w:cs="Arial"/>
          <w:sz w:val="18"/>
          <w:szCs w:val="24"/>
          <w:lang w:val="fr-FR"/>
        </w:rPr>
      </w:pPr>
      <w:r w:rsidRPr="00FE4EEE">
        <w:rPr>
          <w:rFonts w:cs="Arial"/>
          <w:sz w:val="18"/>
          <w:szCs w:val="24"/>
          <w:lang w:val="fr-FR"/>
        </w:rPr>
        <w:t xml:space="preserve">“Des explications plus détaillées sont fournies dans les réponses aux questions fréquemment posées </w:t>
      </w:r>
      <w:r w:rsidR="00D73A5F" w:rsidRPr="00FE4EEE">
        <w:rPr>
          <w:rFonts w:cs="Arial"/>
          <w:sz w:val="18"/>
          <w:szCs w:val="24"/>
          <w:lang w:val="fr-FR"/>
        </w:rPr>
        <w:t>‘</w:t>
      </w:r>
      <w:r w:rsidRPr="00FE4EEE">
        <w:rPr>
          <w:rFonts w:cs="Arial"/>
          <w:sz w:val="18"/>
          <w:szCs w:val="24"/>
          <w:lang w:val="fr-FR"/>
        </w:rPr>
        <w:t>L</w:t>
      </w:r>
      <w:r w:rsidR="00D73A5F" w:rsidRPr="00FE4EEE">
        <w:rPr>
          <w:rFonts w:cs="Arial"/>
          <w:sz w:val="18"/>
          <w:szCs w:val="24"/>
          <w:lang w:val="fr-FR"/>
        </w:rPr>
        <w:t>’</w:t>
      </w:r>
      <w:r w:rsidRPr="00FE4EEE">
        <w:rPr>
          <w:rFonts w:cs="Arial"/>
          <w:sz w:val="18"/>
          <w:szCs w:val="24"/>
          <w:lang w:val="fr-FR"/>
        </w:rPr>
        <w:t>UPOV permet</w:t>
      </w:r>
      <w:r w:rsidR="00F713BD" w:rsidRPr="00FE4EEE">
        <w:rPr>
          <w:rFonts w:cs="Arial"/>
          <w:sz w:val="18"/>
          <w:szCs w:val="24"/>
          <w:lang w:val="fr-FR"/>
        </w:rPr>
        <w:noBreakHyphen/>
      </w:r>
      <w:r w:rsidRPr="00FE4EEE">
        <w:rPr>
          <w:rFonts w:cs="Arial"/>
          <w:sz w:val="18"/>
          <w:szCs w:val="24"/>
          <w:lang w:val="fr-FR"/>
        </w:rPr>
        <w:t>elle de recourir à des techniques moléculaires (profils d</w:t>
      </w:r>
      <w:r w:rsidR="00D73A5F" w:rsidRPr="00FE4EEE">
        <w:rPr>
          <w:rFonts w:cs="Arial"/>
          <w:sz w:val="18"/>
          <w:szCs w:val="24"/>
          <w:lang w:val="fr-FR"/>
        </w:rPr>
        <w:t>’</w:t>
      </w:r>
      <w:r w:rsidRPr="00FE4EEE">
        <w:rPr>
          <w:rFonts w:cs="Arial"/>
          <w:sz w:val="18"/>
          <w:szCs w:val="24"/>
          <w:lang w:val="fr-FR"/>
        </w:rPr>
        <w:t>ADN) dans l</w:t>
      </w:r>
      <w:r w:rsidR="00D73A5F" w:rsidRPr="00FE4EEE">
        <w:rPr>
          <w:rFonts w:cs="Arial"/>
          <w:sz w:val="18"/>
          <w:szCs w:val="24"/>
          <w:lang w:val="fr-FR"/>
        </w:rPr>
        <w:t>’</w:t>
      </w:r>
      <w:r w:rsidRPr="00FE4EEE">
        <w:rPr>
          <w:rFonts w:cs="Arial"/>
          <w:sz w:val="18"/>
          <w:szCs w:val="24"/>
          <w:lang w:val="fr-FR"/>
        </w:rPr>
        <w:t>examen de la distinction, de l</w:t>
      </w:r>
      <w:r w:rsidR="00D73A5F" w:rsidRPr="00FE4EEE">
        <w:rPr>
          <w:rFonts w:cs="Arial"/>
          <w:sz w:val="18"/>
          <w:szCs w:val="24"/>
          <w:lang w:val="fr-FR"/>
        </w:rPr>
        <w:t>’</w:t>
      </w:r>
      <w:r w:rsidRPr="00FE4EEE">
        <w:rPr>
          <w:rFonts w:cs="Arial"/>
          <w:sz w:val="18"/>
          <w:szCs w:val="24"/>
          <w:lang w:val="fr-FR"/>
        </w:rPr>
        <w:t>homogénéité et de la stabilité (examen</w:t>
      </w:r>
      <w:r w:rsidR="008648E6" w:rsidRPr="00FE4EEE">
        <w:rPr>
          <w:rFonts w:cs="Arial"/>
          <w:sz w:val="18"/>
          <w:szCs w:val="24"/>
          <w:lang w:val="fr-FR"/>
        </w:rPr>
        <w:t> </w:t>
      </w:r>
      <w:r w:rsidRPr="00FE4EEE">
        <w:rPr>
          <w:rFonts w:cs="Arial"/>
          <w:sz w:val="18"/>
          <w:szCs w:val="24"/>
          <w:lang w:val="fr-FR"/>
        </w:rPr>
        <w:t>DHS)?</w:t>
      </w:r>
      <w:r w:rsidR="00D73A5F" w:rsidRPr="00FE4EEE">
        <w:rPr>
          <w:rFonts w:cs="Arial"/>
          <w:sz w:val="18"/>
          <w:szCs w:val="24"/>
          <w:lang w:val="fr-FR"/>
        </w:rPr>
        <w:t>’</w:t>
      </w:r>
    </w:p>
    <w:p w:rsidR="00A23750" w:rsidRPr="00FE4EEE" w:rsidRDefault="00A23750" w:rsidP="00FE4EEE">
      <w:pPr>
        <w:ind w:left="567" w:right="567"/>
        <w:rPr>
          <w:rFonts w:cs="Arial"/>
          <w:sz w:val="18"/>
          <w:szCs w:val="24"/>
          <w:lang w:val="fr-FR"/>
        </w:rPr>
      </w:pPr>
    </w:p>
    <w:p w:rsidR="00A23750" w:rsidRPr="00FE4EEE" w:rsidRDefault="00A6484D" w:rsidP="00FE4EEE">
      <w:pPr>
        <w:keepNext/>
        <w:ind w:left="567" w:right="567"/>
        <w:rPr>
          <w:rFonts w:cs="Arial"/>
          <w:sz w:val="18"/>
          <w:szCs w:val="24"/>
          <w:lang w:val="fr-FR"/>
        </w:rPr>
      </w:pPr>
      <w:r w:rsidRPr="00FE4EEE">
        <w:rPr>
          <w:rFonts w:cs="Arial"/>
          <w:sz w:val="18"/>
          <w:szCs w:val="24"/>
          <w:lang w:val="fr-FR"/>
        </w:rPr>
        <w:t xml:space="preserve">“Voir </w:t>
      </w:r>
      <w:r w:rsidR="00DB117E" w:rsidRPr="00FE4EEE">
        <w:rPr>
          <w:rFonts w:cs="Arial"/>
          <w:sz w:val="18"/>
          <w:szCs w:val="24"/>
          <w:lang w:val="fr-FR"/>
        </w:rPr>
        <w:t>également</w:t>
      </w:r>
      <w:r w:rsidR="00D73A5F" w:rsidRPr="00FE4EEE">
        <w:rPr>
          <w:rFonts w:cs="Arial"/>
          <w:sz w:val="18"/>
          <w:szCs w:val="24"/>
          <w:lang w:val="fr-FR"/>
        </w:rPr>
        <w:t> :</w:t>
      </w:r>
    </w:p>
    <w:p w:rsidR="00A23750" w:rsidRPr="00FE4EEE" w:rsidRDefault="00DB117E" w:rsidP="00FE4EEE">
      <w:pPr>
        <w:ind w:left="567" w:right="567"/>
        <w:rPr>
          <w:rFonts w:cs="Arial"/>
          <w:sz w:val="18"/>
          <w:szCs w:val="24"/>
          <w:lang w:val="fr-FR" w:eastAsia="ja-JP"/>
        </w:rPr>
      </w:pPr>
      <w:r w:rsidRPr="00FE4EEE">
        <w:rPr>
          <w:rFonts w:cs="Arial"/>
          <w:sz w:val="18"/>
          <w:szCs w:val="24"/>
          <w:lang w:val="fr-FR" w:eastAsia="ja-JP"/>
        </w:rPr>
        <w:t>“</w:t>
      </w:r>
      <w:r w:rsidR="00A6484D" w:rsidRPr="00FE4EEE">
        <w:rPr>
          <w:rFonts w:cs="Arial"/>
          <w:sz w:val="18"/>
          <w:szCs w:val="24"/>
          <w:lang w:val="fr-FR" w:eastAsia="ja-JP"/>
        </w:rPr>
        <w:t>Quelles sont les conditions à remplir pour pouvoir protéger une nouvelle variété végétale</w:t>
      </w:r>
      <w:r w:rsidRPr="00FE4EEE">
        <w:rPr>
          <w:rFonts w:cs="Arial"/>
          <w:sz w:val="18"/>
          <w:szCs w:val="24"/>
          <w:lang w:val="fr-FR" w:eastAsia="ja-JP"/>
        </w:rPr>
        <w:t>?”</w:t>
      </w:r>
    </w:p>
    <w:p w:rsidR="00A23750" w:rsidRPr="00FE4EEE" w:rsidRDefault="00A23750" w:rsidP="00FE4EEE">
      <w:pPr>
        <w:rPr>
          <w:lang w:val="fr-FR"/>
        </w:rPr>
      </w:pPr>
    </w:p>
    <w:p w:rsidR="00A23750" w:rsidRPr="00FE4EEE" w:rsidRDefault="006E4059" w:rsidP="00FE4EEE">
      <w:pPr>
        <w:rPr>
          <w:lang w:val="fr-FR"/>
        </w:rPr>
      </w:pPr>
      <w:r w:rsidRPr="00FE4EEE">
        <w:rPr>
          <w:lang w:val="fr-FR"/>
        </w:rPr>
        <w:tab/>
      </w:r>
      <w:r w:rsidR="00D50A8A" w:rsidRPr="00FE4EEE">
        <w:rPr>
          <w:lang w:val="fr-FR"/>
        </w:rPr>
        <w:t>c)</w:t>
      </w:r>
      <w:r w:rsidR="00036E32" w:rsidRPr="00FE4EEE">
        <w:rPr>
          <w:lang w:val="fr-FR"/>
        </w:rPr>
        <w:tab/>
      </w:r>
      <w:r w:rsidR="00D50A8A" w:rsidRPr="00FE4EEE">
        <w:rPr>
          <w:lang w:val="fr-FR"/>
        </w:rPr>
        <w:t>est convenu que le nouveau logo de l</w:t>
      </w:r>
      <w:r w:rsidR="00D73A5F" w:rsidRPr="00FE4EEE">
        <w:rPr>
          <w:lang w:val="fr-FR"/>
        </w:rPr>
        <w:t>’</w:t>
      </w:r>
      <w:r w:rsidR="00D50A8A" w:rsidRPr="00FE4EEE">
        <w:rPr>
          <w:lang w:val="fr-FR"/>
        </w:rPr>
        <w:t>UPOV devra être publié sur le site</w:t>
      </w:r>
      <w:r w:rsidR="008648E6" w:rsidRPr="00FE4EEE">
        <w:rPr>
          <w:lang w:val="fr-FR"/>
        </w:rPr>
        <w:t> </w:t>
      </w:r>
      <w:r w:rsidR="00D50A8A" w:rsidRPr="00FE4EEE">
        <w:rPr>
          <w:lang w:val="fr-FR"/>
        </w:rPr>
        <w:t>Web de l</w:t>
      </w:r>
      <w:r w:rsidR="00D73A5F" w:rsidRPr="00FE4EEE">
        <w:rPr>
          <w:lang w:val="fr-FR"/>
        </w:rPr>
        <w:t>’</w:t>
      </w:r>
      <w:r w:rsidR="00D50A8A" w:rsidRPr="00FE4EEE">
        <w:rPr>
          <w:lang w:val="fr-FR"/>
        </w:rPr>
        <w:t>UPOV parallèlement à l</w:t>
      </w:r>
      <w:r w:rsidR="00D73A5F" w:rsidRPr="00FE4EEE">
        <w:rPr>
          <w:lang w:val="fr-FR"/>
        </w:rPr>
        <w:t>’</w:t>
      </w:r>
      <w:r w:rsidR="00D50A8A" w:rsidRPr="00FE4EEE">
        <w:rPr>
          <w:lang w:val="fr-FR"/>
        </w:rPr>
        <w:t>adoption des rubriques du site</w:t>
      </w:r>
      <w:r w:rsidR="008648E6" w:rsidRPr="00FE4EEE">
        <w:rPr>
          <w:lang w:val="fr-FR"/>
        </w:rPr>
        <w:t> </w:t>
      </w:r>
      <w:r w:rsidR="00D50A8A" w:rsidRPr="00FE4EEE">
        <w:rPr>
          <w:lang w:val="fr-FR"/>
        </w:rPr>
        <w:t>Web de l</w:t>
      </w:r>
      <w:r w:rsidR="00D73A5F" w:rsidRPr="00FE4EEE">
        <w:rPr>
          <w:lang w:val="fr-FR"/>
        </w:rPr>
        <w:t>’</w:t>
      </w:r>
      <w:r w:rsidR="00D50A8A" w:rsidRPr="00FE4EEE">
        <w:rPr>
          <w:lang w:val="fr-FR"/>
        </w:rPr>
        <w:t>UPOV à l</w:t>
      </w:r>
      <w:r w:rsidR="00D73A5F" w:rsidRPr="00FE4EEE">
        <w:rPr>
          <w:lang w:val="fr-FR"/>
        </w:rPr>
        <w:t>’</w:t>
      </w:r>
      <w:r w:rsidR="00D50A8A" w:rsidRPr="00FE4EEE">
        <w:rPr>
          <w:lang w:val="fr-FR"/>
        </w:rPr>
        <w:t xml:space="preserve">intention des parties prenantes et au lancement </w:t>
      </w:r>
      <w:r w:rsidR="00332729" w:rsidRPr="00FE4EEE">
        <w:rPr>
          <w:lang w:val="fr-FR"/>
        </w:rPr>
        <w:t>de</w:t>
      </w:r>
      <w:r w:rsidR="00D50A8A" w:rsidRPr="00FE4EEE">
        <w:rPr>
          <w:lang w:val="fr-FR"/>
        </w:rPr>
        <w:t xml:space="preserve"> la chaîne de l</w:t>
      </w:r>
      <w:r w:rsidR="00D73A5F" w:rsidRPr="00FE4EEE">
        <w:rPr>
          <w:lang w:val="fr-FR"/>
        </w:rPr>
        <w:t>’</w:t>
      </w:r>
      <w:r w:rsidR="00D50A8A" w:rsidRPr="00FE4EEE">
        <w:rPr>
          <w:lang w:val="fr-FR"/>
        </w:rPr>
        <w:t>UPOV</w:t>
      </w:r>
      <w:r w:rsidR="00332729" w:rsidRPr="00FE4EEE">
        <w:rPr>
          <w:lang w:val="fr-FR"/>
        </w:rPr>
        <w:t xml:space="preserve"> sur YouTube</w:t>
      </w:r>
      <w:r w:rsidR="00D50A8A" w:rsidRPr="00FE4EEE">
        <w:rPr>
          <w:lang w:val="fr-FR"/>
        </w:rPr>
        <w:t xml:space="preserve">, en date du </w:t>
      </w:r>
      <w:r w:rsidR="00D73A5F" w:rsidRPr="00FE4EEE">
        <w:rPr>
          <w:lang w:val="fr-FR"/>
        </w:rPr>
        <w:t>8 novembre 20</w:t>
      </w:r>
      <w:r w:rsidR="00D50A8A" w:rsidRPr="00FE4EEE">
        <w:rPr>
          <w:lang w:val="fr-FR"/>
        </w:rPr>
        <w:t>16</w:t>
      </w:r>
      <w:r w:rsidR="008648E6" w:rsidRPr="00FE4EEE">
        <w:rPr>
          <w:lang w:val="fr-FR"/>
        </w:rPr>
        <w:t xml:space="preserve"> </w:t>
      </w:r>
      <w:r w:rsidR="00D50A8A" w:rsidRPr="00FE4EEE">
        <w:rPr>
          <w:lang w:val="fr-FR"/>
        </w:rPr>
        <w:t>et</w:t>
      </w:r>
    </w:p>
    <w:p w:rsidR="00A23750" w:rsidRPr="00FE4EEE" w:rsidRDefault="00A23750" w:rsidP="00FE4EEE">
      <w:pPr>
        <w:rPr>
          <w:lang w:val="fr-FR"/>
        </w:rPr>
      </w:pPr>
    </w:p>
    <w:p w:rsidR="00A23750" w:rsidRPr="00FE4EEE" w:rsidRDefault="006E4059" w:rsidP="00FE4EEE">
      <w:pPr>
        <w:rPr>
          <w:snapToGrid w:val="0"/>
          <w:lang w:val="fr-FR"/>
        </w:rPr>
      </w:pPr>
      <w:r w:rsidRPr="00FE4EEE">
        <w:rPr>
          <w:lang w:val="fr-FR"/>
        </w:rPr>
        <w:tab/>
      </w:r>
      <w:r w:rsidR="0038683E" w:rsidRPr="00FE4EEE">
        <w:rPr>
          <w:lang w:val="fr-FR"/>
        </w:rPr>
        <w:t>d)</w:t>
      </w:r>
      <w:r w:rsidR="00036E32" w:rsidRPr="00FE4EEE">
        <w:rPr>
          <w:lang w:val="fr-FR"/>
        </w:rPr>
        <w:tab/>
        <w:t>approuve</w:t>
      </w:r>
      <w:r w:rsidR="0038683E" w:rsidRPr="00FE4EEE">
        <w:rPr>
          <w:lang w:val="fr-FR"/>
        </w:rPr>
        <w:t xml:space="preserve"> le lancement en </w:t>
      </w:r>
      <w:r w:rsidR="00D73A5F" w:rsidRPr="00FE4EEE">
        <w:rPr>
          <w:lang w:val="fr-FR"/>
        </w:rPr>
        <w:t>janvier 20</w:t>
      </w:r>
      <w:r w:rsidR="0038683E" w:rsidRPr="00FE4EEE">
        <w:rPr>
          <w:lang w:val="fr-FR"/>
        </w:rPr>
        <w:t xml:space="preserve">17 du formulaire de demande électronique </w:t>
      </w:r>
      <w:r w:rsidR="00835B5F">
        <w:rPr>
          <w:lang w:val="fr-FR"/>
        </w:rPr>
        <w:t xml:space="preserve">(EAF) </w:t>
      </w:r>
      <w:r w:rsidR="0038683E" w:rsidRPr="00FE4EEE">
        <w:rPr>
          <w:lang w:val="fr-FR"/>
        </w:rPr>
        <w:t>pour le rosier, le soja, la laitue, les variétés fruitières de pommier et la pomme de terre, comme indiqué dans les paragraphes</w:t>
      </w:r>
      <w:r w:rsidR="008648E6" w:rsidRPr="00FE4EEE">
        <w:rPr>
          <w:lang w:val="fr-FR"/>
        </w:rPr>
        <w:t> </w:t>
      </w:r>
      <w:r w:rsidR="00135C9A" w:rsidRPr="00FE4EEE">
        <w:rPr>
          <w:lang w:val="fr-FR"/>
        </w:rPr>
        <w:t>40 à </w:t>
      </w:r>
      <w:r w:rsidR="0038683E" w:rsidRPr="00FE4EEE">
        <w:rPr>
          <w:lang w:val="fr-FR"/>
        </w:rPr>
        <w:t>47 du document C/50/17.</w:t>
      </w:r>
    </w:p>
    <w:p w:rsidR="00A23750" w:rsidRPr="00FE4EEE" w:rsidRDefault="00A23750" w:rsidP="00FE4EEE">
      <w:pPr>
        <w:rPr>
          <w:snapToGrid w:val="0"/>
          <w:lang w:val="fr-FR"/>
        </w:rPr>
      </w:pPr>
    </w:p>
    <w:p w:rsidR="00A23750" w:rsidRPr="00FE4EEE" w:rsidRDefault="008A1D7F"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38683E" w:rsidRPr="00FE4EEE">
        <w:rPr>
          <w:lang w:val="fr-FR"/>
        </w:rPr>
        <w:t>Le Conseil assiste à un exposé sur l</w:t>
      </w:r>
      <w:r w:rsidR="00D73A5F" w:rsidRPr="00FE4EEE">
        <w:rPr>
          <w:lang w:val="fr-FR"/>
        </w:rPr>
        <w:t>’</w:t>
      </w:r>
      <w:r w:rsidR="0038683E" w:rsidRPr="00FE4EEE">
        <w:rPr>
          <w:lang w:val="fr-FR"/>
        </w:rPr>
        <w:t>évaluation de l</w:t>
      </w:r>
      <w:r w:rsidR="00D73A5F" w:rsidRPr="00FE4EEE">
        <w:rPr>
          <w:lang w:val="fr-FR"/>
        </w:rPr>
        <w:t>’</w:t>
      </w:r>
      <w:r w:rsidR="0038683E" w:rsidRPr="00FE4EEE">
        <w:rPr>
          <w:lang w:val="fr-FR"/>
        </w:rPr>
        <w:t xml:space="preserve">Union internationale pour la protection des obtentions végétales </w:t>
      </w:r>
      <w:r w:rsidR="00332729" w:rsidRPr="00FE4EEE">
        <w:rPr>
          <w:lang w:val="fr-FR"/>
        </w:rPr>
        <w:t>(UPOV) (rapport d</w:t>
      </w:r>
      <w:r w:rsidR="00D73A5F" w:rsidRPr="00FE4EEE">
        <w:rPr>
          <w:lang w:val="fr-FR"/>
        </w:rPr>
        <w:t>’</w:t>
      </w:r>
      <w:r w:rsidR="00332729" w:rsidRPr="00FE4EEE">
        <w:rPr>
          <w:lang w:val="fr-FR"/>
        </w:rPr>
        <w:t xml:space="preserve">évaluation), </w:t>
      </w:r>
      <w:r w:rsidR="0038683E" w:rsidRPr="00FE4EEE">
        <w:rPr>
          <w:lang w:val="fr-FR"/>
        </w:rPr>
        <w:t>présenté par M.</w:t>
      </w:r>
      <w:r w:rsidR="008648E6" w:rsidRPr="00FE4EEE">
        <w:rPr>
          <w:lang w:val="fr-FR"/>
        </w:rPr>
        <w:t> </w:t>
      </w:r>
      <w:r w:rsidR="00F713BD" w:rsidRPr="00FE4EEE">
        <w:rPr>
          <w:lang w:val="fr-FR"/>
        </w:rPr>
        <w:t>Tuncay </w:t>
      </w:r>
      <w:r w:rsidR="0038683E" w:rsidRPr="00FE4EEE">
        <w:rPr>
          <w:lang w:val="fr-FR"/>
        </w:rPr>
        <w:t>Efendioglu, directeur par intérim de la Division de la supervision interne (DSI) et fait observer que ce rapport d</w:t>
      </w:r>
      <w:r w:rsidR="00D73A5F" w:rsidRPr="00FE4EEE">
        <w:rPr>
          <w:lang w:val="fr-FR"/>
        </w:rPr>
        <w:t>’</w:t>
      </w:r>
      <w:r w:rsidR="0038683E" w:rsidRPr="00FE4EEE">
        <w:rPr>
          <w:lang w:val="fr-FR"/>
        </w:rPr>
        <w:t>évaluation sera publié sur le site</w:t>
      </w:r>
      <w:r w:rsidR="008648E6" w:rsidRPr="00FE4EEE">
        <w:rPr>
          <w:lang w:val="fr-FR"/>
        </w:rPr>
        <w:t> </w:t>
      </w:r>
      <w:r w:rsidR="0038683E" w:rsidRPr="00FE4EEE">
        <w:rPr>
          <w:lang w:val="fr-FR"/>
        </w:rPr>
        <w:t>Web de l</w:t>
      </w:r>
      <w:r w:rsidR="00D73A5F" w:rsidRPr="00FE4EEE">
        <w:rPr>
          <w:lang w:val="fr-FR"/>
        </w:rPr>
        <w:t>’</w:t>
      </w:r>
      <w:r w:rsidR="0038683E" w:rsidRPr="00FE4EEE">
        <w:rPr>
          <w:lang w:val="fr-FR"/>
        </w:rPr>
        <w:t>UPOV.</w:t>
      </w:r>
    </w:p>
    <w:p w:rsidR="00A23750" w:rsidRPr="00FE4EEE" w:rsidRDefault="00A23750" w:rsidP="00FE4EEE">
      <w:pPr>
        <w:rPr>
          <w:lang w:val="fr-FR"/>
        </w:rPr>
      </w:pPr>
    </w:p>
    <w:p w:rsidR="00A23750" w:rsidRPr="00FE4EEE" w:rsidRDefault="006E405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155860" w:rsidRPr="00FE4EEE">
        <w:rPr>
          <w:lang w:val="fr-FR"/>
        </w:rPr>
        <w:t>Le Conseil exprime ses remerciements à</w:t>
      </w:r>
      <w:r w:rsidR="00D73A5F" w:rsidRPr="00FE4EEE">
        <w:rPr>
          <w:lang w:val="fr-FR"/>
        </w:rPr>
        <w:t xml:space="preserve"> la DSI</w:t>
      </w:r>
      <w:r w:rsidR="00155860" w:rsidRPr="00FE4EEE">
        <w:rPr>
          <w:lang w:val="fr-FR"/>
        </w:rPr>
        <w:t xml:space="preserve"> de l</w:t>
      </w:r>
      <w:r w:rsidR="00D73A5F" w:rsidRPr="00FE4EEE">
        <w:rPr>
          <w:lang w:val="fr-FR"/>
        </w:rPr>
        <w:t>’</w:t>
      </w:r>
      <w:r w:rsidR="00155860" w:rsidRPr="00FE4EEE">
        <w:rPr>
          <w:lang w:val="fr-FR"/>
        </w:rPr>
        <w:t>OMPI pour le rapport d</w:t>
      </w:r>
      <w:r w:rsidR="00D73A5F" w:rsidRPr="00FE4EEE">
        <w:rPr>
          <w:lang w:val="fr-FR"/>
        </w:rPr>
        <w:t>’</w:t>
      </w:r>
      <w:r w:rsidR="00155860" w:rsidRPr="00FE4EEE">
        <w:rPr>
          <w:lang w:val="fr-FR"/>
        </w:rPr>
        <w:t>évaluation.</w:t>
      </w:r>
    </w:p>
    <w:p w:rsidR="00A23750" w:rsidRPr="00FE4EEE" w:rsidRDefault="00A23750" w:rsidP="00FE4EEE">
      <w:pPr>
        <w:rPr>
          <w:strike/>
          <w:lang w:val="fr-FR"/>
        </w:rPr>
      </w:pPr>
    </w:p>
    <w:p w:rsidR="00A23750" w:rsidRPr="00FE4EEE" w:rsidRDefault="00293F19"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155860" w:rsidRPr="00FE4EEE">
        <w:rPr>
          <w:lang w:val="fr-FR"/>
        </w:rPr>
        <w:t xml:space="preserve">Le Conseil </w:t>
      </w:r>
      <w:r w:rsidR="00DB117E" w:rsidRPr="00FE4EEE">
        <w:rPr>
          <w:lang w:val="fr-FR"/>
        </w:rPr>
        <w:t xml:space="preserve">prend </w:t>
      </w:r>
      <w:r w:rsidR="00036E32" w:rsidRPr="00FE4EEE">
        <w:rPr>
          <w:lang w:val="fr-FR"/>
        </w:rPr>
        <w:t xml:space="preserve">acte </w:t>
      </w:r>
      <w:r w:rsidR="00155860" w:rsidRPr="00FE4EEE">
        <w:rPr>
          <w:lang w:val="fr-FR"/>
        </w:rPr>
        <w:t>des travaux du Comité consultatif à sa quatre</w:t>
      </w:r>
      <w:r w:rsidR="00F713BD" w:rsidRPr="00FE4EEE">
        <w:rPr>
          <w:lang w:val="fr-FR"/>
        </w:rPr>
        <w:noBreakHyphen/>
      </w:r>
      <w:r w:rsidR="00155860" w:rsidRPr="00FE4EEE">
        <w:rPr>
          <w:lang w:val="fr-FR"/>
        </w:rPr>
        <w:t>vingt</w:t>
      </w:r>
      <w:r w:rsidR="00F713BD" w:rsidRPr="00FE4EEE">
        <w:rPr>
          <w:lang w:val="fr-FR"/>
        </w:rPr>
        <w:noBreakHyphen/>
      </w:r>
      <w:r w:rsidR="00DB117E" w:rsidRPr="00FE4EEE">
        <w:rPr>
          <w:lang w:val="fr-FR"/>
        </w:rPr>
        <w:t>douzième</w:t>
      </w:r>
      <w:r w:rsidR="008648E6" w:rsidRPr="00FE4EEE">
        <w:rPr>
          <w:lang w:val="fr-FR"/>
        </w:rPr>
        <w:t> </w:t>
      </w:r>
      <w:r w:rsidR="00155860" w:rsidRPr="00FE4EEE">
        <w:rPr>
          <w:lang w:val="fr-FR"/>
        </w:rPr>
        <w:t>session, dont il est rendu compte dans le document C/50/17.</w:t>
      </w:r>
    </w:p>
    <w:p w:rsidR="00A23750" w:rsidRPr="00FE4EEE" w:rsidRDefault="00A23750" w:rsidP="00FE4EEE">
      <w:pPr>
        <w:rPr>
          <w:lang w:val="fr-FR"/>
        </w:rPr>
      </w:pPr>
    </w:p>
    <w:p w:rsidR="00A23750" w:rsidRPr="00FE4EEE" w:rsidRDefault="00A23750" w:rsidP="00FE4EEE">
      <w:pPr>
        <w:jc w:val="left"/>
        <w:rPr>
          <w:u w:val="single"/>
          <w:lang w:val="fr-FR"/>
        </w:rPr>
      </w:pPr>
    </w:p>
    <w:p w:rsidR="00A23750" w:rsidRPr="00FE4EEE" w:rsidRDefault="00DB117E" w:rsidP="00FE4EEE">
      <w:pPr>
        <w:keepNext/>
        <w:rPr>
          <w:u w:val="single"/>
          <w:lang w:val="fr-FR"/>
        </w:rPr>
      </w:pPr>
      <w:r w:rsidRPr="00FE4EEE">
        <w:rPr>
          <w:u w:val="single"/>
          <w:lang w:val="fr-FR"/>
        </w:rPr>
        <w:t>Adoption de documents</w:t>
      </w:r>
    </w:p>
    <w:p w:rsidR="00A23750" w:rsidRPr="00FE4EEE" w:rsidRDefault="00A23750" w:rsidP="00FE4EEE">
      <w:pPr>
        <w:keepNext/>
        <w:rPr>
          <w:lang w:val="fr-FR"/>
        </w:rPr>
      </w:pPr>
    </w:p>
    <w:p w:rsidR="00A23750" w:rsidRPr="00FE4EEE" w:rsidRDefault="00293F19" w:rsidP="00FE4EEE">
      <w:pPr>
        <w:keepNext/>
        <w:rPr>
          <w:lang w:val="fr-FR"/>
        </w:rPr>
      </w:pPr>
      <w:r w:rsidRPr="00FE4EEE">
        <w:rPr>
          <w:szCs w:val="24"/>
          <w:lang w:val="fr-FR"/>
        </w:rPr>
        <w:fldChar w:fldCharType="begin"/>
      </w:r>
      <w:r w:rsidRPr="00FE4EEE">
        <w:rPr>
          <w:szCs w:val="24"/>
          <w:lang w:val="fr-FR"/>
        </w:rPr>
        <w:instrText xml:space="preserve"> AUTONUM  </w:instrText>
      </w:r>
      <w:r w:rsidRPr="00FE4EEE">
        <w:rPr>
          <w:szCs w:val="24"/>
          <w:lang w:val="fr-FR"/>
        </w:rPr>
        <w:fldChar w:fldCharType="end"/>
      </w:r>
      <w:r w:rsidRPr="00FE4EEE">
        <w:rPr>
          <w:szCs w:val="24"/>
          <w:lang w:val="fr-FR"/>
        </w:rPr>
        <w:tab/>
      </w:r>
      <w:r w:rsidR="00B66ABB" w:rsidRPr="00FE4EEE">
        <w:rPr>
          <w:szCs w:val="24"/>
          <w:lang w:val="fr-FR"/>
        </w:rPr>
        <w:t>Le Conseil examine</w:t>
      </w:r>
      <w:r w:rsidR="00F713BD" w:rsidRPr="00FE4EEE">
        <w:rPr>
          <w:szCs w:val="24"/>
          <w:lang w:val="fr-FR"/>
        </w:rPr>
        <w:t xml:space="preserve"> les documents C/50/15, TGP/7/5 </w:t>
      </w:r>
      <w:r w:rsidR="00B66ABB" w:rsidRPr="00FE4EEE">
        <w:rPr>
          <w:szCs w:val="24"/>
          <w:lang w:val="fr-FR"/>
        </w:rPr>
        <w:t>Draft</w:t>
      </w:r>
      <w:r w:rsidR="0007052C" w:rsidRPr="00FE4EEE">
        <w:rPr>
          <w:szCs w:val="24"/>
          <w:lang w:val="fr-FR"/>
        </w:rPr>
        <w:t> </w:t>
      </w:r>
      <w:r w:rsidR="00F713BD" w:rsidRPr="00FE4EEE">
        <w:rPr>
          <w:szCs w:val="24"/>
          <w:lang w:val="fr-FR"/>
        </w:rPr>
        <w:t>1, TGP/8/3 </w:t>
      </w:r>
      <w:r w:rsidR="00B66ABB" w:rsidRPr="00FE4EEE">
        <w:rPr>
          <w:szCs w:val="24"/>
          <w:lang w:val="fr-FR"/>
        </w:rPr>
        <w:t>Draft</w:t>
      </w:r>
      <w:r w:rsidR="0007052C" w:rsidRPr="00FE4EEE">
        <w:rPr>
          <w:szCs w:val="24"/>
          <w:lang w:val="fr-FR"/>
        </w:rPr>
        <w:t> </w:t>
      </w:r>
      <w:r w:rsidR="00B66ABB" w:rsidRPr="00FE4EEE">
        <w:rPr>
          <w:szCs w:val="24"/>
          <w:lang w:val="fr-FR"/>
        </w:rPr>
        <w:t>1, TGP/0/9</w:t>
      </w:r>
      <w:r w:rsidR="00F713BD" w:rsidRPr="00FE4EEE">
        <w:rPr>
          <w:szCs w:val="24"/>
          <w:lang w:val="fr-FR"/>
        </w:rPr>
        <w:t> </w:t>
      </w:r>
      <w:r w:rsidR="00B66ABB" w:rsidRPr="00FE4EEE">
        <w:rPr>
          <w:szCs w:val="24"/>
          <w:lang w:val="fr-FR"/>
        </w:rPr>
        <w:t>Draft</w:t>
      </w:r>
      <w:r w:rsidR="0007052C" w:rsidRPr="00FE4EEE">
        <w:rPr>
          <w:szCs w:val="24"/>
          <w:lang w:val="fr-FR"/>
        </w:rPr>
        <w:t> </w:t>
      </w:r>
      <w:r w:rsidR="00F713BD" w:rsidRPr="00FE4EEE">
        <w:rPr>
          <w:szCs w:val="24"/>
          <w:lang w:val="fr-FR"/>
        </w:rPr>
        <w:t>1, UPOV/INF/16/6 </w:t>
      </w:r>
      <w:r w:rsidR="00B66ABB" w:rsidRPr="00FE4EEE">
        <w:rPr>
          <w:szCs w:val="24"/>
          <w:lang w:val="fr-FR"/>
        </w:rPr>
        <w:t>Draft</w:t>
      </w:r>
      <w:r w:rsidR="0007052C" w:rsidRPr="00FE4EEE">
        <w:rPr>
          <w:szCs w:val="24"/>
          <w:lang w:val="fr-FR"/>
        </w:rPr>
        <w:t> </w:t>
      </w:r>
      <w:r w:rsidR="00F713BD" w:rsidRPr="00FE4EEE">
        <w:rPr>
          <w:szCs w:val="24"/>
          <w:lang w:val="fr-FR"/>
        </w:rPr>
        <w:t>1, UPOV/INF/22/3 </w:t>
      </w:r>
      <w:r w:rsidR="00B66ABB" w:rsidRPr="00FE4EEE">
        <w:rPr>
          <w:szCs w:val="24"/>
          <w:lang w:val="fr-FR"/>
        </w:rPr>
        <w:t>Draft</w:t>
      </w:r>
      <w:r w:rsidR="0007052C" w:rsidRPr="00FE4EEE">
        <w:rPr>
          <w:szCs w:val="24"/>
          <w:lang w:val="fr-FR"/>
        </w:rPr>
        <w:t> </w:t>
      </w:r>
      <w:r w:rsidR="00B66ABB" w:rsidRPr="00FE4EEE">
        <w:rPr>
          <w:szCs w:val="24"/>
          <w:lang w:val="fr-FR"/>
        </w:rPr>
        <w:t>1 et UPOV/INF</w:t>
      </w:r>
      <w:r w:rsidR="00F713BD" w:rsidRPr="00FE4EEE">
        <w:rPr>
          <w:szCs w:val="24"/>
          <w:lang w:val="fr-FR"/>
        </w:rPr>
        <w:noBreakHyphen/>
      </w:r>
      <w:r w:rsidR="00B66ABB" w:rsidRPr="00FE4EEE">
        <w:rPr>
          <w:szCs w:val="24"/>
          <w:lang w:val="fr-FR"/>
        </w:rPr>
        <w:t>EXN/9</w:t>
      </w:r>
      <w:r w:rsidR="00F713BD" w:rsidRPr="00FE4EEE">
        <w:rPr>
          <w:szCs w:val="24"/>
          <w:lang w:val="fr-FR"/>
        </w:rPr>
        <w:t> </w:t>
      </w:r>
      <w:r w:rsidR="00B66ABB" w:rsidRPr="00FE4EEE">
        <w:rPr>
          <w:szCs w:val="24"/>
          <w:lang w:val="fr-FR"/>
        </w:rPr>
        <w:t>Draft</w:t>
      </w:r>
      <w:r w:rsidR="0007052C" w:rsidRPr="00FE4EEE">
        <w:rPr>
          <w:szCs w:val="24"/>
          <w:lang w:val="fr-FR"/>
        </w:rPr>
        <w:t> </w:t>
      </w:r>
      <w:r w:rsidR="00B66ABB" w:rsidRPr="00FE4EEE">
        <w:rPr>
          <w:szCs w:val="24"/>
          <w:lang w:val="fr-FR"/>
        </w:rPr>
        <w:t>1.</w:t>
      </w:r>
    </w:p>
    <w:p w:rsidR="00A23750" w:rsidRPr="00FE4EEE" w:rsidRDefault="00A23750" w:rsidP="00B06111">
      <w:pPr>
        <w:spacing w:line="360" w:lineRule="auto"/>
        <w:rPr>
          <w:lang w:val="fr-FR"/>
        </w:rPr>
      </w:pPr>
    </w:p>
    <w:p w:rsidR="00A23750" w:rsidRPr="00FE4EEE" w:rsidRDefault="00B66ABB" w:rsidP="00FE4EEE">
      <w:pPr>
        <w:keepNext/>
        <w:rPr>
          <w:i/>
          <w:lang w:val="fr-FR"/>
        </w:rPr>
      </w:pPr>
      <w:r w:rsidRPr="00FE4EEE">
        <w:rPr>
          <w:i/>
          <w:lang w:val="fr-FR"/>
        </w:rPr>
        <w:t>TGP/7</w:t>
      </w:r>
      <w:r w:rsidR="008648E6" w:rsidRPr="00FE4EEE">
        <w:rPr>
          <w:lang w:val="fr-FR"/>
        </w:rPr>
        <w:t> </w:t>
      </w:r>
      <w:r w:rsidRPr="00FE4EEE">
        <w:rPr>
          <w:lang w:val="fr-FR"/>
        </w:rPr>
        <w:t xml:space="preserve">: </w:t>
      </w:r>
      <w:r w:rsidRPr="00FE4EEE">
        <w:rPr>
          <w:i/>
          <w:lang w:val="fr-FR"/>
        </w:rPr>
        <w:t>Élaboration des principes directeurs d</w:t>
      </w:r>
      <w:r w:rsidR="00D73A5F" w:rsidRPr="00FE4EEE">
        <w:rPr>
          <w:i/>
          <w:lang w:val="fr-FR"/>
        </w:rPr>
        <w:t>’</w:t>
      </w:r>
      <w:r w:rsidRPr="00FE4EEE">
        <w:rPr>
          <w:i/>
          <w:lang w:val="fr-FR"/>
        </w:rPr>
        <w:t>examen (révision)</w:t>
      </w:r>
    </w:p>
    <w:p w:rsidR="00A23750" w:rsidRPr="00FE4EEE" w:rsidRDefault="00A23750" w:rsidP="00FE4EEE">
      <w:pPr>
        <w:keepNext/>
        <w:ind w:left="567" w:hanging="567"/>
        <w:rPr>
          <w:rFonts w:cs="Arial"/>
          <w:snapToGrid w:val="0"/>
          <w:lang w:val="fr-FR"/>
        </w:rPr>
      </w:pPr>
    </w:p>
    <w:p w:rsidR="00A23750" w:rsidRPr="00FE4EEE" w:rsidRDefault="002204D8"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adopte </w:t>
      </w:r>
      <w:r w:rsidR="00CF6335" w:rsidRPr="00FE4EEE">
        <w:rPr>
          <w:rFonts w:cs="Arial"/>
          <w:snapToGrid w:val="0"/>
          <w:lang w:val="fr-FR"/>
        </w:rPr>
        <w:t>une</w:t>
      </w:r>
      <w:r w:rsidR="00DB117E" w:rsidRPr="00FE4EEE">
        <w:rPr>
          <w:rFonts w:cs="Arial"/>
          <w:snapToGrid w:val="0"/>
          <w:lang w:val="fr-FR"/>
        </w:rPr>
        <w:t xml:space="preserve"> version révisée</w:t>
      </w:r>
      <w:r w:rsidR="00B66ABB" w:rsidRPr="00FE4EEE">
        <w:rPr>
          <w:rFonts w:cs="Arial"/>
          <w:snapToGrid w:val="0"/>
          <w:lang w:val="fr-FR"/>
        </w:rPr>
        <w:t xml:space="preserve"> du document TGP/7 </w:t>
      </w:r>
      <w:r w:rsidR="00DB117E" w:rsidRPr="00FE4EEE">
        <w:rPr>
          <w:rFonts w:cs="Arial"/>
          <w:snapToGrid w:val="0"/>
          <w:lang w:val="fr-FR"/>
        </w:rPr>
        <w:t>“</w:t>
      </w:r>
      <w:r w:rsidR="00B66ABB" w:rsidRPr="00FE4EEE">
        <w:rPr>
          <w:rFonts w:cs="Arial"/>
          <w:snapToGrid w:val="0"/>
          <w:lang w:val="fr-FR"/>
        </w:rPr>
        <w:t>Élaboration des principes directeurs d</w:t>
      </w:r>
      <w:r w:rsidR="00D73A5F" w:rsidRPr="00FE4EEE">
        <w:rPr>
          <w:rFonts w:cs="Arial"/>
          <w:snapToGrid w:val="0"/>
          <w:lang w:val="fr-FR"/>
        </w:rPr>
        <w:t>’</w:t>
      </w:r>
      <w:r w:rsidR="00B66ABB" w:rsidRPr="00FE4EEE">
        <w:rPr>
          <w:rFonts w:cs="Arial"/>
          <w:snapToGrid w:val="0"/>
          <w:lang w:val="fr-FR"/>
        </w:rPr>
        <w:t>examen</w:t>
      </w:r>
      <w:r w:rsidR="00DB117E" w:rsidRPr="00FE4EEE">
        <w:rPr>
          <w:rFonts w:cs="Arial"/>
          <w:snapToGrid w:val="0"/>
          <w:lang w:val="fr-FR"/>
        </w:rPr>
        <w:t>”</w:t>
      </w:r>
      <w:r w:rsidR="00B66ABB" w:rsidRPr="00FE4EEE">
        <w:rPr>
          <w:rFonts w:cs="Arial"/>
          <w:snapToGrid w:val="0"/>
          <w:lang w:val="fr-FR"/>
        </w:rPr>
        <w:t xml:space="preserve"> (document TGP/7/5</w:t>
      </w:r>
      <w:r w:rsidR="00DB117E" w:rsidRPr="00FE4EEE">
        <w:rPr>
          <w:rFonts w:cs="Arial"/>
          <w:snapToGrid w:val="0"/>
          <w:lang w:val="fr-FR"/>
        </w:rPr>
        <w:t>)</w:t>
      </w:r>
      <w:r w:rsidR="00B66ABB" w:rsidRPr="00FE4EEE">
        <w:rPr>
          <w:rFonts w:cs="Arial"/>
          <w:snapToGrid w:val="0"/>
          <w:lang w:val="fr-FR"/>
        </w:rPr>
        <w:t xml:space="preserve"> </w:t>
      </w:r>
      <w:r w:rsidR="00F713BD" w:rsidRPr="00FE4EEE">
        <w:rPr>
          <w:rFonts w:cs="Arial"/>
          <w:snapToGrid w:val="0"/>
          <w:lang w:val="fr-FR"/>
        </w:rPr>
        <w:t>sur la base du document TGP/7/5 </w:t>
      </w:r>
      <w:r w:rsidR="00B66ABB" w:rsidRPr="00FE4EEE">
        <w:rPr>
          <w:rFonts w:cs="Arial"/>
          <w:snapToGrid w:val="0"/>
          <w:lang w:val="fr-FR"/>
        </w:rPr>
        <w:t>Draft</w:t>
      </w:r>
      <w:r w:rsidR="0007052C" w:rsidRPr="00FE4EEE">
        <w:rPr>
          <w:rFonts w:cs="Arial"/>
          <w:snapToGrid w:val="0"/>
          <w:lang w:val="fr-FR"/>
        </w:rPr>
        <w:t> </w:t>
      </w:r>
      <w:r w:rsidR="00B66ABB" w:rsidRPr="00FE4EEE">
        <w:rPr>
          <w:rFonts w:cs="Arial"/>
          <w:snapToGrid w:val="0"/>
          <w:lang w:val="fr-FR"/>
        </w:rPr>
        <w:t>1.</w:t>
      </w:r>
    </w:p>
    <w:p w:rsidR="00A23750" w:rsidRPr="00FE4EEE" w:rsidRDefault="00A23750" w:rsidP="00B06111">
      <w:pPr>
        <w:spacing w:line="360" w:lineRule="auto"/>
        <w:rPr>
          <w:lang w:val="fr-FR"/>
        </w:rPr>
      </w:pPr>
    </w:p>
    <w:p w:rsidR="00A23750" w:rsidRPr="00FE4EEE" w:rsidRDefault="00B66ABB" w:rsidP="00FE4EEE">
      <w:pPr>
        <w:keepNext/>
        <w:rPr>
          <w:i/>
          <w:lang w:val="fr-FR"/>
        </w:rPr>
      </w:pPr>
      <w:r w:rsidRPr="00FE4EEE">
        <w:rPr>
          <w:i/>
          <w:lang w:val="fr-FR"/>
        </w:rPr>
        <w:t>TGP/8</w:t>
      </w:r>
      <w:r w:rsidR="00F713BD" w:rsidRPr="00FE4EEE">
        <w:rPr>
          <w:i/>
          <w:lang w:val="fr-FR"/>
        </w:rPr>
        <w:t> </w:t>
      </w:r>
      <w:r w:rsidRPr="00FE4EEE">
        <w:rPr>
          <w:i/>
          <w:lang w:val="fr-FR"/>
        </w:rPr>
        <w:t>: Protocole d</w:t>
      </w:r>
      <w:r w:rsidR="00D73A5F" w:rsidRPr="00FE4EEE">
        <w:rPr>
          <w:i/>
          <w:lang w:val="fr-FR"/>
        </w:rPr>
        <w:t>’</w:t>
      </w:r>
      <w:r w:rsidRPr="00FE4EEE">
        <w:rPr>
          <w:i/>
          <w:lang w:val="fr-FR"/>
        </w:rPr>
        <w:t>essai et techniques utilisés dans l</w:t>
      </w:r>
      <w:r w:rsidR="00D73A5F" w:rsidRPr="00FE4EEE">
        <w:rPr>
          <w:i/>
          <w:lang w:val="fr-FR"/>
        </w:rPr>
        <w:t>’</w:t>
      </w:r>
      <w:r w:rsidRPr="00FE4EEE">
        <w:rPr>
          <w:i/>
          <w:lang w:val="fr-FR"/>
        </w:rPr>
        <w:t>examen de la distinction, de l</w:t>
      </w:r>
      <w:r w:rsidR="00D73A5F" w:rsidRPr="00FE4EEE">
        <w:rPr>
          <w:i/>
          <w:lang w:val="fr-FR"/>
        </w:rPr>
        <w:t>’</w:t>
      </w:r>
      <w:r w:rsidRPr="00FE4EEE">
        <w:rPr>
          <w:i/>
          <w:lang w:val="fr-FR"/>
        </w:rPr>
        <w:t>homogénéité et de la stabilité (révision)</w:t>
      </w:r>
    </w:p>
    <w:p w:rsidR="00A23750" w:rsidRPr="00FE4EEE" w:rsidRDefault="00A23750" w:rsidP="00FE4EEE">
      <w:pPr>
        <w:keepNext/>
        <w:ind w:left="567" w:hanging="567"/>
        <w:rPr>
          <w:rFonts w:cs="Arial"/>
          <w:snapToGrid w:val="0"/>
          <w:lang w:val="fr-FR"/>
        </w:rPr>
      </w:pPr>
    </w:p>
    <w:p w:rsidR="00A23750" w:rsidRPr="00FE4EEE" w:rsidRDefault="002204D8" w:rsidP="00B06111">
      <w:pPr>
        <w:spacing w:after="360"/>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adopte </w:t>
      </w:r>
      <w:r w:rsidR="00CF6335" w:rsidRPr="00FE4EEE">
        <w:rPr>
          <w:rFonts w:cs="Arial"/>
          <w:snapToGrid w:val="0"/>
          <w:lang w:val="fr-FR"/>
        </w:rPr>
        <w:t>une</w:t>
      </w:r>
      <w:r w:rsidR="00B66ABB" w:rsidRPr="00FE4EEE">
        <w:rPr>
          <w:rFonts w:cs="Arial"/>
          <w:snapToGrid w:val="0"/>
          <w:lang w:val="fr-FR"/>
        </w:rPr>
        <w:t xml:space="preserve"> version révisée du document TGP/8</w:t>
      </w:r>
      <w:r w:rsidR="00DB117E" w:rsidRPr="00FE4EEE">
        <w:rPr>
          <w:rFonts w:cs="Arial"/>
          <w:snapToGrid w:val="0"/>
          <w:lang w:val="fr-FR"/>
        </w:rPr>
        <w:t xml:space="preserve"> “</w:t>
      </w:r>
      <w:r w:rsidR="00B66ABB" w:rsidRPr="00FE4EEE">
        <w:rPr>
          <w:rFonts w:cs="Arial"/>
          <w:snapToGrid w:val="0"/>
          <w:lang w:val="fr-FR"/>
        </w:rPr>
        <w:t>Protocole d</w:t>
      </w:r>
      <w:r w:rsidR="00D73A5F" w:rsidRPr="00FE4EEE">
        <w:rPr>
          <w:rFonts w:cs="Arial"/>
          <w:snapToGrid w:val="0"/>
          <w:lang w:val="fr-FR"/>
        </w:rPr>
        <w:t>’</w:t>
      </w:r>
      <w:r w:rsidR="00B66ABB" w:rsidRPr="00FE4EEE">
        <w:rPr>
          <w:rFonts w:cs="Arial"/>
          <w:snapToGrid w:val="0"/>
          <w:lang w:val="fr-FR"/>
        </w:rPr>
        <w:t>essai et techniques utilisés dans l</w:t>
      </w:r>
      <w:r w:rsidR="00D73A5F" w:rsidRPr="00FE4EEE">
        <w:rPr>
          <w:rFonts w:cs="Arial"/>
          <w:snapToGrid w:val="0"/>
          <w:lang w:val="fr-FR"/>
        </w:rPr>
        <w:t>’</w:t>
      </w:r>
      <w:r w:rsidR="00B66ABB" w:rsidRPr="00FE4EEE">
        <w:rPr>
          <w:rFonts w:cs="Arial"/>
          <w:snapToGrid w:val="0"/>
          <w:lang w:val="fr-FR"/>
        </w:rPr>
        <w:t>examen de la distinction</w:t>
      </w:r>
      <w:r w:rsidR="00DB117E" w:rsidRPr="00FE4EEE">
        <w:rPr>
          <w:rFonts w:cs="Arial"/>
          <w:snapToGrid w:val="0"/>
          <w:lang w:val="fr-FR"/>
        </w:rPr>
        <w:t>, de l</w:t>
      </w:r>
      <w:r w:rsidR="00D73A5F" w:rsidRPr="00FE4EEE">
        <w:rPr>
          <w:rFonts w:cs="Arial"/>
          <w:snapToGrid w:val="0"/>
          <w:lang w:val="fr-FR"/>
        </w:rPr>
        <w:t>’</w:t>
      </w:r>
      <w:r w:rsidR="00DB117E" w:rsidRPr="00FE4EEE">
        <w:rPr>
          <w:rFonts w:cs="Arial"/>
          <w:snapToGrid w:val="0"/>
          <w:lang w:val="fr-FR"/>
        </w:rPr>
        <w:t>homogénéité et de la stabilité”</w:t>
      </w:r>
      <w:r w:rsidR="00B66ABB" w:rsidRPr="00FE4EEE">
        <w:rPr>
          <w:rFonts w:cs="Arial"/>
          <w:snapToGrid w:val="0"/>
          <w:lang w:val="fr-FR"/>
        </w:rPr>
        <w:t xml:space="preserve"> (document TGP/8/3</w:t>
      </w:r>
      <w:r w:rsidR="00DB117E" w:rsidRPr="00FE4EEE">
        <w:rPr>
          <w:rFonts w:cs="Arial"/>
          <w:snapToGrid w:val="0"/>
          <w:lang w:val="fr-FR"/>
        </w:rPr>
        <w:t>)</w:t>
      </w:r>
      <w:r w:rsidR="00B66ABB" w:rsidRPr="00FE4EEE">
        <w:rPr>
          <w:rFonts w:cs="Arial"/>
          <w:snapToGrid w:val="0"/>
          <w:lang w:val="fr-FR"/>
        </w:rPr>
        <w:t xml:space="preserve"> sur la base du document TG</w:t>
      </w:r>
      <w:r w:rsidR="00F713BD" w:rsidRPr="00FE4EEE">
        <w:rPr>
          <w:rFonts w:cs="Arial"/>
          <w:snapToGrid w:val="0"/>
          <w:lang w:val="fr-FR"/>
        </w:rPr>
        <w:t>P/8/3 </w:t>
      </w:r>
      <w:r w:rsidR="00B66ABB" w:rsidRPr="00FE4EEE">
        <w:rPr>
          <w:rFonts w:cs="Arial"/>
          <w:snapToGrid w:val="0"/>
          <w:lang w:val="fr-FR"/>
        </w:rPr>
        <w:t>Draft</w:t>
      </w:r>
      <w:r w:rsidR="0007052C" w:rsidRPr="00FE4EEE">
        <w:rPr>
          <w:rFonts w:cs="Arial"/>
          <w:snapToGrid w:val="0"/>
          <w:lang w:val="fr-FR"/>
        </w:rPr>
        <w:t> </w:t>
      </w:r>
      <w:r w:rsidR="00B66ABB" w:rsidRPr="00FE4EEE">
        <w:rPr>
          <w:rFonts w:cs="Arial"/>
          <w:snapToGrid w:val="0"/>
          <w:lang w:val="fr-FR"/>
        </w:rPr>
        <w:t>1.</w:t>
      </w:r>
    </w:p>
    <w:p w:rsidR="00A23750" w:rsidRPr="00FE4EEE" w:rsidRDefault="00B66ABB" w:rsidP="00FE4EEE">
      <w:pPr>
        <w:keepNext/>
        <w:rPr>
          <w:i/>
          <w:lang w:val="fr-FR"/>
        </w:rPr>
      </w:pPr>
      <w:r w:rsidRPr="00FE4EEE">
        <w:rPr>
          <w:i/>
          <w:lang w:val="fr-FR"/>
        </w:rPr>
        <w:lastRenderedPageBreak/>
        <w:t>TGP/0</w:t>
      </w:r>
      <w:r w:rsidR="00D73A5F" w:rsidRPr="00FE4EEE">
        <w:rPr>
          <w:i/>
          <w:lang w:val="fr-FR"/>
        </w:rPr>
        <w:t> :</w:t>
      </w:r>
      <w:r w:rsidRPr="00FE4EEE">
        <w:rPr>
          <w:i/>
          <w:lang w:val="fr-FR"/>
        </w:rPr>
        <w:t xml:space="preserve"> Liste des documents TGP et date de la version la plus récente de ces documents (révision)</w:t>
      </w:r>
    </w:p>
    <w:p w:rsidR="00A23750" w:rsidRPr="00FE4EEE" w:rsidRDefault="00A23750" w:rsidP="00FE4EEE">
      <w:pPr>
        <w:keepNext/>
        <w:ind w:left="567" w:hanging="567"/>
        <w:rPr>
          <w:rFonts w:cs="Arial"/>
          <w:snapToGrid w:val="0"/>
          <w:lang w:val="fr-FR"/>
        </w:rPr>
      </w:pPr>
    </w:p>
    <w:p w:rsidR="00A23750" w:rsidRPr="00FE4EEE" w:rsidRDefault="002204D8"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adopte </w:t>
      </w:r>
      <w:r w:rsidR="00CF6335" w:rsidRPr="00FE4EEE">
        <w:rPr>
          <w:rFonts w:cs="Arial"/>
          <w:snapToGrid w:val="0"/>
          <w:lang w:val="fr-FR"/>
        </w:rPr>
        <w:t>une</w:t>
      </w:r>
      <w:r w:rsidR="00B66ABB" w:rsidRPr="00FE4EEE">
        <w:rPr>
          <w:rFonts w:cs="Arial"/>
          <w:snapToGrid w:val="0"/>
          <w:lang w:val="fr-FR"/>
        </w:rPr>
        <w:t xml:space="preserve"> version révisée du document TGP/0 “Liste des documents TGP et date de la version la plus récente de ces documents” (document TGP/0/9</w:t>
      </w:r>
      <w:r w:rsidR="00DB117E" w:rsidRPr="00FE4EEE">
        <w:rPr>
          <w:rFonts w:cs="Arial"/>
          <w:snapToGrid w:val="0"/>
          <w:lang w:val="fr-FR"/>
        </w:rPr>
        <w:t>)</w:t>
      </w:r>
      <w:r w:rsidR="00B66ABB" w:rsidRPr="00FE4EEE">
        <w:rPr>
          <w:rFonts w:cs="Arial"/>
          <w:snapToGrid w:val="0"/>
          <w:lang w:val="fr-FR"/>
        </w:rPr>
        <w:t xml:space="preserve"> sur la base du document TGP/0/9</w:t>
      </w:r>
      <w:r w:rsidR="00F713BD" w:rsidRPr="00FE4EEE">
        <w:rPr>
          <w:rFonts w:cs="Arial"/>
          <w:snapToGrid w:val="0"/>
          <w:lang w:val="fr-FR"/>
        </w:rPr>
        <w:t> </w:t>
      </w:r>
      <w:r w:rsidR="00B66ABB" w:rsidRPr="00FE4EEE">
        <w:rPr>
          <w:rFonts w:cs="Arial"/>
          <w:snapToGrid w:val="0"/>
          <w:lang w:val="fr-FR"/>
        </w:rPr>
        <w:t>Draft</w:t>
      </w:r>
      <w:r w:rsidR="0007052C" w:rsidRPr="00FE4EEE">
        <w:rPr>
          <w:rFonts w:cs="Arial"/>
          <w:snapToGrid w:val="0"/>
          <w:lang w:val="fr-FR"/>
        </w:rPr>
        <w:t> </w:t>
      </w:r>
      <w:r w:rsidR="00B66ABB" w:rsidRPr="00FE4EEE">
        <w:rPr>
          <w:rFonts w:cs="Arial"/>
          <w:snapToGrid w:val="0"/>
          <w:lang w:val="fr-FR"/>
        </w:rPr>
        <w:t>1.</w:t>
      </w:r>
    </w:p>
    <w:p w:rsidR="00A23750" w:rsidRPr="00FE4EEE" w:rsidRDefault="00A23750" w:rsidP="00B06111">
      <w:pPr>
        <w:spacing w:line="360" w:lineRule="auto"/>
        <w:rPr>
          <w:lang w:val="fr-FR"/>
        </w:rPr>
      </w:pPr>
    </w:p>
    <w:p w:rsidR="00A23750" w:rsidRPr="00FE4EEE" w:rsidRDefault="00B66ABB" w:rsidP="00FE4EEE">
      <w:pPr>
        <w:keepNext/>
        <w:rPr>
          <w:i/>
          <w:lang w:val="fr-FR"/>
        </w:rPr>
      </w:pPr>
      <w:r w:rsidRPr="00FE4EEE">
        <w:rPr>
          <w:i/>
          <w:lang w:val="fr-FR"/>
        </w:rPr>
        <w:t>UPOV/INF/16</w:t>
      </w:r>
      <w:r w:rsidR="00D73A5F" w:rsidRPr="00FE4EEE">
        <w:rPr>
          <w:i/>
          <w:lang w:val="fr-FR"/>
        </w:rPr>
        <w:t> :</w:t>
      </w:r>
      <w:r w:rsidRPr="00FE4EEE">
        <w:rPr>
          <w:i/>
          <w:lang w:val="fr-FR"/>
        </w:rPr>
        <w:t xml:space="preserve"> Logiciels échangeables (révision)</w:t>
      </w:r>
    </w:p>
    <w:p w:rsidR="00A23750" w:rsidRPr="00FE4EEE" w:rsidRDefault="00A23750" w:rsidP="00FE4EEE">
      <w:pPr>
        <w:keepNext/>
        <w:rPr>
          <w:lang w:val="fr-FR"/>
        </w:rPr>
      </w:pPr>
    </w:p>
    <w:p w:rsidR="00A23750" w:rsidRPr="00FE4EEE" w:rsidRDefault="002204D8"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w:t>
      </w:r>
      <w:r w:rsidR="00DB117E" w:rsidRPr="00FE4EEE">
        <w:rPr>
          <w:rFonts w:cs="Arial"/>
          <w:snapToGrid w:val="0"/>
          <w:lang w:val="fr-FR"/>
        </w:rPr>
        <w:t>adopte</w:t>
      </w:r>
      <w:r w:rsidR="00CF6335" w:rsidRPr="00FE4EEE">
        <w:rPr>
          <w:rFonts w:cs="Arial"/>
          <w:snapToGrid w:val="0"/>
          <w:lang w:val="fr-FR"/>
        </w:rPr>
        <w:t xml:space="preserve"> une</w:t>
      </w:r>
      <w:r w:rsidR="00B66ABB" w:rsidRPr="00FE4EEE">
        <w:rPr>
          <w:rFonts w:cs="Arial"/>
          <w:snapToGrid w:val="0"/>
          <w:lang w:val="fr-FR"/>
        </w:rPr>
        <w:t xml:space="preserve"> </w:t>
      </w:r>
      <w:r w:rsidR="00DB117E" w:rsidRPr="00FE4EEE">
        <w:rPr>
          <w:rFonts w:cs="Arial"/>
          <w:snapToGrid w:val="0"/>
          <w:lang w:val="fr-FR"/>
        </w:rPr>
        <w:t>version révisée</w:t>
      </w:r>
      <w:r w:rsidR="00B66ABB" w:rsidRPr="00FE4EEE">
        <w:rPr>
          <w:rFonts w:cs="Arial"/>
          <w:snapToGrid w:val="0"/>
          <w:lang w:val="fr-FR"/>
        </w:rPr>
        <w:t xml:space="preserve"> du document UPOV/INF/16 “Logiciels échangeables” (document UPOV/INF/16/6) sur la base du document UPOV/INF/16/6</w:t>
      </w:r>
      <w:r w:rsidR="00F713BD" w:rsidRPr="00FE4EEE">
        <w:rPr>
          <w:rFonts w:cs="Arial"/>
          <w:snapToGrid w:val="0"/>
          <w:lang w:val="fr-FR"/>
        </w:rPr>
        <w:t> </w:t>
      </w:r>
      <w:r w:rsidR="00B66ABB" w:rsidRPr="00FE4EEE">
        <w:rPr>
          <w:rFonts w:cs="Arial"/>
          <w:snapToGrid w:val="0"/>
          <w:lang w:val="fr-FR"/>
        </w:rPr>
        <w:t>Draft</w:t>
      </w:r>
      <w:r w:rsidR="0007052C" w:rsidRPr="00FE4EEE">
        <w:rPr>
          <w:rFonts w:cs="Arial"/>
          <w:snapToGrid w:val="0"/>
          <w:lang w:val="fr-FR"/>
        </w:rPr>
        <w:t> </w:t>
      </w:r>
      <w:r w:rsidR="00B66ABB" w:rsidRPr="00FE4EEE">
        <w:rPr>
          <w:rFonts w:cs="Arial"/>
          <w:snapToGrid w:val="0"/>
          <w:lang w:val="fr-FR"/>
        </w:rPr>
        <w:t>1.</w:t>
      </w:r>
    </w:p>
    <w:p w:rsidR="00A23750" w:rsidRPr="00FE4EEE" w:rsidRDefault="00A23750" w:rsidP="00B06111">
      <w:pPr>
        <w:spacing w:line="360" w:lineRule="auto"/>
        <w:rPr>
          <w:lang w:val="fr-FR"/>
        </w:rPr>
      </w:pPr>
    </w:p>
    <w:p w:rsidR="00A23750" w:rsidRPr="00FE4EEE" w:rsidRDefault="00B66ABB" w:rsidP="00FE4EEE">
      <w:pPr>
        <w:keepNext/>
        <w:rPr>
          <w:i/>
          <w:lang w:val="fr-FR"/>
        </w:rPr>
      </w:pPr>
      <w:r w:rsidRPr="00FE4EEE">
        <w:rPr>
          <w:i/>
          <w:lang w:val="fr-FR"/>
        </w:rPr>
        <w:t>UPOV/INF/22</w:t>
      </w:r>
      <w:r w:rsidR="00D73A5F" w:rsidRPr="00FE4EEE">
        <w:rPr>
          <w:i/>
          <w:lang w:val="fr-FR"/>
        </w:rPr>
        <w:t> :</w:t>
      </w:r>
      <w:r w:rsidR="008648E6" w:rsidRPr="00FE4EEE">
        <w:rPr>
          <w:i/>
          <w:lang w:val="fr-FR"/>
        </w:rPr>
        <w:t xml:space="preserve"> </w:t>
      </w:r>
      <w:r w:rsidRPr="00FE4EEE">
        <w:rPr>
          <w:i/>
          <w:lang w:val="fr-FR"/>
        </w:rPr>
        <w:t>Logiciels et équipements utilisés par les membres de l</w:t>
      </w:r>
      <w:r w:rsidR="00D73A5F" w:rsidRPr="00FE4EEE">
        <w:rPr>
          <w:i/>
          <w:lang w:val="fr-FR"/>
        </w:rPr>
        <w:t>’</w:t>
      </w:r>
      <w:r w:rsidRPr="00FE4EEE">
        <w:rPr>
          <w:i/>
          <w:lang w:val="fr-FR"/>
        </w:rPr>
        <w:t>Union (révision)</w:t>
      </w:r>
    </w:p>
    <w:p w:rsidR="00A23750" w:rsidRPr="00FE4EEE" w:rsidRDefault="00A23750" w:rsidP="00FE4EEE">
      <w:pPr>
        <w:keepNext/>
        <w:rPr>
          <w:lang w:val="fr-FR"/>
        </w:rPr>
      </w:pPr>
    </w:p>
    <w:p w:rsidR="00A23750" w:rsidRPr="00FE4EEE" w:rsidRDefault="002204D8"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adopte </w:t>
      </w:r>
      <w:r w:rsidR="00CF6335" w:rsidRPr="00FE4EEE">
        <w:rPr>
          <w:rFonts w:cs="Arial"/>
          <w:snapToGrid w:val="0"/>
          <w:lang w:val="fr-FR"/>
        </w:rPr>
        <w:t>une</w:t>
      </w:r>
      <w:r w:rsidR="00B66ABB" w:rsidRPr="00FE4EEE">
        <w:rPr>
          <w:rFonts w:cs="Arial"/>
          <w:snapToGrid w:val="0"/>
          <w:lang w:val="fr-FR"/>
        </w:rPr>
        <w:t xml:space="preserve"> version révisée du document UPOV/INF/22 “Logiciels et équipements utilisés par les membres de l</w:t>
      </w:r>
      <w:r w:rsidR="00D73A5F" w:rsidRPr="00FE4EEE">
        <w:rPr>
          <w:rFonts w:cs="Arial"/>
          <w:snapToGrid w:val="0"/>
          <w:lang w:val="fr-FR"/>
        </w:rPr>
        <w:t>’</w:t>
      </w:r>
      <w:r w:rsidR="00B66ABB" w:rsidRPr="00FE4EEE">
        <w:rPr>
          <w:rFonts w:cs="Arial"/>
          <w:snapToGrid w:val="0"/>
          <w:lang w:val="fr-FR"/>
        </w:rPr>
        <w:t>Union” (document UPOV/INF/22/3), sur la</w:t>
      </w:r>
      <w:r w:rsidR="00135C9A" w:rsidRPr="00FE4EEE">
        <w:rPr>
          <w:rFonts w:cs="Arial"/>
          <w:snapToGrid w:val="0"/>
          <w:lang w:val="fr-FR"/>
        </w:rPr>
        <w:t xml:space="preserve"> base du document UPOV/INF/22/3 </w:t>
      </w:r>
      <w:r w:rsidR="00B66ABB" w:rsidRPr="00FE4EEE">
        <w:rPr>
          <w:rFonts w:cs="Arial"/>
          <w:snapToGrid w:val="0"/>
          <w:lang w:val="fr-FR"/>
        </w:rPr>
        <w:t>Draft</w:t>
      </w:r>
      <w:r w:rsidR="0007052C" w:rsidRPr="00FE4EEE">
        <w:rPr>
          <w:rFonts w:cs="Arial"/>
          <w:snapToGrid w:val="0"/>
          <w:lang w:val="fr-FR"/>
        </w:rPr>
        <w:t> </w:t>
      </w:r>
      <w:r w:rsidR="00B66ABB" w:rsidRPr="00FE4EEE">
        <w:rPr>
          <w:rFonts w:cs="Arial"/>
          <w:snapToGrid w:val="0"/>
          <w:lang w:val="fr-FR"/>
        </w:rPr>
        <w:t>1.</w:t>
      </w:r>
    </w:p>
    <w:p w:rsidR="00A23750" w:rsidRPr="00FE4EEE" w:rsidRDefault="00A23750" w:rsidP="00B06111">
      <w:pPr>
        <w:spacing w:line="360" w:lineRule="auto"/>
        <w:rPr>
          <w:lang w:val="fr-FR"/>
        </w:rPr>
      </w:pPr>
    </w:p>
    <w:p w:rsidR="00A23750" w:rsidRPr="00FE4EEE" w:rsidRDefault="00B66ABB" w:rsidP="00FE4EEE">
      <w:pPr>
        <w:rPr>
          <w:rFonts w:cs="Arial"/>
          <w:i/>
          <w:snapToGrid w:val="0"/>
          <w:lang w:val="fr-FR"/>
        </w:rPr>
      </w:pPr>
      <w:r w:rsidRPr="00FE4EEE">
        <w:rPr>
          <w:rFonts w:cs="Arial"/>
          <w:i/>
          <w:snapToGrid w:val="0"/>
          <w:lang w:val="fr-FR"/>
        </w:rPr>
        <w:t>UPOV/INF</w:t>
      </w:r>
      <w:r w:rsidR="00F713BD" w:rsidRPr="00FE4EEE">
        <w:rPr>
          <w:rFonts w:cs="Arial"/>
          <w:i/>
          <w:snapToGrid w:val="0"/>
          <w:lang w:val="fr-FR"/>
        </w:rPr>
        <w:noBreakHyphen/>
      </w:r>
      <w:r w:rsidRPr="00FE4EEE">
        <w:rPr>
          <w:rFonts w:cs="Arial"/>
          <w:i/>
          <w:snapToGrid w:val="0"/>
          <w:lang w:val="fr-FR"/>
        </w:rPr>
        <w:t>EXN</w:t>
      </w:r>
      <w:r w:rsidR="00D73A5F" w:rsidRPr="00FE4EEE">
        <w:rPr>
          <w:rFonts w:cs="Arial"/>
          <w:i/>
          <w:snapToGrid w:val="0"/>
          <w:lang w:val="fr-FR"/>
        </w:rPr>
        <w:t> :</w:t>
      </w:r>
      <w:r w:rsidR="00DB117E" w:rsidRPr="00FE4EEE">
        <w:rPr>
          <w:rFonts w:cs="Arial"/>
          <w:i/>
          <w:snapToGrid w:val="0"/>
          <w:lang w:val="fr-FR"/>
        </w:rPr>
        <w:t xml:space="preserve"> </w:t>
      </w:r>
      <w:r w:rsidRPr="00FE4EEE">
        <w:rPr>
          <w:rFonts w:cs="Arial"/>
          <w:i/>
          <w:snapToGrid w:val="0"/>
          <w:lang w:val="fr-FR"/>
        </w:rPr>
        <w:t xml:space="preserve">Liste </w:t>
      </w:r>
      <w:r w:rsidR="00DB117E" w:rsidRPr="00FE4EEE">
        <w:rPr>
          <w:rFonts w:cs="Arial"/>
          <w:i/>
          <w:snapToGrid w:val="0"/>
          <w:lang w:val="fr-FR"/>
        </w:rPr>
        <w:t>des</w:t>
      </w:r>
      <w:r w:rsidRPr="00FE4EEE">
        <w:rPr>
          <w:rFonts w:cs="Arial"/>
          <w:i/>
          <w:snapToGrid w:val="0"/>
          <w:lang w:val="fr-FR"/>
        </w:rPr>
        <w:t xml:space="preserve"> documents UPOV/INF</w:t>
      </w:r>
      <w:r w:rsidR="00F713BD" w:rsidRPr="00FE4EEE">
        <w:rPr>
          <w:rFonts w:cs="Arial"/>
          <w:i/>
          <w:snapToGrid w:val="0"/>
          <w:lang w:val="fr-FR"/>
        </w:rPr>
        <w:noBreakHyphen/>
      </w:r>
      <w:r w:rsidRPr="00FE4EEE">
        <w:rPr>
          <w:rFonts w:cs="Arial"/>
          <w:i/>
          <w:snapToGrid w:val="0"/>
          <w:lang w:val="fr-FR"/>
        </w:rPr>
        <w:t>EXN et date de la version la plus récente de ces documents (révision)</w:t>
      </w:r>
    </w:p>
    <w:p w:rsidR="00A23750" w:rsidRPr="00FE4EEE" w:rsidRDefault="00A23750" w:rsidP="00FE4EEE">
      <w:pPr>
        <w:rPr>
          <w:rFonts w:cs="Arial"/>
          <w:snapToGrid w:val="0"/>
          <w:lang w:val="fr-FR"/>
        </w:rPr>
      </w:pPr>
    </w:p>
    <w:p w:rsidR="00A23750" w:rsidRPr="00FE4EEE" w:rsidRDefault="002204D8" w:rsidP="00FE4EEE">
      <w:pPr>
        <w:rPr>
          <w:rFonts w:cs="Arial"/>
          <w:snapToGrid w:val="0"/>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B66ABB" w:rsidRPr="00FE4EEE">
        <w:rPr>
          <w:rFonts w:cs="Arial"/>
          <w:snapToGrid w:val="0"/>
          <w:lang w:val="fr-FR"/>
        </w:rPr>
        <w:t xml:space="preserve">Le Conseil adopte </w:t>
      </w:r>
      <w:r w:rsidR="00CF6335" w:rsidRPr="00FE4EEE">
        <w:rPr>
          <w:rFonts w:cs="Arial"/>
          <w:snapToGrid w:val="0"/>
          <w:lang w:val="fr-FR"/>
        </w:rPr>
        <w:t>une</w:t>
      </w:r>
      <w:r w:rsidR="00B66ABB" w:rsidRPr="00FE4EEE">
        <w:rPr>
          <w:rFonts w:cs="Arial"/>
          <w:snapToGrid w:val="0"/>
          <w:lang w:val="fr-FR"/>
        </w:rPr>
        <w:t xml:space="preserve"> version révisée du document UPOV/INF</w:t>
      </w:r>
      <w:r w:rsidR="00F713BD" w:rsidRPr="00FE4EEE">
        <w:rPr>
          <w:rFonts w:cs="Arial"/>
          <w:snapToGrid w:val="0"/>
          <w:lang w:val="fr-FR"/>
        </w:rPr>
        <w:noBreakHyphen/>
      </w:r>
      <w:r w:rsidR="00B66ABB" w:rsidRPr="00FE4EEE">
        <w:rPr>
          <w:rFonts w:cs="Arial"/>
          <w:snapToGrid w:val="0"/>
          <w:lang w:val="fr-FR"/>
        </w:rPr>
        <w:t>EXN/9 “Liste des documents UPOV/INF</w:t>
      </w:r>
      <w:r w:rsidR="00F713BD" w:rsidRPr="00FE4EEE">
        <w:rPr>
          <w:rFonts w:cs="Arial"/>
          <w:snapToGrid w:val="0"/>
          <w:lang w:val="fr-FR"/>
        </w:rPr>
        <w:noBreakHyphen/>
      </w:r>
      <w:r w:rsidR="00B66ABB" w:rsidRPr="00FE4EEE">
        <w:rPr>
          <w:rFonts w:cs="Arial"/>
          <w:snapToGrid w:val="0"/>
          <w:lang w:val="fr-FR"/>
        </w:rPr>
        <w:t>EXN et date de la version la plus récente de ces documents” (document UPOV/INF</w:t>
      </w:r>
      <w:r w:rsidR="00F713BD" w:rsidRPr="00FE4EEE">
        <w:rPr>
          <w:rFonts w:cs="Arial"/>
          <w:snapToGrid w:val="0"/>
          <w:lang w:val="fr-FR"/>
        </w:rPr>
        <w:noBreakHyphen/>
      </w:r>
      <w:r w:rsidR="00B66ABB" w:rsidRPr="00FE4EEE">
        <w:rPr>
          <w:rFonts w:cs="Arial"/>
          <w:snapToGrid w:val="0"/>
          <w:lang w:val="fr-FR"/>
        </w:rPr>
        <w:t>EXN/9</w:t>
      </w:r>
      <w:r w:rsidR="00181DBE" w:rsidRPr="00FE4EEE">
        <w:rPr>
          <w:rFonts w:cs="Arial"/>
          <w:snapToGrid w:val="0"/>
          <w:lang w:val="fr-FR"/>
        </w:rPr>
        <w:t>)</w:t>
      </w:r>
      <w:r w:rsidR="00B66ABB" w:rsidRPr="00FE4EEE">
        <w:rPr>
          <w:rFonts w:cs="Arial"/>
          <w:snapToGrid w:val="0"/>
          <w:lang w:val="fr-FR"/>
        </w:rPr>
        <w:t xml:space="preserve"> sur la base du document UPOV/INF</w:t>
      </w:r>
      <w:r w:rsidR="00F713BD" w:rsidRPr="00FE4EEE">
        <w:rPr>
          <w:rFonts w:cs="Arial"/>
          <w:snapToGrid w:val="0"/>
          <w:lang w:val="fr-FR"/>
        </w:rPr>
        <w:noBreakHyphen/>
      </w:r>
      <w:r w:rsidR="00B66ABB" w:rsidRPr="00FE4EEE">
        <w:rPr>
          <w:rFonts w:cs="Arial"/>
          <w:snapToGrid w:val="0"/>
          <w:lang w:val="fr-FR"/>
        </w:rPr>
        <w:t>EXN/9 Draft</w:t>
      </w:r>
      <w:r w:rsidR="0007052C" w:rsidRPr="00FE4EEE">
        <w:rPr>
          <w:rFonts w:cs="Arial"/>
          <w:snapToGrid w:val="0"/>
          <w:lang w:val="fr-FR"/>
        </w:rPr>
        <w:t> </w:t>
      </w:r>
      <w:r w:rsidR="00B66ABB" w:rsidRPr="00FE4EEE">
        <w:rPr>
          <w:rFonts w:cs="Arial"/>
          <w:snapToGrid w:val="0"/>
          <w:lang w:val="fr-FR"/>
        </w:rPr>
        <w:t>2.</w:t>
      </w:r>
    </w:p>
    <w:p w:rsidR="00A23750" w:rsidRPr="00FE4EEE" w:rsidRDefault="00A23750" w:rsidP="00FE4EEE">
      <w:pPr>
        <w:rPr>
          <w:rFonts w:cs="Arial"/>
          <w:snapToGrid w:val="0"/>
          <w:lang w:val="fr-FR"/>
        </w:rPr>
      </w:pPr>
    </w:p>
    <w:p w:rsidR="00A23750" w:rsidRPr="00FE4EEE" w:rsidRDefault="00A23750" w:rsidP="00FE4EEE">
      <w:pPr>
        <w:rPr>
          <w:rFonts w:cs="Arial"/>
          <w:snapToGrid w:val="0"/>
          <w:lang w:val="fr-FR"/>
        </w:rPr>
      </w:pPr>
    </w:p>
    <w:p w:rsidR="00A23750" w:rsidRPr="00FE4EEE" w:rsidRDefault="00B66ABB" w:rsidP="00FE4EEE">
      <w:pPr>
        <w:keepNext/>
        <w:ind w:left="567" w:hanging="567"/>
        <w:rPr>
          <w:rFonts w:cs="Arial"/>
          <w:snapToGrid w:val="0"/>
          <w:u w:val="single"/>
          <w:lang w:val="fr-FR"/>
        </w:rPr>
      </w:pPr>
      <w:r w:rsidRPr="00FE4EEE">
        <w:rPr>
          <w:rFonts w:cs="Arial"/>
          <w:snapToGrid w:val="0"/>
          <w:u w:val="single"/>
          <w:lang w:val="fr-FR"/>
        </w:rPr>
        <w:t>États financiers pour 2015</w:t>
      </w:r>
    </w:p>
    <w:p w:rsidR="00A23750" w:rsidRPr="00FE4EEE" w:rsidRDefault="00A23750" w:rsidP="00FE4EEE">
      <w:pPr>
        <w:keepNext/>
        <w:ind w:left="567" w:hanging="567"/>
        <w:rPr>
          <w:rFonts w:cs="Arial"/>
          <w:snapToGrid w:val="0"/>
          <w:lang w:val="fr-FR"/>
        </w:rPr>
      </w:pPr>
    </w:p>
    <w:p w:rsidR="00A23750" w:rsidRPr="00FE4EEE" w:rsidRDefault="0026337E" w:rsidP="00FE4EEE">
      <w:pPr>
        <w:ind w:left="567" w:hanging="567"/>
        <w:rPr>
          <w:rFonts w:cs="Arial"/>
          <w:snapToGrid w:val="0"/>
          <w:lang w:val="fr-FR"/>
        </w:rPr>
      </w:pPr>
      <w:r w:rsidRPr="00FE4EEE">
        <w:rPr>
          <w:snapToGrid w:val="0"/>
          <w:lang w:val="fr-FR"/>
        </w:rPr>
        <w:fldChar w:fldCharType="begin"/>
      </w:r>
      <w:r w:rsidRPr="00FE4EEE">
        <w:rPr>
          <w:snapToGrid w:val="0"/>
          <w:lang w:val="fr-FR"/>
        </w:rPr>
        <w:instrText xml:space="preserve"> AUTONUM  </w:instrText>
      </w:r>
      <w:r w:rsidRPr="00FE4EEE">
        <w:rPr>
          <w:snapToGrid w:val="0"/>
          <w:lang w:val="fr-FR"/>
        </w:rPr>
        <w:fldChar w:fldCharType="end"/>
      </w:r>
      <w:r w:rsidRPr="00FE4EEE">
        <w:rPr>
          <w:snapToGrid w:val="0"/>
          <w:lang w:val="fr-FR"/>
        </w:rPr>
        <w:tab/>
      </w:r>
      <w:r w:rsidR="001C71B2" w:rsidRPr="00FE4EEE">
        <w:rPr>
          <w:snapToGrid w:val="0"/>
          <w:lang w:val="fr-FR"/>
        </w:rPr>
        <w:t>Le Conseil approuve les états financiers pour 2015, tel</w:t>
      </w:r>
      <w:r w:rsidR="0028519E" w:rsidRPr="00FE4EEE">
        <w:rPr>
          <w:snapToGrid w:val="0"/>
          <w:lang w:val="fr-FR"/>
        </w:rPr>
        <w:t>s</w:t>
      </w:r>
      <w:r w:rsidR="001C71B2" w:rsidRPr="00FE4EEE">
        <w:rPr>
          <w:snapToGrid w:val="0"/>
          <w:lang w:val="fr-FR"/>
        </w:rPr>
        <w:t xml:space="preserve"> qu</w:t>
      </w:r>
      <w:r w:rsidR="00D73A5F" w:rsidRPr="00FE4EEE">
        <w:rPr>
          <w:snapToGrid w:val="0"/>
          <w:lang w:val="fr-FR"/>
        </w:rPr>
        <w:t>’</w:t>
      </w:r>
      <w:r w:rsidR="001C71B2" w:rsidRPr="00FE4EEE">
        <w:rPr>
          <w:snapToGrid w:val="0"/>
          <w:lang w:val="fr-FR"/>
        </w:rPr>
        <w:t>il</w:t>
      </w:r>
      <w:r w:rsidR="0028519E" w:rsidRPr="00FE4EEE">
        <w:rPr>
          <w:snapToGrid w:val="0"/>
          <w:lang w:val="fr-FR"/>
        </w:rPr>
        <w:t>s</w:t>
      </w:r>
      <w:r w:rsidR="001C71B2" w:rsidRPr="00FE4EEE">
        <w:rPr>
          <w:snapToGrid w:val="0"/>
          <w:lang w:val="fr-FR"/>
        </w:rPr>
        <w:t xml:space="preserve"> figure</w:t>
      </w:r>
      <w:r w:rsidR="0028519E" w:rsidRPr="00FE4EEE">
        <w:rPr>
          <w:snapToGrid w:val="0"/>
          <w:lang w:val="fr-FR"/>
        </w:rPr>
        <w:t>nt</w:t>
      </w:r>
      <w:r w:rsidR="001C71B2" w:rsidRPr="00FE4EEE">
        <w:rPr>
          <w:snapToGrid w:val="0"/>
          <w:lang w:val="fr-FR"/>
        </w:rPr>
        <w:t xml:space="preserve"> dans le document C/50/13.</w:t>
      </w:r>
    </w:p>
    <w:p w:rsidR="00A23750" w:rsidRPr="00FE4EEE" w:rsidRDefault="00A23750" w:rsidP="00FE4EEE">
      <w:pPr>
        <w:rPr>
          <w:snapToGrid w:val="0"/>
          <w:lang w:val="fr-FR"/>
        </w:rPr>
      </w:pPr>
    </w:p>
    <w:p w:rsidR="00A23750" w:rsidRPr="00FE4EEE" w:rsidRDefault="00A23750" w:rsidP="00FE4EEE">
      <w:pPr>
        <w:rPr>
          <w:snapToGrid w:val="0"/>
          <w:lang w:val="fr-FR"/>
        </w:rPr>
      </w:pPr>
    </w:p>
    <w:p w:rsidR="00A23750" w:rsidRPr="00FE4EEE" w:rsidRDefault="00921DCB" w:rsidP="00FE4EEE">
      <w:pPr>
        <w:keepNext/>
        <w:rPr>
          <w:u w:val="single"/>
          <w:lang w:val="fr-FR"/>
        </w:rPr>
      </w:pPr>
      <w:r w:rsidRPr="00FE4EEE">
        <w:rPr>
          <w:u w:val="single"/>
          <w:lang w:val="fr-FR"/>
        </w:rPr>
        <w:t>Rapport du vérificateur externe des comptes</w:t>
      </w:r>
    </w:p>
    <w:p w:rsidR="00A23750" w:rsidRPr="00FE4EEE" w:rsidRDefault="00A23750" w:rsidP="00FE4EEE">
      <w:pPr>
        <w:keepNext/>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CE0AD7" w:rsidRPr="00FE4EEE">
        <w:rPr>
          <w:lang w:val="fr-FR"/>
        </w:rPr>
        <w:t>Le Co</w:t>
      </w:r>
      <w:r w:rsidRPr="00FE4EEE">
        <w:rPr>
          <w:lang w:val="fr-FR"/>
        </w:rPr>
        <w:t>n</w:t>
      </w:r>
      <w:r w:rsidR="00CE0AD7" w:rsidRPr="00FE4EEE">
        <w:rPr>
          <w:lang w:val="fr-FR"/>
        </w:rPr>
        <w:t>se</w:t>
      </w:r>
      <w:r w:rsidRPr="00FE4EEE">
        <w:rPr>
          <w:lang w:val="fr-FR"/>
        </w:rPr>
        <w:t xml:space="preserve">il </w:t>
      </w:r>
      <w:r w:rsidR="00CE0AD7" w:rsidRPr="00FE4EEE">
        <w:rPr>
          <w:lang w:val="fr-FR"/>
        </w:rPr>
        <w:t xml:space="preserve">prend </w:t>
      </w:r>
      <w:r w:rsidRPr="00FE4EEE">
        <w:rPr>
          <w:lang w:val="fr-FR"/>
        </w:rPr>
        <w:t xml:space="preserve">note </w:t>
      </w:r>
      <w:r w:rsidR="00CE0AD7" w:rsidRPr="00FE4EEE">
        <w:rPr>
          <w:lang w:val="fr-FR"/>
        </w:rPr>
        <w:t>d</w:t>
      </w:r>
      <w:r w:rsidRPr="00FE4EEE">
        <w:rPr>
          <w:lang w:val="fr-FR"/>
        </w:rPr>
        <w:t>e</w:t>
      </w:r>
      <w:r w:rsidR="00CE0AD7" w:rsidRPr="00FE4EEE">
        <w:rPr>
          <w:lang w:val="fr-FR"/>
        </w:rPr>
        <w:t>s</w:t>
      </w:r>
      <w:r w:rsidRPr="00FE4EEE">
        <w:rPr>
          <w:lang w:val="fr-FR"/>
        </w:rPr>
        <w:t xml:space="preserve"> information</w:t>
      </w:r>
      <w:r w:rsidR="00CE0AD7" w:rsidRPr="00FE4EEE">
        <w:rPr>
          <w:lang w:val="fr-FR"/>
        </w:rPr>
        <w:t>s cont</w:t>
      </w:r>
      <w:r w:rsidRPr="00FE4EEE">
        <w:rPr>
          <w:lang w:val="fr-FR"/>
        </w:rPr>
        <w:t>e</w:t>
      </w:r>
      <w:r w:rsidR="00CE0AD7" w:rsidRPr="00FE4EEE">
        <w:rPr>
          <w:lang w:val="fr-FR"/>
        </w:rPr>
        <w:t>nues dans le Rapport du vérificateur externe des comptes</w:t>
      </w:r>
      <w:r w:rsidRPr="00FE4EEE">
        <w:rPr>
          <w:lang w:val="fr-FR"/>
        </w:rPr>
        <w:t xml:space="preserve">, </w:t>
      </w:r>
      <w:r w:rsidR="00CE0AD7" w:rsidRPr="00FE4EEE">
        <w:rPr>
          <w:lang w:val="fr-FR"/>
        </w:rPr>
        <w:t>tel</w:t>
      </w:r>
      <w:r w:rsidR="0028519E" w:rsidRPr="00FE4EEE">
        <w:rPr>
          <w:lang w:val="fr-FR"/>
        </w:rPr>
        <w:t>les</w:t>
      </w:r>
      <w:r w:rsidR="00CE0AD7" w:rsidRPr="00FE4EEE">
        <w:rPr>
          <w:lang w:val="fr-FR"/>
        </w:rPr>
        <w:t xml:space="preserve"> qu</w:t>
      </w:r>
      <w:r w:rsidR="00D73A5F" w:rsidRPr="00FE4EEE">
        <w:rPr>
          <w:lang w:val="fr-FR"/>
        </w:rPr>
        <w:t>’</w:t>
      </w:r>
      <w:r w:rsidR="00CE0AD7" w:rsidRPr="00FE4EEE">
        <w:rPr>
          <w:lang w:val="fr-FR"/>
        </w:rPr>
        <w:t xml:space="preserve">elles figurent dans le </w:t>
      </w:r>
      <w:r w:rsidRPr="00FE4EEE">
        <w:rPr>
          <w:rFonts w:cs="Arial"/>
          <w:snapToGrid w:val="0"/>
          <w:lang w:val="fr-FR"/>
        </w:rPr>
        <w:t>document C/50/14</w:t>
      </w:r>
      <w:r w:rsidRPr="00FE4EEE">
        <w:rPr>
          <w:lang w:val="fr-FR"/>
        </w:rPr>
        <w:t xml:space="preserve">, </w:t>
      </w:r>
      <w:r w:rsidR="00CE0AD7" w:rsidRPr="00FE4EEE">
        <w:rPr>
          <w:lang w:val="fr-FR"/>
        </w:rPr>
        <w:t>conjointement</w:t>
      </w:r>
      <w:r w:rsidRPr="00FE4EEE">
        <w:rPr>
          <w:lang w:val="fr-FR"/>
        </w:rPr>
        <w:t xml:space="preserve"> </w:t>
      </w:r>
      <w:r w:rsidR="00CE0AD7" w:rsidRPr="00FE4EEE">
        <w:rPr>
          <w:lang w:val="fr-FR"/>
        </w:rPr>
        <w:t xml:space="preserve">à une présentation de </w:t>
      </w:r>
      <w:r w:rsidRPr="00FE4EEE">
        <w:rPr>
          <w:lang w:val="fr-FR"/>
        </w:rPr>
        <w:t>M. Didier Monnot, responsable de mandats, Contrôle fédéral des finances (Suisse).</w:t>
      </w:r>
    </w:p>
    <w:p w:rsidR="00A23750" w:rsidRPr="00FE4EEE" w:rsidRDefault="00A23750" w:rsidP="00FE4EEE">
      <w:pPr>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exprime sa gratitude au Gouvernement de la Suisse pour avoir agi en qualité de vérificateur externe des comptes.</w:t>
      </w:r>
    </w:p>
    <w:p w:rsidR="00A23750" w:rsidRPr="00FE4EEE" w:rsidRDefault="00A23750" w:rsidP="00FE4EEE">
      <w:pPr>
        <w:rPr>
          <w:snapToGrid w:val="0"/>
          <w:lang w:val="fr-FR"/>
        </w:rPr>
      </w:pPr>
    </w:p>
    <w:p w:rsidR="00A23750" w:rsidRPr="00FE4EEE" w:rsidRDefault="00A23750" w:rsidP="00FE4EEE">
      <w:pPr>
        <w:rPr>
          <w:snapToGrid w:val="0"/>
          <w:lang w:val="fr-FR"/>
        </w:rPr>
      </w:pPr>
    </w:p>
    <w:p w:rsidR="00A23750" w:rsidRPr="00FE4EEE" w:rsidRDefault="00921DCB" w:rsidP="00FE4EEE">
      <w:pPr>
        <w:keepNext/>
        <w:rPr>
          <w:u w:val="single"/>
          <w:lang w:val="fr-FR"/>
        </w:rPr>
      </w:pPr>
      <w:r w:rsidRPr="00FE4EEE">
        <w:rPr>
          <w:u w:val="single"/>
          <w:lang w:val="fr-FR"/>
        </w:rPr>
        <w:t>Arriérés de contributions au 3</w:t>
      </w:r>
      <w:r w:rsidR="00D73A5F" w:rsidRPr="00FE4EEE">
        <w:rPr>
          <w:u w:val="single"/>
          <w:lang w:val="fr-FR"/>
        </w:rPr>
        <w:t>0 septembre 20</w:t>
      </w:r>
      <w:r w:rsidRPr="00FE4EEE">
        <w:rPr>
          <w:u w:val="single"/>
          <w:lang w:val="fr-FR"/>
        </w:rPr>
        <w:t>16</w:t>
      </w:r>
    </w:p>
    <w:p w:rsidR="00A23750" w:rsidRPr="00FE4EEE" w:rsidRDefault="00A23750" w:rsidP="00FE4EEE">
      <w:pPr>
        <w:keepNext/>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examine le document C/50/11.</w:t>
      </w:r>
    </w:p>
    <w:p w:rsidR="00A23750" w:rsidRPr="00FE4EEE" w:rsidRDefault="00A23750" w:rsidP="00FE4EEE">
      <w:pPr>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CE0AD7" w:rsidRPr="00FE4EEE">
        <w:rPr>
          <w:lang w:val="fr-FR"/>
        </w:rPr>
        <w:t>Le Conseil prend note de l</w:t>
      </w:r>
      <w:r w:rsidR="00D73A5F" w:rsidRPr="00FE4EEE">
        <w:rPr>
          <w:lang w:val="fr-FR"/>
        </w:rPr>
        <w:t>’</w:t>
      </w:r>
      <w:r w:rsidR="00CE0AD7" w:rsidRPr="00FE4EEE">
        <w:rPr>
          <w:lang w:val="fr-FR"/>
        </w:rPr>
        <w:t xml:space="preserve">état du paiement des contributions </w:t>
      </w:r>
      <w:r w:rsidRPr="00FE4EEE">
        <w:rPr>
          <w:lang w:val="fr-FR"/>
        </w:rPr>
        <w:t>a</w:t>
      </w:r>
      <w:r w:rsidR="00CE0AD7" w:rsidRPr="00FE4EEE">
        <w:rPr>
          <w:lang w:val="fr-FR"/>
        </w:rPr>
        <w:t>u 3</w:t>
      </w:r>
      <w:r w:rsidR="00D73A5F" w:rsidRPr="00FE4EEE">
        <w:rPr>
          <w:lang w:val="fr-FR"/>
        </w:rPr>
        <w:t>0 septembre</w:t>
      </w:r>
      <w:r w:rsidR="0007052C" w:rsidRPr="00FE4EEE">
        <w:rPr>
          <w:lang w:val="fr-FR"/>
        </w:rPr>
        <w:t> </w:t>
      </w:r>
      <w:r w:rsidRPr="00FE4EEE">
        <w:rPr>
          <w:lang w:val="fr-FR"/>
        </w:rPr>
        <w:t xml:space="preserve">2016, </w:t>
      </w:r>
      <w:r w:rsidR="00CE0AD7" w:rsidRPr="00FE4EEE">
        <w:rPr>
          <w:lang w:val="fr-FR"/>
        </w:rPr>
        <w:t>et</w:t>
      </w:r>
      <w:r w:rsidRPr="00FE4EEE">
        <w:rPr>
          <w:lang w:val="fr-FR"/>
        </w:rPr>
        <w:t xml:space="preserve"> note </w:t>
      </w:r>
      <w:r w:rsidR="00CE0AD7" w:rsidRPr="00FE4EEE">
        <w:rPr>
          <w:lang w:val="fr-FR"/>
        </w:rPr>
        <w:t>que, à la suite de paiements récents, le Bélarus et le</w:t>
      </w:r>
      <w:r w:rsidR="00A86188" w:rsidRPr="00FE4EEE">
        <w:rPr>
          <w:lang w:val="fr-FR"/>
        </w:rPr>
        <w:t>s</w:t>
      </w:r>
      <w:r w:rsidR="00CE0AD7" w:rsidRPr="00FE4EEE">
        <w:rPr>
          <w:lang w:val="fr-FR"/>
        </w:rPr>
        <w:t xml:space="preserve"> États</w:t>
      </w:r>
      <w:r w:rsidR="00F713BD" w:rsidRPr="00FE4EEE">
        <w:rPr>
          <w:rFonts w:eastAsia="MS Gothic" w:cs="Arial"/>
          <w:lang w:val="fr-FR"/>
        </w:rPr>
        <w:noBreakHyphen/>
      </w:r>
      <w:r w:rsidR="00CE0AD7" w:rsidRPr="00FE4EEE">
        <w:rPr>
          <w:lang w:val="fr-FR"/>
        </w:rPr>
        <w:t>Unis d</w:t>
      </w:r>
      <w:r w:rsidR="00D73A5F" w:rsidRPr="00FE4EEE">
        <w:rPr>
          <w:lang w:val="fr-FR"/>
        </w:rPr>
        <w:t>’</w:t>
      </w:r>
      <w:r w:rsidR="00CE0AD7" w:rsidRPr="00FE4EEE">
        <w:rPr>
          <w:lang w:val="fr-FR"/>
        </w:rPr>
        <w:t>Am</w:t>
      </w:r>
      <w:r w:rsidR="00CE0AD7" w:rsidRPr="00FE4EEE">
        <w:rPr>
          <w:rFonts w:cs="Arial"/>
          <w:lang w:val="fr-FR"/>
        </w:rPr>
        <w:t>é</w:t>
      </w:r>
      <w:r w:rsidR="00CE0AD7" w:rsidRPr="00FE4EEE">
        <w:rPr>
          <w:lang w:val="fr-FR"/>
        </w:rPr>
        <w:t>rique n</w:t>
      </w:r>
      <w:r w:rsidR="00D73A5F" w:rsidRPr="00FE4EEE">
        <w:rPr>
          <w:lang w:val="fr-FR"/>
        </w:rPr>
        <w:t>’</w:t>
      </w:r>
      <w:r w:rsidR="00CE0AD7" w:rsidRPr="00FE4EEE">
        <w:rPr>
          <w:lang w:val="fr-FR"/>
        </w:rPr>
        <w:t>ont pas d</w:t>
      </w:r>
      <w:r w:rsidR="00D73A5F" w:rsidRPr="00FE4EEE">
        <w:rPr>
          <w:lang w:val="fr-FR"/>
        </w:rPr>
        <w:t>’</w:t>
      </w:r>
      <w:r w:rsidR="00CE0AD7" w:rsidRPr="00FE4EEE">
        <w:rPr>
          <w:lang w:val="fr-FR"/>
        </w:rPr>
        <w:t>arriérés.</w:t>
      </w:r>
    </w:p>
    <w:p w:rsidR="00A23750" w:rsidRPr="00FE4EEE" w:rsidRDefault="00A23750" w:rsidP="00FE4EEE">
      <w:pPr>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F3533C" w:rsidRPr="00FE4EEE">
        <w:rPr>
          <w:lang w:val="fr-FR"/>
        </w:rPr>
        <w:t>Le Conseil prend note que le paiement des contributions du Brésil et de la Pologne sera effectué dans un futur proche.</w:t>
      </w:r>
    </w:p>
    <w:p w:rsidR="00A23750" w:rsidRPr="00FE4EEE" w:rsidRDefault="00A23750" w:rsidP="00FE4EEE">
      <w:pPr>
        <w:rPr>
          <w:lang w:val="fr-FR"/>
        </w:rPr>
      </w:pPr>
    </w:p>
    <w:p w:rsidR="00F713BD" w:rsidRPr="00FE4EEE" w:rsidRDefault="00F713BD" w:rsidP="00FE4EEE">
      <w:pPr>
        <w:rPr>
          <w:lang w:val="fr-FR"/>
        </w:rPr>
      </w:pPr>
    </w:p>
    <w:p w:rsidR="00A23750" w:rsidRPr="00FE4EEE" w:rsidRDefault="00921DCB" w:rsidP="00FE4EEE">
      <w:pPr>
        <w:keepNext/>
        <w:rPr>
          <w:snapToGrid w:val="0"/>
          <w:u w:val="single"/>
          <w:lang w:val="fr-FR"/>
        </w:rPr>
      </w:pPr>
      <w:r w:rsidRPr="00FE4EEE">
        <w:rPr>
          <w:snapToGrid w:val="0"/>
          <w:u w:val="single"/>
          <w:lang w:val="fr-FR"/>
        </w:rPr>
        <w:t>Rapport sur la gestion financière pour l</w:t>
      </w:r>
      <w:r w:rsidR="00D73A5F" w:rsidRPr="00FE4EEE">
        <w:rPr>
          <w:snapToGrid w:val="0"/>
          <w:u w:val="single"/>
          <w:lang w:val="fr-FR"/>
        </w:rPr>
        <w:t>’</w:t>
      </w:r>
      <w:r w:rsidRPr="00FE4EEE">
        <w:rPr>
          <w:snapToGrid w:val="0"/>
          <w:u w:val="single"/>
          <w:lang w:val="fr-FR"/>
        </w:rPr>
        <w:t>exercice biennal</w:t>
      </w:r>
      <w:r w:rsidR="008648E6" w:rsidRPr="00FE4EEE">
        <w:rPr>
          <w:snapToGrid w:val="0"/>
          <w:u w:val="single"/>
          <w:lang w:val="fr-FR"/>
        </w:rPr>
        <w:t> </w:t>
      </w:r>
      <w:r w:rsidRPr="00FE4EEE">
        <w:rPr>
          <w:snapToGrid w:val="0"/>
          <w:u w:val="single"/>
          <w:lang w:val="fr-FR"/>
        </w:rPr>
        <w:t>2014</w:t>
      </w:r>
      <w:r w:rsidR="00F713BD" w:rsidRPr="00FE4EEE">
        <w:rPr>
          <w:snapToGrid w:val="0"/>
          <w:u w:val="single"/>
          <w:lang w:val="fr-FR"/>
        </w:rPr>
        <w:noBreakHyphen/>
      </w:r>
      <w:r w:rsidRPr="00FE4EEE">
        <w:rPr>
          <w:snapToGrid w:val="0"/>
          <w:u w:val="single"/>
          <w:lang w:val="fr-FR"/>
        </w:rPr>
        <w:t>2015</w:t>
      </w:r>
    </w:p>
    <w:p w:rsidR="00A23750" w:rsidRPr="00FE4EEE" w:rsidRDefault="00A23750" w:rsidP="00FE4EEE">
      <w:pPr>
        <w:keepNext/>
        <w:ind w:left="567" w:hanging="567"/>
        <w:rPr>
          <w:rFonts w:cs="Arial"/>
          <w:snapToGrid w:val="0"/>
          <w:lang w:val="fr-FR"/>
        </w:rPr>
      </w:pPr>
    </w:p>
    <w:p w:rsidR="00A23750" w:rsidRPr="00FE4EEE" w:rsidRDefault="00921DCB" w:rsidP="00FE4EEE">
      <w:pPr>
        <w:rPr>
          <w:snapToGrid w:val="0"/>
          <w:lang w:val="fr-FR"/>
        </w:rPr>
      </w:pPr>
      <w:r w:rsidRPr="00FE4EEE">
        <w:rPr>
          <w:snapToGrid w:val="0"/>
          <w:lang w:val="fr-FR"/>
        </w:rPr>
        <w:fldChar w:fldCharType="begin"/>
      </w:r>
      <w:r w:rsidRPr="00FE4EEE">
        <w:rPr>
          <w:snapToGrid w:val="0"/>
          <w:lang w:val="fr-FR"/>
        </w:rPr>
        <w:instrText xml:space="preserve"> AUTONUM  </w:instrText>
      </w:r>
      <w:r w:rsidRPr="00FE4EEE">
        <w:rPr>
          <w:snapToGrid w:val="0"/>
          <w:lang w:val="fr-FR"/>
        </w:rPr>
        <w:fldChar w:fldCharType="end"/>
      </w:r>
      <w:r w:rsidRPr="00FE4EEE">
        <w:rPr>
          <w:snapToGrid w:val="0"/>
          <w:lang w:val="fr-FR"/>
        </w:rPr>
        <w:tab/>
      </w:r>
      <w:r w:rsidR="00F3533C" w:rsidRPr="00FE4EEE">
        <w:rPr>
          <w:snapToGrid w:val="0"/>
          <w:lang w:val="fr-FR"/>
        </w:rPr>
        <w:t>L</w:t>
      </w:r>
      <w:r w:rsidRPr="00FE4EEE">
        <w:rPr>
          <w:snapToGrid w:val="0"/>
          <w:lang w:val="fr-FR"/>
        </w:rPr>
        <w:t>e Con</w:t>
      </w:r>
      <w:r w:rsidR="00F3533C" w:rsidRPr="00FE4EEE">
        <w:rPr>
          <w:snapToGrid w:val="0"/>
          <w:lang w:val="fr-FR"/>
        </w:rPr>
        <w:t>se</w:t>
      </w:r>
      <w:r w:rsidRPr="00FE4EEE">
        <w:rPr>
          <w:snapToGrid w:val="0"/>
          <w:lang w:val="fr-FR"/>
        </w:rPr>
        <w:t>il appro</w:t>
      </w:r>
      <w:r w:rsidR="00F3533C" w:rsidRPr="00FE4EEE">
        <w:rPr>
          <w:snapToGrid w:val="0"/>
          <w:lang w:val="fr-FR"/>
        </w:rPr>
        <w:t>uve l</w:t>
      </w:r>
      <w:r w:rsidRPr="00FE4EEE">
        <w:rPr>
          <w:snapToGrid w:val="0"/>
          <w:lang w:val="fr-FR"/>
        </w:rPr>
        <w:t xml:space="preserve">e </w:t>
      </w:r>
      <w:r w:rsidR="00F3533C" w:rsidRPr="00FE4EEE">
        <w:rPr>
          <w:snapToGrid w:val="0"/>
          <w:lang w:val="fr-FR"/>
        </w:rPr>
        <w:t>Rapport sur la gestion financière pour l</w:t>
      </w:r>
      <w:r w:rsidR="00D73A5F" w:rsidRPr="00FE4EEE">
        <w:rPr>
          <w:snapToGrid w:val="0"/>
          <w:lang w:val="fr-FR"/>
        </w:rPr>
        <w:t>’</w:t>
      </w:r>
      <w:r w:rsidR="00F3533C" w:rsidRPr="00FE4EEE">
        <w:rPr>
          <w:snapToGrid w:val="0"/>
          <w:lang w:val="fr-FR"/>
        </w:rPr>
        <w:t>exercice biennal</w:t>
      </w:r>
      <w:r w:rsidR="008648E6" w:rsidRPr="00FE4EEE">
        <w:rPr>
          <w:snapToGrid w:val="0"/>
          <w:lang w:val="fr-FR"/>
        </w:rPr>
        <w:t> </w:t>
      </w:r>
      <w:r w:rsidR="00F3533C" w:rsidRPr="00FE4EEE">
        <w:rPr>
          <w:snapToGrid w:val="0"/>
          <w:lang w:val="fr-FR"/>
        </w:rPr>
        <w:t>2014</w:t>
      </w:r>
      <w:r w:rsidR="00F713BD" w:rsidRPr="00FE4EEE">
        <w:rPr>
          <w:snapToGrid w:val="0"/>
          <w:lang w:val="fr-FR"/>
        </w:rPr>
        <w:noBreakHyphen/>
      </w:r>
      <w:r w:rsidR="00F3533C" w:rsidRPr="00FE4EEE">
        <w:rPr>
          <w:snapToGrid w:val="0"/>
          <w:lang w:val="fr-FR"/>
        </w:rPr>
        <w:t>2015, tel qu</w:t>
      </w:r>
      <w:r w:rsidR="00D73A5F" w:rsidRPr="00FE4EEE">
        <w:rPr>
          <w:snapToGrid w:val="0"/>
          <w:lang w:val="fr-FR"/>
        </w:rPr>
        <w:t>’</w:t>
      </w:r>
      <w:r w:rsidR="00F3533C" w:rsidRPr="00FE4EEE">
        <w:rPr>
          <w:snapToGrid w:val="0"/>
          <w:lang w:val="fr-FR"/>
        </w:rPr>
        <w:t xml:space="preserve">il figure dans le document </w:t>
      </w:r>
      <w:r w:rsidRPr="00FE4EEE">
        <w:rPr>
          <w:rFonts w:cs="Arial"/>
          <w:snapToGrid w:val="0"/>
          <w:lang w:val="fr-FR"/>
        </w:rPr>
        <w:t>C/50/14.</w:t>
      </w:r>
    </w:p>
    <w:p w:rsidR="00A23750" w:rsidRPr="00FE4EEE" w:rsidRDefault="00A23750" w:rsidP="00FE4EEE">
      <w:pPr>
        <w:ind w:left="567" w:hanging="567"/>
        <w:rPr>
          <w:rFonts w:cs="Arial"/>
          <w:snapToGrid w:val="0"/>
          <w:lang w:val="fr-FR"/>
        </w:rPr>
      </w:pPr>
    </w:p>
    <w:p w:rsidR="00A23750" w:rsidRPr="00FE4EEE" w:rsidRDefault="00A23750" w:rsidP="00FE4EEE">
      <w:pPr>
        <w:ind w:left="567" w:hanging="567"/>
        <w:rPr>
          <w:rFonts w:cs="Arial"/>
          <w:snapToGrid w:val="0"/>
          <w:lang w:val="fr-FR"/>
        </w:rPr>
      </w:pPr>
    </w:p>
    <w:p w:rsidR="00A23750" w:rsidRPr="00FE4EEE" w:rsidRDefault="00921DCB" w:rsidP="00FE4EEE">
      <w:pPr>
        <w:keepNext/>
        <w:rPr>
          <w:u w:val="single"/>
          <w:lang w:val="fr-FR"/>
        </w:rPr>
      </w:pPr>
      <w:r w:rsidRPr="00FE4EEE">
        <w:rPr>
          <w:u w:val="single"/>
          <w:lang w:val="fr-FR"/>
        </w:rPr>
        <w:t>Rapport annuel du Secrétaire général pour</w:t>
      </w:r>
      <w:r w:rsidR="008648E6" w:rsidRPr="00FE4EEE">
        <w:rPr>
          <w:u w:val="single"/>
          <w:lang w:val="fr-FR"/>
        </w:rPr>
        <w:t> </w:t>
      </w:r>
      <w:r w:rsidRPr="00FE4EEE">
        <w:rPr>
          <w:u w:val="single"/>
          <w:lang w:val="fr-FR"/>
        </w:rPr>
        <w:t>2015;  Rapport sur l</w:t>
      </w:r>
      <w:r w:rsidR="00D73A5F" w:rsidRPr="00FE4EEE">
        <w:rPr>
          <w:u w:val="single"/>
          <w:lang w:val="fr-FR"/>
        </w:rPr>
        <w:t>’</w:t>
      </w:r>
      <w:r w:rsidRPr="00FE4EEE">
        <w:rPr>
          <w:u w:val="single"/>
          <w:lang w:val="fr-FR"/>
        </w:rPr>
        <w:t>exécution du programme pour l</w:t>
      </w:r>
      <w:r w:rsidR="00D73A5F" w:rsidRPr="00FE4EEE">
        <w:rPr>
          <w:u w:val="single"/>
          <w:lang w:val="fr-FR"/>
        </w:rPr>
        <w:t>’</w:t>
      </w:r>
      <w:r w:rsidRPr="00FE4EEE">
        <w:rPr>
          <w:u w:val="single"/>
          <w:lang w:val="fr-FR"/>
        </w:rPr>
        <w:t>exercice biennal</w:t>
      </w:r>
      <w:r w:rsidR="008648E6" w:rsidRPr="00FE4EEE">
        <w:rPr>
          <w:u w:val="single"/>
          <w:lang w:val="fr-FR"/>
        </w:rPr>
        <w:t> </w:t>
      </w:r>
      <w:r w:rsidRPr="00FE4EEE">
        <w:rPr>
          <w:u w:val="single"/>
          <w:lang w:val="fr-FR"/>
        </w:rPr>
        <w:t>2014</w:t>
      </w:r>
      <w:r w:rsidR="00F713BD" w:rsidRPr="00FE4EEE">
        <w:rPr>
          <w:u w:val="single"/>
          <w:lang w:val="fr-FR"/>
        </w:rPr>
        <w:noBreakHyphen/>
      </w:r>
      <w:r w:rsidRPr="00FE4EEE">
        <w:rPr>
          <w:u w:val="single"/>
          <w:lang w:val="fr-FR"/>
        </w:rPr>
        <w:t>2015;  Rapport sur les activités durant les neuf</w:t>
      </w:r>
      <w:r w:rsidR="008648E6" w:rsidRPr="00FE4EEE">
        <w:rPr>
          <w:u w:val="single"/>
          <w:lang w:val="fr-FR"/>
        </w:rPr>
        <w:t> </w:t>
      </w:r>
      <w:r w:rsidRPr="00FE4EEE">
        <w:rPr>
          <w:u w:val="single"/>
          <w:lang w:val="fr-FR"/>
        </w:rPr>
        <w:t>premiers mois de</w:t>
      </w:r>
      <w:r w:rsidR="008648E6" w:rsidRPr="00FE4EEE">
        <w:rPr>
          <w:u w:val="single"/>
          <w:lang w:val="fr-FR"/>
        </w:rPr>
        <w:t> </w:t>
      </w:r>
      <w:r w:rsidRPr="00FE4EEE">
        <w:rPr>
          <w:u w:val="single"/>
          <w:lang w:val="fr-FR"/>
        </w:rPr>
        <w:t>2016</w:t>
      </w:r>
    </w:p>
    <w:p w:rsidR="00A23750" w:rsidRPr="00FE4EEE" w:rsidRDefault="00A23750" w:rsidP="00FE4EEE">
      <w:pPr>
        <w:keepNext/>
        <w:rPr>
          <w:lang w:val="fr-FR"/>
        </w:rPr>
      </w:pPr>
    </w:p>
    <w:p w:rsidR="00A23750" w:rsidRPr="00FE4EEE" w:rsidRDefault="00921DCB" w:rsidP="00FE4EEE">
      <w:pPr>
        <w:ind w:left="567" w:hanging="567"/>
        <w:rPr>
          <w:rFonts w:cs="Arial"/>
          <w:snapToGrid w:val="0"/>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examine les documents C/50/2, C/50/12 et</w:t>
      </w:r>
      <w:r w:rsidR="00F713BD" w:rsidRPr="00FE4EEE">
        <w:rPr>
          <w:rFonts w:cs="Arial"/>
          <w:snapToGrid w:val="0"/>
          <w:lang w:val="fr-FR"/>
        </w:rPr>
        <w:t> </w:t>
      </w:r>
      <w:r w:rsidRPr="00FE4EEE">
        <w:rPr>
          <w:rFonts w:cs="Arial"/>
          <w:snapToGrid w:val="0"/>
          <w:lang w:val="fr-FR"/>
        </w:rPr>
        <w:t>C/50/3.</w:t>
      </w:r>
    </w:p>
    <w:p w:rsidR="00A23750" w:rsidRPr="00FE4EEE" w:rsidRDefault="00A23750" w:rsidP="00FE4EEE">
      <w:pPr>
        <w:ind w:left="567" w:hanging="567"/>
        <w:rPr>
          <w:rFonts w:cs="Arial"/>
          <w:snapToGrid w:val="0"/>
          <w:lang w:val="fr-FR"/>
        </w:rPr>
      </w:pPr>
    </w:p>
    <w:p w:rsidR="00A23750" w:rsidRPr="00FE4EEE" w:rsidRDefault="00921DCB" w:rsidP="00B06111">
      <w:pPr>
        <w:spacing w:after="240"/>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prend note du rapport du Secrétaire général sur les activités de l</w:t>
      </w:r>
      <w:r w:rsidR="00D73A5F" w:rsidRPr="00FE4EEE">
        <w:rPr>
          <w:rFonts w:cs="Arial"/>
          <w:snapToGrid w:val="0"/>
          <w:lang w:val="fr-FR"/>
        </w:rPr>
        <w:t>’</w:t>
      </w:r>
      <w:r w:rsidRPr="00FE4EEE">
        <w:rPr>
          <w:rFonts w:cs="Arial"/>
          <w:snapToGrid w:val="0"/>
          <w:lang w:val="fr-FR"/>
        </w:rPr>
        <w:t>Union en</w:t>
      </w:r>
      <w:r w:rsidR="008648E6" w:rsidRPr="00FE4EEE">
        <w:rPr>
          <w:rFonts w:cs="Arial"/>
          <w:snapToGrid w:val="0"/>
          <w:lang w:val="fr-FR"/>
        </w:rPr>
        <w:t> </w:t>
      </w:r>
      <w:r w:rsidRPr="00FE4EEE">
        <w:rPr>
          <w:rFonts w:cs="Arial"/>
          <w:snapToGrid w:val="0"/>
          <w:lang w:val="fr-FR"/>
        </w:rPr>
        <w:t>2015 et des résultats et indicateurs d</w:t>
      </w:r>
      <w:r w:rsidR="00D73A5F" w:rsidRPr="00FE4EEE">
        <w:rPr>
          <w:rFonts w:cs="Arial"/>
          <w:snapToGrid w:val="0"/>
          <w:lang w:val="fr-FR"/>
        </w:rPr>
        <w:t>’</w:t>
      </w:r>
      <w:r w:rsidRPr="00FE4EEE">
        <w:rPr>
          <w:rFonts w:cs="Arial"/>
          <w:snapToGrid w:val="0"/>
          <w:lang w:val="fr-FR"/>
        </w:rPr>
        <w:t>exécution pour</w:t>
      </w:r>
      <w:r w:rsidR="008648E6" w:rsidRPr="00FE4EEE">
        <w:rPr>
          <w:rFonts w:cs="Arial"/>
          <w:snapToGrid w:val="0"/>
          <w:lang w:val="fr-FR"/>
        </w:rPr>
        <w:t> </w:t>
      </w:r>
      <w:r w:rsidRPr="00FE4EEE">
        <w:rPr>
          <w:rFonts w:cs="Arial"/>
          <w:snapToGrid w:val="0"/>
          <w:lang w:val="fr-FR"/>
        </w:rPr>
        <w:t>2015, qui figurent dans le document C/50/2.</w:t>
      </w: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prend note du rapport sur l</w:t>
      </w:r>
      <w:r w:rsidR="00D73A5F" w:rsidRPr="00FE4EEE">
        <w:rPr>
          <w:rFonts w:cs="Arial"/>
          <w:snapToGrid w:val="0"/>
          <w:lang w:val="fr-FR"/>
        </w:rPr>
        <w:t>’</w:t>
      </w:r>
      <w:r w:rsidRPr="00FE4EEE">
        <w:rPr>
          <w:rFonts w:cs="Arial"/>
          <w:snapToGrid w:val="0"/>
          <w:lang w:val="fr-FR"/>
        </w:rPr>
        <w:t>exécution du programme pour l</w:t>
      </w:r>
      <w:r w:rsidR="00D73A5F" w:rsidRPr="00FE4EEE">
        <w:rPr>
          <w:rFonts w:cs="Arial"/>
          <w:snapToGrid w:val="0"/>
          <w:lang w:val="fr-FR"/>
        </w:rPr>
        <w:t>’</w:t>
      </w:r>
      <w:r w:rsidRPr="00FE4EEE">
        <w:rPr>
          <w:rFonts w:cs="Arial"/>
          <w:snapToGrid w:val="0"/>
          <w:lang w:val="fr-FR"/>
        </w:rPr>
        <w:t>exercice biennal</w:t>
      </w:r>
      <w:r w:rsidR="008648E6" w:rsidRPr="00FE4EEE">
        <w:rPr>
          <w:rFonts w:cs="Arial"/>
          <w:snapToGrid w:val="0"/>
          <w:lang w:val="fr-FR"/>
        </w:rPr>
        <w:t> </w:t>
      </w:r>
      <w:r w:rsidRPr="00FE4EEE">
        <w:rPr>
          <w:rFonts w:cs="Arial"/>
          <w:snapToGrid w:val="0"/>
          <w:lang w:val="fr-FR"/>
        </w:rPr>
        <w:t>2014</w:t>
      </w:r>
      <w:r w:rsidR="00F713BD" w:rsidRPr="00FE4EEE">
        <w:rPr>
          <w:rFonts w:cs="Arial"/>
          <w:snapToGrid w:val="0"/>
          <w:lang w:val="fr-FR"/>
        </w:rPr>
        <w:noBreakHyphen/>
      </w:r>
      <w:r w:rsidRPr="00FE4EEE">
        <w:rPr>
          <w:rFonts w:cs="Arial"/>
          <w:snapToGrid w:val="0"/>
          <w:lang w:val="fr-FR"/>
        </w:rPr>
        <w:t>2015, qui figure dans le document C/50/12.</w:t>
      </w:r>
    </w:p>
    <w:p w:rsidR="00A23750" w:rsidRPr="00FE4EEE" w:rsidRDefault="00A23750" w:rsidP="00FE4EEE">
      <w:pPr>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prend note du rapport sur les activités menées pendant les neuf</w:t>
      </w:r>
      <w:r w:rsidR="008648E6" w:rsidRPr="00FE4EEE">
        <w:rPr>
          <w:rFonts w:cs="Arial"/>
          <w:snapToGrid w:val="0"/>
          <w:lang w:val="fr-FR"/>
        </w:rPr>
        <w:t> </w:t>
      </w:r>
      <w:r w:rsidRPr="00FE4EEE">
        <w:rPr>
          <w:rFonts w:cs="Arial"/>
          <w:snapToGrid w:val="0"/>
          <w:lang w:val="fr-FR"/>
        </w:rPr>
        <w:t>premiers mois de</w:t>
      </w:r>
      <w:r w:rsidR="008648E6" w:rsidRPr="00FE4EEE">
        <w:rPr>
          <w:rFonts w:cs="Arial"/>
          <w:snapToGrid w:val="0"/>
          <w:lang w:val="fr-FR"/>
        </w:rPr>
        <w:t> </w:t>
      </w:r>
      <w:r w:rsidRPr="00FE4EEE">
        <w:rPr>
          <w:rFonts w:cs="Arial"/>
          <w:snapToGrid w:val="0"/>
          <w:lang w:val="fr-FR"/>
        </w:rPr>
        <w:t>2016, qui figure dans le document C/50/3.</w:t>
      </w: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keepNext/>
        <w:rPr>
          <w:u w:val="single"/>
          <w:lang w:val="fr-FR"/>
        </w:rPr>
      </w:pPr>
      <w:r w:rsidRPr="00FE4EEE">
        <w:rPr>
          <w:u w:val="single"/>
          <w:lang w:val="fr-FR"/>
        </w:rPr>
        <w:t>Rapport sur l</w:t>
      </w:r>
      <w:r w:rsidR="00D73A5F" w:rsidRPr="00FE4EEE">
        <w:rPr>
          <w:u w:val="single"/>
          <w:lang w:val="fr-FR"/>
        </w:rPr>
        <w:t>’</w:t>
      </w:r>
      <w:r w:rsidRPr="00FE4EEE">
        <w:rPr>
          <w:u w:val="single"/>
          <w:lang w:val="fr-FR"/>
        </w:rPr>
        <w:t>état d</w:t>
      </w:r>
      <w:r w:rsidR="00D73A5F" w:rsidRPr="00FE4EEE">
        <w:rPr>
          <w:u w:val="single"/>
          <w:lang w:val="fr-FR"/>
        </w:rPr>
        <w:t>’</w:t>
      </w:r>
      <w:r w:rsidRPr="00FE4EEE">
        <w:rPr>
          <w:u w:val="single"/>
          <w:lang w:val="fr-FR"/>
        </w:rPr>
        <w:t>avancement des travaux du Comité administratif et juridique</w:t>
      </w:r>
    </w:p>
    <w:p w:rsidR="00A23750" w:rsidRPr="00FE4EEE" w:rsidRDefault="00A23750" w:rsidP="00FE4EEE">
      <w:pPr>
        <w:keepNext/>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00CA790B" w:rsidRPr="00FE4EEE">
        <w:rPr>
          <w:rFonts w:cs="Arial"/>
          <w:snapToGrid w:val="0"/>
          <w:lang w:val="fr-FR"/>
        </w:rPr>
        <w:tab/>
        <w:t>L</w:t>
      </w:r>
      <w:r w:rsidRPr="00FE4EEE">
        <w:rPr>
          <w:rFonts w:cs="Arial"/>
          <w:snapToGrid w:val="0"/>
          <w:lang w:val="fr-FR"/>
        </w:rPr>
        <w:t>e Con</w:t>
      </w:r>
      <w:r w:rsidR="00CA790B" w:rsidRPr="00FE4EEE">
        <w:rPr>
          <w:rFonts w:cs="Arial"/>
          <w:snapToGrid w:val="0"/>
          <w:lang w:val="fr-FR"/>
        </w:rPr>
        <w:t>se</w:t>
      </w:r>
      <w:r w:rsidRPr="00FE4EEE">
        <w:rPr>
          <w:rFonts w:cs="Arial"/>
          <w:snapToGrid w:val="0"/>
          <w:lang w:val="fr-FR"/>
        </w:rPr>
        <w:t xml:space="preserve">il </w:t>
      </w:r>
      <w:r w:rsidR="00CA790B" w:rsidRPr="00FE4EEE">
        <w:rPr>
          <w:rFonts w:cs="Arial"/>
          <w:snapToGrid w:val="0"/>
          <w:lang w:val="fr-FR"/>
        </w:rPr>
        <w:t xml:space="preserve">examine le document </w:t>
      </w:r>
      <w:r w:rsidRPr="00FE4EEE">
        <w:rPr>
          <w:rFonts w:cs="Arial"/>
          <w:snapToGrid w:val="0"/>
          <w:lang w:val="fr-FR"/>
        </w:rPr>
        <w:t xml:space="preserve">C/50/9 </w:t>
      </w:r>
      <w:r w:rsidR="00CA790B" w:rsidRPr="00FE4EEE">
        <w:rPr>
          <w:rFonts w:cs="Arial"/>
          <w:snapToGrid w:val="0"/>
          <w:lang w:val="fr-FR"/>
        </w:rPr>
        <w:t>et</w:t>
      </w:r>
      <w:r w:rsidRPr="00FE4EEE">
        <w:rPr>
          <w:rFonts w:cs="Arial"/>
          <w:snapToGrid w:val="0"/>
          <w:lang w:val="fr-FR"/>
        </w:rPr>
        <w:t xml:space="preserve"> </w:t>
      </w:r>
      <w:r w:rsidR="00CA790B" w:rsidRPr="00FE4EEE">
        <w:rPr>
          <w:rFonts w:cs="Arial"/>
          <w:snapToGrid w:val="0"/>
          <w:lang w:val="fr-FR"/>
        </w:rPr>
        <w:t>entend un rapport verbal par le président du CAJ sur les travaux de la soixante</w:t>
      </w:r>
      <w:r w:rsidR="00F713BD" w:rsidRPr="00FE4EEE">
        <w:rPr>
          <w:rFonts w:eastAsia="MS Gothic" w:cs="Arial"/>
          <w:snapToGrid w:val="0"/>
          <w:lang w:val="fr-FR"/>
        </w:rPr>
        <w:noBreakHyphen/>
      </w:r>
      <w:r w:rsidR="00CA790B" w:rsidRPr="00FE4EEE">
        <w:rPr>
          <w:rFonts w:cs="Arial"/>
          <w:snapToGrid w:val="0"/>
          <w:lang w:val="fr-FR"/>
        </w:rPr>
        <w:t>treizième</w:t>
      </w:r>
      <w:r w:rsidR="008648E6" w:rsidRPr="00FE4EEE">
        <w:rPr>
          <w:rFonts w:cs="Arial"/>
          <w:snapToGrid w:val="0"/>
          <w:lang w:val="fr-FR"/>
        </w:rPr>
        <w:t> </w:t>
      </w:r>
      <w:r w:rsidR="00CA790B" w:rsidRPr="00FE4EEE">
        <w:rPr>
          <w:rFonts w:cs="Arial"/>
          <w:snapToGrid w:val="0"/>
          <w:lang w:val="fr-FR"/>
        </w:rPr>
        <w:t>session</w:t>
      </w:r>
      <w:r w:rsidR="00D73A5F" w:rsidRPr="00FE4EEE">
        <w:rPr>
          <w:rFonts w:cs="Arial"/>
          <w:snapToGrid w:val="0"/>
          <w:lang w:val="fr-FR"/>
        </w:rPr>
        <w:t xml:space="preserve"> du CAJ</w:t>
      </w:r>
      <w:r w:rsidR="00CA790B" w:rsidRPr="00FE4EEE">
        <w:rPr>
          <w:rFonts w:cs="Arial"/>
          <w:snapToGrid w:val="0"/>
          <w:lang w:val="fr-FR"/>
        </w:rPr>
        <w:t xml:space="preserve"> </w:t>
      </w:r>
      <w:r w:rsidRPr="00FE4EEE">
        <w:rPr>
          <w:lang w:val="fr-FR"/>
        </w:rPr>
        <w:t>(</w:t>
      </w:r>
      <w:r w:rsidR="00CA790B" w:rsidRPr="00FE4EEE">
        <w:rPr>
          <w:lang w:val="fr-FR"/>
        </w:rPr>
        <w:t>voir</w:t>
      </w:r>
      <w:r w:rsidR="0007052C" w:rsidRPr="00FE4EEE">
        <w:rPr>
          <w:lang w:val="fr-FR"/>
        </w:rPr>
        <w:t xml:space="preserve"> le </w:t>
      </w:r>
      <w:r w:rsidRPr="00FE4EEE">
        <w:rPr>
          <w:lang w:val="fr-FR"/>
        </w:rPr>
        <w:t>document CAJ/73/10 “</w:t>
      </w:r>
      <w:r w:rsidR="00CA790B" w:rsidRPr="00FE4EEE">
        <w:rPr>
          <w:lang w:val="fr-FR"/>
        </w:rPr>
        <w:t>Compte rendu des conclusions</w:t>
      </w:r>
      <w:r w:rsidRPr="00FE4EEE">
        <w:rPr>
          <w:lang w:val="fr-FR"/>
        </w:rPr>
        <w:t>”).</w:t>
      </w:r>
    </w:p>
    <w:p w:rsidR="00A23750" w:rsidRPr="00FE4EEE" w:rsidRDefault="00A23750" w:rsidP="00FE4EEE">
      <w:pPr>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103BF5" w:rsidRPr="00FE4EEE">
        <w:rPr>
          <w:rFonts w:cs="Arial"/>
          <w:snapToGrid w:val="0"/>
          <w:lang w:val="fr-FR"/>
        </w:rPr>
        <w:t>Le Conseil approuve le programme de travail de la soixante</w:t>
      </w:r>
      <w:r w:rsidR="00F713BD" w:rsidRPr="00FE4EEE">
        <w:rPr>
          <w:rFonts w:cs="Arial"/>
          <w:snapToGrid w:val="0"/>
          <w:lang w:val="fr-FR"/>
        </w:rPr>
        <w:noBreakHyphen/>
      </w:r>
      <w:r w:rsidR="00103BF5" w:rsidRPr="00FE4EEE">
        <w:rPr>
          <w:rFonts w:cs="Arial"/>
          <w:snapToGrid w:val="0"/>
          <w:lang w:val="fr-FR"/>
        </w:rPr>
        <w:t>quatorzième session du CAJ,</w:t>
      </w:r>
      <w:r w:rsidR="00103BF5" w:rsidRPr="00FE4EEE">
        <w:rPr>
          <w:lang w:val="fr-FR"/>
        </w:rPr>
        <w:t xml:space="preserve"> de la manière indiquée dans le paragraphe 59 du document CAJ/73/10</w:t>
      </w:r>
      <w:r w:rsidRPr="00FE4EEE">
        <w:rPr>
          <w:lang w:val="fr-FR"/>
        </w:rPr>
        <w:t>.</w:t>
      </w: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keepNext/>
        <w:rPr>
          <w:u w:val="single"/>
          <w:lang w:val="fr-FR"/>
        </w:rPr>
      </w:pPr>
      <w:r w:rsidRPr="00FE4EEE">
        <w:rPr>
          <w:u w:val="single"/>
          <w:lang w:val="fr-FR"/>
        </w:rPr>
        <w:t>Rapport sur l</w:t>
      </w:r>
      <w:r w:rsidR="00D73A5F" w:rsidRPr="00FE4EEE">
        <w:rPr>
          <w:u w:val="single"/>
          <w:lang w:val="fr-FR"/>
        </w:rPr>
        <w:t>’</w:t>
      </w:r>
      <w:r w:rsidRPr="00FE4EEE">
        <w:rPr>
          <w:u w:val="single"/>
          <w:lang w:val="fr-FR"/>
        </w:rPr>
        <w:t>état d</w:t>
      </w:r>
      <w:r w:rsidR="00D73A5F" w:rsidRPr="00FE4EEE">
        <w:rPr>
          <w:u w:val="single"/>
          <w:lang w:val="fr-FR"/>
        </w:rPr>
        <w:t>’</w:t>
      </w:r>
      <w:r w:rsidRPr="00FE4EEE">
        <w:rPr>
          <w:u w:val="single"/>
          <w:lang w:val="fr-FR"/>
        </w:rPr>
        <w:t>avancement des travaux du Comité technique, des groupes de travail techniques et du Groupe de travail sur les techniques biochimiques et moléculaires, notamment les profils d</w:t>
      </w:r>
      <w:r w:rsidR="00D73A5F" w:rsidRPr="00FE4EEE">
        <w:rPr>
          <w:u w:val="single"/>
          <w:lang w:val="fr-FR"/>
        </w:rPr>
        <w:t>’</w:t>
      </w:r>
      <w:r w:rsidRPr="00FE4EEE">
        <w:rPr>
          <w:u w:val="single"/>
          <w:lang w:val="fr-FR"/>
        </w:rPr>
        <w:t>ADN</w:t>
      </w:r>
    </w:p>
    <w:p w:rsidR="00A23750" w:rsidRPr="00FE4EEE" w:rsidRDefault="00A23750" w:rsidP="00FE4EEE">
      <w:pPr>
        <w:keepNext/>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prend note des travaux du Comité technique (TC), ainsi que de ceux des groupes de travail techniques et du Groupe de travail sur les techniques biochimiques et moléculaires, notamment les profils d</w:t>
      </w:r>
      <w:r w:rsidR="00D73A5F" w:rsidRPr="00FE4EEE">
        <w:rPr>
          <w:rFonts w:cs="Arial"/>
          <w:snapToGrid w:val="0"/>
          <w:lang w:val="fr-FR"/>
        </w:rPr>
        <w:t>’</w:t>
      </w:r>
      <w:r w:rsidRPr="00FE4EEE">
        <w:rPr>
          <w:rFonts w:cs="Arial"/>
          <w:snapToGrid w:val="0"/>
          <w:lang w:val="fr-FR"/>
        </w:rPr>
        <w:t>ADN (BMT), comme indiqué dans le document C/50/10.</w:t>
      </w:r>
    </w:p>
    <w:p w:rsidR="00A23750" w:rsidRPr="00FE4EEE" w:rsidRDefault="00A23750" w:rsidP="00FE4EEE">
      <w:pPr>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4431E0" w:rsidRPr="00FE4EEE">
        <w:rPr>
          <w:rFonts w:cs="Arial"/>
          <w:snapToGrid w:val="0"/>
          <w:lang w:val="fr-FR"/>
        </w:rPr>
        <w:t>Le Conseil approuve les travaux du</w:t>
      </w:r>
      <w:r w:rsidR="00D73A5F" w:rsidRPr="00FE4EEE">
        <w:rPr>
          <w:rFonts w:cs="Arial"/>
          <w:snapToGrid w:val="0"/>
          <w:lang w:val="fr-FR"/>
        </w:rPr>
        <w:t> TC</w:t>
      </w:r>
      <w:r w:rsidR="004431E0" w:rsidRPr="00FE4EEE">
        <w:rPr>
          <w:rFonts w:cs="Arial"/>
          <w:snapToGrid w:val="0"/>
          <w:lang w:val="fr-FR"/>
        </w:rPr>
        <w:t xml:space="preserve"> et les programmes de travail des groupes de travail techniques et du BMT qui ont été présentés au</w:t>
      </w:r>
      <w:r w:rsidR="00D73A5F" w:rsidRPr="00FE4EEE">
        <w:rPr>
          <w:rFonts w:cs="Arial"/>
          <w:snapToGrid w:val="0"/>
          <w:lang w:val="fr-FR"/>
        </w:rPr>
        <w:t> TC</w:t>
      </w:r>
      <w:r w:rsidR="004431E0" w:rsidRPr="00FE4EEE">
        <w:rPr>
          <w:rFonts w:cs="Arial"/>
          <w:snapToGrid w:val="0"/>
          <w:lang w:val="fr-FR"/>
        </w:rPr>
        <w:t>, comme indiqué dans le document C/50/10.</w:t>
      </w: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keepNext/>
        <w:rPr>
          <w:u w:val="single"/>
          <w:lang w:val="fr-FR"/>
        </w:rPr>
      </w:pPr>
      <w:r w:rsidRPr="00FE4EEE">
        <w:rPr>
          <w:u w:val="single"/>
          <w:lang w:val="fr-FR"/>
        </w:rPr>
        <w:t>Calendrier des réunions pour</w:t>
      </w:r>
      <w:r w:rsidR="008648E6" w:rsidRPr="00FE4EEE">
        <w:rPr>
          <w:u w:val="single"/>
          <w:lang w:val="fr-FR"/>
        </w:rPr>
        <w:t> </w:t>
      </w:r>
      <w:r w:rsidRPr="00FE4EEE">
        <w:rPr>
          <w:u w:val="single"/>
          <w:lang w:val="fr-FR"/>
        </w:rPr>
        <w:t>2017</w:t>
      </w:r>
    </w:p>
    <w:p w:rsidR="00A23750" w:rsidRPr="00FE4EEE" w:rsidRDefault="00A23750" w:rsidP="00FE4EEE">
      <w:pPr>
        <w:keepNext/>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4431E0" w:rsidRPr="00FE4EEE">
        <w:rPr>
          <w:lang w:val="fr-FR"/>
        </w:rPr>
        <w:t>Le Conseil examine le document C/50</w:t>
      </w:r>
      <w:r w:rsidRPr="00FE4EEE">
        <w:rPr>
          <w:lang w:val="fr-FR"/>
        </w:rPr>
        <w:t xml:space="preserve">/8 </w:t>
      </w:r>
      <w:r w:rsidR="004431E0" w:rsidRPr="00FE4EEE">
        <w:rPr>
          <w:lang w:val="fr-FR"/>
        </w:rPr>
        <w:t>et la recommandation formulée par le Comité consultatif à sa quatre</w:t>
      </w:r>
      <w:r w:rsidR="00F713BD" w:rsidRPr="00FE4EEE">
        <w:rPr>
          <w:lang w:val="fr-FR"/>
        </w:rPr>
        <w:noBreakHyphen/>
      </w:r>
      <w:r w:rsidR="004431E0" w:rsidRPr="00FE4EEE">
        <w:rPr>
          <w:lang w:val="fr-FR"/>
        </w:rPr>
        <w:t>vingt</w:t>
      </w:r>
      <w:r w:rsidR="00F713BD" w:rsidRPr="00FE4EEE">
        <w:rPr>
          <w:lang w:val="fr-FR"/>
        </w:rPr>
        <w:noBreakHyphen/>
      </w:r>
      <w:r w:rsidR="004431E0" w:rsidRPr="00FE4EEE">
        <w:rPr>
          <w:lang w:val="fr-FR"/>
        </w:rPr>
        <w:t>douzième</w:t>
      </w:r>
      <w:r w:rsidR="008648E6" w:rsidRPr="00FE4EEE">
        <w:rPr>
          <w:lang w:val="fr-FR"/>
        </w:rPr>
        <w:t> </w:t>
      </w:r>
      <w:r w:rsidR="004431E0" w:rsidRPr="00FE4EEE">
        <w:rPr>
          <w:lang w:val="fr-FR"/>
        </w:rPr>
        <w:t xml:space="preserve">session, comme indiqué dans le document </w:t>
      </w:r>
      <w:r w:rsidRPr="00FE4EEE">
        <w:rPr>
          <w:lang w:val="fr-FR"/>
        </w:rPr>
        <w:t>C/50/17.</w:t>
      </w:r>
    </w:p>
    <w:p w:rsidR="00A23750" w:rsidRPr="00FE4EEE" w:rsidRDefault="00A23750" w:rsidP="00FE4EEE">
      <w:pPr>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approuve le calendrier des réunions en</w:t>
      </w:r>
      <w:r w:rsidR="008648E6" w:rsidRPr="00FE4EEE">
        <w:rPr>
          <w:rFonts w:cs="Arial"/>
          <w:snapToGrid w:val="0"/>
          <w:lang w:val="fr-FR"/>
        </w:rPr>
        <w:t> </w:t>
      </w:r>
      <w:r w:rsidRPr="00FE4EEE">
        <w:rPr>
          <w:rFonts w:cs="Arial"/>
          <w:snapToGrid w:val="0"/>
          <w:lang w:val="fr-FR"/>
        </w:rPr>
        <w:t>2017 indiqué dans le document C/50/8, sous réserve des modifications suivantes</w:t>
      </w:r>
      <w:r w:rsidR="00D73A5F" w:rsidRPr="00FE4EEE">
        <w:rPr>
          <w:rFonts w:cs="Arial"/>
          <w:snapToGrid w:val="0"/>
          <w:lang w:val="fr-FR"/>
        </w:rPr>
        <w:t> :</w:t>
      </w:r>
    </w:p>
    <w:p w:rsidR="00A23750" w:rsidRPr="00FE4EEE" w:rsidRDefault="00A23750" w:rsidP="00FE4EEE">
      <w:pPr>
        <w:rPr>
          <w:lang w:val="fr-FR"/>
        </w:rPr>
      </w:pPr>
    </w:p>
    <w:p w:rsidR="00F713BD" w:rsidRPr="00FE4EEE" w:rsidRDefault="00F713BD" w:rsidP="00FE4EEE">
      <w:pPr>
        <w:ind w:left="284"/>
        <w:rPr>
          <w:rFonts w:cs="Arial"/>
          <w:u w:val="single"/>
          <w:lang w:val="fr-FR"/>
        </w:rPr>
      </w:pPr>
      <w:r w:rsidRPr="00FE4EEE">
        <w:rPr>
          <w:rFonts w:cs="Arial"/>
          <w:u w:val="single"/>
          <w:lang w:val="fr-FR"/>
        </w:rPr>
        <w:t>Conseil</w:t>
      </w:r>
    </w:p>
    <w:p w:rsidR="00F713BD" w:rsidRPr="00FE4EEE" w:rsidRDefault="00F713BD" w:rsidP="00FE4EEE">
      <w:pPr>
        <w:ind w:left="284"/>
        <w:rPr>
          <w:rFonts w:cs="Arial"/>
          <w:sz w:val="16"/>
          <w:szCs w:val="12"/>
          <w:u w:val="single"/>
          <w:lang w:val="fr-FR"/>
        </w:rPr>
      </w:pPr>
    </w:p>
    <w:p w:rsidR="00F713BD" w:rsidRPr="00FE4EEE" w:rsidRDefault="00F713BD" w:rsidP="00FE4EEE">
      <w:pPr>
        <w:tabs>
          <w:tab w:val="left" w:pos="567"/>
          <w:tab w:val="left" w:pos="1134"/>
        </w:tabs>
        <w:ind w:left="1843" w:hanging="1843"/>
        <w:rPr>
          <w:szCs w:val="24"/>
          <w:lang w:val="fr-FR"/>
        </w:rPr>
      </w:pPr>
      <w:r w:rsidRPr="00FE4EEE">
        <w:rPr>
          <w:szCs w:val="24"/>
          <w:lang w:val="fr-FR"/>
        </w:rPr>
        <w:tab/>
        <w:t>C(Extr.)/34</w:t>
      </w:r>
      <w:r w:rsidRPr="00FE4EEE">
        <w:rPr>
          <w:szCs w:val="24"/>
          <w:lang w:val="fr-FR"/>
        </w:rPr>
        <w:tab/>
      </w:r>
      <w:r w:rsidRPr="00FE4EEE">
        <w:rPr>
          <w:strike/>
          <w:szCs w:val="24"/>
          <w:highlight w:val="lightGray"/>
          <w:lang w:val="fr-FR"/>
        </w:rPr>
        <w:t>7</w:t>
      </w:r>
      <w:r w:rsidRPr="00FE4EEE">
        <w:rPr>
          <w:szCs w:val="24"/>
          <w:highlight w:val="lightGray"/>
          <w:lang w:val="fr-FR"/>
        </w:rPr>
        <w:t xml:space="preserve"> </w:t>
      </w:r>
      <w:r w:rsidRPr="00FE4EEE">
        <w:rPr>
          <w:szCs w:val="24"/>
          <w:highlight w:val="lightGray"/>
          <w:u w:val="single"/>
          <w:lang w:val="fr-FR"/>
        </w:rPr>
        <w:t>6</w:t>
      </w:r>
      <w:r w:rsidRPr="00FE4EEE">
        <w:rPr>
          <w:szCs w:val="24"/>
          <w:lang w:val="fr-FR"/>
        </w:rPr>
        <w:t> avril (après-midi) (session extraordinaire)</w:t>
      </w:r>
    </w:p>
    <w:p w:rsidR="00F713BD" w:rsidRPr="00FE4EEE" w:rsidRDefault="00F713BD" w:rsidP="00FE4EEE">
      <w:pPr>
        <w:tabs>
          <w:tab w:val="left" w:pos="567"/>
        </w:tabs>
        <w:ind w:left="1843" w:hanging="1843"/>
        <w:rPr>
          <w:szCs w:val="24"/>
          <w:lang w:val="fr-FR"/>
        </w:rPr>
      </w:pPr>
      <w:r w:rsidRPr="00FE4EEE">
        <w:rPr>
          <w:szCs w:val="24"/>
          <w:lang w:val="fr-FR"/>
        </w:rPr>
        <w:tab/>
        <w:t>C/51</w:t>
      </w:r>
      <w:r w:rsidRPr="00FE4EEE">
        <w:rPr>
          <w:szCs w:val="24"/>
          <w:lang w:val="fr-FR"/>
        </w:rPr>
        <w:tab/>
        <w:t>26 octobre</w:t>
      </w:r>
    </w:p>
    <w:p w:rsidR="00F713BD" w:rsidRPr="00FE4EEE" w:rsidRDefault="00F713BD" w:rsidP="00FE4EEE">
      <w:pPr>
        <w:tabs>
          <w:tab w:val="left" w:pos="1134"/>
        </w:tabs>
        <w:spacing w:after="60"/>
        <w:ind w:left="1701" w:hanging="1701"/>
        <w:rPr>
          <w:lang w:val="fr-FR"/>
        </w:rPr>
      </w:pPr>
    </w:p>
    <w:p w:rsidR="00F713BD" w:rsidRPr="00FE4EEE" w:rsidRDefault="00F713BD" w:rsidP="00FE4EEE">
      <w:pPr>
        <w:ind w:left="284"/>
        <w:rPr>
          <w:rFonts w:cs="Arial"/>
          <w:u w:val="single"/>
          <w:lang w:val="fr-FR"/>
        </w:rPr>
      </w:pPr>
      <w:r w:rsidRPr="00FE4EEE">
        <w:rPr>
          <w:rFonts w:cs="Arial"/>
          <w:u w:val="single"/>
          <w:lang w:val="fr-FR"/>
        </w:rPr>
        <w:t>Comité consultatif</w:t>
      </w:r>
    </w:p>
    <w:p w:rsidR="00F713BD" w:rsidRPr="00FE4EEE" w:rsidRDefault="00F713BD" w:rsidP="00FE4EEE">
      <w:pPr>
        <w:ind w:left="284"/>
        <w:rPr>
          <w:rFonts w:cs="Arial"/>
          <w:u w:val="single"/>
          <w:lang w:val="fr-FR"/>
        </w:rPr>
      </w:pPr>
    </w:p>
    <w:p w:rsidR="00F713BD" w:rsidRPr="00FE4EEE" w:rsidRDefault="00F713BD" w:rsidP="00FE4EEE">
      <w:pPr>
        <w:tabs>
          <w:tab w:val="left" w:pos="567"/>
        </w:tabs>
        <w:ind w:left="1843" w:hanging="1843"/>
        <w:rPr>
          <w:szCs w:val="24"/>
          <w:lang w:val="fr-FR"/>
        </w:rPr>
      </w:pPr>
      <w:r w:rsidRPr="00FE4EEE">
        <w:rPr>
          <w:szCs w:val="24"/>
          <w:lang w:val="fr-FR"/>
        </w:rPr>
        <w:tab/>
        <w:t>CC/93</w:t>
      </w:r>
      <w:r w:rsidRPr="00FE4EEE">
        <w:rPr>
          <w:szCs w:val="24"/>
          <w:lang w:val="fr-FR"/>
        </w:rPr>
        <w:tab/>
      </w:r>
      <w:r w:rsidRPr="00FE4EEE">
        <w:rPr>
          <w:strike/>
          <w:szCs w:val="24"/>
          <w:highlight w:val="lightGray"/>
          <w:lang w:val="fr-FR"/>
        </w:rPr>
        <w:t>7</w:t>
      </w:r>
      <w:r w:rsidRPr="00FE4EEE">
        <w:rPr>
          <w:szCs w:val="24"/>
          <w:highlight w:val="lightGray"/>
          <w:lang w:val="fr-FR"/>
        </w:rPr>
        <w:t xml:space="preserve"> </w:t>
      </w:r>
      <w:r w:rsidRPr="00FE4EEE">
        <w:rPr>
          <w:szCs w:val="24"/>
          <w:highlight w:val="lightGray"/>
          <w:u w:val="single"/>
          <w:lang w:val="fr-FR"/>
        </w:rPr>
        <w:t>6</w:t>
      </w:r>
      <w:r w:rsidRPr="00FE4EEE">
        <w:rPr>
          <w:szCs w:val="24"/>
          <w:lang w:val="fr-FR"/>
        </w:rPr>
        <w:t> avril (matin)</w:t>
      </w:r>
    </w:p>
    <w:p w:rsidR="00F713BD" w:rsidRPr="00FE4EEE" w:rsidRDefault="00F713BD" w:rsidP="00FE4EEE">
      <w:pPr>
        <w:ind w:left="1843"/>
        <w:jc w:val="left"/>
        <w:rPr>
          <w:rFonts w:cs="Arial"/>
          <w:u w:val="single"/>
          <w:lang w:val="fr-FR"/>
        </w:rPr>
      </w:pPr>
      <w:r w:rsidRPr="00FE4EEE">
        <w:rPr>
          <w:rFonts w:cs="Arial"/>
          <w:highlight w:val="lightGray"/>
          <w:u w:val="single"/>
          <w:lang w:val="fr-FR"/>
        </w:rPr>
        <w:t xml:space="preserve">(Groupe de travail sur un éventuel système international de coopération (WG-ISC/2) :  </w:t>
      </w:r>
      <w:r w:rsidRPr="00FE4EEE">
        <w:rPr>
          <w:rFonts w:cs="Arial"/>
          <w:highlight w:val="lightGray"/>
          <w:u w:val="single"/>
          <w:lang w:val="fr-FR"/>
        </w:rPr>
        <w:br/>
        <w:t>5 avril (après</w:t>
      </w:r>
      <w:r w:rsidRPr="00FE4EEE">
        <w:rPr>
          <w:rFonts w:cs="Arial"/>
          <w:highlight w:val="lightGray"/>
          <w:u w:val="single"/>
          <w:lang w:val="fr-FR"/>
        </w:rPr>
        <w:noBreakHyphen/>
        <w:t>midi))</w:t>
      </w:r>
    </w:p>
    <w:p w:rsidR="00F713BD" w:rsidRPr="00FE4EEE" w:rsidRDefault="00F713BD" w:rsidP="00FE4EEE">
      <w:pPr>
        <w:tabs>
          <w:tab w:val="left" w:pos="567"/>
        </w:tabs>
        <w:ind w:left="1843" w:hanging="1843"/>
        <w:rPr>
          <w:szCs w:val="24"/>
          <w:lang w:val="fr-FR"/>
        </w:rPr>
      </w:pPr>
      <w:r w:rsidRPr="00FE4EEE">
        <w:rPr>
          <w:szCs w:val="24"/>
          <w:lang w:val="fr-FR"/>
        </w:rPr>
        <w:tab/>
        <w:t>CC/94</w:t>
      </w:r>
      <w:r w:rsidRPr="00FE4EEE">
        <w:rPr>
          <w:szCs w:val="24"/>
          <w:lang w:val="fr-FR"/>
        </w:rPr>
        <w:tab/>
        <w:t>25 octobre</w:t>
      </w:r>
    </w:p>
    <w:p w:rsidR="00F713BD" w:rsidRPr="00FE4EEE" w:rsidRDefault="00F713BD" w:rsidP="00FE4EEE">
      <w:pPr>
        <w:tabs>
          <w:tab w:val="left" w:pos="567"/>
        </w:tabs>
        <w:ind w:left="1843" w:hanging="1843"/>
        <w:rPr>
          <w:szCs w:val="24"/>
          <w:lang w:val="fr-FR"/>
        </w:rPr>
      </w:pPr>
    </w:p>
    <w:p w:rsidR="00F713BD" w:rsidRPr="00FE4EEE" w:rsidRDefault="00F713BD" w:rsidP="00FE4EEE">
      <w:pPr>
        <w:ind w:left="284"/>
        <w:rPr>
          <w:rFonts w:cs="Arial"/>
          <w:u w:val="single"/>
          <w:lang w:val="fr-FR"/>
        </w:rPr>
      </w:pPr>
      <w:r w:rsidRPr="00FE4EEE">
        <w:rPr>
          <w:rFonts w:cs="Arial"/>
          <w:u w:val="single"/>
          <w:lang w:val="fr-FR"/>
        </w:rPr>
        <w:t>Comité administratif et juridique</w:t>
      </w:r>
    </w:p>
    <w:p w:rsidR="00F713BD" w:rsidRPr="00FE4EEE" w:rsidRDefault="00F713BD" w:rsidP="00FE4EEE">
      <w:pPr>
        <w:ind w:left="284"/>
        <w:rPr>
          <w:rFonts w:cs="Arial"/>
          <w:u w:val="single"/>
          <w:lang w:val="fr-FR"/>
        </w:rPr>
      </w:pPr>
    </w:p>
    <w:p w:rsidR="00F713BD" w:rsidRPr="00FE4EEE" w:rsidRDefault="00F713BD" w:rsidP="00FE4EEE">
      <w:pPr>
        <w:tabs>
          <w:tab w:val="left" w:pos="567"/>
        </w:tabs>
        <w:ind w:left="1843" w:hanging="1843"/>
        <w:rPr>
          <w:strike/>
          <w:szCs w:val="24"/>
          <w:lang w:val="fr-FR"/>
        </w:rPr>
      </w:pPr>
      <w:r w:rsidRPr="00FE4EEE">
        <w:rPr>
          <w:szCs w:val="24"/>
          <w:lang w:val="fr-FR"/>
        </w:rPr>
        <w:tab/>
      </w:r>
      <w:r w:rsidRPr="00FE4EEE">
        <w:rPr>
          <w:strike/>
          <w:szCs w:val="24"/>
          <w:highlight w:val="lightGray"/>
          <w:lang w:val="fr-FR"/>
        </w:rPr>
        <w:t>CAJ/74</w:t>
      </w:r>
      <w:r w:rsidRPr="00FE4EEE">
        <w:rPr>
          <w:strike/>
          <w:szCs w:val="24"/>
          <w:highlight w:val="lightGray"/>
          <w:lang w:val="fr-FR"/>
        </w:rPr>
        <w:tab/>
        <w:t>6 avril</w:t>
      </w:r>
      <w:r w:rsidRPr="00FE4EEE">
        <w:rPr>
          <w:strike/>
          <w:szCs w:val="24"/>
          <w:lang w:val="fr-FR"/>
        </w:rPr>
        <w:t xml:space="preserve"> </w:t>
      </w:r>
    </w:p>
    <w:p w:rsidR="00F713BD" w:rsidRPr="00FE4EEE" w:rsidRDefault="00F713BD" w:rsidP="00FE4EEE">
      <w:pPr>
        <w:tabs>
          <w:tab w:val="left" w:pos="567"/>
        </w:tabs>
        <w:ind w:left="1843" w:hanging="1843"/>
        <w:rPr>
          <w:szCs w:val="24"/>
          <w:lang w:val="fr-FR"/>
        </w:rPr>
      </w:pPr>
      <w:r w:rsidRPr="00FE4EEE">
        <w:rPr>
          <w:szCs w:val="24"/>
          <w:lang w:val="fr-FR"/>
        </w:rPr>
        <w:tab/>
        <w:t>CAJ/</w:t>
      </w:r>
      <w:r w:rsidRPr="00FE4EEE">
        <w:rPr>
          <w:strike/>
          <w:szCs w:val="24"/>
          <w:highlight w:val="lightGray"/>
          <w:lang w:val="fr-FR"/>
        </w:rPr>
        <w:t>75</w:t>
      </w:r>
      <w:r w:rsidRPr="00FE4EEE">
        <w:rPr>
          <w:szCs w:val="24"/>
          <w:highlight w:val="lightGray"/>
          <w:u w:val="single"/>
          <w:lang w:val="fr-FR"/>
        </w:rPr>
        <w:t>74</w:t>
      </w:r>
      <w:r w:rsidRPr="00FE4EEE">
        <w:rPr>
          <w:szCs w:val="24"/>
          <w:lang w:val="fr-FR"/>
        </w:rPr>
        <w:tab/>
        <w:t>23 et 24 octobre</w:t>
      </w:r>
    </w:p>
    <w:p w:rsidR="00F713BD" w:rsidRPr="00FE4EEE" w:rsidRDefault="00F713BD" w:rsidP="00FE4EEE">
      <w:pPr>
        <w:ind w:left="1843"/>
        <w:jc w:val="left"/>
        <w:rPr>
          <w:rFonts w:cs="Arial"/>
          <w:highlight w:val="lightGray"/>
          <w:u w:val="single"/>
          <w:lang w:val="fr-FR"/>
        </w:rPr>
      </w:pPr>
      <w:r w:rsidRPr="00FE4EEE">
        <w:rPr>
          <w:rFonts w:cs="Arial"/>
          <w:highlight w:val="lightGray"/>
          <w:u w:val="single"/>
          <w:lang w:val="fr-FR"/>
        </w:rPr>
        <w:t>(Groupe de travail sur les dénominations variétales (WG</w:t>
      </w:r>
      <w:r w:rsidRPr="00FE4EEE">
        <w:rPr>
          <w:rFonts w:cs="Arial"/>
          <w:highlight w:val="lightGray"/>
          <w:u w:val="single"/>
          <w:lang w:val="fr-FR"/>
        </w:rPr>
        <w:noBreakHyphen/>
        <w:t>DEN/3) : 7 avril (matin))</w:t>
      </w:r>
    </w:p>
    <w:p w:rsidR="00F713BD" w:rsidRPr="00FE4EEE" w:rsidRDefault="00F713BD" w:rsidP="00FE4EEE">
      <w:pPr>
        <w:ind w:left="1843" w:right="-142"/>
        <w:jc w:val="left"/>
        <w:rPr>
          <w:rFonts w:cs="Arial"/>
          <w:lang w:val="fr-FR"/>
        </w:rPr>
      </w:pPr>
      <w:r w:rsidRPr="00FE4EEE">
        <w:rPr>
          <w:rFonts w:cs="Arial"/>
          <w:highlight w:val="lightGray"/>
          <w:u w:val="single"/>
          <w:lang w:val="fr-FR"/>
        </w:rPr>
        <w:t>(Réunion en vue de l’élaboration d’un prototype de formulaire électronique (EAF/9) : 7 avril (après</w:t>
      </w:r>
      <w:r w:rsidRPr="00FE4EEE">
        <w:rPr>
          <w:rFonts w:cs="Arial"/>
          <w:highlight w:val="lightGray"/>
          <w:u w:val="single"/>
          <w:lang w:val="fr-FR"/>
        </w:rPr>
        <w:noBreakHyphen/>
        <w:t>midi)</w:t>
      </w:r>
    </w:p>
    <w:p w:rsidR="00F713BD" w:rsidRPr="00FE4EEE" w:rsidRDefault="00F713BD" w:rsidP="00FE4EEE">
      <w:pPr>
        <w:rPr>
          <w:lang w:val="fr-FR"/>
        </w:rPr>
      </w:pPr>
    </w:p>
    <w:p w:rsidR="00F713BD" w:rsidRPr="00FE4EEE" w:rsidRDefault="00F713BD" w:rsidP="00FE4EEE">
      <w:pPr>
        <w:ind w:left="284"/>
        <w:rPr>
          <w:rFonts w:cs="Arial"/>
          <w:u w:val="single"/>
          <w:lang w:val="fr-FR"/>
        </w:rPr>
      </w:pPr>
      <w:r w:rsidRPr="00FE4EEE">
        <w:rPr>
          <w:rFonts w:cs="Arial"/>
          <w:u w:val="single"/>
          <w:lang w:val="fr-FR"/>
        </w:rPr>
        <w:t>Comité technique</w:t>
      </w:r>
    </w:p>
    <w:p w:rsidR="00F713BD" w:rsidRPr="00FE4EEE" w:rsidRDefault="00F713BD" w:rsidP="00FE4EEE">
      <w:pPr>
        <w:ind w:left="284"/>
        <w:rPr>
          <w:rFonts w:cs="Arial"/>
          <w:u w:val="single"/>
          <w:lang w:val="fr-FR"/>
        </w:rPr>
      </w:pPr>
    </w:p>
    <w:p w:rsidR="00F713BD" w:rsidRPr="00FE4EEE" w:rsidRDefault="00F713BD" w:rsidP="00FE4EEE">
      <w:pPr>
        <w:tabs>
          <w:tab w:val="left" w:pos="567"/>
        </w:tabs>
        <w:ind w:left="1843" w:hanging="1276"/>
        <w:rPr>
          <w:szCs w:val="24"/>
          <w:u w:val="single"/>
          <w:lang w:val="fr-FR"/>
        </w:rPr>
      </w:pPr>
      <w:r w:rsidRPr="00FE4EEE">
        <w:rPr>
          <w:szCs w:val="24"/>
          <w:lang w:val="fr-FR"/>
        </w:rPr>
        <w:t>TC/53</w:t>
      </w:r>
      <w:r w:rsidRPr="00FE4EEE">
        <w:rPr>
          <w:szCs w:val="24"/>
          <w:lang w:val="fr-FR"/>
        </w:rPr>
        <w:tab/>
        <w:t xml:space="preserve">3 au 5 avril </w:t>
      </w:r>
      <w:r w:rsidRPr="00FE4EEE">
        <w:rPr>
          <w:szCs w:val="24"/>
          <w:highlight w:val="lightGray"/>
          <w:u w:val="single"/>
          <w:lang w:val="fr-FR"/>
        </w:rPr>
        <w:t>(matin)</w:t>
      </w:r>
    </w:p>
    <w:p w:rsidR="00F713BD" w:rsidRPr="00FE4EEE" w:rsidRDefault="00F713BD" w:rsidP="00FE4EEE">
      <w:pPr>
        <w:tabs>
          <w:tab w:val="left" w:pos="567"/>
        </w:tabs>
        <w:ind w:left="1843" w:hanging="1276"/>
        <w:rPr>
          <w:szCs w:val="24"/>
          <w:lang w:val="fr-FR"/>
        </w:rPr>
      </w:pPr>
      <w:r w:rsidRPr="00FE4EEE">
        <w:rPr>
          <w:szCs w:val="24"/>
          <w:lang w:val="fr-FR"/>
        </w:rPr>
        <w:tab/>
        <w:t>(Comité de rédaction : 11 et 12 janvier, 3 avril (soir), 4 avril (soir))</w:t>
      </w:r>
    </w:p>
    <w:p w:rsidR="00A23750" w:rsidRPr="00FE4EEE" w:rsidRDefault="00A23750" w:rsidP="00FE4EEE">
      <w:pPr>
        <w:rPr>
          <w:lang w:val="fr-FR"/>
        </w:rPr>
      </w:pPr>
    </w:p>
    <w:p w:rsidR="00A23750" w:rsidRPr="00FE4EEE" w:rsidRDefault="00A23750" w:rsidP="00FE4EEE">
      <w:pPr>
        <w:rPr>
          <w:lang w:val="fr-FR"/>
        </w:rPr>
      </w:pPr>
    </w:p>
    <w:p w:rsidR="00A23750" w:rsidRPr="00FE4EEE" w:rsidRDefault="00263855" w:rsidP="00FE4EEE">
      <w:pPr>
        <w:keepNext/>
        <w:rPr>
          <w:u w:val="single"/>
          <w:lang w:val="fr-FR"/>
        </w:rPr>
      </w:pPr>
      <w:r w:rsidRPr="00FE4EEE">
        <w:rPr>
          <w:u w:val="single"/>
          <w:lang w:val="fr-FR"/>
        </w:rPr>
        <w:t>Éle</w:t>
      </w:r>
      <w:r w:rsidR="00921DCB" w:rsidRPr="00FE4EEE">
        <w:rPr>
          <w:u w:val="single"/>
          <w:lang w:val="fr-FR"/>
        </w:rPr>
        <w:t>ction de nouveaux présidents</w:t>
      </w:r>
    </w:p>
    <w:p w:rsidR="00A23750" w:rsidRPr="00FE4EEE" w:rsidRDefault="00A23750" w:rsidP="00FE4EEE">
      <w:pPr>
        <w:keepNext/>
        <w:rPr>
          <w:lang w:val="fr-FR"/>
        </w:rPr>
      </w:pPr>
    </w:p>
    <w:p w:rsidR="00A23750" w:rsidRPr="00FE4EEE" w:rsidRDefault="00921DCB" w:rsidP="00FE4EEE">
      <w:pPr>
        <w:keepNext/>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t>Le Conseil élit, dans chaque cas pour un mandat de trois</w:t>
      </w:r>
      <w:r w:rsidR="008648E6" w:rsidRPr="00FE4EEE">
        <w:rPr>
          <w:rFonts w:cs="Arial"/>
          <w:snapToGrid w:val="0"/>
          <w:lang w:val="fr-FR"/>
        </w:rPr>
        <w:t> </w:t>
      </w:r>
      <w:r w:rsidRPr="00FE4EEE">
        <w:rPr>
          <w:rFonts w:cs="Arial"/>
          <w:snapToGrid w:val="0"/>
          <w:lang w:val="fr-FR"/>
        </w:rPr>
        <w:t>ans prenant fin avec la cinquante</w:t>
      </w:r>
      <w:r w:rsidR="00F713BD" w:rsidRPr="00FE4EEE">
        <w:rPr>
          <w:rFonts w:cs="Arial"/>
          <w:snapToGrid w:val="0"/>
          <w:lang w:val="fr-FR"/>
        </w:rPr>
        <w:noBreakHyphen/>
      </w:r>
      <w:r w:rsidRPr="00FE4EEE">
        <w:rPr>
          <w:rFonts w:cs="Arial"/>
          <w:snapToGrid w:val="0"/>
          <w:lang w:val="fr-FR"/>
        </w:rPr>
        <w:t>troisième</w:t>
      </w:r>
      <w:r w:rsidR="008648E6" w:rsidRPr="00FE4EEE">
        <w:rPr>
          <w:rFonts w:cs="Arial"/>
          <w:snapToGrid w:val="0"/>
          <w:lang w:val="fr-FR"/>
        </w:rPr>
        <w:t> </w:t>
      </w:r>
      <w:r w:rsidRPr="00FE4EEE">
        <w:rPr>
          <w:rFonts w:cs="Arial"/>
          <w:snapToGrid w:val="0"/>
          <w:lang w:val="fr-FR"/>
        </w:rPr>
        <w:t>session ordinaire du Conseil, en</w:t>
      </w:r>
      <w:r w:rsidR="008648E6" w:rsidRPr="00FE4EEE">
        <w:rPr>
          <w:rFonts w:cs="Arial"/>
          <w:snapToGrid w:val="0"/>
          <w:lang w:val="fr-FR"/>
        </w:rPr>
        <w:t> </w:t>
      </w:r>
      <w:r w:rsidRPr="00FE4EEE">
        <w:rPr>
          <w:rFonts w:cs="Arial"/>
          <w:snapToGrid w:val="0"/>
          <w:lang w:val="fr-FR"/>
        </w:rPr>
        <w:t>2019</w:t>
      </w:r>
      <w:r w:rsidR="00D73A5F" w:rsidRPr="00FE4EEE">
        <w:rPr>
          <w:rFonts w:cs="Arial"/>
          <w:snapToGrid w:val="0"/>
          <w:lang w:val="fr-FR"/>
        </w:rPr>
        <w:t> :</w:t>
      </w:r>
    </w:p>
    <w:p w:rsidR="00A23750" w:rsidRPr="00FE4EEE" w:rsidRDefault="00A23750" w:rsidP="00FE4EEE">
      <w:pPr>
        <w:keepNext/>
        <w:rPr>
          <w:lang w:val="fr-FR"/>
        </w:rPr>
      </w:pPr>
    </w:p>
    <w:p w:rsidR="00A23750" w:rsidRPr="00FE4EEE" w:rsidRDefault="00921DCB" w:rsidP="00FE4EEE">
      <w:pPr>
        <w:keepNext/>
        <w:ind w:left="567" w:hanging="567"/>
        <w:rPr>
          <w:lang w:val="fr-FR"/>
        </w:rPr>
      </w:pPr>
      <w:r w:rsidRPr="00FE4EEE">
        <w:rPr>
          <w:lang w:val="fr-FR"/>
        </w:rPr>
        <w:tab/>
        <w:t>a)</w:t>
      </w:r>
      <w:r w:rsidRPr="00FE4EEE">
        <w:rPr>
          <w:lang w:val="fr-FR"/>
        </w:rPr>
        <w:tab/>
        <w:t>M.</w:t>
      </w:r>
      <w:r w:rsidR="008648E6" w:rsidRPr="00FE4EEE">
        <w:rPr>
          <w:lang w:val="fr-FR"/>
        </w:rPr>
        <w:t> </w:t>
      </w:r>
      <w:r w:rsidR="00BF424E" w:rsidRPr="00FE4EEE">
        <w:rPr>
          <w:lang w:val="fr-FR"/>
        </w:rPr>
        <w:t>Raimundo </w:t>
      </w:r>
      <w:r w:rsidRPr="00FE4EEE">
        <w:rPr>
          <w:lang w:val="fr-FR"/>
        </w:rPr>
        <w:t>Lavignolle (Argentine), président du Conseil;</w:t>
      </w:r>
    </w:p>
    <w:p w:rsidR="00A23750" w:rsidRPr="00FE4EEE" w:rsidRDefault="00A23750" w:rsidP="00FE4EEE">
      <w:pPr>
        <w:ind w:left="567" w:hanging="567"/>
        <w:rPr>
          <w:lang w:val="fr-FR"/>
        </w:rPr>
      </w:pPr>
    </w:p>
    <w:p w:rsidR="00A23750" w:rsidRPr="00FE4EEE" w:rsidRDefault="00BF424E" w:rsidP="00FE4EEE">
      <w:pPr>
        <w:ind w:left="567" w:hanging="567"/>
        <w:rPr>
          <w:lang w:val="fr-FR"/>
        </w:rPr>
      </w:pPr>
      <w:r w:rsidRPr="00FE4EEE">
        <w:rPr>
          <w:lang w:val="fr-FR"/>
        </w:rPr>
        <w:tab/>
        <w:t>b)</w:t>
      </w:r>
      <w:r w:rsidR="00921DCB" w:rsidRPr="00FE4EEE">
        <w:rPr>
          <w:lang w:val="fr-FR"/>
        </w:rPr>
        <w:tab/>
        <w:t>M.</w:t>
      </w:r>
      <w:r w:rsidR="008648E6" w:rsidRPr="00FE4EEE">
        <w:rPr>
          <w:lang w:val="fr-FR"/>
        </w:rPr>
        <w:t> </w:t>
      </w:r>
      <w:r w:rsidRPr="00FE4EEE">
        <w:rPr>
          <w:lang w:val="fr-FR"/>
        </w:rPr>
        <w:t>Marien </w:t>
      </w:r>
      <w:r w:rsidR="00921DCB" w:rsidRPr="00FE4EEE">
        <w:rPr>
          <w:lang w:val="fr-FR"/>
        </w:rPr>
        <w:t>Valstar (Pays</w:t>
      </w:r>
      <w:r w:rsidR="00F713BD" w:rsidRPr="00FE4EEE">
        <w:rPr>
          <w:lang w:val="fr-FR"/>
        </w:rPr>
        <w:noBreakHyphen/>
      </w:r>
      <w:r w:rsidR="00921DCB" w:rsidRPr="00FE4EEE">
        <w:rPr>
          <w:lang w:val="fr-FR"/>
        </w:rPr>
        <w:t>Bas), vice</w:t>
      </w:r>
      <w:r w:rsidR="00F713BD" w:rsidRPr="00FE4EEE">
        <w:rPr>
          <w:lang w:val="fr-FR"/>
        </w:rPr>
        <w:noBreakHyphen/>
      </w:r>
      <w:r w:rsidR="00921DCB" w:rsidRPr="00FE4EEE">
        <w:rPr>
          <w:lang w:val="fr-FR"/>
        </w:rPr>
        <w:t>président du Conseil;</w:t>
      </w:r>
    </w:p>
    <w:p w:rsidR="00A23750" w:rsidRPr="00FE4EEE" w:rsidRDefault="00A23750" w:rsidP="00FE4EEE">
      <w:pPr>
        <w:ind w:left="567" w:hanging="567"/>
        <w:rPr>
          <w:lang w:val="fr-FR"/>
        </w:rPr>
      </w:pPr>
    </w:p>
    <w:p w:rsidR="00A23750" w:rsidRPr="00FE4EEE" w:rsidRDefault="00921DCB" w:rsidP="00FE4EEE">
      <w:pPr>
        <w:spacing w:after="240"/>
        <w:ind w:left="567" w:hanging="567"/>
        <w:rPr>
          <w:lang w:val="fr-FR"/>
        </w:rPr>
      </w:pPr>
      <w:r w:rsidRPr="00FE4EEE">
        <w:rPr>
          <w:lang w:val="fr-FR"/>
        </w:rPr>
        <w:tab/>
        <w:t>c)</w:t>
      </w:r>
      <w:r w:rsidRPr="00FE4EEE">
        <w:rPr>
          <w:lang w:val="fr-FR"/>
        </w:rPr>
        <w:tab/>
        <w:t>M.</w:t>
      </w:r>
      <w:r w:rsidR="008648E6" w:rsidRPr="00FE4EEE">
        <w:rPr>
          <w:lang w:val="fr-FR"/>
        </w:rPr>
        <w:t> </w:t>
      </w:r>
      <w:r w:rsidRPr="00FE4EEE">
        <w:rPr>
          <w:lang w:val="fr-FR"/>
        </w:rPr>
        <w:t>Anthony</w:t>
      </w:r>
      <w:r w:rsidR="0007052C" w:rsidRPr="00FE4EEE">
        <w:rPr>
          <w:lang w:val="fr-FR"/>
        </w:rPr>
        <w:t> </w:t>
      </w:r>
      <w:r w:rsidRPr="00FE4EEE">
        <w:rPr>
          <w:lang w:val="fr-FR"/>
        </w:rPr>
        <w:t>Parker (Canada), président du Comité administratif et juridique;</w:t>
      </w:r>
    </w:p>
    <w:p w:rsidR="00A23750" w:rsidRPr="00FE4EEE" w:rsidRDefault="00BF424E" w:rsidP="00FE4EEE">
      <w:pPr>
        <w:tabs>
          <w:tab w:val="left" w:pos="567"/>
        </w:tabs>
        <w:ind w:left="1134" w:hanging="1134"/>
        <w:rPr>
          <w:lang w:val="fr-FR"/>
        </w:rPr>
      </w:pPr>
      <w:r w:rsidRPr="00FE4EEE">
        <w:rPr>
          <w:lang w:val="fr-FR"/>
        </w:rPr>
        <w:tab/>
        <w:t>d)</w:t>
      </w:r>
      <w:r w:rsidR="00921DCB" w:rsidRPr="00FE4EEE">
        <w:rPr>
          <w:lang w:val="fr-FR"/>
        </w:rPr>
        <w:tab/>
        <w:t>M.</w:t>
      </w:r>
      <w:r w:rsidR="008648E6" w:rsidRPr="00FE4EEE">
        <w:rPr>
          <w:lang w:val="fr-FR"/>
        </w:rPr>
        <w:t> </w:t>
      </w:r>
      <w:r w:rsidR="00921DCB" w:rsidRPr="00FE4EEE">
        <w:rPr>
          <w:lang w:val="fr-FR"/>
        </w:rPr>
        <w:t>Patrick</w:t>
      </w:r>
      <w:r w:rsidR="0007052C" w:rsidRPr="00FE4EEE">
        <w:rPr>
          <w:lang w:val="fr-FR"/>
        </w:rPr>
        <w:t> </w:t>
      </w:r>
      <w:r w:rsidR="00921DCB" w:rsidRPr="00FE4EEE">
        <w:rPr>
          <w:lang w:val="fr-FR"/>
        </w:rPr>
        <w:t>Ngwediagi (République</w:t>
      </w:r>
      <w:r w:rsidR="00F713BD" w:rsidRPr="00FE4EEE">
        <w:rPr>
          <w:lang w:val="fr-FR"/>
        </w:rPr>
        <w:noBreakHyphen/>
      </w:r>
      <w:r w:rsidR="00921DCB" w:rsidRPr="00FE4EEE">
        <w:rPr>
          <w:lang w:val="fr-FR"/>
        </w:rPr>
        <w:t>Unie de Tanzanie), vice</w:t>
      </w:r>
      <w:r w:rsidR="00F713BD" w:rsidRPr="00FE4EEE">
        <w:rPr>
          <w:lang w:val="fr-FR"/>
        </w:rPr>
        <w:noBreakHyphen/>
      </w:r>
      <w:r w:rsidR="00921DCB" w:rsidRPr="00FE4EEE">
        <w:rPr>
          <w:lang w:val="fr-FR"/>
        </w:rPr>
        <w:t>président du Comité administratif et juridique;</w:t>
      </w:r>
    </w:p>
    <w:p w:rsidR="00A23750" w:rsidRPr="00FE4EEE" w:rsidRDefault="00A23750" w:rsidP="00FE4EEE">
      <w:pPr>
        <w:ind w:left="567" w:hanging="567"/>
        <w:rPr>
          <w:lang w:val="fr-FR"/>
        </w:rPr>
      </w:pPr>
    </w:p>
    <w:p w:rsidR="00A23750" w:rsidRPr="00FE4EEE" w:rsidRDefault="00921DCB" w:rsidP="00FE4EEE">
      <w:pPr>
        <w:ind w:left="567" w:hanging="567"/>
        <w:rPr>
          <w:lang w:val="fr-FR"/>
        </w:rPr>
      </w:pPr>
      <w:r w:rsidRPr="00FE4EEE">
        <w:rPr>
          <w:lang w:val="fr-FR"/>
        </w:rPr>
        <w:tab/>
        <w:t>e)</w:t>
      </w:r>
      <w:r w:rsidRPr="00FE4EEE">
        <w:rPr>
          <w:lang w:val="fr-FR"/>
        </w:rPr>
        <w:tab/>
        <w:t>M.</w:t>
      </w:r>
      <w:r w:rsidR="008648E6" w:rsidRPr="00FE4EEE">
        <w:rPr>
          <w:lang w:val="fr-FR"/>
        </w:rPr>
        <w:t> </w:t>
      </w:r>
      <w:r w:rsidR="00BF424E" w:rsidRPr="00FE4EEE">
        <w:rPr>
          <w:lang w:val="fr-FR"/>
        </w:rPr>
        <w:t>Kees van </w:t>
      </w:r>
      <w:r w:rsidRPr="00FE4EEE">
        <w:rPr>
          <w:lang w:val="fr-FR"/>
        </w:rPr>
        <w:t>Ettekoven (Pays</w:t>
      </w:r>
      <w:r w:rsidR="00F713BD" w:rsidRPr="00FE4EEE">
        <w:rPr>
          <w:lang w:val="fr-FR"/>
        </w:rPr>
        <w:noBreakHyphen/>
      </w:r>
      <w:r w:rsidRPr="00FE4EEE">
        <w:rPr>
          <w:lang w:val="fr-FR"/>
        </w:rPr>
        <w:t>Bas), président du Comité technique;  et</w:t>
      </w:r>
    </w:p>
    <w:p w:rsidR="00A23750" w:rsidRPr="00FE4EEE" w:rsidRDefault="00A23750" w:rsidP="00FE4EEE">
      <w:pPr>
        <w:ind w:left="567" w:hanging="567"/>
        <w:rPr>
          <w:lang w:val="fr-FR"/>
        </w:rPr>
      </w:pPr>
    </w:p>
    <w:p w:rsidR="00A23750" w:rsidRPr="00FE4EEE" w:rsidRDefault="00921DCB" w:rsidP="00FE4EEE">
      <w:pPr>
        <w:ind w:left="567" w:hanging="567"/>
        <w:rPr>
          <w:lang w:val="fr-FR"/>
        </w:rPr>
      </w:pPr>
      <w:r w:rsidRPr="00FE4EEE">
        <w:rPr>
          <w:lang w:val="fr-FR"/>
        </w:rPr>
        <w:tab/>
        <w:t>f)</w:t>
      </w:r>
      <w:r w:rsidRPr="00FE4EEE">
        <w:rPr>
          <w:lang w:val="fr-FR"/>
        </w:rPr>
        <w:tab/>
        <w:t>M.</w:t>
      </w:r>
      <w:r w:rsidR="008648E6" w:rsidRPr="00FE4EEE">
        <w:rPr>
          <w:lang w:val="fr-FR"/>
        </w:rPr>
        <w:t> </w:t>
      </w:r>
      <w:r w:rsidR="00BF424E" w:rsidRPr="00FE4EEE">
        <w:rPr>
          <w:lang w:val="fr-FR"/>
        </w:rPr>
        <w:t>Nik </w:t>
      </w:r>
      <w:r w:rsidRPr="00FE4EEE">
        <w:rPr>
          <w:lang w:val="fr-FR"/>
        </w:rPr>
        <w:t>Hulse (Australi</w:t>
      </w:r>
      <w:r w:rsidR="00BF424E" w:rsidRPr="00FE4EEE">
        <w:rPr>
          <w:lang w:val="fr-FR"/>
        </w:rPr>
        <w:t>e</w:t>
      </w:r>
      <w:r w:rsidRPr="00FE4EEE">
        <w:rPr>
          <w:lang w:val="fr-FR"/>
        </w:rPr>
        <w:t>), vice</w:t>
      </w:r>
      <w:r w:rsidR="00F713BD" w:rsidRPr="00FE4EEE">
        <w:rPr>
          <w:lang w:val="fr-FR"/>
        </w:rPr>
        <w:noBreakHyphen/>
      </w:r>
      <w:r w:rsidRPr="00FE4EEE">
        <w:rPr>
          <w:lang w:val="fr-FR"/>
        </w:rPr>
        <w:t>président du Comité technique.</w:t>
      </w:r>
    </w:p>
    <w:p w:rsidR="00A23750" w:rsidRPr="00FE4EEE" w:rsidRDefault="00A23750" w:rsidP="00FE4EEE">
      <w:pPr>
        <w:rPr>
          <w:lang w:val="fr-FR"/>
        </w:rPr>
      </w:pPr>
    </w:p>
    <w:p w:rsidR="00A23750" w:rsidRPr="00FE4EEE" w:rsidRDefault="00921DCB" w:rsidP="00FE4EEE">
      <w:pPr>
        <w:rPr>
          <w:lang w:val="fr-FR"/>
        </w:rPr>
      </w:pPr>
      <w:r w:rsidRPr="00FE4EEE">
        <w:rPr>
          <w:rFonts w:cs="Arial"/>
          <w:snapToGrid w:val="0"/>
          <w:lang w:val="fr-FR"/>
        </w:rPr>
        <w:fldChar w:fldCharType="begin"/>
      </w:r>
      <w:r w:rsidRPr="00FE4EEE">
        <w:rPr>
          <w:rFonts w:cs="Arial"/>
          <w:snapToGrid w:val="0"/>
          <w:lang w:val="fr-FR"/>
        </w:rPr>
        <w:instrText xml:space="preserve"> AUTONUM  </w:instrText>
      </w:r>
      <w:r w:rsidRPr="00FE4EEE">
        <w:rPr>
          <w:rFonts w:cs="Arial"/>
          <w:snapToGrid w:val="0"/>
          <w:lang w:val="fr-FR"/>
        </w:rPr>
        <w:fldChar w:fldCharType="end"/>
      </w:r>
      <w:r w:rsidRPr="00FE4EEE">
        <w:rPr>
          <w:rFonts w:cs="Arial"/>
          <w:snapToGrid w:val="0"/>
          <w:lang w:val="fr-FR"/>
        </w:rPr>
        <w:tab/>
      </w:r>
      <w:r w:rsidR="00C64632" w:rsidRPr="00FE4EEE">
        <w:rPr>
          <w:lang w:val="fr-FR"/>
        </w:rPr>
        <w:t>Le Conse</w:t>
      </w:r>
      <w:r w:rsidR="00103592" w:rsidRPr="00FE4EEE">
        <w:rPr>
          <w:lang w:val="fr-FR"/>
        </w:rPr>
        <w:t>il</w:t>
      </w:r>
      <w:r w:rsidR="00C64632" w:rsidRPr="00FE4EEE">
        <w:rPr>
          <w:lang w:val="fr-FR"/>
        </w:rPr>
        <w:t xml:space="preserve"> témoign</w:t>
      </w:r>
      <w:r w:rsidR="00103592" w:rsidRPr="00FE4EEE">
        <w:rPr>
          <w:lang w:val="fr-FR"/>
        </w:rPr>
        <w:t>e</w:t>
      </w:r>
      <w:r w:rsidR="00C64632" w:rsidRPr="00FE4EEE">
        <w:rPr>
          <w:lang w:val="fr-FR"/>
        </w:rPr>
        <w:t xml:space="preserve"> sa reconnaissance au président sortant du Conseil, M.</w:t>
      </w:r>
      <w:r w:rsidR="008648E6" w:rsidRPr="00FE4EEE">
        <w:rPr>
          <w:lang w:val="fr-FR"/>
        </w:rPr>
        <w:t> </w:t>
      </w:r>
      <w:r w:rsidR="00C64632" w:rsidRPr="00FE4EEE">
        <w:rPr>
          <w:lang w:val="fr-FR"/>
        </w:rPr>
        <w:t>Luis</w:t>
      </w:r>
      <w:r w:rsidR="0007052C" w:rsidRPr="00FE4EEE">
        <w:rPr>
          <w:lang w:val="fr-FR"/>
        </w:rPr>
        <w:t> </w:t>
      </w:r>
      <w:r w:rsidR="00C64632" w:rsidRPr="00FE4EEE">
        <w:rPr>
          <w:lang w:val="fr-FR"/>
        </w:rPr>
        <w:t xml:space="preserve">Salaices (Espagne), </w:t>
      </w:r>
      <w:r w:rsidR="00AB431C" w:rsidRPr="00FE4EEE">
        <w:rPr>
          <w:lang w:val="fr-FR"/>
        </w:rPr>
        <w:t xml:space="preserve">et aux présidents sortants, </w:t>
      </w:r>
      <w:r w:rsidR="00C64632" w:rsidRPr="00FE4EEE">
        <w:rPr>
          <w:lang w:val="fr-FR"/>
        </w:rPr>
        <w:t>M. Martin Ekvad (Union européenne), président du Comité administratif et juridique, et M.</w:t>
      </w:r>
      <w:r w:rsidR="008648E6" w:rsidRPr="00FE4EEE">
        <w:rPr>
          <w:lang w:val="fr-FR"/>
        </w:rPr>
        <w:t> </w:t>
      </w:r>
      <w:r w:rsidR="00AB431C" w:rsidRPr="00FE4EEE">
        <w:rPr>
          <w:lang w:val="fr-FR"/>
        </w:rPr>
        <w:t>Alejandro</w:t>
      </w:r>
      <w:r w:rsidR="0007052C" w:rsidRPr="00FE4EEE">
        <w:rPr>
          <w:lang w:val="fr-FR"/>
        </w:rPr>
        <w:t> </w:t>
      </w:r>
      <w:r w:rsidR="00AB431C" w:rsidRPr="00FE4EEE">
        <w:rPr>
          <w:lang w:val="fr-FR"/>
        </w:rPr>
        <w:t>Barrientos</w:t>
      </w:r>
      <w:r w:rsidR="00F713BD" w:rsidRPr="00FE4EEE">
        <w:rPr>
          <w:lang w:val="fr-FR"/>
        </w:rPr>
        <w:noBreakHyphen/>
      </w:r>
      <w:r w:rsidR="00AB431C" w:rsidRPr="00FE4EEE">
        <w:rPr>
          <w:lang w:val="fr-FR"/>
        </w:rPr>
        <w:t>Priego (Mexique), président du Comité technique, pour le travail accompli au cours de leur mandat.</w:t>
      </w: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keepNext/>
        <w:rPr>
          <w:u w:val="single"/>
          <w:lang w:val="fr-FR"/>
        </w:rPr>
      </w:pPr>
      <w:r w:rsidRPr="00FE4EEE">
        <w:rPr>
          <w:u w:val="single"/>
          <w:lang w:val="fr-FR"/>
        </w:rPr>
        <w:t>Situation dans les domaines législatif, administratif et technique</w:t>
      </w:r>
    </w:p>
    <w:p w:rsidR="00A23750" w:rsidRPr="00FE4EEE" w:rsidRDefault="00A23750" w:rsidP="00FE4EEE">
      <w:pPr>
        <w:keepNext/>
        <w:rPr>
          <w:lang w:val="fr-FR"/>
        </w:rPr>
      </w:pPr>
    </w:p>
    <w:p w:rsidR="00A23750" w:rsidRPr="00FE4EEE" w:rsidRDefault="00921DCB" w:rsidP="00FE4EEE">
      <w:pPr>
        <w:pStyle w:val="Heading3"/>
        <w:rPr>
          <w:lang w:val="fr-FR"/>
        </w:rPr>
      </w:pPr>
      <w:r w:rsidRPr="00FE4EEE">
        <w:rPr>
          <w:lang w:val="fr-FR"/>
        </w:rPr>
        <w:t>Rapports de représentants de membres et d</w:t>
      </w:r>
      <w:r w:rsidR="00D73A5F" w:rsidRPr="00FE4EEE">
        <w:rPr>
          <w:lang w:val="fr-FR"/>
        </w:rPr>
        <w:t>’</w:t>
      </w:r>
      <w:r w:rsidRPr="00FE4EEE">
        <w:rPr>
          <w:lang w:val="fr-FR"/>
        </w:rPr>
        <w:t>observateurs</w:t>
      </w:r>
    </w:p>
    <w:p w:rsidR="00A23750" w:rsidRPr="00FE4EEE" w:rsidRDefault="00A23750" w:rsidP="00FE4EEE">
      <w:pPr>
        <w:keepNext/>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prend note des renseignements fournis dans le document C/50/16.</w:t>
      </w:r>
    </w:p>
    <w:p w:rsidR="00A23750" w:rsidRPr="00FE4EEE" w:rsidRDefault="00A23750" w:rsidP="00FE4EEE">
      <w:pPr>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3F448E" w:rsidRPr="00FE4EEE">
        <w:rPr>
          <w:lang w:val="fr-FR"/>
        </w:rPr>
        <w:t xml:space="preserve">Le Conseil prend note que </w:t>
      </w:r>
      <w:r w:rsidR="00263855" w:rsidRPr="00FE4EEE">
        <w:rPr>
          <w:lang w:val="fr-FR"/>
        </w:rPr>
        <w:t>l</w:t>
      </w:r>
      <w:r w:rsidR="00D73A5F" w:rsidRPr="00FE4EEE">
        <w:rPr>
          <w:lang w:val="fr-FR"/>
        </w:rPr>
        <w:t>’</w:t>
      </w:r>
      <w:r w:rsidR="00263855" w:rsidRPr="00FE4EEE">
        <w:rPr>
          <w:lang w:val="fr-FR"/>
        </w:rPr>
        <w:t xml:space="preserve">Organisation régionale africaine de la propriété intellectuelle (ARIPO) </w:t>
      </w:r>
      <w:r w:rsidR="00D12F4D" w:rsidRPr="00FE4EEE">
        <w:rPr>
          <w:lang w:val="fr-FR"/>
        </w:rPr>
        <w:t xml:space="preserve">va </w:t>
      </w:r>
      <w:r w:rsidR="002F0A0A" w:rsidRPr="00FE4EEE">
        <w:rPr>
          <w:lang w:val="fr-FR"/>
        </w:rPr>
        <w:t>établir un rapport qui, avec</w:t>
      </w:r>
      <w:r w:rsidR="000A5EEB" w:rsidRPr="00FE4EEE">
        <w:rPr>
          <w:lang w:val="fr-FR"/>
        </w:rPr>
        <w:t xml:space="preserve"> tout</w:t>
      </w:r>
      <w:r w:rsidR="00B05D40" w:rsidRPr="00FE4EEE">
        <w:rPr>
          <w:lang w:val="fr-FR"/>
        </w:rPr>
        <w:t xml:space="preserve"> autre rapport re</w:t>
      </w:r>
      <w:r w:rsidR="007F021C" w:rsidRPr="00FE4EEE">
        <w:rPr>
          <w:lang w:val="fr-FR"/>
        </w:rPr>
        <w:t xml:space="preserve">çu après le </w:t>
      </w:r>
      <w:r w:rsidR="00D73A5F" w:rsidRPr="00FE4EEE">
        <w:rPr>
          <w:lang w:val="fr-FR"/>
        </w:rPr>
        <w:t>2 septembre 20</w:t>
      </w:r>
      <w:r w:rsidR="007F021C" w:rsidRPr="00FE4EEE">
        <w:rPr>
          <w:lang w:val="fr-FR"/>
        </w:rPr>
        <w:t>16</w:t>
      </w:r>
      <w:r w:rsidR="000A5EEB" w:rsidRPr="00FE4EEE">
        <w:rPr>
          <w:lang w:val="fr-FR"/>
        </w:rPr>
        <w:t>,</w:t>
      </w:r>
      <w:r w:rsidR="00D12F4D" w:rsidRPr="00FE4EEE">
        <w:rPr>
          <w:lang w:val="fr-FR"/>
        </w:rPr>
        <w:t xml:space="preserve"> </w:t>
      </w:r>
      <w:r w:rsidR="000A5EEB" w:rsidRPr="00FE4EEE">
        <w:rPr>
          <w:lang w:val="fr-FR"/>
        </w:rPr>
        <w:t>sera</w:t>
      </w:r>
      <w:r w:rsidR="00D12F4D" w:rsidRPr="00FE4EEE">
        <w:rPr>
          <w:lang w:val="fr-FR"/>
        </w:rPr>
        <w:t xml:space="preserve"> présenté dans un additif au présent document C/50/16.</w:t>
      </w:r>
    </w:p>
    <w:p w:rsidR="00A23750" w:rsidRPr="00FE4EEE" w:rsidRDefault="00A23750" w:rsidP="00FE4EEE">
      <w:pPr>
        <w:rPr>
          <w:lang w:val="fr-FR"/>
        </w:rPr>
      </w:pPr>
    </w:p>
    <w:p w:rsidR="00A23750" w:rsidRPr="00FE4EEE" w:rsidRDefault="00921DCB" w:rsidP="00FE4EEE">
      <w:pPr>
        <w:pStyle w:val="Heading3"/>
        <w:rPr>
          <w:lang w:val="fr-FR"/>
        </w:rPr>
      </w:pPr>
      <w:r w:rsidRPr="00FE4EEE">
        <w:rPr>
          <w:lang w:val="fr-FR"/>
        </w:rPr>
        <w:t>Liste des taxons protégés par les membres de l</w:t>
      </w:r>
      <w:r w:rsidR="00D73A5F" w:rsidRPr="00FE4EEE">
        <w:rPr>
          <w:lang w:val="fr-FR"/>
        </w:rPr>
        <w:t>’</w:t>
      </w:r>
      <w:r w:rsidRPr="00FE4EEE">
        <w:rPr>
          <w:lang w:val="fr-FR"/>
        </w:rPr>
        <w:t>Union</w:t>
      </w:r>
    </w:p>
    <w:p w:rsidR="00A23750" w:rsidRPr="00FE4EEE" w:rsidRDefault="00A23750" w:rsidP="00FE4EEE">
      <w:pPr>
        <w:keepNext/>
        <w:rPr>
          <w:rFonts w:eastAsiaTheme="minorHAnsi"/>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examine le document C/50/6.</w:t>
      </w:r>
    </w:p>
    <w:p w:rsidR="00A23750" w:rsidRPr="00FE4EEE" w:rsidRDefault="00A23750" w:rsidP="00FE4EEE">
      <w:pPr>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note que 61</w:t>
      </w:r>
      <w:r w:rsidR="0007052C" w:rsidRPr="00FE4EEE">
        <w:rPr>
          <w:lang w:val="fr-FR"/>
        </w:rPr>
        <w:t> </w:t>
      </w:r>
      <w:r w:rsidRPr="00FE4EEE">
        <w:rPr>
          <w:lang w:val="fr-FR"/>
        </w:rPr>
        <w:t>membres de l</w:t>
      </w:r>
      <w:r w:rsidR="00D73A5F" w:rsidRPr="00FE4EEE">
        <w:rPr>
          <w:lang w:val="fr-FR"/>
        </w:rPr>
        <w:t>’</w:t>
      </w:r>
      <w:r w:rsidRPr="00FE4EEE">
        <w:rPr>
          <w:lang w:val="fr-FR"/>
        </w:rPr>
        <w:t>Union au total assurent désormais la protection de tous les genres et espèces végétaux (59 en</w:t>
      </w:r>
      <w:r w:rsidR="008648E6" w:rsidRPr="00FE4EEE">
        <w:rPr>
          <w:lang w:val="fr-FR"/>
        </w:rPr>
        <w:t> </w:t>
      </w:r>
      <w:r w:rsidRPr="00FE4EEE">
        <w:rPr>
          <w:lang w:val="fr-FR"/>
        </w:rPr>
        <w:t>2015) et que 13</w:t>
      </w:r>
      <w:r w:rsidR="0007052C" w:rsidRPr="00FE4EEE">
        <w:rPr>
          <w:lang w:val="fr-FR"/>
        </w:rPr>
        <w:t> </w:t>
      </w:r>
      <w:r w:rsidRPr="00FE4EEE">
        <w:rPr>
          <w:lang w:val="fr-FR"/>
        </w:rPr>
        <w:t>membres de l</w:t>
      </w:r>
      <w:r w:rsidR="00D73A5F" w:rsidRPr="00FE4EEE">
        <w:rPr>
          <w:lang w:val="fr-FR"/>
        </w:rPr>
        <w:t>’</w:t>
      </w:r>
      <w:r w:rsidRPr="00FE4EEE">
        <w:rPr>
          <w:lang w:val="fr-FR"/>
        </w:rPr>
        <w:t>Union assurent la protection d</w:t>
      </w:r>
      <w:r w:rsidR="00D73A5F" w:rsidRPr="00FE4EEE">
        <w:rPr>
          <w:lang w:val="fr-FR"/>
        </w:rPr>
        <w:t>’</w:t>
      </w:r>
      <w:r w:rsidRPr="00FE4EEE">
        <w:rPr>
          <w:lang w:val="fr-FR"/>
        </w:rPr>
        <w:t>un nombre limité de genres et d</w:t>
      </w:r>
      <w:r w:rsidR="00D73A5F" w:rsidRPr="00FE4EEE">
        <w:rPr>
          <w:lang w:val="fr-FR"/>
        </w:rPr>
        <w:t>’</w:t>
      </w:r>
      <w:r w:rsidRPr="00FE4EEE">
        <w:rPr>
          <w:lang w:val="fr-FR"/>
        </w:rPr>
        <w:t>espèces végéta</w:t>
      </w:r>
      <w:r w:rsidR="003E3272" w:rsidRPr="00FE4EEE">
        <w:rPr>
          <w:lang w:val="fr-FR"/>
        </w:rPr>
        <w:t xml:space="preserve">ux.  </w:t>
      </w:r>
      <w:r w:rsidR="003E3272" w:rsidRPr="00FE4EEE">
        <w:rPr>
          <w:rFonts w:eastAsia="MS Mincho" w:cs="Arial"/>
          <w:lang w:val="fr-FR" w:eastAsia="ja-JP"/>
        </w:rPr>
        <w:t>De</w:t>
      </w:r>
      <w:r w:rsidRPr="00FE4EEE">
        <w:rPr>
          <w:rFonts w:eastAsia="MS Mincho" w:cs="Arial"/>
          <w:lang w:val="fr-FR" w:eastAsia="ja-JP"/>
        </w:rPr>
        <w:t xml:space="preserve"> ces </w:t>
      </w:r>
      <w:r w:rsidRPr="00FE4EEE">
        <w:rPr>
          <w:rFonts w:cs="Arial"/>
          <w:lang w:val="fr-FR"/>
        </w:rPr>
        <w:t>13</w:t>
      </w:r>
      <w:r w:rsidRPr="00FE4EEE">
        <w:rPr>
          <w:rFonts w:eastAsia="MS Mincho" w:cs="Arial"/>
          <w:lang w:val="fr-FR" w:eastAsia="ja-JP"/>
        </w:rPr>
        <w:t xml:space="preserve">, </w:t>
      </w:r>
      <w:r w:rsidR="00BF424E" w:rsidRPr="00FE4EEE">
        <w:rPr>
          <w:rFonts w:cs="Arial"/>
          <w:lang w:val="fr-FR"/>
        </w:rPr>
        <w:t>cinq</w:t>
      </w:r>
      <w:r w:rsidR="008648E6" w:rsidRPr="00FE4EEE">
        <w:rPr>
          <w:rFonts w:eastAsia="MS Mincho" w:cs="Arial"/>
          <w:lang w:val="fr-FR" w:eastAsia="ja-JP"/>
        </w:rPr>
        <w:t> </w:t>
      </w:r>
      <w:r w:rsidRPr="00FE4EEE">
        <w:rPr>
          <w:rFonts w:cs="Arial"/>
          <w:lang w:val="fr-FR"/>
        </w:rPr>
        <w:t xml:space="preserve">membres </w:t>
      </w:r>
      <w:r w:rsidRPr="00FE4EEE">
        <w:rPr>
          <w:rFonts w:eastAsia="MS Mincho" w:cs="Arial"/>
          <w:lang w:val="fr-FR" w:eastAsia="ja-JP"/>
        </w:rPr>
        <w:t>(Afrique du Sud, Brésil, Chine, Maroc et Turquie) ont conféré en</w:t>
      </w:r>
      <w:r w:rsidR="008648E6" w:rsidRPr="00FE4EEE">
        <w:rPr>
          <w:rFonts w:eastAsia="MS Mincho" w:cs="Arial"/>
          <w:lang w:val="fr-FR" w:eastAsia="ja-JP"/>
        </w:rPr>
        <w:t> </w:t>
      </w:r>
      <w:r w:rsidRPr="00FE4EEE">
        <w:rPr>
          <w:rFonts w:eastAsia="MS Mincho" w:cs="Arial"/>
          <w:lang w:val="fr-FR" w:eastAsia="ja-JP"/>
        </w:rPr>
        <w:t>2015 une protection à des genres et espèces végétaux additionnels.</w:t>
      </w:r>
    </w:p>
    <w:p w:rsidR="00A23750" w:rsidRPr="00FE4EEE" w:rsidRDefault="00A23750" w:rsidP="00FE4EEE">
      <w:pPr>
        <w:rPr>
          <w:lang w:val="fr-FR"/>
        </w:rPr>
      </w:pPr>
    </w:p>
    <w:p w:rsidR="00A23750" w:rsidRPr="00FE4EEE" w:rsidRDefault="00921DCB" w:rsidP="00FE4EEE">
      <w:pPr>
        <w:pStyle w:val="Heading3"/>
        <w:rPr>
          <w:lang w:val="fr-FR"/>
        </w:rPr>
      </w:pPr>
      <w:r w:rsidRPr="00FE4EEE">
        <w:rPr>
          <w:lang w:val="fr-FR"/>
        </w:rPr>
        <w:t>Statistiques sur la protection des obtentions végétales pour la période</w:t>
      </w:r>
      <w:r w:rsidR="008648E6" w:rsidRPr="00FE4EEE">
        <w:rPr>
          <w:lang w:val="fr-FR"/>
        </w:rPr>
        <w:t> </w:t>
      </w:r>
      <w:r w:rsidRPr="00FE4EEE">
        <w:rPr>
          <w:lang w:val="fr-FR"/>
        </w:rPr>
        <w:t>2011</w:t>
      </w:r>
      <w:r w:rsidR="00F713BD" w:rsidRPr="00FE4EEE">
        <w:rPr>
          <w:lang w:val="fr-FR"/>
        </w:rPr>
        <w:noBreakHyphen/>
      </w:r>
      <w:r w:rsidRPr="00FE4EEE">
        <w:rPr>
          <w:lang w:val="fr-FR"/>
        </w:rPr>
        <w:t>2015</w:t>
      </w:r>
    </w:p>
    <w:p w:rsidR="00A23750" w:rsidRPr="00FE4EEE" w:rsidRDefault="00A23750" w:rsidP="00FE4EEE">
      <w:pPr>
        <w:keepNext/>
        <w:rPr>
          <w:rFonts w:eastAsiaTheme="minorHAnsi"/>
          <w:lang w:val="fr-FR"/>
        </w:rPr>
      </w:pPr>
    </w:p>
    <w:p w:rsidR="00A23750" w:rsidRPr="00FE4EEE" w:rsidRDefault="00921DCB" w:rsidP="00FE4EEE">
      <w:pPr>
        <w:keepNext/>
        <w:autoSpaceDE w:val="0"/>
        <w:autoSpaceDN w:val="0"/>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examine le document C/50/7.</w:t>
      </w:r>
    </w:p>
    <w:p w:rsidR="00A23750" w:rsidRPr="00FE4EEE" w:rsidRDefault="00A23750" w:rsidP="00FE4EEE">
      <w:pPr>
        <w:rPr>
          <w:lang w:val="fr-FR"/>
        </w:rPr>
      </w:pPr>
    </w:p>
    <w:p w:rsidR="00A23750" w:rsidRPr="00FE4EEE" w:rsidRDefault="00921DCB" w:rsidP="00FE4EEE">
      <w:pPr>
        <w:autoSpaceDE w:val="0"/>
        <w:autoSpaceDN w:val="0"/>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r>
      <w:r w:rsidR="00AC6451" w:rsidRPr="00FE4EEE">
        <w:rPr>
          <w:lang w:val="fr-FR"/>
        </w:rPr>
        <w:t xml:space="preserve">Le Conseil </w:t>
      </w:r>
      <w:r w:rsidR="007F021C" w:rsidRPr="00FE4EEE">
        <w:rPr>
          <w:lang w:val="fr-FR"/>
        </w:rPr>
        <w:t>prend note</w:t>
      </w:r>
      <w:r w:rsidR="00C26C7C" w:rsidRPr="00FE4EEE">
        <w:rPr>
          <w:lang w:val="fr-FR"/>
        </w:rPr>
        <w:t xml:space="preserve"> du fait que, </w:t>
      </w:r>
      <w:r w:rsidR="007F021C" w:rsidRPr="00FE4EEE">
        <w:rPr>
          <w:lang w:val="fr-FR"/>
        </w:rPr>
        <w:t>en</w:t>
      </w:r>
      <w:r w:rsidR="008648E6" w:rsidRPr="00FE4EEE">
        <w:rPr>
          <w:lang w:val="fr-FR"/>
        </w:rPr>
        <w:t> </w:t>
      </w:r>
      <w:r w:rsidR="007F021C" w:rsidRPr="00FE4EEE">
        <w:rPr>
          <w:lang w:val="fr-FR"/>
        </w:rPr>
        <w:t>2015,</w:t>
      </w:r>
      <w:r w:rsidR="00CC57D1" w:rsidRPr="00FE4EEE">
        <w:rPr>
          <w:lang w:val="fr-FR"/>
        </w:rPr>
        <w:t xml:space="preserve"> il y a </w:t>
      </w:r>
      <w:r w:rsidR="00C26C7C" w:rsidRPr="00FE4EEE">
        <w:rPr>
          <w:lang w:val="fr-FR"/>
        </w:rPr>
        <w:t xml:space="preserve">eu </w:t>
      </w:r>
      <w:r w:rsidR="00CC57D1" w:rsidRPr="00FE4EEE">
        <w:rPr>
          <w:lang w:val="fr-FR"/>
        </w:rPr>
        <w:t>une baisse de 3,2% du nombre de demandes de protection d</w:t>
      </w:r>
      <w:r w:rsidR="00D73A5F" w:rsidRPr="00FE4EEE">
        <w:rPr>
          <w:lang w:val="fr-FR"/>
        </w:rPr>
        <w:t>’</w:t>
      </w:r>
      <w:r w:rsidR="00CC57D1" w:rsidRPr="00FE4EEE">
        <w:rPr>
          <w:lang w:val="fr-FR"/>
        </w:rPr>
        <w:t>obtentions végétales</w:t>
      </w:r>
      <w:r w:rsidR="007F021C" w:rsidRPr="00FE4EEE">
        <w:rPr>
          <w:lang w:val="fr-FR"/>
        </w:rPr>
        <w:t xml:space="preserve"> </w:t>
      </w:r>
      <w:r w:rsidR="00CC57D1" w:rsidRPr="00FE4EEE">
        <w:rPr>
          <w:lang w:val="fr-FR"/>
        </w:rPr>
        <w:t>(15</w:t>
      </w:r>
      <w:r w:rsidR="0007052C" w:rsidRPr="00FE4EEE">
        <w:rPr>
          <w:lang w:val="fr-FR"/>
        </w:rPr>
        <w:t> </w:t>
      </w:r>
      <w:r w:rsidR="00CC57D1" w:rsidRPr="00FE4EEE">
        <w:rPr>
          <w:lang w:val="fr-FR"/>
        </w:rPr>
        <w:t>017 en</w:t>
      </w:r>
      <w:r w:rsidR="008648E6" w:rsidRPr="00FE4EEE">
        <w:rPr>
          <w:lang w:val="fr-FR"/>
        </w:rPr>
        <w:t> </w:t>
      </w:r>
      <w:r w:rsidR="00CC57D1" w:rsidRPr="00FE4EEE">
        <w:rPr>
          <w:lang w:val="fr-FR"/>
        </w:rPr>
        <w:t xml:space="preserve">2015; </w:t>
      </w:r>
      <w:r w:rsidR="008648E6" w:rsidRPr="00FE4EEE">
        <w:rPr>
          <w:lang w:val="fr-FR"/>
        </w:rPr>
        <w:t xml:space="preserve"> </w:t>
      </w:r>
      <w:r w:rsidR="00CC57D1" w:rsidRPr="00FE4EEE">
        <w:rPr>
          <w:lang w:val="fr-FR"/>
        </w:rPr>
        <w:t>15</w:t>
      </w:r>
      <w:r w:rsidR="0007052C" w:rsidRPr="00FE4EEE">
        <w:rPr>
          <w:lang w:val="fr-FR"/>
        </w:rPr>
        <w:t> </w:t>
      </w:r>
      <w:r w:rsidR="00CC57D1" w:rsidRPr="00FE4EEE">
        <w:rPr>
          <w:lang w:val="fr-FR"/>
        </w:rPr>
        <w:t>511 en</w:t>
      </w:r>
      <w:r w:rsidR="008648E6" w:rsidRPr="00FE4EEE">
        <w:rPr>
          <w:lang w:val="fr-FR"/>
        </w:rPr>
        <w:t> </w:t>
      </w:r>
      <w:r w:rsidR="00CC57D1" w:rsidRPr="00FE4EEE">
        <w:rPr>
          <w:lang w:val="fr-FR"/>
        </w:rPr>
        <w:t>2014), ce qui représente une augmentation de 2,9% du nombre de demandes déposées par des résidents (10</w:t>
      </w:r>
      <w:r w:rsidR="0007052C" w:rsidRPr="00FE4EEE">
        <w:rPr>
          <w:lang w:val="fr-FR"/>
        </w:rPr>
        <w:t> </w:t>
      </w:r>
      <w:r w:rsidR="00CC57D1" w:rsidRPr="00FE4EEE">
        <w:rPr>
          <w:lang w:val="fr-FR"/>
        </w:rPr>
        <w:t>061 en</w:t>
      </w:r>
      <w:r w:rsidR="008648E6" w:rsidRPr="00FE4EEE">
        <w:rPr>
          <w:lang w:val="fr-FR"/>
        </w:rPr>
        <w:t> </w:t>
      </w:r>
      <w:r w:rsidR="00CC57D1" w:rsidRPr="00FE4EEE">
        <w:rPr>
          <w:lang w:val="fr-FR"/>
        </w:rPr>
        <w:t xml:space="preserve">2015; </w:t>
      </w:r>
      <w:r w:rsidR="008648E6" w:rsidRPr="00FE4EEE">
        <w:rPr>
          <w:lang w:val="fr-FR"/>
        </w:rPr>
        <w:t xml:space="preserve"> </w:t>
      </w:r>
      <w:r w:rsidR="00CC57D1" w:rsidRPr="00FE4EEE">
        <w:rPr>
          <w:lang w:val="fr-FR"/>
        </w:rPr>
        <w:t>9778 en</w:t>
      </w:r>
      <w:r w:rsidR="008648E6" w:rsidRPr="00FE4EEE">
        <w:rPr>
          <w:lang w:val="fr-FR"/>
        </w:rPr>
        <w:t> </w:t>
      </w:r>
      <w:r w:rsidR="00CC57D1" w:rsidRPr="00FE4EEE">
        <w:rPr>
          <w:lang w:val="fr-FR"/>
        </w:rPr>
        <w:t>2014) et une baisse de 13,6% du nombre de demandes déposées par des non</w:t>
      </w:r>
      <w:r w:rsidR="00F713BD" w:rsidRPr="00FE4EEE">
        <w:rPr>
          <w:lang w:val="fr-FR"/>
        </w:rPr>
        <w:noBreakHyphen/>
      </w:r>
      <w:r w:rsidR="00CC57D1" w:rsidRPr="00FE4EEE">
        <w:rPr>
          <w:lang w:val="fr-FR"/>
        </w:rPr>
        <w:t>résidents (4956 en</w:t>
      </w:r>
      <w:r w:rsidR="008648E6" w:rsidRPr="00FE4EEE">
        <w:rPr>
          <w:lang w:val="fr-FR"/>
        </w:rPr>
        <w:t> </w:t>
      </w:r>
      <w:r w:rsidR="00CC57D1" w:rsidRPr="00FE4EEE">
        <w:rPr>
          <w:lang w:val="fr-FR"/>
        </w:rPr>
        <w:t xml:space="preserve">2015; </w:t>
      </w:r>
      <w:r w:rsidR="008648E6" w:rsidRPr="00FE4EEE">
        <w:rPr>
          <w:lang w:val="fr-FR"/>
        </w:rPr>
        <w:t xml:space="preserve"> </w:t>
      </w:r>
      <w:r w:rsidR="00CC57D1" w:rsidRPr="00FE4EEE">
        <w:rPr>
          <w:lang w:val="fr-FR"/>
        </w:rPr>
        <w:t>5733 en</w:t>
      </w:r>
      <w:r w:rsidR="008648E6" w:rsidRPr="00FE4EEE">
        <w:rPr>
          <w:lang w:val="fr-FR"/>
        </w:rPr>
        <w:t> </w:t>
      </w:r>
      <w:r w:rsidR="00CC57D1" w:rsidRPr="00FE4EEE">
        <w:rPr>
          <w:lang w:val="fr-FR"/>
        </w:rPr>
        <w:t>2014).</w:t>
      </w:r>
      <w:r w:rsidRPr="00FE4EEE">
        <w:rPr>
          <w:lang w:val="fr-FR"/>
        </w:rPr>
        <w:t xml:space="preserve"> </w:t>
      </w:r>
      <w:r w:rsidR="008648E6" w:rsidRPr="00FE4EEE">
        <w:rPr>
          <w:lang w:val="fr-FR"/>
        </w:rPr>
        <w:t xml:space="preserve"> </w:t>
      </w:r>
      <w:r w:rsidRPr="00FE4EEE">
        <w:rPr>
          <w:lang w:val="fr-FR"/>
        </w:rPr>
        <w:t>Le nombre de titres délivrés a augmenté, passant de 11</w:t>
      </w:r>
      <w:r w:rsidR="008648E6" w:rsidRPr="00FE4EEE">
        <w:rPr>
          <w:lang w:val="fr-FR"/>
        </w:rPr>
        <w:t> </w:t>
      </w:r>
      <w:r w:rsidRPr="00FE4EEE">
        <w:rPr>
          <w:lang w:val="fr-FR"/>
        </w:rPr>
        <w:t>566 en</w:t>
      </w:r>
      <w:r w:rsidR="008648E6" w:rsidRPr="00FE4EEE">
        <w:rPr>
          <w:lang w:val="fr-FR"/>
        </w:rPr>
        <w:t> </w:t>
      </w:r>
      <w:r w:rsidRPr="00FE4EEE">
        <w:rPr>
          <w:lang w:val="fr-FR"/>
        </w:rPr>
        <w:t>2014 à 12</w:t>
      </w:r>
      <w:r w:rsidR="008648E6" w:rsidRPr="00FE4EEE">
        <w:rPr>
          <w:lang w:val="fr-FR"/>
        </w:rPr>
        <w:t> </w:t>
      </w:r>
      <w:r w:rsidRPr="00FE4EEE">
        <w:rPr>
          <w:lang w:val="fr-FR"/>
        </w:rPr>
        <w:t>409 en</w:t>
      </w:r>
      <w:r w:rsidR="008648E6" w:rsidRPr="00FE4EEE">
        <w:rPr>
          <w:lang w:val="fr-FR"/>
        </w:rPr>
        <w:t> </w:t>
      </w:r>
      <w:r w:rsidRPr="00FE4EEE">
        <w:rPr>
          <w:lang w:val="fr-FR"/>
        </w:rPr>
        <w:t>2015 (soit une augmentation de 7,3%).</w:t>
      </w:r>
    </w:p>
    <w:p w:rsidR="00A23750" w:rsidRPr="00FE4EEE" w:rsidRDefault="00A23750" w:rsidP="00FE4EEE">
      <w:pPr>
        <w:autoSpaceDE w:val="0"/>
        <w:autoSpaceDN w:val="0"/>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nombre total de 107</w:t>
      </w:r>
      <w:r w:rsidR="008648E6" w:rsidRPr="00FE4EEE">
        <w:rPr>
          <w:lang w:val="fr-FR"/>
        </w:rPr>
        <w:t> </w:t>
      </w:r>
      <w:r w:rsidRPr="00FE4EEE">
        <w:rPr>
          <w:lang w:val="fr-FR"/>
        </w:rPr>
        <w:t>232</w:t>
      </w:r>
      <w:r w:rsidR="0007052C" w:rsidRPr="00FE4EEE">
        <w:rPr>
          <w:lang w:val="fr-FR"/>
        </w:rPr>
        <w:t> </w:t>
      </w:r>
      <w:r w:rsidRPr="00FE4EEE">
        <w:rPr>
          <w:lang w:val="fr-FR"/>
        </w:rPr>
        <w:t>titres en vigueur en</w:t>
      </w:r>
      <w:r w:rsidR="008648E6" w:rsidRPr="00FE4EEE">
        <w:rPr>
          <w:lang w:val="fr-FR"/>
        </w:rPr>
        <w:t> </w:t>
      </w:r>
      <w:r w:rsidRPr="00FE4EEE">
        <w:rPr>
          <w:lang w:val="fr-FR"/>
        </w:rPr>
        <w:t>2015 représente une aug</w:t>
      </w:r>
      <w:r w:rsidR="00BF424E" w:rsidRPr="00FE4EEE">
        <w:rPr>
          <w:lang w:val="fr-FR"/>
        </w:rPr>
        <w:t>mentation de 0,6% par rapport à </w:t>
      </w:r>
      <w:r w:rsidRPr="00FE4EEE">
        <w:rPr>
          <w:lang w:val="fr-FR"/>
        </w:rPr>
        <w:t>2014 (106</w:t>
      </w:r>
      <w:r w:rsidR="008648E6" w:rsidRPr="00FE4EEE">
        <w:rPr>
          <w:lang w:val="fr-FR"/>
        </w:rPr>
        <w:t> </w:t>
      </w:r>
      <w:r w:rsidRPr="00FE4EEE">
        <w:rPr>
          <w:lang w:val="fr-FR"/>
        </w:rPr>
        <w:t>575).</w:t>
      </w:r>
    </w:p>
    <w:p w:rsidR="00A23750" w:rsidRPr="00FE4EEE" w:rsidRDefault="00A23750" w:rsidP="00FE4EEE">
      <w:pPr>
        <w:rPr>
          <w:lang w:val="fr-FR"/>
        </w:rPr>
      </w:pPr>
    </w:p>
    <w:p w:rsidR="00A23750" w:rsidRPr="00FE4EEE" w:rsidRDefault="00921DCB" w:rsidP="00FE4EEE">
      <w:pPr>
        <w:pStyle w:val="Heading3"/>
        <w:rPr>
          <w:lang w:val="fr-FR"/>
        </w:rPr>
      </w:pPr>
      <w:r w:rsidRPr="00FE4EEE">
        <w:rPr>
          <w:lang w:val="fr-FR"/>
        </w:rPr>
        <w:t>Coopération en matière d</w:t>
      </w:r>
      <w:r w:rsidR="00D73A5F" w:rsidRPr="00FE4EEE">
        <w:rPr>
          <w:lang w:val="fr-FR"/>
        </w:rPr>
        <w:t>’</w:t>
      </w:r>
      <w:r w:rsidRPr="00FE4EEE">
        <w:rPr>
          <w:lang w:val="fr-FR"/>
        </w:rPr>
        <w:t>examen</w:t>
      </w:r>
    </w:p>
    <w:p w:rsidR="00A23750" w:rsidRPr="00FE4EEE" w:rsidRDefault="00A23750" w:rsidP="00FE4EEE">
      <w:pPr>
        <w:keepNext/>
        <w:rPr>
          <w:rFonts w:eastAsiaTheme="minorHAnsi"/>
          <w:lang w:val="fr-FR"/>
        </w:rPr>
      </w:pPr>
    </w:p>
    <w:p w:rsidR="00A23750" w:rsidRPr="00FE4EEE" w:rsidRDefault="00921DCB" w:rsidP="00FE4EEE">
      <w:pPr>
        <w:keepNext/>
        <w:autoSpaceDE w:val="0"/>
        <w:autoSpaceDN w:val="0"/>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examine le document C/50/5.</w:t>
      </w:r>
    </w:p>
    <w:p w:rsidR="00A23750" w:rsidRPr="00FE4EEE" w:rsidRDefault="00A23750" w:rsidP="00FE4EEE">
      <w:pPr>
        <w:keepNext/>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note que, en</w:t>
      </w:r>
      <w:r w:rsidR="008648E6" w:rsidRPr="00FE4EEE">
        <w:rPr>
          <w:lang w:val="fr-FR"/>
        </w:rPr>
        <w:t> </w:t>
      </w:r>
      <w:r w:rsidRPr="00FE4EEE">
        <w:rPr>
          <w:lang w:val="fr-FR"/>
        </w:rPr>
        <w:t>2015, le nombre de genres et espèces végétaux faisant l</w:t>
      </w:r>
      <w:r w:rsidR="00D73A5F" w:rsidRPr="00FE4EEE">
        <w:rPr>
          <w:lang w:val="fr-FR"/>
        </w:rPr>
        <w:t>’</w:t>
      </w:r>
      <w:r w:rsidRPr="00FE4EEE">
        <w:rPr>
          <w:lang w:val="fr-FR"/>
        </w:rPr>
        <w:t>objet d</w:t>
      </w:r>
      <w:r w:rsidR="00D73A5F" w:rsidRPr="00FE4EEE">
        <w:rPr>
          <w:lang w:val="fr-FR"/>
        </w:rPr>
        <w:t>’</w:t>
      </w:r>
      <w:r w:rsidRPr="00FE4EEE">
        <w:rPr>
          <w:lang w:val="fr-FR"/>
        </w:rPr>
        <w:t>accords entre membres de l</w:t>
      </w:r>
      <w:r w:rsidR="00D73A5F" w:rsidRPr="00FE4EEE">
        <w:rPr>
          <w:lang w:val="fr-FR"/>
        </w:rPr>
        <w:t>’</w:t>
      </w:r>
      <w:r w:rsidRPr="00FE4EEE">
        <w:rPr>
          <w:lang w:val="fr-FR"/>
        </w:rPr>
        <w:t>Union à des fins de coopération en matière d</w:t>
      </w:r>
      <w:r w:rsidR="00D73A5F" w:rsidRPr="00FE4EEE">
        <w:rPr>
          <w:lang w:val="fr-FR"/>
        </w:rPr>
        <w:t>’</w:t>
      </w:r>
      <w:r w:rsidRPr="00FE4EEE">
        <w:rPr>
          <w:lang w:val="fr-FR"/>
        </w:rPr>
        <w:t>examen de la distinction, de l</w:t>
      </w:r>
      <w:r w:rsidR="00D73A5F" w:rsidRPr="00FE4EEE">
        <w:rPr>
          <w:lang w:val="fr-FR"/>
        </w:rPr>
        <w:t>’</w:t>
      </w:r>
      <w:r w:rsidRPr="00FE4EEE">
        <w:rPr>
          <w:lang w:val="fr-FR"/>
        </w:rPr>
        <w:t>homogénéité et de la stabilité s</w:t>
      </w:r>
      <w:r w:rsidR="00D73A5F" w:rsidRPr="00FE4EEE">
        <w:rPr>
          <w:lang w:val="fr-FR"/>
        </w:rPr>
        <w:t>’</w:t>
      </w:r>
      <w:r w:rsidRPr="00FE4EEE">
        <w:rPr>
          <w:lang w:val="fr-FR"/>
        </w:rPr>
        <w:t>est élevé au total à 2031, contre 2002 en</w:t>
      </w:r>
      <w:r w:rsidR="008648E6" w:rsidRPr="00FE4EEE">
        <w:rPr>
          <w:lang w:val="fr-FR"/>
        </w:rPr>
        <w:t> </w:t>
      </w:r>
      <w:r w:rsidRPr="00FE4EEE">
        <w:rPr>
          <w:lang w:val="fr-FR"/>
        </w:rPr>
        <w:t>2014.</w:t>
      </w: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keepNext/>
        <w:rPr>
          <w:lang w:val="fr-FR"/>
        </w:rPr>
      </w:pPr>
      <w:r w:rsidRPr="00FE4EEE">
        <w:rPr>
          <w:u w:val="single"/>
          <w:lang w:val="fr-FR"/>
        </w:rPr>
        <w:t>Communiqué de presse</w:t>
      </w:r>
    </w:p>
    <w:p w:rsidR="00A23750" w:rsidRPr="00FE4EEE" w:rsidRDefault="00A23750" w:rsidP="00FE4EEE">
      <w:pPr>
        <w:keepNext/>
        <w:rPr>
          <w:lang w:val="fr-FR"/>
        </w:rPr>
      </w:pPr>
    </w:p>
    <w:p w:rsidR="00A23750" w:rsidRPr="00FE4EEE" w:rsidRDefault="00921DCB" w:rsidP="00FE4EEE">
      <w:pPr>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examine le projet de communiqué de presse qui figure dans le document C/50/18.</w:t>
      </w:r>
    </w:p>
    <w:p w:rsidR="00A23750" w:rsidRPr="00FE4EEE" w:rsidRDefault="00A23750" w:rsidP="00FE4EEE">
      <w:pPr>
        <w:rPr>
          <w:lang w:val="fr-FR"/>
        </w:rPr>
      </w:pPr>
    </w:p>
    <w:p w:rsidR="00A23750" w:rsidRPr="00FE4EEE" w:rsidRDefault="00921DCB" w:rsidP="00FE4EEE">
      <w:pPr>
        <w:rPr>
          <w:szCs w:val="24"/>
          <w:lang w:val="fr-FR"/>
        </w:rPr>
      </w:pPr>
      <w:r w:rsidRPr="00FE4EEE">
        <w:rPr>
          <w:szCs w:val="24"/>
          <w:lang w:val="fr-FR"/>
        </w:rPr>
        <w:fldChar w:fldCharType="begin"/>
      </w:r>
      <w:r w:rsidRPr="00FE4EEE">
        <w:rPr>
          <w:szCs w:val="24"/>
          <w:lang w:val="fr-FR"/>
        </w:rPr>
        <w:instrText xml:space="preserve"> AUTONUM  </w:instrText>
      </w:r>
      <w:r w:rsidRPr="00FE4EEE">
        <w:rPr>
          <w:szCs w:val="24"/>
          <w:lang w:val="fr-FR"/>
        </w:rPr>
        <w:fldChar w:fldCharType="end"/>
      </w:r>
      <w:r w:rsidRPr="00FE4EEE">
        <w:rPr>
          <w:szCs w:val="24"/>
          <w:lang w:val="fr-FR"/>
        </w:rPr>
        <w:tab/>
        <w:t>Le Conseil approuve le projet de communiqué de presse tel qu</w:t>
      </w:r>
      <w:r w:rsidR="00D73A5F" w:rsidRPr="00FE4EEE">
        <w:rPr>
          <w:szCs w:val="24"/>
          <w:lang w:val="fr-FR"/>
        </w:rPr>
        <w:t>’</w:t>
      </w:r>
      <w:r w:rsidRPr="00FE4EEE">
        <w:rPr>
          <w:szCs w:val="24"/>
          <w:lang w:val="fr-FR"/>
        </w:rPr>
        <w:t>il figure à l</w:t>
      </w:r>
      <w:r w:rsidR="00D73A5F" w:rsidRPr="00FE4EEE">
        <w:rPr>
          <w:szCs w:val="24"/>
          <w:lang w:val="fr-FR"/>
        </w:rPr>
        <w:t>’</w:t>
      </w:r>
      <w:r w:rsidRPr="00FE4EEE">
        <w:rPr>
          <w:szCs w:val="24"/>
          <w:lang w:val="fr-FR"/>
        </w:rPr>
        <w:t>annexe</w:t>
      </w:r>
      <w:r w:rsidR="008648E6" w:rsidRPr="00FE4EEE">
        <w:rPr>
          <w:szCs w:val="24"/>
          <w:lang w:val="fr-FR"/>
        </w:rPr>
        <w:t> </w:t>
      </w:r>
      <w:r w:rsidRPr="00FE4EEE">
        <w:rPr>
          <w:szCs w:val="24"/>
          <w:lang w:val="fr-FR"/>
        </w:rPr>
        <w:t>II du présent rapport.</w:t>
      </w:r>
    </w:p>
    <w:p w:rsidR="00A23750" w:rsidRPr="00FE4EEE" w:rsidRDefault="00A23750" w:rsidP="00FE4EEE">
      <w:pPr>
        <w:rPr>
          <w:lang w:val="fr-FR"/>
        </w:rPr>
      </w:pPr>
    </w:p>
    <w:p w:rsidR="00A23750" w:rsidRPr="00FE4EEE" w:rsidRDefault="00921DCB" w:rsidP="00FE4EEE">
      <w:pPr>
        <w:pStyle w:val="DecisionParagraphs"/>
        <w:rPr>
          <w:lang w:val="fr-FR"/>
        </w:rPr>
      </w:pPr>
      <w:r w:rsidRPr="00FE4EEE">
        <w:rPr>
          <w:lang w:val="fr-FR"/>
        </w:rPr>
        <w:fldChar w:fldCharType="begin"/>
      </w:r>
      <w:r w:rsidRPr="00FE4EEE">
        <w:rPr>
          <w:lang w:val="fr-FR"/>
        </w:rPr>
        <w:instrText xml:space="preserve"> AUTONUM  </w:instrText>
      </w:r>
      <w:r w:rsidRPr="00FE4EEE">
        <w:rPr>
          <w:lang w:val="fr-FR"/>
        </w:rPr>
        <w:fldChar w:fldCharType="end"/>
      </w:r>
      <w:r w:rsidRPr="00FE4EEE">
        <w:rPr>
          <w:lang w:val="fr-FR"/>
        </w:rPr>
        <w:tab/>
        <w:t>Le Conseil adopte le présent compte rendu au terme de sa session, le 2</w:t>
      </w:r>
      <w:r w:rsidR="00D73A5F" w:rsidRPr="00FE4EEE">
        <w:rPr>
          <w:lang w:val="fr-FR"/>
        </w:rPr>
        <w:t>8 octobre 20</w:t>
      </w:r>
      <w:r w:rsidRPr="00FE4EEE">
        <w:rPr>
          <w:lang w:val="fr-FR"/>
        </w:rPr>
        <w:t>16.</w:t>
      </w:r>
    </w:p>
    <w:p w:rsidR="00A23750" w:rsidRPr="00FE4EEE" w:rsidRDefault="00A23750" w:rsidP="00FE4EEE">
      <w:pPr>
        <w:rPr>
          <w:lang w:val="fr-FR"/>
        </w:rPr>
      </w:pPr>
    </w:p>
    <w:p w:rsidR="00A23750" w:rsidRPr="00FE4EEE" w:rsidRDefault="00A23750" w:rsidP="00FE4EEE">
      <w:pPr>
        <w:rPr>
          <w:lang w:val="fr-FR"/>
        </w:rPr>
      </w:pPr>
    </w:p>
    <w:p w:rsidR="00A23750" w:rsidRPr="00FE4EEE" w:rsidRDefault="00A23750" w:rsidP="00FE4EEE">
      <w:pPr>
        <w:rPr>
          <w:lang w:val="fr-FR"/>
        </w:rPr>
      </w:pPr>
    </w:p>
    <w:p w:rsidR="00A23750" w:rsidRPr="00FE4EEE" w:rsidRDefault="00921DCB" w:rsidP="00FE4EEE">
      <w:pPr>
        <w:spacing w:before="120"/>
        <w:jc w:val="right"/>
        <w:rPr>
          <w:lang w:val="fr-FR"/>
        </w:rPr>
      </w:pPr>
      <w:r w:rsidRPr="00FE4EEE">
        <w:rPr>
          <w:lang w:val="fr-FR"/>
        </w:rPr>
        <w:t>[Les annexes suivent]</w:t>
      </w:r>
    </w:p>
    <w:p w:rsidR="00A23750" w:rsidRPr="00FE4EEE" w:rsidRDefault="00A23750" w:rsidP="00FE4EEE">
      <w:pPr>
        <w:rPr>
          <w:lang w:val="fr-FR"/>
        </w:rPr>
      </w:pPr>
    </w:p>
    <w:p w:rsidR="00921DCB" w:rsidRPr="00FE4EEE" w:rsidRDefault="00921DCB" w:rsidP="00FE4EEE">
      <w:pPr>
        <w:rPr>
          <w:lang w:val="fr-FR"/>
        </w:rPr>
        <w:sectPr w:rsidR="00921DCB" w:rsidRPr="00FE4EEE" w:rsidSect="00D73A5F">
          <w:headerReference w:type="default" r:id="rId10"/>
          <w:pgSz w:w="11907" w:h="16840" w:code="9"/>
          <w:pgMar w:top="510" w:right="1134" w:bottom="993" w:left="1134" w:header="510" w:footer="680" w:gutter="0"/>
          <w:cols w:space="720"/>
          <w:titlePg/>
          <w:docGrid w:linePitch="272"/>
        </w:sectPr>
      </w:pPr>
    </w:p>
    <w:p w:rsidR="00A23750" w:rsidRPr="00FE4EEE" w:rsidRDefault="00921DCB" w:rsidP="00FE4EEE">
      <w:pPr>
        <w:jc w:val="center"/>
        <w:rPr>
          <w:lang w:val="fr-FR"/>
        </w:rPr>
      </w:pPr>
      <w:r w:rsidRPr="00FE4EEE">
        <w:rPr>
          <w:lang w:val="fr-FR"/>
        </w:rPr>
        <w:t>C/50/19</w:t>
      </w:r>
    </w:p>
    <w:p w:rsidR="00A23750" w:rsidRPr="00FE4EEE" w:rsidRDefault="00A23750" w:rsidP="00FE4EEE">
      <w:pPr>
        <w:jc w:val="center"/>
        <w:rPr>
          <w:lang w:val="fr-FR"/>
        </w:rPr>
      </w:pPr>
    </w:p>
    <w:p w:rsidR="00A23750" w:rsidRPr="00FE4EEE" w:rsidRDefault="00921DCB" w:rsidP="00FE4EEE">
      <w:pPr>
        <w:jc w:val="center"/>
        <w:rPr>
          <w:lang w:val="fr-FR"/>
        </w:rPr>
      </w:pPr>
      <w:r w:rsidRPr="00FE4EEE">
        <w:rPr>
          <w:lang w:val="fr-FR"/>
        </w:rPr>
        <w:t>ANNEXE</w:t>
      </w:r>
      <w:r w:rsidR="00FE4EEE">
        <w:rPr>
          <w:lang w:val="fr-FR"/>
        </w:rPr>
        <w:t> </w:t>
      </w:r>
      <w:r w:rsidRPr="00FE4EEE">
        <w:rPr>
          <w:lang w:val="fr-FR"/>
        </w:rPr>
        <w:t>I / ANNEX I / ANLAGE I / ANEXO I</w:t>
      </w:r>
    </w:p>
    <w:p w:rsidR="00A23750" w:rsidRPr="00FE4EEE" w:rsidRDefault="00A23750" w:rsidP="00FE4EEE">
      <w:pPr>
        <w:jc w:val="center"/>
        <w:rPr>
          <w:lang w:val="fr-FR"/>
        </w:rPr>
      </w:pPr>
    </w:p>
    <w:p w:rsidR="00A23750" w:rsidRPr="00FE4EEE" w:rsidRDefault="00921DCB" w:rsidP="00FE4EEE">
      <w:pPr>
        <w:jc w:val="center"/>
        <w:rPr>
          <w:rFonts w:cs="Arial"/>
          <w:lang w:val="fr-FR"/>
        </w:rPr>
      </w:pPr>
      <w:r w:rsidRPr="00FE4EEE">
        <w:rPr>
          <w:rFonts w:cs="Arial"/>
          <w:lang w:val="fr-FR"/>
        </w:rPr>
        <w:t>LISTE DES PARTICIPANTS / LIST OF PARTICIPANTS /</w:t>
      </w:r>
    </w:p>
    <w:p w:rsidR="00A23750" w:rsidRPr="00FE4EEE" w:rsidRDefault="00921DCB" w:rsidP="00FE4EEE">
      <w:pPr>
        <w:jc w:val="center"/>
        <w:rPr>
          <w:rFonts w:cs="Arial"/>
          <w:lang w:val="fr-FR"/>
        </w:rPr>
      </w:pPr>
      <w:r w:rsidRPr="00FE4EEE">
        <w:rPr>
          <w:rFonts w:cs="Arial"/>
          <w:lang w:val="fr-FR"/>
        </w:rPr>
        <w:t>TEILNEHMERLISTE / LISTA DE PARTICIPANTES</w:t>
      </w:r>
    </w:p>
    <w:p w:rsidR="00A23750" w:rsidRPr="00FE4EEE" w:rsidRDefault="00921DCB" w:rsidP="00FE4EEE">
      <w:pPr>
        <w:jc w:val="center"/>
        <w:rPr>
          <w:lang w:val="fr-FR"/>
        </w:rPr>
      </w:pPr>
      <w:r w:rsidRPr="00FE4EEE">
        <w:rPr>
          <w:lang w:val="fr-FR"/>
        </w:rPr>
        <w:br/>
        <w:t>(dans l</w:t>
      </w:r>
      <w:r w:rsidR="00D73A5F" w:rsidRPr="00FE4EEE">
        <w:rPr>
          <w:lang w:val="fr-FR"/>
        </w:rPr>
        <w:t>’</w:t>
      </w:r>
      <w:r w:rsidRPr="00FE4EEE">
        <w:rPr>
          <w:lang w:val="fr-FR"/>
        </w:rPr>
        <w:t xml:space="preserve">ordre alphabétique des noms français des membres / </w:t>
      </w:r>
      <w:r w:rsidRPr="00FE4EEE">
        <w:rPr>
          <w:lang w:val="fr-FR"/>
        </w:rPr>
        <w:br/>
        <w:t xml:space="preserve">in the alphabetical order of the French names of the Members / </w:t>
      </w:r>
      <w:r w:rsidRPr="00FE4EEE">
        <w:rPr>
          <w:lang w:val="fr-FR"/>
        </w:rPr>
        <w:br/>
        <w:t xml:space="preserve">in alphabetischer Reihenfolge der französischen Namen der Mitglieder / </w:t>
      </w:r>
      <w:r w:rsidRPr="00FE4EEE">
        <w:rPr>
          <w:lang w:val="fr-FR"/>
        </w:rPr>
        <w:br/>
        <w:t>por orden alfabético de los nombres en francés de los miembros)</w:t>
      </w:r>
    </w:p>
    <w:p w:rsidR="00A23750" w:rsidRPr="00FE4EEE" w:rsidRDefault="00921DCB" w:rsidP="00FE4EEE">
      <w:pPr>
        <w:pStyle w:val="plheading"/>
        <w:rPr>
          <w:lang w:val="fr-FR"/>
        </w:rPr>
      </w:pPr>
      <w:r w:rsidRPr="00FE4EEE">
        <w:rPr>
          <w:lang w:val="fr-FR"/>
        </w:rPr>
        <w:t xml:space="preserve">I. </w:t>
      </w:r>
      <w:r w:rsidR="008648E6" w:rsidRPr="00FE4EEE">
        <w:rPr>
          <w:lang w:val="fr-FR"/>
        </w:rPr>
        <w:t xml:space="preserve"> </w:t>
      </w:r>
      <w:r w:rsidRPr="00FE4EEE">
        <w:rPr>
          <w:lang w:val="fr-FR"/>
        </w:rPr>
        <w:t>MEMBRES / MEMBERS / VERBANDSMITGLIEDER / MIEMBROS</w:t>
      </w:r>
    </w:p>
    <w:p w:rsidR="00B06111" w:rsidRPr="00095696" w:rsidRDefault="00B06111" w:rsidP="00B06111">
      <w:pPr>
        <w:pStyle w:val="plcountry"/>
        <w:rPr>
          <w:lang w:val="es-ES_tradnl"/>
        </w:rPr>
      </w:pPr>
      <w:r w:rsidRPr="00095696">
        <w:rPr>
          <w:lang w:val="es-ES_tradnl"/>
        </w:rPr>
        <w:t>ARGENTINE / ARGENTINA / ARGENTINIEN / ARGENTINA</w:t>
      </w:r>
    </w:p>
    <w:p w:rsidR="00B06111" w:rsidRPr="00B01F59" w:rsidRDefault="00B06111" w:rsidP="00B06111">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w:t>
      </w:r>
      <w:r w:rsidRPr="00BF2731">
        <w:rPr>
          <w:lang w:val="es-ES_tradnl"/>
        </w:rPr>
        <w:t>Instituto Nacional de Semillas (INASE)</w:t>
      </w:r>
      <w:r w:rsidRPr="00B01F59">
        <w:rPr>
          <w:lang w:val="es-ES_tradnl"/>
        </w:rPr>
        <w:t xml:space="preserve">, </w:t>
      </w:r>
      <w:r>
        <w:rPr>
          <w:lang w:val="es-ES_tradnl"/>
        </w:rP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B06111" w:rsidRPr="00095696" w:rsidRDefault="00B06111" w:rsidP="00B06111">
      <w:pPr>
        <w:pStyle w:val="pldetails"/>
        <w:rPr>
          <w:lang w:val="es-ES_tradnl"/>
        </w:rPr>
      </w:pPr>
      <w:r w:rsidRPr="00095696">
        <w:rPr>
          <w:lang w:val="es-ES_tradnl"/>
        </w:rPr>
        <w:t>Carmen Amelia M. GIANNI (Sra.), Coordinadora de Propiedad Intelectual / Recursos Fitogenéticos, Instituto Nacional de Semillas (INASE), Buenos Aires</w:t>
      </w:r>
      <w:r w:rsidRPr="00095696">
        <w:rPr>
          <w:lang w:val="es-ES_tradnl"/>
        </w:rPr>
        <w:br/>
        <w:t>(e-mail: cgianni@inase.gov.ar)</w:t>
      </w:r>
    </w:p>
    <w:p w:rsidR="00B06111" w:rsidRPr="006A49AD" w:rsidRDefault="00B06111" w:rsidP="00B06111">
      <w:pPr>
        <w:pStyle w:val="plcountry"/>
      </w:pPr>
      <w:r w:rsidRPr="006A49AD">
        <w:t>AUSTRALIE / AUSTRALIA / AUSTRALIEN / AUSTRALIA</w:t>
      </w:r>
    </w:p>
    <w:p w:rsidR="00B06111" w:rsidRPr="006A49AD" w:rsidRDefault="00B06111" w:rsidP="00B06111">
      <w:pPr>
        <w:pStyle w:val="pldetails"/>
      </w:pPr>
      <w:r w:rsidRPr="006A49AD">
        <w:t>Nik HULSE, Chief of Plant Breeders</w:t>
      </w:r>
      <w:r>
        <w:t>’</w:t>
      </w:r>
      <w:r w:rsidRPr="006A49AD">
        <w:t xml:space="preserve"> Rights, Plant Breeder</w:t>
      </w:r>
      <w:r>
        <w:t>’</w:t>
      </w:r>
      <w:r w:rsidRPr="006A49AD">
        <w:t xml:space="preserve">s Rights Office, IP Australia, </w:t>
      </w:r>
      <w:r>
        <w:t>Woden</w:t>
      </w:r>
      <w:r>
        <w:br/>
        <w:t>(e-mail</w:t>
      </w:r>
      <w:r w:rsidRPr="006A49AD">
        <w:t xml:space="preserve">: nik.hulse@ipaustralia.gov.au) </w:t>
      </w:r>
    </w:p>
    <w:p w:rsidR="00B06111" w:rsidRPr="006A49AD" w:rsidRDefault="00B06111" w:rsidP="00B06111">
      <w:pPr>
        <w:pStyle w:val="plcountry"/>
      </w:pPr>
      <w:r w:rsidRPr="006A49AD">
        <w:t>BÉLARUS / BELARUS / BELARUS / BELARÚS</w:t>
      </w:r>
    </w:p>
    <w:p w:rsidR="00B06111" w:rsidRPr="006A49AD" w:rsidRDefault="00B06111" w:rsidP="00B06111">
      <w:pPr>
        <w:pStyle w:val="pldetails"/>
      </w:pPr>
      <w:r w:rsidRPr="006A49AD">
        <w:t>Uladzimir BEINIA, Director, State Inspection for Testing and Protection of Plant Varieties, Minsk</w:t>
      </w:r>
      <w:r>
        <w:br/>
        <w:t>(e-mail</w:t>
      </w:r>
      <w:r w:rsidRPr="006A49AD">
        <w:t>: belsort@mail.ru)</w:t>
      </w:r>
    </w:p>
    <w:p w:rsidR="00B06111" w:rsidRPr="006A49AD" w:rsidRDefault="00B06111" w:rsidP="00B06111">
      <w:pPr>
        <w:pStyle w:val="pldetails"/>
      </w:pPr>
      <w:r w:rsidRPr="006A49AD">
        <w:t>Tatsiana SIAMASHKA (Ms.), Deputy Director of DUS Testing, State Inspection for Testing and Protection of Plant Varieties, Minsk</w:t>
      </w:r>
      <w:r>
        <w:br/>
        <w:t>(e-mail</w:t>
      </w:r>
      <w:r w:rsidRPr="006A49AD">
        <w:t>: tatianasortr@mail.ru)</w:t>
      </w:r>
    </w:p>
    <w:p w:rsidR="00B06111" w:rsidRPr="006A49AD" w:rsidRDefault="00B06111" w:rsidP="00B06111">
      <w:pPr>
        <w:pStyle w:val="pldetails"/>
      </w:pPr>
      <w:r w:rsidRPr="006A49AD">
        <w:t>Maryna SALADUKHA (Ms.), Head, International Cooperation Department, State Inspection for Testing and Protection of Plant Varieties, Minsk</w:t>
      </w:r>
      <w:r>
        <w:br/>
        <w:t>(e-mail</w:t>
      </w:r>
      <w:r w:rsidRPr="006A49AD">
        <w:t>: belsort@mail.ru)</w:t>
      </w:r>
    </w:p>
    <w:p w:rsidR="00B06111" w:rsidRPr="00095696" w:rsidRDefault="00B06111" w:rsidP="00B06111">
      <w:pPr>
        <w:pStyle w:val="plcountry"/>
        <w:rPr>
          <w:lang w:val="fr-CH"/>
        </w:rPr>
      </w:pPr>
      <w:r w:rsidRPr="00095696">
        <w:rPr>
          <w:lang w:val="fr-CH"/>
        </w:rPr>
        <w:t>BELGIQUE / BELGIUM / BELGIEN / BÉLGICA</w:t>
      </w:r>
    </w:p>
    <w:p w:rsidR="00B06111" w:rsidRPr="00095696" w:rsidRDefault="00B06111" w:rsidP="00B06111">
      <w:pPr>
        <w:pStyle w:val="pldetails"/>
        <w:rPr>
          <w:lang w:val="fr-CH"/>
        </w:rPr>
      </w:pPr>
      <w:r w:rsidRPr="00095696">
        <w:rPr>
          <w:lang w:val="fr-CH"/>
        </w:rPr>
        <w:t>Björn COENE, Attaché, Office de la Propriété Intellectuelle, Direction générale de la Réglementation économique, Bruxelles</w:t>
      </w:r>
      <w:r w:rsidRPr="00095696">
        <w:rPr>
          <w:lang w:val="fr-CH"/>
        </w:rPr>
        <w:br/>
        <w:t>(e-mail: bjorn.coene@economie.fgov.be)</w:t>
      </w:r>
    </w:p>
    <w:p w:rsidR="00B06111" w:rsidRPr="00095696" w:rsidRDefault="00B06111" w:rsidP="00B06111">
      <w:pPr>
        <w:pStyle w:val="plcountry"/>
        <w:rPr>
          <w:rFonts w:cs="Arial"/>
          <w:color w:val="000000"/>
          <w:lang w:val="es-ES_tradnl"/>
        </w:rPr>
      </w:pPr>
      <w:r w:rsidRPr="00095696">
        <w:rPr>
          <w:lang w:val="es-ES_tradnl"/>
        </w:rPr>
        <w:t xml:space="preserve">BOLIVIE (ÉTAT PLURINATIONAL DE) / BOLIVIA (PLURINATIONAL STATE OF) / </w:t>
      </w:r>
      <w:r w:rsidRPr="00095696">
        <w:rPr>
          <w:lang w:val="es-ES_tradnl"/>
        </w:rPr>
        <w:br/>
      </w:r>
      <w:r w:rsidRPr="00095696">
        <w:rPr>
          <w:rFonts w:cs="Arial"/>
          <w:color w:val="000000"/>
          <w:lang w:val="es-ES_tradnl"/>
        </w:rPr>
        <w:t>BOLIVIEN (PLURINATIONALER STAAT) / BOLIVIA (ESTADO PLURINACIONAL DE)</w:t>
      </w:r>
    </w:p>
    <w:p w:rsidR="00B06111" w:rsidRPr="00095696" w:rsidRDefault="00B06111" w:rsidP="00B06111">
      <w:pPr>
        <w:pStyle w:val="pldetails"/>
        <w:rPr>
          <w:lang w:val="es-ES_tradnl"/>
        </w:rPr>
      </w:pPr>
      <w:r>
        <w:rPr>
          <w:lang w:val="es-ES_tradnl"/>
        </w:rPr>
        <w:t>Luis Fernando ROSALES LOZADA, Primer Secretario, Misión Permanente, Ginebra</w:t>
      </w:r>
      <w:r>
        <w:rPr>
          <w:lang w:val="es-ES_tradnl"/>
        </w:rPr>
        <w:br/>
        <w:t xml:space="preserve">(e-mail: </w:t>
      </w:r>
      <w:r>
        <w:rPr>
          <w:rFonts w:cs="Arial"/>
          <w:lang w:val="es-ES_tradnl"/>
        </w:rPr>
        <w:t>fernando.rosales@bluewin.ch</w:t>
      </w:r>
      <w:r>
        <w:rPr>
          <w:lang w:val="es-ES_tradnl"/>
        </w:rPr>
        <w:t>)</w:t>
      </w:r>
    </w:p>
    <w:p w:rsidR="00B06111" w:rsidRPr="00095696" w:rsidRDefault="00B06111" w:rsidP="00B06111">
      <w:pPr>
        <w:pStyle w:val="plcountry"/>
        <w:rPr>
          <w:lang w:val="es-ES_tradnl"/>
        </w:rPr>
      </w:pPr>
      <w:r w:rsidRPr="00095696">
        <w:rPr>
          <w:lang w:val="es-ES_tradnl"/>
        </w:rPr>
        <w:t>BRÉSIL / BRAZIL / BRASILIEN / BRASIL</w:t>
      </w:r>
    </w:p>
    <w:p w:rsidR="00B06111" w:rsidRPr="00B45E37" w:rsidRDefault="00B06111" w:rsidP="00B06111">
      <w:pPr>
        <w:pStyle w:val="pldetails"/>
      </w:pPr>
      <w:r w:rsidRPr="00095696">
        <w:rPr>
          <w:lang w:val="es-ES_tradnl"/>
        </w:rPr>
        <w:t xml:space="preserve">Ricardo ZANATTA MACHADO, Fiscal Federal Agropecuário, Coordinador do SNPC, Serviço Nacional de Proteção de Cultivares (SNPC), Ministério da Agricultura, Pecuária e Abastecimento, Brasilia , D.F. </w:t>
      </w:r>
      <w:r w:rsidRPr="00095696">
        <w:rPr>
          <w:lang w:val="es-ES_tradnl"/>
        </w:rPr>
        <w:br/>
      </w:r>
      <w:r w:rsidRPr="00B45E37">
        <w:t>(e-mail: ricardo.machado@agricultura.gov.br)</w:t>
      </w:r>
    </w:p>
    <w:p w:rsidR="00B06111" w:rsidRPr="00EB7B22" w:rsidRDefault="00B06111" w:rsidP="00B06111">
      <w:pPr>
        <w:pStyle w:val="pldetails"/>
      </w:pPr>
      <w:r w:rsidRPr="00EB7B22">
        <w:t>Adriana SOUZA DE SIQUEIRA (Ms.), Permanent Mission to the United Nations Office</w:t>
      </w:r>
      <w:r>
        <w:t xml:space="preserve">, </w:t>
      </w:r>
      <w:r w:rsidRPr="00EB7B22">
        <w:t>Geneva</w:t>
      </w:r>
    </w:p>
    <w:p w:rsidR="00B06111" w:rsidRPr="00B45E37" w:rsidRDefault="00B06111" w:rsidP="00B06111">
      <w:pPr>
        <w:pStyle w:val="plcountry"/>
      </w:pPr>
      <w:r w:rsidRPr="00B45E37">
        <w:t>CANADA / CANADA / KANADA / CANADá</w:t>
      </w:r>
    </w:p>
    <w:p w:rsidR="00B06111" w:rsidRDefault="00B06111" w:rsidP="00B06111">
      <w:pPr>
        <w:pStyle w:val="pldetails"/>
      </w:pPr>
      <w:r w:rsidRPr="005A455F">
        <w:t xml:space="preserve">Anthony PARKER, Commissioner, Plant Breeders’ Rights Office, Canadian Food Inspection Agency (CFIA), Ottawa </w:t>
      </w:r>
      <w:r>
        <w:br/>
      </w:r>
      <w:r w:rsidRPr="005A455F">
        <w:t>(e-mail: </w:t>
      </w:r>
      <w:r w:rsidRPr="00B35CE3">
        <w:t>anthony.parker@inspection.gc.ca</w:t>
      </w:r>
      <w:r w:rsidRPr="005A455F">
        <w:t>)</w:t>
      </w:r>
    </w:p>
    <w:p w:rsidR="00B06111" w:rsidRPr="00655013" w:rsidRDefault="00B06111" w:rsidP="00B06111">
      <w:pPr>
        <w:pStyle w:val="plcountry"/>
        <w:rPr>
          <w:lang w:val="es-ES_tradnl"/>
        </w:rPr>
      </w:pPr>
      <w:r w:rsidRPr="00655013">
        <w:rPr>
          <w:lang w:val="es-ES_tradnl"/>
        </w:rPr>
        <w:t>CHILI / CHILE / CHILE / CHILE</w:t>
      </w:r>
    </w:p>
    <w:p w:rsidR="00B06111" w:rsidRPr="00095696" w:rsidRDefault="00B06111" w:rsidP="00B06111">
      <w:pPr>
        <w:pStyle w:val="pldetails"/>
        <w:rPr>
          <w:lang w:val="es-ES_tradnl"/>
        </w:rPr>
      </w:pPr>
      <w:r w:rsidRPr="00095696">
        <w:rPr>
          <w:lang w:val="es-ES_tradnl"/>
        </w:rPr>
        <w:t>Natalia SOTOMAYOR CABRERA (Ms.), Legal Advisor, Oficina de Estudios y Politicas Agrarias (ODEPA), Santiago de Chile</w:t>
      </w:r>
      <w:r w:rsidRPr="00095696">
        <w:rPr>
          <w:lang w:val="es-ES_tradnl"/>
        </w:rPr>
        <w:br/>
        <w:t>(e-mail: nsotomayor@odepa.gob.cl)</w:t>
      </w:r>
    </w:p>
    <w:p w:rsidR="00B06111" w:rsidRPr="006A49AD" w:rsidRDefault="00B06111" w:rsidP="00B06111">
      <w:pPr>
        <w:pStyle w:val="plcountry"/>
      </w:pPr>
      <w:r w:rsidRPr="006A49AD">
        <w:t>CHINE / CHINA / CHINA / CHINA</w:t>
      </w:r>
    </w:p>
    <w:p w:rsidR="00B06111" w:rsidRPr="006A49AD" w:rsidRDefault="00B06111" w:rsidP="00B06111">
      <w:pPr>
        <w:pStyle w:val="pldetails"/>
      </w:pPr>
      <w:r w:rsidRPr="006A49AD">
        <w:t xml:space="preserve">Wenjun CHEN, Project Officer, State Intellectual Property Office, </w:t>
      </w:r>
      <w:r>
        <w:t>Beijing</w:t>
      </w:r>
      <w:r>
        <w:br/>
        <w:t>(e-mail</w:t>
      </w:r>
      <w:r w:rsidRPr="006A49AD">
        <w:t>: chenwenjun@sipo.gov.cn)</w:t>
      </w:r>
    </w:p>
    <w:p w:rsidR="00B06111" w:rsidRPr="006A49AD" w:rsidRDefault="00B06111" w:rsidP="00B06111">
      <w:pPr>
        <w:pStyle w:val="pldetails"/>
      </w:pPr>
      <w:r w:rsidRPr="006A49AD">
        <w:t>Faji</w:t>
      </w:r>
      <w:r w:rsidRPr="00F52F5E">
        <w:t xml:space="preserve"> </w:t>
      </w:r>
      <w:r w:rsidRPr="006A49AD">
        <w:t xml:space="preserve">HUANG, Officer, Office for the Protection of New Plant Varieties, State Forestry Administration, </w:t>
      </w:r>
      <w:r>
        <w:t>Beijing</w:t>
      </w:r>
      <w:r>
        <w:br/>
        <w:t>(e-mail</w:t>
      </w:r>
      <w:r w:rsidRPr="006A49AD">
        <w:t>: huangfaji@sina.com)</w:t>
      </w:r>
    </w:p>
    <w:p w:rsidR="00B06111" w:rsidRPr="006A49AD" w:rsidRDefault="00B06111" w:rsidP="00B06111">
      <w:pPr>
        <w:pStyle w:val="pldetails"/>
      </w:pPr>
      <w:r w:rsidRPr="006A49AD">
        <w:t xml:space="preserve">Yang YANG (Ms.), Plant Variety Protection Examiner, Division of New Plant Variety Protection, Development Center for Science and Technology, Ministry of Agriculture, Ministry of Agriculture, </w:t>
      </w:r>
      <w:r>
        <w:t>Beijing</w:t>
      </w:r>
      <w:r>
        <w:br/>
        <w:t>(e-mail</w:t>
      </w:r>
      <w:r w:rsidRPr="006A49AD">
        <w:t xml:space="preserve">: yangyang@agri.gov.cn) </w:t>
      </w:r>
    </w:p>
    <w:p w:rsidR="00B06111" w:rsidRPr="006A49AD" w:rsidRDefault="00B06111" w:rsidP="00B06111">
      <w:pPr>
        <w:pStyle w:val="pldetails"/>
      </w:pPr>
      <w:r w:rsidRPr="006A49AD">
        <w:t>Chuanhong ZHANG (Ms.), Associate Professor, Research Institute of Forestry, Chinese Academy of Forestry, Beijing</w:t>
      </w:r>
      <w:r>
        <w:br/>
        <w:t>(e-mail</w:t>
      </w:r>
      <w:r w:rsidRPr="006A49AD">
        <w:t>: zhangchenator@163.com)</w:t>
      </w:r>
    </w:p>
    <w:p w:rsidR="00B06111" w:rsidRPr="00095696" w:rsidRDefault="00B06111" w:rsidP="00B06111">
      <w:pPr>
        <w:pStyle w:val="plcountry"/>
        <w:rPr>
          <w:lang w:val="es-ES_tradnl"/>
        </w:rPr>
      </w:pPr>
      <w:r w:rsidRPr="00095696">
        <w:rPr>
          <w:lang w:val="es-ES_tradnl"/>
        </w:rPr>
        <w:t>COLOMBIE / COLOMBIA / KOLUMBIEN / COLOMBIA</w:t>
      </w:r>
    </w:p>
    <w:p w:rsidR="00B06111" w:rsidRDefault="00B06111" w:rsidP="00B06111">
      <w:pPr>
        <w:pStyle w:val="pldetails"/>
        <w:rPr>
          <w:lang w:val="es-ES_tradnl"/>
        </w:rPr>
      </w:pPr>
      <w:r w:rsidRPr="00095696">
        <w:rPr>
          <w:lang w:val="es-ES_tradnl"/>
        </w:rPr>
        <w:t>Ana Luisa DÍAZ JIMÉNEZ (Sra.), Directora Técnica de Semillas, Dirección Técnica de Semillas, Instituto Colombiano Agropecuario (ICA), Bogotá D.C.</w:t>
      </w:r>
      <w:r w:rsidRPr="00095696">
        <w:rPr>
          <w:lang w:val="es-ES_tradnl"/>
        </w:rPr>
        <w:br/>
        <w:t xml:space="preserve">(e-mail: </w:t>
      </w:r>
      <w:r w:rsidRPr="00046C19">
        <w:rPr>
          <w:lang w:val="es-ES_tradnl"/>
        </w:rPr>
        <w:t>ana.diaz@ica.gov.co</w:t>
      </w:r>
      <w:r w:rsidRPr="00095696">
        <w:rPr>
          <w:lang w:val="es-ES_tradnl"/>
        </w:rPr>
        <w:t>)</w:t>
      </w:r>
    </w:p>
    <w:p w:rsidR="00B06111" w:rsidRPr="009E497B" w:rsidRDefault="00B06111" w:rsidP="00B06111">
      <w:pPr>
        <w:pStyle w:val="pldetails"/>
        <w:rPr>
          <w:lang w:val="es-ES_tradnl"/>
        </w:rPr>
      </w:pPr>
      <w:r w:rsidRPr="009E497B">
        <w:rPr>
          <w:lang w:val="es-ES_tradnl"/>
        </w:rPr>
        <w:t>Juan Camilo SARETZKI-FORERO</w:t>
      </w:r>
      <w:r>
        <w:rPr>
          <w:lang w:val="es-ES_tradnl"/>
        </w:rPr>
        <w:t xml:space="preserve">, </w:t>
      </w:r>
      <w:r w:rsidRPr="009E497B">
        <w:rPr>
          <w:lang w:val="es-ES_tradnl"/>
        </w:rPr>
        <w:t>Consejero</w:t>
      </w:r>
      <w:r>
        <w:rPr>
          <w:lang w:val="es-ES_tradnl"/>
        </w:rPr>
        <w:t xml:space="preserve">, </w:t>
      </w:r>
      <w:r w:rsidRPr="009E497B">
        <w:rPr>
          <w:lang w:val="es-ES_tradnl"/>
        </w:rPr>
        <w:t>Misión Permanente de Colombia</w:t>
      </w:r>
      <w:r>
        <w:rPr>
          <w:lang w:val="es-ES_tradnl"/>
        </w:rPr>
        <w:t xml:space="preserve">, </w:t>
      </w:r>
      <w:r w:rsidRPr="009E497B">
        <w:rPr>
          <w:lang w:val="es-ES_tradnl"/>
        </w:rPr>
        <w:t xml:space="preserve">Ginebra </w:t>
      </w:r>
      <w:r w:rsidRPr="009E497B">
        <w:rPr>
          <w:lang w:val="es-ES_tradnl"/>
        </w:rPr>
        <w:br/>
        <w:t>(e-mail: juan.saretzki@misioncolombia.ch</w:t>
      </w:r>
      <w:r>
        <w:rPr>
          <w:lang w:val="es-ES_tradnl"/>
        </w:rPr>
        <w:t>)</w:t>
      </w:r>
    </w:p>
    <w:p w:rsidR="00B06111" w:rsidRPr="006A49AD" w:rsidRDefault="00B06111" w:rsidP="00B06111">
      <w:pPr>
        <w:pStyle w:val="plcountry"/>
      </w:pPr>
      <w:r w:rsidRPr="006A49AD">
        <w:t>CROATIE / CROATIA / KROATIEN / CROACIA</w:t>
      </w:r>
    </w:p>
    <w:p w:rsidR="00B06111" w:rsidRPr="006A49AD" w:rsidRDefault="00B06111" w:rsidP="00B06111">
      <w:pPr>
        <w:pStyle w:val="pldetails"/>
      </w:pPr>
      <w:r w:rsidRPr="006A49AD">
        <w:t>Ivana BULAJIĆ (Ms.), Head of Plant Health Service, Directorate for Food Quality and Fitosanitary Policy, Ministry of Agriculture, Zagreb</w:t>
      </w:r>
      <w:r>
        <w:br/>
        <w:t>(e-mail</w:t>
      </w:r>
      <w:r w:rsidRPr="006A49AD">
        <w:t>: ivana.bulajic@mps.hr)</w:t>
      </w:r>
    </w:p>
    <w:p w:rsidR="00B06111" w:rsidRPr="006A49AD" w:rsidRDefault="00B06111" w:rsidP="00B06111">
      <w:pPr>
        <w:pStyle w:val="plcountry"/>
      </w:pPr>
      <w:r w:rsidRPr="006A49AD">
        <w:t>DANEMARK / DENMARK / DÄNEMARK / DINAMARCA</w:t>
      </w:r>
    </w:p>
    <w:p w:rsidR="00B06111" w:rsidRDefault="00B06111" w:rsidP="00B06111">
      <w:pPr>
        <w:pStyle w:val="pldetails"/>
      </w:pPr>
      <w:r w:rsidRPr="006A49AD">
        <w:t xml:space="preserve">Kristine Bech KLINDT (Ms.), Special Consultant, Ministry of Environment and Food of Denmark, The Danish AgriFish Agency, </w:t>
      </w:r>
      <w:r>
        <w:t>Copenhagen</w:t>
      </w:r>
      <w:r>
        <w:br/>
        <w:t>(e-mail</w:t>
      </w:r>
      <w:r w:rsidRPr="006A49AD">
        <w:t xml:space="preserve">: </w:t>
      </w:r>
      <w:r w:rsidRPr="00A444D8">
        <w:t>krba@naturerhverv.dk</w:t>
      </w:r>
      <w:r w:rsidRPr="006A49AD">
        <w:t>)</w:t>
      </w:r>
    </w:p>
    <w:p w:rsidR="00B06111" w:rsidRPr="002416E8" w:rsidRDefault="00B06111" w:rsidP="00B06111">
      <w:pPr>
        <w:pStyle w:val="plcountry"/>
        <w:rPr>
          <w:lang w:val="es-ES_tradnl"/>
        </w:rPr>
      </w:pPr>
      <w:r w:rsidRPr="00123A0A">
        <w:rPr>
          <w:lang w:val="es-ES_tradnl"/>
        </w:rPr>
        <w:t>ÉQUATEUR / ECUADOR / ECUADOR / ECUADOR</w:t>
      </w:r>
    </w:p>
    <w:p w:rsidR="00B06111" w:rsidRDefault="00B06111" w:rsidP="00B06111">
      <w:pPr>
        <w:pStyle w:val="pldetails"/>
        <w:spacing w:line="240" w:lineRule="atLeast"/>
        <w:rPr>
          <w:lang w:val="es-ES_tradnl"/>
        </w:rPr>
      </w:pPr>
      <w:r>
        <w:rPr>
          <w:lang w:val="es-ES_tradnl"/>
        </w:rPr>
        <w:t xml:space="preserve">Ñusta MALDONADO (Sra.), Tercera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B06111" w:rsidRPr="00095696" w:rsidRDefault="00B06111" w:rsidP="00B06111">
      <w:pPr>
        <w:pStyle w:val="plcountry"/>
        <w:rPr>
          <w:lang w:val="es-ES_tradnl"/>
        </w:rPr>
      </w:pPr>
      <w:r w:rsidRPr="00095696">
        <w:rPr>
          <w:lang w:val="es-ES_tradnl"/>
        </w:rPr>
        <w:t>ESPAGNE / SPAIN / SPANIEN / ESPAÑA</w:t>
      </w:r>
    </w:p>
    <w:p w:rsidR="00B06111" w:rsidRDefault="00B06111" w:rsidP="00B06111">
      <w:pPr>
        <w:pStyle w:val="pldetails"/>
        <w:rPr>
          <w:lang w:val="es-ES_tradnl"/>
        </w:rPr>
      </w:pPr>
      <w:r w:rsidRPr="00095696">
        <w:rPr>
          <w:lang w:val="es-ES_tradnl"/>
        </w:rPr>
        <w:t>Esther ESTEBAN RODRIGO (Sra.), Subdirectora General de Medios de Producción Agrícolas y Oficina Española de Variedades Vegetales (MPA y OEVV), Ministerio de Agricultura, Alimentación y Medio Ambiente (MAGRAMA), Madrid</w:t>
      </w:r>
      <w:r w:rsidRPr="00095696">
        <w:rPr>
          <w:lang w:val="es-ES_tradnl"/>
        </w:rPr>
        <w:br/>
        <w:t xml:space="preserve">(e-mail: </w:t>
      </w:r>
      <w:r w:rsidRPr="002D2D1F">
        <w:rPr>
          <w:lang w:val="es-ES_tradnl"/>
        </w:rPr>
        <w:t>eesteban@magrama.es</w:t>
      </w:r>
      <w:r w:rsidRPr="00095696">
        <w:rPr>
          <w:lang w:val="es-ES_tradnl"/>
        </w:rPr>
        <w:t>)</w:t>
      </w:r>
    </w:p>
    <w:p w:rsidR="00B06111" w:rsidRPr="006A49AD" w:rsidRDefault="00B06111" w:rsidP="00B06111">
      <w:pPr>
        <w:pStyle w:val="plcountry"/>
      </w:pPr>
      <w:r w:rsidRPr="006A49AD">
        <w:t>ESTONIE / ESTONIA / ESTLAND / ESTONIA</w:t>
      </w:r>
    </w:p>
    <w:p w:rsidR="00B06111" w:rsidRPr="006A49AD" w:rsidRDefault="00B06111" w:rsidP="00B06111">
      <w:pPr>
        <w:pStyle w:val="pldetails"/>
      </w:pPr>
      <w:r w:rsidRPr="006A49AD">
        <w:t>Laima PUUR (Ms.), Head, Variety Department, Estonian Agricultural Board, Viljandi</w:t>
      </w:r>
      <w:r>
        <w:br/>
        <w:t>(e-mail</w:t>
      </w:r>
      <w:r w:rsidRPr="006A49AD">
        <w:t>: laima.puur@pma.agri.ee)</w:t>
      </w:r>
    </w:p>
    <w:p w:rsidR="00B06111" w:rsidRPr="006A49AD" w:rsidRDefault="00B06111" w:rsidP="00B06111">
      <w:pPr>
        <w:pStyle w:val="pldetails"/>
      </w:pPr>
      <w:r w:rsidRPr="006A49AD">
        <w:t>Renata TSATURJAN (Ms.), Chief Specialist, Plant Production Bureau, Ministry of Rural Affairs, Tallinn</w:t>
      </w:r>
      <w:r>
        <w:br/>
        <w:t>(e-mail</w:t>
      </w:r>
      <w:r w:rsidRPr="006A49AD">
        <w:t>: renata.tsaturjan@agri.ee)</w:t>
      </w:r>
    </w:p>
    <w:p w:rsidR="00B06111" w:rsidRPr="006A49AD" w:rsidRDefault="00B06111" w:rsidP="00B06111">
      <w:pPr>
        <w:pStyle w:val="pldetails"/>
      </w:pPr>
      <w:r w:rsidRPr="006A49AD">
        <w:t>Kristiina DIGRYTE (Ms.), Adviser, Plant Health Department, Tallinn</w:t>
      </w:r>
      <w:r>
        <w:br/>
        <w:t>(e-mail</w:t>
      </w:r>
      <w:r w:rsidRPr="006A49AD">
        <w:t>: kristiina.digryte@agri.ee)</w:t>
      </w:r>
    </w:p>
    <w:p w:rsidR="00B06111" w:rsidRPr="006A49AD" w:rsidRDefault="00B06111" w:rsidP="00B06111">
      <w:pPr>
        <w:pStyle w:val="plcountry"/>
      </w:pPr>
      <w:r w:rsidRPr="006A49AD">
        <w:t>ÉTATS-UNIS D</w:t>
      </w:r>
      <w:r>
        <w:t>’</w:t>
      </w:r>
      <w:r w:rsidRPr="006A49AD">
        <w:t xml:space="preserve">AMÉRIQUE / UNITED STATES OF AMERICA / VEREINIGTE STAATEN VON AMERIKA / </w:t>
      </w:r>
      <w:r>
        <w:br/>
      </w:r>
      <w:r w:rsidRPr="006A49AD">
        <w:t>ESTADOS UNIDOS DE AMÉRICA</w:t>
      </w:r>
    </w:p>
    <w:p w:rsidR="00B06111" w:rsidRPr="006A49AD" w:rsidRDefault="00B06111" w:rsidP="00B06111">
      <w:pPr>
        <w:pStyle w:val="pldetails"/>
      </w:pPr>
      <w:r w:rsidRPr="006A49AD">
        <w:t xml:space="preserve">Kitisri SUKHAPINDA (Ms.), Patent Attorney, Office of Policy and International Affairs, United States Patent and Trademark Office (USPTO), Department of Commerce, </w:t>
      </w:r>
      <w:r>
        <w:t>Alexandria</w:t>
      </w:r>
      <w:r>
        <w:br/>
        <w:t>(e-mail</w:t>
      </w:r>
      <w:r w:rsidRPr="006A49AD">
        <w:t>: kitisri.sukhapinda@uspto.gov)</w:t>
      </w:r>
    </w:p>
    <w:p w:rsidR="00B06111" w:rsidRDefault="00B06111" w:rsidP="00B06111">
      <w:pPr>
        <w:pStyle w:val="pldetails"/>
      </w:pPr>
      <w:r w:rsidRPr="006A49AD">
        <w:t>Christian HANNON, Patent Attorney, United States Patent and Trademark Office</w:t>
      </w:r>
      <w:r>
        <w:t xml:space="preserve"> </w:t>
      </w:r>
      <w:r w:rsidRPr="006A49AD">
        <w:t xml:space="preserve">(USPTO), </w:t>
      </w:r>
      <w:r>
        <w:t>Alexandria</w:t>
      </w:r>
      <w:r>
        <w:br/>
        <w:t>(e-mail</w:t>
      </w:r>
      <w:r w:rsidRPr="006A49AD">
        <w:t xml:space="preserve">: </w:t>
      </w:r>
      <w:r w:rsidRPr="00516366">
        <w:t>christian.hannon@uspto.gov</w:t>
      </w:r>
      <w:r w:rsidRPr="006A49AD">
        <w:t>)</w:t>
      </w:r>
    </w:p>
    <w:p w:rsidR="00B06111" w:rsidRPr="006A49AD" w:rsidRDefault="00B06111" w:rsidP="00B06111">
      <w:pPr>
        <w:pStyle w:val="pldetails"/>
        <w:keepNext/>
      </w:pPr>
      <w:r>
        <w:t>Ruihong GUO (Ms.), Deputy Administrator, AMS, Science &amp; Technology Program, United States Department of Agriculture (USDA), Washington D.C.</w:t>
      </w:r>
      <w:r>
        <w:br/>
        <w:t>(e-mail: ruihong.guo@ams.usda.gov)</w:t>
      </w:r>
    </w:p>
    <w:p w:rsidR="00B06111" w:rsidRPr="006A49AD" w:rsidRDefault="00B06111" w:rsidP="00B06111">
      <w:pPr>
        <w:pStyle w:val="pldetails"/>
      </w:pPr>
      <w:r>
        <w:t>Yasmine Nicole FULENA (Ms.), Intellectual Property Assistant, Permanent Mission, Geneva</w:t>
      </w:r>
      <w:r>
        <w:br/>
        <w:t>(e-mail: fulenayn@state.gov)</w:t>
      </w:r>
    </w:p>
    <w:p w:rsidR="00B06111" w:rsidRPr="006A49AD" w:rsidRDefault="00B06111" w:rsidP="00B06111">
      <w:pPr>
        <w:pStyle w:val="plcountry"/>
      </w:pPr>
      <w:r w:rsidRPr="006A49AD">
        <w:t xml:space="preserve">FÉDÉRATION DE RUSSIE / RUSSIAN FEDERATION / RUSSISCHE FÖDERATION / </w:t>
      </w:r>
      <w:r>
        <w:br/>
      </w:r>
      <w:r w:rsidRPr="006A49AD">
        <w:t>FEDERACIÓN DE RUSIA</w:t>
      </w:r>
    </w:p>
    <w:p w:rsidR="00B06111" w:rsidRPr="006A49AD" w:rsidRDefault="00B06111" w:rsidP="00B06111">
      <w:pPr>
        <w:pStyle w:val="pldetails"/>
      </w:pPr>
      <w:r w:rsidRPr="006A49AD">
        <w:t>Ismail MERZHOEV, Deputy Chairman, State Commission of the Russian Federation for Selection Achievements Test and Protection, Moscow</w:t>
      </w:r>
      <w:r>
        <w:br/>
        <w:t>(e-mail</w:t>
      </w:r>
      <w:r w:rsidRPr="006A49AD">
        <w:t>: gossort@gossort.com)</w:t>
      </w:r>
    </w:p>
    <w:p w:rsidR="00B06111" w:rsidRPr="006A49AD" w:rsidRDefault="00B06111" w:rsidP="00B06111">
      <w:pPr>
        <w:pStyle w:val="pldetails"/>
      </w:pPr>
      <w:r w:rsidRPr="006A49AD">
        <w:t>Yury A. ROGOVSKIY, Head, Methodology and International Cooperation Department, Candidate of Agricultural Sciences, State Commission of the Russian Federation for Selection Achievements Test and Protection, Moscow</w:t>
      </w:r>
      <w:r>
        <w:br/>
        <w:t>(e-mail</w:t>
      </w:r>
      <w:r w:rsidRPr="006A49AD">
        <w:t>: yrogovskij@yandex.ru)</w:t>
      </w:r>
    </w:p>
    <w:p w:rsidR="00B06111" w:rsidRPr="006A49AD" w:rsidRDefault="00B06111" w:rsidP="00B06111">
      <w:pPr>
        <w:pStyle w:val="pldetails"/>
      </w:pPr>
      <w:r w:rsidRPr="006A49AD">
        <w:t>Nataliya NOVOSELOVA (Ms.), Deputy Head, Methodology and International Cooperation Department, State</w:t>
      </w:r>
      <w:r>
        <w:t> </w:t>
      </w:r>
      <w:r w:rsidRPr="006A49AD">
        <w:t>Commission of the Russian Federation for Selection Achievements Test and Protection, Moscow</w:t>
      </w:r>
      <w:r>
        <w:br/>
        <w:t>(e-mail</w:t>
      </w:r>
      <w:r w:rsidRPr="006A49AD">
        <w:t>: n.novoselova13@mail.ru)</w:t>
      </w:r>
    </w:p>
    <w:p w:rsidR="00B06111" w:rsidRPr="006A49AD" w:rsidRDefault="00B06111" w:rsidP="00B06111">
      <w:pPr>
        <w:pStyle w:val="pldetails"/>
      </w:pPr>
      <w:r w:rsidRPr="006A49AD">
        <w:t>Antonina TRETINNIKOVA (Ms.), Deputy Head, Methodology and International Cooperation Department, State</w:t>
      </w:r>
      <w:r>
        <w:t> </w:t>
      </w:r>
      <w:r w:rsidRPr="006A49AD">
        <w:t>Commission of the Russian Federation for Selection Achievements Test and Protection, Moscow</w:t>
      </w:r>
      <w:r>
        <w:br/>
        <w:t>(e-mail</w:t>
      </w:r>
      <w:r w:rsidRPr="006A49AD">
        <w:t>: tretinnikova@mail.ru)</w:t>
      </w:r>
    </w:p>
    <w:p w:rsidR="00B06111" w:rsidRPr="006A49AD" w:rsidRDefault="00B06111" w:rsidP="00B06111">
      <w:pPr>
        <w:pStyle w:val="plcountry"/>
      </w:pPr>
      <w:r w:rsidRPr="006A49AD">
        <w:t>FINLANDE / FINLAND / FINNLAND / FINLANDIA</w:t>
      </w:r>
    </w:p>
    <w:p w:rsidR="00B06111" w:rsidRPr="006A49AD" w:rsidRDefault="00B06111" w:rsidP="00B06111">
      <w:pPr>
        <w:pStyle w:val="pldetails"/>
      </w:pPr>
      <w:r w:rsidRPr="006A49AD">
        <w:t>Tarja Päivikki HIETARANTA (Ms.), Senior Officer, Seed Certification, Finnish Food and Safety Authority (EVIRA), Loimaa</w:t>
      </w:r>
      <w:r>
        <w:br/>
        <w:t>(e-mail</w:t>
      </w:r>
      <w:r w:rsidRPr="006A49AD">
        <w:t>: tarja.hietaranta@evira.fi)</w:t>
      </w:r>
    </w:p>
    <w:p w:rsidR="00B06111" w:rsidRPr="00095696" w:rsidRDefault="00B06111" w:rsidP="00B06111">
      <w:pPr>
        <w:pStyle w:val="plcountry"/>
        <w:rPr>
          <w:lang w:val="fr-CH"/>
        </w:rPr>
      </w:pPr>
      <w:r w:rsidRPr="00095696">
        <w:rPr>
          <w:lang w:val="fr-CH"/>
        </w:rPr>
        <w:t>FRANCE / FRANCE / FRANKREICH / FRANCIA</w:t>
      </w:r>
    </w:p>
    <w:p w:rsidR="00B06111" w:rsidRPr="00095696" w:rsidRDefault="00B06111" w:rsidP="00B06111">
      <w:pPr>
        <w:pStyle w:val="pldetails"/>
        <w:rPr>
          <w:lang w:val="fr-CH"/>
        </w:rPr>
      </w:pPr>
      <w:r w:rsidRPr="00095696">
        <w:rPr>
          <w:lang w:val="fr-CH"/>
        </w:rPr>
        <w:t>Virginie BERTOUX (Ms.), Responsible / Head, Instance nationale des obtentions végétales (INOV), INOV</w:t>
      </w:r>
      <w:r w:rsidRPr="00095696">
        <w:rPr>
          <w:lang w:val="fr-CH"/>
        </w:rPr>
        <w:noBreakHyphen/>
        <w:t>GEVES, Beaucouzé</w:t>
      </w:r>
      <w:r w:rsidRPr="00095696">
        <w:rPr>
          <w:lang w:val="fr-CH"/>
        </w:rPr>
        <w:br/>
        <w:t>(e-mail: virginie.bertoux@geves.fr)</w:t>
      </w:r>
    </w:p>
    <w:p w:rsidR="00B06111" w:rsidRDefault="00B06111" w:rsidP="00B06111">
      <w:pPr>
        <w:pStyle w:val="pldetails"/>
        <w:rPr>
          <w:lang w:val="fr-CH"/>
        </w:rPr>
      </w:pPr>
      <w:r w:rsidRPr="00095696">
        <w:rPr>
          <w:lang w:val="fr-CH"/>
        </w:rPr>
        <w:t>Yvane MERESSE</w:t>
      </w:r>
      <w:r>
        <w:rPr>
          <w:lang w:val="fr-CH"/>
        </w:rPr>
        <w:t xml:space="preserve"> (Ms.)</w:t>
      </w:r>
      <w:r w:rsidRPr="00095696">
        <w:rPr>
          <w:lang w:val="fr-CH"/>
        </w:rPr>
        <w:t>, Responsable juridique / Legal Expert, Groupe d’Etude et de Contrôle des Variétés et des Semences (GEVES), Beaucouzé</w:t>
      </w:r>
      <w:r w:rsidRPr="00095696">
        <w:rPr>
          <w:lang w:val="fr-CH"/>
        </w:rPr>
        <w:br/>
        <w:t xml:space="preserve">(e-mail: </w:t>
      </w:r>
      <w:r w:rsidRPr="00A444D8">
        <w:rPr>
          <w:lang w:val="fr-CH"/>
        </w:rPr>
        <w:t>yvane.meresse@geves.fr</w:t>
      </w:r>
      <w:r w:rsidRPr="00095696">
        <w:rPr>
          <w:lang w:val="fr-CH"/>
        </w:rPr>
        <w:t>)</w:t>
      </w:r>
    </w:p>
    <w:p w:rsidR="00B06111" w:rsidRPr="00095696" w:rsidRDefault="00B06111" w:rsidP="00B06111">
      <w:pPr>
        <w:pStyle w:val="pldetails"/>
        <w:rPr>
          <w:lang w:val="fr-CH"/>
        </w:rPr>
      </w:pPr>
      <w:r>
        <w:rPr>
          <w:lang w:val="fr-CH"/>
        </w:rPr>
        <w:t>Francis GUÉNON, Conseiller diplomatique, Mission permanente de la France, Genève</w:t>
      </w:r>
      <w:r>
        <w:rPr>
          <w:lang w:val="fr-CH"/>
        </w:rPr>
        <w:br/>
        <w:t>francis.guenon@diplomatie.gouv.fr</w:t>
      </w:r>
    </w:p>
    <w:p w:rsidR="00B06111" w:rsidRPr="006A49AD" w:rsidRDefault="00B06111" w:rsidP="00B06111">
      <w:pPr>
        <w:pStyle w:val="plcountry"/>
      </w:pPr>
      <w:r w:rsidRPr="006A49AD">
        <w:t>HONGRIE / HUNGARY / UNGARN / HUNGRÍA</w:t>
      </w:r>
    </w:p>
    <w:p w:rsidR="00B06111" w:rsidRPr="006A49AD" w:rsidRDefault="00B06111" w:rsidP="00B06111">
      <w:pPr>
        <w:pStyle w:val="pldetails"/>
        <w:rPr>
          <w:rFonts w:cs="Arial"/>
          <w:color w:val="000000"/>
        </w:rPr>
      </w:pPr>
      <w:r w:rsidRPr="006A49AD">
        <w:rPr>
          <w:rFonts w:cs="Arial"/>
          <w:color w:val="000000"/>
        </w:rPr>
        <w:t>Krisztina KOVÁC</w:t>
      </w:r>
      <w:r w:rsidRPr="006A49AD">
        <w:rPr>
          <w:rStyle w:val="pldetailsChar"/>
        </w:rPr>
        <w:t>S</w:t>
      </w:r>
      <w:r>
        <w:rPr>
          <w:rStyle w:val="pldetailsChar"/>
        </w:rPr>
        <w:t xml:space="preserve"> (Ms.)</w:t>
      </w:r>
      <w:r w:rsidRPr="006A49AD">
        <w:rPr>
          <w:rStyle w:val="pldetailsChar"/>
        </w:rPr>
        <w:t>, Head, Industrial Property Law Section, Hungarian Intellectual Property Office (HIPO), Budap</w:t>
      </w:r>
      <w:r w:rsidRPr="006A49AD">
        <w:rPr>
          <w:rFonts w:cs="Arial"/>
          <w:color w:val="000000"/>
        </w:rPr>
        <w:t>est</w:t>
      </w:r>
      <w:r>
        <w:rPr>
          <w:rFonts w:cs="Arial"/>
          <w:color w:val="000000"/>
        </w:rPr>
        <w:br/>
        <w:t>(e-mail</w:t>
      </w:r>
      <w:r w:rsidRPr="006A49AD">
        <w:rPr>
          <w:rFonts w:cs="Arial"/>
          <w:color w:val="000000"/>
        </w:rPr>
        <w:t>: krisztina.kovacs@hipo.gov.hu)</w:t>
      </w:r>
    </w:p>
    <w:p w:rsidR="00B06111" w:rsidRPr="006A49AD" w:rsidRDefault="00B06111" w:rsidP="00B06111">
      <w:pPr>
        <w:pStyle w:val="pldetails"/>
      </w:pPr>
      <w:r w:rsidRPr="006A49AD">
        <w:t>Katalin MIKLÓ (Ms.), Deputy Head, Patent Department, Hungarian Intellectual Property Office (HIPO), Budapest</w:t>
      </w:r>
      <w:r>
        <w:br/>
        <w:t>(e-mail</w:t>
      </w:r>
      <w:r w:rsidRPr="006A49AD">
        <w:t>: katalin.miklo@hipo.gov.hu)</w:t>
      </w:r>
    </w:p>
    <w:p w:rsidR="00B06111" w:rsidRPr="006A49AD" w:rsidRDefault="00B06111" w:rsidP="00B06111">
      <w:pPr>
        <w:pStyle w:val="plcountry"/>
      </w:pPr>
      <w:r w:rsidRPr="006A49AD">
        <w:t>JAPON / JAPAN / JAPAN / JAPÓN</w:t>
      </w:r>
    </w:p>
    <w:p w:rsidR="00B06111" w:rsidRPr="006A49AD" w:rsidRDefault="00B06111" w:rsidP="00B06111">
      <w:pPr>
        <w:pStyle w:val="pldetails"/>
      </w:pPr>
      <w:r w:rsidRPr="006A49AD">
        <w:t>Katsumi YAMAGUCHI, Director, Plant Variety Protection Office, Intellectual Property Division, Food Industry Affairs Bureau, Ministry of Agriculture, Forestry and Fisheries (MAFF), Tokyo</w:t>
      </w:r>
      <w:r>
        <w:br/>
        <w:t>(e-mail</w:t>
      </w:r>
      <w:r w:rsidRPr="006A49AD">
        <w:t>: katsumi_yamaguchi130@maff.go.jp)</w:t>
      </w:r>
    </w:p>
    <w:p w:rsidR="00B06111" w:rsidRPr="006A49AD" w:rsidRDefault="00B06111" w:rsidP="00B06111">
      <w:pPr>
        <w:pStyle w:val="pldetails"/>
      </w:pPr>
      <w:r w:rsidRPr="006A49AD">
        <w:t xml:space="preserve">Kenji NUMAGUCHI, Senior Examiner, Plant Variety Protection Office, Intellectual Property Division, Food Industry Affairs Bureau, Ministry of Agriculture, Forestry and Fisheries (MAFF), Tokyo </w:t>
      </w:r>
      <w:r>
        <w:br/>
        <w:t>(e-mail</w:t>
      </w:r>
      <w:r w:rsidRPr="006A49AD">
        <w:t xml:space="preserve">: kenji_numaguchi760@maff.go.jp) </w:t>
      </w:r>
    </w:p>
    <w:p w:rsidR="00B06111" w:rsidRPr="006A49AD" w:rsidRDefault="00B06111" w:rsidP="00B06111">
      <w:pPr>
        <w:pStyle w:val="plcountry"/>
      </w:pPr>
      <w:r w:rsidRPr="006A49AD">
        <w:t>KENYA / KENYA / KENIA / KENYA</w:t>
      </w:r>
    </w:p>
    <w:p w:rsidR="00B06111" w:rsidRPr="006A49AD" w:rsidRDefault="00B06111" w:rsidP="00B06111">
      <w:pPr>
        <w:pStyle w:val="pldetails"/>
      </w:pPr>
      <w:r w:rsidRPr="006A49AD">
        <w:t>Simon Mucheru MAINA, Head, Seed Certification and Plant Variety Protection, Kenya Plant Health Inspectorate Service (KEPHIS), Nairobi</w:t>
      </w:r>
      <w:r>
        <w:br/>
        <w:t>(e-mail</w:t>
      </w:r>
      <w:r w:rsidRPr="006A49AD">
        <w:t>: smaina@kephis.org)</w:t>
      </w:r>
    </w:p>
    <w:p w:rsidR="00B06111" w:rsidRPr="00095696" w:rsidRDefault="00B06111" w:rsidP="00B06111">
      <w:pPr>
        <w:pStyle w:val="plcountry"/>
        <w:rPr>
          <w:lang w:val="fr-CH"/>
        </w:rPr>
      </w:pPr>
      <w:r w:rsidRPr="00095696">
        <w:rPr>
          <w:lang w:val="fr-CH"/>
        </w:rPr>
        <w:t>MAROC / MOROCCO / MAROKKO / MARRUECOS</w:t>
      </w:r>
    </w:p>
    <w:p w:rsidR="00B06111" w:rsidRDefault="00B06111" w:rsidP="00B06111">
      <w:pPr>
        <w:pStyle w:val="pldetails"/>
        <w:rPr>
          <w:lang w:val="fr-CH"/>
        </w:rPr>
      </w:pPr>
      <w:r w:rsidRPr="00095696">
        <w:rPr>
          <w:lang w:val="fr-CH"/>
        </w:rPr>
        <w:t>Zoubida TAOUSSI (Ms.), Chargée de la protection des obtentions végétales, Office National de Sécurité de Produits Alimentaires, Rabat</w:t>
      </w:r>
      <w:r w:rsidRPr="00095696">
        <w:rPr>
          <w:lang w:val="fr-CH"/>
        </w:rPr>
        <w:br/>
        <w:t xml:space="preserve">(e-mail: </w:t>
      </w:r>
      <w:r w:rsidRPr="0023286E">
        <w:rPr>
          <w:lang w:val="fr-CH"/>
        </w:rPr>
        <w:t>ztaoussi67@gmail.com</w:t>
      </w:r>
      <w:r w:rsidRPr="00095696">
        <w:rPr>
          <w:lang w:val="fr-CH"/>
        </w:rPr>
        <w:t>)</w:t>
      </w:r>
    </w:p>
    <w:p w:rsidR="00B06111" w:rsidRPr="00377E63" w:rsidRDefault="00B06111" w:rsidP="00B06111">
      <w:pPr>
        <w:pStyle w:val="plcountry"/>
        <w:rPr>
          <w:lang w:val="es-ES_tradnl"/>
        </w:rPr>
      </w:pPr>
      <w:r w:rsidRPr="00377E63">
        <w:rPr>
          <w:lang w:val="es-ES_tradnl"/>
        </w:rPr>
        <w:t>MEXIQUE / MEXICO / MEXIKO / MÉXICO</w:t>
      </w:r>
    </w:p>
    <w:p w:rsidR="00B06111" w:rsidRDefault="00B06111" w:rsidP="00B06111">
      <w:pPr>
        <w:pStyle w:val="pldetails"/>
        <w:rPr>
          <w:lang w:val="es-ES_tradnl"/>
        </w:rPr>
      </w:pPr>
      <w:r w:rsidRPr="004A4645">
        <w:rPr>
          <w:lang w:val="es-ES_tradnl"/>
        </w:rPr>
        <w:t>Maria del Pilar ESCOBAR BAUTISTA</w:t>
      </w:r>
      <w:r>
        <w:rPr>
          <w:lang w:val="es-ES_tradnl"/>
        </w:rPr>
        <w:t xml:space="preserve"> (Ms.), </w:t>
      </w:r>
      <w:r w:rsidRPr="004A4645">
        <w:rPr>
          <w:lang w:val="es-ES_tradnl"/>
        </w:rPr>
        <w:t>Counsellor</w:t>
      </w:r>
      <w:r>
        <w:rPr>
          <w:lang w:val="es-ES_tradnl"/>
        </w:rPr>
        <w:t xml:space="preserve">, </w:t>
      </w:r>
      <w:r w:rsidRPr="004A4645">
        <w:rPr>
          <w:lang w:val="es-ES_tradnl"/>
        </w:rPr>
        <w:t>Misión Permanente de México ante la Oficina de las Naciones Unidas</w:t>
      </w:r>
      <w:r>
        <w:rPr>
          <w:lang w:val="es-ES_tradnl"/>
        </w:rPr>
        <w:t xml:space="preserve"> en Ginebra</w:t>
      </w:r>
      <w:r>
        <w:rPr>
          <w:lang w:val="es-ES_tradnl"/>
        </w:rPr>
        <w:br/>
        <w:t>(e-</w:t>
      </w:r>
      <w:r w:rsidRPr="004A4645">
        <w:rPr>
          <w:lang w:val="es-ES_tradnl"/>
        </w:rPr>
        <w:t>mail: pescobar@sre.gob.mx</w:t>
      </w:r>
      <w:r>
        <w:rPr>
          <w:lang w:val="es-ES_tradnl"/>
        </w:rPr>
        <w:t>)</w:t>
      </w:r>
    </w:p>
    <w:p w:rsidR="00B06111" w:rsidRPr="004A4645" w:rsidRDefault="00B06111" w:rsidP="00B06111">
      <w:pPr>
        <w:pStyle w:val="pldetails"/>
        <w:rPr>
          <w:lang w:val="es-ES_tradnl"/>
        </w:rPr>
      </w:pPr>
      <w:r w:rsidRPr="004A4645">
        <w:rPr>
          <w:lang w:val="es-ES_tradnl"/>
        </w:rPr>
        <w:t>Federico SAAVEDRA</w:t>
      </w:r>
      <w:r>
        <w:rPr>
          <w:lang w:val="es-ES_tradnl"/>
        </w:rPr>
        <w:t xml:space="preserve">, </w:t>
      </w:r>
      <w:r w:rsidRPr="004A4645">
        <w:rPr>
          <w:lang w:val="es-ES_tradnl"/>
        </w:rPr>
        <w:t>Assistant</w:t>
      </w:r>
      <w:r>
        <w:rPr>
          <w:lang w:val="es-ES_tradnl"/>
        </w:rPr>
        <w:t xml:space="preserve">, </w:t>
      </w:r>
      <w:r w:rsidRPr="004A4645">
        <w:rPr>
          <w:lang w:val="es-ES_tradnl"/>
        </w:rPr>
        <w:t>Misión Permanente de México ante la Oficina de</w:t>
      </w:r>
      <w:r>
        <w:rPr>
          <w:lang w:val="es-ES_tradnl"/>
        </w:rPr>
        <w:t xml:space="preserve"> las Naciones Unidas en Ginebra</w:t>
      </w:r>
    </w:p>
    <w:p w:rsidR="00B06111" w:rsidRPr="006A49AD" w:rsidRDefault="00B06111" w:rsidP="00B06111">
      <w:pPr>
        <w:pStyle w:val="plcountry"/>
      </w:pPr>
      <w:r w:rsidRPr="006A49AD">
        <w:t>NORVÈGE / NORWAY / NORWEGEN / NORUEGA</w:t>
      </w:r>
    </w:p>
    <w:p w:rsidR="00B06111" w:rsidRPr="006A49AD" w:rsidRDefault="00B06111" w:rsidP="00B06111">
      <w:pPr>
        <w:pStyle w:val="pldetails"/>
      </w:pPr>
      <w:r w:rsidRPr="006A49AD">
        <w:t>Tor Erik JØRGENSEN, Head of Section, National Approvals, Norwegian Food Safety Authority, Brumunddal</w:t>
      </w:r>
      <w:r>
        <w:br/>
        <w:t>(e-mail</w:t>
      </w:r>
      <w:r w:rsidRPr="006A49AD">
        <w:t>: tor.erik.jorgensen@mattilsynet.no)</w:t>
      </w:r>
    </w:p>
    <w:p w:rsidR="00B06111" w:rsidRPr="006A49AD" w:rsidRDefault="00B06111" w:rsidP="00B06111">
      <w:pPr>
        <w:pStyle w:val="pldetails"/>
      </w:pPr>
      <w:r w:rsidRPr="006A49AD">
        <w:t>Marianne SMITH (Ms.), Senior Advisor, Norwegian Ministry of Agriculture and Food, Oslo</w:t>
      </w:r>
      <w:r>
        <w:br/>
        <w:t>(e-mail</w:t>
      </w:r>
      <w:r w:rsidRPr="006A49AD">
        <w:t>: marianne.smith@lmd.dep.no)</w:t>
      </w:r>
    </w:p>
    <w:p w:rsidR="00B06111" w:rsidRPr="006A49AD" w:rsidRDefault="00B06111" w:rsidP="00B06111">
      <w:pPr>
        <w:pStyle w:val="pldetails"/>
      </w:pPr>
      <w:r w:rsidRPr="006A49AD">
        <w:t>Martin GARFJELL, Legal Advisor, Norwegian Food Safety Authority, As</w:t>
      </w:r>
      <w:r>
        <w:br/>
        <w:t>(e-mail</w:t>
      </w:r>
      <w:r w:rsidRPr="006A49AD">
        <w:t>: Martin.garfjell@mattilsynet.no)</w:t>
      </w:r>
    </w:p>
    <w:p w:rsidR="00B06111" w:rsidRPr="006A49AD" w:rsidRDefault="00B06111" w:rsidP="00B06111">
      <w:pPr>
        <w:pStyle w:val="pldetails"/>
      </w:pPr>
      <w:r w:rsidRPr="006A49AD">
        <w:t>Elin Cecilie RANUM, Advisor, Oslo</w:t>
      </w:r>
      <w:r>
        <w:br/>
        <w:t>(e-mail</w:t>
      </w:r>
      <w:r w:rsidRPr="006A49AD">
        <w:t>: elin@utviklingsfondet.no)</w:t>
      </w:r>
    </w:p>
    <w:p w:rsidR="00B06111" w:rsidRPr="006A49AD" w:rsidRDefault="00B06111" w:rsidP="00B06111">
      <w:pPr>
        <w:pStyle w:val="plcountry"/>
      </w:pPr>
      <w:r w:rsidRPr="006A49AD">
        <w:t>NOUVELLE-ZÉLANDE / NEW ZEALAND / NEUSEELAND / NUEVA ZELANDIA</w:t>
      </w:r>
    </w:p>
    <w:p w:rsidR="00B06111" w:rsidRPr="006A49AD" w:rsidRDefault="00B06111" w:rsidP="00B06111">
      <w:pPr>
        <w:pStyle w:val="pldetails"/>
      </w:pPr>
      <w:r w:rsidRPr="006A49AD">
        <w:t xml:space="preserve">Christopher J. BARNABY, Assistant Commissioner / Principal Examiner for Plant Variety Rights, Plant Variety Rights Office, Intellectual Property Office of New Zealand, Ministry of Business, Innovation and Employment, </w:t>
      </w:r>
      <w:r>
        <w:t>Christchurch</w:t>
      </w:r>
      <w:r>
        <w:br/>
        <w:t>(e-mail</w:t>
      </w:r>
      <w:r w:rsidRPr="006A49AD">
        <w:t>: Chris.Barnaby@pvr.govt.nz)</w:t>
      </w:r>
    </w:p>
    <w:p w:rsidR="00B06111" w:rsidRPr="006A49AD" w:rsidRDefault="00B06111" w:rsidP="00B06111">
      <w:pPr>
        <w:pStyle w:val="plcountry"/>
      </w:pPr>
      <w:r w:rsidRPr="006A49AD">
        <w:t>OMAN / OMAN / OMAN / OMÁN</w:t>
      </w:r>
    </w:p>
    <w:p w:rsidR="00B06111" w:rsidRDefault="00B06111" w:rsidP="00B06111">
      <w:pPr>
        <w:pStyle w:val="pldetails"/>
      </w:pPr>
      <w:r w:rsidRPr="006A49AD">
        <w:t>Hamoud Darwish AL-HASANI, Director General of Agriculture and Livestock Research, Ministry of Agriculture and Fisheries, Muscat</w:t>
      </w:r>
      <w:r>
        <w:br/>
        <w:t>(e-mail</w:t>
      </w:r>
      <w:r w:rsidRPr="006A49AD">
        <w:t xml:space="preserve">: </w:t>
      </w:r>
      <w:r w:rsidRPr="002C2B45">
        <w:t>research@omantel.net.om</w:t>
      </w:r>
      <w:r w:rsidRPr="006A49AD">
        <w:t>)</w:t>
      </w:r>
    </w:p>
    <w:p w:rsidR="00B06111" w:rsidRPr="00095696" w:rsidRDefault="00B06111" w:rsidP="00B06111">
      <w:pPr>
        <w:pStyle w:val="plcountry"/>
        <w:rPr>
          <w:rFonts w:cs="Arial"/>
        </w:rPr>
      </w:pPr>
      <w:r w:rsidRPr="00095696">
        <w:rPr>
          <w:rFonts w:cs="Arial"/>
        </w:rPr>
        <w:t xml:space="preserve">ORGANISATION AFRICAINE DE LA PROPRIÉTÉ INTELLECTUELLE (OAPI) / </w:t>
      </w:r>
      <w:r w:rsidRPr="00095696">
        <w:rPr>
          <w:rFonts w:cs="Arial"/>
        </w:rPr>
        <w:br/>
        <w:t xml:space="preserve">AFRICAN INTELLECTUAL PROPERTY ORGANIZATION (OAPI) / </w:t>
      </w:r>
      <w:r w:rsidRPr="00095696">
        <w:rPr>
          <w:rFonts w:cs="Arial"/>
        </w:rPr>
        <w:br/>
        <w:t xml:space="preserve">AFRIKANISCHE ORGANISATION FÜR GEISTIGES EIGENTUM (OAPI) / </w:t>
      </w:r>
      <w:r w:rsidRPr="00095696">
        <w:rPr>
          <w:rFonts w:cs="Arial"/>
        </w:rPr>
        <w:br/>
        <w:t>ORGANIZACIÓN AFRICANA DE LA PROPIEDAD INTELECTUAL (OAPI)</w:t>
      </w:r>
    </w:p>
    <w:p w:rsidR="00B06111" w:rsidRPr="00095696" w:rsidRDefault="00B06111" w:rsidP="00B06111">
      <w:pPr>
        <w:pStyle w:val="pldetails"/>
        <w:rPr>
          <w:lang w:val="fr-CH"/>
        </w:rPr>
      </w:pPr>
      <w:r w:rsidRPr="00095696">
        <w:rPr>
          <w:lang w:val="fr-CH"/>
        </w:rPr>
        <w:t>Juliette AYITE DOUMATEY (Mme), Directeur Général Adjoint, Organisation africaine de la propriété intellectuelle (OAPI), Yaoundé</w:t>
      </w:r>
      <w:r w:rsidRPr="00095696">
        <w:rPr>
          <w:lang w:val="fr-CH"/>
        </w:rPr>
        <w:br/>
        <w:t>(e-mail: ayijuliette@gmail.com)</w:t>
      </w:r>
    </w:p>
    <w:p w:rsidR="00B06111" w:rsidRDefault="00B06111" w:rsidP="00B06111">
      <w:pPr>
        <w:pStyle w:val="pldetails"/>
        <w:rPr>
          <w:lang w:val="fr-CH"/>
        </w:rPr>
      </w:pPr>
      <w:r w:rsidRPr="00095696">
        <w:rPr>
          <w:lang w:val="fr-CH"/>
        </w:rPr>
        <w:t>Dosso MÉMASSI, Directeur, Département de la protection de la propriété industrielle, Organisation africaine de la propriété intellectuelle (OAPI), Yaoundé</w:t>
      </w:r>
      <w:r w:rsidRPr="00095696">
        <w:rPr>
          <w:lang w:val="fr-CH"/>
        </w:rPr>
        <w:br/>
        <w:t xml:space="preserve">(e-mail: </w:t>
      </w:r>
      <w:r w:rsidRPr="004657D4">
        <w:rPr>
          <w:lang w:val="fr-CH"/>
        </w:rPr>
        <w:t>dossomemassi59@gmail.com</w:t>
      </w:r>
      <w:r w:rsidRPr="00095696">
        <w:rPr>
          <w:lang w:val="fr-CH"/>
        </w:rPr>
        <w:t>)</w:t>
      </w:r>
    </w:p>
    <w:p w:rsidR="00B06111" w:rsidRPr="003148AE" w:rsidRDefault="00B06111" w:rsidP="00B06111">
      <w:pPr>
        <w:pStyle w:val="plcountry"/>
        <w:rPr>
          <w:lang w:val="es-ES_tradnl"/>
        </w:rPr>
      </w:pPr>
      <w:r w:rsidRPr="003148AE">
        <w:rPr>
          <w:lang w:val="es-ES_tradnl"/>
        </w:rPr>
        <w:t>PARAGUAY / PARAGUAY / PARAGUAY / PARAGUAY</w:t>
      </w:r>
    </w:p>
    <w:p w:rsidR="00B06111" w:rsidRPr="003726DA" w:rsidRDefault="00B06111" w:rsidP="00B06111">
      <w:pPr>
        <w:pStyle w:val="pldetails"/>
        <w:rPr>
          <w:lang w:val="es-ES_tradnl"/>
        </w:rPr>
      </w:pPr>
      <w:r w:rsidRPr="003726DA">
        <w:rPr>
          <w:lang w:val="es-ES_tradnl"/>
        </w:rPr>
        <w:t xml:space="preserve">Dólia Melania GARCETE G. (Sra.), Directora, Dirección de Semillas (DISE), Servicio Nacional de Calidad y Sanidad Vegetal y de Semillas (SENAVE), Asunción </w:t>
      </w:r>
      <w:r w:rsidRPr="003726DA">
        <w:rPr>
          <w:lang w:val="es-ES_tradnl"/>
        </w:rPr>
        <w:br/>
        <w:t>(e-mail:  dolia.garcete@senave.gov.py)</w:t>
      </w:r>
    </w:p>
    <w:p w:rsidR="00B06111" w:rsidRPr="003726DA" w:rsidRDefault="00B06111" w:rsidP="00B06111">
      <w:pPr>
        <w:pStyle w:val="pldetails"/>
        <w:rPr>
          <w:lang w:val="es-ES_tradnl"/>
        </w:rPr>
      </w:pPr>
      <w:r w:rsidRPr="003726DA">
        <w:rPr>
          <w:lang w:val="es-ES_tradnl"/>
        </w:rPr>
        <w:t xml:space="preserve">Miryan Concepción CANDIA VERGARA (Sra.), Técnica, Departamento de Protección y Uso de Variedades, Dirección de Semillas (DISE), Servicio Nacional de Calidad y Sanidad Vegetal y de Semillas (SENAVE), San Lorenzo </w:t>
      </w:r>
      <w:r w:rsidRPr="003726DA">
        <w:rPr>
          <w:lang w:val="es-ES_tradnl"/>
        </w:rPr>
        <w:br/>
        <w:t>(e-mail: miryan.candia@senave.gov.py)</w:t>
      </w:r>
    </w:p>
    <w:p w:rsidR="00B06111" w:rsidRPr="006A49AD" w:rsidRDefault="00B06111" w:rsidP="00B06111">
      <w:pPr>
        <w:pStyle w:val="plcountry"/>
      </w:pPr>
      <w:r w:rsidRPr="006A49AD">
        <w:t>PAYS-BAS / NETHERLANDS / NIEDERLANDE / PAÍSES BAJOS</w:t>
      </w:r>
    </w:p>
    <w:p w:rsidR="00B06111" w:rsidRPr="006A49AD" w:rsidRDefault="00B06111" w:rsidP="00B06111">
      <w:pPr>
        <w:pStyle w:val="pldetails"/>
      </w:pPr>
      <w:r w:rsidRPr="006A49AD">
        <w:t>Marien VALSTAR, Senior Policy Officer, Seeds and Plant Propagation Material, Ministry of Economic Affairs, DG</w:t>
      </w:r>
      <w:r>
        <w:t> </w:t>
      </w:r>
      <w:r w:rsidRPr="006A49AD">
        <w:t>AGRO, The Hague</w:t>
      </w:r>
      <w:r>
        <w:br/>
        <w:t>(e-mail</w:t>
      </w:r>
      <w:r w:rsidRPr="006A49AD">
        <w:t>: m.valstar@minez.nl)</w:t>
      </w:r>
    </w:p>
    <w:p w:rsidR="00B06111" w:rsidRPr="006A49AD" w:rsidRDefault="00B06111" w:rsidP="00B06111">
      <w:pPr>
        <w:pStyle w:val="pldetails"/>
      </w:pPr>
      <w:r w:rsidRPr="006A49AD">
        <w:t>Kees Jan GROENEWOUD, Secretary, Dutch Board for Plant Variety (Raad voor Plantenrassen), Naktuinbouw, Roelofarendsveen</w:t>
      </w:r>
      <w:r>
        <w:br/>
        <w:t>(e-mail</w:t>
      </w:r>
      <w:r w:rsidRPr="006A49AD">
        <w:t>: c.j.a.groenewoud@naktuinbouw.nl)</w:t>
      </w:r>
    </w:p>
    <w:p w:rsidR="00B06111" w:rsidRDefault="00B06111" w:rsidP="00B06111">
      <w:pPr>
        <w:pStyle w:val="pldetails"/>
      </w:pPr>
      <w:r w:rsidRPr="006A49AD">
        <w:t>Kees VAN ETTEKOVEN, Head of Variety Testing Department, Naktuinbouw NL, Roelofarendsveen</w:t>
      </w:r>
      <w:r>
        <w:br/>
        <w:t>(e-mail</w:t>
      </w:r>
      <w:r w:rsidRPr="006A49AD">
        <w:t xml:space="preserve">: </w:t>
      </w:r>
      <w:r w:rsidRPr="00C74BD6">
        <w:t>c.v.ettekoven@naktuinbouw.nl</w:t>
      </w:r>
      <w:r w:rsidRPr="006A49AD">
        <w:t>)</w:t>
      </w:r>
    </w:p>
    <w:p w:rsidR="00B06111" w:rsidRPr="006A49AD" w:rsidRDefault="00B06111" w:rsidP="00B06111">
      <w:pPr>
        <w:pStyle w:val="plcountry"/>
      </w:pPr>
      <w:r w:rsidRPr="006A49AD">
        <w:t>POLOGNE / POLAND / POLEN / POLONIA</w:t>
      </w:r>
    </w:p>
    <w:p w:rsidR="00B06111" w:rsidRDefault="00B06111" w:rsidP="00B06111">
      <w:pPr>
        <w:pStyle w:val="pldetails"/>
      </w:pPr>
      <w:r w:rsidRPr="006A49AD">
        <w:t>Edward S. GACEK, Director General, Research Centre for Cultivar Testing (COBORU), Slupia Wielka</w:t>
      </w:r>
      <w:r>
        <w:br/>
        <w:t>(e-mail</w:t>
      </w:r>
      <w:r w:rsidRPr="006A49AD">
        <w:t xml:space="preserve">: </w:t>
      </w:r>
      <w:r w:rsidRPr="005649BD">
        <w:t>e.gacek@coboru.pl</w:t>
      </w:r>
      <w:r w:rsidRPr="006A49AD">
        <w:t>)</w:t>
      </w:r>
    </w:p>
    <w:p w:rsidR="00B06111" w:rsidRPr="001B4863" w:rsidRDefault="00B06111" w:rsidP="00B06111">
      <w:pPr>
        <w:pStyle w:val="plcountry"/>
      </w:pPr>
      <w:r w:rsidRPr="001B4863">
        <w:t>RÉPUBLIQUE DE CORÉE / REPUBLIC OF KOREA / REPUBLIK KOREA / REPÚBLICA DE COREA</w:t>
      </w:r>
    </w:p>
    <w:p w:rsidR="00B06111" w:rsidRPr="005A455F" w:rsidRDefault="00B06111" w:rsidP="00B06111">
      <w:pPr>
        <w:pStyle w:val="pldetails"/>
        <w:keepNext/>
      </w:pPr>
      <w:r>
        <w:t>Jino YOO</w:t>
      </w:r>
      <w:r w:rsidRPr="005A455F">
        <w:t xml:space="preserve">, </w:t>
      </w:r>
      <w:r>
        <w:t>Deputy Director, Senior Examiner</w:t>
      </w:r>
      <w:r w:rsidRPr="005A455F">
        <w:t>, Korean Intellectual Property Office (KIPO), Daejeon Metropolitan City</w:t>
      </w:r>
      <w:r>
        <w:br/>
        <w:t>(e-mail: jino0524@kipo.go.kr)</w:t>
      </w:r>
    </w:p>
    <w:p w:rsidR="00B06111" w:rsidRPr="006A49AD" w:rsidRDefault="00B06111" w:rsidP="00B06111">
      <w:pPr>
        <w:pStyle w:val="pldetails"/>
      </w:pPr>
      <w:r>
        <w:t xml:space="preserve">Eunhee SOH (Ms.), Deputy Director, Senior Examiner, Korea Seed and Variety Service (KSVS), Seobu Office, </w:t>
      </w:r>
      <w:r w:rsidRPr="001B4863">
        <w:t xml:space="preserve">Jeonllabuk-do </w:t>
      </w:r>
      <w:r>
        <w:br/>
        <w:t>(e-mail: eunhee.soh@korea.kr)</w:t>
      </w:r>
    </w:p>
    <w:p w:rsidR="00B06111" w:rsidRPr="00095696" w:rsidRDefault="00B06111" w:rsidP="00B06111">
      <w:pPr>
        <w:pStyle w:val="plcountry"/>
        <w:rPr>
          <w:lang w:val="es-ES_tradnl"/>
        </w:rPr>
      </w:pPr>
      <w:r w:rsidRPr="00095696">
        <w:rPr>
          <w:lang w:val="es-ES_tradnl"/>
        </w:rPr>
        <w:t xml:space="preserve">RÉPUBLIQUE DE MOLDOVA / REPUBLIC OF MOLDOVA / REPUBLIK MOLDAU / </w:t>
      </w:r>
      <w:r w:rsidRPr="00095696">
        <w:rPr>
          <w:lang w:val="es-ES_tradnl"/>
        </w:rPr>
        <w:br/>
        <w:t>REPÚBLICA DE MOLDOVA</w:t>
      </w:r>
    </w:p>
    <w:p w:rsidR="00B06111" w:rsidRPr="006A49AD" w:rsidRDefault="00B06111" w:rsidP="00B06111">
      <w:pPr>
        <w:pStyle w:val="pldetails"/>
      </w:pPr>
      <w:r w:rsidRPr="006A49AD">
        <w:t>Mihail MACHIDON, Chairman, State Commission for Crops Variety Testing and Registration (SCCVTR), Chisinau</w:t>
      </w:r>
      <w:r>
        <w:br/>
        <w:t>(e-mail</w:t>
      </w:r>
      <w:r w:rsidRPr="006A49AD">
        <w:t>: info@cstsp.md)</w:t>
      </w:r>
    </w:p>
    <w:p w:rsidR="00B06111" w:rsidRDefault="00B06111" w:rsidP="00B06111">
      <w:pPr>
        <w:pStyle w:val="pldetails"/>
      </w:pPr>
      <w:r w:rsidRPr="006A49AD">
        <w:t>Ala GU</w:t>
      </w:r>
      <w:r>
        <w:t>S</w:t>
      </w:r>
      <w:r w:rsidRPr="006A49AD">
        <w:t>AN (Ms.), Head, Patents Division, Inventions and  Plant Varieties Department, State Agency on Intellectual Property of the Republic of Moldova (AGEPI), Chisinau</w:t>
      </w:r>
      <w:r>
        <w:br/>
        <w:t>(e-mail</w:t>
      </w:r>
      <w:r w:rsidRPr="006A49AD">
        <w:t xml:space="preserve">: ala.gusan@agepi.gov.md) </w:t>
      </w:r>
    </w:p>
    <w:p w:rsidR="00B06111" w:rsidRPr="00AB0BB4" w:rsidRDefault="00B06111" w:rsidP="00B06111">
      <w:pPr>
        <w:pStyle w:val="plcountry"/>
      </w:pPr>
      <w:r w:rsidRPr="00AB0BB4">
        <w:t>RÉPUBLIQUE TCHÈQUE / CZECH REPUBLIC / TSCHECHISCHE REPUBLIK / REPÚBLICA CHECA</w:t>
      </w:r>
    </w:p>
    <w:p w:rsidR="00B06111" w:rsidRDefault="00B06111" w:rsidP="00B06111">
      <w:pPr>
        <w:pStyle w:val="pldetails"/>
      </w:pPr>
      <w:r>
        <w:t xml:space="preserve">Miroslava CZETMAYER EHRLICHOVÁ (Ms.), Plant Commodity Department, </w:t>
      </w:r>
      <w:r w:rsidRPr="00B45E37">
        <w:t>Ministry of Agriculture</w:t>
      </w:r>
      <w:r>
        <w:t>, Praha</w:t>
      </w:r>
      <w:r>
        <w:br/>
        <w:t>(e-mail: miroslava.czetmayer@mze.cz)</w:t>
      </w:r>
    </w:p>
    <w:p w:rsidR="00B06111" w:rsidRPr="00AB0BB4" w:rsidRDefault="00B06111" w:rsidP="00B06111">
      <w:pPr>
        <w:pStyle w:val="pldetails"/>
      </w:pPr>
      <w:r>
        <w:t xml:space="preserve">Daniel JUREČKA, Director, Central Institute for Supervising and Testing in Agriculture (ÚKZÚZ), Brno </w:t>
      </w:r>
      <w:r>
        <w:br/>
        <w:t>(e-mail: daniel.jurecka@ukzuz.cz)</w:t>
      </w:r>
    </w:p>
    <w:p w:rsidR="00B06111" w:rsidRPr="00095696" w:rsidRDefault="00B06111" w:rsidP="00B06111">
      <w:pPr>
        <w:pStyle w:val="plcountry"/>
        <w:rPr>
          <w:lang w:val="es-ES_tradnl"/>
        </w:rPr>
      </w:pPr>
      <w:r w:rsidRPr="00095696">
        <w:rPr>
          <w:lang w:val="es-ES_tradnl"/>
        </w:rPr>
        <w:t xml:space="preserve">RÉPUBLIQUE-UNIE DE TANZANIE / UNITED REPUBLIC OF TANZANIA / </w:t>
      </w:r>
      <w:r w:rsidRPr="00095696">
        <w:rPr>
          <w:lang w:val="es-ES_tradnl"/>
        </w:rPr>
        <w:br/>
        <w:t>VEREINIGTE REPUBLIK TANSANIA / REPÚBLICA UNIDA DE TANZANÍA</w:t>
      </w:r>
    </w:p>
    <w:p w:rsidR="00B06111" w:rsidRDefault="00B06111" w:rsidP="00B06111">
      <w:pPr>
        <w:pStyle w:val="pldetails"/>
      </w:pPr>
      <w:r>
        <w:t xml:space="preserve">Patrick NGWEDIAGI, Registrar, Plant Breeders' Rights Office, Ministry of Agriculture, Food Security and Cooperatives, Dar es Salaam </w:t>
      </w:r>
      <w:r>
        <w:br/>
        <w:t>(e-mail: ngwedi@yahoo.com)</w:t>
      </w:r>
    </w:p>
    <w:p w:rsidR="00B06111" w:rsidRPr="006A49AD" w:rsidRDefault="00B06111" w:rsidP="00B06111">
      <w:pPr>
        <w:pStyle w:val="plcountry"/>
      </w:pPr>
      <w:r w:rsidRPr="006A49AD">
        <w:t>ROUMANIE / ROMANIA / RUMÄNIEN / RUMANIA</w:t>
      </w:r>
    </w:p>
    <w:p w:rsidR="00B06111" w:rsidRPr="006A49AD" w:rsidRDefault="00B06111" w:rsidP="00B06111">
      <w:pPr>
        <w:pStyle w:val="pldetails"/>
      </w:pPr>
      <w:r w:rsidRPr="006A49AD">
        <w:t>Cristian Irinel MOCANU, Head of Legal Department, State Institute for Variety Testing and Registration, Bucharest</w:t>
      </w:r>
      <w:r>
        <w:br/>
        <w:t>(e-mail</w:t>
      </w:r>
      <w:r w:rsidRPr="006A49AD">
        <w:t>: irinel_mocanu@istis.ro)</w:t>
      </w:r>
    </w:p>
    <w:p w:rsidR="00B06111" w:rsidRDefault="00B06111" w:rsidP="00B06111">
      <w:pPr>
        <w:pStyle w:val="pldetails"/>
      </w:pPr>
      <w:r w:rsidRPr="006A49AD">
        <w:t>Aura Giorgiana MINDRUTA (Ms.), Expert, State Institute for Variety Testing and Registration (ISTIS), Bucarest</w:t>
      </w:r>
    </w:p>
    <w:p w:rsidR="00B06111" w:rsidRPr="006A49AD" w:rsidRDefault="00B06111" w:rsidP="00B06111">
      <w:pPr>
        <w:pStyle w:val="plcountry"/>
      </w:pPr>
      <w:r w:rsidRPr="006A49AD">
        <w:t>ROYAUME-UNI / UNITED KINGDOM / VEREINIGTES KÖNIGREICH / REINO UNIDO</w:t>
      </w:r>
    </w:p>
    <w:p w:rsidR="00B06111" w:rsidRPr="006A49AD" w:rsidRDefault="00B06111" w:rsidP="00B06111">
      <w:pPr>
        <w:pStyle w:val="pldetails"/>
      </w:pPr>
      <w:r w:rsidRPr="006A49AD">
        <w:t xml:space="preserve">Andrew MITCHELL, Head of Varieties and Seeds, Department for Environment, Food and Rural Affairs (DEFRA), </w:t>
      </w:r>
      <w:r>
        <w:t>Cambridge</w:t>
      </w:r>
      <w:r>
        <w:br/>
        <w:t>(e-mail</w:t>
      </w:r>
      <w:r w:rsidRPr="006A49AD">
        <w:t>: andrew.mitchell@defra.gsi.gov.uk)</w:t>
      </w:r>
    </w:p>
    <w:p w:rsidR="00B06111" w:rsidRPr="006A49AD" w:rsidRDefault="00B06111" w:rsidP="00B06111">
      <w:pPr>
        <w:pStyle w:val="plcountry"/>
      </w:pPr>
      <w:r w:rsidRPr="006A49AD">
        <w:t>SLOVAQUIE / SLOVAKIA / SLOWAKEI / ESLOVAQUIA</w:t>
      </w:r>
    </w:p>
    <w:p w:rsidR="00B06111" w:rsidRPr="006A49AD" w:rsidRDefault="00B06111" w:rsidP="00B06111">
      <w:pPr>
        <w:pStyle w:val="pldetails"/>
      </w:pPr>
      <w:r w:rsidRPr="006A49AD">
        <w:t>Bronislava BÁTOROVÁ (Ms.), National Coordinator for the Cooperation of the Slovak Republic with UPOV/ Senior</w:t>
      </w:r>
      <w:r>
        <w:t> </w:t>
      </w:r>
      <w:r w:rsidRPr="006A49AD">
        <w:t>Officer, Department of Variety Testing, Central Controlling and Testing Institute in Agriculture (ÚKSÚP), Nitra</w:t>
      </w:r>
      <w:r>
        <w:br/>
        <w:t>(e-mail</w:t>
      </w:r>
      <w:r w:rsidRPr="006A49AD">
        <w:t>: bronislava.batorova@uksup.sk)</w:t>
      </w:r>
    </w:p>
    <w:p w:rsidR="00B06111" w:rsidRDefault="00B06111" w:rsidP="00B06111">
      <w:pPr>
        <w:pStyle w:val="pldetails"/>
      </w:pPr>
      <w:r w:rsidRPr="006A49AD">
        <w:t>Ľuba GASPAROVÁ (Ms.), Senior Officer, Deputy of the National Coordinator for the Cooperation of the Slovak Republic with UPOV, Central Controlling and Testing Institute in Agriculture (UKSUP), Bratislava</w:t>
      </w:r>
      <w:r>
        <w:br/>
        <w:t>(e-mail</w:t>
      </w:r>
      <w:r w:rsidRPr="006A49AD">
        <w:t xml:space="preserve">: </w:t>
      </w:r>
      <w:r w:rsidRPr="00655013">
        <w:t>Luba.Gasparova@uksup.sk</w:t>
      </w:r>
      <w:r w:rsidRPr="006A49AD">
        <w:t>)</w:t>
      </w:r>
    </w:p>
    <w:p w:rsidR="00B06111" w:rsidRPr="00731E91" w:rsidRDefault="00B06111" w:rsidP="00B06111">
      <w:pPr>
        <w:pStyle w:val="plcountry"/>
      </w:pPr>
      <w:r w:rsidRPr="00731E91">
        <w:t>SUÈDE / SWEDEN / SCHWEDEN / SUECIA</w:t>
      </w:r>
    </w:p>
    <w:p w:rsidR="00B06111" w:rsidRPr="00731E91" w:rsidRDefault="00B06111" w:rsidP="00B06111">
      <w:pPr>
        <w:pStyle w:val="pldetails"/>
      </w:pPr>
      <w:r w:rsidRPr="00EC4F70">
        <w:t>John BĀCKNĀS, Permanent Mission to the United Nations Office, Geneva</w:t>
      </w:r>
      <w:r w:rsidRPr="00EC4F70">
        <w:br/>
        <w:t>(e-mail: jonh.backnas@gov.se) :</w:t>
      </w:r>
    </w:p>
    <w:p w:rsidR="00B06111" w:rsidRPr="006A49AD" w:rsidRDefault="00B06111" w:rsidP="00B06111">
      <w:pPr>
        <w:pStyle w:val="plcountry"/>
      </w:pPr>
      <w:r w:rsidRPr="006A49AD">
        <w:t>SUISSE / SWITZERLAND / SCHWEIZ / SUIZA</w:t>
      </w:r>
    </w:p>
    <w:p w:rsidR="00B06111" w:rsidRPr="006A49AD" w:rsidRDefault="00B06111" w:rsidP="00B06111">
      <w:pPr>
        <w:pStyle w:val="pldetails"/>
      </w:pPr>
      <w:r w:rsidRPr="006A49AD">
        <w:t>Manuela BRAND (Ms.), Plant Variety Rights Office, Plant Health and Varieties, Federal Office for Agriculture FOAG, Bern</w:t>
      </w:r>
      <w:r>
        <w:br/>
        <w:t>(e-mail</w:t>
      </w:r>
      <w:r w:rsidRPr="006A49AD">
        <w:t>: manuela.brand@blw.admin.ch)</w:t>
      </w:r>
    </w:p>
    <w:p w:rsidR="00B06111" w:rsidRPr="00095696" w:rsidRDefault="00B06111" w:rsidP="00B06111">
      <w:pPr>
        <w:pStyle w:val="pldetails"/>
        <w:rPr>
          <w:lang w:val="de-DE"/>
        </w:rPr>
      </w:pPr>
      <w:r w:rsidRPr="00095696">
        <w:rPr>
          <w:lang w:val="de-DE"/>
        </w:rPr>
        <w:t>Eva TSCHARLAND (Frau), Juristin, Fachbereich Recht und Verfahren, Bundesamt für Landwirtschaft, Bern</w:t>
      </w:r>
      <w:r w:rsidRPr="00095696">
        <w:rPr>
          <w:lang w:val="de-DE"/>
        </w:rPr>
        <w:br/>
        <w:t>(e-mail: eva.tscharland@blw.admin.ch)</w:t>
      </w:r>
    </w:p>
    <w:p w:rsidR="00B06111" w:rsidRPr="00095696" w:rsidRDefault="00B06111" w:rsidP="00B06111">
      <w:pPr>
        <w:pStyle w:val="plcountry"/>
        <w:rPr>
          <w:lang w:val="fr-CH"/>
        </w:rPr>
      </w:pPr>
      <w:r w:rsidRPr="00095696">
        <w:rPr>
          <w:lang w:val="fr-CH"/>
        </w:rPr>
        <w:t>TUNISIE / TUNISIA / TUNESIEN / TÚNEZ</w:t>
      </w:r>
    </w:p>
    <w:p w:rsidR="00B06111" w:rsidRDefault="00B06111" w:rsidP="00B06111">
      <w:pPr>
        <w:pStyle w:val="pldetails"/>
        <w:rPr>
          <w:lang w:val="fr-CH"/>
        </w:rPr>
      </w:pPr>
      <w:r w:rsidRPr="00095696">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095696">
        <w:rPr>
          <w:lang w:val="fr-CH"/>
        </w:rPr>
        <w:br/>
        <w:t xml:space="preserve">(e-mail: </w:t>
      </w:r>
      <w:r w:rsidRPr="00106CA1">
        <w:rPr>
          <w:lang w:val="fr-CH"/>
        </w:rPr>
        <w:t>fatmachiha@yahoo.fr</w:t>
      </w:r>
      <w:r w:rsidRPr="00095696">
        <w:rPr>
          <w:lang w:val="fr-CH"/>
        </w:rPr>
        <w:t>)</w:t>
      </w:r>
    </w:p>
    <w:p w:rsidR="00B06111" w:rsidRPr="00106CA1" w:rsidRDefault="00B06111" w:rsidP="00B06111">
      <w:pPr>
        <w:pStyle w:val="plcountry"/>
      </w:pPr>
      <w:r w:rsidRPr="00106CA1">
        <w:t>TURQUIE / TURKEY / TÜRKEI / TURQUÍA</w:t>
      </w:r>
    </w:p>
    <w:p w:rsidR="00B06111" w:rsidRPr="00FF523A" w:rsidRDefault="00B06111" w:rsidP="00B06111">
      <w:pPr>
        <w:pStyle w:val="pldetails"/>
      </w:pPr>
      <w:r>
        <w:t xml:space="preserve">Mehmet ŞAHİN, Director, Variety Registration and Seed Certification Centre, Ministry of Food, Agriculture and Livestock, </w:t>
      </w:r>
      <w:r w:rsidRPr="00FF523A">
        <w:t xml:space="preserve">Yenimahalle - Ankara </w:t>
      </w:r>
      <w:r>
        <w:br/>
      </w:r>
      <w:r w:rsidRPr="00FF523A">
        <w:t>E</w:t>
      </w:r>
      <w:r>
        <w:t>-</w:t>
      </w:r>
      <w:r w:rsidRPr="00FF523A">
        <w:t xml:space="preserve">mail: </w:t>
      </w:r>
      <w:r>
        <w:t xml:space="preserve"> </w:t>
      </w:r>
      <w:r w:rsidRPr="00FF523A">
        <w:t>mehmet_sahin@tarim.gov.tr</w:t>
      </w:r>
    </w:p>
    <w:p w:rsidR="00B06111" w:rsidRDefault="00B06111" w:rsidP="00B06111">
      <w:pPr>
        <w:pStyle w:val="pldetails"/>
      </w:pPr>
      <w:r>
        <w:t>Mehmet ÇAKMAK, PBR Expert, Seed Department, General Directorate of Plant Production, Ministry of Food, Agriculture and Livestock, Ankara, Turkey</w:t>
      </w:r>
      <w:r>
        <w:br/>
        <w:t xml:space="preserve">E-mail:  </w:t>
      </w:r>
      <w:r w:rsidRPr="00967231">
        <w:t>mehmet.cakmak@tarim.gov.tr</w:t>
      </w:r>
    </w:p>
    <w:p w:rsidR="00B06111" w:rsidRPr="00084AC2" w:rsidRDefault="00B06111" w:rsidP="00B06111">
      <w:pPr>
        <w:pStyle w:val="pldetails"/>
      </w:pPr>
      <w:r>
        <w:t>Mehmet SIĞIRCI,Head, Seed Department, Ministry of Agriculture and Rural Affairs, Ankara, Turkey</w:t>
      </w:r>
      <w:r>
        <w:br/>
        <w:t>E-mail:  mehmet.sigirci@tarim.gov.tr</w:t>
      </w:r>
    </w:p>
    <w:p w:rsidR="00B06111" w:rsidRPr="006A49AD" w:rsidRDefault="00B06111" w:rsidP="00B06111">
      <w:pPr>
        <w:pStyle w:val="plcountry"/>
      </w:pPr>
      <w:r w:rsidRPr="006A49AD">
        <w:t>UNION EUROPÉENNE / EUROPEAN UNION / EUROPÄISCHE UNION / UNIÓN EUROPEA</w:t>
      </w:r>
    </w:p>
    <w:p w:rsidR="00B06111" w:rsidRDefault="00B06111" w:rsidP="00B06111">
      <w:pPr>
        <w:pStyle w:val="pldetails"/>
      </w:pPr>
      <w:r w:rsidRPr="001E293C">
        <w:t>Bronislava BÁTOROVÁ (Ms.), National Coordinator for the Cooperation of the Slovak Republic with UPOV/ Senior Officer, Department of Variety Testing, Central Controlling and Testing Institute in Agriculture (ÚKSÚP), Nitra</w:t>
      </w:r>
      <w:r w:rsidRPr="001E293C">
        <w:br/>
        <w:t>(e-mail: bronislava.batorova@uksup.sk)</w:t>
      </w:r>
    </w:p>
    <w:p w:rsidR="00B06111" w:rsidRPr="006A49AD" w:rsidRDefault="00B06111" w:rsidP="00B06111">
      <w:pPr>
        <w:pStyle w:val="pldetails"/>
      </w:pPr>
      <w:r w:rsidRPr="006A49AD">
        <w:t xml:space="preserve">Päivi MANNERKORPI (Ms.), </w:t>
      </w:r>
      <w:r>
        <w:t xml:space="preserve">Team Leader </w:t>
      </w:r>
      <w:r w:rsidRPr="006A49AD">
        <w:t xml:space="preserve">- Unit </w:t>
      </w:r>
      <w:r>
        <w:t>G1</w:t>
      </w:r>
      <w:r w:rsidRPr="006A49AD">
        <w:t xml:space="preserve">, Plant </w:t>
      </w:r>
      <w:r>
        <w:t>Health</w:t>
      </w:r>
      <w:r w:rsidRPr="006A49AD">
        <w:t>, Directorate General for Health and Food Safety (DG SANCO), European Commission, Bru</w:t>
      </w:r>
      <w:r>
        <w:t>ssel</w:t>
      </w:r>
      <w:r w:rsidRPr="006A49AD">
        <w:t>s</w:t>
      </w:r>
      <w:r>
        <w:br/>
        <w:t>(e-mail</w:t>
      </w:r>
      <w:r w:rsidRPr="006A49AD">
        <w:t>: paivi.mannerkorpi@ec.europa.eu)</w:t>
      </w:r>
    </w:p>
    <w:p w:rsidR="00B06111" w:rsidRPr="006A49AD" w:rsidRDefault="00B06111" w:rsidP="00B06111">
      <w:pPr>
        <w:pStyle w:val="pldetails"/>
      </w:pPr>
      <w:r w:rsidRPr="006A49AD">
        <w:t xml:space="preserve">Martin EKVAD, President, Community Plant Variety Office (CPVO), European Union, </w:t>
      </w:r>
      <w:r>
        <w:t>Angers</w:t>
      </w:r>
      <w:r>
        <w:br/>
        <w:t>(e-mail</w:t>
      </w:r>
      <w:r w:rsidRPr="006A49AD">
        <w:t>: ekvad@cpvo.europa.eu)</w:t>
      </w:r>
    </w:p>
    <w:p w:rsidR="00B06111" w:rsidRPr="00A444D8" w:rsidRDefault="00B06111" w:rsidP="00B06111">
      <w:pPr>
        <w:pStyle w:val="plheading"/>
        <w:rPr>
          <w:lang w:val="de-DE"/>
        </w:rPr>
      </w:pPr>
      <w:r w:rsidRPr="00A444D8">
        <w:rPr>
          <w:lang w:val="de-DE"/>
        </w:rPr>
        <w:t>II. OBSERVATEURS / OBSERVERS / BEOBACHTER / OBSERVADORES</w:t>
      </w:r>
    </w:p>
    <w:p w:rsidR="00B06111" w:rsidRPr="00A444D8" w:rsidRDefault="00B06111" w:rsidP="00B06111">
      <w:pPr>
        <w:pStyle w:val="plcountry"/>
        <w:rPr>
          <w:lang w:val="de-DE"/>
        </w:rPr>
      </w:pPr>
      <w:r w:rsidRPr="00A444D8">
        <w:rPr>
          <w:lang w:val="de-DE"/>
        </w:rPr>
        <w:t>KAZAKHSTAN / KAZAKHSTAN / KASACHSTAN / KAZAJSTÁN</w:t>
      </w:r>
    </w:p>
    <w:p w:rsidR="00B06111" w:rsidRPr="004B1A10" w:rsidRDefault="00B06111" w:rsidP="00B06111">
      <w:pPr>
        <w:pStyle w:val="pldetails"/>
      </w:pPr>
      <w:r w:rsidRPr="004B1A10">
        <w:t>Madina SMANKULOVA</w:t>
      </w:r>
      <w:r>
        <w:t xml:space="preserve"> (Ms.), </w:t>
      </w:r>
      <w:r w:rsidRPr="004B1A10">
        <w:t>Second Secretary</w:t>
      </w:r>
      <w:r>
        <w:t xml:space="preserve">, </w:t>
      </w:r>
      <w:r w:rsidRPr="004B1A10">
        <w:t>Section on the WTO Issues</w:t>
      </w:r>
      <w:r>
        <w:t xml:space="preserve">, </w:t>
      </w:r>
      <w:r w:rsidRPr="004B1A10">
        <w:t>Permanent Mission to the</w:t>
      </w:r>
      <w:r>
        <w:t xml:space="preserve"> United Nations Office, Geneva</w:t>
      </w:r>
      <w:r>
        <w:br/>
        <w:t>(e-</w:t>
      </w:r>
      <w:r w:rsidRPr="004B1A10">
        <w:t>mail: m.smankulova@kazakhstan-geneva.ch</w:t>
      </w:r>
      <w:r>
        <w:t>)</w:t>
      </w:r>
    </w:p>
    <w:p w:rsidR="00B06111" w:rsidRPr="004B1A10" w:rsidRDefault="00B06111" w:rsidP="00B06111">
      <w:pPr>
        <w:pStyle w:val="plcountry"/>
      </w:pPr>
      <w:r w:rsidRPr="004B1A10">
        <w:t>SÉNÉGAL / SENEGAL / SENEGAL / SENEGAL</w:t>
      </w:r>
    </w:p>
    <w:p w:rsidR="00B06111" w:rsidRDefault="00B06111" w:rsidP="00B06111">
      <w:pPr>
        <w:pStyle w:val="pldetails"/>
        <w:rPr>
          <w:rFonts w:cs="Arial"/>
        </w:rPr>
      </w:pPr>
      <w:r>
        <w:rPr>
          <w:rFonts w:cs="Arial"/>
        </w:rPr>
        <w:t>Youssoupha NDIAYE, First Secretary, Permanent Mission of Senegal, Geneva</w:t>
      </w:r>
      <w:r>
        <w:rPr>
          <w:rFonts w:cs="Arial"/>
        </w:rPr>
        <w:br/>
        <w:t xml:space="preserve">E-mail:  </w:t>
      </w:r>
      <w:r w:rsidRPr="00A705A0">
        <w:rPr>
          <w:rFonts w:cs="Arial"/>
        </w:rPr>
        <w:t>youssoumae@hotmail.com</w:t>
      </w:r>
    </w:p>
    <w:p w:rsidR="00B06111" w:rsidRPr="006A49AD" w:rsidRDefault="00B06111" w:rsidP="00B06111">
      <w:pPr>
        <w:pStyle w:val="plcountry"/>
      </w:pPr>
      <w:r w:rsidRPr="006A49AD">
        <w:t>THAÏLANDE / THAILAND / THAILAND / TAILANDIA</w:t>
      </w:r>
    </w:p>
    <w:p w:rsidR="00B06111" w:rsidRPr="006A49AD" w:rsidRDefault="00B06111" w:rsidP="00B06111">
      <w:pPr>
        <w:pStyle w:val="pldetails"/>
      </w:pPr>
      <w:r w:rsidRPr="006A49AD">
        <w:t xml:space="preserve">Pornthep SRITANATORN, Minister Counsellor, Permanent Mission of Thailand to the </w:t>
      </w:r>
      <w:r>
        <w:t>World Trade Organization (</w:t>
      </w:r>
      <w:r w:rsidRPr="006A49AD">
        <w:t>WTO</w:t>
      </w:r>
      <w:r>
        <w:t>)</w:t>
      </w:r>
      <w:r w:rsidRPr="006A49AD">
        <w:t>, Cointrin</w:t>
      </w:r>
      <w:r>
        <w:br/>
        <w:t>(e-mail</w:t>
      </w:r>
      <w:r w:rsidRPr="006A49AD">
        <w:t>: pornthep@thaiwto.com)</w:t>
      </w:r>
    </w:p>
    <w:p w:rsidR="00B06111" w:rsidRPr="00731E91" w:rsidRDefault="00B06111" w:rsidP="00B06111">
      <w:pPr>
        <w:pStyle w:val="plheading"/>
      </w:pPr>
      <w:r w:rsidRPr="00731E91">
        <w:t>III. ORGANISATIONS / ORGANIZATIONS / ORGANISATIONEN / ORGANIZACIONES</w:t>
      </w:r>
    </w:p>
    <w:p w:rsidR="00B06111" w:rsidRPr="00B00EEA" w:rsidRDefault="00B06111" w:rsidP="00B06111">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 xml:space="preserve">AFRIKANISCHE REGIONALORGANISATION ZUM SCHUTZ GEISTIGEN EIGENTUMS (ARIPO) / </w:t>
      </w:r>
      <w:r>
        <w:br/>
      </w:r>
      <w:r w:rsidRPr="00B00EEA">
        <w:t>ORGANIZACIÓN REGIONAL AFRICANA DE LA PROPIEDAD INTELECTUAL (ARIPO)</w:t>
      </w:r>
    </w:p>
    <w:p w:rsidR="00B06111" w:rsidRPr="006A49AD" w:rsidRDefault="00B06111" w:rsidP="00B06111">
      <w:pPr>
        <w:pStyle w:val="pldetails"/>
      </w:pPr>
      <w:r w:rsidRPr="006A49AD">
        <w:t xml:space="preserve">Emmanuel SACKEY, Industrial Property Development Executive, African Regional Intellectual Property Organization (ARIPO), </w:t>
      </w:r>
      <w:r>
        <w:t>H</w:t>
      </w:r>
      <w:r w:rsidRPr="006A49AD">
        <w:t>arare, Zimbabwe</w:t>
      </w:r>
      <w:r>
        <w:br/>
        <w:t>(e-mail</w:t>
      </w:r>
      <w:r w:rsidRPr="006A49AD">
        <w:t>: esackey@aripo.org)</w:t>
      </w:r>
    </w:p>
    <w:p w:rsidR="00B06111" w:rsidRPr="006A49AD" w:rsidRDefault="00B06111" w:rsidP="00B06111">
      <w:pPr>
        <w:pStyle w:val="pldetails"/>
      </w:pPr>
      <w:r w:rsidRPr="006A49AD">
        <w:t xml:space="preserve">Pierre Claver RUNIGA, Head, Policy, Legal and International Cooperation, African Regional Intellectual Property Organization (ARIPO), </w:t>
      </w:r>
      <w:r>
        <w:t>Harare</w:t>
      </w:r>
      <w:r w:rsidRPr="006A49AD">
        <w:t>, Zimbabwe</w:t>
      </w:r>
      <w:r>
        <w:br/>
        <w:t>(e-mail</w:t>
      </w:r>
      <w:r w:rsidRPr="006A49AD">
        <w:t>: pruniga@aripo.org)</w:t>
      </w:r>
    </w:p>
    <w:p w:rsidR="00B06111" w:rsidRPr="006A49AD" w:rsidRDefault="00B06111" w:rsidP="00B06111">
      <w:pPr>
        <w:pStyle w:val="plcountry"/>
      </w:pPr>
      <w:r w:rsidRPr="006A49AD">
        <w:t>ASSOCIATION FOR PLANT BREEDING FOR THE BENEFIT OF SOCIETY</w:t>
      </w:r>
      <w:r>
        <w:t xml:space="preserve"> (APBREBES)</w:t>
      </w:r>
    </w:p>
    <w:p w:rsidR="00B06111" w:rsidRPr="006A49AD" w:rsidRDefault="00B06111" w:rsidP="00B06111">
      <w:pPr>
        <w:pStyle w:val="pldetails"/>
      </w:pPr>
      <w:r w:rsidRPr="006A49AD">
        <w:t>Sangeeta SHASHIKANT (Ms.), President, Association for Plant Breeding for the Benefit of Society (APBREBES), Bonn, Germany</w:t>
      </w:r>
      <w:r>
        <w:br/>
        <w:t>(e-mail</w:t>
      </w:r>
      <w:r w:rsidRPr="006A49AD">
        <w:t>: ssangeeta@myjaring.net)</w:t>
      </w:r>
    </w:p>
    <w:p w:rsidR="00B06111" w:rsidRDefault="00B06111" w:rsidP="00B06111">
      <w:pPr>
        <w:pStyle w:val="pldetails"/>
      </w:pPr>
      <w:r>
        <w:t>Susanne GURA (Ms.), APBREBES Coordinator, Association for Plant Breeding for the Benefit of Society (APBREBES), Bonn, Germany</w:t>
      </w:r>
      <w:r>
        <w:br/>
        <w:t>(e-mail: contact@apbrebes.org)</w:t>
      </w:r>
    </w:p>
    <w:p w:rsidR="00B06111" w:rsidRPr="00611AAC" w:rsidRDefault="00B06111" w:rsidP="00B06111">
      <w:pPr>
        <w:pStyle w:val="plcountry"/>
        <w:rPr>
          <w:caps w:val="0"/>
        </w:rPr>
      </w:pPr>
      <w:r w:rsidRPr="00611AAC">
        <w:rPr>
          <w:caps w:val="0"/>
        </w:rPr>
        <w:t>CROPLIFE INTERNATIONAL</w:t>
      </w:r>
    </w:p>
    <w:p w:rsidR="00B06111" w:rsidRPr="00611AAC" w:rsidRDefault="00B06111" w:rsidP="00B06111">
      <w:pPr>
        <w:pStyle w:val="pldetails"/>
      </w:pPr>
      <w:r w:rsidRPr="00611AAC">
        <w:t>Marcel BRUINS, Consultant, CropLife International, Brussels, Belgium</w:t>
      </w:r>
      <w:r w:rsidRPr="00611AAC">
        <w:br/>
        <w:t>(e-mail: mbruins1964@gmail.com)</w:t>
      </w:r>
    </w:p>
    <w:p w:rsidR="00B06111" w:rsidRPr="006A49AD" w:rsidRDefault="00B06111" w:rsidP="00B06111">
      <w:pPr>
        <w:pStyle w:val="plcountry"/>
      </w:pPr>
      <w:r w:rsidRPr="006A49AD">
        <w:t>INTERNATIONAL SEED FEDERATION (ISF)</w:t>
      </w:r>
    </w:p>
    <w:p w:rsidR="00B06111" w:rsidRDefault="00B06111" w:rsidP="00B06111">
      <w:pPr>
        <w:pStyle w:val="pldetails"/>
      </w:pPr>
      <w:r w:rsidRPr="006A49AD">
        <w:t>Hélène GUILLOT (M</w:t>
      </w:r>
      <w:r>
        <w:t>me</w:t>
      </w:r>
      <w:r w:rsidRPr="006A49AD">
        <w:t xml:space="preserve">), International Agricultural Manager, International Seed Federation (ISF), </w:t>
      </w:r>
      <w:r>
        <w:t>Nyon</w:t>
      </w:r>
      <w:r w:rsidRPr="006A49AD">
        <w:t xml:space="preserve">, </w:t>
      </w:r>
      <w:r>
        <w:t>Switzerland</w:t>
      </w:r>
      <w:r>
        <w:br/>
        <w:t>(e-mail</w:t>
      </w:r>
      <w:r w:rsidRPr="006A49AD">
        <w:t xml:space="preserve">: </w:t>
      </w:r>
      <w:r w:rsidRPr="00967272">
        <w:t>h.guillot@worldseed.org</w:t>
      </w:r>
      <w:r w:rsidRPr="006A49AD">
        <w:t>)</w:t>
      </w:r>
    </w:p>
    <w:p w:rsidR="00B06111" w:rsidRPr="00497127" w:rsidRDefault="00B06111" w:rsidP="00B06111">
      <w:pPr>
        <w:pStyle w:val="plheading"/>
        <w:rPr>
          <w:lang w:val="es-ES_tradnl"/>
        </w:rPr>
      </w:pPr>
      <w:r w:rsidRPr="00497127">
        <w:rPr>
          <w:lang w:val="es-ES_tradnl"/>
        </w:rPr>
        <w:t>IV. BUREAU DE L’OMPI / OFFICE OF WIPO / BÜRO DER WIPO / OFICINA DE LA OMPI</w:t>
      </w:r>
    </w:p>
    <w:p w:rsidR="00B06111" w:rsidRPr="00731E91" w:rsidRDefault="00B06111" w:rsidP="00B06111">
      <w:pPr>
        <w:pStyle w:val="pldetails"/>
      </w:pPr>
      <w:r w:rsidRPr="00731E91">
        <w:t>Chitra NARAYANASWANY (Ms.), Director, Program Planning and Finance (Controller), Department of Program Planning and Finance</w:t>
      </w:r>
    </w:p>
    <w:p w:rsidR="00B06111" w:rsidRDefault="00B06111" w:rsidP="00B06111">
      <w:pPr>
        <w:pStyle w:val="pldetails"/>
      </w:pPr>
      <w:r w:rsidRPr="00731E91">
        <w:t>Janice COOK ROBBINS (Ms.), Director, Finance Division, Department of Program Planning and Finance</w:t>
      </w:r>
    </w:p>
    <w:p w:rsidR="00B06111" w:rsidRDefault="00B06111" w:rsidP="00B06111">
      <w:pPr>
        <w:pStyle w:val="pldetails"/>
      </w:pPr>
      <w:r>
        <w:t>Tuncay EFENDIOGLU, Acting Director, Internal Oversight Division</w:t>
      </w:r>
    </w:p>
    <w:p w:rsidR="00B06111" w:rsidRDefault="00B06111" w:rsidP="00B06111">
      <w:pPr>
        <w:pStyle w:val="pldetails"/>
      </w:pPr>
      <w:r>
        <w:t>Nelly DOLIDZE (Ms.), Evaluation Officer, Internal Oversight Division</w:t>
      </w:r>
    </w:p>
    <w:p w:rsidR="00B06111" w:rsidRPr="00731E91" w:rsidRDefault="00B06111" w:rsidP="00B06111">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B06111" w:rsidRPr="00731E91" w:rsidRDefault="00B06111" w:rsidP="00B06111">
      <w:pPr>
        <w:pStyle w:val="pldetails"/>
        <w:rPr>
          <w:lang w:val="fr-CH"/>
        </w:rPr>
      </w:pPr>
      <w:r w:rsidRPr="00C01F63">
        <w:rPr>
          <w:lang w:val="fr-CH"/>
        </w:rPr>
        <w:t>Didier MONNOT, vérificateur externe, Contrôle fédéral des finances de la Confédération suisse, Berne</w:t>
      </w:r>
    </w:p>
    <w:p w:rsidR="00B06111" w:rsidRPr="00095696" w:rsidRDefault="00B06111" w:rsidP="00B06111">
      <w:pPr>
        <w:pStyle w:val="plheading"/>
        <w:rPr>
          <w:lang w:val="fr-CH"/>
        </w:rPr>
      </w:pPr>
      <w:r w:rsidRPr="00095696">
        <w:rPr>
          <w:lang w:val="fr-CH"/>
        </w:rPr>
        <w:t xml:space="preserve">VI. </w:t>
      </w:r>
      <w:r>
        <w:rPr>
          <w:lang w:val="fr-CH"/>
        </w:rPr>
        <w:t>AutreS / others / andere / otroS</w:t>
      </w:r>
    </w:p>
    <w:p w:rsidR="00B06111" w:rsidRPr="00095696" w:rsidRDefault="00B06111" w:rsidP="00B06111">
      <w:pPr>
        <w:pStyle w:val="pldetails"/>
        <w:rPr>
          <w:lang w:val="fr-CH"/>
        </w:rPr>
      </w:pPr>
      <w:r>
        <w:rPr>
          <w:lang w:val="fr-CH"/>
        </w:rPr>
        <w:t>Luis SALAICES</w:t>
      </w:r>
    </w:p>
    <w:p w:rsidR="00B06111" w:rsidRPr="00497127" w:rsidRDefault="00B06111" w:rsidP="00B06111">
      <w:pPr>
        <w:pStyle w:val="plheading"/>
        <w:rPr>
          <w:lang w:val="fr-CH"/>
        </w:rPr>
      </w:pPr>
      <w:r w:rsidRPr="00497127">
        <w:rPr>
          <w:lang w:val="fr-CH"/>
        </w:rPr>
        <w:t>VII. BUREAU / OFFICER / VORSITZ / OFICINA</w:t>
      </w:r>
    </w:p>
    <w:p w:rsidR="00B06111" w:rsidRPr="00095696" w:rsidRDefault="00B06111" w:rsidP="00B06111">
      <w:pPr>
        <w:pStyle w:val="pldetails"/>
        <w:rPr>
          <w:lang w:val="fr-CH"/>
        </w:rPr>
      </w:pPr>
      <w:r w:rsidRPr="00095696">
        <w:rPr>
          <w:lang w:val="fr-CH"/>
        </w:rPr>
        <w:t>Raimundo LAVIGNOLLE, Vice-President</w:t>
      </w:r>
    </w:p>
    <w:p w:rsidR="00B06111" w:rsidRDefault="00B06111" w:rsidP="00B06111">
      <w:pPr>
        <w:jc w:val="left"/>
        <w:rPr>
          <w:caps/>
          <w:snapToGrid w:val="0"/>
          <w:u w:val="single"/>
          <w:lang w:val="fr-CH"/>
        </w:rPr>
      </w:pPr>
      <w:r>
        <w:rPr>
          <w:lang w:val="fr-CH"/>
        </w:rPr>
        <w:br w:type="page"/>
      </w:r>
    </w:p>
    <w:p w:rsidR="00B06111" w:rsidRPr="00731E91" w:rsidRDefault="00B06111" w:rsidP="00B06111">
      <w:pPr>
        <w:pStyle w:val="plheading"/>
        <w:rPr>
          <w:lang w:val="fr-CH"/>
        </w:rPr>
      </w:pPr>
      <w:r w:rsidRPr="00731E91">
        <w:rPr>
          <w:lang w:val="fr-CH"/>
        </w:rPr>
        <w:t>VII</w:t>
      </w:r>
      <w:r>
        <w:rPr>
          <w:lang w:val="fr-CH"/>
        </w:rPr>
        <w:t>I</w:t>
      </w:r>
      <w:r w:rsidRPr="00731E91">
        <w:rPr>
          <w:lang w:val="fr-CH"/>
        </w:rPr>
        <w:t>. BUREAU DE L’UPOV / OFFICE OF UPOV / BÜRO DER UPOV / OFICINA DE LA UPOV</w:t>
      </w:r>
    </w:p>
    <w:p w:rsidR="00B06111" w:rsidRPr="00731E91" w:rsidRDefault="00B06111" w:rsidP="00B06111">
      <w:pPr>
        <w:pStyle w:val="pldetails"/>
      </w:pPr>
      <w:r w:rsidRPr="00731E91">
        <w:t>Francis GURRY, Secretary-General</w:t>
      </w:r>
    </w:p>
    <w:p w:rsidR="00B06111" w:rsidRPr="00731E91" w:rsidRDefault="00B06111" w:rsidP="00B06111">
      <w:pPr>
        <w:pStyle w:val="pldetails"/>
      </w:pPr>
      <w:r w:rsidRPr="00731E91">
        <w:t>Peter BUTTON, Vice Secretary-General</w:t>
      </w:r>
    </w:p>
    <w:p w:rsidR="00B06111" w:rsidRPr="00731E91" w:rsidRDefault="00B06111" w:rsidP="00B06111">
      <w:pPr>
        <w:pStyle w:val="pldetails"/>
      </w:pPr>
      <w:r w:rsidRPr="00731E91">
        <w:t>Yolanda HUERTA (Ms.), Legal Counsel</w:t>
      </w:r>
    </w:p>
    <w:p w:rsidR="00B06111" w:rsidRPr="00731E91" w:rsidRDefault="00B06111" w:rsidP="00B06111">
      <w:pPr>
        <w:pStyle w:val="pldetails"/>
      </w:pPr>
      <w:r w:rsidRPr="00731E91">
        <w:t>Jun KOIDE, Technical/Regional Officer (Asia)</w:t>
      </w:r>
    </w:p>
    <w:p w:rsidR="00B06111" w:rsidRPr="00731E91" w:rsidRDefault="00B06111" w:rsidP="00B06111">
      <w:pPr>
        <w:pStyle w:val="pldetails"/>
      </w:pPr>
      <w:r w:rsidRPr="00731E91">
        <w:t>Ben RIVOIRE, Technical/Regional Officer (Africa, Arab countries)</w:t>
      </w:r>
    </w:p>
    <w:p w:rsidR="00B06111" w:rsidRDefault="00B06111" w:rsidP="00B06111">
      <w:pPr>
        <w:pStyle w:val="pldetails"/>
      </w:pPr>
      <w:r w:rsidRPr="00731E91">
        <w:t>Leontino TAVEIRA, Technical/Regional Officer (Latin America, Caribbean countries)</w:t>
      </w:r>
    </w:p>
    <w:p w:rsidR="00B06111" w:rsidRDefault="00B06111" w:rsidP="00B06111">
      <w:pPr>
        <w:pStyle w:val="pldetails"/>
      </w:pPr>
      <w:r>
        <w:t>Hend MADHOUR (Ms.), Data Modeler</w:t>
      </w:r>
    </w:p>
    <w:p w:rsidR="00B06111" w:rsidRPr="00731E91" w:rsidRDefault="00B06111" w:rsidP="00B06111">
      <w:pPr>
        <w:pStyle w:val="pldetails"/>
      </w:pPr>
      <w:r>
        <w:t>Ariane BESSE (Ms.), Administrative Assistant</w:t>
      </w:r>
    </w:p>
    <w:p w:rsidR="00B06111" w:rsidRDefault="00B06111" w:rsidP="00B06111">
      <w:pPr>
        <w:widowControl w:val="0"/>
        <w:tabs>
          <w:tab w:val="left" w:pos="90"/>
        </w:tabs>
        <w:autoSpaceDE w:val="0"/>
        <w:autoSpaceDN w:val="0"/>
        <w:adjustRightInd w:val="0"/>
        <w:jc w:val="right"/>
        <w:rPr>
          <w:rFonts w:cs="Arial"/>
          <w:color w:val="000000"/>
        </w:rPr>
      </w:pPr>
    </w:p>
    <w:p w:rsidR="00B06111" w:rsidRDefault="00B06111" w:rsidP="00B06111">
      <w:pPr>
        <w:widowControl w:val="0"/>
        <w:tabs>
          <w:tab w:val="left" w:pos="90"/>
        </w:tabs>
        <w:autoSpaceDE w:val="0"/>
        <w:autoSpaceDN w:val="0"/>
        <w:adjustRightInd w:val="0"/>
        <w:jc w:val="right"/>
        <w:rPr>
          <w:rFonts w:cs="Arial"/>
          <w:color w:val="000000"/>
        </w:rPr>
      </w:pPr>
    </w:p>
    <w:p w:rsidR="00B06111" w:rsidRDefault="00B06111" w:rsidP="00B06111">
      <w:pPr>
        <w:widowControl w:val="0"/>
        <w:tabs>
          <w:tab w:val="left" w:pos="90"/>
        </w:tabs>
        <w:autoSpaceDE w:val="0"/>
        <w:autoSpaceDN w:val="0"/>
        <w:adjustRightInd w:val="0"/>
        <w:jc w:val="right"/>
        <w:rPr>
          <w:rFonts w:cs="Arial"/>
          <w:color w:val="000000"/>
        </w:rPr>
      </w:pPr>
    </w:p>
    <w:p w:rsidR="00A23750" w:rsidRPr="00FE4EEE" w:rsidRDefault="00A23750" w:rsidP="00FE4EEE">
      <w:pPr>
        <w:widowControl w:val="0"/>
        <w:tabs>
          <w:tab w:val="left" w:pos="90"/>
        </w:tabs>
        <w:autoSpaceDE w:val="0"/>
        <w:autoSpaceDN w:val="0"/>
        <w:adjustRightInd w:val="0"/>
        <w:jc w:val="right"/>
        <w:rPr>
          <w:rFonts w:cs="Arial"/>
          <w:lang w:val="fr-FR"/>
        </w:rPr>
      </w:pPr>
    </w:p>
    <w:p w:rsidR="00A23750" w:rsidRPr="00FE4EEE" w:rsidRDefault="00A23750" w:rsidP="00FE4EEE">
      <w:pPr>
        <w:widowControl w:val="0"/>
        <w:tabs>
          <w:tab w:val="left" w:pos="90"/>
        </w:tabs>
        <w:autoSpaceDE w:val="0"/>
        <w:autoSpaceDN w:val="0"/>
        <w:adjustRightInd w:val="0"/>
        <w:jc w:val="right"/>
        <w:rPr>
          <w:rFonts w:cs="Arial"/>
          <w:lang w:val="fr-FR"/>
        </w:rPr>
      </w:pPr>
    </w:p>
    <w:p w:rsidR="00A23750" w:rsidRPr="00FE4EEE" w:rsidRDefault="00A23750" w:rsidP="00FE4EEE">
      <w:pPr>
        <w:widowControl w:val="0"/>
        <w:tabs>
          <w:tab w:val="left" w:pos="90"/>
        </w:tabs>
        <w:autoSpaceDE w:val="0"/>
        <w:autoSpaceDN w:val="0"/>
        <w:adjustRightInd w:val="0"/>
        <w:jc w:val="right"/>
        <w:rPr>
          <w:rFonts w:cs="Arial"/>
          <w:lang w:val="fr-FR"/>
        </w:rPr>
      </w:pPr>
    </w:p>
    <w:p w:rsidR="00A23750" w:rsidRPr="00FE4EEE" w:rsidRDefault="00921DCB" w:rsidP="00FE4EEE">
      <w:pPr>
        <w:widowControl w:val="0"/>
        <w:tabs>
          <w:tab w:val="left" w:pos="90"/>
        </w:tabs>
        <w:autoSpaceDE w:val="0"/>
        <w:autoSpaceDN w:val="0"/>
        <w:adjustRightInd w:val="0"/>
        <w:jc w:val="right"/>
        <w:rPr>
          <w:lang w:val="fr-FR"/>
        </w:rPr>
      </w:pPr>
      <w:r w:rsidRPr="00FE4EEE">
        <w:rPr>
          <w:rFonts w:cs="Arial"/>
          <w:lang w:val="fr-FR"/>
        </w:rPr>
        <w:t>[L</w:t>
      </w:r>
      <w:r w:rsidR="00D73A5F" w:rsidRPr="00FE4EEE">
        <w:rPr>
          <w:rFonts w:cs="Arial"/>
          <w:lang w:val="fr-FR"/>
        </w:rPr>
        <w:t>’</w:t>
      </w:r>
      <w:r w:rsidRPr="00FE4EEE">
        <w:rPr>
          <w:rFonts w:cs="Arial"/>
          <w:lang w:val="fr-FR"/>
        </w:rPr>
        <w:t>annexe</w:t>
      </w:r>
      <w:r w:rsidR="008648E6" w:rsidRPr="00FE4EEE">
        <w:rPr>
          <w:rFonts w:cs="Arial"/>
          <w:lang w:val="fr-FR"/>
        </w:rPr>
        <w:t> </w:t>
      </w:r>
      <w:r w:rsidRPr="00FE4EEE">
        <w:rPr>
          <w:rFonts w:cs="Arial"/>
          <w:lang w:val="fr-FR"/>
        </w:rPr>
        <w:t>II suit /</w:t>
      </w:r>
      <w:r w:rsidRPr="00FE4EEE">
        <w:rPr>
          <w:rFonts w:cs="Arial"/>
          <w:lang w:val="fr-FR"/>
        </w:rPr>
        <w:br/>
        <w:t>Annex</w:t>
      </w:r>
      <w:r w:rsidR="00FE4EEE">
        <w:rPr>
          <w:rFonts w:cs="Arial"/>
          <w:lang w:val="fr-FR"/>
        </w:rPr>
        <w:t> </w:t>
      </w:r>
      <w:r w:rsidRPr="00FE4EEE">
        <w:rPr>
          <w:rFonts w:cs="Arial"/>
          <w:lang w:val="fr-FR"/>
        </w:rPr>
        <w:t>II follows /</w:t>
      </w:r>
      <w:r w:rsidRPr="00FE4EEE">
        <w:rPr>
          <w:rFonts w:cs="Arial"/>
          <w:lang w:val="fr-FR"/>
        </w:rPr>
        <w:br/>
        <w:t>Anlage II folgt /</w:t>
      </w:r>
      <w:r w:rsidRPr="00FE4EEE">
        <w:rPr>
          <w:rFonts w:cs="Arial"/>
          <w:lang w:val="fr-FR"/>
        </w:rPr>
        <w:br/>
        <w:t>Sigue el Anexo II]</w:t>
      </w:r>
    </w:p>
    <w:p w:rsidR="00A23750" w:rsidRPr="00FE4EEE" w:rsidRDefault="00A23750" w:rsidP="00FE4EEE">
      <w:pPr>
        <w:rPr>
          <w:lang w:val="fr-FR"/>
        </w:rPr>
      </w:pPr>
    </w:p>
    <w:p w:rsidR="00921DCB" w:rsidRPr="00FE4EEE" w:rsidRDefault="00921DCB" w:rsidP="00FE4EEE">
      <w:pPr>
        <w:rPr>
          <w:lang w:val="fr-FR"/>
        </w:rPr>
        <w:sectPr w:rsidR="00921DCB" w:rsidRPr="00FE4EEE" w:rsidSect="00D73A5F">
          <w:headerReference w:type="default" r:id="rId11"/>
          <w:footerReference w:type="first" r:id="rId12"/>
          <w:pgSz w:w="11907" w:h="16840" w:code="9"/>
          <w:pgMar w:top="510" w:right="1134" w:bottom="851" w:left="1134" w:header="510" w:footer="680" w:gutter="0"/>
          <w:pgNumType w:start="1"/>
          <w:cols w:space="720"/>
          <w:titlePg/>
          <w:docGrid w:linePitch="272"/>
        </w:sectPr>
      </w:pPr>
    </w:p>
    <w:p w:rsidR="00A23750" w:rsidRPr="00FE4EEE" w:rsidRDefault="00921DCB" w:rsidP="00FE4EEE">
      <w:pPr>
        <w:jc w:val="center"/>
        <w:rPr>
          <w:rFonts w:cs="Arial"/>
          <w:lang w:val="fr-FR"/>
        </w:rPr>
      </w:pPr>
      <w:r w:rsidRPr="00FE4EEE">
        <w:rPr>
          <w:rFonts w:cs="Arial"/>
          <w:lang w:val="fr-FR"/>
        </w:rPr>
        <w:t>C/50/19</w:t>
      </w:r>
    </w:p>
    <w:p w:rsidR="00A23750" w:rsidRPr="00FE4EEE" w:rsidRDefault="00A23750" w:rsidP="00FE4EEE">
      <w:pPr>
        <w:jc w:val="center"/>
        <w:rPr>
          <w:rFonts w:cs="Arial"/>
          <w:lang w:val="fr-FR"/>
        </w:rPr>
      </w:pPr>
    </w:p>
    <w:p w:rsidR="00A23750" w:rsidRPr="00FE4EEE" w:rsidRDefault="00921DCB" w:rsidP="00FE4EEE">
      <w:pPr>
        <w:jc w:val="center"/>
        <w:rPr>
          <w:rFonts w:cs="Arial"/>
          <w:lang w:val="fr-FR"/>
        </w:rPr>
      </w:pPr>
      <w:r w:rsidRPr="00FE4EEE">
        <w:rPr>
          <w:rFonts w:cs="Arial"/>
          <w:lang w:val="fr-FR"/>
        </w:rPr>
        <w:t>ANNEXE</w:t>
      </w:r>
      <w:r w:rsidR="0007052C" w:rsidRPr="00FE4EEE">
        <w:rPr>
          <w:rFonts w:cs="Arial"/>
          <w:lang w:val="fr-FR"/>
        </w:rPr>
        <w:t> </w:t>
      </w:r>
      <w:r w:rsidRPr="00FE4EEE">
        <w:rPr>
          <w:rFonts w:cs="Arial"/>
          <w:lang w:val="fr-FR"/>
        </w:rPr>
        <w:t>II</w:t>
      </w:r>
    </w:p>
    <w:p w:rsidR="00A23750" w:rsidRPr="00FE4EEE" w:rsidRDefault="00A23750" w:rsidP="00FE4EEE">
      <w:pPr>
        <w:rPr>
          <w:rFonts w:cs="Arial"/>
          <w:lang w:val="fr-FR"/>
        </w:rPr>
      </w:pP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u w:val="single"/>
          <w:lang w:val="fr-FR"/>
        </w:rPr>
        <w:t>Communiqué de presse de l</w:t>
      </w:r>
      <w:r w:rsidR="00D73A5F" w:rsidRPr="00FE4EEE">
        <w:rPr>
          <w:rFonts w:cs="Arial"/>
          <w:u w:val="single"/>
          <w:lang w:val="fr-FR"/>
        </w:rPr>
        <w:t>’</w:t>
      </w:r>
      <w:r w:rsidRPr="00FE4EEE">
        <w:rPr>
          <w:rFonts w:cs="Arial"/>
          <w:u w:val="single"/>
          <w:lang w:val="fr-FR"/>
        </w:rPr>
        <w:t>UPOV n°</w:t>
      </w:r>
      <w:r w:rsidR="008648E6" w:rsidRPr="00FE4EEE">
        <w:rPr>
          <w:rFonts w:cs="Arial"/>
          <w:u w:val="single"/>
          <w:lang w:val="fr-FR"/>
        </w:rPr>
        <w:t> </w:t>
      </w:r>
      <w:r w:rsidRPr="00FE4EEE">
        <w:rPr>
          <w:rFonts w:cs="Arial"/>
          <w:u w:val="single"/>
          <w:lang w:val="fr-FR"/>
        </w:rPr>
        <w:t>106</w:t>
      </w: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lang w:val="fr-FR"/>
        </w:rPr>
        <w:t>Genève, 2</w:t>
      </w:r>
      <w:r w:rsidR="00D73A5F" w:rsidRPr="00FE4EEE">
        <w:rPr>
          <w:rFonts w:cs="Arial"/>
          <w:lang w:val="fr-FR"/>
        </w:rPr>
        <w:t>8 octobre 20</w:t>
      </w:r>
      <w:r w:rsidRPr="00FE4EEE">
        <w:rPr>
          <w:rFonts w:cs="Arial"/>
          <w:lang w:val="fr-FR"/>
        </w:rPr>
        <w:t>16</w:t>
      </w:r>
    </w:p>
    <w:p w:rsidR="00A23750" w:rsidRPr="00FE4EEE" w:rsidRDefault="00A23750" w:rsidP="00FE4EEE">
      <w:pPr>
        <w:rPr>
          <w:rFonts w:cs="Arial"/>
          <w:lang w:val="fr-FR"/>
        </w:rPr>
      </w:pPr>
    </w:p>
    <w:p w:rsidR="00A23750" w:rsidRPr="00FE4EEE" w:rsidRDefault="00A23750" w:rsidP="00FE4EEE">
      <w:pPr>
        <w:jc w:val="center"/>
        <w:rPr>
          <w:rFonts w:cs="Arial"/>
          <w:lang w:val="fr-FR"/>
        </w:rPr>
      </w:pPr>
    </w:p>
    <w:p w:rsidR="00A23750" w:rsidRPr="00FE4EEE" w:rsidRDefault="00921DCB" w:rsidP="00FE4EEE">
      <w:pPr>
        <w:jc w:val="center"/>
        <w:rPr>
          <w:rFonts w:cs="Arial"/>
          <w:b/>
          <w:lang w:val="fr-FR"/>
        </w:rPr>
      </w:pPr>
      <w:r w:rsidRPr="00FE4EEE">
        <w:rPr>
          <w:rFonts w:cs="Arial"/>
          <w:b/>
          <w:lang w:val="fr-FR"/>
        </w:rPr>
        <w:t>Le Conseil de l</w:t>
      </w:r>
      <w:r w:rsidR="00D73A5F" w:rsidRPr="00FE4EEE">
        <w:rPr>
          <w:rFonts w:cs="Arial"/>
          <w:b/>
          <w:lang w:val="fr-FR"/>
        </w:rPr>
        <w:t>’</w:t>
      </w:r>
      <w:r w:rsidRPr="00FE4EEE">
        <w:rPr>
          <w:rFonts w:cs="Arial"/>
          <w:b/>
          <w:lang w:val="fr-FR"/>
        </w:rPr>
        <w:t>UPOV tient sa cinquantième session ordinaire</w:t>
      </w:r>
    </w:p>
    <w:p w:rsidR="00A23750" w:rsidRPr="00FE4EEE" w:rsidRDefault="00A23750" w:rsidP="00FE4EEE">
      <w:pPr>
        <w:jc w:val="center"/>
        <w:rPr>
          <w:rFonts w:cs="Arial"/>
          <w:lang w:val="fr-FR"/>
        </w:rPr>
      </w:pP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lang w:val="fr-FR"/>
        </w:rPr>
        <w:t>Le Conseil de l</w:t>
      </w:r>
      <w:r w:rsidR="00D73A5F" w:rsidRPr="00FE4EEE">
        <w:rPr>
          <w:rFonts w:cs="Arial"/>
          <w:lang w:val="fr-FR"/>
        </w:rPr>
        <w:t>’</w:t>
      </w:r>
      <w:r w:rsidRPr="00FE4EEE">
        <w:rPr>
          <w:rFonts w:cs="Arial"/>
          <w:lang w:val="fr-FR"/>
        </w:rPr>
        <w:t>Union internationale pour la protection des obtentions végétales (UPOV) a tenu sa cinquantième</w:t>
      </w:r>
      <w:r w:rsidR="008648E6" w:rsidRPr="00FE4EEE">
        <w:rPr>
          <w:rFonts w:cs="Arial"/>
          <w:lang w:val="fr-FR"/>
        </w:rPr>
        <w:t> </w:t>
      </w:r>
      <w:r w:rsidRPr="00FE4EEE">
        <w:rPr>
          <w:rFonts w:cs="Arial"/>
          <w:lang w:val="fr-FR"/>
        </w:rPr>
        <w:t>session ordinaire le 2</w:t>
      </w:r>
      <w:r w:rsidR="00D73A5F" w:rsidRPr="00FE4EEE">
        <w:rPr>
          <w:rFonts w:cs="Arial"/>
          <w:lang w:val="fr-FR"/>
        </w:rPr>
        <w:t>8 octobre 20</w:t>
      </w:r>
      <w:r w:rsidRPr="00FE4EEE">
        <w:rPr>
          <w:rFonts w:cs="Arial"/>
          <w:lang w:val="fr-FR"/>
        </w:rPr>
        <w:t>16.</w:t>
      </w:r>
    </w:p>
    <w:p w:rsidR="00A23750" w:rsidRPr="00FE4EEE" w:rsidRDefault="00A23750" w:rsidP="00FE4EEE">
      <w:pPr>
        <w:rPr>
          <w:rFonts w:cs="Arial"/>
          <w:lang w:val="fr-FR"/>
        </w:rPr>
      </w:pPr>
    </w:p>
    <w:p w:rsidR="00A23750" w:rsidRPr="00FE4EEE" w:rsidRDefault="00921DCB" w:rsidP="00FE4EEE">
      <w:pPr>
        <w:rPr>
          <w:rFonts w:cs="Arial"/>
          <w:b/>
          <w:lang w:val="fr-FR"/>
        </w:rPr>
      </w:pPr>
      <w:r w:rsidRPr="00FE4EEE">
        <w:rPr>
          <w:rFonts w:cs="Arial"/>
          <w:b/>
          <w:lang w:val="fr-FR"/>
        </w:rPr>
        <w:t>Aperçu des principaux faits nouveaux</w:t>
      </w:r>
      <w:r w:rsidR="00D73A5F" w:rsidRPr="00FE4EEE">
        <w:rPr>
          <w:rFonts w:cs="Arial"/>
          <w:b/>
          <w:lang w:val="fr-FR"/>
        </w:rPr>
        <w:t> :</w:t>
      </w:r>
    </w:p>
    <w:p w:rsidR="00A23750" w:rsidRPr="00FE4EEE" w:rsidRDefault="00A23750" w:rsidP="00FE4EEE">
      <w:pPr>
        <w:rPr>
          <w:rFonts w:cs="Arial"/>
          <w:lang w:val="fr-FR"/>
        </w:rPr>
      </w:pPr>
    </w:p>
    <w:p w:rsidR="00A23750" w:rsidRPr="00FE4EEE" w:rsidRDefault="00E03B23" w:rsidP="00FE4EEE">
      <w:pPr>
        <w:rPr>
          <w:rFonts w:cs="Arial"/>
          <w:highlight w:val="yellow"/>
          <w:u w:val="single"/>
          <w:lang w:val="fr-FR"/>
        </w:rPr>
      </w:pPr>
      <w:r w:rsidRPr="00FE4EEE">
        <w:rPr>
          <w:rFonts w:cs="Arial"/>
          <w:u w:val="single"/>
          <w:lang w:val="fr-FR"/>
        </w:rPr>
        <w:t>Logo et site Web de l</w:t>
      </w:r>
      <w:r w:rsidR="00D73A5F" w:rsidRPr="00FE4EEE">
        <w:rPr>
          <w:rFonts w:cs="Arial"/>
          <w:u w:val="single"/>
          <w:lang w:val="fr-FR"/>
        </w:rPr>
        <w:t>’</w:t>
      </w:r>
      <w:r w:rsidRPr="00FE4EEE">
        <w:rPr>
          <w:rFonts w:cs="Arial"/>
          <w:u w:val="single"/>
          <w:lang w:val="fr-FR"/>
        </w:rPr>
        <w:t>UPOV</w:t>
      </w:r>
    </w:p>
    <w:p w:rsidR="00A23750" w:rsidRPr="00FE4EEE" w:rsidRDefault="00A23750" w:rsidP="00FE4EEE">
      <w:pPr>
        <w:rPr>
          <w:rFonts w:cs="Arial"/>
          <w:highlight w:val="yellow"/>
          <w:u w:val="single"/>
          <w:lang w:val="fr-FR"/>
        </w:rPr>
      </w:pPr>
    </w:p>
    <w:p w:rsidR="00A23750" w:rsidRPr="00FE4EEE" w:rsidRDefault="00E03B23" w:rsidP="00FE4EEE">
      <w:pPr>
        <w:rPr>
          <w:rFonts w:cs="Arial"/>
          <w:highlight w:val="yellow"/>
          <w:lang w:val="fr-FR"/>
        </w:rPr>
      </w:pPr>
      <w:r w:rsidRPr="00FE4EEE">
        <w:rPr>
          <w:rFonts w:cs="Arial"/>
          <w:lang w:val="fr-FR"/>
        </w:rPr>
        <w:t xml:space="preserve">Le Conseil </w:t>
      </w:r>
      <w:r w:rsidR="00575216" w:rsidRPr="00FE4EEE">
        <w:rPr>
          <w:rFonts w:cs="Arial"/>
          <w:lang w:val="fr-FR"/>
        </w:rPr>
        <w:t xml:space="preserve">a </w:t>
      </w:r>
      <w:r w:rsidRPr="00FE4EEE">
        <w:rPr>
          <w:rFonts w:cs="Arial"/>
          <w:lang w:val="fr-FR"/>
        </w:rPr>
        <w:t>approuv</w:t>
      </w:r>
      <w:r w:rsidR="00575216" w:rsidRPr="00FE4EEE">
        <w:rPr>
          <w:rFonts w:cs="Arial"/>
          <w:lang w:val="fr-FR"/>
        </w:rPr>
        <w:t>é</w:t>
      </w:r>
      <w:r w:rsidRPr="00FE4EEE">
        <w:rPr>
          <w:rFonts w:cs="Arial"/>
          <w:lang w:val="fr-FR"/>
        </w:rPr>
        <w:t xml:space="preserve"> </w:t>
      </w:r>
      <w:r w:rsidR="00AE3A79" w:rsidRPr="00FE4EEE">
        <w:rPr>
          <w:rFonts w:cs="Arial"/>
          <w:lang w:val="fr-FR"/>
        </w:rPr>
        <w:t>le nouveau logo de l</w:t>
      </w:r>
      <w:r w:rsidR="00D73A5F" w:rsidRPr="00FE4EEE">
        <w:rPr>
          <w:rFonts w:cs="Arial"/>
          <w:lang w:val="fr-FR"/>
        </w:rPr>
        <w:t>’</w:t>
      </w:r>
      <w:r w:rsidR="00AE3A79" w:rsidRPr="00FE4EEE">
        <w:rPr>
          <w:rFonts w:cs="Arial"/>
          <w:lang w:val="fr-FR"/>
        </w:rPr>
        <w:t>UPOV suivant et est convenu qu</w:t>
      </w:r>
      <w:r w:rsidR="00D73A5F" w:rsidRPr="00FE4EEE">
        <w:rPr>
          <w:rFonts w:cs="Arial"/>
          <w:lang w:val="fr-FR"/>
        </w:rPr>
        <w:t>’</w:t>
      </w:r>
      <w:r w:rsidR="00AE3A79" w:rsidRPr="00FE4EEE">
        <w:rPr>
          <w:rFonts w:cs="Arial"/>
          <w:lang w:val="fr-FR"/>
        </w:rPr>
        <w:t>il devra être publié sur le site Web de l</w:t>
      </w:r>
      <w:r w:rsidR="00D73A5F" w:rsidRPr="00FE4EEE">
        <w:rPr>
          <w:rFonts w:cs="Arial"/>
          <w:lang w:val="fr-FR"/>
        </w:rPr>
        <w:t>’</w:t>
      </w:r>
      <w:r w:rsidR="00AE3A79" w:rsidRPr="00FE4EEE">
        <w:rPr>
          <w:rFonts w:cs="Arial"/>
          <w:lang w:val="fr-FR"/>
        </w:rPr>
        <w:t>UPOV parallèlement à la présentation des nouvelles rubriques à l</w:t>
      </w:r>
      <w:r w:rsidR="00D73A5F" w:rsidRPr="00FE4EEE">
        <w:rPr>
          <w:rFonts w:cs="Arial"/>
          <w:lang w:val="fr-FR"/>
        </w:rPr>
        <w:t>’</w:t>
      </w:r>
      <w:r w:rsidR="00AE3A79" w:rsidRPr="00FE4EEE">
        <w:rPr>
          <w:rFonts w:cs="Arial"/>
          <w:lang w:val="fr-FR"/>
        </w:rPr>
        <w:t xml:space="preserve">intention des différentes parties prenantes, </w:t>
      </w:r>
      <w:r w:rsidR="00D73A5F" w:rsidRPr="00FE4EEE">
        <w:rPr>
          <w:rFonts w:cs="Arial"/>
          <w:lang w:val="fr-FR"/>
        </w:rPr>
        <w:t>à savoir</w:t>
      </w:r>
      <w:r w:rsidR="00AE3A79" w:rsidRPr="00FE4EEE">
        <w:rPr>
          <w:rFonts w:cs="Arial"/>
          <w:lang w:val="fr-FR"/>
        </w:rPr>
        <w:t xml:space="preserve"> les obtenteurs, les agriculteurs, les responsables de l</w:t>
      </w:r>
      <w:r w:rsidR="00D73A5F" w:rsidRPr="00FE4EEE">
        <w:rPr>
          <w:rFonts w:cs="Arial"/>
          <w:lang w:val="fr-FR"/>
        </w:rPr>
        <w:t>’</w:t>
      </w:r>
      <w:r w:rsidR="00AE3A79" w:rsidRPr="00FE4EEE">
        <w:rPr>
          <w:rFonts w:cs="Arial"/>
          <w:lang w:val="fr-FR"/>
        </w:rPr>
        <w:t xml:space="preserve">élaboration des politiques et le grand public, et au lancement </w:t>
      </w:r>
      <w:r w:rsidR="00ED65A6" w:rsidRPr="00FE4EEE">
        <w:rPr>
          <w:rFonts w:cs="Arial"/>
          <w:lang w:val="fr-FR"/>
        </w:rPr>
        <w:t>de la chaîne</w:t>
      </w:r>
      <w:r w:rsidR="00AE3A79" w:rsidRPr="00FE4EEE">
        <w:rPr>
          <w:rFonts w:cs="Arial"/>
          <w:lang w:val="fr-FR"/>
        </w:rPr>
        <w:t xml:space="preserve"> de l</w:t>
      </w:r>
      <w:r w:rsidR="00D73A5F" w:rsidRPr="00FE4EEE">
        <w:rPr>
          <w:rFonts w:cs="Arial"/>
          <w:lang w:val="fr-FR"/>
        </w:rPr>
        <w:t>’</w:t>
      </w:r>
      <w:r w:rsidR="00AE3A79" w:rsidRPr="00FE4EEE">
        <w:rPr>
          <w:rFonts w:cs="Arial"/>
          <w:lang w:val="fr-FR"/>
        </w:rPr>
        <w:t>UPOV sur YouTube.</w:t>
      </w:r>
    </w:p>
    <w:p w:rsidR="00921DCB" w:rsidRPr="00FE4EEE" w:rsidRDefault="00921DCB" w:rsidP="00FE4EEE">
      <w:pPr>
        <w:rPr>
          <w:rFonts w:cs="Arial"/>
          <w:u w:val="single"/>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21DCB" w:rsidRPr="00FE4EEE" w:rsidTr="00AC6451">
        <w:tc>
          <w:tcPr>
            <w:tcW w:w="9855" w:type="dxa"/>
          </w:tcPr>
          <w:p w:rsidR="00921DCB" w:rsidRPr="00FE4EEE" w:rsidRDefault="00921DCB" w:rsidP="00FE4EEE">
            <w:pPr>
              <w:jc w:val="center"/>
              <w:rPr>
                <w:rFonts w:cs="Arial"/>
                <w:lang w:val="fr-FR"/>
              </w:rPr>
            </w:pPr>
            <w:r w:rsidRPr="00FE4EEE">
              <w:rPr>
                <w:rFonts w:cs="Arial"/>
                <w:noProof/>
              </w:rPr>
              <w:drawing>
                <wp:inline distT="0" distB="0" distL="0" distR="0" wp14:anchorId="43217B17" wp14:editId="767BF38C">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tc>
      </w:tr>
    </w:tbl>
    <w:p w:rsidR="00A23750" w:rsidRPr="00FE4EEE" w:rsidRDefault="00A23750" w:rsidP="00FE4EEE">
      <w:pPr>
        <w:rPr>
          <w:rFonts w:cs="Arial"/>
          <w:u w:val="single"/>
          <w:lang w:val="fr-FR"/>
        </w:rPr>
      </w:pPr>
    </w:p>
    <w:p w:rsidR="00A23750" w:rsidRPr="00FE4EEE" w:rsidRDefault="00AE3A79" w:rsidP="00FE4EEE">
      <w:pPr>
        <w:rPr>
          <w:rFonts w:cs="Arial"/>
          <w:highlight w:val="yellow"/>
          <w:lang w:val="fr-FR"/>
        </w:rPr>
      </w:pPr>
      <w:r w:rsidRPr="00FE4EEE">
        <w:rPr>
          <w:rFonts w:cs="Arial"/>
          <w:lang w:val="fr-FR"/>
        </w:rPr>
        <w:t xml:space="preserve">Le site Web mis à jour sera lancé le </w:t>
      </w:r>
      <w:r w:rsidR="00D73A5F" w:rsidRPr="00FE4EEE">
        <w:rPr>
          <w:rFonts w:cs="Arial"/>
          <w:lang w:val="fr-FR"/>
        </w:rPr>
        <w:t>8 novembre 20</w:t>
      </w:r>
      <w:r w:rsidRPr="00FE4EEE">
        <w:rPr>
          <w:rFonts w:cs="Arial"/>
          <w:lang w:val="fr-FR"/>
        </w:rPr>
        <w:t xml:space="preserve">16 (voir </w:t>
      </w:r>
      <w:hyperlink r:id="rId14" w:history="1">
        <w:r w:rsidRPr="00FE4EEE">
          <w:rPr>
            <w:rStyle w:val="Hyperlink"/>
            <w:rFonts w:cs="Arial"/>
            <w:lang w:val="fr-FR"/>
          </w:rPr>
          <w:t>http://www.upov.int/portal/index.html.fr</w:t>
        </w:r>
      </w:hyperlink>
      <w:r w:rsidRPr="00FE4EEE">
        <w:rPr>
          <w:rFonts w:cs="Arial"/>
          <w:lang w:val="fr-FR"/>
        </w:rPr>
        <w:t>).</w:t>
      </w:r>
    </w:p>
    <w:p w:rsidR="00A23750" w:rsidRPr="00FE4EEE" w:rsidRDefault="00A23750" w:rsidP="00FE4EEE">
      <w:pPr>
        <w:rPr>
          <w:rFonts w:cs="Arial"/>
          <w:u w:val="single"/>
          <w:lang w:val="fr-FR"/>
        </w:rPr>
      </w:pPr>
    </w:p>
    <w:p w:rsidR="00A23750" w:rsidRPr="00FE4EEE" w:rsidRDefault="0048781F" w:rsidP="00FE4EEE">
      <w:pPr>
        <w:rPr>
          <w:rFonts w:cs="Arial"/>
          <w:u w:val="single"/>
          <w:lang w:val="fr-FR"/>
        </w:rPr>
      </w:pPr>
      <w:r w:rsidRPr="00FE4EEE">
        <w:rPr>
          <w:rFonts w:cs="Arial"/>
          <w:u w:val="single"/>
          <w:lang w:val="fr-FR"/>
        </w:rPr>
        <w:t>Formulaire de demande électronique de l</w:t>
      </w:r>
      <w:r w:rsidR="00D73A5F" w:rsidRPr="00FE4EEE">
        <w:rPr>
          <w:rFonts w:cs="Arial"/>
          <w:u w:val="single"/>
          <w:lang w:val="fr-FR"/>
        </w:rPr>
        <w:t>’</w:t>
      </w:r>
      <w:r w:rsidRPr="00FE4EEE">
        <w:rPr>
          <w:rFonts w:cs="Arial"/>
          <w:u w:val="single"/>
          <w:lang w:val="fr-FR"/>
        </w:rPr>
        <w:t>UPOV</w:t>
      </w:r>
      <w:r w:rsidR="00835B5F">
        <w:rPr>
          <w:rFonts w:cs="Arial"/>
          <w:u w:val="single"/>
          <w:lang w:val="fr-FR"/>
        </w:rPr>
        <w:t xml:space="preserve"> (EAF)</w:t>
      </w:r>
    </w:p>
    <w:p w:rsidR="00A23750" w:rsidRPr="00FE4EEE" w:rsidRDefault="00A23750" w:rsidP="00FE4EEE">
      <w:pPr>
        <w:rPr>
          <w:rFonts w:cs="Arial"/>
          <w:lang w:val="fr-FR"/>
        </w:rPr>
      </w:pPr>
    </w:p>
    <w:p w:rsidR="00A23750" w:rsidRPr="00FE4EEE" w:rsidRDefault="0048781F" w:rsidP="00FE4EEE">
      <w:pPr>
        <w:rPr>
          <w:snapToGrid w:val="0"/>
          <w:lang w:val="fr-FR"/>
        </w:rPr>
      </w:pPr>
      <w:r w:rsidRPr="00FE4EEE">
        <w:rPr>
          <w:rFonts w:cs="Arial"/>
          <w:lang w:val="fr-FR"/>
        </w:rPr>
        <w:t xml:space="preserve">Le Conseil </w:t>
      </w:r>
      <w:r w:rsidR="00575216" w:rsidRPr="00FE4EEE">
        <w:rPr>
          <w:rFonts w:cs="Arial"/>
          <w:lang w:val="fr-FR"/>
        </w:rPr>
        <w:t xml:space="preserve">a </w:t>
      </w:r>
      <w:r w:rsidRPr="00FE4EEE">
        <w:rPr>
          <w:rFonts w:cs="Arial"/>
          <w:lang w:val="fr-FR"/>
        </w:rPr>
        <w:t>approuv</w:t>
      </w:r>
      <w:r w:rsidR="00575216" w:rsidRPr="00FE4EEE">
        <w:rPr>
          <w:rFonts w:cs="Arial"/>
          <w:lang w:val="fr-FR"/>
        </w:rPr>
        <w:t>é</w:t>
      </w:r>
      <w:r w:rsidRPr="00FE4EEE">
        <w:rPr>
          <w:rFonts w:cs="Arial"/>
          <w:lang w:val="fr-FR"/>
        </w:rPr>
        <w:t xml:space="preserve"> le lancement </w:t>
      </w:r>
      <w:r w:rsidR="00E94AB9" w:rsidRPr="00FE4EEE">
        <w:rPr>
          <w:lang w:val="fr-FR"/>
        </w:rPr>
        <w:t xml:space="preserve">en </w:t>
      </w:r>
      <w:r w:rsidR="00D73A5F" w:rsidRPr="00FE4EEE">
        <w:rPr>
          <w:lang w:val="fr-FR"/>
        </w:rPr>
        <w:t>janvier 20</w:t>
      </w:r>
      <w:r w:rsidR="00E94AB9" w:rsidRPr="00FE4EEE">
        <w:rPr>
          <w:lang w:val="fr-FR"/>
        </w:rPr>
        <w:t xml:space="preserve">17 </w:t>
      </w:r>
      <w:r w:rsidRPr="00FE4EEE">
        <w:rPr>
          <w:rFonts w:cs="Arial"/>
          <w:lang w:val="fr-FR"/>
        </w:rPr>
        <w:t>du formulaire de demande électronique de l</w:t>
      </w:r>
      <w:r w:rsidR="00D73A5F" w:rsidRPr="00FE4EEE">
        <w:rPr>
          <w:rFonts w:cs="Arial"/>
          <w:lang w:val="fr-FR"/>
        </w:rPr>
        <w:t>’</w:t>
      </w:r>
      <w:r w:rsidRPr="00FE4EEE">
        <w:rPr>
          <w:rFonts w:cs="Arial"/>
          <w:lang w:val="fr-FR"/>
        </w:rPr>
        <w:t xml:space="preserve">UPOV </w:t>
      </w:r>
      <w:r w:rsidR="00835B5F">
        <w:rPr>
          <w:rFonts w:cs="Arial"/>
          <w:lang w:val="fr-FR"/>
        </w:rPr>
        <w:t xml:space="preserve">(EAF) </w:t>
      </w:r>
      <w:bookmarkStart w:id="4" w:name="_GoBack"/>
      <w:bookmarkEnd w:id="4"/>
      <w:r w:rsidR="00E94AB9" w:rsidRPr="00FE4EEE">
        <w:rPr>
          <w:lang w:val="fr-FR"/>
        </w:rPr>
        <w:t>pour le rosier, le soja, la laitue, les variétés fruitières de pommier et la pomme de terre.</w:t>
      </w:r>
    </w:p>
    <w:p w:rsidR="00A23750" w:rsidRPr="00FE4EEE" w:rsidRDefault="00A23750" w:rsidP="00FE4EEE">
      <w:pPr>
        <w:rPr>
          <w:rFonts w:cs="Arial"/>
          <w:lang w:val="fr-FR"/>
        </w:rPr>
      </w:pPr>
    </w:p>
    <w:p w:rsidR="00A23750" w:rsidRPr="00FE4EEE" w:rsidRDefault="00A75B33" w:rsidP="00FE4EEE">
      <w:pPr>
        <w:rPr>
          <w:rFonts w:cs="Arial"/>
          <w:lang w:val="fr-FR"/>
        </w:rPr>
      </w:pPr>
      <w:r w:rsidRPr="00FE4EEE">
        <w:rPr>
          <w:lang w:val="fr-FR"/>
        </w:rPr>
        <w:t>Le formulaire de demande électronique va permettre aux obtenteurs de fournir des données aux membres de l</w:t>
      </w:r>
      <w:r w:rsidR="00D73A5F" w:rsidRPr="00FE4EEE">
        <w:rPr>
          <w:lang w:val="fr-FR"/>
        </w:rPr>
        <w:t>’</w:t>
      </w:r>
      <w:r w:rsidRPr="00FE4EEE">
        <w:rPr>
          <w:lang w:val="fr-FR"/>
        </w:rPr>
        <w:t>UPOV par l</w:t>
      </w:r>
      <w:r w:rsidR="00D73A5F" w:rsidRPr="00FE4EEE">
        <w:rPr>
          <w:lang w:val="fr-FR"/>
        </w:rPr>
        <w:t>’</w:t>
      </w:r>
      <w:r w:rsidRPr="00FE4EEE">
        <w:rPr>
          <w:lang w:val="fr-FR"/>
        </w:rPr>
        <w:t>intermédiaire d</w:t>
      </w:r>
      <w:r w:rsidR="00D73A5F" w:rsidRPr="00FE4EEE">
        <w:rPr>
          <w:lang w:val="fr-FR"/>
        </w:rPr>
        <w:t>’</w:t>
      </w:r>
      <w:r w:rsidRPr="00FE4EEE">
        <w:rPr>
          <w:lang w:val="fr-FR"/>
        </w:rPr>
        <w:t>un formulaire en lig</w:t>
      </w:r>
      <w:r w:rsidR="003E3272" w:rsidRPr="00FE4EEE">
        <w:rPr>
          <w:lang w:val="fr-FR"/>
        </w:rPr>
        <w:t>ne.  Le</w:t>
      </w:r>
      <w:r w:rsidRPr="00FE4EEE">
        <w:rPr>
          <w:lang w:val="fr-FR"/>
        </w:rPr>
        <w:t xml:space="preserve"> formulaire de demande électronique vise essentiellement à</w:t>
      </w:r>
      <w:r w:rsidR="00D73A5F" w:rsidRPr="00FE4EEE">
        <w:rPr>
          <w:lang w:val="fr-FR"/>
        </w:rPr>
        <w:t> :</w:t>
      </w:r>
    </w:p>
    <w:p w:rsidR="00A23750" w:rsidRPr="00FE4EEE" w:rsidRDefault="00A23750" w:rsidP="00FE4EEE">
      <w:pPr>
        <w:rPr>
          <w:rFonts w:cs="Arial"/>
          <w:snapToGrid w:val="0"/>
          <w:lang w:val="fr-FR"/>
        </w:rPr>
      </w:pPr>
    </w:p>
    <w:p w:rsidR="00D73A5F" w:rsidRPr="00FE4EEE" w:rsidRDefault="00A75B33" w:rsidP="00FE4EEE">
      <w:pPr>
        <w:pStyle w:val="ListParagraph"/>
        <w:numPr>
          <w:ilvl w:val="0"/>
          <w:numId w:val="1"/>
        </w:numPr>
        <w:ind w:left="1134" w:hanging="567"/>
        <w:rPr>
          <w:rFonts w:cs="Arial"/>
          <w:lang w:val="fr-FR"/>
        </w:rPr>
      </w:pPr>
      <w:r w:rsidRPr="00FE4EEE">
        <w:rPr>
          <w:rFonts w:cs="Arial"/>
          <w:lang w:val="fr-FR"/>
        </w:rPr>
        <w:t>fournir un système en ligne aux membres de l</w:t>
      </w:r>
      <w:r w:rsidR="00D73A5F" w:rsidRPr="00FE4EEE">
        <w:rPr>
          <w:rFonts w:cs="Arial"/>
          <w:lang w:val="fr-FR"/>
        </w:rPr>
        <w:t>’</w:t>
      </w:r>
      <w:r w:rsidRPr="00FE4EEE">
        <w:rPr>
          <w:rFonts w:cs="Arial"/>
          <w:lang w:val="fr-FR"/>
        </w:rPr>
        <w:t>UPOV ne disposant pas de leur propre système de demande en ligne;</w:t>
      </w:r>
    </w:p>
    <w:p w:rsidR="00D73A5F" w:rsidRPr="00FE4EEE" w:rsidRDefault="00A75B33" w:rsidP="00FE4EEE">
      <w:pPr>
        <w:pStyle w:val="ListParagraph"/>
        <w:numPr>
          <w:ilvl w:val="0"/>
          <w:numId w:val="1"/>
        </w:numPr>
        <w:ind w:left="1134" w:hanging="567"/>
        <w:rPr>
          <w:rFonts w:cs="Arial"/>
          <w:lang w:val="fr-FR"/>
        </w:rPr>
      </w:pPr>
      <w:r w:rsidRPr="00FE4EEE">
        <w:rPr>
          <w:rFonts w:cs="Arial"/>
          <w:lang w:val="fr-FR"/>
        </w:rPr>
        <w:t>permettre aux déposants de lire toutes les questions dans l</w:t>
      </w:r>
      <w:r w:rsidR="00D73A5F" w:rsidRPr="00FE4EEE">
        <w:rPr>
          <w:rFonts w:cs="Arial"/>
          <w:lang w:val="fr-FR"/>
        </w:rPr>
        <w:t>’</w:t>
      </w:r>
      <w:r w:rsidRPr="00FE4EEE">
        <w:rPr>
          <w:rFonts w:cs="Arial"/>
          <w:lang w:val="fr-FR"/>
        </w:rPr>
        <w:t>une quelconque des langues des membres participants;</w:t>
      </w:r>
    </w:p>
    <w:p w:rsidR="00A23750" w:rsidRPr="00FE4EEE" w:rsidRDefault="00A75B33" w:rsidP="00FE4EEE">
      <w:pPr>
        <w:pStyle w:val="ListParagraph"/>
        <w:numPr>
          <w:ilvl w:val="0"/>
          <w:numId w:val="1"/>
        </w:numPr>
        <w:ind w:left="1134" w:hanging="567"/>
        <w:rPr>
          <w:rFonts w:cs="Arial"/>
          <w:lang w:val="fr-FR"/>
        </w:rPr>
      </w:pPr>
      <w:r w:rsidRPr="00FE4EEE">
        <w:rPr>
          <w:rFonts w:cs="Arial"/>
          <w:lang w:val="fr-FR"/>
        </w:rPr>
        <w:t>permettre aux déposants de réutiliser les données relatives aux demandes pour des demandes ultérieures;</w:t>
      </w:r>
    </w:p>
    <w:p w:rsidR="00A23750" w:rsidRPr="00FE4EEE" w:rsidRDefault="003B51C0" w:rsidP="00FE4EEE">
      <w:pPr>
        <w:pStyle w:val="ListParagraph"/>
        <w:numPr>
          <w:ilvl w:val="0"/>
          <w:numId w:val="1"/>
        </w:numPr>
        <w:ind w:left="1134" w:hanging="567"/>
        <w:rPr>
          <w:rFonts w:cs="Arial"/>
          <w:lang w:val="fr-FR"/>
        </w:rPr>
      </w:pPr>
      <w:r w:rsidRPr="00FE4EEE">
        <w:rPr>
          <w:rFonts w:cs="Arial"/>
          <w:lang w:val="fr-FR"/>
        </w:rPr>
        <w:t>faciliter l</w:t>
      </w:r>
      <w:r w:rsidR="00D73A5F" w:rsidRPr="00FE4EEE">
        <w:rPr>
          <w:rFonts w:cs="Arial"/>
          <w:lang w:val="fr-FR"/>
        </w:rPr>
        <w:t>’</w:t>
      </w:r>
      <w:r w:rsidRPr="00FE4EEE">
        <w:rPr>
          <w:rFonts w:cs="Arial"/>
          <w:lang w:val="fr-FR"/>
        </w:rPr>
        <w:t>échange de données dans un format type (PVP XML).</w:t>
      </w:r>
    </w:p>
    <w:p w:rsidR="00A23750" w:rsidRPr="00FE4EEE" w:rsidRDefault="00A23750" w:rsidP="00FE4EEE">
      <w:pPr>
        <w:rPr>
          <w:rFonts w:cs="Arial"/>
          <w:lang w:val="fr-FR"/>
        </w:rPr>
      </w:pPr>
    </w:p>
    <w:p w:rsidR="00A23750" w:rsidRPr="00FE4EEE" w:rsidRDefault="00F61B21" w:rsidP="00FE4EEE">
      <w:pPr>
        <w:rPr>
          <w:rFonts w:cs="Arial"/>
          <w:u w:val="single"/>
          <w:lang w:val="fr-FR"/>
        </w:rPr>
      </w:pPr>
      <w:r w:rsidRPr="00FE4EEE">
        <w:rPr>
          <w:rFonts w:cs="Arial"/>
          <w:u w:val="single"/>
          <w:lang w:val="fr-FR"/>
        </w:rPr>
        <w:t>Événements</w:t>
      </w:r>
    </w:p>
    <w:p w:rsidR="00A23750" w:rsidRPr="00FE4EEE" w:rsidRDefault="00A23750" w:rsidP="00FE4EEE">
      <w:pPr>
        <w:rPr>
          <w:rFonts w:cs="Arial"/>
          <w:highlight w:val="yellow"/>
          <w:lang w:val="fr-FR"/>
        </w:rPr>
      </w:pPr>
    </w:p>
    <w:p w:rsidR="00A23750" w:rsidRPr="00FE4EEE" w:rsidRDefault="00F61B21" w:rsidP="00FE4EEE">
      <w:pPr>
        <w:rPr>
          <w:rFonts w:cs="Arial"/>
          <w:highlight w:val="yellow"/>
          <w:lang w:val="fr-FR"/>
        </w:rPr>
      </w:pPr>
      <w:r w:rsidRPr="00FE4EEE">
        <w:rPr>
          <w:rFonts w:cs="Arial"/>
          <w:lang w:val="fr-FR"/>
        </w:rPr>
        <w:t>Le 2</w:t>
      </w:r>
      <w:r w:rsidR="00D73A5F" w:rsidRPr="00FE4EEE">
        <w:rPr>
          <w:rFonts w:cs="Arial"/>
          <w:lang w:val="fr-FR"/>
        </w:rPr>
        <w:t>4 octobre 20</w:t>
      </w:r>
      <w:r w:rsidRPr="00FE4EEE">
        <w:rPr>
          <w:rFonts w:cs="Arial"/>
          <w:lang w:val="fr-FR"/>
        </w:rPr>
        <w:t>16, l</w:t>
      </w:r>
      <w:r w:rsidR="00D73A5F" w:rsidRPr="00FE4EEE">
        <w:rPr>
          <w:rFonts w:cs="Arial"/>
          <w:lang w:val="fr-FR"/>
        </w:rPr>
        <w:t>’</w:t>
      </w:r>
      <w:r w:rsidRPr="00FE4EEE">
        <w:rPr>
          <w:rFonts w:cs="Arial"/>
          <w:lang w:val="fr-FR"/>
        </w:rPr>
        <w:t>UPOV a organisé un</w:t>
      </w:r>
      <w:r w:rsidR="008648E6" w:rsidRPr="00FE4EEE">
        <w:rPr>
          <w:rFonts w:cs="Arial"/>
          <w:lang w:val="fr-FR"/>
        </w:rPr>
        <w:t xml:space="preserve"> </w:t>
      </w:r>
      <w:r w:rsidRPr="00FE4EEE">
        <w:rPr>
          <w:rFonts w:cs="Arial"/>
          <w:lang w:val="fr-FR"/>
        </w:rPr>
        <w:t xml:space="preserve">“Séminaire sur le matériel de reproduction ou de multiplication végétative et le produit de la récolte dans le contexte de la </w:t>
      </w:r>
      <w:r w:rsidR="00D73A5F" w:rsidRPr="00FE4EEE">
        <w:rPr>
          <w:rFonts w:cs="Arial"/>
          <w:lang w:val="fr-FR"/>
        </w:rPr>
        <w:t>Convention UPOV</w:t>
      </w:r>
      <w:r w:rsidRPr="00FE4EEE">
        <w:rPr>
          <w:rFonts w:cs="Arial"/>
          <w:lang w:val="fr-FR"/>
        </w:rPr>
        <w:t xml:space="preserve">”. </w:t>
      </w:r>
      <w:r w:rsidR="008648E6" w:rsidRPr="00FE4EEE">
        <w:rPr>
          <w:rFonts w:cs="Arial"/>
          <w:lang w:val="fr-FR"/>
        </w:rPr>
        <w:t xml:space="preserve"> </w:t>
      </w:r>
      <w:r w:rsidRPr="00FE4EEE">
        <w:rPr>
          <w:rFonts w:cs="Arial"/>
          <w:lang w:val="fr-FR"/>
        </w:rPr>
        <w:t>Ce séminaire a réuni 151</w:t>
      </w:r>
      <w:r w:rsidR="0007052C" w:rsidRPr="00FE4EEE">
        <w:rPr>
          <w:rFonts w:cs="Arial"/>
          <w:lang w:val="fr-FR"/>
        </w:rPr>
        <w:t> </w:t>
      </w:r>
      <w:r w:rsidRPr="00FE4EEE">
        <w:rPr>
          <w:rFonts w:cs="Arial"/>
          <w:lang w:val="fr-FR"/>
        </w:rPr>
        <w:t xml:space="preserve">participants (voir </w:t>
      </w:r>
      <w:hyperlink r:id="rId15" w:history="1">
        <w:r w:rsidRPr="00FE4EEE">
          <w:rPr>
            <w:rStyle w:val="Hyperlink"/>
            <w:rFonts w:cs="Arial"/>
            <w:lang w:val="fr-FR"/>
          </w:rPr>
          <w:t>http://www.upov.int/meetings/fr/details.jsp?meeting_id=39124</w:t>
        </w:r>
      </w:hyperlink>
      <w:r w:rsidR="00307C53" w:rsidRPr="00FE4EEE">
        <w:rPr>
          <w:rFonts w:cs="Arial"/>
          <w:lang w:val="fr-FR"/>
        </w:rPr>
        <w:t>).</w:t>
      </w:r>
    </w:p>
    <w:p w:rsidR="00A23750" w:rsidRPr="00FE4EEE" w:rsidRDefault="00A23750" w:rsidP="00FE4EEE">
      <w:pPr>
        <w:rPr>
          <w:rFonts w:cs="Arial"/>
          <w:highlight w:val="yellow"/>
          <w:lang w:val="fr-FR"/>
        </w:rPr>
      </w:pPr>
    </w:p>
    <w:p w:rsidR="00A23750" w:rsidRPr="00FE4EEE" w:rsidRDefault="00307C53" w:rsidP="00FE4EEE">
      <w:pPr>
        <w:rPr>
          <w:lang w:val="fr-FR"/>
        </w:rPr>
      </w:pPr>
      <w:r w:rsidRPr="00FE4EEE">
        <w:rPr>
          <w:rFonts w:cs="Arial"/>
          <w:lang w:val="fr-FR"/>
        </w:rPr>
        <w:t>Le 2</w:t>
      </w:r>
      <w:r w:rsidR="00D73A5F" w:rsidRPr="00FE4EEE">
        <w:rPr>
          <w:rFonts w:cs="Arial"/>
          <w:lang w:val="fr-FR"/>
        </w:rPr>
        <w:t>6 octobre 20</w:t>
      </w:r>
      <w:r w:rsidRPr="00FE4EEE">
        <w:rPr>
          <w:rFonts w:cs="Arial"/>
          <w:lang w:val="fr-FR"/>
        </w:rPr>
        <w:t>16, l</w:t>
      </w:r>
      <w:r w:rsidR="00D73A5F" w:rsidRPr="00FE4EEE">
        <w:rPr>
          <w:rFonts w:cs="Arial"/>
          <w:lang w:val="fr-FR"/>
        </w:rPr>
        <w:t>’</w:t>
      </w:r>
      <w:r w:rsidRPr="00FE4EEE">
        <w:rPr>
          <w:rFonts w:cs="Arial"/>
          <w:lang w:val="fr-FR"/>
        </w:rPr>
        <w:t>UPOV et le Traité international sur les ressources phytogénétiques pour l</w:t>
      </w:r>
      <w:r w:rsidR="00D73A5F" w:rsidRPr="00FE4EEE">
        <w:rPr>
          <w:rFonts w:cs="Arial"/>
          <w:lang w:val="fr-FR"/>
        </w:rPr>
        <w:t>’</w:t>
      </w:r>
      <w:r w:rsidRPr="00FE4EEE">
        <w:rPr>
          <w:rFonts w:cs="Arial"/>
          <w:lang w:val="fr-FR"/>
        </w:rPr>
        <w:t>alimentation et l</w:t>
      </w:r>
      <w:r w:rsidR="00D73A5F" w:rsidRPr="00FE4EEE">
        <w:rPr>
          <w:rFonts w:cs="Arial"/>
          <w:lang w:val="fr-FR"/>
        </w:rPr>
        <w:t>’</w:t>
      </w:r>
      <w:r w:rsidRPr="00FE4EEE">
        <w:rPr>
          <w:rFonts w:cs="Arial"/>
          <w:lang w:val="fr-FR"/>
        </w:rPr>
        <w:t>agriculture (ITPGRFA) ont organisé conjointement un Colloque sur les éventuels domaines d</w:t>
      </w:r>
      <w:r w:rsidR="00D73A5F" w:rsidRPr="00FE4EEE">
        <w:rPr>
          <w:rFonts w:cs="Arial"/>
          <w:lang w:val="fr-FR"/>
        </w:rPr>
        <w:t>’</w:t>
      </w:r>
      <w:r w:rsidRPr="00FE4EEE">
        <w:rPr>
          <w:rFonts w:cs="Arial"/>
          <w:lang w:val="fr-FR"/>
        </w:rPr>
        <w:t>interaction entre le Traité international sur les ressources phytogénétiques pour l</w:t>
      </w:r>
      <w:r w:rsidR="00D73A5F" w:rsidRPr="00FE4EEE">
        <w:rPr>
          <w:rFonts w:cs="Arial"/>
          <w:lang w:val="fr-FR"/>
        </w:rPr>
        <w:t>’</w:t>
      </w:r>
      <w:r w:rsidRPr="00FE4EEE">
        <w:rPr>
          <w:rFonts w:cs="Arial"/>
          <w:lang w:val="fr-FR"/>
        </w:rPr>
        <w:t>alimentation et l</w:t>
      </w:r>
      <w:r w:rsidR="00D73A5F" w:rsidRPr="00FE4EEE">
        <w:rPr>
          <w:rFonts w:cs="Arial"/>
          <w:lang w:val="fr-FR"/>
        </w:rPr>
        <w:t>’</w:t>
      </w:r>
      <w:r w:rsidRPr="00FE4EEE">
        <w:rPr>
          <w:rFonts w:cs="Arial"/>
          <w:lang w:val="fr-FR"/>
        </w:rPr>
        <w:t>agriculture (ITPGRFA) et la Convention internationale pour la protection des obtentions végétales (</w:t>
      </w:r>
      <w:r w:rsidR="00D73A5F" w:rsidRPr="00FE4EEE">
        <w:rPr>
          <w:rFonts w:cs="Arial"/>
          <w:lang w:val="fr-FR"/>
        </w:rPr>
        <w:t>Convention UPOV</w:t>
      </w:r>
      <w:r w:rsidRPr="00FE4EEE">
        <w:rPr>
          <w:rFonts w:cs="Arial"/>
          <w:lang w:val="fr-FR"/>
        </w:rPr>
        <w:t xml:space="preserve">) (voir </w:t>
      </w:r>
      <w:hyperlink r:id="rId16" w:history="1">
        <w:r w:rsidRPr="00FE4EEE">
          <w:rPr>
            <w:rStyle w:val="Hyperlink"/>
            <w:rFonts w:cs="Arial"/>
            <w:lang w:val="fr-FR"/>
          </w:rPr>
          <w:t>http://www.upov.int/meetings/fr/details.jsp?meeting_id=40584</w:t>
        </w:r>
      </w:hyperlink>
      <w:r w:rsidRPr="00FE4EEE">
        <w:rPr>
          <w:rFonts w:cs="Arial"/>
          <w:lang w:val="fr-FR"/>
        </w:rPr>
        <w:t>).</w:t>
      </w:r>
    </w:p>
    <w:p w:rsidR="00A23750" w:rsidRPr="00FE4EEE" w:rsidRDefault="00A23750" w:rsidP="00FE4EEE">
      <w:pPr>
        <w:rPr>
          <w:rFonts w:cs="Arial"/>
          <w:highlight w:val="yellow"/>
          <w:lang w:val="fr-FR"/>
        </w:rPr>
      </w:pPr>
    </w:p>
    <w:p w:rsidR="00A23750" w:rsidRPr="00FE4EEE" w:rsidRDefault="00455525" w:rsidP="00FE4EEE">
      <w:pPr>
        <w:rPr>
          <w:rFonts w:cs="Arial"/>
          <w:highlight w:val="yellow"/>
          <w:lang w:val="fr-FR"/>
        </w:rPr>
      </w:pPr>
      <w:r w:rsidRPr="00FE4EEE">
        <w:rPr>
          <w:rFonts w:cs="Arial"/>
          <w:lang w:val="fr-FR"/>
        </w:rPr>
        <w:t>Le colloque a été ouvert par M. Francis</w:t>
      </w:r>
      <w:r w:rsidR="0007052C" w:rsidRPr="00FE4EEE">
        <w:rPr>
          <w:rFonts w:cs="Arial"/>
          <w:lang w:val="fr-FR"/>
        </w:rPr>
        <w:t> </w:t>
      </w:r>
      <w:r w:rsidRPr="00FE4EEE">
        <w:rPr>
          <w:rFonts w:cs="Arial"/>
          <w:lang w:val="fr-FR"/>
        </w:rPr>
        <w:t xml:space="preserve">Gurry, </w:t>
      </w:r>
      <w:r w:rsidR="00BF424E" w:rsidRPr="00FE4EEE">
        <w:rPr>
          <w:rFonts w:cs="Arial"/>
          <w:lang w:val="fr-FR"/>
        </w:rPr>
        <w:t>S</w:t>
      </w:r>
      <w:r w:rsidRPr="00FE4EEE">
        <w:rPr>
          <w:rFonts w:cs="Arial"/>
          <w:lang w:val="fr-FR"/>
        </w:rPr>
        <w:t>ecrétaire général de l</w:t>
      </w:r>
      <w:r w:rsidR="00D73A5F" w:rsidRPr="00FE4EEE">
        <w:rPr>
          <w:rFonts w:cs="Arial"/>
          <w:lang w:val="fr-FR"/>
        </w:rPr>
        <w:t>’</w:t>
      </w:r>
      <w:r w:rsidRPr="00FE4EEE">
        <w:rPr>
          <w:rFonts w:cs="Arial"/>
          <w:lang w:val="fr-FR"/>
        </w:rPr>
        <w:t>UPOV et M.</w:t>
      </w:r>
      <w:r w:rsidR="008648E6" w:rsidRPr="00FE4EEE">
        <w:rPr>
          <w:rFonts w:cs="Arial"/>
          <w:lang w:val="fr-FR"/>
        </w:rPr>
        <w:t> </w:t>
      </w:r>
      <w:r w:rsidR="00BF424E" w:rsidRPr="00FE4EEE">
        <w:rPr>
          <w:rFonts w:cs="Arial"/>
          <w:lang w:val="fr-FR"/>
        </w:rPr>
        <w:t>Kent </w:t>
      </w:r>
      <w:r w:rsidRPr="00FE4EEE">
        <w:rPr>
          <w:rFonts w:cs="Arial"/>
          <w:lang w:val="fr-FR"/>
        </w:rPr>
        <w:t>Nnadozie, secrétaire par intérim de l</w:t>
      </w:r>
      <w:r w:rsidR="00D73A5F" w:rsidRPr="00FE4EEE">
        <w:rPr>
          <w:rFonts w:cs="Arial"/>
          <w:lang w:val="fr-FR"/>
        </w:rPr>
        <w:t>’</w:t>
      </w:r>
      <w:r w:rsidRPr="00FE4EEE">
        <w:rPr>
          <w:rFonts w:cs="Arial"/>
          <w:lang w:val="fr-FR"/>
        </w:rPr>
        <w:t>ITPGRFA.</w:t>
      </w:r>
    </w:p>
    <w:p w:rsidR="00A23750" w:rsidRPr="00FE4EEE" w:rsidRDefault="00A23750" w:rsidP="00FE4EEE">
      <w:pPr>
        <w:rPr>
          <w:rFonts w:cs="Arial"/>
          <w:highlight w:val="yellow"/>
          <w:lang w:val="fr-FR"/>
        </w:rPr>
      </w:pPr>
    </w:p>
    <w:p w:rsidR="00A23750" w:rsidRPr="00FE4EEE" w:rsidRDefault="00D84E2F" w:rsidP="00FE4EEE">
      <w:pPr>
        <w:rPr>
          <w:rFonts w:cs="Arial"/>
          <w:lang w:val="fr-FR"/>
        </w:rPr>
      </w:pPr>
      <w:r w:rsidRPr="00FE4EEE">
        <w:rPr>
          <w:rFonts w:cs="Arial"/>
          <w:lang w:val="fr-FR"/>
        </w:rPr>
        <w:t>Lors de l</w:t>
      </w:r>
      <w:r w:rsidR="00D73A5F" w:rsidRPr="00FE4EEE">
        <w:rPr>
          <w:rFonts w:cs="Arial"/>
          <w:lang w:val="fr-FR"/>
        </w:rPr>
        <w:t>’</w:t>
      </w:r>
      <w:r w:rsidRPr="00FE4EEE">
        <w:rPr>
          <w:rFonts w:cs="Arial"/>
          <w:lang w:val="fr-FR"/>
        </w:rPr>
        <w:t>allocution de clôture, les comodérateurs</w:t>
      </w:r>
      <w:r w:rsidR="00D73A5F" w:rsidRPr="00FE4EEE">
        <w:rPr>
          <w:rFonts w:cs="Arial"/>
          <w:lang w:val="fr-FR"/>
        </w:rPr>
        <w:t> :</w:t>
      </w:r>
      <w:r w:rsidRPr="00FE4EEE">
        <w:rPr>
          <w:rFonts w:cs="Arial"/>
          <w:lang w:val="fr-FR"/>
        </w:rPr>
        <w:t xml:space="preserve"> M. Muhamad Sabran, président de la septième session de l</w:t>
      </w:r>
      <w:r w:rsidR="00D73A5F" w:rsidRPr="00FE4EEE">
        <w:rPr>
          <w:rFonts w:cs="Arial"/>
          <w:lang w:val="fr-FR"/>
        </w:rPr>
        <w:t>’</w:t>
      </w:r>
      <w:r w:rsidRPr="00FE4EEE">
        <w:rPr>
          <w:rFonts w:cs="Arial"/>
          <w:lang w:val="fr-FR"/>
        </w:rPr>
        <w:t>Organe directeur du Traité international, et M.</w:t>
      </w:r>
      <w:r w:rsidR="008648E6" w:rsidRPr="00FE4EEE">
        <w:rPr>
          <w:rFonts w:cs="Arial"/>
          <w:lang w:val="fr-FR"/>
        </w:rPr>
        <w:t> </w:t>
      </w:r>
      <w:r w:rsidR="004F24CF" w:rsidRPr="00FE4EEE">
        <w:rPr>
          <w:rFonts w:cs="Arial"/>
          <w:lang w:val="fr-FR"/>
        </w:rPr>
        <w:t>Raimundo </w:t>
      </w:r>
      <w:r w:rsidRPr="00FE4EEE">
        <w:rPr>
          <w:rFonts w:cs="Arial"/>
          <w:lang w:val="fr-FR"/>
        </w:rPr>
        <w:t>Lavignolle, vice</w:t>
      </w:r>
      <w:r w:rsidR="00F713BD" w:rsidRPr="00FE4EEE">
        <w:rPr>
          <w:rFonts w:cs="Arial"/>
          <w:lang w:val="fr-FR"/>
        </w:rPr>
        <w:noBreakHyphen/>
      </w:r>
      <w:r w:rsidRPr="00FE4EEE">
        <w:rPr>
          <w:rFonts w:cs="Arial"/>
          <w:lang w:val="fr-FR"/>
        </w:rPr>
        <w:t>président du Conseil de l</w:t>
      </w:r>
      <w:r w:rsidR="00D73A5F" w:rsidRPr="00FE4EEE">
        <w:rPr>
          <w:rFonts w:cs="Arial"/>
          <w:lang w:val="fr-FR"/>
        </w:rPr>
        <w:t>’</w:t>
      </w:r>
      <w:r w:rsidRPr="00FE4EEE">
        <w:rPr>
          <w:rFonts w:cs="Arial"/>
          <w:lang w:val="fr-FR"/>
        </w:rPr>
        <w:t>UPOV</w:t>
      </w:r>
      <w:r w:rsidR="00CD7FF3" w:rsidRPr="00FE4EEE">
        <w:rPr>
          <w:rFonts w:cs="Arial"/>
          <w:lang w:val="fr-FR"/>
        </w:rPr>
        <w:t xml:space="preserve"> ont conclu</w:t>
      </w:r>
      <w:r w:rsidR="00D73A5F" w:rsidRPr="00FE4EEE">
        <w:rPr>
          <w:rFonts w:cs="Arial"/>
          <w:lang w:val="fr-FR"/>
        </w:rPr>
        <w:t> :</w:t>
      </w:r>
    </w:p>
    <w:p w:rsidR="00A23750" w:rsidRPr="00FE4EEE" w:rsidRDefault="00A23750" w:rsidP="00FE4EEE">
      <w:pPr>
        <w:keepNext/>
        <w:rPr>
          <w:rFonts w:cs="Arial"/>
          <w:lang w:val="fr-FR"/>
        </w:rPr>
      </w:pPr>
    </w:p>
    <w:p w:rsidR="00D73A5F" w:rsidRPr="00FE4EEE" w:rsidRDefault="00886E08" w:rsidP="00FE4EEE">
      <w:pPr>
        <w:pStyle w:val="ListParagraph"/>
        <w:keepNext/>
        <w:numPr>
          <w:ilvl w:val="0"/>
          <w:numId w:val="2"/>
        </w:numPr>
        <w:ind w:left="1134" w:hanging="567"/>
        <w:rPr>
          <w:rFonts w:cs="Arial"/>
          <w:lang w:val="fr-FR"/>
        </w:rPr>
      </w:pPr>
      <w:r w:rsidRPr="00FE4EEE">
        <w:rPr>
          <w:rFonts w:cs="Arial"/>
          <w:lang w:val="fr-FR"/>
        </w:rPr>
        <w:t>qu</w:t>
      </w:r>
      <w:r w:rsidR="00D73A5F" w:rsidRPr="00FE4EEE">
        <w:rPr>
          <w:rFonts w:cs="Arial"/>
          <w:lang w:val="fr-FR"/>
        </w:rPr>
        <w:t>’</w:t>
      </w:r>
      <w:r w:rsidRPr="00FE4EEE">
        <w:rPr>
          <w:rFonts w:cs="Arial"/>
          <w:lang w:val="fr-FR"/>
        </w:rPr>
        <w:t xml:space="preserve">ils </w:t>
      </w:r>
      <w:r w:rsidR="00CD7FF3" w:rsidRPr="00FE4EEE">
        <w:rPr>
          <w:rFonts w:cs="Arial"/>
          <w:lang w:val="fr-FR"/>
        </w:rPr>
        <w:t>av</w:t>
      </w:r>
      <w:r w:rsidRPr="00FE4EEE">
        <w:rPr>
          <w:rFonts w:cs="Arial"/>
          <w:lang w:val="fr-FR"/>
        </w:rPr>
        <w:t>a</w:t>
      </w:r>
      <w:r w:rsidR="00CD7FF3" w:rsidRPr="00FE4EEE">
        <w:rPr>
          <w:rFonts w:cs="Arial"/>
          <w:lang w:val="fr-FR"/>
        </w:rPr>
        <w:t>i</w:t>
      </w:r>
      <w:r w:rsidRPr="00FE4EEE">
        <w:rPr>
          <w:rFonts w:cs="Arial"/>
          <w:lang w:val="fr-FR"/>
        </w:rPr>
        <w:t>ent passé en revue</w:t>
      </w:r>
      <w:r w:rsidR="00CD7FF3" w:rsidRPr="00FE4EEE">
        <w:rPr>
          <w:rFonts w:cs="Arial"/>
          <w:lang w:val="fr-FR"/>
        </w:rPr>
        <w:t xml:space="preserve"> l</w:t>
      </w:r>
      <w:r w:rsidR="00921DCB" w:rsidRPr="00FE4EEE">
        <w:rPr>
          <w:rFonts w:cs="Arial"/>
          <w:lang w:val="fr-FR"/>
        </w:rPr>
        <w:t>e</w:t>
      </w:r>
      <w:r w:rsidR="00CD7FF3" w:rsidRPr="00FE4EEE">
        <w:rPr>
          <w:rFonts w:cs="Arial"/>
          <w:lang w:val="fr-FR"/>
        </w:rPr>
        <w:t>s objectif</w:t>
      </w:r>
      <w:r w:rsidR="00921DCB" w:rsidRPr="00FE4EEE">
        <w:rPr>
          <w:rFonts w:cs="Arial"/>
          <w:lang w:val="fr-FR"/>
        </w:rPr>
        <w:t xml:space="preserve">s </w:t>
      </w:r>
      <w:r w:rsidR="00CD7FF3" w:rsidRPr="00FE4EEE">
        <w:rPr>
          <w:rFonts w:cs="Arial"/>
          <w:lang w:val="fr-FR"/>
        </w:rPr>
        <w:t>et avantages</w:t>
      </w:r>
      <w:r w:rsidR="00921DCB" w:rsidRPr="00FE4EEE">
        <w:rPr>
          <w:rFonts w:cs="Arial"/>
          <w:lang w:val="fr-FR"/>
        </w:rPr>
        <w:t xml:space="preserve"> </w:t>
      </w:r>
      <w:r w:rsidR="00CD7FF3" w:rsidRPr="00FE4EEE">
        <w:rPr>
          <w:rFonts w:cs="Arial"/>
          <w:lang w:val="fr-FR"/>
        </w:rPr>
        <w:t>des deux</w:t>
      </w:r>
      <w:r w:rsidR="008648E6" w:rsidRPr="00FE4EEE">
        <w:rPr>
          <w:rFonts w:cs="Arial"/>
          <w:lang w:val="fr-FR"/>
        </w:rPr>
        <w:t> </w:t>
      </w:r>
      <w:r w:rsidR="00CD7FF3" w:rsidRPr="00FE4EEE">
        <w:rPr>
          <w:rFonts w:cs="Arial"/>
          <w:lang w:val="fr-FR"/>
        </w:rPr>
        <w:t>traités</w:t>
      </w:r>
      <w:r w:rsidR="00D73A5F" w:rsidRPr="00FE4EEE">
        <w:rPr>
          <w:rFonts w:cs="Arial"/>
          <w:lang w:val="fr-FR"/>
        </w:rPr>
        <w:t> :</w:t>
      </w:r>
      <w:r w:rsidR="00921DCB" w:rsidRPr="00FE4EEE">
        <w:rPr>
          <w:rFonts w:cs="Arial"/>
          <w:lang w:val="fr-FR"/>
        </w:rPr>
        <w:t xml:space="preserve"> </w:t>
      </w:r>
      <w:r w:rsidR="00CD7FF3" w:rsidRPr="00FE4EEE">
        <w:rPr>
          <w:rFonts w:cs="Arial"/>
          <w:lang w:val="fr-FR"/>
        </w:rPr>
        <w:t xml:space="preserve">la </w:t>
      </w:r>
      <w:r w:rsidR="00D73A5F" w:rsidRPr="00FE4EEE">
        <w:rPr>
          <w:rFonts w:cs="Arial"/>
          <w:lang w:val="fr-FR"/>
        </w:rPr>
        <w:t>Convention UPOV</w:t>
      </w:r>
      <w:r w:rsidR="00CD7FF3" w:rsidRPr="00FE4EEE">
        <w:rPr>
          <w:rFonts w:cs="Arial"/>
          <w:lang w:val="fr-FR"/>
        </w:rPr>
        <w:t>, le Traité international sur les ressources phytogénétiques pour l</w:t>
      </w:r>
      <w:r w:rsidR="00D73A5F" w:rsidRPr="00FE4EEE">
        <w:rPr>
          <w:rFonts w:cs="Arial"/>
          <w:lang w:val="fr-FR"/>
        </w:rPr>
        <w:t>’</w:t>
      </w:r>
      <w:r w:rsidR="00CD7FF3" w:rsidRPr="00FE4EEE">
        <w:rPr>
          <w:rFonts w:cs="Arial"/>
          <w:lang w:val="fr-FR"/>
        </w:rPr>
        <w:t>alimentation et l</w:t>
      </w:r>
      <w:r w:rsidR="00D73A5F" w:rsidRPr="00FE4EEE">
        <w:rPr>
          <w:rFonts w:cs="Arial"/>
          <w:lang w:val="fr-FR"/>
        </w:rPr>
        <w:t>’</w:t>
      </w:r>
      <w:r w:rsidR="00CD7FF3" w:rsidRPr="00FE4EEE">
        <w:rPr>
          <w:rFonts w:cs="Arial"/>
          <w:lang w:val="fr-FR"/>
        </w:rPr>
        <w:t>agriculture (ITPGRFA);</w:t>
      </w:r>
    </w:p>
    <w:p w:rsidR="00A23750" w:rsidRPr="00FE4EEE" w:rsidRDefault="00A23750" w:rsidP="00FE4EEE">
      <w:pPr>
        <w:pStyle w:val="ListParagraph"/>
        <w:numPr>
          <w:ilvl w:val="0"/>
          <w:numId w:val="2"/>
        </w:numPr>
        <w:ind w:left="1134" w:hanging="567"/>
        <w:rPr>
          <w:rFonts w:cs="Arial"/>
          <w:lang w:val="fr-FR"/>
        </w:rPr>
      </w:pPr>
      <w:r w:rsidRPr="00FE4EEE">
        <w:rPr>
          <w:rFonts w:cs="Arial"/>
          <w:lang w:val="fr-FR"/>
        </w:rPr>
        <w:t>qu</w:t>
      </w:r>
      <w:r w:rsidR="00D73A5F" w:rsidRPr="00FE4EEE">
        <w:rPr>
          <w:rFonts w:cs="Arial"/>
          <w:lang w:val="fr-FR"/>
        </w:rPr>
        <w:t>’</w:t>
      </w:r>
      <w:r w:rsidRPr="00FE4EEE">
        <w:rPr>
          <w:rFonts w:cs="Arial"/>
          <w:lang w:val="fr-FR"/>
        </w:rPr>
        <w:t xml:space="preserve">il </w:t>
      </w:r>
      <w:r w:rsidR="00886E08" w:rsidRPr="00FE4EEE">
        <w:rPr>
          <w:rFonts w:cs="Arial"/>
          <w:lang w:val="fr-FR"/>
        </w:rPr>
        <w:t>é</w:t>
      </w:r>
      <w:r w:rsidRPr="00FE4EEE">
        <w:rPr>
          <w:rFonts w:cs="Arial"/>
          <w:lang w:val="fr-FR"/>
        </w:rPr>
        <w:t>t</w:t>
      </w:r>
      <w:r w:rsidR="00886E08" w:rsidRPr="00FE4EEE">
        <w:rPr>
          <w:rFonts w:cs="Arial"/>
          <w:lang w:val="fr-FR"/>
        </w:rPr>
        <w:t>ait</w:t>
      </w:r>
      <w:r w:rsidRPr="00FE4EEE">
        <w:rPr>
          <w:rFonts w:cs="Arial"/>
          <w:lang w:val="fr-FR"/>
        </w:rPr>
        <w:t xml:space="preserve"> important d</w:t>
      </w:r>
      <w:r w:rsidR="00D73A5F" w:rsidRPr="00FE4EEE">
        <w:rPr>
          <w:rFonts w:cs="Arial"/>
          <w:lang w:val="fr-FR"/>
        </w:rPr>
        <w:t>’</w:t>
      </w:r>
      <w:r w:rsidRPr="00FE4EEE">
        <w:rPr>
          <w:rFonts w:cs="Arial"/>
          <w:lang w:val="fr-FR"/>
        </w:rPr>
        <w:t>interpréter et d</w:t>
      </w:r>
      <w:r w:rsidR="00D73A5F" w:rsidRPr="00FE4EEE">
        <w:rPr>
          <w:rFonts w:cs="Arial"/>
          <w:lang w:val="fr-FR"/>
        </w:rPr>
        <w:t>’</w:t>
      </w:r>
      <w:r w:rsidRPr="00FE4EEE">
        <w:rPr>
          <w:rFonts w:cs="Arial"/>
          <w:lang w:val="fr-FR"/>
        </w:rPr>
        <w:t>appliquer de manière complémentaire les deux</w:t>
      </w:r>
      <w:r w:rsidR="008648E6" w:rsidRPr="00FE4EEE">
        <w:rPr>
          <w:rFonts w:cs="Arial"/>
          <w:lang w:val="fr-FR"/>
        </w:rPr>
        <w:t> </w:t>
      </w:r>
      <w:r w:rsidRPr="00FE4EEE">
        <w:rPr>
          <w:rFonts w:cs="Arial"/>
          <w:lang w:val="fr-FR"/>
        </w:rPr>
        <w:t>traités dans le contexte de chaque partie contractante;</w:t>
      </w:r>
    </w:p>
    <w:p w:rsidR="00A23750" w:rsidRPr="00FE4EEE" w:rsidRDefault="00886E08" w:rsidP="00FE4EEE">
      <w:pPr>
        <w:pStyle w:val="ListParagraph"/>
        <w:numPr>
          <w:ilvl w:val="0"/>
          <w:numId w:val="2"/>
        </w:numPr>
        <w:ind w:left="1134" w:hanging="567"/>
        <w:rPr>
          <w:rFonts w:cs="Arial"/>
          <w:lang w:val="fr-FR"/>
        </w:rPr>
      </w:pPr>
      <w:r w:rsidRPr="00FE4EEE">
        <w:rPr>
          <w:rFonts w:cs="Arial"/>
          <w:lang w:val="fr-FR"/>
        </w:rPr>
        <w:t>qu</w:t>
      </w:r>
      <w:r w:rsidR="00D73A5F" w:rsidRPr="00FE4EEE">
        <w:rPr>
          <w:rFonts w:cs="Arial"/>
          <w:lang w:val="fr-FR"/>
        </w:rPr>
        <w:t>’</w:t>
      </w:r>
      <w:r w:rsidRPr="00FE4EEE">
        <w:rPr>
          <w:rFonts w:cs="Arial"/>
          <w:lang w:val="fr-FR"/>
        </w:rPr>
        <w:t>il étai</w:t>
      </w:r>
      <w:r w:rsidR="00140265" w:rsidRPr="00FE4EEE">
        <w:rPr>
          <w:rFonts w:cs="Arial"/>
          <w:lang w:val="fr-FR"/>
        </w:rPr>
        <w:t>t important pour les deux</w:t>
      </w:r>
      <w:r w:rsidR="008648E6" w:rsidRPr="00FE4EEE">
        <w:rPr>
          <w:rFonts w:cs="Arial"/>
          <w:lang w:val="fr-FR"/>
        </w:rPr>
        <w:t> </w:t>
      </w:r>
      <w:r w:rsidR="00140265" w:rsidRPr="00FE4EEE">
        <w:rPr>
          <w:rFonts w:cs="Arial"/>
          <w:lang w:val="fr-FR"/>
        </w:rPr>
        <w:t xml:space="preserve">organisations de travailler ensemble et de </w:t>
      </w:r>
      <w:r w:rsidR="00ED65A6" w:rsidRPr="00FE4EEE">
        <w:rPr>
          <w:rFonts w:cs="Arial"/>
          <w:lang w:val="fr-FR"/>
        </w:rPr>
        <w:t>s</w:t>
      </w:r>
      <w:r w:rsidR="00D73A5F" w:rsidRPr="00FE4EEE">
        <w:rPr>
          <w:rFonts w:cs="Arial"/>
          <w:lang w:val="fr-FR"/>
        </w:rPr>
        <w:t>’</w:t>
      </w:r>
      <w:r w:rsidR="00ED65A6" w:rsidRPr="00FE4EEE">
        <w:rPr>
          <w:rFonts w:cs="Arial"/>
          <w:lang w:val="fr-FR"/>
        </w:rPr>
        <w:t>apporte</w:t>
      </w:r>
      <w:r w:rsidR="00140265" w:rsidRPr="00FE4EEE">
        <w:rPr>
          <w:rFonts w:cs="Arial"/>
          <w:lang w:val="fr-FR"/>
        </w:rPr>
        <w:t>r l</w:t>
      </w:r>
      <w:r w:rsidR="00D73A5F" w:rsidRPr="00FE4EEE">
        <w:rPr>
          <w:rFonts w:cs="Arial"/>
          <w:lang w:val="fr-FR"/>
        </w:rPr>
        <w:t>’</w:t>
      </w:r>
      <w:r w:rsidR="00140265" w:rsidRPr="00FE4EEE">
        <w:rPr>
          <w:rFonts w:cs="Arial"/>
          <w:lang w:val="fr-FR"/>
        </w:rPr>
        <w:t>appui nécessaire afin d</w:t>
      </w:r>
      <w:r w:rsidR="00D73A5F" w:rsidRPr="00FE4EEE">
        <w:rPr>
          <w:rFonts w:cs="Arial"/>
          <w:lang w:val="fr-FR"/>
        </w:rPr>
        <w:t>’</w:t>
      </w:r>
      <w:r w:rsidR="00140265" w:rsidRPr="00FE4EEE">
        <w:rPr>
          <w:rFonts w:cs="Arial"/>
          <w:lang w:val="fr-FR"/>
        </w:rPr>
        <w:t>atteindr</w:t>
      </w:r>
      <w:r w:rsidR="00ED65A6" w:rsidRPr="00FE4EEE">
        <w:rPr>
          <w:rFonts w:cs="Arial"/>
          <w:lang w:val="fr-FR"/>
        </w:rPr>
        <w:t>e leur</w:t>
      </w:r>
      <w:r w:rsidR="00140265" w:rsidRPr="00FE4EEE">
        <w:rPr>
          <w:rFonts w:cs="Arial"/>
          <w:lang w:val="fr-FR"/>
        </w:rPr>
        <w:t>s objectifs</w:t>
      </w:r>
      <w:r w:rsidR="00921DCB" w:rsidRPr="00FE4EEE">
        <w:rPr>
          <w:rFonts w:cs="Arial"/>
          <w:lang w:val="fr-FR"/>
        </w:rPr>
        <w:t>;</w:t>
      </w:r>
    </w:p>
    <w:p w:rsidR="00140265" w:rsidRPr="00FE4EEE" w:rsidRDefault="00886E08" w:rsidP="00FE4EEE">
      <w:pPr>
        <w:pStyle w:val="ListParagraph"/>
        <w:numPr>
          <w:ilvl w:val="0"/>
          <w:numId w:val="2"/>
        </w:numPr>
        <w:ind w:left="1134" w:hanging="567"/>
        <w:rPr>
          <w:rFonts w:cs="Arial"/>
          <w:lang w:val="fr-FR"/>
        </w:rPr>
      </w:pPr>
      <w:r w:rsidRPr="00FE4EEE">
        <w:rPr>
          <w:rFonts w:cs="Arial"/>
          <w:lang w:val="fr-FR"/>
        </w:rPr>
        <w:t>que l</w:t>
      </w:r>
      <w:r w:rsidR="00140265" w:rsidRPr="00FE4EEE">
        <w:rPr>
          <w:rFonts w:cs="Arial"/>
          <w:lang w:val="fr-FR"/>
        </w:rPr>
        <w:t xml:space="preserve">e </w:t>
      </w:r>
      <w:r w:rsidRPr="00FE4EEE">
        <w:rPr>
          <w:rFonts w:cs="Arial"/>
          <w:lang w:val="fr-FR"/>
        </w:rPr>
        <w:t>c</w:t>
      </w:r>
      <w:r w:rsidR="00140265" w:rsidRPr="00FE4EEE">
        <w:rPr>
          <w:rFonts w:cs="Arial"/>
          <w:lang w:val="fr-FR"/>
        </w:rPr>
        <w:t>olloque</w:t>
      </w:r>
      <w:r w:rsidRPr="00FE4EEE">
        <w:rPr>
          <w:rFonts w:cs="Arial"/>
          <w:lang w:val="fr-FR"/>
        </w:rPr>
        <w:t xml:space="preserve"> avait</w:t>
      </w:r>
      <w:r w:rsidR="00140265" w:rsidRPr="00FE4EEE">
        <w:rPr>
          <w:rFonts w:cs="Arial"/>
          <w:lang w:val="fr-FR"/>
        </w:rPr>
        <w:t xml:space="preserve"> soulign</w:t>
      </w:r>
      <w:r w:rsidRPr="00FE4EEE">
        <w:rPr>
          <w:rFonts w:cs="Arial"/>
          <w:lang w:val="fr-FR"/>
        </w:rPr>
        <w:t>é</w:t>
      </w:r>
      <w:r w:rsidR="00140265" w:rsidRPr="00FE4EEE">
        <w:rPr>
          <w:rFonts w:cs="Arial"/>
          <w:lang w:val="fr-FR"/>
        </w:rPr>
        <w:t xml:space="preserve"> la nécessité d</w:t>
      </w:r>
      <w:r w:rsidR="00D73A5F" w:rsidRPr="00FE4EEE">
        <w:rPr>
          <w:rFonts w:cs="Arial"/>
          <w:lang w:val="fr-FR"/>
        </w:rPr>
        <w:t>’</w:t>
      </w:r>
      <w:r w:rsidR="00140265" w:rsidRPr="00FE4EEE">
        <w:rPr>
          <w:rFonts w:cs="Arial"/>
          <w:lang w:val="fr-FR"/>
        </w:rPr>
        <w:t>impliquer toutes les parties prenantes dans ce processus.</w:t>
      </w:r>
    </w:p>
    <w:p w:rsidR="00A23750" w:rsidRPr="00FE4EEE" w:rsidRDefault="00A23750" w:rsidP="00FE4EEE">
      <w:pPr>
        <w:rPr>
          <w:rFonts w:cs="Arial"/>
          <w:lang w:val="fr-FR"/>
        </w:rPr>
      </w:pPr>
    </w:p>
    <w:p w:rsidR="00A23750" w:rsidRPr="00FE4EEE" w:rsidRDefault="00140265" w:rsidP="00FE4EEE">
      <w:pPr>
        <w:rPr>
          <w:rFonts w:cs="Arial"/>
          <w:lang w:val="fr-FR"/>
        </w:rPr>
      </w:pPr>
      <w:r w:rsidRPr="00FE4EEE">
        <w:rPr>
          <w:rFonts w:cs="Arial"/>
          <w:lang w:val="fr-FR"/>
        </w:rPr>
        <w:t>L</w:t>
      </w:r>
      <w:r w:rsidR="00921DCB" w:rsidRPr="00FE4EEE">
        <w:rPr>
          <w:rFonts w:cs="Arial"/>
          <w:lang w:val="fr-FR"/>
        </w:rPr>
        <w:t xml:space="preserve">e </w:t>
      </w:r>
      <w:r w:rsidR="00886E08" w:rsidRPr="00FE4EEE">
        <w:rPr>
          <w:rFonts w:cs="Arial"/>
          <w:lang w:val="fr-FR"/>
        </w:rPr>
        <w:t>c</w:t>
      </w:r>
      <w:r w:rsidRPr="00FE4EEE">
        <w:rPr>
          <w:rFonts w:cs="Arial"/>
          <w:lang w:val="fr-FR"/>
        </w:rPr>
        <w:t>olloque</w:t>
      </w:r>
      <w:r w:rsidR="00921DCB" w:rsidRPr="00FE4EEE">
        <w:rPr>
          <w:rFonts w:cs="Arial"/>
          <w:lang w:val="fr-FR"/>
        </w:rPr>
        <w:t xml:space="preserve"> </w:t>
      </w:r>
      <w:r w:rsidRPr="00FE4EEE">
        <w:rPr>
          <w:rFonts w:cs="Arial"/>
          <w:lang w:val="fr-FR"/>
        </w:rPr>
        <w:t>a réuni</w:t>
      </w:r>
      <w:r w:rsidR="00921DCB" w:rsidRPr="00FE4EEE">
        <w:rPr>
          <w:rFonts w:cs="Arial"/>
          <w:lang w:val="fr-FR"/>
        </w:rPr>
        <w:t xml:space="preserve"> 147</w:t>
      </w:r>
      <w:r w:rsidR="0007052C" w:rsidRPr="00FE4EEE">
        <w:rPr>
          <w:rFonts w:cs="Arial"/>
          <w:lang w:val="fr-FR"/>
        </w:rPr>
        <w:t> </w:t>
      </w:r>
      <w:r w:rsidR="00921DCB" w:rsidRPr="00FE4EEE">
        <w:rPr>
          <w:rFonts w:cs="Arial"/>
          <w:lang w:val="fr-FR"/>
        </w:rPr>
        <w:t>participants.</w:t>
      </w:r>
    </w:p>
    <w:p w:rsidR="00A23750" w:rsidRPr="00FE4EEE" w:rsidRDefault="00A23750" w:rsidP="00FE4EEE">
      <w:pPr>
        <w:rPr>
          <w:rFonts w:cs="Arial"/>
          <w:lang w:val="fr-FR"/>
        </w:rPr>
      </w:pPr>
    </w:p>
    <w:p w:rsidR="00A23750" w:rsidRPr="00FE4EEE" w:rsidRDefault="00921DCB" w:rsidP="00FE4EEE">
      <w:pPr>
        <w:rPr>
          <w:rFonts w:cs="Arial"/>
          <w:u w:val="single"/>
          <w:lang w:val="fr-FR"/>
        </w:rPr>
      </w:pPr>
      <w:r w:rsidRPr="00FE4EEE">
        <w:rPr>
          <w:rFonts w:cs="Arial"/>
          <w:u w:val="single"/>
          <w:lang w:val="fr-FR"/>
        </w:rPr>
        <w:t>Statistiques sur la protection des obtentions végétales</w:t>
      </w:r>
    </w:p>
    <w:p w:rsidR="00A23750" w:rsidRPr="00FE4EEE" w:rsidRDefault="00A23750" w:rsidP="00FE4EEE">
      <w:pPr>
        <w:keepNext/>
        <w:autoSpaceDE w:val="0"/>
        <w:autoSpaceDN w:val="0"/>
        <w:adjustRightInd w:val="0"/>
        <w:rPr>
          <w:rFonts w:eastAsia="MS Mincho" w:cs="Arial"/>
          <w:lang w:val="fr-FR" w:eastAsia="ja-JP"/>
        </w:rPr>
      </w:pPr>
    </w:p>
    <w:p w:rsidR="00A23750" w:rsidRPr="00FE4EEE" w:rsidRDefault="00921DCB" w:rsidP="00FE4EEE">
      <w:pPr>
        <w:autoSpaceDE w:val="0"/>
        <w:autoSpaceDN w:val="0"/>
        <w:adjustRightInd w:val="0"/>
        <w:rPr>
          <w:rFonts w:eastAsia="MS Mincho" w:cs="Arial"/>
          <w:lang w:val="fr-FR" w:eastAsia="ja-JP"/>
        </w:rPr>
      </w:pPr>
      <w:r w:rsidRPr="00FE4EEE">
        <w:rPr>
          <w:rFonts w:eastAsia="MS Mincho" w:cs="Arial"/>
          <w:lang w:val="fr-FR" w:eastAsia="ja-JP"/>
        </w:rPr>
        <w:t>Au total, 61</w:t>
      </w:r>
      <w:r w:rsidR="0007052C" w:rsidRPr="00FE4EEE">
        <w:rPr>
          <w:rFonts w:eastAsia="MS Mincho" w:cs="Arial"/>
          <w:lang w:val="fr-FR" w:eastAsia="ja-JP"/>
        </w:rPr>
        <w:t> </w:t>
      </w:r>
      <w:r w:rsidRPr="00FE4EEE">
        <w:rPr>
          <w:rFonts w:eastAsia="MS Mincho" w:cs="Arial"/>
          <w:lang w:val="fr-FR" w:eastAsia="ja-JP"/>
        </w:rPr>
        <w:t>membres de l</w:t>
      </w:r>
      <w:r w:rsidR="00D73A5F" w:rsidRPr="00FE4EEE">
        <w:rPr>
          <w:rFonts w:eastAsia="MS Mincho" w:cs="Arial"/>
          <w:lang w:val="fr-FR" w:eastAsia="ja-JP"/>
        </w:rPr>
        <w:t>’</w:t>
      </w:r>
      <w:r w:rsidRPr="00FE4EEE">
        <w:rPr>
          <w:rFonts w:eastAsia="MS Mincho" w:cs="Arial"/>
          <w:lang w:val="fr-FR" w:eastAsia="ja-JP"/>
        </w:rPr>
        <w:t>Union assurent désormais la protection de tous les genres et espèces végétaux (59 en</w:t>
      </w:r>
      <w:r w:rsidR="008648E6" w:rsidRPr="00FE4EEE">
        <w:rPr>
          <w:rFonts w:eastAsia="MS Mincho" w:cs="Arial"/>
          <w:lang w:val="fr-FR" w:eastAsia="ja-JP"/>
        </w:rPr>
        <w:t> </w:t>
      </w:r>
      <w:r w:rsidRPr="00FE4EEE">
        <w:rPr>
          <w:rFonts w:eastAsia="MS Mincho" w:cs="Arial"/>
          <w:lang w:val="fr-FR" w:eastAsia="ja-JP"/>
        </w:rPr>
        <w:t>2015) et 13 membres de l</w:t>
      </w:r>
      <w:r w:rsidR="00D73A5F" w:rsidRPr="00FE4EEE">
        <w:rPr>
          <w:rFonts w:eastAsia="MS Mincho" w:cs="Arial"/>
          <w:lang w:val="fr-FR" w:eastAsia="ja-JP"/>
        </w:rPr>
        <w:t>’</w:t>
      </w:r>
      <w:r w:rsidRPr="00FE4EEE">
        <w:rPr>
          <w:rFonts w:eastAsia="MS Mincho" w:cs="Arial"/>
          <w:lang w:val="fr-FR" w:eastAsia="ja-JP"/>
        </w:rPr>
        <w:t>Union assurent la protection d</w:t>
      </w:r>
      <w:r w:rsidR="00D73A5F" w:rsidRPr="00FE4EEE">
        <w:rPr>
          <w:rFonts w:eastAsia="MS Mincho" w:cs="Arial"/>
          <w:lang w:val="fr-FR" w:eastAsia="ja-JP"/>
        </w:rPr>
        <w:t>’</w:t>
      </w:r>
      <w:r w:rsidRPr="00FE4EEE">
        <w:rPr>
          <w:rFonts w:eastAsia="MS Mincho" w:cs="Arial"/>
          <w:lang w:val="fr-FR" w:eastAsia="ja-JP"/>
        </w:rPr>
        <w:t>un nombre limité de genres et d</w:t>
      </w:r>
      <w:r w:rsidR="00D73A5F" w:rsidRPr="00FE4EEE">
        <w:rPr>
          <w:rFonts w:eastAsia="MS Mincho" w:cs="Arial"/>
          <w:lang w:val="fr-FR" w:eastAsia="ja-JP"/>
        </w:rPr>
        <w:t>’</w:t>
      </w:r>
      <w:r w:rsidRPr="00FE4EEE">
        <w:rPr>
          <w:rFonts w:eastAsia="MS Mincho" w:cs="Arial"/>
          <w:lang w:val="fr-FR" w:eastAsia="ja-JP"/>
        </w:rPr>
        <w:t>espèces végéta</w:t>
      </w:r>
      <w:r w:rsidR="003E3272" w:rsidRPr="00FE4EEE">
        <w:rPr>
          <w:rFonts w:eastAsia="MS Mincho" w:cs="Arial"/>
          <w:lang w:val="fr-FR" w:eastAsia="ja-JP"/>
        </w:rPr>
        <w:t>ux.  De</w:t>
      </w:r>
      <w:r w:rsidRPr="00FE4EEE">
        <w:rPr>
          <w:rFonts w:eastAsia="MS Mincho" w:cs="Arial"/>
          <w:lang w:val="fr-FR" w:eastAsia="ja-JP"/>
        </w:rPr>
        <w:t xml:space="preserve"> ces </w:t>
      </w:r>
      <w:r w:rsidRPr="00FE4EEE">
        <w:rPr>
          <w:rFonts w:cs="Arial"/>
          <w:lang w:val="fr-FR"/>
        </w:rPr>
        <w:t>13</w:t>
      </w:r>
      <w:r w:rsidRPr="00FE4EEE">
        <w:rPr>
          <w:rFonts w:eastAsia="MS Mincho" w:cs="Arial"/>
          <w:lang w:val="fr-FR" w:eastAsia="ja-JP"/>
        </w:rPr>
        <w:t xml:space="preserve">, </w:t>
      </w:r>
      <w:r w:rsidRPr="00FE4EEE">
        <w:rPr>
          <w:rFonts w:cs="Arial"/>
          <w:lang w:val="fr-FR"/>
        </w:rPr>
        <w:t>cinq</w:t>
      </w:r>
      <w:r w:rsidR="008648E6" w:rsidRPr="00FE4EEE">
        <w:rPr>
          <w:rFonts w:eastAsia="MS Mincho" w:cs="Arial"/>
          <w:lang w:val="fr-FR" w:eastAsia="ja-JP"/>
        </w:rPr>
        <w:t> </w:t>
      </w:r>
      <w:r w:rsidRPr="00FE4EEE">
        <w:rPr>
          <w:rFonts w:cs="Arial"/>
          <w:lang w:val="fr-FR"/>
        </w:rPr>
        <w:t xml:space="preserve">membres </w:t>
      </w:r>
      <w:r w:rsidRPr="00FE4EEE">
        <w:rPr>
          <w:rFonts w:eastAsia="MS Mincho" w:cs="Arial"/>
          <w:lang w:val="fr-FR" w:eastAsia="ja-JP"/>
        </w:rPr>
        <w:t>(Afrique du Sud, Brésil, Chine, Maroc et Turquie) ont conféré en</w:t>
      </w:r>
      <w:r w:rsidR="008648E6" w:rsidRPr="00FE4EEE">
        <w:rPr>
          <w:rFonts w:eastAsia="MS Mincho" w:cs="Arial"/>
          <w:lang w:val="fr-FR" w:eastAsia="ja-JP"/>
        </w:rPr>
        <w:t> </w:t>
      </w:r>
      <w:r w:rsidRPr="00FE4EEE">
        <w:rPr>
          <w:rFonts w:eastAsia="MS Mincho" w:cs="Arial"/>
          <w:lang w:val="fr-FR" w:eastAsia="ja-JP"/>
        </w:rPr>
        <w:t>2015 une protection à des genres et espèces végétaux additionnels.</w:t>
      </w:r>
    </w:p>
    <w:p w:rsidR="00A23750" w:rsidRPr="00FE4EEE" w:rsidRDefault="00A23750" w:rsidP="00FE4EEE">
      <w:pPr>
        <w:autoSpaceDE w:val="0"/>
        <w:autoSpaceDN w:val="0"/>
        <w:adjustRightInd w:val="0"/>
        <w:rPr>
          <w:rFonts w:eastAsia="MS Mincho" w:cs="Arial"/>
          <w:lang w:val="fr-FR" w:eastAsia="ja-JP"/>
        </w:rPr>
      </w:pPr>
    </w:p>
    <w:p w:rsidR="00A23750" w:rsidRPr="00FE4EEE" w:rsidRDefault="00EC093C" w:rsidP="00FE4EEE">
      <w:pPr>
        <w:rPr>
          <w:highlight w:val="yellow"/>
          <w:lang w:val="fr-FR"/>
        </w:rPr>
      </w:pPr>
      <w:r w:rsidRPr="00FE4EEE">
        <w:rPr>
          <w:lang w:val="fr-FR"/>
        </w:rPr>
        <w:t>Le Conseil</w:t>
      </w:r>
      <w:r w:rsidR="00782050" w:rsidRPr="00FE4EEE">
        <w:rPr>
          <w:lang w:val="fr-FR"/>
        </w:rPr>
        <w:t xml:space="preserve"> a</w:t>
      </w:r>
      <w:r w:rsidRPr="00FE4EEE">
        <w:rPr>
          <w:lang w:val="fr-FR"/>
        </w:rPr>
        <w:t xml:space="preserve"> pr</w:t>
      </w:r>
      <w:r w:rsidR="00782050" w:rsidRPr="00FE4EEE">
        <w:rPr>
          <w:lang w:val="fr-FR"/>
        </w:rPr>
        <w:t>is</w:t>
      </w:r>
      <w:r w:rsidRPr="00FE4EEE">
        <w:rPr>
          <w:lang w:val="fr-FR"/>
        </w:rPr>
        <w:t xml:space="preserve"> note </w:t>
      </w:r>
      <w:r w:rsidR="00121C06" w:rsidRPr="00FE4EEE">
        <w:rPr>
          <w:lang w:val="fr-FR"/>
        </w:rPr>
        <w:t xml:space="preserve">du fait </w:t>
      </w:r>
      <w:r w:rsidRPr="00FE4EEE">
        <w:rPr>
          <w:lang w:val="fr-FR"/>
        </w:rPr>
        <w:t>qu</w:t>
      </w:r>
      <w:r w:rsidR="00121C06" w:rsidRPr="00FE4EEE">
        <w:rPr>
          <w:lang w:val="fr-FR"/>
        </w:rPr>
        <w:t xml:space="preserve">e, </w:t>
      </w:r>
      <w:r w:rsidRPr="00FE4EEE">
        <w:rPr>
          <w:lang w:val="fr-FR"/>
        </w:rPr>
        <w:t>en</w:t>
      </w:r>
      <w:r w:rsidR="008648E6" w:rsidRPr="00FE4EEE">
        <w:rPr>
          <w:lang w:val="fr-FR"/>
        </w:rPr>
        <w:t> </w:t>
      </w:r>
      <w:r w:rsidRPr="00FE4EEE">
        <w:rPr>
          <w:lang w:val="fr-FR"/>
        </w:rPr>
        <w:t xml:space="preserve">2015, il y a </w:t>
      </w:r>
      <w:r w:rsidR="00121C06" w:rsidRPr="00FE4EEE">
        <w:rPr>
          <w:lang w:val="fr-FR"/>
        </w:rPr>
        <w:t xml:space="preserve">eu </w:t>
      </w:r>
      <w:r w:rsidRPr="00FE4EEE">
        <w:rPr>
          <w:lang w:val="fr-FR"/>
        </w:rPr>
        <w:t>une baisse de 3,2% du nombre de demandes de protection d</w:t>
      </w:r>
      <w:r w:rsidR="00D73A5F" w:rsidRPr="00FE4EEE">
        <w:rPr>
          <w:lang w:val="fr-FR"/>
        </w:rPr>
        <w:t>’</w:t>
      </w:r>
      <w:r w:rsidR="004F24CF" w:rsidRPr="00FE4EEE">
        <w:rPr>
          <w:lang w:val="fr-FR"/>
        </w:rPr>
        <w:t>obtentions végétales (15 </w:t>
      </w:r>
      <w:r w:rsidRPr="00FE4EEE">
        <w:rPr>
          <w:lang w:val="fr-FR"/>
        </w:rPr>
        <w:t>017 en</w:t>
      </w:r>
      <w:r w:rsidR="008648E6" w:rsidRPr="00FE4EEE">
        <w:rPr>
          <w:lang w:val="fr-FR"/>
        </w:rPr>
        <w:t> </w:t>
      </w:r>
      <w:r w:rsidRPr="00FE4EEE">
        <w:rPr>
          <w:lang w:val="fr-FR"/>
        </w:rPr>
        <w:t xml:space="preserve">2015; </w:t>
      </w:r>
      <w:r w:rsidR="008648E6" w:rsidRPr="00FE4EEE">
        <w:rPr>
          <w:lang w:val="fr-FR"/>
        </w:rPr>
        <w:t xml:space="preserve"> </w:t>
      </w:r>
      <w:r w:rsidR="004F24CF" w:rsidRPr="00FE4EEE">
        <w:rPr>
          <w:lang w:val="fr-FR"/>
        </w:rPr>
        <w:t>15 </w:t>
      </w:r>
      <w:r w:rsidRPr="00FE4EEE">
        <w:rPr>
          <w:lang w:val="fr-FR"/>
        </w:rPr>
        <w:t>511 en</w:t>
      </w:r>
      <w:r w:rsidR="008648E6" w:rsidRPr="00FE4EEE">
        <w:rPr>
          <w:lang w:val="fr-FR"/>
        </w:rPr>
        <w:t> </w:t>
      </w:r>
      <w:r w:rsidRPr="00FE4EEE">
        <w:rPr>
          <w:lang w:val="fr-FR"/>
        </w:rPr>
        <w:t>2014), ce qui représente une augmentation de 2,9% du nombre de demandes</w:t>
      </w:r>
      <w:r w:rsidR="004F24CF" w:rsidRPr="00FE4EEE">
        <w:rPr>
          <w:lang w:val="fr-FR"/>
        </w:rPr>
        <w:t xml:space="preserve"> déposées par des résidents (10 </w:t>
      </w:r>
      <w:r w:rsidRPr="00FE4EEE">
        <w:rPr>
          <w:lang w:val="fr-FR"/>
        </w:rPr>
        <w:t>061 en</w:t>
      </w:r>
      <w:r w:rsidR="008648E6" w:rsidRPr="00FE4EEE">
        <w:rPr>
          <w:lang w:val="fr-FR"/>
        </w:rPr>
        <w:t> </w:t>
      </w:r>
      <w:r w:rsidRPr="00FE4EEE">
        <w:rPr>
          <w:lang w:val="fr-FR"/>
        </w:rPr>
        <w:t xml:space="preserve">2015; </w:t>
      </w:r>
      <w:r w:rsidR="008648E6" w:rsidRPr="00FE4EEE">
        <w:rPr>
          <w:lang w:val="fr-FR"/>
        </w:rPr>
        <w:t xml:space="preserve"> </w:t>
      </w:r>
      <w:r w:rsidR="004F24CF" w:rsidRPr="00FE4EEE">
        <w:rPr>
          <w:lang w:val="fr-FR"/>
        </w:rPr>
        <w:t>9</w:t>
      </w:r>
      <w:r w:rsidRPr="00FE4EEE">
        <w:rPr>
          <w:lang w:val="fr-FR"/>
        </w:rPr>
        <w:t>778 en</w:t>
      </w:r>
      <w:r w:rsidR="008648E6" w:rsidRPr="00FE4EEE">
        <w:rPr>
          <w:lang w:val="fr-FR"/>
        </w:rPr>
        <w:t> </w:t>
      </w:r>
      <w:r w:rsidRPr="00FE4EEE">
        <w:rPr>
          <w:lang w:val="fr-FR"/>
        </w:rPr>
        <w:t>2014) et une baisse de 13,6% du nombre de demandes déposées par des non</w:t>
      </w:r>
      <w:r w:rsidR="00F713BD" w:rsidRPr="00FE4EEE">
        <w:rPr>
          <w:lang w:val="fr-FR"/>
        </w:rPr>
        <w:noBreakHyphen/>
      </w:r>
      <w:r w:rsidR="004F24CF" w:rsidRPr="00FE4EEE">
        <w:rPr>
          <w:lang w:val="fr-FR"/>
        </w:rPr>
        <w:t>résidents (4</w:t>
      </w:r>
      <w:r w:rsidRPr="00FE4EEE">
        <w:rPr>
          <w:lang w:val="fr-FR"/>
        </w:rPr>
        <w:t>956 en</w:t>
      </w:r>
      <w:r w:rsidR="008648E6" w:rsidRPr="00FE4EEE">
        <w:rPr>
          <w:lang w:val="fr-FR"/>
        </w:rPr>
        <w:t> </w:t>
      </w:r>
      <w:r w:rsidRPr="00FE4EEE">
        <w:rPr>
          <w:lang w:val="fr-FR"/>
        </w:rPr>
        <w:t xml:space="preserve">2015; </w:t>
      </w:r>
      <w:r w:rsidR="008648E6" w:rsidRPr="00FE4EEE">
        <w:rPr>
          <w:lang w:val="fr-FR"/>
        </w:rPr>
        <w:t xml:space="preserve"> </w:t>
      </w:r>
      <w:r w:rsidR="004F24CF" w:rsidRPr="00FE4EEE">
        <w:rPr>
          <w:lang w:val="fr-FR"/>
        </w:rPr>
        <w:t>5</w:t>
      </w:r>
      <w:r w:rsidRPr="00FE4EEE">
        <w:rPr>
          <w:lang w:val="fr-FR"/>
        </w:rPr>
        <w:t>733 en</w:t>
      </w:r>
      <w:r w:rsidR="008648E6" w:rsidRPr="00FE4EEE">
        <w:rPr>
          <w:lang w:val="fr-FR"/>
        </w:rPr>
        <w:t> </w:t>
      </w:r>
      <w:r w:rsidRPr="00FE4EEE">
        <w:rPr>
          <w:lang w:val="fr-FR"/>
        </w:rPr>
        <w:t xml:space="preserve">2014). </w:t>
      </w:r>
      <w:r w:rsidR="008648E6" w:rsidRPr="00FE4EEE">
        <w:rPr>
          <w:lang w:val="fr-FR"/>
        </w:rPr>
        <w:t xml:space="preserve"> </w:t>
      </w:r>
      <w:r w:rsidRPr="00FE4EEE">
        <w:rPr>
          <w:lang w:val="fr-FR"/>
        </w:rPr>
        <w:t>Le nombre de titres délivrés a augmenté, passant de 11</w:t>
      </w:r>
      <w:r w:rsidR="008648E6" w:rsidRPr="00FE4EEE">
        <w:rPr>
          <w:lang w:val="fr-FR"/>
        </w:rPr>
        <w:t> </w:t>
      </w:r>
      <w:r w:rsidRPr="00FE4EEE">
        <w:rPr>
          <w:lang w:val="fr-FR"/>
        </w:rPr>
        <w:t>566 en</w:t>
      </w:r>
      <w:r w:rsidR="008648E6" w:rsidRPr="00FE4EEE">
        <w:rPr>
          <w:lang w:val="fr-FR"/>
        </w:rPr>
        <w:t> </w:t>
      </w:r>
      <w:r w:rsidRPr="00FE4EEE">
        <w:rPr>
          <w:lang w:val="fr-FR"/>
        </w:rPr>
        <w:t>2014 à 12</w:t>
      </w:r>
      <w:r w:rsidR="008648E6" w:rsidRPr="00FE4EEE">
        <w:rPr>
          <w:lang w:val="fr-FR"/>
        </w:rPr>
        <w:t> </w:t>
      </w:r>
      <w:r w:rsidRPr="00FE4EEE">
        <w:rPr>
          <w:lang w:val="fr-FR"/>
        </w:rPr>
        <w:t>409 en</w:t>
      </w:r>
      <w:r w:rsidR="008648E6" w:rsidRPr="00FE4EEE">
        <w:rPr>
          <w:lang w:val="fr-FR"/>
        </w:rPr>
        <w:t> </w:t>
      </w:r>
      <w:r w:rsidRPr="00FE4EEE">
        <w:rPr>
          <w:lang w:val="fr-FR"/>
        </w:rPr>
        <w:t xml:space="preserve">2015 (soit une augmentation de 7,3%). </w:t>
      </w:r>
      <w:r w:rsidR="008648E6" w:rsidRPr="00FE4EEE">
        <w:rPr>
          <w:lang w:val="fr-FR"/>
        </w:rPr>
        <w:t xml:space="preserve"> </w:t>
      </w:r>
      <w:r w:rsidR="00921DCB" w:rsidRPr="00FE4EEE">
        <w:rPr>
          <w:lang w:val="fr-FR"/>
        </w:rPr>
        <w:t>Le nombre de titres délivrés a augmenté, passant de 11</w:t>
      </w:r>
      <w:r w:rsidR="008648E6" w:rsidRPr="00FE4EEE">
        <w:rPr>
          <w:lang w:val="fr-FR"/>
        </w:rPr>
        <w:t> </w:t>
      </w:r>
      <w:r w:rsidR="00921DCB" w:rsidRPr="00FE4EEE">
        <w:rPr>
          <w:lang w:val="fr-FR"/>
        </w:rPr>
        <w:t>566 en</w:t>
      </w:r>
      <w:r w:rsidR="008648E6" w:rsidRPr="00FE4EEE">
        <w:rPr>
          <w:lang w:val="fr-FR"/>
        </w:rPr>
        <w:t> </w:t>
      </w:r>
      <w:r w:rsidR="00921DCB" w:rsidRPr="00FE4EEE">
        <w:rPr>
          <w:lang w:val="fr-FR"/>
        </w:rPr>
        <w:t>2014 à 12</w:t>
      </w:r>
      <w:r w:rsidR="008648E6" w:rsidRPr="00FE4EEE">
        <w:rPr>
          <w:lang w:val="fr-FR"/>
        </w:rPr>
        <w:t> </w:t>
      </w:r>
      <w:r w:rsidR="00921DCB" w:rsidRPr="00FE4EEE">
        <w:rPr>
          <w:lang w:val="fr-FR"/>
        </w:rPr>
        <w:t>409 en</w:t>
      </w:r>
      <w:r w:rsidR="008648E6" w:rsidRPr="00FE4EEE">
        <w:rPr>
          <w:lang w:val="fr-FR"/>
        </w:rPr>
        <w:t> </w:t>
      </w:r>
      <w:r w:rsidR="00921DCB" w:rsidRPr="00FE4EEE">
        <w:rPr>
          <w:lang w:val="fr-FR"/>
        </w:rPr>
        <w:t>2015 (soit une augmentation de 7,3%).</w:t>
      </w:r>
    </w:p>
    <w:p w:rsidR="00A23750" w:rsidRPr="00FE4EEE" w:rsidRDefault="00A23750" w:rsidP="00FE4EEE">
      <w:pPr>
        <w:rPr>
          <w:lang w:val="fr-FR"/>
        </w:rPr>
      </w:pPr>
    </w:p>
    <w:p w:rsidR="00A23750" w:rsidRPr="00FE4EEE" w:rsidRDefault="00921DCB" w:rsidP="00FE4EEE">
      <w:pPr>
        <w:rPr>
          <w:rFonts w:eastAsia="MS Mincho" w:cs="Arial"/>
          <w:lang w:val="fr-FR" w:eastAsia="ja-JP"/>
        </w:rPr>
      </w:pPr>
      <w:r w:rsidRPr="00FE4EEE">
        <w:rPr>
          <w:rFonts w:eastAsia="MS Mincho" w:cs="Arial"/>
          <w:lang w:val="fr-FR" w:eastAsia="ja-JP"/>
        </w:rPr>
        <w:t>Le nombre total de 107</w:t>
      </w:r>
      <w:r w:rsidR="008648E6" w:rsidRPr="00FE4EEE">
        <w:rPr>
          <w:rFonts w:eastAsia="MS Mincho" w:cs="Arial"/>
          <w:lang w:val="fr-FR" w:eastAsia="ja-JP"/>
        </w:rPr>
        <w:t> </w:t>
      </w:r>
      <w:r w:rsidRPr="00FE4EEE">
        <w:rPr>
          <w:rFonts w:eastAsia="MS Mincho" w:cs="Arial"/>
          <w:lang w:val="fr-FR" w:eastAsia="ja-JP"/>
        </w:rPr>
        <w:t>232</w:t>
      </w:r>
      <w:r w:rsidR="0007052C" w:rsidRPr="00FE4EEE">
        <w:rPr>
          <w:rFonts w:eastAsia="MS Mincho" w:cs="Arial"/>
          <w:lang w:val="fr-FR" w:eastAsia="ja-JP"/>
        </w:rPr>
        <w:t> </w:t>
      </w:r>
      <w:r w:rsidRPr="00FE4EEE">
        <w:rPr>
          <w:rFonts w:eastAsia="MS Mincho" w:cs="Arial"/>
          <w:lang w:val="fr-FR" w:eastAsia="ja-JP"/>
        </w:rPr>
        <w:t>titres en vigueur en</w:t>
      </w:r>
      <w:r w:rsidR="008648E6" w:rsidRPr="00FE4EEE">
        <w:rPr>
          <w:rFonts w:eastAsia="MS Mincho" w:cs="Arial"/>
          <w:lang w:val="fr-FR" w:eastAsia="ja-JP"/>
        </w:rPr>
        <w:t> </w:t>
      </w:r>
      <w:r w:rsidRPr="00FE4EEE">
        <w:rPr>
          <w:rFonts w:eastAsia="MS Mincho" w:cs="Arial"/>
          <w:lang w:val="fr-FR" w:eastAsia="ja-JP"/>
        </w:rPr>
        <w:t>2015 a représenté une augmentation de 0,6% par rapport à 2014 (106</w:t>
      </w:r>
      <w:r w:rsidR="008648E6" w:rsidRPr="00FE4EEE">
        <w:rPr>
          <w:rFonts w:eastAsia="MS Mincho" w:cs="Arial"/>
          <w:lang w:val="fr-FR" w:eastAsia="ja-JP"/>
        </w:rPr>
        <w:t> </w:t>
      </w:r>
      <w:r w:rsidRPr="00FE4EEE">
        <w:rPr>
          <w:rFonts w:eastAsia="MS Mincho" w:cs="Arial"/>
          <w:lang w:val="fr-FR" w:eastAsia="ja-JP"/>
        </w:rPr>
        <w:t>575).</w:t>
      </w:r>
    </w:p>
    <w:p w:rsidR="00A23750" w:rsidRPr="00FE4EEE" w:rsidRDefault="00A23750" w:rsidP="00FE4EEE">
      <w:pPr>
        <w:autoSpaceDE w:val="0"/>
        <w:autoSpaceDN w:val="0"/>
        <w:adjustRightInd w:val="0"/>
        <w:rPr>
          <w:rFonts w:eastAsia="MS Mincho" w:cs="Arial"/>
          <w:lang w:val="fr-FR" w:eastAsia="ja-JP"/>
        </w:rPr>
      </w:pPr>
    </w:p>
    <w:p w:rsidR="00A23750" w:rsidRPr="00FE4EEE" w:rsidRDefault="00921DCB" w:rsidP="00FE4EEE">
      <w:pPr>
        <w:keepNext/>
        <w:rPr>
          <w:rFonts w:cs="Arial"/>
          <w:u w:val="single"/>
          <w:lang w:val="fr-FR"/>
        </w:rPr>
      </w:pPr>
      <w:r w:rsidRPr="00FE4EEE">
        <w:rPr>
          <w:rFonts w:cs="Arial"/>
          <w:u w:val="single"/>
          <w:lang w:val="fr-FR"/>
        </w:rPr>
        <w:t>Coopération en matière d</w:t>
      </w:r>
      <w:r w:rsidR="00D73A5F" w:rsidRPr="00FE4EEE">
        <w:rPr>
          <w:rFonts w:cs="Arial"/>
          <w:u w:val="single"/>
          <w:lang w:val="fr-FR"/>
        </w:rPr>
        <w:t>’</w:t>
      </w:r>
      <w:r w:rsidRPr="00FE4EEE">
        <w:rPr>
          <w:rFonts w:cs="Arial"/>
          <w:u w:val="single"/>
          <w:lang w:val="fr-FR"/>
        </w:rPr>
        <w:t>examen des obtentions végétales</w:t>
      </w:r>
    </w:p>
    <w:p w:rsidR="00A23750" w:rsidRPr="00FE4EEE" w:rsidRDefault="00A23750" w:rsidP="00FE4EEE">
      <w:pPr>
        <w:keepNext/>
        <w:tabs>
          <w:tab w:val="num" w:pos="1440"/>
        </w:tabs>
        <w:autoSpaceDE w:val="0"/>
        <w:autoSpaceDN w:val="0"/>
        <w:adjustRightInd w:val="0"/>
        <w:rPr>
          <w:rFonts w:cs="Arial"/>
          <w:lang w:val="fr-FR"/>
        </w:rPr>
      </w:pPr>
    </w:p>
    <w:p w:rsidR="00A23750" w:rsidRPr="00FE4EEE" w:rsidRDefault="00921DCB" w:rsidP="00FE4EEE">
      <w:pPr>
        <w:keepNext/>
        <w:tabs>
          <w:tab w:val="num" w:pos="1440"/>
        </w:tabs>
        <w:autoSpaceDE w:val="0"/>
        <w:autoSpaceDN w:val="0"/>
        <w:adjustRightInd w:val="0"/>
        <w:rPr>
          <w:rFonts w:cs="Arial"/>
          <w:lang w:val="fr-FR"/>
        </w:rPr>
      </w:pPr>
      <w:r w:rsidRPr="00FE4EEE">
        <w:rPr>
          <w:rFonts w:cs="Arial"/>
          <w:lang w:val="fr-FR"/>
        </w:rPr>
        <w:t>En</w:t>
      </w:r>
      <w:r w:rsidR="008648E6" w:rsidRPr="00FE4EEE">
        <w:rPr>
          <w:rFonts w:cs="Arial"/>
          <w:lang w:val="fr-FR"/>
        </w:rPr>
        <w:t> </w:t>
      </w:r>
      <w:r w:rsidRPr="00FE4EEE">
        <w:rPr>
          <w:rFonts w:cs="Arial"/>
          <w:lang w:val="fr-FR"/>
        </w:rPr>
        <w:t>2015, le nombre de genres et espèces végétaux faisant l</w:t>
      </w:r>
      <w:r w:rsidR="00D73A5F" w:rsidRPr="00FE4EEE">
        <w:rPr>
          <w:rFonts w:cs="Arial"/>
          <w:lang w:val="fr-FR"/>
        </w:rPr>
        <w:t>’</w:t>
      </w:r>
      <w:r w:rsidRPr="00FE4EEE">
        <w:rPr>
          <w:rFonts w:cs="Arial"/>
          <w:lang w:val="fr-FR"/>
        </w:rPr>
        <w:t>objet d</w:t>
      </w:r>
      <w:r w:rsidR="00D73A5F" w:rsidRPr="00FE4EEE">
        <w:rPr>
          <w:rFonts w:cs="Arial"/>
          <w:lang w:val="fr-FR"/>
        </w:rPr>
        <w:t>’</w:t>
      </w:r>
      <w:r w:rsidRPr="00FE4EEE">
        <w:rPr>
          <w:rFonts w:cs="Arial"/>
          <w:lang w:val="fr-FR"/>
        </w:rPr>
        <w:t>accords entre membres de l</w:t>
      </w:r>
      <w:r w:rsidR="00D73A5F" w:rsidRPr="00FE4EEE">
        <w:rPr>
          <w:rFonts w:cs="Arial"/>
          <w:lang w:val="fr-FR"/>
        </w:rPr>
        <w:t>’</w:t>
      </w:r>
      <w:r w:rsidRPr="00FE4EEE">
        <w:rPr>
          <w:rFonts w:cs="Arial"/>
          <w:lang w:val="fr-FR"/>
        </w:rPr>
        <w:t>Union à des fins de coopération en matière d</w:t>
      </w:r>
      <w:r w:rsidR="00D73A5F" w:rsidRPr="00FE4EEE">
        <w:rPr>
          <w:rFonts w:cs="Arial"/>
          <w:lang w:val="fr-FR"/>
        </w:rPr>
        <w:t>’</w:t>
      </w:r>
      <w:r w:rsidRPr="00FE4EEE">
        <w:rPr>
          <w:rFonts w:cs="Arial"/>
          <w:lang w:val="fr-FR"/>
        </w:rPr>
        <w:t>examen de la distinction, de l</w:t>
      </w:r>
      <w:r w:rsidR="00D73A5F" w:rsidRPr="00FE4EEE">
        <w:rPr>
          <w:rFonts w:cs="Arial"/>
          <w:lang w:val="fr-FR"/>
        </w:rPr>
        <w:t>’</w:t>
      </w:r>
      <w:r w:rsidRPr="00FE4EEE">
        <w:rPr>
          <w:rFonts w:cs="Arial"/>
          <w:lang w:val="fr-FR"/>
        </w:rPr>
        <w:t>homogénéité et de la stabilité s</w:t>
      </w:r>
      <w:r w:rsidR="00D73A5F" w:rsidRPr="00FE4EEE">
        <w:rPr>
          <w:rFonts w:cs="Arial"/>
          <w:lang w:val="fr-FR"/>
        </w:rPr>
        <w:t>’</w:t>
      </w:r>
      <w:r w:rsidRPr="00FE4EEE">
        <w:rPr>
          <w:rFonts w:cs="Arial"/>
          <w:lang w:val="fr-FR"/>
        </w:rPr>
        <w:t>est élevé au total à 2031, contre 2002 en</w:t>
      </w:r>
      <w:r w:rsidR="008648E6" w:rsidRPr="00FE4EEE">
        <w:rPr>
          <w:rFonts w:cs="Arial"/>
          <w:lang w:val="fr-FR"/>
        </w:rPr>
        <w:t> </w:t>
      </w:r>
      <w:r w:rsidRPr="00FE4EEE">
        <w:rPr>
          <w:rFonts w:cs="Arial"/>
          <w:lang w:val="fr-FR"/>
        </w:rPr>
        <w:t>2014</w:t>
      </w:r>
      <w:r w:rsidR="008648E6" w:rsidRPr="00FE4EEE">
        <w:rPr>
          <w:rFonts w:cs="Arial"/>
          <w:lang w:val="fr-FR"/>
        </w:rPr>
        <w:t> </w:t>
      </w:r>
      <w:r w:rsidRPr="00FE4EEE">
        <w:rPr>
          <w:rFonts w:cs="Arial"/>
          <w:lang w:val="fr-FR"/>
        </w:rPr>
        <w:t>:</w:t>
      </w:r>
    </w:p>
    <w:p w:rsidR="00A23750" w:rsidRPr="00FE4EEE" w:rsidRDefault="00A23750" w:rsidP="00FE4EEE">
      <w:pPr>
        <w:rPr>
          <w:rFonts w:cs="Arial"/>
          <w:lang w:val="fr-FR"/>
        </w:rPr>
      </w:pPr>
    </w:p>
    <w:p w:rsidR="00A23750" w:rsidRPr="00FE4EEE" w:rsidRDefault="00921DCB" w:rsidP="00FE4EEE">
      <w:pPr>
        <w:keepNext/>
        <w:rPr>
          <w:rFonts w:cs="Arial"/>
          <w:u w:val="single"/>
          <w:lang w:val="fr-FR"/>
        </w:rPr>
      </w:pPr>
      <w:r w:rsidRPr="00FE4EEE">
        <w:rPr>
          <w:rFonts w:cs="Arial"/>
          <w:u w:val="single"/>
          <w:lang w:val="fr-FR"/>
        </w:rPr>
        <w:t>Adoption de documents</w:t>
      </w:r>
    </w:p>
    <w:p w:rsidR="00A23750" w:rsidRPr="00FE4EEE" w:rsidRDefault="00A23750" w:rsidP="00FE4EEE">
      <w:pPr>
        <w:keepNext/>
        <w:rPr>
          <w:rFonts w:cs="Arial"/>
          <w:lang w:val="fr-FR"/>
        </w:rPr>
      </w:pPr>
    </w:p>
    <w:p w:rsidR="00A23750" w:rsidRPr="00FE4EEE" w:rsidRDefault="00830883" w:rsidP="00FE4EEE">
      <w:pPr>
        <w:keepNext/>
        <w:rPr>
          <w:lang w:val="fr-FR"/>
        </w:rPr>
      </w:pPr>
      <w:r w:rsidRPr="00FE4EEE">
        <w:rPr>
          <w:lang w:val="fr-FR"/>
        </w:rPr>
        <w:t>Le Conseil a adopté</w:t>
      </w:r>
      <w:r w:rsidR="00921DCB" w:rsidRPr="00FE4EEE">
        <w:rPr>
          <w:lang w:val="fr-FR"/>
        </w:rPr>
        <w:t xml:space="preserve"> les versions révisées des documents suivants</w:t>
      </w:r>
      <w:r w:rsidR="00D73A5F" w:rsidRPr="00FE4EEE">
        <w:rPr>
          <w:lang w:val="fr-FR"/>
        </w:rPr>
        <w:t> :</w:t>
      </w:r>
    </w:p>
    <w:p w:rsidR="00A23750" w:rsidRPr="00FE4EEE" w:rsidRDefault="00A23750" w:rsidP="00FE4EEE">
      <w:pPr>
        <w:keepNext/>
        <w:jc w:val="left"/>
        <w:rPr>
          <w:lang w:val="fr-FR"/>
        </w:rPr>
      </w:pPr>
    </w:p>
    <w:p w:rsidR="00A23750" w:rsidRPr="00FE4EEE" w:rsidRDefault="00921DCB" w:rsidP="00FE4EEE">
      <w:pPr>
        <w:ind w:left="567"/>
        <w:rPr>
          <w:bCs/>
          <w:snapToGrid w:val="0"/>
          <w:szCs w:val="24"/>
          <w:lang w:val="fr-FR"/>
        </w:rPr>
      </w:pPr>
      <w:r w:rsidRPr="00FE4EEE">
        <w:rPr>
          <w:bCs/>
          <w:snapToGrid w:val="0"/>
          <w:szCs w:val="24"/>
          <w:lang w:val="fr-FR"/>
        </w:rPr>
        <w:t>a)</w:t>
      </w:r>
      <w:r w:rsidRPr="00FE4EEE">
        <w:rPr>
          <w:bCs/>
          <w:snapToGrid w:val="0"/>
          <w:szCs w:val="24"/>
          <w:lang w:val="fr-FR"/>
        </w:rPr>
        <w:tab/>
        <w:t>documents TGP</w:t>
      </w:r>
      <w:r w:rsidR="00D73A5F" w:rsidRPr="00FE4EEE">
        <w:rPr>
          <w:bCs/>
          <w:snapToGrid w:val="0"/>
          <w:szCs w:val="24"/>
          <w:lang w:val="fr-FR"/>
        </w:rPr>
        <w:t> :</w:t>
      </w:r>
    </w:p>
    <w:p w:rsidR="00A23750" w:rsidRPr="00FE4EEE" w:rsidRDefault="00A23750" w:rsidP="00FE4EEE">
      <w:pPr>
        <w:ind w:left="2268" w:hanging="1701"/>
        <w:rPr>
          <w:bCs/>
          <w:snapToGrid w:val="0"/>
          <w:szCs w:val="24"/>
          <w:lang w:val="fr-FR"/>
        </w:rPr>
      </w:pPr>
    </w:p>
    <w:p w:rsidR="00A23750" w:rsidRPr="00FE4EEE" w:rsidRDefault="00921DCB" w:rsidP="00FE4EEE">
      <w:pPr>
        <w:ind w:left="1134"/>
        <w:rPr>
          <w:bCs/>
          <w:snapToGrid w:val="0"/>
          <w:szCs w:val="24"/>
          <w:lang w:val="fr-FR"/>
        </w:rPr>
      </w:pPr>
      <w:r w:rsidRPr="00FE4EEE">
        <w:rPr>
          <w:bCs/>
          <w:snapToGrid w:val="0"/>
          <w:szCs w:val="24"/>
          <w:lang w:val="fr-FR"/>
        </w:rPr>
        <w:t>TGP/7</w:t>
      </w:r>
      <w:r w:rsidRPr="00FE4EEE">
        <w:rPr>
          <w:bCs/>
          <w:snapToGrid w:val="0"/>
          <w:szCs w:val="24"/>
          <w:lang w:val="fr-FR"/>
        </w:rPr>
        <w:tab/>
        <w:t>Élaboration des principes directeurs d</w:t>
      </w:r>
      <w:r w:rsidR="00D73A5F" w:rsidRPr="00FE4EEE">
        <w:rPr>
          <w:bCs/>
          <w:snapToGrid w:val="0"/>
          <w:szCs w:val="24"/>
          <w:lang w:val="fr-FR"/>
        </w:rPr>
        <w:t>’</w:t>
      </w:r>
      <w:r w:rsidRPr="00FE4EEE">
        <w:rPr>
          <w:bCs/>
          <w:snapToGrid w:val="0"/>
          <w:szCs w:val="24"/>
          <w:lang w:val="fr-FR"/>
        </w:rPr>
        <w:t>examen (révision)</w:t>
      </w:r>
    </w:p>
    <w:p w:rsidR="00A23750" w:rsidRPr="00FE4EEE" w:rsidRDefault="00921DCB" w:rsidP="00FE4EEE">
      <w:pPr>
        <w:ind w:left="2259" w:hanging="1125"/>
        <w:rPr>
          <w:bCs/>
          <w:snapToGrid w:val="0"/>
          <w:szCs w:val="24"/>
          <w:lang w:val="fr-FR"/>
        </w:rPr>
      </w:pPr>
      <w:r w:rsidRPr="00FE4EEE">
        <w:rPr>
          <w:bCs/>
          <w:snapToGrid w:val="0"/>
          <w:szCs w:val="24"/>
          <w:lang w:val="fr-FR"/>
        </w:rPr>
        <w:t>TGP/8</w:t>
      </w:r>
      <w:r w:rsidRPr="00FE4EEE">
        <w:rPr>
          <w:bCs/>
          <w:snapToGrid w:val="0"/>
          <w:szCs w:val="24"/>
          <w:lang w:val="fr-FR"/>
        </w:rPr>
        <w:tab/>
        <w:t>Protocole d</w:t>
      </w:r>
      <w:r w:rsidR="00D73A5F" w:rsidRPr="00FE4EEE">
        <w:rPr>
          <w:bCs/>
          <w:snapToGrid w:val="0"/>
          <w:szCs w:val="24"/>
          <w:lang w:val="fr-FR"/>
        </w:rPr>
        <w:t>’</w:t>
      </w:r>
      <w:r w:rsidRPr="00FE4EEE">
        <w:rPr>
          <w:bCs/>
          <w:snapToGrid w:val="0"/>
          <w:szCs w:val="24"/>
          <w:lang w:val="fr-FR"/>
        </w:rPr>
        <w:t>essai et techniques utilisés dans l</w:t>
      </w:r>
      <w:r w:rsidR="00D73A5F" w:rsidRPr="00FE4EEE">
        <w:rPr>
          <w:bCs/>
          <w:snapToGrid w:val="0"/>
          <w:szCs w:val="24"/>
          <w:lang w:val="fr-FR"/>
        </w:rPr>
        <w:t>’</w:t>
      </w:r>
      <w:r w:rsidRPr="00FE4EEE">
        <w:rPr>
          <w:bCs/>
          <w:snapToGrid w:val="0"/>
          <w:szCs w:val="24"/>
          <w:lang w:val="fr-FR"/>
        </w:rPr>
        <w:t>examen de la distinction, de l</w:t>
      </w:r>
      <w:r w:rsidR="00D73A5F" w:rsidRPr="00FE4EEE">
        <w:rPr>
          <w:bCs/>
          <w:snapToGrid w:val="0"/>
          <w:szCs w:val="24"/>
          <w:lang w:val="fr-FR"/>
        </w:rPr>
        <w:t>’</w:t>
      </w:r>
      <w:r w:rsidRPr="00FE4EEE">
        <w:rPr>
          <w:bCs/>
          <w:snapToGrid w:val="0"/>
          <w:szCs w:val="24"/>
          <w:lang w:val="fr-FR"/>
        </w:rPr>
        <w:t>homogénéité et de la stabilité (révision)</w:t>
      </w:r>
    </w:p>
    <w:p w:rsidR="00A23750" w:rsidRPr="00FE4EEE" w:rsidRDefault="00A23750" w:rsidP="00FE4EEE">
      <w:pPr>
        <w:keepNext/>
        <w:ind w:left="567"/>
        <w:rPr>
          <w:bCs/>
          <w:snapToGrid w:val="0"/>
          <w:szCs w:val="24"/>
          <w:lang w:val="fr-FR"/>
        </w:rPr>
      </w:pPr>
    </w:p>
    <w:p w:rsidR="00A23750" w:rsidRPr="00FE4EEE" w:rsidRDefault="00921DCB" w:rsidP="00FE4EEE">
      <w:pPr>
        <w:keepNext/>
        <w:ind w:left="567"/>
        <w:rPr>
          <w:bCs/>
          <w:snapToGrid w:val="0"/>
          <w:szCs w:val="24"/>
          <w:lang w:val="fr-FR"/>
        </w:rPr>
      </w:pPr>
      <w:r w:rsidRPr="00FE4EEE">
        <w:rPr>
          <w:bCs/>
          <w:snapToGrid w:val="0"/>
          <w:szCs w:val="24"/>
          <w:lang w:val="fr-FR"/>
        </w:rPr>
        <w:t>b)</w:t>
      </w:r>
      <w:r w:rsidRPr="00FE4EEE">
        <w:rPr>
          <w:bCs/>
          <w:snapToGrid w:val="0"/>
          <w:szCs w:val="24"/>
          <w:lang w:val="fr-FR"/>
        </w:rPr>
        <w:tab/>
        <w:t>documents d</w:t>
      </w:r>
      <w:r w:rsidR="00D73A5F" w:rsidRPr="00FE4EEE">
        <w:rPr>
          <w:bCs/>
          <w:snapToGrid w:val="0"/>
          <w:szCs w:val="24"/>
          <w:lang w:val="fr-FR"/>
        </w:rPr>
        <w:t>’</w:t>
      </w:r>
      <w:r w:rsidRPr="00FE4EEE">
        <w:rPr>
          <w:bCs/>
          <w:snapToGrid w:val="0"/>
          <w:szCs w:val="24"/>
          <w:lang w:val="fr-FR"/>
        </w:rPr>
        <w:t>information</w:t>
      </w:r>
      <w:r w:rsidR="00D73A5F" w:rsidRPr="00FE4EEE">
        <w:rPr>
          <w:bCs/>
          <w:snapToGrid w:val="0"/>
          <w:szCs w:val="24"/>
          <w:lang w:val="fr-FR"/>
        </w:rPr>
        <w:t> :</w:t>
      </w:r>
    </w:p>
    <w:p w:rsidR="00A23750" w:rsidRPr="00FE4EEE" w:rsidRDefault="00A23750" w:rsidP="00FE4EEE">
      <w:pPr>
        <w:keepNext/>
        <w:ind w:left="2268" w:hanging="1701"/>
        <w:rPr>
          <w:bCs/>
          <w:snapToGrid w:val="0"/>
          <w:szCs w:val="24"/>
          <w:lang w:val="fr-FR"/>
        </w:rPr>
      </w:pPr>
    </w:p>
    <w:p w:rsidR="00D73A5F" w:rsidRPr="00FE4EEE" w:rsidRDefault="00921DCB" w:rsidP="00FE4EEE">
      <w:pPr>
        <w:ind w:left="2835" w:hanging="1701"/>
        <w:rPr>
          <w:bCs/>
          <w:snapToGrid w:val="0"/>
          <w:spacing w:val="-4"/>
          <w:szCs w:val="24"/>
          <w:lang w:val="fr-FR"/>
        </w:rPr>
      </w:pPr>
      <w:r w:rsidRPr="00FE4EEE">
        <w:rPr>
          <w:bCs/>
          <w:snapToGrid w:val="0"/>
          <w:spacing w:val="-4"/>
          <w:szCs w:val="24"/>
          <w:lang w:val="fr-FR"/>
        </w:rPr>
        <w:t>UPOV/INF/16</w:t>
      </w:r>
      <w:r w:rsidRPr="00FE4EEE">
        <w:rPr>
          <w:bCs/>
          <w:snapToGrid w:val="0"/>
          <w:spacing w:val="-4"/>
          <w:szCs w:val="24"/>
          <w:lang w:val="fr-FR"/>
        </w:rPr>
        <w:tab/>
        <w:t>Logiciels échangeables</w:t>
      </w:r>
    </w:p>
    <w:p w:rsidR="00A23750" w:rsidRPr="00FE4EEE" w:rsidRDefault="00921DCB" w:rsidP="00FE4EEE">
      <w:pPr>
        <w:ind w:left="2835" w:hanging="1701"/>
        <w:rPr>
          <w:kern w:val="28"/>
          <w:lang w:val="fr-FR"/>
        </w:rPr>
      </w:pPr>
      <w:r w:rsidRPr="00FE4EEE">
        <w:rPr>
          <w:kern w:val="28"/>
          <w:lang w:val="fr-FR"/>
        </w:rPr>
        <w:t>UPOV/INF/22</w:t>
      </w:r>
      <w:r w:rsidRPr="00FE4EEE">
        <w:rPr>
          <w:kern w:val="28"/>
          <w:lang w:val="fr-FR"/>
        </w:rPr>
        <w:tab/>
        <w:t>Logiciels et équipements utilisés par les membres de l</w:t>
      </w:r>
      <w:r w:rsidR="00D73A5F" w:rsidRPr="00FE4EEE">
        <w:rPr>
          <w:kern w:val="28"/>
          <w:lang w:val="fr-FR"/>
        </w:rPr>
        <w:t>’</w:t>
      </w:r>
      <w:r w:rsidRPr="00FE4EEE">
        <w:rPr>
          <w:kern w:val="28"/>
          <w:lang w:val="fr-FR"/>
        </w:rPr>
        <w:t>Union</w:t>
      </w: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lang w:val="fr-FR"/>
        </w:rPr>
        <w:t>Tous les documents adoptés seront ajoutés à la Collection de l</w:t>
      </w:r>
      <w:r w:rsidR="00D73A5F" w:rsidRPr="00FE4EEE">
        <w:rPr>
          <w:rFonts w:cs="Arial"/>
          <w:lang w:val="fr-FR"/>
        </w:rPr>
        <w:t>’</w:t>
      </w:r>
      <w:r w:rsidRPr="00FE4EEE">
        <w:rPr>
          <w:rFonts w:cs="Arial"/>
          <w:lang w:val="fr-FR"/>
        </w:rPr>
        <w:t xml:space="preserve">UPOV (voir </w:t>
      </w:r>
      <w:hyperlink r:id="rId17" w:history="1">
        <w:r w:rsidRPr="00FE4EEE">
          <w:rPr>
            <w:rStyle w:val="Hyperlink"/>
            <w:rFonts w:cs="Arial"/>
            <w:lang w:val="fr-FR"/>
          </w:rPr>
          <w:t>http://www.upov.int/upov_collection/fr/</w:t>
        </w:r>
      </w:hyperlink>
      <w:r w:rsidRPr="00FE4EEE">
        <w:rPr>
          <w:rFonts w:cs="Arial"/>
          <w:lang w:val="fr-FR"/>
        </w:rPr>
        <w:t>).</w:t>
      </w:r>
    </w:p>
    <w:p w:rsidR="00A23750" w:rsidRPr="00FE4EEE" w:rsidRDefault="00A23750" w:rsidP="00FE4EEE">
      <w:pPr>
        <w:autoSpaceDE w:val="0"/>
        <w:autoSpaceDN w:val="0"/>
        <w:adjustRightInd w:val="0"/>
        <w:jc w:val="left"/>
        <w:rPr>
          <w:rFonts w:cs="Arial"/>
          <w:sz w:val="19"/>
          <w:szCs w:val="19"/>
          <w:lang w:val="fr-FR"/>
        </w:rPr>
      </w:pPr>
    </w:p>
    <w:p w:rsidR="00A23750" w:rsidRPr="00FE4EEE" w:rsidRDefault="00921DCB" w:rsidP="00FE4EEE">
      <w:pPr>
        <w:keepNext/>
        <w:keepLines/>
        <w:autoSpaceDE w:val="0"/>
        <w:autoSpaceDN w:val="0"/>
        <w:adjustRightInd w:val="0"/>
        <w:jc w:val="left"/>
        <w:rPr>
          <w:rFonts w:cs="Arial"/>
          <w:u w:val="single"/>
          <w:lang w:val="fr-FR"/>
        </w:rPr>
      </w:pPr>
      <w:r w:rsidRPr="00FE4EEE">
        <w:rPr>
          <w:rFonts w:cs="Arial"/>
          <w:u w:val="single"/>
          <w:lang w:val="fr-FR"/>
        </w:rPr>
        <w:t>Élection du président et du vice</w:t>
      </w:r>
      <w:r w:rsidR="00F713BD" w:rsidRPr="00FE4EEE">
        <w:rPr>
          <w:rFonts w:cs="Arial"/>
          <w:u w:val="single"/>
          <w:lang w:val="fr-FR"/>
        </w:rPr>
        <w:noBreakHyphen/>
      </w:r>
      <w:r w:rsidRPr="00FE4EEE">
        <w:rPr>
          <w:rFonts w:cs="Arial"/>
          <w:u w:val="single"/>
          <w:lang w:val="fr-FR"/>
        </w:rPr>
        <w:t>président du Conseil de l</w:t>
      </w:r>
      <w:r w:rsidR="00D73A5F" w:rsidRPr="00FE4EEE">
        <w:rPr>
          <w:rFonts w:cs="Arial"/>
          <w:u w:val="single"/>
          <w:lang w:val="fr-FR"/>
        </w:rPr>
        <w:t>’</w:t>
      </w:r>
      <w:r w:rsidRPr="00FE4EEE">
        <w:rPr>
          <w:rFonts w:cs="Arial"/>
          <w:u w:val="single"/>
          <w:lang w:val="fr-FR"/>
        </w:rPr>
        <w:t>UPOV</w:t>
      </w:r>
    </w:p>
    <w:p w:rsidR="00A23750" w:rsidRPr="00FE4EEE" w:rsidRDefault="00A23750" w:rsidP="00FE4EEE">
      <w:pPr>
        <w:keepNext/>
        <w:keepLines/>
        <w:autoSpaceDE w:val="0"/>
        <w:autoSpaceDN w:val="0"/>
        <w:adjustRightInd w:val="0"/>
        <w:jc w:val="left"/>
        <w:rPr>
          <w:rFonts w:cs="Arial"/>
          <w:lang w:val="fr-FR"/>
        </w:rPr>
      </w:pPr>
    </w:p>
    <w:p w:rsidR="00A23750" w:rsidRPr="00FE4EEE" w:rsidRDefault="00921DCB" w:rsidP="00FE4EEE">
      <w:pPr>
        <w:keepNext/>
        <w:keepLines/>
        <w:rPr>
          <w:szCs w:val="24"/>
          <w:lang w:val="fr-FR"/>
        </w:rPr>
      </w:pPr>
      <w:r w:rsidRPr="00FE4EEE">
        <w:rPr>
          <w:szCs w:val="24"/>
          <w:lang w:val="fr-FR"/>
        </w:rPr>
        <w:t xml:space="preserve">Le Conseil </w:t>
      </w:r>
      <w:r w:rsidR="00C02EEF" w:rsidRPr="00FE4EEE">
        <w:rPr>
          <w:szCs w:val="24"/>
          <w:lang w:val="fr-FR"/>
        </w:rPr>
        <w:t xml:space="preserve">a </w:t>
      </w:r>
      <w:r w:rsidRPr="00FE4EEE">
        <w:rPr>
          <w:szCs w:val="24"/>
          <w:lang w:val="fr-FR"/>
        </w:rPr>
        <w:t>él</w:t>
      </w:r>
      <w:r w:rsidR="00C02EEF" w:rsidRPr="00FE4EEE">
        <w:rPr>
          <w:szCs w:val="24"/>
          <w:lang w:val="fr-FR"/>
        </w:rPr>
        <w:t>u</w:t>
      </w:r>
      <w:r w:rsidRPr="00FE4EEE">
        <w:rPr>
          <w:szCs w:val="24"/>
          <w:lang w:val="fr-FR"/>
        </w:rPr>
        <w:t>, dans chaque cas pour un mandat de trois</w:t>
      </w:r>
      <w:r w:rsidR="008648E6" w:rsidRPr="00FE4EEE">
        <w:rPr>
          <w:szCs w:val="24"/>
          <w:lang w:val="fr-FR"/>
        </w:rPr>
        <w:t> </w:t>
      </w:r>
      <w:r w:rsidRPr="00FE4EEE">
        <w:rPr>
          <w:szCs w:val="24"/>
          <w:lang w:val="fr-FR"/>
        </w:rPr>
        <w:t>ans prenant fin avec la cinquante</w:t>
      </w:r>
      <w:r w:rsidR="00F713BD" w:rsidRPr="00FE4EEE">
        <w:rPr>
          <w:szCs w:val="24"/>
          <w:lang w:val="fr-FR"/>
        </w:rPr>
        <w:noBreakHyphen/>
      </w:r>
      <w:r w:rsidRPr="00FE4EEE">
        <w:rPr>
          <w:szCs w:val="24"/>
          <w:lang w:val="fr-FR"/>
        </w:rPr>
        <w:t>troisième</w:t>
      </w:r>
      <w:r w:rsidR="008648E6" w:rsidRPr="00FE4EEE">
        <w:rPr>
          <w:szCs w:val="24"/>
          <w:lang w:val="fr-FR"/>
        </w:rPr>
        <w:t> </w:t>
      </w:r>
      <w:r w:rsidRPr="00FE4EEE">
        <w:rPr>
          <w:szCs w:val="24"/>
          <w:lang w:val="fr-FR"/>
        </w:rPr>
        <w:t>session ordinaire du Conseil, en</w:t>
      </w:r>
      <w:r w:rsidR="008648E6" w:rsidRPr="00FE4EEE">
        <w:rPr>
          <w:szCs w:val="24"/>
          <w:lang w:val="fr-FR"/>
        </w:rPr>
        <w:t> </w:t>
      </w:r>
      <w:r w:rsidRPr="00FE4EEE">
        <w:rPr>
          <w:szCs w:val="24"/>
          <w:lang w:val="fr-FR"/>
        </w:rPr>
        <w:t>2019</w:t>
      </w:r>
      <w:r w:rsidR="00D73A5F" w:rsidRPr="00FE4EEE">
        <w:rPr>
          <w:szCs w:val="24"/>
          <w:lang w:val="fr-FR"/>
        </w:rPr>
        <w:t> :</w:t>
      </w:r>
    </w:p>
    <w:p w:rsidR="00A23750" w:rsidRPr="00FE4EEE" w:rsidRDefault="00A23750" w:rsidP="00FE4EEE">
      <w:pPr>
        <w:keepNext/>
        <w:rPr>
          <w:szCs w:val="24"/>
          <w:lang w:val="fr-FR"/>
        </w:rPr>
      </w:pPr>
    </w:p>
    <w:p w:rsidR="00A23750" w:rsidRPr="00FE4EEE" w:rsidRDefault="00921DCB" w:rsidP="00FE4EEE">
      <w:pPr>
        <w:ind w:left="1134" w:hanging="567"/>
        <w:rPr>
          <w:szCs w:val="24"/>
          <w:lang w:val="fr-FR"/>
        </w:rPr>
      </w:pPr>
      <w:r w:rsidRPr="00FE4EEE">
        <w:rPr>
          <w:szCs w:val="24"/>
          <w:lang w:val="fr-FR"/>
        </w:rPr>
        <w:t>a)</w:t>
      </w:r>
      <w:r w:rsidRPr="00FE4EEE">
        <w:rPr>
          <w:szCs w:val="24"/>
          <w:lang w:val="fr-FR"/>
        </w:rPr>
        <w:tab/>
        <w:t>M.</w:t>
      </w:r>
      <w:r w:rsidR="008648E6" w:rsidRPr="00FE4EEE">
        <w:rPr>
          <w:szCs w:val="24"/>
          <w:lang w:val="fr-FR"/>
        </w:rPr>
        <w:t> </w:t>
      </w:r>
      <w:r w:rsidRPr="00FE4EEE">
        <w:rPr>
          <w:szCs w:val="24"/>
          <w:lang w:val="fr-FR"/>
        </w:rPr>
        <w:t>Raimundo</w:t>
      </w:r>
      <w:r w:rsidR="004F24CF" w:rsidRPr="00FE4EEE">
        <w:rPr>
          <w:szCs w:val="24"/>
          <w:lang w:val="fr-FR"/>
        </w:rPr>
        <w:t> </w:t>
      </w:r>
      <w:r w:rsidRPr="00FE4EEE">
        <w:rPr>
          <w:szCs w:val="24"/>
          <w:lang w:val="fr-FR"/>
        </w:rPr>
        <w:t>Lavignolle (Argentine), président du Conseil</w:t>
      </w:r>
    </w:p>
    <w:p w:rsidR="00A23750" w:rsidRPr="00FE4EEE" w:rsidRDefault="00921DCB" w:rsidP="00FE4EEE">
      <w:pPr>
        <w:ind w:left="1134" w:hanging="567"/>
        <w:rPr>
          <w:lang w:val="fr-FR"/>
        </w:rPr>
      </w:pPr>
      <w:r w:rsidRPr="00FE4EEE">
        <w:rPr>
          <w:szCs w:val="24"/>
          <w:lang w:val="fr-FR"/>
        </w:rPr>
        <w:t>b)</w:t>
      </w:r>
      <w:r w:rsidRPr="00FE4EEE">
        <w:rPr>
          <w:szCs w:val="24"/>
          <w:lang w:val="fr-FR"/>
        </w:rPr>
        <w:tab/>
        <w:t>M.</w:t>
      </w:r>
      <w:r w:rsidR="008648E6" w:rsidRPr="00FE4EEE">
        <w:rPr>
          <w:szCs w:val="24"/>
          <w:lang w:val="fr-FR"/>
        </w:rPr>
        <w:t> </w:t>
      </w:r>
      <w:r w:rsidRPr="00FE4EEE">
        <w:rPr>
          <w:szCs w:val="24"/>
          <w:lang w:val="fr-FR"/>
        </w:rPr>
        <w:t>Marien</w:t>
      </w:r>
      <w:r w:rsidR="004F24CF" w:rsidRPr="00FE4EEE">
        <w:rPr>
          <w:szCs w:val="24"/>
          <w:lang w:val="fr-FR"/>
        </w:rPr>
        <w:t> </w:t>
      </w:r>
      <w:r w:rsidRPr="00FE4EEE">
        <w:rPr>
          <w:szCs w:val="24"/>
          <w:lang w:val="fr-FR"/>
        </w:rPr>
        <w:t>Valstar (Pays</w:t>
      </w:r>
      <w:r w:rsidR="00F713BD" w:rsidRPr="00FE4EEE">
        <w:rPr>
          <w:szCs w:val="24"/>
          <w:lang w:val="fr-FR"/>
        </w:rPr>
        <w:noBreakHyphen/>
      </w:r>
      <w:r w:rsidRPr="00FE4EEE">
        <w:rPr>
          <w:szCs w:val="24"/>
          <w:lang w:val="fr-FR"/>
        </w:rPr>
        <w:t>Bas), vice</w:t>
      </w:r>
      <w:r w:rsidR="00F713BD" w:rsidRPr="00FE4EEE">
        <w:rPr>
          <w:szCs w:val="24"/>
          <w:lang w:val="fr-FR"/>
        </w:rPr>
        <w:noBreakHyphen/>
      </w:r>
      <w:r w:rsidRPr="00FE4EEE">
        <w:rPr>
          <w:szCs w:val="24"/>
          <w:lang w:val="fr-FR"/>
        </w:rPr>
        <w:t>président du Conseil</w:t>
      </w:r>
    </w:p>
    <w:p w:rsidR="00A23750" w:rsidRPr="00FE4EEE" w:rsidRDefault="00A23750" w:rsidP="00FE4EEE">
      <w:pPr>
        <w:rPr>
          <w:rFonts w:cs="Arial"/>
          <w:lang w:val="fr-FR"/>
        </w:rPr>
      </w:pPr>
    </w:p>
    <w:p w:rsidR="00A23750" w:rsidRPr="00FE4EEE" w:rsidRDefault="00921DCB" w:rsidP="00FE4EEE">
      <w:pPr>
        <w:keepNext/>
        <w:autoSpaceDE w:val="0"/>
        <w:autoSpaceDN w:val="0"/>
        <w:adjustRightInd w:val="0"/>
        <w:jc w:val="left"/>
        <w:rPr>
          <w:rFonts w:cs="Arial"/>
          <w:u w:val="single"/>
          <w:lang w:val="fr-FR"/>
        </w:rPr>
      </w:pPr>
      <w:r w:rsidRPr="00FE4EEE">
        <w:rPr>
          <w:rFonts w:cs="Arial"/>
          <w:u w:val="single"/>
          <w:lang w:val="fr-FR"/>
        </w:rPr>
        <w:t>Élection du président et du vice</w:t>
      </w:r>
      <w:r w:rsidR="00F713BD" w:rsidRPr="00FE4EEE">
        <w:rPr>
          <w:rFonts w:cs="Arial"/>
          <w:u w:val="single"/>
          <w:lang w:val="fr-FR"/>
        </w:rPr>
        <w:noBreakHyphen/>
      </w:r>
      <w:r w:rsidRPr="00FE4EEE">
        <w:rPr>
          <w:rFonts w:cs="Arial"/>
          <w:u w:val="single"/>
          <w:lang w:val="fr-FR"/>
        </w:rPr>
        <w:t>président du Comité administratif et juridique</w:t>
      </w:r>
    </w:p>
    <w:p w:rsidR="00A23750" w:rsidRPr="00FE4EEE" w:rsidRDefault="00A23750" w:rsidP="00FE4EEE">
      <w:pPr>
        <w:keepNext/>
        <w:rPr>
          <w:rFonts w:cs="Arial"/>
          <w:u w:val="single"/>
          <w:lang w:val="fr-FR"/>
        </w:rPr>
      </w:pPr>
    </w:p>
    <w:p w:rsidR="00A23750" w:rsidRPr="00FE4EEE" w:rsidRDefault="00921DCB" w:rsidP="00FE4EEE">
      <w:pPr>
        <w:keepNext/>
        <w:rPr>
          <w:szCs w:val="24"/>
          <w:lang w:val="fr-FR"/>
        </w:rPr>
      </w:pPr>
      <w:r w:rsidRPr="00FE4EEE">
        <w:rPr>
          <w:szCs w:val="24"/>
          <w:lang w:val="fr-FR"/>
        </w:rPr>
        <w:t xml:space="preserve">Le Conseil </w:t>
      </w:r>
      <w:r w:rsidR="00C02EEF" w:rsidRPr="00FE4EEE">
        <w:rPr>
          <w:szCs w:val="24"/>
          <w:lang w:val="fr-FR"/>
        </w:rPr>
        <w:t xml:space="preserve">a </w:t>
      </w:r>
      <w:r w:rsidRPr="00FE4EEE">
        <w:rPr>
          <w:szCs w:val="24"/>
          <w:lang w:val="fr-FR"/>
        </w:rPr>
        <w:t>él</w:t>
      </w:r>
      <w:r w:rsidR="00C02EEF" w:rsidRPr="00FE4EEE">
        <w:rPr>
          <w:szCs w:val="24"/>
          <w:lang w:val="fr-FR"/>
        </w:rPr>
        <w:t>u</w:t>
      </w:r>
      <w:r w:rsidRPr="00FE4EEE">
        <w:rPr>
          <w:szCs w:val="24"/>
          <w:lang w:val="fr-FR"/>
        </w:rPr>
        <w:t>, dans chaque cas pour un mandat de trois</w:t>
      </w:r>
      <w:r w:rsidR="008648E6" w:rsidRPr="00FE4EEE">
        <w:rPr>
          <w:szCs w:val="24"/>
          <w:lang w:val="fr-FR"/>
        </w:rPr>
        <w:t> </w:t>
      </w:r>
      <w:r w:rsidRPr="00FE4EEE">
        <w:rPr>
          <w:szCs w:val="24"/>
          <w:lang w:val="fr-FR"/>
        </w:rPr>
        <w:t>ans prenant fin avec la cinquante</w:t>
      </w:r>
      <w:r w:rsidR="00F713BD" w:rsidRPr="00FE4EEE">
        <w:rPr>
          <w:szCs w:val="24"/>
          <w:lang w:val="fr-FR"/>
        </w:rPr>
        <w:noBreakHyphen/>
      </w:r>
      <w:r w:rsidRPr="00FE4EEE">
        <w:rPr>
          <w:szCs w:val="24"/>
          <w:lang w:val="fr-FR"/>
        </w:rPr>
        <w:t>troisième</w:t>
      </w:r>
      <w:r w:rsidR="008648E6" w:rsidRPr="00FE4EEE">
        <w:rPr>
          <w:szCs w:val="24"/>
          <w:lang w:val="fr-FR"/>
        </w:rPr>
        <w:t> </w:t>
      </w:r>
      <w:r w:rsidRPr="00FE4EEE">
        <w:rPr>
          <w:szCs w:val="24"/>
          <w:lang w:val="fr-FR"/>
        </w:rPr>
        <w:t>session ordinaire du Conseil, en</w:t>
      </w:r>
      <w:r w:rsidR="008648E6" w:rsidRPr="00FE4EEE">
        <w:rPr>
          <w:szCs w:val="24"/>
          <w:lang w:val="fr-FR"/>
        </w:rPr>
        <w:t> </w:t>
      </w:r>
      <w:r w:rsidRPr="00FE4EEE">
        <w:rPr>
          <w:szCs w:val="24"/>
          <w:lang w:val="fr-FR"/>
        </w:rPr>
        <w:t>2019</w:t>
      </w:r>
      <w:r w:rsidR="00D73A5F" w:rsidRPr="00FE4EEE">
        <w:rPr>
          <w:szCs w:val="24"/>
          <w:lang w:val="fr-FR"/>
        </w:rPr>
        <w:t> :</w:t>
      </w:r>
    </w:p>
    <w:p w:rsidR="00A23750" w:rsidRPr="00FE4EEE" w:rsidRDefault="00A23750" w:rsidP="00FE4EEE">
      <w:pPr>
        <w:keepNext/>
        <w:rPr>
          <w:szCs w:val="24"/>
          <w:lang w:val="fr-FR"/>
        </w:rPr>
      </w:pPr>
    </w:p>
    <w:p w:rsidR="00A23750" w:rsidRPr="00FE4EEE" w:rsidRDefault="00921DCB" w:rsidP="00FE4EEE">
      <w:pPr>
        <w:keepNext/>
        <w:ind w:left="1134" w:hanging="567"/>
        <w:rPr>
          <w:szCs w:val="24"/>
          <w:lang w:val="fr-FR"/>
        </w:rPr>
      </w:pPr>
      <w:r w:rsidRPr="00FE4EEE">
        <w:rPr>
          <w:szCs w:val="24"/>
          <w:lang w:val="fr-FR"/>
        </w:rPr>
        <w:t>a)</w:t>
      </w:r>
      <w:r w:rsidRPr="00FE4EEE">
        <w:rPr>
          <w:szCs w:val="24"/>
          <w:lang w:val="fr-FR"/>
        </w:rPr>
        <w:tab/>
        <w:t>M.</w:t>
      </w:r>
      <w:r w:rsidR="008648E6" w:rsidRPr="00FE4EEE">
        <w:rPr>
          <w:szCs w:val="24"/>
          <w:lang w:val="fr-FR"/>
        </w:rPr>
        <w:t> </w:t>
      </w:r>
      <w:r w:rsidRPr="00FE4EEE">
        <w:rPr>
          <w:szCs w:val="24"/>
          <w:lang w:val="fr-FR"/>
        </w:rPr>
        <w:t>Anthony</w:t>
      </w:r>
      <w:r w:rsidR="0007052C" w:rsidRPr="00FE4EEE">
        <w:rPr>
          <w:szCs w:val="24"/>
          <w:lang w:val="fr-FR"/>
        </w:rPr>
        <w:t> </w:t>
      </w:r>
      <w:r w:rsidRPr="00FE4EEE">
        <w:rPr>
          <w:szCs w:val="24"/>
          <w:lang w:val="fr-FR"/>
        </w:rPr>
        <w:t xml:space="preserve">Parker (Canada), </w:t>
      </w:r>
      <w:r w:rsidRPr="00FE4EEE">
        <w:rPr>
          <w:rFonts w:cs="Arial"/>
          <w:lang w:val="fr-FR"/>
        </w:rPr>
        <w:t>président du Comité administratif et juridique</w:t>
      </w:r>
    </w:p>
    <w:p w:rsidR="00A23750" w:rsidRPr="00FE4EEE" w:rsidRDefault="00921DCB" w:rsidP="00FE4EEE">
      <w:pPr>
        <w:ind w:left="1134" w:hanging="567"/>
        <w:rPr>
          <w:szCs w:val="24"/>
          <w:lang w:val="fr-FR"/>
        </w:rPr>
      </w:pPr>
      <w:r w:rsidRPr="00FE4EEE">
        <w:rPr>
          <w:szCs w:val="24"/>
          <w:lang w:val="fr-FR"/>
        </w:rPr>
        <w:t>b)</w:t>
      </w:r>
      <w:r w:rsidRPr="00FE4EEE">
        <w:rPr>
          <w:szCs w:val="24"/>
          <w:lang w:val="fr-FR"/>
        </w:rPr>
        <w:tab/>
        <w:t>M.</w:t>
      </w:r>
      <w:r w:rsidR="008648E6" w:rsidRPr="00FE4EEE">
        <w:rPr>
          <w:szCs w:val="24"/>
          <w:lang w:val="fr-FR"/>
        </w:rPr>
        <w:t> </w:t>
      </w:r>
      <w:r w:rsidRPr="00FE4EEE">
        <w:rPr>
          <w:szCs w:val="24"/>
          <w:lang w:val="fr-FR"/>
        </w:rPr>
        <w:t>Patrick</w:t>
      </w:r>
      <w:r w:rsidR="0007052C" w:rsidRPr="00FE4EEE">
        <w:rPr>
          <w:szCs w:val="24"/>
          <w:lang w:val="fr-FR"/>
        </w:rPr>
        <w:t> </w:t>
      </w:r>
      <w:r w:rsidRPr="00FE4EEE">
        <w:rPr>
          <w:szCs w:val="24"/>
          <w:lang w:val="fr-FR"/>
        </w:rPr>
        <w:t>Ngwediagi (République</w:t>
      </w:r>
      <w:r w:rsidR="00F713BD" w:rsidRPr="00FE4EEE">
        <w:rPr>
          <w:szCs w:val="24"/>
          <w:lang w:val="fr-FR"/>
        </w:rPr>
        <w:noBreakHyphen/>
      </w:r>
      <w:r w:rsidRPr="00FE4EEE">
        <w:rPr>
          <w:szCs w:val="24"/>
          <w:lang w:val="fr-FR"/>
        </w:rPr>
        <w:t xml:space="preserve">Unie de Tanzanie), </w:t>
      </w:r>
      <w:r w:rsidRPr="00FE4EEE">
        <w:rPr>
          <w:rFonts w:cs="Arial"/>
          <w:lang w:val="fr-FR"/>
        </w:rPr>
        <w:t>vice</w:t>
      </w:r>
      <w:r w:rsidR="00F713BD" w:rsidRPr="00FE4EEE">
        <w:rPr>
          <w:rFonts w:cs="Arial"/>
          <w:lang w:val="fr-FR"/>
        </w:rPr>
        <w:noBreakHyphen/>
      </w:r>
      <w:r w:rsidRPr="00FE4EEE">
        <w:rPr>
          <w:rFonts w:cs="Arial"/>
          <w:lang w:val="fr-FR"/>
        </w:rPr>
        <w:t>président du Comité administratif et juridique</w:t>
      </w:r>
    </w:p>
    <w:p w:rsidR="00A23750" w:rsidRPr="00FE4EEE" w:rsidRDefault="00A23750" w:rsidP="00FE4EEE">
      <w:pPr>
        <w:rPr>
          <w:lang w:val="fr-FR"/>
        </w:rPr>
      </w:pPr>
    </w:p>
    <w:p w:rsidR="00A23750" w:rsidRPr="00FE4EEE" w:rsidRDefault="00921DCB" w:rsidP="00FE4EEE">
      <w:pPr>
        <w:keepNext/>
        <w:autoSpaceDE w:val="0"/>
        <w:autoSpaceDN w:val="0"/>
        <w:adjustRightInd w:val="0"/>
        <w:jc w:val="left"/>
        <w:rPr>
          <w:rFonts w:cs="Arial"/>
          <w:u w:val="single"/>
          <w:lang w:val="fr-FR"/>
        </w:rPr>
      </w:pPr>
      <w:r w:rsidRPr="00FE4EEE">
        <w:rPr>
          <w:rFonts w:cs="Arial"/>
          <w:u w:val="single"/>
          <w:lang w:val="fr-FR"/>
        </w:rPr>
        <w:t>Élection du président et du vice</w:t>
      </w:r>
      <w:r w:rsidR="00F713BD" w:rsidRPr="00FE4EEE">
        <w:rPr>
          <w:rFonts w:cs="Arial"/>
          <w:u w:val="single"/>
          <w:lang w:val="fr-FR"/>
        </w:rPr>
        <w:noBreakHyphen/>
      </w:r>
      <w:r w:rsidRPr="00FE4EEE">
        <w:rPr>
          <w:rFonts w:cs="Arial"/>
          <w:u w:val="single"/>
          <w:lang w:val="fr-FR"/>
        </w:rPr>
        <w:t>président du Comité technique</w:t>
      </w:r>
    </w:p>
    <w:p w:rsidR="00A23750" w:rsidRPr="00FE4EEE" w:rsidRDefault="00A23750" w:rsidP="00FE4EEE">
      <w:pPr>
        <w:keepNext/>
        <w:rPr>
          <w:rFonts w:cs="Arial"/>
          <w:u w:val="single"/>
          <w:lang w:val="fr-FR"/>
        </w:rPr>
      </w:pPr>
    </w:p>
    <w:p w:rsidR="00A23750" w:rsidRPr="00FE4EEE" w:rsidRDefault="00921DCB" w:rsidP="00FE4EEE">
      <w:pPr>
        <w:keepNext/>
        <w:rPr>
          <w:szCs w:val="24"/>
          <w:lang w:val="fr-FR"/>
        </w:rPr>
      </w:pPr>
      <w:r w:rsidRPr="00FE4EEE">
        <w:rPr>
          <w:szCs w:val="24"/>
          <w:lang w:val="fr-FR"/>
        </w:rPr>
        <w:t xml:space="preserve">Le Conseil </w:t>
      </w:r>
      <w:r w:rsidR="00C02EEF" w:rsidRPr="00FE4EEE">
        <w:rPr>
          <w:szCs w:val="24"/>
          <w:lang w:val="fr-FR"/>
        </w:rPr>
        <w:t xml:space="preserve">a </w:t>
      </w:r>
      <w:r w:rsidRPr="00FE4EEE">
        <w:rPr>
          <w:szCs w:val="24"/>
          <w:lang w:val="fr-FR"/>
        </w:rPr>
        <w:t>él</w:t>
      </w:r>
      <w:r w:rsidR="00C02EEF" w:rsidRPr="00FE4EEE">
        <w:rPr>
          <w:szCs w:val="24"/>
          <w:lang w:val="fr-FR"/>
        </w:rPr>
        <w:t>u</w:t>
      </w:r>
      <w:r w:rsidRPr="00FE4EEE">
        <w:rPr>
          <w:szCs w:val="24"/>
          <w:lang w:val="fr-FR"/>
        </w:rPr>
        <w:t>, dans chaque cas pour un mandat de trois</w:t>
      </w:r>
      <w:r w:rsidR="008648E6" w:rsidRPr="00FE4EEE">
        <w:rPr>
          <w:szCs w:val="24"/>
          <w:lang w:val="fr-FR"/>
        </w:rPr>
        <w:t> </w:t>
      </w:r>
      <w:r w:rsidRPr="00FE4EEE">
        <w:rPr>
          <w:szCs w:val="24"/>
          <w:lang w:val="fr-FR"/>
        </w:rPr>
        <w:t>ans prenant fin avec la cinquante</w:t>
      </w:r>
      <w:r w:rsidR="00F713BD" w:rsidRPr="00FE4EEE">
        <w:rPr>
          <w:szCs w:val="24"/>
          <w:lang w:val="fr-FR"/>
        </w:rPr>
        <w:noBreakHyphen/>
      </w:r>
      <w:r w:rsidRPr="00FE4EEE">
        <w:rPr>
          <w:szCs w:val="24"/>
          <w:lang w:val="fr-FR"/>
        </w:rPr>
        <w:t>troisième</w:t>
      </w:r>
      <w:r w:rsidR="008648E6" w:rsidRPr="00FE4EEE">
        <w:rPr>
          <w:szCs w:val="24"/>
          <w:lang w:val="fr-FR"/>
        </w:rPr>
        <w:t> </w:t>
      </w:r>
      <w:r w:rsidRPr="00FE4EEE">
        <w:rPr>
          <w:szCs w:val="24"/>
          <w:lang w:val="fr-FR"/>
        </w:rPr>
        <w:t>session ordinaire du Conseil, en</w:t>
      </w:r>
      <w:r w:rsidR="008648E6" w:rsidRPr="00FE4EEE">
        <w:rPr>
          <w:szCs w:val="24"/>
          <w:lang w:val="fr-FR"/>
        </w:rPr>
        <w:t> </w:t>
      </w:r>
      <w:r w:rsidRPr="00FE4EEE">
        <w:rPr>
          <w:szCs w:val="24"/>
          <w:lang w:val="fr-FR"/>
        </w:rPr>
        <w:t>2019</w:t>
      </w:r>
      <w:r w:rsidR="00D73A5F" w:rsidRPr="00FE4EEE">
        <w:rPr>
          <w:szCs w:val="24"/>
          <w:lang w:val="fr-FR"/>
        </w:rPr>
        <w:t> :</w:t>
      </w:r>
    </w:p>
    <w:p w:rsidR="00A23750" w:rsidRPr="00FE4EEE" w:rsidRDefault="00A23750" w:rsidP="00FE4EEE">
      <w:pPr>
        <w:keepNext/>
        <w:rPr>
          <w:szCs w:val="24"/>
          <w:lang w:val="fr-FR"/>
        </w:rPr>
      </w:pPr>
    </w:p>
    <w:p w:rsidR="00A23750" w:rsidRPr="00FE4EEE" w:rsidRDefault="00921DCB" w:rsidP="00FE4EEE">
      <w:pPr>
        <w:ind w:left="1134" w:hanging="567"/>
        <w:rPr>
          <w:szCs w:val="24"/>
          <w:lang w:val="fr-FR"/>
        </w:rPr>
      </w:pPr>
      <w:r w:rsidRPr="00FE4EEE">
        <w:rPr>
          <w:szCs w:val="24"/>
          <w:lang w:val="fr-FR"/>
        </w:rPr>
        <w:t>a)</w:t>
      </w:r>
      <w:r w:rsidRPr="00FE4EEE">
        <w:rPr>
          <w:szCs w:val="24"/>
          <w:lang w:val="fr-FR"/>
        </w:rPr>
        <w:tab/>
        <w:t>M.</w:t>
      </w:r>
      <w:r w:rsidR="008648E6" w:rsidRPr="00FE4EEE">
        <w:rPr>
          <w:szCs w:val="24"/>
          <w:lang w:val="fr-FR"/>
        </w:rPr>
        <w:t> </w:t>
      </w:r>
      <w:r w:rsidRPr="00FE4EEE">
        <w:rPr>
          <w:szCs w:val="24"/>
          <w:lang w:val="fr-FR"/>
        </w:rPr>
        <w:t>Kees</w:t>
      </w:r>
      <w:r w:rsidR="004F24CF" w:rsidRPr="00FE4EEE">
        <w:rPr>
          <w:szCs w:val="24"/>
          <w:lang w:val="fr-FR"/>
        </w:rPr>
        <w:t> </w:t>
      </w:r>
      <w:r w:rsidRPr="00FE4EEE">
        <w:rPr>
          <w:szCs w:val="24"/>
          <w:lang w:val="fr-FR"/>
        </w:rPr>
        <w:t>van</w:t>
      </w:r>
      <w:r w:rsidR="004F24CF" w:rsidRPr="00FE4EEE">
        <w:rPr>
          <w:szCs w:val="24"/>
          <w:lang w:val="fr-FR"/>
        </w:rPr>
        <w:t> </w:t>
      </w:r>
      <w:r w:rsidRPr="00FE4EEE">
        <w:rPr>
          <w:szCs w:val="24"/>
          <w:lang w:val="fr-FR"/>
        </w:rPr>
        <w:t>Ettekoven (Pays</w:t>
      </w:r>
      <w:r w:rsidR="00F713BD" w:rsidRPr="00FE4EEE">
        <w:rPr>
          <w:szCs w:val="24"/>
          <w:lang w:val="fr-FR"/>
        </w:rPr>
        <w:noBreakHyphen/>
      </w:r>
      <w:r w:rsidRPr="00FE4EEE">
        <w:rPr>
          <w:szCs w:val="24"/>
          <w:lang w:val="fr-FR"/>
        </w:rPr>
        <w:t>Bas), président du Comité technique</w:t>
      </w:r>
    </w:p>
    <w:p w:rsidR="00A23750" w:rsidRPr="00FE4EEE" w:rsidRDefault="00921DCB" w:rsidP="00FE4EEE">
      <w:pPr>
        <w:ind w:left="1134" w:hanging="567"/>
        <w:rPr>
          <w:lang w:val="fr-FR"/>
        </w:rPr>
      </w:pPr>
      <w:r w:rsidRPr="00FE4EEE">
        <w:rPr>
          <w:szCs w:val="24"/>
          <w:lang w:val="fr-FR"/>
        </w:rPr>
        <w:t>b)</w:t>
      </w:r>
      <w:r w:rsidRPr="00FE4EEE">
        <w:rPr>
          <w:szCs w:val="24"/>
          <w:lang w:val="fr-FR"/>
        </w:rPr>
        <w:tab/>
        <w:t>M.</w:t>
      </w:r>
      <w:r w:rsidR="008648E6" w:rsidRPr="00FE4EEE">
        <w:rPr>
          <w:szCs w:val="24"/>
          <w:lang w:val="fr-FR"/>
        </w:rPr>
        <w:t> </w:t>
      </w:r>
      <w:r w:rsidRPr="00FE4EEE">
        <w:rPr>
          <w:szCs w:val="24"/>
          <w:lang w:val="fr-FR"/>
        </w:rPr>
        <w:t>Nik</w:t>
      </w:r>
      <w:r w:rsidR="004F24CF" w:rsidRPr="00FE4EEE">
        <w:rPr>
          <w:szCs w:val="24"/>
          <w:lang w:val="fr-FR"/>
        </w:rPr>
        <w:t> </w:t>
      </w:r>
      <w:r w:rsidRPr="00FE4EEE">
        <w:rPr>
          <w:szCs w:val="24"/>
          <w:lang w:val="fr-FR"/>
        </w:rPr>
        <w:t>Hulse (Australie), vice</w:t>
      </w:r>
      <w:r w:rsidR="00F713BD" w:rsidRPr="00FE4EEE">
        <w:rPr>
          <w:szCs w:val="24"/>
          <w:lang w:val="fr-FR"/>
        </w:rPr>
        <w:noBreakHyphen/>
      </w:r>
      <w:r w:rsidRPr="00FE4EEE">
        <w:rPr>
          <w:szCs w:val="24"/>
          <w:lang w:val="fr-FR"/>
        </w:rPr>
        <w:t>président du Comité technique</w:t>
      </w:r>
    </w:p>
    <w:p w:rsidR="00A23750" w:rsidRPr="00FE4EEE" w:rsidRDefault="00A23750" w:rsidP="00FE4EEE">
      <w:pPr>
        <w:rPr>
          <w:rFonts w:cs="Arial"/>
          <w:lang w:val="fr-FR"/>
        </w:rPr>
      </w:pPr>
    </w:p>
    <w:p w:rsidR="00882901" w:rsidRPr="00FE4EEE" w:rsidRDefault="00882901" w:rsidP="00FE4EEE">
      <w:pPr>
        <w:rPr>
          <w:rFonts w:cs="Arial"/>
          <w:highlight w:val="yellow"/>
          <w:lang w:val="fr-FR"/>
        </w:rPr>
      </w:pPr>
      <w:r w:rsidRPr="00FE4EEE">
        <w:rPr>
          <w:rFonts w:cs="Arial"/>
          <w:lang w:val="fr-FR"/>
        </w:rPr>
        <w:t>L</w:t>
      </w:r>
      <w:r w:rsidR="00D73A5F" w:rsidRPr="00FE4EEE">
        <w:rPr>
          <w:rFonts w:cs="Arial"/>
          <w:lang w:val="fr-FR"/>
        </w:rPr>
        <w:t>’</w:t>
      </w:r>
      <w:r w:rsidRPr="00FE4EEE">
        <w:rPr>
          <w:rFonts w:cs="Arial"/>
          <w:lang w:val="fr-FR"/>
        </w:rPr>
        <w:t xml:space="preserve">UPOV est une organisation intergouvernementale </w:t>
      </w:r>
      <w:r w:rsidR="00FC1016" w:rsidRPr="00FE4EEE">
        <w:rPr>
          <w:rFonts w:cs="Arial"/>
          <w:lang w:val="fr-FR"/>
        </w:rPr>
        <w:t>qui a son siège</w:t>
      </w:r>
      <w:r w:rsidRPr="00FE4EEE">
        <w:rPr>
          <w:rFonts w:cs="Arial"/>
          <w:lang w:val="fr-FR"/>
        </w:rPr>
        <w:t xml:space="preserve"> à Genève, compte 74</w:t>
      </w:r>
      <w:r w:rsidR="0007052C" w:rsidRPr="00FE4EEE">
        <w:rPr>
          <w:rFonts w:cs="Arial"/>
          <w:lang w:val="fr-FR"/>
        </w:rPr>
        <w:t> </w:t>
      </w:r>
      <w:r w:rsidRPr="00FE4EEE">
        <w:rPr>
          <w:rFonts w:cs="Arial"/>
          <w:lang w:val="fr-FR"/>
        </w:rPr>
        <w:t>membres et couvre 93</w:t>
      </w:r>
      <w:r w:rsidR="0007052C" w:rsidRPr="00FE4EEE">
        <w:rPr>
          <w:rFonts w:cs="Arial"/>
          <w:lang w:val="fr-FR"/>
        </w:rPr>
        <w:t> </w:t>
      </w:r>
      <w:r w:rsidRPr="00FE4EEE">
        <w:rPr>
          <w:rFonts w:cs="Arial"/>
          <w:lang w:val="fr-FR"/>
        </w:rPr>
        <w:t>États.</w:t>
      </w:r>
    </w:p>
    <w:p w:rsidR="00A23750" w:rsidRPr="00FE4EEE" w:rsidRDefault="00A23750" w:rsidP="00FE4EEE">
      <w:pPr>
        <w:rPr>
          <w:rFonts w:cs="Arial"/>
          <w:highlight w:val="yellow"/>
          <w:lang w:val="fr-FR"/>
        </w:rPr>
      </w:pPr>
    </w:p>
    <w:p w:rsidR="00882901" w:rsidRPr="00FE4EEE" w:rsidRDefault="00882901" w:rsidP="00FE4EEE">
      <w:pPr>
        <w:rPr>
          <w:rFonts w:cs="Arial"/>
          <w:highlight w:val="yellow"/>
          <w:lang w:val="fr-FR"/>
        </w:rPr>
      </w:pPr>
      <w:r w:rsidRPr="00FE4EEE">
        <w:rPr>
          <w:rFonts w:cs="Arial"/>
          <w:lang w:val="fr-FR"/>
        </w:rPr>
        <w:t>L</w:t>
      </w:r>
      <w:r w:rsidR="00D73A5F" w:rsidRPr="00FE4EEE">
        <w:rPr>
          <w:rFonts w:cs="Arial"/>
          <w:lang w:val="fr-FR"/>
        </w:rPr>
        <w:t>’</w:t>
      </w:r>
      <w:r w:rsidRPr="00FE4EEE">
        <w:rPr>
          <w:rFonts w:cs="Arial"/>
          <w:lang w:val="fr-FR"/>
        </w:rPr>
        <w:t>UPOV a pour mission de mettre en place et de promouvoir un système efficace de protection des variétés végétales afin d</w:t>
      </w:r>
      <w:r w:rsidR="00D73A5F" w:rsidRPr="00FE4EEE">
        <w:rPr>
          <w:rFonts w:cs="Arial"/>
          <w:lang w:val="fr-FR"/>
        </w:rPr>
        <w:t>’</w:t>
      </w:r>
      <w:r w:rsidRPr="00FE4EEE">
        <w:rPr>
          <w:rFonts w:cs="Arial"/>
          <w:lang w:val="fr-FR"/>
        </w:rPr>
        <w:t>encourager l</w:t>
      </w:r>
      <w:r w:rsidR="00D73A5F" w:rsidRPr="00FE4EEE">
        <w:rPr>
          <w:rFonts w:cs="Arial"/>
          <w:lang w:val="fr-FR"/>
        </w:rPr>
        <w:t>’</w:t>
      </w:r>
      <w:r w:rsidRPr="00FE4EEE">
        <w:rPr>
          <w:rFonts w:cs="Arial"/>
          <w:lang w:val="fr-FR"/>
        </w:rPr>
        <w:t>obtention de variétés dans l</w:t>
      </w:r>
      <w:r w:rsidR="00D73A5F" w:rsidRPr="00FE4EEE">
        <w:rPr>
          <w:rFonts w:cs="Arial"/>
          <w:lang w:val="fr-FR"/>
        </w:rPr>
        <w:t>’</w:t>
      </w:r>
      <w:r w:rsidRPr="00FE4EEE">
        <w:rPr>
          <w:rFonts w:cs="Arial"/>
          <w:lang w:val="fr-FR"/>
        </w:rPr>
        <w:t>intérêt de tous.</w:t>
      </w: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lang w:val="fr-FR"/>
        </w:rPr>
        <w:t>Les membres de l</w:t>
      </w:r>
      <w:r w:rsidR="00D73A5F" w:rsidRPr="00FE4EEE">
        <w:rPr>
          <w:rFonts w:cs="Arial"/>
          <w:lang w:val="fr-FR"/>
        </w:rPr>
        <w:t>’</w:t>
      </w:r>
      <w:r w:rsidRPr="00FE4EEE">
        <w:rPr>
          <w:rFonts w:cs="Arial"/>
          <w:lang w:val="fr-FR"/>
        </w:rPr>
        <w:t>UPOV sont les suivants</w:t>
      </w:r>
      <w:r w:rsidR="00D73A5F" w:rsidRPr="00FE4EEE">
        <w:rPr>
          <w:rFonts w:cs="Arial"/>
          <w:lang w:val="fr-FR"/>
        </w:rPr>
        <w:t> :</w:t>
      </w:r>
    </w:p>
    <w:p w:rsidR="00A23750" w:rsidRPr="00FE4EEE" w:rsidRDefault="00A23750" w:rsidP="00FE4EEE">
      <w:pPr>
        <w:rPr>
          <w:rFonts w:cs="Arial"/>
          <w:lang w:val="fr-FR"/>
        </w:rPr>
      </w:pPr>
    </w:p>
    <w:p w:rsidR="00A23750" w:rsidRPr="00FE4EEE" w:rsidRDefault="00921DCB" w:rsidP="00FE4EEE">
      <w:pPr>
        <w:ind w:left="567"/>
        <w:rPr>
          <w:rFonts w:cs="Arial"/>
          <w:lang w:val="fr-FR"/>
        </w:rPr>
      </w:pPr>
      <w:r w:rsidRPr="00FE4EEE">
        <w:rPr>
          <w:rFonts w:cs="Arial"/>
          <w:lang w:val="fr-FR"/>
        </w:rPr>
        <w:t>Albanie, Afrique du Sud, Allemagne, Argentine, Australie, Autriche, Azerbaïdjan, Bélarus, Belgique, Bolivie (État plurinational de), Brésil, Bulgarie, Canada, Chili, Chine, Colombie, Costa Rica, Croatie, Danemark, Équateur, Espagne, Estonie, États</w:t>
      </w:r>
      <w:r w:rsidR="00F713BD" w:rsidRPr="00FE4EEE">
        <w:rPr>
          <w:rFonts w:cs="Arial"/>
          <w:lang w:val="fr-FR"/>
        </w:rPr>
        <w:noBreakHyphen/>
      </w:r>
      <w:r w:rsidRPr="00FE4EEE">
        <w:rPr>
          <w:rFonts w:cs="Arial"/>
          <w:lang w:val="fr-FR"/>
        </w:rPr>
        <w:t>Unis d</w:t>
      </w:r>
      <w:r w:rsidR="00D73A5F" w:rsidRPr="00FE4EEE">
        <w:rPr>
          <w:rFonts w:cs="Arial"/>
          <w:lang w:val="fr-FR"/>
        </w:rPr>
        <w:t>’</w:t>
      </w:r>
      <w:r w:rsidRPr="00FE4EEE">
        <w:rPr>
          <w:rFonts w:cs="Arial"/>
          <w:lang w:val="fr-FR"/>
        </w:rPr>
        <w:t>Amérique, ex</w:t>
      </w:r>
      <w:r w:rsidR="00F713BD" w:rsidRPr="00FE4EEE">
        <w:rPr>
          <w:rFonts w:cs="Arial"/>
          <w:lang w:val="fr-FR"/>
        </w:rPr>
        <w:noBreakHyphen/>
      </w:r>
      <w:r w:rsidRPr="00FE4EEE">
        <w:rPr>
          <w:rFonts w:cs="Arial"/>
          <w:lang w:val="fr-FR"/>
        </w:rPr>
        <w:t>République yougoslave de Macédoine, Fédération de Russie, Finlande, France, Géorgie, Hongrie, Irlande, Islande, Israël, Italie, Japon, Jordanie, Kenya, Kirghizistan, Lettonie, Lituanie, Maroc, Mexique, Monténégro, Nicaragua, Norvège, Nouvelle</w:t>
      </w:r>
      <w:r w:rsidR="00F713BD" w:rsidRPr="00FE4EEE">
        <w:rPr>
          <w:rFonts w:cs="Arial"/>
          <w:lang w:val="fr-FR"/>
        </w:rPr>
        <w:noBreakHyphen/>
      </w:r>
      <w:r w:rsidRPr="00FE4EEE">
        <w:rPr>
          <w:rFonts w:cs="Arial"/>
          <w:lang w:val="fr-FR"/>
        </w:rPr>
        <w:t>Zélande, Oman, Organisation africaine de la propriété intellectuelle (OAPI), Ouzbékistan, Panama, Paraguay, Pays</w:t>
      </w:r>
      <w:r w:rsidR="00F713BD" w:rsidRPr="00FE4EEE">
        <w:rPr>
          <w:rFonts w:cs="Arial"/>
          <w:lang w:val="fr-FR"/>
        </w:rPr>
        <w:noBreakHyphen/>
      </w:r>
      <w:r w:rsidRPr="00FE4EEE">
        <w:rPr>
          <w:rFonts w:cs="Arial"/>
          <w:lang w:val="fr-FR"/>
        </w:rPr>
        <w:t>Bas, Pérou, Pologne, Portugal, République de Corée, République de Moldova, République dominicaine, République tchèque, République</w:t>
      </w:r>
      <w:r w:rsidR="00F713BD" w:rsidRPr="00FE4EEE">
        <w:rPr>
          <w:rFonts w:cs="Arial"/>
          <w:lang w:val="fr-FR"/>
        </w:rPr>
        <w:noBreakHyphen/>
      </w:r>
      <w:r w:rsidRPr="00FE4EEE">
        <w:rPr>
          <w:rFonts w:cs="Arial"/>
          <w:lang w:val="fr-FR"/>
        </w:rPr>
        <w:t>Unie de Tanzanie Roumanie, Royaume</w:t>
      </w:r>
      <w:r w:rsidR="00F713BD" w:rsidRPr="00FE4EEE">
        <w:rPr>
          <w:rFonts w:cs="Arial"/>
          <w:lang w:val="fr-FR"/>
        </w:rPr>
        <w:noBreakHyphen/>
      </w:r>
      <w:r w:rsidRPr="00FE4EEE">
        <w:rPr>
          <w:rFonts w:cs="Arial"/>
          <w:lang w:val="fr-FR"/>
        </w:rPr>
        <w:t>Uni, Serbie, Singapour, Slovaquie, Slovénie, Suède, Suisse, Trinité</w:t>
      </w:r>
      <w:r w:rsidR="00F713BD" w:rsidRPr="00FE4EEE">
        <w:rPr>
          <w:rFonts w:cs="Arial"/>
          <w:lang w:val="fr-FR"/>
        </w:rPr>
        <w:noBreakHyphen/>
      </w:r>
      <w:r w:rsidRPr="00FE4EEE">
        <w:rPr>
          <w:rFonts w:cs="Arial"/>
          <w:lang w:val="fr-FR"/>
        </w:rPr>
        <w:t>et</w:t>
      </w:r>
      <w:r w:rsidR="00F713BD" w:rsidRPr="00FE4EEE">
        <w:rPr>
          <w:rFonts w:cs="Arial"/>
          <w:lang w:val="fr-FR"/>
        </w:rPr>
        <w:noBreakHyphen/>
      </w:r>
      <w:r w:rsidRPr="00FE4EEE">
        <w:rPr>
          <w:rFonts w:cs="Arial"/>
          <w:lang w:val="fr-FR"/>
        </w:rPr>
        <w:t>Tobago, Tunisie, Turquie, Ukraine, Union européenne, Uruguay et Viet Nam.</w:t>
      </w:r>
    </w:p>
    <w:p w:rsidR="00A23750" w:rsidRPr="00FE4EEE" w:rsidRDefault="00A23750" w:rsidP="00FE4EEE">
      <w:pPr>
        <w:rPr>
          <w:rFonts w:cs="Arial"/>
          <w:lang w:val="fr-FR"/>
        </w:rPr>
      </w:pPr>
    </w:p>
    <w:p w:rsidR="00A23750" w:rsidRPr="00FE4EEE" w:rsidRDefault="00921DCB" w:rsidP="00FE4EEE">
      <w:pPr>
        <w:rPr>
          <w:rFonts w:cs="Arial"/>
          <w:lang w:val="fr-FR"/>
        </w:rPr>
      </w:pPr>
      <w:r w:rsidRPr="00FE4EEE">
        <w:rPr>
          <w:rFonts w:cs="Arial"/>
          <w:lang w:val="fr-FR"/>
        </w:rPr>
        <w:t>Pour de plus amples informations, prière de s</w:t>
      </w:r>
      <w:r w:rsidR="00D73A5F" w:rsidRPr="00FE4EEE">
        <w:rPr>
          <w:rFonts w:cs="Arial"/>
          <w:lang w:val="fr-FR"/>
        </w:rPr>
        <w:t>’</w:t>
      </w:r>
      <w:r w:rsidRPr="00FE4EEE">
        <w:rPr>
          <w:rFonts w:cs="Arial"/>
          <w:lang w:val="fr-FR"/>
        </w:rPr>
        <w:t>adresser au Secrétariat de l</w:t>
      </w:r>
      <w:r w:rsidR="00D73A5F" w:rsidRPr="00FE4EEE">
        <w:rPr>
          <w:rFonts w:cs="Arial"/>
          <w:lang w:val="fr-FR"/>
        </w:rPr>
        <w:t>’</w:t>
      </w:r>
      <w:r w:rsidRPr="00FE4EEE">
        <w:rPr>
          <w:rFonts w:cs="Arial"/>
          <w:lang w:val="fr-FR"/>
        </w:rPr>
        <w:t>UPOV</w:t>
      </w:r>
      <w:r w:rsidR="00D73A5F" w:rsidRPr="00FE4EEE">
        <w:rPr>
          <w:rFonts w:cs="Arial"/>
          <w:lang w:val="fr-FR"/>
        </w:rPr>
        <w:t> :</w:t>
      </w:r>
    </w:p>
    <w:p w:rsidR="00A23750" w:rsidRPr="00FE4EEE" w:rsidRDefault="00A23750" w:rsidP="00FE4EEE">
      <w:pPr>
        <w:rPr>
          <w:rFonts w:cs="Arial"/>
          <w:lang w:val="fr-FR"/>
        </w:rPr>
      </w:pPr>
    </w:p>
    <w:p w:rsidR="00D73A5F" w:rsidRPr="00FE4EEE" w:rsidRDefault="00921DCB" w:rsidP="00FE4EEE">
      <w:pPr>
        <w:tabs>
          <w:tab w:val="left" w:pos="1418"/>
          <w:tab w:val="left" w:pos="3969"/>
          <w:tab w:val="left" w:pos="4820"/>
        </w:tabs>
        <w:ind w:left="567"/>
        <w:rPr>
          <w:rFonts w:cs="Arial"/>
          <w:lang w:val="fr-FR"/>
        </w:rPr>
      </w:pPr>
      <w:r w:rsidRPr="00FE4EEE">
        <w:rPr>
          <w:rFonts w:cs="Arial"/>
          <w:lang w:val="fr-FR"/>
        </w:rPr>
        <w:t>Tél.</w:t>
      </w:r>
      <w:r w:rsidR="00D73A5F" w:rsidRPr="00FE4EEE">
        <w:rPr>
          <w:rFonts w:cs="Arial"/>
          <w:lang w:val="fr-FR"/>
        </w:rPr>
        <w:t> :</w:t>
      </w:r>
      <w:r w:rsidRPr="00FE4EEE">
        <w:rPr>
          <w:rFonts w:cs="Arial"/>
          <w:lang w:val="fr-FR"/>
        </w:rPr>
        <w:t xml:space="preserve"> (+41</w:t>
      </w:r>
      <w:r w:rsidR="00F713BD" w:rsidRPr="00FE4EEE">
        <w:rPr>
          <w:rFonts w:cs="Arial"/>
          <w:lang w:val="fr-FR"/>
        </w:rPr>
        <w:noBreakHyphen/>
      </w:r>
      <w:r w:rsidRPr="00FE4EEE">
        <w:rPr>
          <w:rFonts w:cs="Arial"/>
          <w:lang w:val="fr-FR"/>
        </w:rPr>
        <w:t>22) 338</w:t>
      </w:r>
      <w:r w:rsidR="008648E6" w:rsidRPr="00FE4EEE">
        <w:rPr>
          <w:rFonts w:cs="Arial"/>
          <w:lang w:val="fr-FR"/>
        </w:rPr>
        <w:t> </w:t>
      </w:r>
      <w:r w:rsidRPr="00FE4EEE">
        <w:rPr>
          <w:rFonts w:cs="Arial"/>
          <w:lang w:val="fr-FR"/>
        </w:rPr>
        <w:t xml:space="preserve">9111 </w:t>
      </w:r>
      <w:r w:rsidRPr="00FE4EEE">
        <w:rPr>
          <w:rFonts w:cs="Arial"/>
          <w:lang w:val="fr-FR"/>
        </w:rPr>
        <w:tab/>
        <w:t>Mél.</w:t>
      </w:r>
      <w:r w:rsidR="00D73A5F" w:rsidRPr="00FE4EEE">
        <w:rPr>
          <w:rFonts w:cs="Arial"/>
          <w:lang w:val="fr-FR"/>
        </w:rPr>
        <w:t> :</w:t>
      </w:r>
      <w:r w:rsidRPr="00FE4EEE">
        <w:rPr>
          <w:rFonts w:cs="Arial"/>
          <w:lang w:val="fr-FR"/>
        </w:rPr>
        <w:t xml:space="preserve"> </w:t>
      </w:r>
      <w:hyperlink r:id="rId18" w:history="1">
        <w:r w:rsidRPr="00FE4EEE">
          <w:rPr>
            <w:rStyle w:val="Hyperlink"/>
            <w:rFonts w:cs="Arial"/>
            <w:lang w:val="fr-FR"/>
          </w:rPr>
          <w:t>upov.mail@upov.int</w:t>
        </w:r>
      </w:hyperlink>
    </w:p>
    <w:p w:rsidR="00D73A5F" w:rsidRPr="00FE4EEE" w:rsidRDefault="00921DCB" w:rsidP="00FE4EEE">
      <w:pPr>
        <w:tabs>
          <w:tab w:val="left" w:pos="1418"/>
          <w:tab w:val="left" w:pos="3969"/>
          <w:tab w:val="left" w:pos="4820"/>
        </w:tabs>
        <w:ind w:left="567"/>
        <w:rPr>
          <w:rFonts w:cs="Arial"/>
          <w:lang w:val="fr-FR"/>
        </w:rPr>
      </w:pPr>
      <w:r w:rsidRPr="00FE4EEE">
        <w:rPr>
          <w:rFonts w:cs="Arial"/>
          <w:lang w:val="fr-FR"/>
        </w:rPr>
        <w:t>Tlcp.</w:t>
      </w:r>
      <w:r w:rsidR="00D73A5F" w:rsidRPr="00FE4EEE">
        <w:rPr>
          <w:rFonts w:cs="Arial"/>
          <w:lang w:val="fr-FR"/>
        </w:rPr>
        <w:t> :</w:t>
      </w:r>
      <w:r w:rsidRPr="00FE4EEE">
        <w:rPr>
          <w:rFonts w:cs="Arial"/>
          <w:lang w:val="fr-FR"/>
        </w:rPr>
        <w:t xml:space="preserve"> (+41</w:t>
      </w:r>
      <w:r w:rsidR="00F713BD" w:rsidRPr="00FE4EEE">
        <w:rPr>
          <w:rFonts w:cs="Arial"/>
          <w:lang w:val="fr-FR"/>
        </w:rPr>
        <w:noBreakHyphen/>
      </w:r>
      <w:r w:rsidRPr="00FE4EEE">
        <w:rPr>
          <w:rFonts w:cs="Arial"/>
          <w:lang w:val="fr-FR"/>
        </w:rPr>
        <w:t>22) 733</w:t>
      </w:r>
      <w:r w:rsidR="008648E6" w:rsidRPr="00FE4EEE">
        <w:rPr>
          <w:rFonts w:cs="Arial"/>
          <w:lang w:val="fr-FR"/>
        </w:rPr>
        <w:t> </w:t>
      </w:r>
      <w:r w:rsidRPr="00FE4EEE">
        <w:rPr>
          <w:rFonts w:cs="Arial"/>
          <w:lang w:val="fr-FR"/>
        </w:rPr>
        <w:t xml:space="preserve">0336 </w:t>
      </w:r>
      <w:r w:rsidRPr="00FE4EEE">
        <w:rPr>
          <w:rFonts w:cs="Arial"/>
          <w:lang w:val="fr-FR"/>
        </w:rPr>
        <w:tab/>
        <w:t>Site Web</w:t>
      </w:r>
      <w:r w:rsidR="00D73A5F" w:rsidRPr="00FE4EEE">
        <w:rPr>
          <w:rFonts w:cs="Arial"/>
          <w:lang w:val="fr-FR"/>
        </w:rPr>
        <w:t> :</w:t>
      </w:r>
      <w:r w:rsidRPr="00FE4EEE">
        <w:rPr>
          <w:rFonts w:cs="Arial"/>
          <w:lang w:val="fr-FR"/>
        </w:rPr>
        <w:t xml:space="preserve"> </w:t>
      </w:r>
      <w:hyperlink r:id="rId19" w:history="1">
        <w:r w:rsidRPr="00FE4EEE">
          <w:rPr>
            <w:rStyle w:val="Hyperlink"/>
            <w:rFonts w:cs="Arial"/>
            <w:lang w:val="fr-FR"/>
          </w:rPr>
          <w:t>www.upov.int</w:t>
        </w:r>
      </w:hyperlink>
    </w:p>
    <w:p w:rsidR="00A23750" w:rsidRPr="00FE4EEE" w:rsidRDefault="00A23750" w:rsidP="00FE4EEE">
      <w:pPr>
        <w:rPr>
          <w:lang w:val="fr-FR"/>
        </w:rPr>
      </w:pPr>
    </w:p>
    <w:p w:rsidR="00A23750" w:rsidRPr="00FE4EEE" w:rsidRDefault="00A23750" w:rsidP="00FE4EEE">
      <w:pPr>
        <w:rPr>
          <w:lang w:val="fr-FR"/>
        </w:rPr>
      </w:pPr>
    </w:p>
    <w:p w:rsidR="00A23750" w:rsidRPr="00FE4EEE" w:rsidRDefault="00A23750" w:rsidP="00FE4EEE">
      <w:pPr>
        <w:rPr>
          <w:lang w:val="fr-FR"/>
        </w:rPr>
      </w:pPr>
    </w:p>
    <w:p w:rsidR="004013A5" w:rsidRPr="00FE4EEE" w:rsidRDefault="00921DCB" w:rsidP="00FE4EEE">
      <w:pPr>
        <w:jc w:val="right"/>
        <w:rPr>
          <w:lang w:val="fr-FR"/>
        </w:rPr>
      </w:pPr>
      <w:r w:rsidRPr="00FE4EEE">
        <w:rPr>
          <w:lang w:val="fr-FR"/>
        </w:rPr>
        <w:t>[Fin de l</w:t>
      </w:r>
      <w:r w:rsidR="00D73A5F" w:rsidRPr="00FE4EEE">
        <w:rPr>
          <w:lang w:val="fr-FR"/>
        </w:rPr>
        <w:t>’</w:t>
      </w:r>
      <w:r w:rsidRPr="00FE4EEE">
        <w:rPr>
          <w:lang w:val="fr-FR"/>
        </w:rPr>
        <w:t>annexe</w:t>
      </w:r>
      <w:r w:rsidR="008648E6" w:rsidRPr="00FE4EEE">
        <w:rPr>
          <w:lang w:val="fr-FR"/>
        </w:rPr>
        <w:t> </w:t>
      </w:r>
      <w:r w:rsidRPr="00FE4EEE">
        <w:rPr>
          <w:lang w:val="fr-FR"/>
        </w:rPr>
        <w:t>II et du document]</w:t>
      </w:r>
    </w:p>
    <w:sectPr w:rsidR="004013A5" w:rsidRPr="00FE4EEE" w:rsidSect="00400427">
      <w:headerReference w:type="default" r:id="rId20"/>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72" w:rsidRDefault="003E3272" w:rsidP="006655D3">
      <w:r>
        <w:separator/>
      </w:r>
    </w:p>
    <w:p w:rsidR="003E3272" w:rsidRDefault="003E3272" w:rsidP="006655D3"/>
    <w:p w:rsidR="003E3272" w:rsidRDefault="003E3272" w:rsidP="006655D3"/>
  </w:endnote>
  <w:endnote w:type="continuationSeparator" w:id="0">
    <w:p w:rsidR="003E3272" w:rsidRDefault="003E3272" w:rsidP="006655D3">
      <w:r>
        <w:separator/>
      </w:r>
    </w:p>
    <w:p w:rsidR="003E3272" w:rsidRPr="00560A6D" w:rsidRDefault="003E3272">
      <w:pPr>
        <w:pStyle w:val="Footer"/>
        <w:spacing w:after="60"/>
        <w:rPr>
          <w:sz w:val="18"/>
          <w:lang w:val="fr-FR"/>
        </w:rPr>
      </w:pPr>
      <w:r w:rsidRPr="00560A6D">
        <w:rPr>
          <w:sz w:val="18"/>
          <w:lang w:val="fr-FR"/>
        </w:rPr>
        <w:t>[Suite de la note de la page précédente]</w:t>
      </w:r>
    </w:p>
    <w:p w:rsidR="003E3272" w:rsidRPr="00560A6D" w:rsidRDefault="003E3272" w:rsidP="006655D3">
      <w:pPr>
        <w:rPr>
          <w:lang w:val="fr-FR"/>
        </w:rPr>
      </w:pPr>
    </w:p>
    <w:p w:rsidR="003E3272" w:rsidRPr="00560A6D" w:rsidRDefault="003E3272" w:rsidP="006655D3">
      <w:pPr>
        <w:rPr>
          <w:lang w:val="fr-FR"/>
        </w:rPr>
      </w:pPr>
    </w:p>
  </w:endnote>
  <w:endnote w:type="continuationNotice" w:id="1">
    <w:p w:rsidR="003E3272" w:rsidRPr="00560A6D" w:rsidRDefault="003E3272" w:rsidP="006655D3">
      <w:pPr>
        <w:rPr>
          <w:lang w:val="fr-FR"/>
        </w:rPr>
      </w:pPr>
      <w:r w:rsidRPr="00560A6D">
        <w:rPr>
          <w:lang w:val="fr-FR"/>
        </w:rPr>
        <w:t>[Suite de la note page suivante]</w:t>
      </w:r>
    </w:p>
    <w:p w:rsidR="003E3272" w:rsidRPr="00560A6D" w:rsidRDefault="003E3272" w:rsidP="006655D3">
      <w:pPr>
        <w:rPr>
          <w:lang w:val="fr-FR"/>
        </w:rPr>
      </w:pPr>
    </w:p>
    <w:p w:rsidR="003E3272" w:rsidRPr="00560A6D" w:rsidRDefault="003E32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43C" w:rsidRPr="00EF343C" w:rsidRDefault="00EF343C" w:rsidP="00EF3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72" w:rsidRDefault="003E3272" w:rsidP="00C95616">
      <w:pPr>
        <w:spacing w:before="120"/>
      </w:pPr>
      <w:r>
        <w:separator/>
      </w:r>
    </w:p>
  </w:footnote>
  <w:footnote w:type="continuationSeparator" w:id="0">
    <w:p w:rsidR="003E3272" w:rsidRDefault="003E3272" w:rsidP="006655D3">
      <w:r>
        <w:separator/>
      </w:r>
    </w:p>
  </w:footnote>
  <w:footnote w:type="continuationNotice" w:id="1">
    <w:p w:rsidR="003E3272" w:rsidRPr="00A56FAA" w:rsidRDefault="003E3272"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72" w:rsidRPr="00C5280D" w:rsidRDefault="003E3272" w:rsidP="00EB048E">
    <w:pPr>
      <w:pStyle w:val="Header"/>
      <w:rPr>
        <w:rStyle w:val="PageNumber"/>
        <w:lang w:val="en-US"/>
      </w:rPr>
    </w:pPr>
    <w:r>
      <w:rPr>
        <w:rStyle w:val="PageNumber"/>
        <w:lang w:val="en-US"/>
      </w:rPr>
      <w:t>C/50/19</w:t>
    </w:r>
  </w:p>
  <w:p w:rsidR="003E3272" w:rsidRPr="00C5280D" w:rsidRDefault="003E3272" w:rsidP="00EB048E">
    <w:pPr>
      <w:pStyle w:val="Header"/>
      <w:rPr>
        <w:lang w:val="en-US"/>
      </w:rPr>
    </w:pPr>
    <w:r w:rsidRPr="00C5280D">
      <w:rPr>
        <w:lang w:val="en-US"/>
      </w:rPr>
      <w:t>page</w:t>
    </w:r>
    <w:r w:rsidR="0007052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10D8">
      <w:rPr>
        <w:rStyle w:val="PageNumber"/>
        <w:noProof/>
        <w:lang w:val="en-US"/>
      </w:rPr>
      <w:t>6</w:t>
    </w:r>
    <w:r w:rsidRPr="00C5280D">
      <w:rPr>
        <w:rStyle w:val="PageNumber"/>
        <w:lang w:val="en-US"/>
      </w:rPr>
      <w:fldChar w:fldCharType="end"/>
    </w:r>
  </w:p>
  <w:p w:rsidR="003E3272" w:rsidRPr="00C5280D" w:rsidRDefault="003E327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72" w:rsidRPr="00AC29B8" w:rsidRDefault="003E3272" w:rsidP="000E4410">
    <w:pPr>
      <w:pStyle w:val="Header"/>
      <w:rPr>
        <w:rStyle w:val="PageNumber"/>
        <w:rFonts w:cs="Arial"/>
        <w:lang w:val="en-US"/>
      </w:rPr>
    </w:pPr>
    <w:r w:rsidRPr="00AC29B8">
      <w:rPr>
        <w:rFonts w:cs="Arial"/>
        <w:lang w:val="en-US"/>
      </w:rPr>
      <w:t>C/</w:t>
    </w:r>
    <w:r>
      <w:rPr>
        <w:rFonts w:cs="Arial"/>
        <w:lang w:val="en-US"/>
      </w:rPr>
      <w:t>50</w:t>
    </w:r>
    <w:r w:rsidRPr="00AC29B8">
      <w:rPr>
        <w:rFonts w:cs="Arial"/>
        <w:lang w:val="en-US"/>
      </w:rPr>
      <w:t>/1</w:t>
    </w:r>
    <w:r>
      <w:rPr>
        <w:rFonts w:cs="Arial"/>
        <w:lang w:val="en-US"/>
      </w:rPr>
      <w:t>9</w:t>
    </w:r>
    <w:r w:rsidRPr="00AC29B8">
      <w:rPr>
        <w:rFonts w:cs="Arial"/>
        <w:lang w:val="en-US"/>
      </w:rPr>
      <w:br/>
      <w:t>Annexe I / Annex I / Anlage I / Anexo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7A10D8">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Seite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7A10D8">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página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7A10D8">
      <w:rPr>
        <w:rStyle w:val="PageNumber"/>
        <w:rFonts w:cs="Arial"/>
        <w:noProof/>
        <w:lang w:val="en-US"/>
      </w:rPr>
      <w:t>8</w:t>
    </w:r>
    <w:r w:rsidRPr="004B3F6C">
      <w:rPr>
        <w:rStyle w:val="PageNumber"/>
        <w:rFonts w:cs="Arial"/>
      </w:rPr>
      <w:fldChar w:fldCharType="end"/>
    </w:r>
  </w:p>
  <w:p w:rsidR="003E3272" w:rsidRPr="00C5280D" w:rsidRDefault="003E327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272" w:rsidRPr="00C5280D" w:rsidRDefault="003E3272" w:rsidP="00EB048E">
    <w:pPr>
      <w:pStyle w:val="Header"/>
      <w:rPr>
        <w:rStyle w:val="PageNumber"/>
        <w:lang w:val="en-US"/>
      </w:rPr>
    </w:pPr>
    <w:r>
      <w:rPr>
        <w:rStyle w:val="PageNumber"/>
        <w:lang w:val="en-US"/>
      </w:rPr>
      <w:t>C/50/19</w:t>
    </w:r>
  </w:p>
  <w:p w:rsidR="003E3272" w:rsidRPr="00C5280D" w:rsidRDefault="003E3272" w:rsidP="00EB048E">
    <w:pPr>
      <w:pStyle w:val="Header"/>
      <w:rPr>
        <w:lang w:val="en-US"/>
      </w:rPr>
    </w:pPr>
    <w:r>
      <w:rPr>
        <w:lang w:val="en-US"/>
      </w:rPr>
      <w:t>Annex</w:t>
    </w:r>
    <w:r w:rsidR="00400427">
      <w:rPr>
        <w:lang w:val="en-US"/>
      </w:rPr>
      <w:t>e </w:t>
    </w:r>
    <w:r>
      <w:rPr>
        <w:lang w:val="en-US"/>
      </w:rPr>
      <w:t xml:space="preserve">II, </w:t>
    </w:r>
    <w:r w:rsidRPr="00C5280D">
      <w:rPr>
        <w:lang w:val="en-US"/>
      </w:rPr>
      <w:t>page</w:t>
    </w:r>
    <w:r w:rsidR="004B5128">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10D8">
      <w:rPr>
        <w:rStyle w:val="PageNumber"/>
        <w:noProof/>
        <w:lang w:val="en-US"/>
      </w:rPr>
      <w:t>3</w:t>
    </w:r>
    <w:r w:rsidRPr="00C5280D">
      <w:rPr>
        <w:rStyle w:val="PageNumber"/>
        <w:lang w:val="en-US"/>
      </w:rPr>
      <w:fldChar w:fldCharType="end"/>
    </w:r>
  </w:p>
  <w:p w:rsidR="003E3272" w:rsidRPr="00C5280D" w:rsidRDefault="003E327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7C313D"/>
    <w:multiLevelType w:val="hybridMultilevel"/>
    <w:tmpl w:val="77580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447442"/>
    <w:rsid w:val="00000BF6"/>
    <w:rsid w:val="00010CF3"/>
    <w:rsid w:val="00011E27"/>
    <w:rsid w:val="000148BC"/>
    <w:rsid w:val="00024AB8"/>
    <w:rsid w:val="00030854"/>
    <w:rsid w:val="00030BDB"/>
    <w:rsid w:val="00031DBB"/>
    <w:rsid w:val="00036028"/>
    <w:rsid w:val="00036E32"/>
    <w:rsid w:val="00044642"/>
    <w:rsid w:val="000446B9"/>
    <w:rsid w:val="00047E21"/>
    <w:rsid w:val="0007052C"/>
    <w:rsid w:val="000840E0"/>
    <w:rsid w:val="00085505"/>
    <w:rsid w:val="000A5EEB"/>
    <w:rsid w:val="000A68B4"/>
    <w:rsid w:val="000B6647"/>
    <w:rsid w:val="000C7021"/>
    <w:rsid w:val="000D6BBC"/>
    <w:rsid w:val="000D7780"/>
    <w:rsid w:val="000E4410"/>
    <w:rsid w:val="000E57E5"/>
    <w:rsid w:val="000F02FF"/>
    <w:rsid w:val="00101F87"/>
    <w:rsid w:val="00103592"/>
    <w:rsid w:val="00103BF5"/>
    <w:rsid w:val="00105929"/>
    <w:rsid w:val="00105B53"/>
    <w:rsid w:val="00107BA0"/>
    <w:rsid w:val="001131D5"/>
    <w:rsid w:val="0011335E"/>
    <w:rsid w:val="001218DF"/>
    <w:rsid w:val="00121C06"/>
    <w:rsid w:val="00135C9A"/>
    <w:rsid w:val="00140265"/>
    <w:rsid w:val="00141DB8"/>
    <w:rsid w:val="00155860"/>
    <w:rsid w:val="00170338"/>
    <w:rsid w:val="0017474A"/>
    <w:rsid w:val="001758C6"/>
    <w:rsid w:val="00181DBE"/>
    <w:rsid w:val="00182B99"/>
    <w:rsid w:val="001A0080"/>
    <w:rsid w:val="001A51D2"/>
    <w:rsid w:val="001C219E"/>
    <w:rsid w:val="001C53FB"/>
    <w:rsid w:val="001C571F"/>
    <w:rsid w:val="001C71B2"/>
    <w:rsid w:val="001E0CF9"/>
    <w:rsid w:val="001F7ACB"/>
    <w:rsid w:val="00207032"/>
    <w:rsid w:val="0021332C"/>
    <w:rsid w:val="00213982"/>
    <w:rsid w:val="002204D8"/>
    <w:rsid w:val="0024416D"/>
    <w:rsid w:val="002521B6"/>
    <w:rsid w:val="0026337E"/>
    <w:rsid w:val="00263855"/>
    <w:rsid w:val="00267CFF"/>
    <w:rsid w:val="00276DD1"/>
    <w:rsid w:val="002800A0"/>
    <w:rsid w:val="002801B3"/>
    <w:rsid w:val="0028098F"/>
    <w:rsid w:val="00281060"/>
    <w:rsid w:val="0028519E"/>
    <w:rsid w:val="00293F19"/>
    <w:rsid w:val="002940E8"/>
    <w:rsid w:val="002A03A5"/>
    <w:rsid w:val="002A231C"/>
    <w:rsid w:val="002A6E50"/>
    <w:rsid w:val="002B5992"/>
    <w:rsid w:val="002C1A68"/>
    <w:rsid w:val="002C256A"/>
    <w:rsid w:val="002C42B9"/>
    <w:rsid w:val="002C44F5"/>
    <w:rsid w:val="002C527A"/>
    <w:rsid w:val="002E73CB"/>
    <w:rsid w:val="002F0A0A"/>
    <w:rsid w:val="003054DF"/>
    <w:rsid w:val="00305A7F"/>
    <w:rsid w:val="00307C53"/>
    <w:rsid w:val="00315280"/>
    <w:rsid w:val="003152FE"/>
    <w:rsid w:val="00322AF7"/>
    <w:rsid w:val="0032331E"/>
    <w:rsid w:val="00327436"/>
    <w:rsid w:val="00332729"/>
    <w:rsid w:val="0033507D"/>
    <w:rsid w:val="0033744F"/>
    <w:rsid w:val="00337465"/>
    <w:rsid w:val="00344BD6"/>
    <w:rsid w:val="0035528D"/>
    <w:rsid w:val="00361821"/>
    <w:rsid w:val="0038683E"/>
    <w:rsid w:val="003950BD"/>
    <w:rsid w:val="003B51C0"/>
    <w:rsid w:val="003B6FE6"/>
    <w:rsid w:val="003B7FC2"/>
    <w:rsid w:val="003D227C"/>
    <w:rsid w:val="003D2B4D"/>
    <w:rsid w:val="003D68AF"/>
    <w:rsid w:val="003E3272"/>
    <w:rsid w:val="003F0EE0"/>
    <w:rsid w:val="003F3A88"/>
    <w:rsid w:val="003F448E"/>
    <w:rsid w:val="00400427"/>
    <w:rsid w:val="004013A5"/>
    <w:rsid w:val="00402B9C"/>
    <w:rsid w:val="00421CC5"/>
    <w:rsid w:val="004231B4"/>
    <w:rsid w:val="004431E0"/>
    <w:rsid w:val="00444A88"/>
    <w:rsid w:val="00447442"/>
    <w:rsid w:val="00453CE7"/>
    <w:rsid w:val="00455525"/>
    <w:rsid w:val="0046538E"/>
    <w:rsid w:val="00474DA4"/>
    <w:rsid w:val="00476B4D"/>
    <w:rsid w:val="004805FA"/>
    <w:rsid w:val="0048781F"/>
    <w:rsid w:val="004A5DFA"/>
    <w:rsid w:val="004B5128"/>
    <w:rsid w:val="004D047D"/>
    <w:rsid w:val="004D08EA"/>
    <w:rsid w:val="004D6FD6"/>
    <w:rsid w:val="004D70EA"/>
    <w:rsid w:val="004F24CF"/>
    <w:rsid w:val="004F305A"/>
    <w:rsid w:val="00512164"/>
    <w:rsid w:val="0051405E"/>
    <w:rsid w:val="00517968"/>
    <w:rsid w:val="00520297"/>
    <w:rsid w:val="005338F9"/>
    <w:rsid w:val="005344F4"/>
    <w:rsid w:val="0054281C"/>
    <w:rsid w:val="0055268D"/>
    <w:rsid w:val="00560A6D"/>
    <w:rsid w:val="00575216"/>
    <w:rsid w:val="00576BE4"/>
    <w:rsid w:val="00584D0D"/>
    <w:rsid w:val="005A400A"/>
    <w:rsid w:val="005B551F"/>
    <w:rsid w:val="005D2959"/>
    <w:rsid w:val="005D40C5"/>
    <w:rsid w:val="005D5FD1"/>
    <w:rsid w:val="005E4238"/>
    <w:rsid w:val="005F05B6"/>
    <w:rsid w:val="00612379"/>
    <w:rsid w:val="00612AA6"/>
    <w:rsid w:val="00612BC6"/>
    <w:rsid w:val="0061555F"/>
    <w:rsid w:val="006235BC"/>
    <w:rsid w:val="00637E63"/>
    <w:rsid w:val="006403C4"/>
    <w:rsid w:val="00641200"/>
    <w:rsid w:val="00663239"/>
    <w:rsid w:val="006634B8"/>
    <w:rsid w:val="006655D3"/>
    <w:rsid w:val="0067078A"/>
    <w:rsid w:val="00672F4D"/>
    <w:rsid w:val="00681E63"/>
    <w:rsid w:val="00687EB4"/>
    <w:rsid w:val="006A46C5"/>
    <w:rsid w:val="006B17D2"/>
    <w:rsid w:val="006C18F6"/>
    <w:rsid w:val="006C224E"/>
    <w:rsid w:val="006C5CD9"/>
    <w:rsid w:val="006D4B19"/>
    <w:rsid w:val="006D780A"/>
    <w:rsid w:val="006E4059"/>
    <w:rsid w:val="006E7918"/>
    <w:rsid w:val="00705336"/>
    <w:rsid w:val="007118BA"/>
    <w:rsid w:val="00715E5F"/>
    <w:rsid w:val="007172CE"/>
    <w:rsid w:val="00732DEC"/>
    <w:rsid w:val="00735BD5"/>
    <w:rsid w:val="0073686C"/>
    <w:rsid w:val="007556F6"/>
    <w:rsid w:val="00760EEF"/>
    <w:rsid w:val="007766CB"/>
    <w:rsid w:val="00777EE5"/>
    <w:rsid w:val="007814D9"/>
    <w:rsid w:val="00782050"/>
    <w:rsid w:val="00784836"/>
    <w:rsid w:val="00785108"/>
    <w:rsid w:val="0079023E"/>
    <w:rsid w:val="0079129A"/>
    <w:rsid w:val="00797040"/>
    <w:rsid w:val="007A10D8"/>
    <w:rsid w:val="007A2854"/>
    <w:rsid w:val="007A33A1"/>
    <w:rsid w:val="007B284D"/>
    <w:rsid w:val="007C58E1"/>
    <w:rsid w:val="007D0B9D"/>
    <w:rsid w:val="007D19B0"/>
    <w:rsid w:val="007D31AC"/>
    <w:rsid w:val="007D4103"/>
    <w:rsid w:val="007F021C"/>
    <w:rsid w:val="007F0A7B"/>
    <w:rsid w:val="007F498F"/>
    <w:rsid w:val="0080679D"/>
    <w:rsid w:val="008108B0"/>
    <w:rsid w:val="00811B20"/>
    <w:rsid w:val="008213D7"/>
    <w:rsid w:val="0082296E"/>
    <w:rsid w:val="00824099"/>
    <w:rsid w:val="00830883"/>
    <w:rsid w:val="00832864"/>
    <w:rsid w:val="00835B5F"/>
    <w:rsid w:val="00860914"/>
    <w:rsid w:val="008648E6"/>
    <w:rsid w:val="00867AC1"/>
    <w:rsid w:val="00882901"/>
    <w:rsid w:val="008858E2"/>
    <w:rsid w:val="00886E08"/>
    <w:rsid w:val="0089714B"/>
    <w:rsid w:val="00897241"/>
    <w:rsid w:val="008A1D7F"/>
    <w:rsid w:val="008A3C6D"/>
    <w:rsid w:val="008A743F"/>
    <w:rsid w:val="008B2ACD"/>
    <w:rsid w:val="008B4368"/>
    <w:rsid w:val="008C0970"/>
    <w:rsid w:val="008D2CF7"/>
    <w:rsid w:val="008E74A0"/>
    <w:rsid w:val="008E7D51"/>
    <w:rsid w:val="00900C26"/>
    <w:rsid w:val="0090197F"/>
    <w:rsid w:val="00901A3F"/>
    <w:rsid w:val="00906DDC"/>
    <w:rsid w:val="00910913"/>
    <w:rsid w:val="00921DCB"/>
    <w:rsid w:val="009343A8"/>
    <w:rsid w:val="00934E09"/>
    <w:rsid w:val="00936253"/>
    <w:rsid w:val="00941E28"/>
    <w:rsid w:val="00942F44"/>
    <w:rsid w:val="00947760"/>
    <w:rsid w:val="00952DD4"/>
    <w:rsid w:val="00970FED"/>
    <w:rsid w:val="0097119A"/>
    <w:rsid w:val="00985691"/>
    <w:rsid w:val="00997029"/>
    <w:rsid w:val="009D690D"/>
    <w:rsid w:val="009E65B6"/>
    <w:rsid w:val="009F7D0F"/>
    <w:rsid w:val="00A13570"/>
    <w:rsid w:val="00A20CA5"/>
    <w:rsid w:val="00A23750"/>
    <w:rsid w:val="00A26E23"/>
    <w:rsid w:val="00A42AC3"/>
    <w:rsid w:val="00A430CF"/>
    <w:rsid w:val="00A5294B"/>
    <w:rsid w:val="00A52E3E"/>
    <w:rsid w:val="00A54309"/>
    <w:rsid w:val="00A56FAA"/>
    <w:rsid w:val="00A57471"/>
    <w:rsid w:val="00A574CD"/>
    <w:rsid w:val="00A6484D"/>
    <w:rsid w:val="00A75B33"/>
    <w:rsid w:val="00A76EAA"/>
    <w:rsid w:val="00A771F7"/>
    <w:rsid w:val="00A86188"/>
    <w:rsid w:val="00AA2D8F"/>
    <w:rsid w:val="00AA7266"/>
    <w:rsid w:val="00AA768F"/>
    <w:rsid w:val="00AB2B93"/>
    <w:rsid w:val="00AB431C"/>
    <w:rsid w:val="00AB7E5B"/>
    <w:rsid w:val="00AC1089"/>
    <w:rsid w:val="00AC6451"/>
    <w:rsid w:val="00AD5F0B"/>
    <w:rsid w:val="00AE0EF1"/>
    <w:rsid w:val="00AE2937"/>
    <w:rsid w:val="00AE2FCC"/>
    <w:rsid w:val="00AE3A79"/>
    <w:rsid w:val="00AF441C"/>
    <w:rsid w:val="00B05D40"/>
    <w:rsid w:val="00B06111"/>
    <w:rsid w:val="00B07301"/>
    <w:rsid w:val="00B152B4"/>
    <w:rsid w:val="00B224DE"/>
    <w:rsid w:val="00B46575"/>
    <w:rsid w:val="00B543A0"/>
    <w:rsid w:val="00B62375"/>
    <w:rsid w:val="00B642BF"/>
    <w:rsid w:val="00B66ABB"/>
    <w:rsid w:val="00B82961"/>
    <w:rsid w:val="00B84BBD"/>
    <w:rsid w:val="00BA43FB"/>
    <w:rsid w:val="00BA7AC5"/>
    <w:rsid w:val="00BB52D4"/>
    <w:rsid w:val="00BC127D"/>
    <w:rsid w:val="00BC1FE6"/>
    <w:rsid w:val="00BF0D6E"/>
    <w:rsid w:val="00BF424E"/>
    <w:rsid w:val="00BF6C06"/>
    <w:rsid w:val="00C02EEF"/>
    <w:rsid w:val="00C061B6"/>
    <w:rsid w:val="00C12DE6"/>
    <w:rsid w:val="00C2446C"/>
    <w:rsid w:val="00C26C7C"/>
    <w:rsid w:val="00C36AE5"/>
    <w:rsid w:val="00C41F17"/>
    <w:rsid w:val="00C51D44"/>
    <w:rsid w:val="00C5280D"/>
    <w:rsid w:val="00C5791C"/>
    <w:rsid w:val="00C60E8C"/>
    <w:rsid w:val="00C64632"/>
    <w:rsid w:val="00C651CE"/>
    <w:rsid w:val="00C66290"/>
    <w:rsid w:val="00C72B7A"/>
    <w:rsid w:val="00C81D71"/>
    <w:rsid w:val="00C92919"/>
    <w:rsid w:val="00C95616"/>
    <w:rsid w:val="00C973F2"/>
    <w:rsid w:val="00CA0BF7"/>
    <w:rsid w:val="00CA1208"/>
    <w:rsid w:val="00CA304C"/>
    <w:rsid w:val="00CA774A"/>
    <w:rsid w:val="00CA790B"/>
    <w:rsid w:val="00CB3875"/>
    <w:rsid w:val="00CC11B0"/>
    <w:rsid w:val="00CC1818"/>
    <w:rsid w:val="00CC57D1"/>
    <w:rsid w:val="00CD0A65"/>
    <w:rsid w:val="00CD6029"/>
    <w:rsid w:val="00CD7FF3"/>
    <w:rsid w:val="00CE0AD7"/>
    <w:rsid w:val="00CF6335"/>
    <w:rsid w:val="00CF7E36"/>
    <w:rsid w:val="00D02238"/>
    <w:rsid w:val="00D12F4D"/>
    <w:rsid w:val="00D23A26"/>
    <w:rsid w:val="00D311C6"/>
    <w:rsid w:val="00D336C2"/>
    <w:rsid w:val="00D3708D"/>
    <w:rsid w:val="00D40426"/>
    <w:rsid w:val="00D4713B"/>
    <w:rsid w:val="00D47CBB"/>
    <w:rsid w:val="00D50A8A"/>
    <w:rsid w:val="00D57C96"/>
    <w:rsid w:val="00D73A5F"/>
    <w:rsid w:val="00D80F14"/>
    <w:rsid w:val="00D84E2F"/>
    <w:rsid w:val="00D91203"/>
    <w:rsid w:val="00D95174"/>
    <w:rsid w:val="00DA6F36"/>
    <w:rsid w:val="00DA74F5"/>
    <w:rsid w:val="00DB117E"/>
    <w:rsid w:val="00DB596E"/>
    <w:rsid w:val="00DC00EA"/>
    <w:rsid w:val="00DF7DE7"/>
    <w:rsid w:val="00E03B23"/>
    <w:rsid w:val="00E114EA"/>
    <w:rsid w:val="00E32F7E"/>
    <w:rsid w:val="00E331E6"/>
    <w:rsid w:val="00E40BB3"/>
    <w:rsid w:val="00E47AB9"/>
    <w:rsid w:val="00E56C87"/>
    <w:rsid w:val="00E72D49"/>
    <w:rsid w:val="00E7593C"/>
    <w:rsid w:val="00E7678A"/>
    <w:rsid w:val="00E806A3"/>
    <w:rsid w:val="00E935F1"/>
    <w:rsid w:val="00E94A81"/>
    <w:rsid w:val="00E94AB9"/>
    <w:rsid w:val="00EA1FFB"/>
    <w:rsid w:val="00EA412D"/>
    <w:rsid w:val="00EA7BF1"/>
    <w:rsid w:val="00EB048E"/>
    <w:rsid w:val="00EB10BE"/>
    <w:rsid w:val="00EB17D2"/>
    <w:rsid w:val="00EC05AE"/>
    <w:rsid w:val="00EC093C"/>
    <w:rsid w:val="00ED65A6"/>
    <w:rsid w:val="00EE34DF"/>
    <w:rsid w:val="00EF2F89"/>
    <w:rsid w:val="00EF343C"/>
    <w:rsid w:val="00EF6FF2"/>
    <w:rsid w:val="00F06011"/>
    <w:rsid w:val="00F06805"/>
    <w:rsid w:val="00F1237A"/>
    <w:rsid w:val="00F16AA2"/>
    <w:rsid w:val="00F17271"/>
    <w:rsid w:val="00F22CBD"/>
    <w:rsid w:val="00F3533C"/>
    <w:rsid w:val="00F44347"/>
    <w:rsid w:val="00F45372"/>
    <w:rsid w:val="00F47B7E"/>
    <w:rsid w:val="00F560F7"/>
    <w:rsid w:val="00F56C99"/>
    <w:rsid w:val="00F61B21"/>
    <w:rsid w:val="00F6334D"/>
    <w:rsid w:val="00F702FE"/>
    <w:rsid w:val="00F70F83"/>
    <w:rsid w:val="00F713BD"/>
    <w:rsid w:val="00F80602"/>
    <w:rsid w:val="00F8691E"/>
    <w:rsid w:val="00F96D2F"/>
    <w:rsid w:val="00FA49AB"/>
    <w:rsid w:val="00FA4B52"/>
    <w:rsid w:val="00FA6B40"/>
    <w:rsid w:val="00FC1016"/>
    <w:rsid w:val="00FE39C7"/>
    <w:rsid w:val="00FE4EEE"/>
    <w:rsid w:val="00FF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4213">
      <w:bodyDiv w:val="1"/>
      <w:marLeft w:val="0"/>
      <w:marRight w:val="0"/>
      <w:marTop w:val="0"/>
      <w:marBottom w:val="0"/>
      <w:divBdr>
        <w:top w:val="none" w:sz="0" w:space="0" w:color="auto"/>
        <w:left w:val="none" w:sz="0" w:space="0" w:color="auto"/>
        <w:bottom w:val="none" w:sz="0" w:space="0" w:color="auto"/>
        <w:right w:val="none" w:sz="0" w:space="0" w:color="auto"/>
      </w:divBdr>
    </w:div>
    <w:div w:id="1083989988">
      <w:bodyDiv w:val="1"/>
      <w:marLeft w:val="0"/>
      <w:marRight w:val="0"/>
      <w:marTop w:val="0"/>
      <w:marBottom w:val="0"/>
      <w:divBdr>
        <w:top w:val="none" w:sz="0" w:space="0" w:color="auto"/>
        <w:left w:val="none" w:sz="0" w:space="0" w:color="auto"/>
        <w:bottom w:val="none" w:sz="0" w:space="0" w:color="auto"/>
        <w:right w:val="none" w:sz="0" w:space="0" w:color="auto"/>
      </w:divBdr>
    </w:div>
    <w:div w:id="1198356042">
      <w:bodyDiv w:val="1"/>
      <w:marLeft w:val="0"/>
      <w:marRight w:val="0"/>
      <w:marTop w:val="0"/>
      <w:marBottom w:val="0"/>
      <w:divBdr>
        <w:top w:val="none" w:sz="0" w:space="0" w:color="auto"/>
        <w:left w:val="none" w:sz="0" w:space="0" w:color="auto"/>
        <w:bottom w:val="none" w:sz="0" w:space="0" w:color="auto"/>
        <w:right w:val="none" w:sz="0" w:space="0" w:color="auto"/>
      </w:divBdr>
    </w:div>
    <w:div w:id="1423717259">
      <w:bodyDiv w:val="1"/>
      <w:marLeft w:val="0"/>
      <w:marRight w:val="0"/>
      <w:marTop w:val="0"/>
      <w:marBottom w:val="0"/>
      <w:divBdr>
        <w:top w:val="none" w:sz="0" w:space="0" w:color="auto"/>
        <w:left w:val="none" w:sz="0" w:space="0" w:color="auto"/>
        <w:bottom w:val="none" w:sz="0" w:space="0" w:color="auto"/>
        <w:right w:val="none" w:sz="0" w:space="0" w:color="auto"/>
      </w:divBdr>
    </w:div>
    <w:div w:id="188031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upov.mail@upov.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pov.int/upov_collection/fr/" TargetMode="External"/><Relationship Id="rId2" Type="http://schemas.openxmlformats.org/officeDocument/2006/relationships/numbering" Target="numbering.xml"/><Relationship Id="rId16" Type="http://schemas.openxmlformats.org/officeDocument/2006/relationships/hyperlink" Target="http://www.upov.int/meetings/fr/details.jsp?meeting_id=4058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meetings/fr/details.jsp?meeting_id=39124" TargetMode="External"/><Relationship Id="rId10" Type="http://schemas.openxmlformats.org/officeDocument/2006/relationships/header" Target="header1.xml"/><Relationship Id="rId19" Type="http://schemas.openxmlformats.org/officeDocument/2006/relationships/hyperlink" Target="http://www.upov.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ortal/index.html.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32F8-27CC-4013-8FC3-9D823694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5809</Words>
  <Characters>36839</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C/50/19</vt:lpstr>
    </vt:vector>
  </TitlesOfParts>
  <Company>UPOV</Company>
  <LinksUpToDate>false</LinksUpToDate>
  <CharactersWithSpaces>42563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C/50/19</dc:title>
  <dc:creator>SANCHEZ-VIZCAINO GOMEZ Rosa Maria</dc:creator>
  <cp:keywords>CVS/ko</cp:keywords>
  <cp:lastModifiedBy>BESSE Ariane</cp:lastModifiedBy>
  <cp:revision>14</cp:revision>
  <cp:lastPrinted>2017-01-10T09:23:00Z</cp:lastPrinted>
  <dcterms:created xsi:type="dcterms:W3CDTF">2016-11-17T08:28:00Z</dcterms:created>
  <dcterms:modified xsi:type="dcterms:W3CDTF">2017-01-10T09:23:00Z</dcterms:modified>
</cp:coreProperties>
</file>