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F9505F" w:rsidRPr="00F40432" w:rsidTr="00F9505F">
        <w:trPr>
          <w:trHeight w:val="1760"/>
        </w:trPr>
        <w:tc>
          <w:tcPr>
            <w:tcW w:w="4243" w:type="dxa"/>
          </w:tcPr>
          <w:p w:rsidR="00F9505F" w:rsidRPr="00F40432" w:rsidRDefault="00F9505F" w:rsidP="00F9505F">
            <w:pPr>
              <w:rPr>
                <w:lang w:val="fr-FR"/>
              </w:rPr>
            </w:pPr>
          </w:p>
        </w:tc>
        <w:tc>
          <w:tcPr>
            <w:tcW w:w="1646" w:type="dxa"/>
            <w:vAlign w:val="center"/>
          </w:tcPr>
          <w:p w:rsidR="00F9505F" w:rsidRPr="00F40432" w:rsidRDefault="008F403F" w:rsidP="00F9505F">
            <w:pPr>
              <w:pStyle w:val="LogoUPOV"/>
              <w:rPr>
                <w:lang w:val="fr-FR"/>
              </w:rPr>
            </w:pPr>
            <w:r w:rsidRPr="00F40432">
              <w:rPr>
                <w:noProof/>
              </w:rPr>
              <w:drawing>
                <wp:inline distT="0" distB="0" distL="0" distR="0" wp14:anchorId="2B0733ED" wp14:editId="4E5FC89D">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F9505F" w:rsidRPr="00F40432" w:rsidRDefault="00F9505F" w:rsidP="00F9505F">
            <w:pPr>
              <w:pStyle w:val="Lettrine"/>
              <w:rPr>
                <w:lang w:val="fr-FR"/>
              </w:rPr>
            </w:pPr>
            <w:r w:rsidRPr="00F40432">
              <w:rPr>
                <w:lang w:val="fr-FR"/>
              </w:rPr>
              <w:t>F</w:t>
            </w:r>
          </w:p>
          <w:p w:rsidR="00F9505F" w:rsidRPr="00F40432" w:rsidRDefault="00F9505F" w:rsidP="005C372D">
            <w:pPr>
              <w:pStyle w:val="Docoriginal"/>
              <w:ind w:left="313"/>
              <w:rPr>
                <w:lang w:val="fr-FR"/>
              </w:rPr>
            </w:pPr>
            <w:r w:rsidRPr="00F40432">
              <w:rPr>
                <w:lang w:val="fr-FR"/>
              </w:rPr>
              <w:t>C/47/</w:t>
            </w:r>
            <w:bookmarkStart w:id="0" w:name="Code"/>
            <w:bookmarkEnd w:id="0"/>
            <w:r w:rsidR="005C372D" w:rsidRPr="00F40432">
              <w:rPr>
                <w:lang w:val="fr-FR"/>
              </w:rPr>
              <w:t>14</w:t>
            </w:r>
          </w:p>
          <w:p w:rsidR="00F9505F" w:rsidRPr="00F40432" w:rsidRDefault="00F9505F" w:rsidP="005C372D">
            <w:pPr>
              <w:pStyle w:val="Docoriginal"/>
              <w:ind w:left="313"/>
              <w:rPr>
                <w:b w:val="0"/>
                <w:spacing w:val="0"/>
                <w:lang w:val="fr-FR"/>
              </w:rPr>
            </w:pPr>
            <w:r w:rsidRPr="00F40432">
              <w:rPr>
                <w:rStyle w:val="StyleDoclangBold"/>
                <w:b/>
                <w:bCs/>
                <w:spacing w:val="0"/>
                <w:lang w:val="fr-FR"/>
              </w:rPr>
              <w:t>ORIGINAL :</w:t>
            </w:r>
            <w:r w:rsidRPr="00F40432">
              <w:rPr>
                <w:rStyle w:val="StyleDocoriginalNotBold1"/>
                <w:spacing w:val="0"/>
                <w:lang w:val="fr-FR"/>
              </w:rPr>
              <w:t xml:space="preserve"> </w:t>
            </w:r>
            <w:bookmarkStart w:id="1" w:name="Original"/>
            <w:bookmarkEnd w:id="1"/>
            <w:r w:rsidR="005C372D" w:rsidRPr="00F40432">
              <w:rPr>
                <w:b w:val="0"/>
                <w:spacing w:val="0"/>
                <w:sz w:val="18"/>
                <w:szCs w:val="18"/>
                <w:lang w:val="fr-FR"/>
              </w:rPr>
              <w:t>English/français/</w:t>
            </w:r>
            <w:proofErr w:type="spellStart"/>
            <w:r w:rsidR="005C372D" w:rsidRPr="00F40432">
              <w:rPr>
                <w:b w:val="0"/>
                <w:spacing w:val="0"/>
                <w:sz w:val="18"/>
                <w:szCs w:val="18"/>
                <w:lang w:val="fr-FR"/>
              </w:rPr>
              <w:t>deutsch</w:t>
            </w:r>
            <w:proofErr w:type="spellEnd"/>
            <w:r w:rsidR="005C372D" w:rsidRPr="00F40432">
              <w:rPr>
                <w:b w:val="0"/>
                <w:spacing w:val="0"/>
                <w:sz w:val="18"/>
                <w:szCs w:val="18"/>
                <w:lang w:val="fr-FR"/>
              </w:rPr>
              <w:t>/</w:t>
            </w:r>
            <w:proofErr w:type="spellStart"/>
            <w:r w:rsidR="005C372D" w:rsidRPr="00F40432">
              <w:rPr>
                <w:b w:val="0"/>
                <w:spacing w:val="0"/>
                <w:sz w:val="18"/>
                <w:szCs w:val="18"/>
                <w:lang w:val="fr-FR"/>
              </w:rPr>
              <w:t>español</w:t>
            </w:r>
            <w:proofErr w:type="spellEnd"/>
          </w:p>
          <w:p w:rsidR="00F9505F" w:rsidRPr="00F40432" w:rsidRDefault="00F9505F" w:rsidP="00964259">
            <w:pPr>
              <w:pStyle w:val="Docoriginal"/>
              <w:ind w:left="313"/>
              <w:rPr>
                <w:lang w:val="fr-FR"/>
              </w:rPr>
            </w:pPr>
            <w:r w:rsidRPr="00F40432">
              <w:rPr>
                <w:spacing w:val="0"/>
                <w:lang w:val="fr-FR"/>
              </w:rPr>
              <w:t>DATE :</w:t>
            </w:r>
            <w:r w:rsidRPr="00F40432">
              <w:rPr>
                <w:rStyle w:val="StyleDocoriginalNotBold1"/>
                <w:spacing w:val="0"/>
                <w:lang w:val="fr-FR"/>
              </w:rPr>
              <w:t xml:space="preserve"> </w:t>
            </w:r>
            <w:bookmarkStart w:id="2" w:name="Date"/>
            <w:bookmarkEnd w:id="2"/>
            <w:r w:rsidR="00964259" w:rsidRPr="00F40432">
              <w:rPr>
                <w:rStyle w:val="StyleDocoriginalNotBold1"/>
                <w:spacing w:val="0"/>
                <w:lang w:val="fr-FR"/>
              </w:rPr>
              <w:t xml:space="preserve">10 octobre </w:t>
            </w:r>
            <w:r w:rsidRPr="00F40432">
              <w:rPr>
                <w:b w:val="0"/>
                <w:spacing w:val="0"/>
                <w:lang w:val="fr-FR"/>
              </w:rPr>
              <w:t>201</w:t>
            </w:r>
            <w:r w:rsidR="005C372D" w:rsidRPr="00F40432">
              <w:rPr>
                <w:b w:val="0"/>
                <w:spacing w:val="0"/>
                <w:lang w:val="fr-FR"/>
              </w:rPr>
              <w:t>3</w:t>
            </w:r>
          </w:p>
        </w:tc>
      </w:tr>
      <w:tr w:rsidR="00F9505F" w:rsidRPr="00F40432" w:rsidTr="00F9505F">
        <w:tc>
          <w:tcPr>
            <w:tcW w:w="10131" w:type="dxa"/>
            <w:gridSpan w:val="3"/>
          </w:tcPr>
          <w:p w:rsidR="00F9505F" w:rsidRPr="00F40432" w:rsidRDefault="00F9505F" w:rsidP="00F9505F">
            <w:pPr>
              <w:pStyle w:val="upove"/>
              <w:rPr>
                <w:sz w:val="28"/>
                <w:lang w:val="fr-FR"/>
              </w:rPr>
            </w:pPr>
            <w:r w:rsidRPr="00F40432">
              <w:rPr>
                <w:spacing w:val="6"/>
                <w:lang w:val="fr-FR"/>
              </w:rPr>
              <w:t>UNION INTERNATIONALE POUR LA PROTECTION DES OBTENTIONS VÉGÉTALES</w:t>
            </w:r>
          </w:p>
        </w:tc>
      </w:tr>
      <w:tr w:rsidR="00F9505F" w:rsidRPr="00F40432" w:rsidTr="00F9505F">
        <w:tc>
          <w:tcPr>
            <w:tcW w:w="10131" w:type="dxa"/>
            <w:gridSpan w:val="3"/>
          </w:tcPr>
          <w:p w:rsidR="00F9505F" w:rsidRPr="00F40432" w:rsidRDefault="00F9505F" w:rsidP="00F9505F">
            <w:pPr>
              <w:pStyle w:val="Country"/>
              <w:rPr>
                <w:lang w:val="fr-FR"/>
              </w:rPr>
            </w:pPr>
            <w:r w:rsidRPr="00F40432">
              <w:rPr>
                <w:lang w:val="fr-FR"/>
              </w:rPr>
              <w:t>Genève</w:t>
            </w:r>
          </w:p>
        </w:tc>
      </w:tr>
    </w:tbl>
    <w:p w:rsidR="00F9505F" w:rsidRPr="00F40432" w:rsidRDefault="00F9505F" w:rsidP="00F9505F">
      <w:pPr>
        <w:pStyle w:val="Sessiontc"/>
        <w:rPr>
          <w:lang w:val="fr-FR"/>
        </w:rPr>
      </w:pPr>
      <w:r w:rsidRPr="00F40432">
        <w:rPr>
          <w:lang w:val="fr-FR"/>
        </w:rPr>
        <w:t>CONSEIL</w:t>
      </w:r>
    </w:p>
    <w:p w:rsidR="00F9505F" w:rsidRPr="00F40432" w:rsidRDefault="00F9505F" w:rsidP="00F9505F">
      <w:pPr>
        <w:pStyle w:val="Sessiontcplacedate"/>
        <w:rPr>
          <w:lang w:val="fr-FR"/>
        </w:rPr>
      </w:pPr>
      <w:r w:rsidRPr="00F40432">
        <w:rPr>
          <w:lang w:val="fr-FR"/>
        </w:rPr>
        <w:t>Quarante-septième session ordinaire</w:t>
      </w:r>
      <w:r w:rsidRPr="00F40432">
        <w:rPr>
          <w:lang w:val="fr-FR"/>
        </w:rPr>
        <w:br/>
        <w:t>Genève, 24 octobre 2013</w:t>
      </w:r>
    </w:p>
    <w:p w:rsidR="00F9505F" w:rsidRPr="00F40432" w:rsidRDefault="005C372D" w:rsidP="00F9505F">
      <w:pPr>
        <w:pStyle w:val="Titleofdoc0"/>
        <w:rPr>
          <w:lang w:val="fr-FR"/>
        </w:rPr>
      </w:pPr>
      <w:bookmarkStart w:id="3" w:name="TitleOfDoc"/>
      <w:bookmarkEnd w:id="3"/>
      <w:r w:rsidRPr="00F40432">
        <w:rPr>
          <w:lang w:val="fr-FR"/>
        </w:rPr>
        <w:t>RAPPORTS DES REPRÉSENTANTS DES MEMBRES ET DES OBSERVATEURS SUR LA SITUATION DANS LES DOMAINES LÉGISLATIF, ADMINISTRATIF ET TECHNIQUE</w:t>
      </w:r>
    </w:p>
    <w:p w:rsidR="00F9505F" w:rsidRPr="00F40432" w:rsidRDefault="00F9505F" w:rsidP="00F9505F">
      <w:pPr>
        <w:pStyle w:val="preparedby1"/>
        <w:rPr>
          <w:color w:val="A6A6A6" w:themeColor="background1" w:themeShade="A6"/>
          <w:lang w:val="fr-FR"/>
        </w:rPr>
      </w:pPr>
      <w:bookmarkStart w:id="4" w:name="Prepared"/>
      <w:bookmarkEnd w:id="4"/>
      <w:r w:rsidRPr="00F40432">
        <w:rPr>
          <w:lang w:val="fr-FR"/>
        </w:rPr>
        <w:t>Document établi par le Bureau de l’Union</w:t>
      </w:r>
      <w:r w:rsidR="00813041" w:rsidRPr="00F40432">
        <w:rPr>
          <w:lang w:val="fr-FR"/>
        </w:rPr>
        <w:br/>
      </w:r>
      <w:r w:rsidR="00813041" w:rsidRPr="00F40432">
        <w:rPr>
          <w:lang w:val="fr-FR"/>
        </w:rPr>
        <w:br/>
      </w:r>
      <w:r w:rsidR="00415D2A" w:rsidRPr="00F40432">
        <w:rPr>
          <w:color w:val="A6A6A6" w:themeColor="background1" w:themeShade="A6"/>
          <w:lang w:val="fr-FR"/>
        </w:rPr>
        <w:t>Avertissement : le présent document ne représente pas les principe</w:t>
      </w:r>
      <w:r w:rsidR="00066C42" w:rsidRPr="00F40432">
        <w:rPr>
          <w:color w:val="A6A6A6" w:themeColor="background1" w:themeShade="A6"/>
          <w:lang w:val="fr-FR"/>
        </w:rPr>
        <w:t>s ou les orientations de l’UPOV</w:t>
      </w:r>
    </w:p>
    <w:p w:rsidR="005C372D" w:rsidRPr="00F40432" w:rsidRDefault="005C372D" w:rsidP="005C372D">
      <w:pPr>
        <w:rPr>
          <w:snapToGrid w:val="0"/>
          <w:lang w:val="fr-FR"/>
        </w:rPr>
      </w:pPr>
      <w:r w:rsidRPr="00F40432">
        <w:rPr>
          <w:snapToGrid w:val="0"/>
          <w:lang w:val="fr-FR"/>
        </w:rPr>
        <w:t>1.</w:t>
      </w:r>
      <w:r w:rsidRPr="00F40432">
        <w:rPr>
          <w:snapToGrid w:val="0"/>
          <w:lang w:val="fr-FR"/>
        </w:rPr>
        <w:tab/>
        <w:t>Selon la procédure introduite à l’occasion de la vingt-sixième session ordinaire du Conseil, il est demandé que les rapports des représentants des membres et des observateurs sur la situation dans les domaines législatif, administratif et technique de la protection des obtentions végétales et des domaines connexes soient fournis par écrit à l’avance, afin d’accroître l’efficacité du Conseil dans l’accomplissement des tâches qui lui sont confiées.</w:t>
      </w:r>
    </w:p>
    <w:p w:rsidR="005C372D" w:rsidRPr="00F40432" w:rsidRDefault="005C372D" w:rsidP="005C372D">
      <w:pPr>
        <w:rPr>
          <w:snapToGrid w:val="0"/>
          <w:lang w:val="fr-FR"/>
        </w:rPr>
      </w:pPr>
    </w:p>
    <w:p w:rsidR="005C372D" w:rsidRPr="00F40432" w:rsidRDefault="005C372D" w:rsidP="005C372D">
      <w:pPr>
        <w:rPr>
          <w:snapToGrid w:val="0"/>
          <w:lang w:val="fr-FR"/>
        </w:rPr>
      </w:pPr>
      <w:r w:rsidRPr="00F40432">
        <w:rPr>
          <w:snapToGrid w:val="0"/>
          <w:lang w:val="fr-FR"/>
        </w:rPr>
        <w:t>2.</w:t>
      </w:r>
      <w:r w:rsidRPr="00F40432">
        <w:rPr>
          <w:snapToGrid w:val="0"/>
          <w:lang w:val="fr-FR"/>
        </w:rPr>
        <w:tab/>
        <w:t xml:space="preserve">Des rapports écrits ont été sollicités par le Bureau de l’Union dans la circulaire d’invitation à la présente session et un plan type a été proposé.  Les rapports suivants ont été soumis : </w:t>
      </w:r>
    </w:p>
    <w:p w:rsidR="005C372D" w:rsidRPr="00F40432" w:rsidRDefault="005C372D" w:rsidP="005C372D">
      <w:pPr>
        <w:rPr>
          <w:snapToGrid w:val="0"/>
          <w:lang w:val="fr-FR"/>
        </w:rPr>
      </w:pPr>
    </w:p>
    <w:p w:rsidR="005C372D" w:rsidRPr="00F40432" w:rsidRDefault="005C372D" w:rsidP="005C372D">
      <w:pPr>
        <w:ind w:left="567"/>
        <w:rPr>
          <w:snapToGrid w:val="0"/>
          <w:lang w:val="fr-FR"/>
        </w:rPr>
      </w:pPr>
      <w:r w:rsidRPr="00F40432">
        <w:rPr>
          <w:snapToGrid w:val="0"/>
          <w:u w:val="single"/>
          <w:lang w:val="fr-FR"/>
        </w:rPr>
        <w:t>Membres</w:t>
      </w:r>
      <w:r w:rsidRPr="00F40432">
        <w:rPr>
          <w:snapToGrid w:val="0"/>
          <w:lang w:val="fr-FR"/>
        </w:rPr>
        <w:t> : annexes I à XXV</w:t>
      </w:r>
      <w:r w:rsidR="00B90127" w:rsidRPr="00F40432">
        <w:rPr>
          <w:snapToGrid w:val="0"/>
          <w:lang w:val="fr-FR"/>
        </w:rPr>
        <w:t xml:space="preserve"> : </w:t>
      </w:r>
      <w:r w:rsidRPr="00F40432">
        <w:rPr>
          <w:szCs w:val="24"/>
          <w:lang w:val="fr-FR"/>
        </w:rPr>
        <w:t>Afrique du Sud, Australie, Autriche, Belgique, Colombie, Estonie, Ex</w:t>
      </w:r>
      <w:r w:rsidRPr="00F40432">
        <w:rPr>
          <w:szCs w:val="24"/>
          <w:lang w:val="fr-FR"/>
        </w:rPr>
        <w:noBreakHyphen/>
        <w:t>R</w:t>
      </w:r>
      <w:r w:rsidR="00B90127" w:rsidRPr="00F40432">
        <w:rPr>
          <w:szCs w:val="24"/>
          <w:lang w:val="fr-FR"/>
        </w:rPr>
        <w:t>é</w:t>
      </w:r>
      <w:r w:rsidRPr="00F40432">
        <w:rPr>
          <w:szCs w:val="24"/>
          <w:lang w:val="fr-FR"/>
        </w:rPr>
        <w:t xml:space="preserve">publique yougoslave de Macédoine, Fédération de Russie, Géorgie, Hongrie, Kirghizistan, </w:t>
      </w:r>
      <w:r w:rsidRPr="00F40432">
        <w:rPr>
          <w:spacing w:val="-2"/>
          <w:szCs w:val="24"/>
          <w:lang w:val="fr-FR"/>
        </w:rPr>
        <w:t>Lettonie, Lituanie, Mexique, Nicaragua, Norvège, Nouvelle-Zélande, Pologne, République de Moldova,</w:t>
      </w:r>
      <w:r w:rsidRPr="00F40432">
        <w:rPr>
          <w:szCs w:val="24"/>
          <w:lang w:val="fr-FR"/>
        </w:rPr>
        <w:t xml:space="preserve"> Roumanie, Suisse, </w:t>
      </w:r>
      <w:r w:rsidR="006949A1" w:rsidRPr="00F40432">
        <w:rPr>
          <w:szCs w:val="24"/>
          <w:lang w:val="fr-FR"/>
        </w:rPr>
        <w:t xml:space="preserve">Ukraine, </w:t>
      </w:r>
      <w:r w:rsidRPr="00F40432">
        <w:rPr>
          <w:szCs w:val="24"/>
          <w:lang w:val="fr-FR"/>
        </w:rPr>
        <w:t>Union européenne, Serbie et Viet Nam.</w:t>
      </w:r>
    </w:p>
    <w:p w:rsidR="005C372D" w:rsidRPr="00F40432" w:rsidRDefault="005C372D" w:rsidP="005C372D">
      <w:pPr>
        <w:rPr>
          <w:snapToGrid w:val="0"/>
          <w:lang w:val="fr-FR"/>
        </w:rPr>
      </w:pPr>
    </w:p>
    <w:p w:rsidR="005C372D" w:rsidRPr="00F40432" w:rsidRDefault="005C372D" w:rsidP="005C372D">
      <w:pPr>
        <w:rPr>
          <w:snapToGrid w:val="0"/>
          <w:lang w:val="fr-FR"/>
        </w:rPr>
      </w:pPr>
      <w:r w:rsidRPr="00F40432">
        <w:rPr>
          <w:snapToGrid w:val="0"/>
          <w:lang w:val="fr-FR"/>
        </w:rPr>
        <w:t>3.</w:t>
      </w:r>
      <w:r w:rsidRPr="00F40432">
        <w:rPr>
          <w:snapToGrid w:val="0"/>
          <w:lang w:val="fr-FR"/>
        </w:rPr>
        <w:tab/>
        <w:t xml:space="preserve">Les rapports reçus après le </w:t>
      </w:r>
      <w:r w:rsidR="006949A1" w:rsidRPr="00F40432">
        <w:rPr>
          <w:snapToGrid w:val="0"/>
          <w:lang w:val="fr-FR"/>
        </w:rPr>
        <w:t>20</w:t>
      </w:r>
      <w:r w:rsidRPr="00F40432">
        <w:rPr>
          <w:snapToGrid w:val="0"/>
          <w:lang w:val="fr-FR"/>
        </w:rPr>
        <w:t xml:space="preserve"> septembre 2013 seront inclus dans un additif à ce document, qui sera publié après la session du Conseil.</w:t>
      </w:r>
    </w:p>
    <w:p w:rsidR="005C372D" w:rsidRPr="00F40432" w:rsidRDefault="005C372D" w:rsidP="005C372D">
      <w:pPr>
        <w:rPr>
          <w:snapToGrid w:val="0"/>
          <w:lang w:val="fr-FR"/>
        </w:rPr>
      </w:pPr>
    </w:p>
    <w:p w:rsidR="005C372D" w:rsidRPr="00F40432" w:rsidRDefault="005C372D" w:rsidP="005C372D">
      <w:pPr>
        <w:rPr>
          <w:lang w:val="fr-FR"/>
        </w:rPr>
      </w:pPr>
    </w:p>
    <w:p w:rsidR="005C372D" w:rsidRPr="00F40432" w:rsidRDefault="005C372D" w:rsidP="005C372D">
      <w:pPr>
        <w:rPr>
          <w:lang w:val="fr-FR"/>
        </w:rPr>
      </w:pPr>
    </w:p>
    <w:p w:rsidR="005C372D" w:rsidRPr="00F40432" w:rsidRDefault="005C372D" w:rsidP="005C372D">
      <w:pPr>
        <w:pStyle w:val="endofdoc"/>
        <w:rPr>
          <w:lang w:val="fr-FR"/>
        </w:rPr>
      </w:pPr>
      <w:r w:rsidRPr="00F40432">
        <w:rPr>
          <w:lang w:val="fr-FR"/>
        </w:rPr>
        <w:t>[Les annexes suivent]</w:t>
      </w:r>
    </w:p>
    <w:p w:rsidR="00900C26" w:rsidRPr="00F40432" w:rsidRDefault="00900C26" w:rsidP="00B07301">
      <w:pPr>
        <w:pStyle w:val="TOC1"/>
        <w:rPr>
          <w:snapToGrid w:val="0"/>
          <w:lang w:val="fr-FR"/>
        </w:rPr>
      </w:pPr>
    </w:p>
    <w:p w:rsidR="00581145" w:rsidRPr="00F40432" w:rsidRDefault="00581145" w:rsidP="00581145">
      <w:pPr>
        <w:rPr>
          <w:lang w:val="fr-FR"/>
        </w:rPr>
        <w:sectPr w:rsidR="00581145" w:rsidRPr="00F40432" w:rsidSect="00906DDC">
          <w:headerReference w:type="default" r:id="rId9"/>
          <w:pgSz w:w="11907" w:h="16840" w:code="9"/>
          <w:pgMar w:top="510" w:right="1134" w:bottom="1134" w:left="1134" w:header="510" w:footer="680" w:gutter="0"/>
          <w:cols w:space="720"/>
          <w:titlePg/>
        </w:sectPr>
      </w:pPr>
    </w:p>
    <w:p w:rsidR="00581145" w:rsidRPr="00F40432" w:rsidRDefault="00581145" w:rsidP="00581145">
      <w:pPr>
        <w:jc w:val="center"/>
        <w:rPr>
          <w:lang w:val="fr-FR"/>
        </w:rPr>
      </w:pPr>
      <w:r w:rsidRPr="00F40432">
        <w:rPr>
          <w:lang w:val="fr-FR"/>
        </w:rPr>
        <w:lastRenderedPageBreak/>
        <w:t>C/47/14</w:t>
      </w:r>
    </w:p>
    <w:p w:rsidR="00581145" w:rsidRPr="00F40432" w:rsidRDefault="00581145" w:rsidP="00581145">
      <w:pPr>
        <w:jc w:val="center"/>
        <w:rPr>
          <w:lang w:val="fr-FR"/>
        </w:rPr>
      </w:pPr>
    </w:p>
    <w:p w:rsidR="00581145" w:rsidRPr="00F40432" w:rsidRDefault="00581145" w:rsidP="00581145">
      <w:pPr>
        <w:jc w:val="center"/>
        <w:rPr>
          <w:lang w:val="fr-FR"/>
        </w:rPr>
      </w:pPr>
      <w:r w:rsidRPr="00F40432">
        <w:rPr>
          <w:lang w:val="fr-FR"/>
        </w:rPr>
        <w:t>ANNEXE I</w:t>
      </w:r>
    </w:p>
    <w:p w:rsidR="00581145" w:rsidRPr="00F40432" w:rsidRDefault="00581145" w:rsidP="00581145">
      <w:pPr>
        <w:jc w:val="center"/>
        <w:rPr>
          <w:lang w:val="fr-FR"/>
        </w:rPr>
      </w:pPr>
    </w:p>
    <w:p w:rsidR="00581145" w:rsidRPr="00F40432" w:rsidRDefault="00581145" w:rsidP="00581145">
      <w:pPr>
        <w:jc w:val="center"/>
        <w:rPr>
          <w:lang w:val="fr-FR"/>
        </w:rPr>
      </w:pPr>
    </w:p>
    <w:p w:rsidR="00581145" w:rsidRPr="00F40432" w:rsidRDefault="00581145" w:rsidP="00581145">
      <w:pPr>
        <w:jc w:val="center"/>
        <w:rPr>
          <w:lang w:val="fr-FR"/>
        </w:rPr>
      </w:pPr>
      <w:r w:rsidRPr="00F40432">
        <w:rPr>
          <w:lang w:val="fr-FR"/>
        </w:rPr>
        <w:t>AFRIQUE DU SUD</w:t>
      </w:r>
    </w:p>
    <w:p w:rsidR="00581145" w:rsidRPr="00F40432" w:rsidRDefault="00581145" w:rsidP="00581145">
      <w:pPr>
        <w:rPr>
          <w:lang w:val="fr-FR"/>
        </w:rPr>
      </w:pPr>
    </w:p>
    <w:p w:rsidR="00581145" w:rsidRPr="00F40432" w:rsidRDefault="00581145" w:rsidP="00581145">
      <w:pPr>
        <w:rPr>
          <w:lang w:val="fr-FR"/>
        </w:rPr>
      </w:pPr>
    </w:p>
    <w:p w:rsidR="006D76CE" w:rsidRPr="00F40432" w:rsidRDefault="006D76CE" w:rsidP="006D76CE">
      <w:pPr>
        <w:jc w:val="left"/>
        <w:rPr>
          <w:lang w:val="fr-FR"/>
        </w:rPr>
      </w:pPr>
    </w:p>
    <w:p w:rsidR="006D76CE" w:rsidRPr="00F40432" w:rsidRDefault="006D76CE" w:rsidP="006D76CE">
      <w:pPr>
        <w:jc w:val="left"/>
        <w:rPr>
          <w:bCs/>
          <w:lang w:val="fr-FR"/>
        </w:rPr>
      </w:pPr>
      <w:bookmarkStart w:id="5" w:name="OLE_LINK10"/>
      <w:bookmarkStart w:id="6" w:name="OLE_LINK11"/>
      <w:r w:rsidRPr="00F40432">
        <w:rPr>
          <w:bCs/>
          <w:lang w:val="fr-FR"/>
        </w:rPr>
        <w:t>I.</w:t>
      </w:r>
      <w:r w:rsidRPr="00F40432">
        <w:rPr>
          <w:bCs/>
          <w:lang w:val="fr-FR"/>
        </w:rPr>
        <w:tab/>
        <w:t>PROTECTION DES OBTENTIONS VÉGÉTALES</w:t>
      </w:r>
    </w:p>
    <w:p w:rsidR="006D76CE" w:rsidRPr="00F40432" w:rsidRDefault="006D76CE" w:rsidP="006D76CE">
      <w:pPr>
        <w:jc w:val="left"/>
        <w:rPr>
          <w:lang w:val="fr-FR"/>
        </w:rPr>
      </w:pPr>
    </w:p>
    <w:bookmarkEnd w:id="5"/>
    <w:bookmarkEnd w:id="6"/>
    <w:p w:rsidR="006D76CE" w:rsidRPr="00F40432" w:rsidRDefault="006D76CE" w:rsidP="006D76CE">
      <w:pPr>
        <w:rPr>
          <w:lang w:val="fr-FR"/>
        </w:rPr>
      </w:pPr>
      <w:r w:rsidRPr="00F40432">
        <w:rPr>
          <w:lang w:val="fr-FR"/>
        </w:rPr>
        <w:t xml:space="preserve">1.  </w:t>
      </w:r>
      <w:r w:rsidRPr="00F40432">
        <w:rPr>
          <w:lang w:val="fr-FR"/>
        </w:rPr>
        <w:tab/>
      </w:r>
      <w:r w:rsidRPr="00F40432">
        <w:rPr>
          <w:u w:val="single"/>
          <w:lang w:val="fr-FR"/>
        </w:rPr>
        <w:t>Situation dans le domaine législatif</w:t>
      </w:r>
    </w:p>
    <w:p w:rsidR="006D76CE" w:rsidRPr="00F40432" w:rsidRDefault="006D76CE" w:rsidP="006D76CE">
      <w:pPr>
        <w:rPr>
          <w:lang w:val="fr-FR"/>
        </w:rPr>
      </w:pPr>
    </w:p>
    <w:p w:rsidR="006D76CE" w:rsidRPr="00F40432" w:rsidRDefault="006D76CE" w:rsidP="006D76CE">
      <w:pPr>
        <w:rPr>
          <w:lang w:val="fr-FR"/>
        </w:rPr>
      </w:pPr>
      <w:r w:rsidRPr="00F40432">
        <w:rPr>
          <w:lang w:val="fr-FR"/>
        </w:rPr>
        <w:tab/>
        <w:t>1.1</w:t>
      </w:r>
      <w:r w:rsidRPr="00F40432">
        <w:rPr>
          <w:lang w:val="fr-FR"/>
        </w:rPr>
        <w:tab/>
        <w:t>Modifications de la loi et des textes d’application</w:t>
      </w:r>
    </w:p>
    <w:p w:rsidR="006D76CE" w:rsidRPr="00F40432" w:rsidRDefault="006D76CE" w:rsidP="006D76CE">
      <w:pPr>
        <w:rPr>
          <w:lang w:val="fr-FR"/>
        </w:rPr>
      </w:pPr>
    </w:p>
    <w:p w:rsidR="006D76CE" w:rsidRPr="00F40432" w:rsidRDefault="006D76CE" w:rsidP="006D76CE">
      <w:pPr>
        <w:ind w:left="567"/>
        <w:rPr>
          <w:lang w:val="fr-FR"/>
        </w:rPr>
      </w:pPr>
      <w:r w:rsidRPr="00F40432">
        <w:rPr>
          <w:lang w:val="fr-FR"/>
        </w:rPr>
        <w:t>L’augmentation annuelle, à compter du 1</w:t>
      </w:r>
      <w:r w:rsidRPr="00F40432">
        <w:rPr>
          <w:vertAlign w:val="superscript"/>
          <w:lang w:val="fr-FR"/>
        </w:rPr>
        <w:t>er</w:t>
      </w:r>
      <w:r w:rsidRPr="00F40432">
        <w:rPr>
          <w:lang w:val="fr-FR"/>
        </w:rPr>
        <w:t> avril 2013, des taxes frappant les droits d’obtenteur a été publiée dans le volume n° 36017 du journal officiel du 28 décembre 2012.</w:t>
      </w:r>
    </w:p>
    <w:p w:rsidR="006D76CE" w:rsidRPr="00F40432" w:rsidRDefault="006D76CE" w:rsidP="006D76CE">
      <w:pPr>
        <w:rPr>
          <w:lang w:val="fr-FR"/>
        </w:rPr>
      </w:pPr>
    </w:p>
    <w:p w:rsidR="006D76CE" w:rsidRPr="00F40432" w:rsidRDefault="006D76CE" w:rsidP="006D76CE">
      <w:pPr>
        <w:rPr>
          <w:lang w:val="fr-FR"/>
        </w:rPr>
      </w:pPr>
      <w:r w:rsidRPr="00F40432">
        <w:rPr>
          <w:lang w:val="fr-FR"/>
        </w:rPr>
        <w:tab/>
        <w:t>1.2</w:t>
      </w:r>
      <w:r w:rsidRPr="00F40432">
        <w:rPr>
          <w:lang w:val="fr-FR"/>
        </w:rPr>
        <w:tab/>
        <w:t>Extension de la protection à d’autres genres et espèces (réalisée ou prévue)</w:t>
      </w:r>
    </w:p>
    <w:p w:rsidR="006D76CE" w:rsidRPr="00F40432" w:rsidRDefault="006D76CE" w:rsidP="006D76CE">
      <w:pPr>
        <w:rPr>
          <w:lang w:val="fr-FR"/>
        </w:rPr>
      </w:pPr>
    </w:p>
    <w:p w:rsidR="006D76CE" w:rsidRPr="00F40432" w:rsidRDefault="006D76CE" w:rsidP="006D76CE">
      <w:pPr>
        <w:rPr>
          <w:lang w:val="fr-FR"/>
        </w:rPr>
      </w:pPr>
      <w:r w:rsidRPr="00F40432">
        <w:rPr>
          <w:lang w:val="fr-FR"/>
        </w:rPr>
        <w:tab/>
        <w:t>La protection a été étendue aux taxons suivants :</w:t>
      </w:r>
    </w:p>
    <w:p w:rsidR="006D76CE" w:rsidRPr="00F40432" w:rsidRDefault="006D76CE" w:rsidP="006D76CE">
      <w:pPr>
        <w:rPr>
          <w:lang w:val="fr-FR"/>
        </w:rPr>
      </w:pPr>
    </w:p>
    <w:tbl>
      <w:tblPr>
        <w:tblW w:w="963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819"/>
      </w:tblGrid>
      <w:tr w:rsidR="006D76CE" w:rsidRPr="00F40432" w:rsidTr="00BB6BDE">
        <w:trPr>
          <w:tblHeader/>
        </w:trPr>
        <w:tc>
          <w:tcPr>
            <w:tcW w:w="9639" w:type="dxa"/>
            <w:gridSpan w:val="2"/>
          </w:tcPr>
          <w:p w:rsidR="006D76CE" w:rsidRPr="00F40432" w:rsidRDefault="006D76CE" w:rsidP="00BB6BDE">
            <w:pPr>
              <w:jc w:val="center"/>
              <w:rPr>
                <w:lang w:val="fr-FR"/>
              </w:rPr>
            </w:pPr>
            <w:r w:rsidRPr="00F40432">
              <w:rPr>
                <w:lang w:val="fr-FR"/>
              </w:rPr>
              <w:t>1</w:t>
            </w:r>
          </w:p>
        </w:tc>
      </w:tr>
      <w:tr w:rsidR="006D76CE" w:rsidRPr="00F40432" w:rsidTr="00BB6BDE">
        <w:trPr>
          <w:tblHeader/>
        </w:trPr>
        <w:tc>
          <w:tcPr>
            <w:tcW w:w="9639" w:type="dxa"/>
            <w:gridSpan w:val="2"/>
          </w:tcPr>
          <w:p w:rsidR="006D76CE" w:rsidRPr="00F40432" w:rsidRDefault="006D76CE" w:rsidP="00BB6BDE">
            <w:pPr>
              <w:jc w:val="center"/>
              <w:rPr>
                <w:lang w:val="fr-FR"/>
              </w:rPr>
            </w:pPr>
            <w:r w:rsidRPr="00F40432">
              <w:rPr>
                <w:lang w:val="fr-FR"/>
              </w:rPr>
              <w:t>Type de plante</w:t>
            </w:r>
          </w:p>
          <w:p w:rsidR="006D76CE" w:rsidRPr="00F40432" w:rsidRDefault="006D76CE" w:rsidP="00BB6BDE">
            <w:pPr>
              <w:jc w:val="center"/>
              <w:rPr>
                <w:i/>
                <w:iCs/>
                <w:lang w:val="fr-FR"/>
              </w:rPr>
            </w:pPr>
            <w:proofErr w:type="spellStart"/>
            <w:r w:rsidRPr="00F40432">
              <w:rPr>
                <w:i/>
                <w:iCs/>
                <w:lang w:val="fr-FR"/>
              </w:rPr>
              <w:t>Soort</w:t>
            </w:r>
            <w:proofErr w:type="spellEnd"/>
            <w:r w:rsidRPr="00F40432">
              <w:rPr>
                <w:i/>
                <w:iCs/>
                <w:lang w:val="fr-FR"/>
              </w:rPr>
              <w:t xml:space="preserve"> Plant</w:t>
            </w:r>
          </w:p>
        </w:tc>
      </w:tr>
      <w:tr w:rsidR="006D76CE" w:rsidRPr="00F40432" w:rsidTr="00BB6BDE">
        <w:trPr>
          <w:tblHeader/>
        </w:trPr>
        <w:tc>
          <w:tcPr>
            <w:tcW w:w="4820" w:type="dxa"/>
          </w:tcPr>
          <w:p w:rsidR="006D76CE" w:rsidRPr="00F40432" w:rsidRDefault="006D76CE" w:rsidP="00BB6BDE">
            <w:pPr>
              <w:jc w:val="left"/>
              <w:rPr>
                <w:lang w:val="fr-FR"/>
              </w:rPr>
            </w:pPr>
            <w:r w:rsidRPr="00F40432">
              <w:rPr>
                <w:lang w:val="fr-FR"/>
              </w:rPr>
              <w:t>Nom botanique</w:t>
            </w:r>
          </w:p>
          <w:p w:rsidR="006D76CE" w:rsidRPr="00F40432" w:rsidRDefault="006D76CE" w:rsidP="00BB6BDE">
            <w:pPr>
              <w:jc w:val="left"/>
              <w:rPr>
                <w:i/>
                <w:iCs/>
                <w:lang w:val="fr-FR"/>
              </w:rPr>
            </w:pPr>
            <w:proofErr w:type="spellStart"/>
            <w:r w:rsidRPr="00F40432">
              <w:rPr>
                <w:i/>
                <w:iCs/>
                <w:lang w:val="fr-FR"/>
              </w:rPr>
              <w:t>Botaniese</w:t>
            </w:r>
            <w:proofErr w:type="spellEnd"/>
            <w:r w:rsidRPr="00F40432">
              <w:rPr>
                <w:i/>
                <w:iCs/>
                <w:lang w:val="fr-FR"/>
              </w:rPr>
              <w:t xml:space="preserve"> </w:t>
            </w:r>
            <w:proofErr w:type="spellStart"/>
            <w:r w:rsidRPr="00F40432">
              <w:rPr>
                <w:i/>
                <w:iCs/>
                <w:lang w:val="fr-FR"/>
              </w:rPr>
              <w:t>Naam</w:t>
            </w:r>
            <w:proofErr w:type="spellEnd"/>
          </w:p>
        </w:tc>
        <w:tc>
          <w:tcPr>
            <w:tcW w:w="4819" w:type="dxa"/>
          </w:tcPr>
          <w:p w:rsidR="006D76CE" w:rsidRPr="00F40432" w:rsidRDefault="006D76CE" w:rsidP="00BB6BDE">
            <w:pPr>
              <w:jc w:val="left"/>
              <w:rPr>
                <w:lang w:val="fr-FR"/>
              </w:rPr>
            </w:pPr>
            <w:r w:rsidRPr="00F40432">
              <w:rPr>
                <w:lang w:val="fr-FR"/>
              </w:rPr>
              <w:t>Nom commun</w:t>
            </w:r>
          </w:p>
          <w:p w:rsidR="006D76CE" w:rsidRPr="00F40432" w:rsidRDefault="006D76CE" w:rsidP="00BB6BDE">
            <w:pPr>
              <w:jc w:val="left"/>
              <w:rPr>
                <w:i/>
                <w:iCs/>
                <w:lang w:val="fr-FR"/>
              </w:rPr>
            </w:pPr>
            <w:proofErr w:type="spellStart"/>
            <w:r w:rsidRPr="00F40432">
              <w:rPr>
                <w:i/>
                <w:iCs/>
                <w:lang w:val="fr-FR"/>
              </w:rPr>
              <w:t>Gewone</w:t>
            </w:r>
            <w:proofErr w:type="spellEnd"/>
            <w:r w:rsidRPr="00F40432">
              <w:rPr>
                <w:i/>
                <w:iCs/>
                <w:lang w:val="fr-FR"/>
              </w:rPr>
              <w:t xml:space="preserve"> </w:t>
            </w:r>
            <w:proofErr w:type="spellStart"/>
            <w:r w:rsidRPr="00F40432">
              <w:rPr>
                <w:i/>
                <w:iCs/>
                <w:lang w:val="fr-FR"/>
              </w:rPr>
              <w:t>Naam</w:t>
            </w:r>
            <w:proofErr w:type="spellEnd"/>
          </w:p>
        </w:tc>
      </w:tr>
      <w:tr w:rsidR="006D76CE" w:rsidRPr="00F40432" w:rsidTr="00BB6BDE">
        <w:tc>
          <w:tcPr>
            <w:tcW w:w="4820" w:type="dxa"/>
          </w:tcPr>
          <w:p w:rsidR="006D76CE" w:rsidRPr="00F40432" w:rsidRDefault="006D76CE" w:rsidP="00BB6BDE">
            <w:pPr>
              <w:jc w:val="left"/>
              <w:rPr>
                <w:lang w:val="fr-FR"/>
              </w:rPr>
            </w:pPr>
          </w:p>
        </w:tc>
        <w:tc>
          <w:tcPr>
            <w:tcW w:w="4819" w:type="dxa"/>
          </w:tcPr>
          <w:p w:rsidR="006D76CE" w:rsidRPr="00F40432" w:rsidRDefault="006D76CE" w:rsidP="00BB6BDE">
            <w:pPr>
              <w:jc w:val="left"/>
              <w:rPr>
                <w:lang w:val="fr-FR"/>
              </w:rPr>
            </w:pPr>
          </w:p>
        </w:tc>
      </w:tr>
      <w:tr w:rsidR="006D76CE" w:rsidRPr="00F40432" w:rsidTr="00BB6BDE">
        <w:tc>
          <w:tcPr>
            <w:tcW w:w="4820" w:type="dxa"/>
          </w:tcPr>
          <w:p w:rsidR="006D76CE" w:rsidRPr="00F40432" w:rsidRDefault="006D76CE" w:rsidP="00BB6BDE">
            <w:pPr>
              <w:jc w:val="left"/>
              <w:rPr>
                <w:lang w:val="fr-FR"/>
              </w:rPr>
            </w:pPr>
            <w:r w:rsidRPr="00F40432">
              <w:rPr>
                <w:i/>
                <w:iCs/>
                <w:lang w:val="fr-FR"/>
              </w:rPr>
              <w:t xml:space="preserve">Agave </w:t>
            </w:r>
            <w:r w:rsidRPr="00F40432">
              <w:rPr>
                <w:lang w:val="fr-FR"/>
              </w:rPr>
              <w:t xml:space="preserve">L. (toutes les espèces sauf </w:t>
            </w:r>
            <w:r w:rsidRPr="00F40432">
              <w:rPr>
                <w:i/>
                <w:iCs/>
                <w:lang w:val="fr-FR"/>
              </w:rPr>
              <w:t>A</w:t>
            </w:r>
            <w:r w:rsidRPr="00F40432">
              <w:rPr>
                <w:lang w:val="fr-FR"/>
              </w:rPr>
              <w:t>. </w:t>
            </w:r>
            <w:proofErr w:type="spellStart"/>
            <w:r w:rsidRPr="00F40432">
              <w:rPr>
                <w:i/>
                <w:iCs/>
                <w:lang w:val="fr-FR"/>
              </w:rPr>
              <w:t>sisalana</w:t>
            </w:r>
            <w:proofErr w:type="spellEnd"/>
            <w:r w:rsidRPr="00F40432">
              <w:rPr>
                <w:lang w:val="fr-FR"/>
              </w:rPr>
              <w:t xml:space="preserve"> Perrine)</w:t>
            </w:r>
          </w:p>
        </w:tc>
        <w:tc>
          <w:tcPr>
            <w:tcW w:w="4819" w:type="dxa"/>
          </w:tcPr>
          <w:p w:rsidR="006D76CE" w:rsidRPr="00F40432" w:rsidRDefault="006D76CE" w:rsidP="00BB6BDE">
            <w:pPr>
              <w:jc w:val="left"/>
              <w:rPr>
                <w:lang w:val="fr-FR"/>
              </w:rPr>
            </w:pPr>
            <w:r w:rsidRPr="00F40432">
              <w:rPr>
                <w:lang w:val="fr-FR"/>
              </w:rPr>
              <w:t>Agave</w:t>
            </w:r>
          </w:p>
        </w:tc>
      </w:tr>
      <w:tr w:rsidR="006D76CE" w:rsidRPr="00F40432" w:rsidTr="00BB6BDE">
        <w:tc>
          <w:tcPr>
            <w:tcW w:w="4820" w:type="dxa"/>
          </w:tcPr>
          <w:p w:rsidR="006D76CE" w:rsidRPr="00F40432" w:rsidRDefault="006D76CE" w:rsidP="00BB6BDE">
            <w:pPr>
              <w:jc w:val="left"/>
              <w:rPr>
                <w:lang w:val="fr-FR"/>
              </w:rPr>
            </w:pPr>
            <w:r w:rsidRPr="00F40432">
              <w:rPr>
                <w:i/>
                <w:iCs/>
                <w:lang w:val="fr-FR"/>
              </w:rPr>
              <w:t>Allium</w:t>
            </w:r>
            <w:r w:rsidRPr="00F40432">
              <w:rPr>
                <w:lang w:val="fr-FR"/>
              </w:rPr>
              <w:t xml:space="preserve"> L. (toutes les espèces)</w:t>
            </w:r>
          </w:p>
        </w:tc>
        <w:tc>
          <w:tcPr>
            <w:tcW w:w="4819" w:type="dxa"/>
          </w:tcPr>
          <w:p w:rsidR="006D76CE" w:rsidRPr="00F40432" w:rsidRDefault="006D76CE" w:rsidP="00BB6BDE">
            <w:pPr>
              <w:jc w:val="left"/>
              <w:rPr>
                <w:lang w:val="fr-FR"/>
              </w:rPr>
            </w:pPr>
            <w:proofErr w:type="spellStart"/>
            <w:r w:rsidRPr="00F40432">
              <w:rPr>
                <w:lang w:val="fr-FR"/>
              </w:rPr>
              <w:t>Onion</w:t>
            </w:r>
            <w:proofErr w:type="spellEnd"/>
            <w:r w:rsidRPr="00F40432">
              <w:rPr>
                <w:lang w:val="fr-FR"/>
              </w:rPr>
              <w:t xml:space="preserve"> </w:t>
            </w:r>
            <w:proofErr w:type="spellStart"/>
            <w:r w:rsidRPr="00F40432">
              <w:rPr>
                <w:lang w:val="fr-FR"/>
              </w:rPr>
              <w:t>genus</w:t>
            </w:r>
            <w:proofErr w:type="spellEnd"/>
          </w:p>
        </w:tc>
      </w:tr>
      <w:tr w:rsidR="006D76CE" w:rsidRPr="00F40432" w:rsidTr="00BB6BDE">
        <w:tc>
          <w:tcPr>
            <w:tcW w:w="4820" w:type="dxa"/>
          </w:tcPr>
          <w:p w:rsidR="006D76CE" w:rsidRPr="00F40432" w:rsidRDefault="006D76CE" w:rsidP="00BB6BDE">
            <w:pPr>
              <w:jc w:val="left"/>
              <w:rPr>
                <w:lang w:val="fr-FR"/>
              </w:rPr>
            </w:pPr>
            <w:proofErr w:type="spellStart"/>
            <w:r w:rsidRPr="00F40432">
              <w:rPr>
                <w:i/>
                <w:iCs/>
                <w:lang w:val="fr-FR"/>
              </w:rPr>
              <w:t>Amaranthus</w:t>
            </w:r>
            <w:proofErr w:type="spellEnd"/>
            <w:r w:rsidRPr="00F40432">
              <w:rPr>
                <w:lang w:val="fr-FR"/>
              </w:rPr>
              <w:t xml:space="preserve"> L. (toutes les espèces)</w:t>
            </w:r>
          </w:p>
        </w:tc>
        <w:tc>
          <w:tcPr>
            <w:tcW w:w="4819" w:type="dxa"/>
          </w:tcPr>
          <w:p w:rsidR="006D76CE" w:rsidRPr="00F40432" w:rsidRDefault="006D76CE" w:rsidP="00BB6BDE">
            <w:pPr>
              <w:jc w:val="left"/>
              <w:rPr>
                <w:lang w:val="fr-FR"/>
              </w:rPr>
            </w:pPr>
            <w:r w:rsidRPr="00F40432">
              <w:rPr>
                <w:lang w:val="fr-FR"/>
              </w:rPr>
              <w:t>Amarante</w:t>
            </w:r>
          </w:p>
        </w:tc>
      </w:tr>
      <w:tr w:rsidR="006D76CE" w:rsidRPr="00F40432" w:rsidTr="00BB6BDE">
        <w:tc>
          <w:tcPr>
            <w:tcW w:w="4820" w:type="dxa"/>
          </w:tcPr>
          <w:p w:rsidR="006D76CE" w:rsidRPr="00F40432" w:rsidRDefault="006D76CE" w:rsidP="00BB6BDE">
            <w:pPr>
              <w:jc w:val="left"/>
              <w:rPr>
                <w:lang w:val="fr-FR"/>
              </w:rPr>
            </w:pPr>
            <w:proofErr w:type="spellStart"/>
            <w:r w:rsidRPr="00F40432">
              <w:rPr>
                <w:i/>
                <w:iCs/>
                <w:lang w:val="fr-FR"/>
              </w:rPr>
              <w:t>Cajanus</w:t>
            </w:r>
            <w:proofErr w:type="spellEnd"/>
            <w:r w:rsidRPr="00F40432">
              <w:rPr>
                <w:lang w:val="fr-FR"/>
              </w:rPr>
              <w:t xml:space="preserve"> L. (toutes les espèces)</w:t>
            </w:r>
          </w:p>
        </w:tc>
        <w:tc>
          <w:tcPr>
            <w:tcW w:w="4819" w:type="dxa"/>
          </w:tcPr>
          <w:p w:rsidR="006D76CE" w:rsidRPr="00F40432" w:rsidRDefault="006D76CE" w:rsidP="00BB6BDE">
            <w:pPr>
              <w:jc w:val="left"/>
              <w:rPr>
                <w:lang w:val="fr-FR"/>
              </w:rPr>
            </w:pPr>
            <w:proofErr w:type="spellStart"/>
            <w:r w:rsidRPr="00F40432">
              <w:rPr>
                <w:lang w:val="fr-FR"/>
              </w:rPr>
              <w:t>Cajanus</w:t>
            </w:r>
            <w:proofErr w:type="spellEnd"/>
          </w:p>
        </w:tc>
      </w:tr>
      <w:tr w:rsidR="006D76CE" w:rsidRPr="00F40432" w:rsidTr="00BB6BDE">
        <w:tc>
          <w:tcPr>
            <w:tcW w:w="4820" w:type="dxa"/>
          </w:tcPr>
          <w:p w:rsidR="006D76CE" w:rsidRPr="00F40432" w:rsidRDefault="006D76CE" w:rsidP="00BB6BDE">
            <w:pPr>
              <w:jc w:val="left"/>
              <w:rPr>
                <w:lang w:val="fr-FR"/>
              </w:rPr>
            </w:pPr>
            <w:proofErr w:type="spellStart"/>
            <w:r w:rsidRPr="00F40432">
              <w:rPr>
                <w:i/>
                <w:iCs/>
                <w:lang w:val="fr-FR"/>
              </w:rPr>
              <w:t>Campanula</w:t>
            </w:r>
            <w:proofErr w:type="spellEnd"/>
            <w:r w:rsidRPr="00F40432">
              <w:rPr>
                <w:lang w:val="fr-FR"/>
              </w:rPr>
              <w:t xml:space="preserve"> L. (toutes les espèces/</w:t>
            </w:r>
            <w:proofErr w:type="spellStart"/>
            <w:r w:rsidRPr="00F40432">
              <w:rPr>
                <w:lang w:val="fr-FR"/>
              </w:rPr>
              <w:t>alle</w:t>
            </w:r>
            <w:proofErr w:type="spellEnd"/>
            <w:r w:rsidRPr="00F40432">
              <w:rPr>
                <w:lang w:val="fr-FR"/>
              </w:rPr>
              <w:t xml:space="preserve"> </w:t>
            </w:r>
            <w:proofErr w:type="spellStart"/>
            <w:r w:rsidRPr="00F40432">
              <w:rPr>
                <w:lang w:val="fr-FR"/>
              </w:rPr>
              <w:t>spp</w:t>
            </w:r>
            <w:proofErr w:type="spellEnd"/>
            <w:r w:rsidRPr="00F40432">
              <w:rPr>
                <w:lang w:val="fr-FR"/>
              </w:rPr>
              <w:t>.)</w:t>
            </w:r>
          </w:p>
        </w:tc>
        <w:tc>
          <w:tcPr>
            <w:tcW w:w="4819" w:type="dxa"/>
          </w:tcPr>
          <w:p w:rsidR="006D76CE" w:rsidRPr="00F40432" w:rsidRDefault="006D76CE" w:rsidP="00BB6BDE">
            <w:pPr>
              <w:jc w:val="left"/>
              <w:rPr>
                <w:lang w:val="fr-FR"/>
              </w:rPr>
            </w:pPr>
            <w:proofErr w:type="spellStart"/>
            <w:r w:rsidRPr="00F40432">
              <w:rPr>
                <w:lang w:val="fr-FR"/>
              </w:rPr>
              <w:t>Bellflower</w:t>
            </w:r>
            <w:proofErr w:type="spellEnd"/>
          </w:p>
        </w:tc>
      </w:tr>
      <w:tr w:rsidR="006D76CE" w:rsidRPr="00F40432" w:rsidTr="00BB6BDE">
        <w:tc>
          <w:tcPr>
            <w:tcW w:w="4820" w:type="dxa"/>
          </w:tcPr>
          <w:p w:rsidR="006D76CE" w:rsidRPr="00F40432" w:rsidRDefault="006D76CE" w:rsidP="00BB6BDE">
            <w:pPr>
              <w:jc w:val="left"/>
              <w:rPr>
                <w:lang w:val="fr-FR"/>
              </w:rPr>
            </w:pPr>
            <w:r w:rsidRPr="00F40432">
              <w:rPr>
                <w:i/>
                <w:iCs/>
                <w:lang w:val="fr-FR"/>
              </w:rPr>
              <w:t xml:space="preserve">Carex </w:t>
            </w:r>
            <w:proofErr w:type="spellStart"/>
            <w:r w:rsidRPr="00F40432">
              <w:rPr>
                <w:i/>
                <w:iCs/>
                <w:lang w:val="fr-FR"/>
              </w:rPr>
              <w:t>oshimensis</w:t>
            </w:r>
            <w:proofErr w:type="spellEnd"/>
            <w:r w:rsidRPr="00F40432">
              <w:rPr>
                <w:i/>
                <w:iCs/>
                <w:lang w:val="fr-FR"/>
              </w:rPr>
              <w:t xml:space="preserve"> </w:t>
            </w:r>
            <w:proofErr w:type="spellStart"/>
            <w:r w:rsidRPr="00F40432">
              <w:rPr>
                <w:lang w:val="fr-FR"/>
              </w:rPr>
              <w:t>Nakai</w:t>
            </w:r>
            <w:proofErr w:type="spellEnd"/>
          </w:p>
        </w:tc>
        <w:tc>
          <w:tcPr>
            <w:tcW w:w="4819" w:type="dxa"/>
          </w:tcPr>
          <w:p w:rsidR="006D76CE" w:rsidRPr="00F40432" w:rsidRDefault="006D76CE" w:rsidP="00BB6BDE">
            <w:pPr>
              <w:jc w:val="left"/>
              <w:rPr>
                <w:lang w:val="fr-FR"/>
              </w:rPr>
            </w:pPr>
            <w:proofErr w:type="spellStart"/>
            <w:r w:rsidRPr="00F40432">
              <w:rPr>
                <w:lang w:val="fr-FR"/>
              </w:rPr>
              <w:t>Oshima</w:t>
            </w:r>
            <w:proofErr w:type="spellEnd"/>
            <w:r w:rsidRPr="00F40432">
              <w:rPr>
                <w:lang w:val="fr-FR"/>
              </w:rPr>
              <w:t xml:space="preserve"> </w:t>
            </w:r>
            <w:proofErr w:type="spellStart"/>
            <w:r w:rsidRPr="00F40432">
              <w:rPr>
                <w:lang w:val="fr-FR"/>
              </w:rPr>
              <w:t>sedge</w:t>
            </w:r>
            <w:proofErr w:type="spellEnd"/>
            <w:r w:rsidRPr="00F40432">
              <w:rPr>
                <w:lang w:val="fr-FR"/>
              </w:rPr>
              <w:t xml:space="preserve">, </w:t>
            </w:r>
            <w:proofErr w:type="spellStart"/>
            <w:r w:rsidRPr="00F40432">
              <w:rPr>
                <w:lang w:val="fr-FR"/>
              </w:rPr>
              <w:t>Japanese</w:t>
            </w:r>
            <w:proofErr w:type="spellEnd"/>
            <w:r w:rsidRPr="00F40432">
              <w:rPr>
                <w:lang w:val="fr-FR"/>
              </w:rPr>
              <w:t xml:space="preserve"> </w:t>
            </w:r>
            <w:proofErr w:type="spellStart"/>
            <w:r w:rsidRPr="00F40432">
              <w:rPr>
                <w:lang w:val="fr-FR"/>
              </w:rPr>
              <w:t>sedge</w:t>
            </w:r>
            <w:proofErr w:type="spellEnd"/>
          </w:p>
        </w:tc>
      </w:tr>
      <w:tr w:rsidR="006D76CE" w:rsidRPr="00F40432" w:rsidTr="00BB6BDE">
        <w:tc>
          <w:tcPr>
            <w:tcW w:w="4820" w:type="dxa"/>
          </w:tcPr>
          <w:p w:rsidR="006D76CE" w:rsidRPr="00F40432" w:rsidRDefault="006D76CE" w:rsidP="00BB6BDE">
            <w:pPr>
              <w:jc w:val="left"/>
              <w:rPr>
                <w:i/>
                <w:iCs/>
                <w:lang w:val="fr-FR"/>
              </w:rPr>
            </w:pPr>
            <w:proofErr w:type="spellStart"/>
            <w:r w:rsidRPr="00F40432">
              <w:rPr>
                <w:i/>
                <w:iCs/>
                <w:lang w:val="fr-FR"/>
              </w:rPr>
              <w:t>Chondropetalum</w:t>
            </w:r>
            <w:proofErr w:type="spellEnd"/>
            <w:r w:rsidRPr="00F40432">
              <w:rPr>
                <w:i/>
                <w:iCs/>
                <w:lang w:val="fr-FR"/>
              </w:rPr>
              <w:t xml:space="preserve"> </w:t>
            </w:r>
            <w:proofErr w:type="spellStart"/>
            <w:r w:rsidRPr="00F40432">
              <w:rPr>
                <w:lang w:val="fr-FR"/>
              </w:rPr>
              <w:t>Rottb</w:t>
            </w:r>
            <w:proofErr w:type="spellEnd"/>
            <w:r w:rsidRPr="00F40432">
              <w:rPr>
                <w:lang w:val="fr-FR"/>
              </w:rPr>
              <w:t>. (toutes les espèces)</w:t>
            </w:r>
          </w:p>
        </w:tc>
        <w:tc>
          <w:tcPr>
            <w:tcW w:w="4819" w:type="dxa"/>
          </w:tcPr>
          <w:p w:rsidR="006D76CE" w:rsidRPr="00F40432" w:rsidRDefault="006D76CE" w:rsidP="00BB6BDE">
            <w:pPr>
              <w:jc w:val="left"/>
              <w:rPr>
                <w:lang w:val="fr-FR"/>
              </w:rPr>
            </w:pPr>
            <w:proofErr w:type="spellStart"/>
            <w:r w:rsidRPr="00F40432">
              <w:rPr>
                <w:lang w:val="fr-FR"/>
              </w:rPr>
              <w:t>Chondropetalum</w:t>
            </w:r>
            <w:proofErr w:type="spellEnd"/>
          </w:p>
        </w:tc>
      </w:tr>
      <w:tr w:rsidR="006D76CE" w:rsidRPr="00F40432" w:rsidTr="00BB6BDE">
        <w:tc>
          <w:tcPr>
            <w:tcW w:w="4820" w:type="dxa"/>
          </w:tcPr>
          <w:p w:rsidR="006D76CE" w:rsidRPr="00F40432" w:rsidRDefault="006D76CE" w:rsidP="00BB6BDE">
            <w:pPr>
              <w:jc w:val="left"/>
              <w:rPr>
                <w:lang w:val="fr-FR"/>
              </w:rPr>
            </w:pPr>
            <w:proofErr w:type="spellStart"/>
            <w:r w:rsidRPr="00F40432">
              <w:rPr>
                <w:i/>
                <w:iCs/>
                <w:lang w:val="fr-FR"/>
              </w:rPr>
              <w:t>Cleome</w:t>
            </w:r>
            <w:proofErr w:type="spellEnd"/>
            <w:r w:rsidRPr="00F40432">
              <w:rPr>
                <w:lang w:val="fr-FR"/>
              </w:rPr>
              <w:t xml:space="preserve"> L. (toutes les espèces)</w:t>
            </w:r>
          </w:p>
        </w:tc>
        <w:tc>
          <w:tcPr>
            <w:tcW w:w="4819" w:type="dxa"/>
          </w:tcPr>
          <w:p w:rsidR="006D76CE" w:rsidRPr="00F40432" w:rsidRDefault="006D76CE" w:rsidP="00BB6BDE">
            <w:pPr>
              <w:jc w:val="left"/>
              <w:rPr>
                <w:lang w:val="fr-FR"/>
              </w:rPr>
            </w:pPr>
            <w:proofErr w:type="spellStart"/>
            <w:r w:rsidRPr="00F40432">
              <w:rPr>
                <w:lang w:val="fr-FR"/>
              </w:rPr>
              <w:t>Cleome</w:t>
            </w:r>
            <w:proofErr w:type="spellEnd"/>
          </w:p>
        </w:tc>
      </w:tr>
      <w:tr w:rsidR="006D76CE" w:rsidRPr="00F40432" w:rsidTr="00BB6BDE">
        <w:tc>
          <w:tcPr>
            <w:tcW w:w="4820" w:type="dxa"/>
          </w:tcPr>
          <w:p w:rsidR="006D76CE" w:rsidRPr="00F40432" w:rsidRDefault="006D76CE" w:rsidP="00BB6BDE">
            <w:pPr>
              <w:jc w:val="left"/>
              <w:rPr>
                <w:lang w:val="fr-FR"/>
              </w:rPr>
            </w:pPr>
            <w:proofErr w:type="spellStart"/>
            <w:r w:rsidRPr="00F40432">
              <w:rPr>
                <w:i/>
                <w:iCs/>
                <w:lang w:val="fr-FR"/>
              </w:rPr>
              <w:t>Colocasia</w:t>
            </w:r>
            <w:proofErr w:type="spellEnd"/>
            <w:r w:rsidRPr="00F40432">
              <w:rPr>
                <w:lang w:val="fr-FR"/>
              </w:rPr>
              <w:t xml:space="preserve"> Schott. (toutes les espèces)</w:t>
            </w:r>
          </w:p>
        </w:tc>
        <w:tc>
          <w:tcPr>
            <w:tcW w:w="4819" w:type="dxa"/>
          </w:tcPr>
          <w:p w:rsidR="006D76CE" w:rsidRPr="00F40432" w:rsidRDefault="006D76CE" w:rsidP="00BB6BDE">
            <w:pPr>
              <w:jc w:val="left"/>
              <w:rPr>
                <w:lang w:val="fr-FR"/>
              </w:rPr>
            </w:pPr>
            <w:proofErr w:type="spellStart"/>
            <w:r w:rsidRPr="00F40432">
              <w:rPr>
                <w:lang w:val="fr-FR"/>
              </w:rPr>
              <w:t>Elephant</w:t>
            </w:r>
            <w:proofErr w:type="spellEnd"/>
            <w:r w:rsidRPr="00F40432">
              <w:rPr>
                <w:lang w:val="fr-FR"/>
              </w:rPr>
              <w:t xml:space="preserve"> </w:t>
            </w:r>
            <w:proofErr w:type="spellStart"/>
            <w:r w:rsidRPr="00F40432">
              <w:rPr>
                <w:lang w:val="fr-FR"/>
              </w:rPr>
              <w:t>ear</w:t>
            </w:r>
            <w:proofErr w:type="spellEnd"/>
          </w:p>
        </w:tc>
      </w:tr>
      <w:tr w:rsidR="006D76CE" w:rsidRPr="00F40432" w:rsidTr="00BB6BDE">
        <w:tc>
          <w:tcPr>
            <w:tcW w:w="4820" w:type="dxa"/>
          </w:tcPr>
          <w:p w:rsidR="006D76CE" w:rsidRPr="00F40432" w:rsidRDefault="006D76CE" w:rsidP="00BB6BDE">
            <w:pPr>
              <w:jc w:val="left"/>
              <w:rPr>
                <w:lang w:val="fr-FR"/>
              </w:rPr>
            </w:pPr>
            <w:proofErr w:type="spellStart"/>
            <w:r w:rsidRPr="00F40432">
              <w:rPr>
                <w:i/>
                <w:iCs/>
                <w:lang w:val="fr-FR"/>
              </w:rPr>
              <w:t>Corchorus</w:t>
            </w:r>
            <w:proofErr w:type="spellEnd"/>
            <w:r w:rsidRPr="00F40432">
              <w:rPr>
                <w:i/>
                <w:iCs/>
                <w:lang w:val="fr-FR"/>
              </w:rPr>
              <w:t xml:space="preserve"> </w:t>
            </w:r>
            <w:r w:rsidRPr="00F40432">
              <w:rPr>
                <w:lang w:val="fr-FR"/>
              </w:rPr>
              <w:t>L</w:t>
            </w:r>
            <w:r w:rsidRPr="00F40432">
              <w:rPr>
                <w:i/>
                <w:lang w:val="fr-FR"/>
              </w:rPr>
              <w:t>.</w:t>
            </w:r>
            <w:r w:rsidRPr="00F40432">
              <w:rPr>
                <w:i/>
                <w:iCs/>
                <w:lang w:val="fr-FR"/>
              </w:rPr>
              <w:t> </w:t>
            </w:r>
            <w:r w:rsidRPr="00F40432">
              <w:rPr>
                <w:lang w:val="fr-FR"/>
              </w:rPr>
              <w:t>(toutes les espèces)</w:t>
            </w:r>
          </w:p>
        </w:tc>
        <w:tc>
          <w:tcPr>
            <w:tcW w:w="4819" w:type="dxa"/>
          </w:tcPr>
          <w:p w:rsidR="006D76CE" w:rsidRPr="00F40432" w:rsidRDefault="006D76CE" w:rsidP="00BB6BDE">
            <w:pPr>
              <w:jc w:val="left"/>
              <w:rPr>
                <w:lang w:val="fr-FR"/>
              </w:rPr>
            </w:pPr>
            <w:r w:rsidRPr="00F40432">
              <w:rPr>
                <w:lang w:val="fr-FR"/>
              </w:rPr>
              <w:t>Mauve</w:t>
            </w:r>
          </w:p>
        </w:tc>
      </w:tr>
      <w:tr w:rsidR="006D76CE" w:rsidRPr="00F40432" w:rsidTr="00BB6BDE">
        <w:tc>
          <w:tcPr>
            <w:tcW w:w="4820" w:type="dxa"/>
          </w:tcPr>
          <w:p w:rsidR="006D76CE" w:rsidRPr="00F40432" w:rsidRDefault="006D76CE" w:rsidP="00BB6BDE">
            <w:pPr>
              <w:jc w:val="left"/>
              <w:rPr>
                <w:lang w:val="fr-FR"/>
              </w:rPr>
            </w:pPr>
            <w:proofErr w:type="spellStart"/>
            <w:r w:rsidRPr="00F40432">
              <w:rPr>
                <w:i/>
                <w:iCs/>
                <w:lang w:val="fr-FR"/>
              </w:rPr>
              <w:t>Coriandrum</w:t>
            </w:r>
            <w:proofErr w:type="spellEnd"/>
            <w:r w:rsidRPr="00F40432">
              <w:rPr>
                <w:lang w:val="fr-FR"/>
              </w:rPr>
              <w:t xml:space="preserve"> L. (Toutes les espèces)</w:t>
            </w:r>
          </w:p>
        </w:tc>
        <w:tc>
          <w:tcPr>
            <w:tcW w:w="4819" w:type="dxa"/>
          </w:tcPr>
          <w:p w:rsidR="006D76CE" w:rsidRPr="00F40432" w:rsidRDefault="006D76CE" w:rsidP="00BB6BDE">
            <w:pPr>
              <w:jc w:val="left"/>
              <w:rPr>
                <w:lang w:val="fr-FR"/>
              </w:rPr>
            </w:pPr>
            <w:r w:rsidRPr="00F40432">
              <w:rPr>
                <w:lang w:val="fr-FR"/>
              </w:rPr>
              <w:t>Coriandre</w:t>
            </w:r>
          </w:p>
        </w:tc>
      </w:tr>
      <w:tr w:rsidR="006D76CE" w:rsidRPr="00F40432" w:rsidTr="00BB6BDE">
        <w:tc>
          <w:tcPr>
            <w:tcW w:w="4820" w:type="dxa"/>
          </w:tcPr>
          <w:p w:rsidR="006D76CE" w:rsidRPr="00F40432" w:rsidRDefault="006D76CE" w:rsidP="00BB6BDE">
            <w:pPr>
              <w:jc w:val="left"/>
              <w:rPr>
                <w:lang w:val="fr-FR"/>
              </w:rPr>
            </w:pPr>
            <w:proofErr w:type="spellStart"/>
            <w:r w:rsidRPr="00F40432">
              <w:rPr>
                <w:i/>
                <w:iCs/>
                <w:lang w:val="fr-FR"/>
              </w:rPr>
              <w:t>Echinocloa</w:t>
            </w:r>
            <w:proofErr w:type="spellEnd"/>
            <w:r w:rsidRPr="00F40432">
              <w:rPr>
                <w:lang w:val="fr-FR"/>
              </w:rPr>
              <w:t xml:space="preserve"> P. </w:t>
            </w:r>
            <w:proofErr w:type="spellStart"/>
            <w:r w:rsidRPr="00F40432">
              <w:rPr>
                <w:lang w:val="fr-FR"/>
              </w:rPr>
              <w:t>Beauv</w:t>
            </w:r>
            <w:proofErr w:type="spellEnd"/>
            <w:r w:rsidRPr="00F40432">
              <w:rPr>
                <w:lang w:val="fr-FR"/>
              </w:rPr>
              <w:t>. (toutes les espèces)</w:t>
            </w:r>
          </w:p>
        </w:tc>
        <w:tc>
          <w:tcPr>
            <w:tcW w:w="4819" w:type="dxa"/>
          </w:tcPr>
          <w:p w:rsidR="006D76CE" w:rsidRPr="00F40432" w:rsidRDefault="006D76CE" w:rsidP="00BB6BDE">
            <w:pPr>
              <w:jc w:val="left"/>
              <w:rPr>
                <w:lang w:val="fr-FR"/>
              </w:rPr>
            </w:pPr>
            <w:proofErr w:type="spellStart"/>
            <w:r w:rsidRPr="00F40432">
              <w:rPr>
                <w:lang w:val="fr-FR"/>
              </w:rPr>
              <w:t>Echinocloa</w:t>
            </w:r>
            <w:proofErr w:type="spellEnd"/>
          </w:p>
        </w:tc>
      </w:tr>
      <w:tr w:rsidR="006D76CE" w:rsidRPr="00F40432" w:rsidTr="00BB6BDE">
        <w:tc>
          <w:tcPr>
            <w:tcW w:w="4820" w:type="dxa"/>
          </w:tcPr>
          <w:p w:rsidR="006D76CE" w:rsidRPr="00F40432" w:rsidRDefault="006D76CE" w:rsidP="00BB6BDE">
            <w:pPr>
              <w:jc w:val="left"/>
              <w:rPr>
                <w:lang w:val="fr-FR"/>
              </w:rPr>
            </w:pPr>
            <w:proofErr w:type="spellStart"/>
            <w:r w:rsidRPr="00F40432">
              <w:rPr>
                <w:i/>
                <w:iCs/>
                <w:lang w:val="fr-FR"/>
              </w:rPr>
              <w:t>Euphorbia</w:t>
            </w:r>
            <w:proofErr w:type="spellEnd"/>
            <w:r w:rsidRPr="00F40432">
              <w:rPr>
                <w:lang w:val="fr-FR"/>
              </w:rPr>
              <w:t xml:space="preserve"> X </w:t>
            </w:r>
            <w:r w:rsidRPr="00F40432">
              <w:rPr>
                <w:i/>
                <w:iCs/>
                <w:lang w:val="fr-FR"/>
              </w:rPr>
              <w:t>martini</w:t>
            </w:r>
          </w:p>
        </w:tc>
        <w:tc>
          <w:tcPr>
            <w:tcW w:w="4819" w:type="dxa"/>
          </w:tcPr>
          <w:p w:rsidR="006D76CE" w:rsidRPr="00F40432" w:rsidRDefault="006D76CE" w:rsidP="00BB6BDE">
            <w:pPr>
              <w:jc w:val="left"/>
              <w:rPr>
                <w:lang w:val="fr-FR"/>
              </w:rPr>
            </w:pPr>
            <w:proofErr w:type="spellStart"/>
            <w:r w:rsidRPr="00F40432">
              <w:rPr>
                <w:lang w:val="fr-FR"/>
              </w:rPr>
              <w:t>Red</w:t>
            </w:r>
            <w:proofErr w:type="spellEnd"/>
            <w:r w:rsidRPr="00F40432">
              <w:rPr>
                <w:lang w:val="fr-FR"/>
              </w:rPr>
              <w:t xml:space="preserve"> </w:t>
            </w:r>
            <w:proofErr w:type="spellStart"/>
            <w:r w:rsidRPr="00F40432">
              <w:rPr>
                <w:lang w:val="fr-FR"/>
              </w:rPr>
              <w:t>spurge</w:t>
            </w:r>
            <w:proofErr w:type="spellEnd"/>
          </w:p>
        </w:tc>
      </w:tr>
      <w:tr w:rsidR="006D76CE" w:rsidRPr="00F40432" w:rsidTr="00BB6BDE">
        <w:tc>
          <w:tcPr>
            <w:tcW w:w="4820" w:type="dxa"/>
          </w:tcPr>
          <w:p w:rsidR="006D76CE" w:rsidRPr="00F40432" w:rsidRDefault="006D76CE" w:rsidP="00BB6BDE">
            <w:pPr>
              <w:jc w:val="left"/>
              <w:rPr>
                <w:lang w:val="fr-FR"/>
              </w:rPr>
            </w:pPr>
            <w:proofErr w:type="spellStart"/>
            <w:r w:rsidRPr="00F40432">
              <w:rPr>
                <w:i/>
                <w:iCs/>
                <w:lang w:val="fr-FR"/>
              </w:rPr>
              <w:t>Foeniculum</w:t>
            </w:r>
            <w:proofErr w:type="spellEnd"/>
            <w:r w:rsidRPr="00F40432">
              <w:rPr>
                <w:lang w:val="fr-FR"/>
              </w:rPr>
              <w:t xml:space="preserve"> Mill. (toutes les espèces)</w:t>
            </w:r>
          </w:p>
        </w:tc>
        <w:tc>
          <w:tcPr>
            <w:tcW w:w="4819" w:type="dxa"/>
          </w:tcPr>
          <w:p w:rsidR="006D76CE" w:rsidRPr="00F40432" w:rsidRDefault="006D76CE" w:rsidP="00BB6BDE">
            <w:pPr>
              <w:jc w:val="left"/>
              <w:rPr>
                <w:lang w:val="fr-FR"/>
              </w:rPr>
            </w:pPr>
            <w:r w:rsidRPr="00F40432">
              <w:rPr>
                <w:lang w:val="fr-FR"/>
              </w:rPr>
              <w:t>Fenouil</w:t>
            </w:r>
          </w:p>
        </w:tc>
      </w:tr>
      <w:tr w:rsidR="006D76CE" w:rsidRPr="00F40432" w:rsidTr="00BB6BDE">
        <w:tc>
          <w:tcPr>
            <w:tcW w:w="4820" w:type="dxa"/>
          </w:tcPr>
          <w:p w:rsidR="006D76CE" w:rsidRPr="00F40432" w:rsidRDefault="006D76CE" w:rsidP="00BB6BDE">
            <w:pPr>
              <w:jc w:val="left"/>
              <w:rPr>
                <w:lang w:val="fr-FR"/>
              </w:rPr>
            </w:pPr>
            <w:proofErr w:type="spellStart"/>
            <w:r w:rsidRPr="00F40432">
              <w:rPr>
                <w:i/>
                <w:iCs/>
                <w:lang w:val="fr-FR"/>
              </w:rPr>
              <w:t>Lobularia</w:t>
            </w:r>
            <w:proofErr w:type="spellEnd"/>
            <w:r w:rsidRPr="00F40432">
              <w:rPr>
                <w:i/>
                <w:iCs/>
                <w:lang w:val="fr-FR"/>
              </w:rPr>
              <w:t xml:space="preserve"> </w:t>
            </w:r>
            <w:proofErr w:type="spellStart"/>
            <w:r w:rsidRPr="00F40432">
              <w:rPr>
                <w:i/>
                <w:iCs/>
                <w:lang w:val="fr-FR"/>
              </w:rPr>
              <w:t>maritima</w:t>
            </w:r>
            <w:proofErr w:type="spellEnd"/>
            <w:r w:rsidRPr="00F40432">
              <w:rPr>
                <w:lang w:val="fr-FR"/>
              </w:rPr>
              <w:t xml:space="preserve"> (L.) </w:t>
            </w:r>
            <w:proofErr w:type="spellStart"/>
            <w:r w:rsidRPr="00F40432">
              <w:rPr>
                <w:lang w:val="fr-FR"/>
              </w:rPr>
              <w:t>Desv</w:t>
            </w:r>
            <w:proofErr w:type="spellEnd"/>
            <w:r w:rsidRPr="00F40432">
              <w:rPr>
                <w:lang w:val="fr-FR"/>
              </w:rPr>
              <w:t>.</w:t>
            </w:r>
          </w:p>
        </w:tc>
        <w:tc>
          <w:tcPr>
            <w:tcW w:w="4819" w:type="dxa"/>
          </w:tcPr>
          <w:p w:rsidR="006D76CE" w:rsidRPr="00F40432" w:rsidRDefault="006D76CE" w:rsidP="00BB6BDE">
            <w:pPr>
              <w:jc w:val="left"/>
              <w:rPr>
                <w:lang w:val="fr-FR"/>
              </w:rPr>
            </w:pPr>
            <w:proofErr w:type="spellStart"/>
            <w:r w:rsidRPr="00F40432">
              <w:rPr>
                <w:lang w:val="fr-FR"/>
              </w:rPr>
              <w:t>Sweet</w:t>
            </w:r>
            <w:proofErr w:type="spellEnd"/>
            <w:r w:rsidRPr="00F40432">
              <w:rPr>
                <w:lang w:val="fr-FR"/>
              </w:rPr>
              <w:t xml:space="preserve"> </w:t>
            </w:r>
            <w:proofErr w:type="spellStart"/>
            <w:r w:rsidRPr="00F40432">
              <w:rPr>
                <w:lang w:val="fr-FR"/>
              </w:rPr>
              <w:t>alyssum</w:t>
            </w:r>
            <w:proofErr w:type="spellEnd"/>
          </w:p>
        </w:tc>
      </w:tr>
      <w:tr w:rsidR="006D76CE" w:rsidRPr="00F40432" w:rsidTr="00BB6BDE">
        <w:tc>
          <w:tcPr>
            <w:tcW w:w="4820" w:type="dxa"/>
          </w:tcPr>
          <w:p w:rsidR="006D76CE" w:rsidRPr="00F40432" w:rsidRDefault="006D76CE" w:rsidP="00BB6BDE">
            <w:pPr>
              <w:jc w:val="left"/>
              <w:rPr>
                <w:lang w:val="fr-FR"/>
              </w:rPr>
            </w:pPr>
            <w:proofErr w:type="spellStart"/>
            <w:r w:rsidRPr="00F40432">
              <w:rPr>
                <w:i/>
                <w:iCs/>
                <w:lang w:val="fr-FR"/>
              </w:rPr>
              <w:t>Moringa</w:t>
            </w:r>
            <w:proofErr w:type="spellEnd"/>
            <w:r w:rsidRPr="00F40432">
              <w:rPr>
                <w:lang w:val="fr-FR"/>
              </w:rPr>
              <w:t xml:space="preserve"> </w:t>
            </w:r>
            <w:proofErr w:type="spellStart"/>
            <w:r w:rsidRPr="00F40432">
              <w:rPr>
                <w:lang w:val="fr-FR"/>
              </w:rPr>
              <w:t>Adans</w:t>
            </w:r>
            <w:proofErr w:type="spellEnd"/>
            <w:r w:rsidRPr="00F40432">
              <w:rPr>
                <w:lang w:val="fr-FR"/>
              </w:rPr>
              <w:t xml:space="preserve"> (toutes les espèces)</w:t>
            </w:r>
          </w:p>
        </w:tc>
        <w:tc>
          <w:tcPr>
            <w:tcW w:w="4819" w:type="dxa"/>
          </w:tcPr>
          <w:p w:rsidR="006D76CE" w:rsidRPr="00F40432" w:rsidRDefault="006D76CE" w:rsidP="00BB6BDE">
            <w:pPr>
              <w:jc w:val="left"/>
              <w:rPr>
                <w:lang w:val="fr-FR"/>
              </w:rPr>
            </w:pPr>
            <w:proofErr w:type="spellStart"/>
            <w:r w:rsidRPr="00F40432">
              <w:rPr>
                <w:lang w:val="fr-FR"/>
              </w:rPr>
              <w:t>Moringa</w:t>
            </w:r>
            <w:proofErr w:type="spellEnd"/>
          </w:p>
        </w:tc>
      </w:tr>
      <w:tr w:rsidR="006D76CE" w:rsidRPr="00F40432" w:rsidTr="00BB6BDE">
        <w:tc>
          <w:tcPr>
            <w:tcW w:w="4820" w:type="dxa"/>
          </w:tcPr>
          <w:p w:rsidR="006D76CE" w:rsidRPr="00F40432" w:rsidRDefault="006D76CE" w:rsidP="00BB6BDE">
            <w:pPr>
              <w:jc w:val="left"/>
              <w:rPr>
                <w:lang w:val="fr-FR"/>
              </w:rPr>
            </w:pPr>
            <w:r w:rsidRPr="00F40432">
              <w:rPr>
                <w:i/>
                <w:iCs/>
                <w:lang w:val="fr-FR"/>
              </w:rPr>
              <w:t>Panicum</w:t>
            </w:r>
            <w:r w:rsidRPr="00F40432">
              <w:rPr>
                <w:lang w:val="fr-FR"/>
              </w:rPr>
              <w:t xml:space="preserve"> L. (toutes les espèces)</w:t>
            </w:r>
          </w:p>
        </w:tc>
        <w:tc>
          <w:tcPr>
            <w:tcW w:w="4819" w:type="dxa"/>
          </w:tcPr>
          <w:p w:rsidR="006D76CE" w:rsidRPr="00F40432" w:rsidRDefault="006D76CE" w:rsidP="00BB6BDE">
            <w:pPr>
              <w:jc w:val="left"/>
              <w:rPr>
                <w:lang w:val="fr-FR"/>
              </w:rPr>
            </w:pPr>
            <w:r w:rsidRPr="00F40432">
              <w:rPr>
                <w:lang w:val="fr-FR"/>
              </w:rPr>
              <w:t>Panicum</w:t>
            </w:r>
          </w:p>
        </w:tc>
      </w:tr>
      <w:tr w:rsidR="006D76CE" w:rsidRPr="00F40432" w:rsidTr="00BB6BDE">
        <w:tc>
          <w:tcPr>
            <w:tcW w:w="4820" w:type="dxa"/>
          </w:tcPr>
          <w:p w:rsidR="006D76CE" w:rsidRPr="00F40432" w:rsidRDefault="006D76CE" w:rsidP="00BB6BDE">
            <w:pPr>
              <w:jc w:val="left"/>
              <w:rPr>
                <w:lang w:val="fr-FR"/>
              </w:rPr>
            </w:pPr>
            <w:proofErr w:type="spellStart"/>
            <w:r w:rsidRPr="00F40432">
              <w:rPr>
                <w:i/>
                <w:iCs/>
                <w:lang w:val="fr-FR"/>
              </w:rPr>
              <w:t>Paspalum</w:t>
            </w:r>
            <w:proofErr w:type="spellEnd"/>
            <w:r w:rsidRPr="00F40432">
              <w:rPr>
                <w:lang w:val="fr-FR"/>
              </w:rPr>
              <w:t xml:space="preserve"> L. (toutes les espèces)</w:t>
            </w:r>
          </w:p>
        </w:tc>
        <w:tc>
          <w:tcPr>
            <w:tcW w:w="4819" w:type="dxa"/>
          </w:tcPr>
          <w:p w:rsidR="006D76CE" w:rsidRPr="00F40432" w:rsidRDefault="006D76CE" w:rsidP="00BB6BDE">
            <w:pPr>
              <w:jc w:val="left"/>
              <w:rPr>
                <w:lang w:val="fr-FR"/>
              </w:rPr>
            </w:pPr>
            <w:proofErr w:type="spellStart"/>
            <w:r w:rsidRPr="00F40432">
              <w:rPr>
                <w:lang w:val="fr-FR"/>
              </w:rPr>
              <w:t>Paspalum</w:t>
            </w:r>
            <w:proofErr w:type="spellEnd"/>
          </w:p>
        </w:tc>
      </w:tr>
      <w:tr w:rsidR="006D76CE" w:rsidRPr="00F40432" w:rsidTr="00BB6BDE">
        <w:tc>
          <w:tcPr>
            <w:tcW w:w="4820" w:type="dxa"/>
          </w:tcPr>
          <w:p w:rsidR="006D76CE" w:rsidRPr="00F40432" w:rsidRDefault="006D76CE" w:rsidP="00BB6BDE">
            <w:pPr>
              <w:jc w:val="left"/>
              <w:rPr>
                <w:lang w:val="fr-FR"/>
              </w:rPr>
            </w:pPr>
            <w:proofErr w:type="spellStart"/>
            <w:r w:rsidRPr="00F40432">
              <w:rPr>
                <w:i/>
                <w:iCs/>
                <w:lang w:val="fr-FR"/>
              </w:rPr>
              <w:t>Pennisetum</w:t>
            </w:r>
            <w:proofErr w:type="spellEnd"/>
            <w:r w:rsidRPr="00F40432">
              <w:rPr>
                <w:i/>
                <w:iCs/>
                <w:lang w:val="fr-FR"/>
              </w:rPr>
              <w:t xml:space="preserve"> </w:t>
            </w:r>
            <w:proofErr w:type="spellStart"/>
            <w:r w:rsidRPr="00F40432">
              <w:rPr>
                <w:i/>
                <w:iCs/>
                <w:lang w:val="fr-FR"/>
              </w:rPr>
              <w:t>purpureum</w:t>
            </w:r>
            <w:proofErr w:type="spellEnd"/>
            <w:r w:rsidRPr="00F40432">
              <w:rPr>
                <w:lang w:val="fr-FR"/>
              </w:rPr>
              <w:t xml:space="preserve"> </w:t>
            </w:r>
            <w:proofErr w:type="spellStart"/>
            <w:r w:rsidRPr="00F40432">
              <w:rPr>
                <w:lang w:val="fr-FR"/>
              </w:rPr>
              <w:t>Schumach</w:t>
            </w:r>
            <w:proofErr w:type="spellEnd"/>
          </w:p>
        </w:tc>
        <w:tc>
          <w:tcPr>
            <w:tcW w:w="4819" w:type="dxa"/>
          </w:tcPr>
          <w:p w:rsidR="006D76CE" w:rsidRPr="00F40432" w:rsidRDefault="006D76CE" w:rsidP="00BB6BDE">
            <w:pPr>
              <w:jc w:val="left"/>
              <w:rPr>
                <w:lang w:val="fr-FR"/>
              </w:rPr>
            </w:pPr>
            <w:r w:rsidRPr="00F40432">
              <w:rPr>
                <w:lang w:val="fr-FR"/>
              </w:rPr>
              <w:t>Herbe à éléphant</w:t>
            </w:r>
          </w:p>
        </w:tc>
      </w:tr>
      <w:tr w:rsidR="006D76CE" w:rsidRPr="00F40432" w:rsidTr="00BB6BDE">
        <w:tc>
          <w:tcPr>
            <w:tcW w:w="4820" w:type="dxa"/>
          </w:tcPr>
          <w:p w:rsidR="006D76CE" w:rsidRPr="00F40432" w:rsidRDefault="006D76CE" w:rsidP="00BB6BDE">
            <w:pPr>
              <w:jc w:val="left"/>
              <w:rPr>
                <w:lang w:val="fr-FR"/>
              </w:rPr>
            </w:pPr>
            <w:proofErr w:type="spellStart"/>
            <w:r w:rsidRPr="00F40432">
              <w:rPr>
                <w:i/>
                <w:iCs/>
                <w:lang w:val="fr-FR"/>
              </w:rPr>
              <w:t>Pericallis</w:t>
            </w:r>
            <w:proofErr w:type="spellEnd"/>
            <w:r w:rsidRPr="00F40432">
              <w:rPr>
                <w:lang w:val="fr-FR"/>
              </w:rPr>
              <w:t xml:space="preserve"> </w:t>
            </w:r>
            <w:proofErr w:type="spellStart"/>
            <w:r w:rsidRPr="00F40432">
              <w:rPr>
                <w:lang w:val="fr-FR"/>
              </w:rPr>
              <w:t>D.Don</w:t>
            </w:r>
            <w:proofErr w:type="spellEnd"/>
            <w:r w:rsidRPr="00F40432">
              <w:rPr>
                <w:lang w:val="fr-FR"/>
              </w:rPr>
              <w:t xml:space="preserve"> (toutes les espèces)</w:t>
            </w:r>
          </w:p>
        </w:tc>
        <w:tc>
          <w:tcPr>
            <w:tcW w:w="4819" w:type="dxa"/>
          </w:tcPr>
          <w:p w:rsidR="006D76CE" w:rsidRPr="00F40432" w:rsidRDefault="006D76CE" w:rsidP="00BB6BDE">
            <w:pPr>
              <w:jc w:val="left"/>
              <w:rPr>
                <w:lang w:val="fr-FR"/>
              </w:rPr>
            </w:pPr>
            <w:proofErr w:type="spellStart"/>
            <w:r w:rsidRPr="00F40432">
              <w:rPr>
                <w:lang w:val="fr-FR"/>
              </w:rPr>
              <w:t>Ragwort</w:t>
            </w:r>
            <w:proofErr w:type="spellEnd"/>
          </w:p>
        </w:tc>
      </w:tr>
      <w:tr w:rsidR="006D76CE" w:rsidRPr="00F40432" w:rsidTr="00BB6BDE">
        <w:tc>
          <w:tcPr>
            <w:tcW w:w="4820" w:type="dxa"/>
          </w:tcPr>
          <w:p w:rsidR="006D76CE" w:rsidRPr="00F40432" w:rsidRDefault="006D76CE" w:rsidP="00BB6BDE">
            <w:pPr>
              <w:jc w:val="left"/>
              <w:rPr>
                <w:lang w:val="fr-FR"/>
              </w:rPr>
            </w:pPr>
            <w:proofErr w:type="spellStart"/>
            <w:r w:rsidRPr="00F40432">
              <w:rPr>
                <w:i/>
                <w:iCs/>
                <w:lang w:val="fr-FR"/>
              </w:rPr>
              <w:t>Physocarpus</w:t>
            </w:r>
            <w:proofErr w:type="spellEnd"/>
            <w:r w:rsidRPr="00F40432">
              <w:rPr>
                <w:lang w:val="fr-FR"/>
              </w:rPr>
              <w:t xml:space="preserve"> (</w:t>
            </w:r>
            <w:proofErr w:type="spellStart"/>
            <w:r w:rsidRPr="00F40432">
              <w:rPr>
                <w:lang w:val="fr-FR"/>
              </w:rPr>
              <w:t>Cambess</w:t>
            </w:r>
            <w:proofErr w:type="spellEnd"/>
            <w:r w:rsidRPr="00F40432">
              <w:rPr>
                <w:lang w:val="fr-FR"/>
              </w:rPr>
              <w:t>) Raf. (toutes les espèces)</w:t>
            </w:r>
          </w:p>
        </w:tc>
        <w:tc>
          <w:tcPr>
            <w:tcW w:w="4819" w:type="dxa"/>
          </w:tcPr>
          <w:p w:rsidR="006D76CE" w:rsidRPr="00F40432" w:rsidRDefault="006D76CE" w:rsidP="00BB6BDE">
            <w:pPr>
              <w:jc w:val="left"/>
              <w:rPr>
                <w:lang w:val="fr-FR"/>
              </w:rPr>
            </w:pPr>
            <w:proofErr w:type="spellStart"/>
            <w:r w:rsidRPr="00F40432">
              <w:rPr>
                <w:lang w:val="fr-FR"/>
              </w:rPr>
              <w:t>Ninebark</w:t>
            </w:r>
            <w:proofErr w:type="spellEnd"/>
          </w:p>
        </w:tc>
      </w:tr>
      <w:tr w:rsidR="006D76CE" w:rsidRPr="00F40432" w:rsidTr="00BB6BDE">
        <w:tc>
          <w:tcPr>
            <w:tcW w:w="4820" w:type="dxa"/>
          </w:tcPr>
          <w:p w:rsidR="006D76CE" w:rsidRPr="00F40432" w:rsidRDefault="006D76CE" w:rsidP="00BB6BDE">
            <w:pPr>
              <w:jc w:val="left"/>
              <w:rPr>
                <w:lang w:val="fr-FR"/>
              </w:rPr>
            </w:pPr>
            <w:r w:rsidRPr="00F40432">
              <w:rPr>
                <w:i/>
                <w:iCs/>
                <w:lang w:val="fr-FR"/>
              </w:rPr>
              <w:t xml:space="preserve">Rudbeckia </w:t>
            </w:r>
            <w:proofErr w:type="spellStart"/>
            <w:r w:rsidRPr="00F40432">
              <w:rPr>
                <w:i/>
                <w:iCs/>
                <w:lang w:val="fr-FR"/>
              </w:rPr>
              <w:t>fulgida</w:t>
            </w:r>
            <w:proofErr w:type="spellEnd"/>
            <w:r w:rsidRPr="00F40432">
              <w:rPr>
                <w:lang w:val="fr-FR"/>
              </w:rPr>
              <w:t xml:space="preserve"> </w:t>
            </w:r>
            <w:proofErr w:type="spellStart"/>
            <w:r w:rsidRPr="00F40432">
              <w:rPr>
                <w:lang w:val="fr-FR"/>
              </w:rPr>
              <w:t>Aiton</w:t>
            </w:r>
            <w:proofErr w:type="spellEnd"/>
          </w:p>
        </w:tc>
        <w:tc>
          <w:tcPr>
            <w:tcW w:w="4819" w:type="dxa"/>
          </w:tcPr>
          <w:p w:rsidR="006D76CE" w:rsidRPr="00F40432" w:rsidRDefault="006D76CE" w:rsidP="00BB6BDE">
            <w:pPr>
              <w:jc w:val="left"/>
              <w:rPr>
                <w:lang w:val="fr-FR"/>
              </w:rPr>
            </w:pPr>
            <w:proofErr w:type="spellStart"/>
            <w:r w:rsidRPr="00F40432">
              <w:rPr>
                <w:lang w:val="fr-FR"/>
              </w:rPr>
              <w:t>Early</w:t>
            </w:r>
            <w:proofErr w:type="spellEnd"/>
            <w:r w:rsidRPr="00F40432">
              <w:rPr>
                <w:lang w:val="fr-FR"/>
              </w:rPr>
              <w:t xml:space="preserve"> </w:t>
            </w:r>
            <w:proofErr w:type="spellStart"/>
            <w:r w:rsidRPr="00F40432">
              <w:rPr>
                <w:lang w:val="fr-FR"/>
              </w:rPr>
              <w:t>coneflower</w:t>
            </w:r>
            <w:proofErr w:type="spellEnd"/>
            <w:r w:rsidRPr="00F40432">
              <w:rPr>
                <w:lang w:val="fr-FR"/>
              </w:rPr>
              <w:t xml:space="preserve">, orange </w:t>
            </w:r>
            <w:proofErr w:type="spellStart"/>
            <w:r w:rsidRPr="00F40432">
              <w:rPr>
                <w:lang w:val="fr-FR"/>
              </w:rPr>
              <w:t>coneflower</w:t>
            </w:r>
            <w:proofErr w:type="spellEnd"/>
          </w:p>
        </w:tc>
      </w:tr>
      <w:tr w:rsidR="006D76CE" w:rsidRPr="00F40432" w:rsidTr="00BB6BDE">
        <w:tc>
          <w:tcPr>
            <w:tcW w:w="4820" w:type="dxa"/>
          </w:tcPr>
          <w:p w:rsidR="006D76CE" w:rsidRPr="00F40432" w:rsidRDefault="006D76CE" w:rsidP="00BB6BDE">
            <w:pPr>
              <w:jc w:val="left"/>
              <w:rPr>
                <w:lang w:val="fr-FR"/>
              </w:rPr>
            </w:pPr>
            <w:proofErr w:type="spellStart"/>
            <w:r w:rsidRPr="00F40432">
              <w:rPr>
                <w:i/>
                <w:iCs/>
                <w:lang w:val="fr-FR"/>
              </w:rPr>
              <w:t>Solanum</w:t>
            </w:r>
            <w:proofErr w:type="spellEnd"/>
            <w:r w:rsidRPr="00F40432">
              <w:rPr>
                <w:i/>
                <w:iCs/>
                <w:lang w:val="fr-FR"/>
              </w:rPr>
              <w:t xml:space="preserve"> </w:t>
            </w:r>
            <w:proofErr w:type="spellStart"/>
            <w:r w:rsidRPr="00F40432">
              <w:rPr>
                <w:i/>
                <w:iCs/>
                <w:lang w:val="fr-FR"/>
              </w:rPr>
              <w:t>retroflexum</w:t>
            </w:r>
            <w:proofErr w:type="spellEnd"/>
            <w:r w:rsidRPr="00F40432">
              <w:rPr>
                <w:lang w:val="fr-FR"/>
              </w:rPr>
              <w:t xml:space="preserve"> Dunal</w:t>
            </w:r>
          </w:p>
        </w:tc>
        <w:tc>
          <w:tcPr>
            <w:tcW w:w="4819" w:type="dxa"/>
          </w:tcPr>
          <w:p w:rsidR="006D76CE" w:rsidRPr="00F40432" w:rsidRDefault="006D76CE" w:rsidP="00BB6BDE">
            <w:pPr>
              <w:jc w:val="left"/>
              <w:rPr>
                <w:lang w:val="fr-FR"/>
              </w:rPr>
            </w:pPr>
            <w:proofErr w:type="spellStart"/>
            <w:r w:rsidRPr="00F40432">
              <w:rPr>
                <w:lang w:val="fr-FR"/>
              </w:rPr>
              <w:t>Wonderberry</w:t>
            </w:r>
            <w:proofErr w:type="spellEnd"/>
          </w:p>
        </w:tc>
      </w:tr>
      <w:tr w:rsidR="006D76CE" w:rsidRPr="00F40432" w:rsidTr="00BB6BDE">
        <w:tc>
          <w:tcPr>
            <w:tcW w:w="4820" w:type="dxa"/>
          </w:tcPr>
          <w:p w:rsidR="006D76CE" w:rsidRPr="00F40432" w:rsidRDefault="006D76CE" w:rsidP="00BB6BDE">
            <w:pPr>
              <w:jc w:val="left"/>
              <w:rPr>
                <w:lang w:val="fr-FR"/>
              </w:rPr>
            </w:pPr>
            <w:proofErr w:type="spellStart"/>
            <w:r w:rsidRPr="00F40432">
              <w:rPr>
                <w:i/>
                <w:iCs/>
                <w:lang w:val="fr-FR"/>
              </w:rPr>
              <w:t>Spiraea</w:t>
            </w:r>
            <w:proofErr w:type="spellEnd"/>
            <w:r w:rsidRPr="00F40432">
              <w:rPr>
                <w:lang w:val="fr-FR"/>
              </w:rPr>
              <w:t xml:space="preserve"> L. (toutes les espèces)</w:t>
            </w:r>
          </w:p>
        </w:tc>
        <w:tc>
          <w:tcPr>
            <w:tcW w:w="4819" w:type="dxa"/>
          </w:tcPr>
          <w:p w:rsidR="006D76CE" w:rsidRPr="00F40432" w:rsidRDefault="006D76CE" w:rsidP="00BB6BDE">
            <w:pPr>
              <w:jc w:val="left"/>
              <w:rPr>
                <w:lang w:val="fr-FR"/>
              </w:rPr>
            </w:pPr>
            <w:r w:rsidRPr="00F40432">
              <w:rPr>
                <w:lang w:val="fr-FR"/>
              </w:rPr>
              <w:t>Spirée</w:t>
            </w:r>
          </w:p>
        </w:tc>
      </w:tr>
      <w:tr w:rsidR="006D76CE" w:rsidRPr="00F40432" w:rsidTr="00BB6BDE">
        <w:tc>
          <w:tcPr>
            <w:tcW w:w="4820" w:type="dxa"/>
          </w:tcPr>
          <w:p w:rsidR="006D76CE" w:rsidRPr="00F40432" w:rsidRDefault="006D76CE" w:rsidP="00BB6BDE">
            <w:pPr>
              <w:jc w:val="left"/>
              <w:rPr>
                <w:lang w:val="fr-FR"/>
              </w:rPr>
            </w:pPr>
            <w:proofErr w:type="spellStart"/>
            <w:r w:rsidRPr="00F40432">
              <w:rPr>
                <w:i/>
                <w:iCs/>
                <w:lang w:val="fr-FR"/>
              </w:rPr>
              <w:t>Westringia</w:t>
            </w:r>
            <w:proofErr w:type="spellEnd"/>
            <w:r w:rsidRPr="00F40432">
              <w:rPr>
                <w:i/>
                <w:iCs/>
                <w:lang w:val="fr-FR"/>
              </w:rPr>
              <w:t xml:space="preserve"> </w:t>
            </w:r>
            <w:proofErr w:type="spellStart"/>
            <w:r w:rsidRPr="00F40432">
              <w:rPr>
                <w:lang w:val="fr-FR"/>
              </w:rPr>
              <w:t>Sm</w:t>
            </w:r>
            <w:proofErr w:type="spellEnd"/>
            <w:r w:rsidRPr="00F40432">
              <w:rPr>
                <w:lang w:val="fr-FR"/>
              </w:rPr>
              <w:t>. (toutes les espèces/</w:t>
            </w:r>
            <w:proofErr w:type="spellStart"/>
            <w:r w:rsidRPr="00F40432">
              <w:rPr>
                <w:lang w:val="fr-FR"/>
              </w:rPr>
              <w:t>alle</w:t>
            </w:r>
            <w:proofErr w:type="spellEnd"/>
            <w:r w:rsidRPr="00F40432">
              <w:rPr>
                <w:lang w:val="fr-FR"/>
              </w:rPr>
              <w:t xml:space="preserve"> </w:t>
            </w:r>
            <w:proofErr w:type="spellStart"/>
            <w:r w:rsidRPr="00F40432">
              <w:rPr>
                <w:lang w:val="fr-FR"/>
              </w:rPr>
              <w:t>spp</w:t>
            </w:r>
            <w:proofErr w:type="spellEnd"/>
            <w:r w:rsidRPr="00F40432">
              <w:rPr>
                <w:lang w:val="fr-FR"/>
              </w:rPr>
              <w:t>.)</w:t>
            </w:r>
          </w:p>
        </w:tc>
        <w:tc>
          <w:tcPr>
            <w:tcW w:w="4819" w:type="dxa"/>
          </w:tcPr>
          <w:p w:rsidR="006D76CE" w:rsidRPr="00F40432" w:rsidRDefault="006D76CE" w:rsidP="00BB6BDE">
            <w:pPr>
              <w:jc w:val="left"/>
              <w:rPr>
                <w:lang w:val="fr-FR"/>
              </w:rPr>
            </w:pPr>
            <w:proofErr w:type="spellStart"/>
            <w:r w:rsidRPr="00F40432">
              <w:rPr>
                <w:lang w:val="fr-FR"/>
              </w:rPr>
              <w:t>Westringia</w:t>
            </w:r>
            <w:proofErr w:type="spellEnd"/>
          </w:p>
        </w:tc>
      </w:tr>
      <w:tr w:rsidR="006D76CE" w:rsidRPr="00F40432" w:rsidTr="00BB6BDE">
        <w:tc>
          <w:tcPr>
            <w:tcW w:w="4820" w:type="dxa"/>
          </w:tcPr>
          <w:p w:rsidR="006D76CE" w:rsidRPr="00F40432" w:rsidRDefault="006D76CE" w:rsidP="00BB6BDE">
            <w:pPr>
              <w:jc w:val="left"/>
              <w:rPr>
                <w:lang w:val="fr-FR"/>
              </w:rPr>
            </w:pPr>
            <w:r w:rsidRPr="00F40432">
              <w:rPr>
                <w:i/>
                <w:iCs/>
                <w:lang w:val="fr-FR"/>
              </w:rPr>
              <w:t xml:space="preserve">Xanthosoma </w:t>
            </w:r>
            <w:r w:rsidRPr="00F40432">
              <w:rPr>
                <w:lang w:val="fr-FR"/>
              </w:rPr>
              <w:t>Schott. (toutes les espèces)</w:t>
            </w:r>
          </w:p>
        </w:tc>
        <w:tc>
          <w:tcPr>
            <w:tcW w:w="4819" w:type="dxa"/>
          </w:tcPr>
          <w:p w:rsidR="006D76CE" w:rsidRPr="00F40432" w:rsidRDefault="006D76CE" w:rsidP="00BB6BDE">
            <w:pPr>
              <w:jc w:val="left"/>
              <w:rPr>
                <w:lang w:val="fr-FR"/>
              </w:rPr>
            </w:pPr>
            <w:proofErr w:type="spellStart"/>
            <w:r w:rsidRPr="00F40432">
              <w:rPr>
                <w:lang w:val="fr-FR"/>
              </w:rPr>
              <w:t>Malanga</w:t>
            </w:r>
            <w:proofErr w:type="spellEnd"/>
          </w:p>
        </w:tc>
      </w:tr>
    </w:tbl>
    <w:p w:rsidR="006D76CE" w:rsidRPr="00F40432" w:rsidRDefault="006D76CE" w:rsidP="006D76CE">
      <w:pPr>
        <w:rPr>
          <w:lang w:val="fr-FR"/>
        </w:rPr>
      </w:pPr>
    </w:p>
    <w:p w:rsidR="006D76CE" w:rsidRPr="00F40432" w:rsidRDefault="006D76CE" w:rsidP="006D76CE">
      <w:pPr>
        <w:rPr>
          <w:lang w:val="fr-FR"/>
        </w:rPr>
      </w:pPr>
      <w:r w:rsidRPr="00F40432">
        <w:rPr>
          <w:lang w:val="fr-FR"/>
        </w:rPr>
        <w:tab/>
        <w:t>1.3</w:t>
      </w:r>
      <w:r w:rsidRPr="00F40432">
        <w:rPr>
          <w:lang w:val="fr-FR"/>
        </w:rPr>
        <w:tab/>
        <w:t>Jurisprudence</w:t>
      </w:r>
    </w:p>
    <w:p w:rsidR="006D76CE" w:rsidRPr="00F40432" w:rsidRDefault="006D76CE" w:rsidP="006D76CE">
      <w:pPr>
        <w:rPr>
          <w:lang w:val="fr-FR"/>
        </w:rPr>
      </w:pPr>
    </w:p>
    <w:p w:rsidR="006D76CE" w:rsidRPr="00F40432" w:rsidRDefault="006D76CE" w:rsidP="006D76CE">
      <w:pPr>
        <w:rPr>
          <w:lang w:val="fr-FR"/>
        </w:rPr>
      </w:pPr>
      <w:r w:rsidRPr="00F40432">
        <w:rPr>
          <w:lang w:val="fr-FR"/>
        </w:rPr>
        <w:tab/>
        <w:t>Trois droits d’obtenteur ont été contestés et les audiences se poursuivent.</w:t>
      </w:r>
    </w:p>
    <w:p w:rsidR="006D76CE" w:rsidRPr="00F40432" w:rsidRDefault="006D76CE" w:rsidP="006D76CE">
      <w:pPr>
        <w:rPr>
          <w:lang w:val="fr-FR"/>
        </w:rPr>
      </w:pPr>
    </w:p>
    <w:p w:rsidR="006D76CE" w:rsidRPr="00F40432" w:rsidRDefault="006D76CE" w:rsidP="006D76CE">
      <w:pPr>
        <w:rPr>
          <w:lang w:val="fr-FR"/>
        </w:rPr>
      </w:pPr>
    </w:p>
    <w:p w:rsidR="006D76CE" w:rsidRPr="00F40432" w:rsidRDefault="006D76CE" w:rsidP="006D76CE">
      <w:pPr>
        <w:keepNext/>
        <w:rPr>
          <w:lang w:val="fr-FR"/>
        </w:rPr>
      </w:pPr>
      <w:r w:rsidRPr="00F40432">
        <w:rPr>
          <w:lang w:val="fr-FR"/>
        </w:rPr>
        <w:lastRenderedPageBreak/>
        <w:t>2.</w:t>
      </w:r>
      <w:r w:rsidRPr="00F40432">
        <w:rPr>
          <w:lang w:val="fr-FR"/>
        </w:rPr>
        <w:tab/>
      </w:r>
      <w:r w:rsidRPr="00F40432">
        <w:rPr>
          <w:u w:val="single"/>
          <w:lang w:val="fr-FR"/>
        </w:rPr>
        <w:t>Coopération en matière d’examen</w:t>
      </w:r>
    </w:p>
    <w:p w:rsidR="006D76CE" w:rsidRPr="00F40432" w:rsidRDefault="006D76CE" w:rsidP="006D76CE">
      <w:pPr>
        <w:keepNext/>
        <w:rPr>
          <w:lang w:val="fr-FR"/>
        </w:rPr>
      </w:pPr>
    </w:p>
    <w:p w:rsidR="006D76CE" w:rsidRPr="00F40432" w:rsidRDefault="006D76CE" w:rsidP="006D76CE">
      <w:pPr>
        <w:ind w:left="567"/>
        <w:rPr>
          <w:lang w:val="fr-FR"/>
        </w:rPr>
      </w:pPr>
      <w:r w:rsidRPr="00F40432">
        <w:rPr>
          <w:lang w:val="fr-FR"/>
        </w:rPr>
        <w:t>La décision a été prise d’utiliser les résultats d’examen DHS pour quelques variétés de pomme de terre auprès des pays membres de l’UPOV concernés.</w:t>
      </w:r>
    </w:p>
    <w:p w:rsidR="006D76CE" w:rsidRPr="00F40432" w:rsidRDefault="006D76CE" w:rsidP="006D76CE">
      <w:pPr>
        <w:rPr>
          <w:lang w:val="fr-FR"/>
        </w:rPr>
      </w:pPr>
    </w:p>
    <w:p w:rsidR="006D76CE" w:rsidRPr="00F40432" w:rsidRDefault="006D76CE" w:rsidP="006D76CE">
      <w:pPr>
        <w:rPr>
          <w:lang w:val="fr-FR"/>
        </w:rPr>
      </w:pPr>
    </w:p>
    <w:p w:rsidR="006D76CE" w:rsidRPr="00F40432" w:rsidRDefault="006D76CE" w:rsidP="006D76CE">
      <w:pPr>
        <w:rPr>
          <w:u w:val="single"/>
          <w:lang w:val="fr-FR"/>
        </w:rPr>
      </w:pPr>
      <w:r w:rsidRPr="00F40432">
        <w:rPr>
          <w:lang w:val="fr-FR"/>
        </w:rPr>
        <w:t>3.</w:t>
      </w:r>
      <w:r w:rsidRPr="00F40432">
        <w:rPr>
          <w:lang w:val="fr-FR"/>
        </w:rPr>
        <w:tab/>
      </w:r>
      <w:r w:rsidRPr="00F40432">
        <w:rPr>
          <w:u w:val="single"/>
          <w:lang w:val="fr-FR"/>
        </w:rPr>
        <w:t>Situation dans le domaine administratif</w:t>
      </w:r>
    </w:p>
    <w:p w:rsidR="006D76CE" w:rsidRPr="00F40432" w:rsidRDefault="006D76CE" w:rsidP="006D76CE">
      <w:pPr>
        <w:rPr>
          <w:lang w:val="fr-FR"/>
        </w:rPr>
      </w:pPr>
    </w:p>
    <w:p w:rsidR="006D76CE" w:rsidRPr="00F40432" w:rsidRDefault="006D76CE" w:rsidP="006D76CE">
      <w:pPr>
        <w:ind w:left="567"/>
        <w:rPr>
          <w:lang w:val="fr-FR"/>
        </w:rPr>
      </w:pPr>
      <w:r w:rsidRPr="00F40432">
        <w:rPr>
          <w:lang w:val="fr-FR"/>
        </w:rPr>
        <w:t>Aucun élément nouveau.</w:t>
      </w:r>
    </w:p>
    <w:p w:rsidR="006D76CE" w:rsidRPr="00F40432" w:rsidRDefault="006D76CE" w:rsidP="006D76CE">
      <w:pPr>
        <w:rPr>
          <w:lang w:val="fr-FR"/>
        </w:rPr>
      </w:pPr>
    </w:p>
    <w:p w:rsidR="006D76CE" w:rsidRPr="00F40432" w:rsidRDefault="006D76CE" w:rsidP="006D76CE">
      <w:pPr>
        <w:rPr>
          <w:lang w:val="fr-FR"/>
        </w:rPr>
      </w:pPr>
    </w:p>
    <w:p w:rsidR="006D76CE" w:rsidRPr="00F40432" w:rsidRDefault="006D76CE" w:rsidP="006D76CE">
      <w:pPr>
        <w:spacing w:line="360" w:lineRule="auto"/>
        <w:rPr>
          <w:u w:val="single"/>
          <w:lang w:val="fr-FR"/>
        </w:rPr>
      </w:pPr>
      <w:r w:rsidRPr="00F40432">
        <w:rPr>
          <w:lang w:val="fr-FR"/>
        </w:rPr>
        <w:t>4.</w:t>
      </w:r>
      <w:r w:rsidRPr="00F40432">
        <w:rPr>
          <w:lang w:val="fr-FR"/>
        </w:rPr>
        <w:tab/>
      </w:r>
      <w:r w:rsidRPr="00F40432">
        <w:rPr>
          <w:u w:val="single"/>
          <w:lang w:val="fr-FR"/>
        </w:rPr>
        <w:t>Situation dans le domaine technique</w:t>
      </w:r>
    </w:p>
    <w:p w:rsidR="006D76CE" w:rsidRPr="00F40432" w:rsidRDefault="006D76CE" w:rsidP="006D76CE">
      <w:pPr>
        <w:rPr>
          <w:lang w:val="fr-FR"/>
        </w:rPr>
      </w:pPr>
    </w:p>
    <w:p w:rsidR="006D76CE" w:rsidRPr="00F40432" w:rsidRDefault="006D76CE" w:rsidP="006D76CE">
      <w:pPr>
        <w:ind w:left="567"/>
        <w:rPr>
          <w:lang w:val="fr-FR"/>
        </w:rPr>
      </w:pPr>
      <w:r w:rsidRPr="00F40432">
        <w:rPr>
          <w:lang w:val="fr-FR"/>
        </w:rPr>
        <w:t>L’Afrique du Sud continue avec le test d’étalonnage Mandarin.</w:t>
      </w:r>
    </w:p>
    <w:p w:rsidR="006D76CE" w:rsidRPr="00F40432" w:rsidRDefault="006D76CE" w:rsidP="006D76CE">
      <w:pPr>
        <w:rPr>
          <w:lang w:val="fr-FR"/>
        </w:rPr>
      </w:pPr>
    </w:p>
    <w:p w:rsidR="006D76CE" w:rsidRPr="00F40432" w:rsidRDefault="006D76CE" w:rsidP="006D76CE">
      <w:pPr>
        <w:rPr>
          <w:lang w:val="fr-FR"/>
        </w:rPr>
      </w:pPr>
    </w:p>
    <w:p w:rsidR="006D76CE" w:rsidRPr="00F40432" w:rsidRDefault="006D76CE" w:rsidP="006D76CE">
      <w:pPr>
        <w:rPr>
          <w:u w:val="single"/>
          <w:lang w:val="fr-FR"/>
        </w:rPr>
      </w:pPr>
      <w:r w:rsidRPr="00F40432">
        <w:rPr>
          <w:lang w:val="fr-FR"/>
        </w:rPr>
        <w:t>5.</w:t>
      </w:r>
      <w:r w:rsidRPr="00F40432">
        <w:rPr>
          <w:lang w:val="fr-FR"/>
        </w:rPr>
        <w:tab/>
      </w:r>
      <w:r w:rsidRPr="00F40432">
        <w:rPr>
          <w:u w:val="single"/>
          <w:lang w:val="fr-FR"/>
        </w:rPr>
        <w:t>Activités de promotion de la protection des obtentions végétales</w:t>
      </w:r>
    </w:p>
    <w:p w:rsidR="006D76CE" w:rsidRPr="00F40432" w:rsidRDefault="006D76CE" w:rsidP="006D76CE">
      <w:pPr>
        <w:rPr>
          <w:lang w:val="fr-FR"/>
        </w:rPr>
      </w:pPr>
    </w:p>
    <w:p w:rsidR="006D76CE" w:rsidRPr="00F40432" w:rsidRDefault="006D76CE" w:rsidP="006D76CE">
      <w:pPr>
        <w:ind w:left="567"/>
        <w:rPr>
          <w:lang w:val="fr-FR"/>
        </w:rPr>
      </w:pPr>
      <w:r w:rsidRPr="00F40432">
        <w:rPr>
          <w:lang w:val="fr-FR"/>
        </w:rPr>
        <w:t>Aucun élément nouveau.</w:t>
      </w:r>
    </w:p>
    <w:p w:rsidR="006D76CE" w:rsidRPr="00F40432" w:rsidRDefault="006D76CE" w:rsidP="006D76CE">
      <w:pPr>
        <w:rPr>
          <w:lang w:val="fr-FR"/>
        </w:rPr>
      </w:pPr>
    </w:p>
    <w:p w:rsidR="006D76CE" w:rsidRPr="00F40432" w:rsidRDefault="006D76CE" w:rsidP="006D76CE">
      <w:pPr>
        <w:rPr>
          <w:lang w:val="fr-FR"/>
        </w:rPr>
      </w:pPr>
    </w:p>
    <w:p w:rsidR="006D76CE" w:rsidRPr="00F40432" w:rsidRDefault="006D76CE" w:rsidP="006D76CE">
      <w:pPr>
        <w:rPr>
          <w:lang w:val="fr-FR"/>
        </w:rPr>
      </w:pPr>
      <w:r w:rsidRPr="00F40432">
        <w:rPr>
          <w:bCs/>
          <w:lang w:val="fr-FR"/>
        </w:rPr>
        <w:t>II.</w:t>
      </w:r>
      <w:r w:rsidRPr="00F40432">
        <w:rPr>
          <w:bCs/>
          <w:lang w:val="fr-FR"/>
        </w:rPr>
        <w:tab/>
        <w:t>AUTRES ÉLÉMENTS NOUVEAUX PRÉSENTANT UN INTÉRÊT POUR L’UPOV</w:t>
      </w:r>
    </w:p>
    <w:p w:rsidR="006D76CE" w:rsidRPr="00F40432" w:rsidRDefault="006D76CE" w:rsidP="006D76CE">
      <w:pPr>
        <w:rPr>
          <w:lang w:val="fr-FR"/>
        </w:rPr>
      </w:pPr>
    </w:p>
    <w:p w:rsidR="006D76CE" w:rsidRPr="00F40432" w:rsidRDefault="006D76CE" w:rsidP="006D76CE">
      <w:pPr>
        <w:ind w:left="567"/>
        <w:rPr>
          <w:lang w:val="fr-FR"/>
        </w:rPr>
      </w:pPr>
      <w:r w:rsidRPr="00F40432">
        <w:rPr>
          <w:lang w:val="fr-FR"/>
        </w:rPr>
        <w:t>Aucun élément nouveau.</w:t>
      </w:r>
    </w:p>
    <w:p w:rsidR="006D76CE" w:rsidRPr="00F40432" w:rsidRDefault="006D76CE" w:rsidP="006D76CE">
      <w:pPr>
        <w:rPr>
          <w:lang w:val="fr-FR"/>
        </w:rPr>
      </w:pPr>
    </w:p>
    <w:p w:rsidR="00581145" w:rsidRPr="00F40432" w:rsidRDefault="00581145" w:rsidP="00581145">
      <w:pPr>
        <w:rPr>
          <w:lang w:val="fr-FR"/>
        </w:rPr>
      </w:pPr>
    </w:p>
    <w:p w:rsidR="00581145" w:rsidRPr="00F40432" w:rsidRDefault="00581145" w:rsidP="00581145">
      <w:pPr>
        <w:rPr>
          <w:lang w:val="fr-FR"/>
        </w:rPr>
      </w:pPr>
    </w:p>
    <w:p w:rsidR="00581145" w:rsidRPr="00F40432" w:rsidRDefault="00581145" w:rsidP="00581145">
      <w:pPr>
        <w:jc w:val="right"/>
        <w:rPr>
          <w:lang w:val="fr-FR"/>
        </w:rPr>
      </w:pPr>
      <w:r w:rsidRPr="00F40432">
        <w:rPr>
          <w:lang w:val="fr-FR"/>
        </w:rPr>
        <w:t>[L’annexe II suit]</w:t>
      </w:r>
    </w:p>
    <w:p w:rsidR="00581145" w:rsidRPr="00F40432" w:rsidRDefault="00581145" w:rsidP="00581145">
      <w:pPr>
        <w:jc w:val="left"/>
        <w:rPr>
          <w:lang w:val="fr-FR"/>
        </w:rPr>
      </w:pPr>
    </w:p>
    <w:p w:rsidR="00581145" w:rsidRPr="00F40432" w:rsidRDefault="00581145" w:rsidP="00581145">
      <w:pPr>
        <w:rPr>
          <w:lang w:val="fr-FR"/>
        </w:rPr>
      </w:pPr>
    </w:p>
    <w:p w:rsidR="00581145" w:rsidRPr="00F40432" w:rsidRDefault="00581145" w:rsidP="00581145">
      <w:pPr>
        <w:rPr>
          <w:lang w:val="fr-FR"/>
        </w:rPr>
        <w:sectPr w:rsidR="00581145" w:rsidRPr="00F40432" w:rsidSect="00BB6BDE">
          <w:headerReference w:type="default" r:id="rId10"/>
          <w:pgSz w:w="11907" w:h="16840" w:code="9"/>
          <w:pgMar w:top="510" w:right="1134" w:bottom="1134" w:left="1134" w:header="510" w:footer="680" w:gutter="0"/>
          <w:pgNumType w:start="1"/>
          <w:cols w:space="720"/>
          <w:titlePg/>
        </w:sectPr>
      </w:pPr>
    </w:p>
    <w:p w:rsidR="00581145" w:rsidRPr="00F40432" w:rsidRDefault="00581145" w:rsidP="00581145">
      <w:pPr>
        <w:jc w:val="center"/>
        <w:rPr>
          <w:lang w:val="fr-FR"/>
        </w:rPr>
      </w:pPr>
      <w:r w:rsidRPr="00F40432">
        <w:rPr>
          <w:lang w:val="fr-FR"/>
        </w:rPr>
        <w:t>C/47/14</w:t>
      </w:r>
    </w:p>
    <w:p w:rsidR="00581145" w:rsidRPr="00F40432" w:rsidRDefault="00581145" w:rsidP="00581145">
      <w:pPr>
        <w:jc w:val="center"/>
        <w:rPr>
          <w:lang w:val="fr-FR"/>
        </w:rPr>
      </w:pPr>
    </w:p>
    <w:p w:rsidR="00581145" w:rsidRPr="00F40432" w:rsidRDefault="00581145" w:rsidP="00581145">
      <w:pPr>
        <w:jc w:val="center"/>
        <w:rPr>
          <w:lang w:val="fr-FR"/>
        </w:rPr>
      </w:pPr>
      <w:r w:rsidRPr="00F40432">
        <w:rPr>
          <w:lang w:val="fr-FR"/>
        </w:rPr>
        <w:t>ANNEXE II</w:t>
      </w:r>
    </w:p>
    <w:p w:rsidR="00581145" w:rsidRPr="00F40432" w:rsidRDefault="00581145" w:rsidP="00581145">
      <w:pPr>
        <w:jc w:val="center"/>
        <w:rPr>
          <w:lang w:val="fr-FR"/>
        </w:rPr>
      </w:pPr>
    </w:p>
    <w:p w:rsidR="00581145" w:rsidRPr="00F40432" w:rsidRDefault="00581145" w:rsidP="00581145">
      <w:pPr>
        <w:jc w:val="center"/>
        <w:rPr>
          <w:lang w:val="fr-FR"/>
        </w:rPr>
      </w:pPr>
    </w:p>
    <w:p w:rsidR="00581145" w:rsidRPr="00F40432" w:rsidRDefault="00581145" w:rsidP="00581145">
      <w:pPr>
        <w:jc w:val="center"/>
        <w:rPr>
          <w:lang w:val="fr-FR"/>
        </w:rPr>
      </w:pPr>
      <w:r w:rsidRPr="00F40432">
        <w:rPr>
          <w:lang w:val="fr-FR"/>
        </w:rPr>
        <w:t>AUSTRALIE</w:t>
      </w:r>
    </w:p>
    <w:p w:rsidR="00581145" w:rsidRPr="00F40432" w:rsidRDefault="00581145" w:rsidP="00581145">
      <w:pPr>
        <w:rPr>
          <w:lang w:val="fr-FR"/>
        </w:rPr>
      </w:pPr>
    </w:p>
    <w:p w:rsidR="00F40432" w:rsidRPr="00F40432" w:rsidRDefault="00F40432" w:rsidP="00F40432">
      <w:pPr>
        <w:jc w:val="center"/>
        <w:rPr>
          <w:lang w:val="fr-FR"/>
        </w:rPr>
      </w:pPr>
      <w:r w:rsidRPr="00F40432">
        <w:rPr>
          <w:lang w:val="fr-FR"/>
        </w:rPr>
        <w:t>Le format du présent rapport est identique à celui qui a été utilisé les années précédentes;</w:t>
      </w:r>
    </w:p>
    <w:p w:rsidR="00F40432" w:rsidRPr="00F40432" w:rsidRDefault="00F40432" w:rsidP="00F40432">
      <w:pPr>
        <w:jc w:val="center"/>
        <w:rPr>
          <w:lang w:val="fr-FR"/>
        </w:rPr>
      </w:pPr>
      <w:r w:rsidRPr="00F40432">
        <w:rPr>
          <w:lang w:val="fr-FR"/>
        </w:rPr>
        <w:t>ce rapport donne brièvement des renseignements pour l’exercice qui a pris fin le 30 juin 2013.</w:t>
      </w:r>
    </w:p>
    <w:p w:rsidR="00F40432" w:rsidRPr="00F40432" w:rsidRDefault="00F40432" w:rsidP="00F40432">
      <w:pPr>
        <w:rPr>
          <w:lang w:val="fr-FR"/>
        </w:rPr>
      </w:pPr>
    </w:p>
    <w:p w:rsidR="00F40432" w:rsidRPr="00F40432" w:rsidRDefault="00F40432" w:rsidP="00F40432">
      <w:pPr>
        <w:rPr>
          <w:lang w:val="fr-FR"/>
        </w:rPr>
      </w:pPr>
    </w:p>
    <w:p w:rsidR="00F40432" w:rsidRPr="00F40432" w:rsidRDefault="00F40432" w:rsidP="00F40432">
      <w:pPr>
        <w:rPr>
          <w:bCs/>
          <w:lang w:val="fr-FR"/>
        </w:rPr>
      </w:pPr>
      <w:r w:rsidRPr="00F40432">
        <w:rPr>
          <w:bCs/>
          <w:lang w:val="fr-FR"/>
        </w:rPr>
        <w:t>PROTECTION DES OBTENTIONS VÉGÉTALES</w:t>
      </w:r>
    </w:p>
    <w:p w:rsidR="00F40432" w:rsidRPr="00F40432" w:rsidRDefault="00F40432" w:rsidP="00F40432">
      <w:pPr>
        <w:rPr>
          <w:lang w:val="fr-FR"/>
        </w:rPr>
      </w:pPr>
    </w:p>
    <w:p w:rsidR="00F40432" w:rsidRPr="00F40432" w:rsidRDefault="00F40432" w:rsidP="00F40432">
      <w:pPr>
        <w:rPr>
          <w:lang w:val="fr-FR"/>
        </w:rPr>
      </w:pPr>
      <w:r w:rsidRPr="00F40432">
        <w:rPr>
          <w:lang w:val="fr-FR"/>
        </w:rPr>
        <w:t>1.</w:t>
      </w:r>
      <w:r w:rsidRPr="00F40432">
        <w:rPr>
          <w:lang w:val="fr-FR"/>
        </w:rPr>
        <w:tab/>
      </w:r>
      <w:r w:rsidRPr="00F40432">
        <w:rPr>
          <w:u w:val="single"/>
          <w:lang w:val="fr-FR"/>
        </w:rPr>
        <w:t>Situation dans le domaine législatif</w:t>
      </w:r>
    </w:p>
    <w:p w:rsidR="00F40432" w:rsidRPr="00F40432" w:rsidRDefault="00F40432" w:rsidP="00F40432">
      <w:pPr>
        <w:rPr>
          <w:lang w:val="fr-FR"/>
        </w:rPr>
      </w:pPr>
    </w:p>
    <w:p w:rsidR="00F40432" w:rsidRPr="00F40432" w:rsidRDefault="00F40432" w:rsidP="00F40432">
      <w:pPr>
        <w:ind w:left="567" w:hanging="567"/>
        <w:rPr>
          <w:lang w:val="fr-FR"/>
        </w:rPr>
      </w:pPr>
      <w:r w:rsidRPr="00F40432">
        <w:rPr>
          <w:lang w:val="fr-FR"/>
        </w:rPr>
        <w:t>1.1</w:t>
      </w:r>
      <w:r w:rsidRPr="00F40432">
        <w:rPr>
          <w:lang w:val="fr-FR"/>
        </w:rPr>
        <w:tab/>
        <w:t>La loi relative aux droits d’obtenteur de 1994 a subi l’impact de la modification de la législation pénale (délits graves, crime organisé et autres mesures</w:t>
      </w:r>
      <w:bookmarkStart w:id="7" w:name="OLE_LINK1"/>
      <w:bookmarkStart w:id="8" w:name="OLE_LINK2"/>
      <w:r w:rsidRPr="00F40432">
        <w:rPr>
          <w:lang w:val="fr-FR"/>
        </w:rPr>
        <w:t>) (n° 167, novembre 2012).</w:t>
      </w:r>
    </w:p>
    <w:p w:rsidR="00F40432" w:rsidRPr="00F40432" w:rsidRDefault="00F40432" w:rsidP="00F40432">
      <w:pPr>
        <w:rPr>
          <w:lang w:val="fr-FR"/>
        </w:rPr>
      </w:pPr>
    </w:p>
    <w:p w:rsidR="00F40432" w:rsidRPr="00F40432" w:rsidRDefault="00F40432" w:rsidP="00F40432">
      <w:pPr>
        <w:ind w:left="567" w:hanging="567"/>
        <w:rPr>
          <w:lang w:val="fr-FR"/>
        </w:rPr>
      </w:pPr>
      <w:r w:rsidRPr="00F40432">
        <w:rPr>
          <w:lang w:val="fr-FR"/>
        </w:rPr>
        <w:tab/>
        <w:t>La valeur d’une amende a été portée de 100 dollars australiens à 170 dollars australiens.  Il en résulte par exemple que le montant de l’amende pour une violation du droit d’obtenteur est passé de 85 000 dollars australiens pour les particuliers à jusqu’à 425 000 dollars australiens pour les entreprises.</w:t>
      </w:r>
      <w:bookmarkEnd w:id="7"/>
      <w:bookmarkEnd w:id="8"/>
    </w:p>
    <w:p w:rsidR="00F40432" w:rsidRPr="00F40432" w:rsidRDefault="00F40432" w:rsidP="00F40432">
      <w:pPr>
        <w:rPr>
          <w:lang w:val="fr-FR"/>
        </w:rPr>
      </w:pPr>
    </w:p>
    <w:p w:rsidR="00F40432" w:rsidRPr="00F40432" w:rsidRDefault="00F40432" w:rsidP="00F40432">
      <w:pPr>
        <w:ind w:left="567" w:hanging="567"/>
        <w:rPr>
          <w:rFonts w:eastAsia="MS Mincho"/>
          <w:lang w:val="fr-FR"/>
        </w:rPr>
      </w:pPr>
      <w:r w:rsidRPr="00F40432">
        <w:rPr>
          <w:lang w:val="fr-FR"/>
        </w:rPr>
        <w:t>1.2</w:t>
      </w:r>
      <w:r w:rsidRPr="00F40432">
        <w:rPr>
          <w:lang w:val="fr-FR"/>
        </w:rPr>
        <w:tab/>
        <w:t>Le plein effet des modifications antérieures apportées aux règlements du droit d’obtenteur et du règlement n° 1 de 2012 portant modification de la loi sur la propriété intellectuelle [SLI 2011 n° 66] est entré en vigueur :</w:t>
      </w:r>
    </w:p>
    <w:p w:rsidR="00F40432" w:rsidRPr="00F40432" w:rsidRDefault="00F40432" w:rsidP="00F40432">
      <w:pPr>
        <w:rPr>
          <w:rFonts w:eastAsia="MS Mincho"/>
          <w:lang w:val="fr-FR"/>
        </w:rPr>
      </w:pPr>
    </w:p>
    <w:p w:rsidR="00F40432" w:rsidRPr="00F40432" w:rsidRDefault="00F40432" w:rsidP="00F40432">
      <w:pPr>
        <w:ind w:left="1134" w:hanging="567"/>
        <w:rPr>
          <w:rFonts w:eastAsia="MS Mincho"/>
          <w:lang w:val="fr-FR"/>
        </w:rPr>
      </w:pPr>
      <w:r w:rsidRPr="00F40432">
        <w:rPr>
          <w:rFonts w:eastAsia="MS Mincho"/>
          <w:lang w:val="fr-FR"/>
        </w:rPr>
        <w:t>1.2.1</w:t>
      </w:r>
      <w:r w:rsidRPr="00F40432">
        <w:rPr>
          <w:rFonts w:eastAsia="MS Mincho"/>
          <w:lang w:val="fr-FR"/>
        </w:rPr>
        <w:tab/>
      </w:r>
      <w:r w:rsidRPr="00F40432">
        <w:rPr>
          <w:lang w:val="fr-FR"/>
        </w:rPr>
        <w:t>Modifications concernant les taxes :</w:t>
      </w:r>
      <w:r w:rsidRPr="00F40432">
        <w:rPr>
          <w:rFonts w:eastAsia="MS Mincho"/>
          <w:lang w:val="fr-FR"/>
        </w:rPr>
        <w:t xml:space="preserve"> quelques taxes ont été majorées à compter du 1</w:t>
      </w:r>
      <w:r w:rsidRPr="00F40432">
        <w:rPr>
          <w:rFonts w:eastAsia="MS Mincho"/>
          <w:vertAlign w:val="superscript"/>
          <w:lang w:val="fr-FR"/>
        </w:rPr>
        <w:t>er</w:t>
      </w:r>
      <w:r w:rsidRPr="00F40432">
        <w:rPr>
          <w:rFonts w:eastAsia="MS Mincho"/>
          <w:lang w:val="fr-FR"/>
        </w:rPr>
        <w:t> octobre 2012.  Les services fournis au titre de la loi relative aux droits d’obtenteur n’en ont pas tous subi l’impact.</w:t>
      </w:r>
    </w:p>
    <w:p w:rsidR="00F40432" w:rsidRPr="00F40432" w:rsidRDefault="00F40432" w:rsidP="00F40432">
      <w:pPr>
        <w:rPr>
          <w:lang w:val="fr-FR"/>
        </w:rPr>
      </w:pPr>
    </w:p>
    <w:p w:rsidR="00F40432" w:rsidRPr="00F40432" w:rsidRDefault="00F40432" w:rsidP="00F40432">
      <w:pPr>
        <w:rPr>
          <w:lang w:val="fr-FR"/>
        </w:rPr>
      </w:pPr>
      <w:r w:rsidRPr="00F40432">
        <w:rPr>
          <w:lang w:val="fr-FR"/>
        </w:rPr>
        <w:t>1.3</w:t>
      </w:r>
      <w:r w:rsidRPr="00F40432">
        <w:rPr>
          <w:lang w:val="fr-FR"/>
        </w:rPr>
        <w:tab/>
        <w:t>L’Australie offre une protection pour les nouvelles variétés de tous les genres et espèces.</w:t>
      </w:r>
    </w:p>
    <w:p w:rsidR="00F40432" w:rsidRPr="00F40432" w:rsidRDefault="00F40432" w:rsidP="00F40432">
      <w:pPr>
        <w:rPr>
          <w:lang w:val="fr-FR"/>
        </w:rPr>
      </w:pPr>
    </w:p>
    <w:p w:rsidR="00F40432" w:rsidRPr="00F40432" w:rsidRDefault="00F40432" w:rsidP="00F40432">
      <w:pPr>
        <w:rPr>
          <w:lang w:val="fr-FR"/>
        </w:rPr>
      </w:pPr>
      <w:r w:rsidRPr="00F40432">
        <w:rPr>
          <w:lang w:val="fr-FR"/>
        </w:rPr>
        <w:t>1.4</w:t>
      </w:r>
      <w:r w:rsidRPr="00F40432">
        <w:rPr>
          <w:lang w:val="fr-FR"/>
        </w:rPr>
        <w:tab/>
        <w:t>Jurisprudence.  Aucun nouveau jugement spécifique n’a été rendu en 2012</w:t>
      </w:r>
      <w:r w:rsidRPr="00F40432">
        <w:rPr>
          <w:lang w:val="fr-FR"/>
        </w:rPr>
        <w:noBreakHyphen/>
        <w:t>2013.</w:t>
      </w:r>
    </w:p>
    <w:p w:rsidR="00F40432" w:rsidRPr="00F40432" w:rsidRDefault="00F40432" w:rsidP="00F40432">
      <w:pPr>
        <w:rPr>
          <w:lang w:val="fr-FR"/>
        </w:rPr>
      </w:pPr>
    </w:p>
    <w:p w:rsidR="00F40432" w:rsidRPr="00F40432" w:rsidRDefault="00F40432" w:rsidP="00F40432">
      <w:pPr>
        <w:rPr>
          <w:lang w:val="fr-FR"/>
        </w:rPr>
      </w:pPr>
    </w:p>
    <w:p w:rsidR="00F40432" w:rsidRPr="00F40432" w:rsidRDefault="00F40432" w:rsidP="00F40432">
      <w:pPr>
        <w:rPr>
          <w:lang w:val="fr-FR"/>
        </w:rPr>
      </w:pPr>
      <w:r w:rsidRPr="00F40432">
        <w:rPr>
          <w:lang w:val="fr-FR"/>
        </w:rPr>
        <w:t>2.</w:t>
      </w:r>
      <w:r w:rsidRPr="00F40432">
        <w:rPr>
          <w:lang w:val="fr-FR"/>
        </w:rPr>
        <w:tab/>
      </w:r>
      <w:r w:rsidRPr="00F40432">
        <w:rPr>
          <w:u w:val="single"/>
          <w:lang w:val="fr-FR"/>
        </w:rPr>
        <w:t>Coopération en matière d’examen</w:t>
      </w:r>
    </w:p>
    <w:p w:rsidR="00F40432" w:rsidRPr="00F40432" w:rsidRDefault="00F40432" w:rsidP="00F40432">
      <w:pPr>
        <w:rPr>
          <w:lang w:val="fr-FR"/>
        </w:rPr>
      </w:pPr>
    </w:p>
    <w:p w:rsidR="00F40432" w:rsidRPr="00F40432" w:rsidRDefault="00F40432" w:rsidP="00F40432">
      <w:pPr>
        <w:rPr>
          <w:lang w:val="fr-FR"/>
        </w:rPr>
      </w:pPr>
      <w:r w:rsidRPr="00F40432">
        <w:rPr>
          <w:lang w:val="fr-FR"/>
        </w:rPr>
        <w:t>Des accords passés avec la Nouvelle</w:t>
      </w:r>
      <w:r w:rsidRPr="00F40432">
        <w:rPr>
          <w:lang w:val="fr-FR"/>
        </w:rPr>
        <w:noBreakHyphen/>
        <w:t>Zélande pour l’accès aux rapports d’examen ont été affinés.  Sous les auspices de l’initiative concernant le marché économique unique entre l’Australie et la Nouvelle</w:t>
      </w:r>
      <w:r w:rsidRPr="00F40432">
        <w:rPr>
          <w:lang w:val="fr-FR"/>
        </w:rPr>
        <w:noBreakHyphen/>
        <w:t>Zélande, les arrangements préliminaires concernant la levée de la taxe à payer pour accéder aux rapports d’examen DHS officiels ont avancés.</w:t>
      </w:r>
    </w:p>
    <w:p w:rsidR="00F40432" w:rsidRPr="00F40432" w:rsidRDefault="00F40432" w:rsidP="00F40432">
      <w:pPr>
        <w:rPr>
          <w:lang w:val="fr-FR"/>
        </w:rPr>
      </w:pPr>
    </w:p>
    <w:p w:rsidR="00F40432" w:rsidRPr="00F40432" w:rsidRDefault="00F40432" w:rsidP="00F40432">
      <w:pPr>
        <w:rPr>
          <w:lang w:val="fr-FR"/>
        </w:rPr>
      </w:pPr>
    </w:p>
    <w:p w:rsidR="00F40432" w:rsidRPr="00F40432" w:rsidRDefault="00F40432" w:rsidP="00F40432">
      <w:pPr>
        <w:rPr>
          <w:lang w:val="fr-FR"/>
        </w:rPr>
      </w:pPr>
      <w:r w:rsidRPr="00F40432">
        <w:rPr>
          <w:lang w:val="fr-FR"/>
        </w:rPr>
        <w:t xml:space="preserve">3. et 4.  </w:t>
      </w:r>
      <w:r w:rsidRPr="00F40432">
        <w:rPr>
          <w:u w:val="single"/>
          <w:lang w:val="fr-FR"/>
        </w:rPr>
        <w:t>Situation dans les domaines administratif et technique</w:t>
      </w:r>
    </w:p>
    <w:p w:rsidR="00F40432" w:rsidRPr="00F40432" w:rsidRDefault="00F40432" w:rsidP="00F40432">
      <w:pPr>
        <w:rPr>
          <w:lang w:val="fr-FR"/>
        </w:rPr>
      </w:pPr>
    </w:p>
    <w:p w:rsidR="00F40432" w:rsidRPr="00F40432" w:rsidRDefault="00F40432" w:rsidP="00F40432">
      <w:pPr>
        <w:rPr>
          <w:rFonts w:eastAsia="MS Mincho"/>
          <w:lang w:val="fr-FR"/>
        </w:rPr>
      </w:pPr>
      <w:r w:rsidRPr="00F40432">
        <w:rPr>
          <w:lang w:val="fr-FR"/>
        </w:rPr>
        <w:t>L’Office australien des droits d’obtenteur a un système d’accréditation de 38 centres d’examen centralisés pour l’examen DHS d’un ou plusieurs types de plante.  Un deuxième centre pour l’examen de la pomme de terre a été ajouté en 2012</w:t>
      </w:r>
      <w:r w:rsidRPr="00F40432">
        <w:rPr>
          <w:lang w:val="fr-FR"/>
        </w:rPr>
        <w:noBreakHyphen/>
        <w:t>2013</w:t>
      </w:r>
      <w:r w:rsidRPr="00F40432">
        <w:rPr>
          <w:rFonts w:eastAsia="MS Mincho"/>
          <w:lang w:val="fr-FR"/>
        </w:rPr>
        <w:t>.</w:t>
      </w:r>
    </w:p>
    <w:p w:rsidR="00F40432" w:rsidRPr="00F40432" w:rsidRDefault="00F40432" w:rsidP="00F40432">
      <w:pPr>
        <w:rPr>
          <w:rFonts w:eastAsia="MS Mincho"/>
          <w:lang w:val="fr-FR"/>
        </w:rPr>
      </w:pPr>
    </w:p>
    <w:p w:rsidR="00F40432" w:rsidRPr="00F40432" w:rsidRDefault="00F40432" w:rsidP="00F40432">
      <w:pPr>
        <w:ind w:left="567"/>
        <w:rPr>
          <w:lang w:val="fr-FR"/>
        </w:rPr>
      </w:pPr>
      <w:r w:rsidRPr="00F40432">
        <w:rPr>
          <w:rFonts w:eastAsia="MS Mincho"/>
          <w:lang w:val="fr-FR"/>
        </w:rPr>
        <w:t xml:space="preserve">La liste complète des 56 types de plante pour lesquels il existe en Australie des centres d’examen est la suivante : pomme de terre, canne à sucre, canola, blé, avoine, clématite, </w:t>
      </w:r>
      <w:proofErr w:type="spellStart"/>
      <w:r w:rsidRPr="00F40432">
        <w:rPr>
          <w:rFonts w:eastAsia="MS Mincho"/>
          <w:lang w:val="fr-FR"/>
        </w:rPr>
        <w:t>Mandevilla</w:t>
      </w:r>
      <w:proofErr w:type="spellEnd"/>
      <w:r w:rsidRPr="00F40432">
        <w:rPr>
          <w:rFonts w:eastAsia="MS Mincho"/>
          <w:lang w:val="fr-FR"/>
        </w:rPr>
        <w:t xml:space="preserve">, </w:t>
      </w:r>
      <w:proofErr w:type="spellStart"/>
      <w:r w:rsidRPr="00F40432">
        <w:rPr>
          <w:rFonts w:eastAsia="MS Mincho"/>
          <w:lang w:val="fr-FR"/>
        </w:rPr>
        <w:t>Diascia</w:t>
      </w:r>
      <w:proofErr w:type="spellEnd"/>
      <w:r w:rsidRPr="00F40432">
        <w:rPr>
          <w:rFonts w:eastAsia="MS Mincho"/>
          <w:lang w:val="fr-FR"/>
        </w:rPr>
        <w:t xml:space="preserve">, </w:t>
      </w:r>
      <w:proofErr w:type="spellStart"/>
      <w:r w:rsidRPr="00F40432">
        <w:rPr>
          <w:rFonts w:eastAsia="MS Mincho"/>
          <w:lang w:val="fr-FR"/>
        </w:rPr>
        <w:t>Argyranthemum</w:t>
      </w:r>
      <w:proofErr w:type="spellEnd"/>
      <w:r w:rsidRPr="00F40432">
        <w:rPr>
          <w:rFonts w:eastAsia="MS Mincho"/>
          <w:lang w:val="fr-FR"/>
        </w:rPr>
        <w:t xml:space="preserve">, </w:t>
      </w:r>
      <w:proofErr w:type="spellStart"/>
      <w:r w:rsidRPr="00F40432">
        <w:rPr>
          <w:rFonts w:eastAsia="MS Mincho"/>
          <w:lang w:val="fr-FR"/>
        </w:rPr>
        <w:t>Pelargonium</w:t>
      </w:r>
      <w:proofErr w:type="spellEnd"/>
      <w:r w:rsidRPr="00F40432">
        <w:rPr>
          <w:rFonts w:eastAsia="MS Mincho"/>
          <w:lang w:val="fr-FR"/>
        </w:rPr>
        <w:t>, ray </w:t>
      </w:r>
      <w:proofErr w:type="spellStart"/>
      <w:r w:rsidRPr="00F40432">
        <w:rPr>
          <w:rFonts w:eastAsia="MS Mincho"/>
          <w:lang w:val="fr-FR"/>
        </w:rPr>
        <w:t>grass</w:t>
      </w:r>
      <w:proofErr w:type="spellEnd"/>
      <w:r w:rsidRPr="00F40432">
        <w:rPr>
          <w:rFonts w:eastAsia="MS Mincho"/>
          <w:lang w:val="fr-FR"/>
        </w:rPr>
        <w:t xml:space="preserve"> anglais, fétuque élevée, blé élevé, trèfle blanc, trèfle de perse, </w:t>
      </w:r>
      <w:proofErr w:type="spellStart"/>
      <w:r w:rsidRPr="00F40432">
        <w:rPr>
          <w:rFonts w:eastAsia="MS Mincho"/>
          <w:lang w:val="fr-FR"/>
        </w:rPr>
        <w:t>Bracteantha</w:t>
      </w:r>
      <w:proofErr w:type="spellEnd"/>
      <w:r w:rsidRPr="00F40432">
        <w:rPr>
          <w:rFonts w:eastAsia="MS Mincho"/>
          <w:lang w:val="fr-FR"/>
        </w:rPr>
        <w:t xml:space="preserve">, </w:t>
      </w:r>
      <w:proofErr w:type="spellStart"/>
      <w:r w:rsidRPr="00F40432">
        <w:rPr>
          <w:rFonts w:eastAsia="MS Mincho"/>
          <w:lang w:val="fr-FR"/>
        </w:rPr>
        <w:t>Aglaonema</w:t>
      </w:r>
      <w:proofErr w:type="spellEnd"/>
      <w:r w:rsidRPr="00F40432">
        <w:rPr>
          <w:rFonts w:eastAsia="MS Mincho"/>
          <w:lang w:val="fr-FR"/>
        </w:rPr>
        <w:t xml:space="preserve">, New </w:t>
      </w:r>
      <w:proofErr w:type="spellStart"/>
      <w:r w:rsidRPr="00F40432">
        <w:rPr>
          <w:rFonts w:eastAsia="MS Mincho"/>
          <w:lang w:val="fr-FR"/>
        </w:rPr>
        <w:t>Guinea</w:t>
      </w:r>
      <w:proofErr w:type="spellEnd"/>
      <w:r w:rsidRPr="00F40432">
        <w:rPr>
          <w:rFonts w:eastAsia="MS Mincho"/>
          <w:lang w:val="fr-FR"/>
        </w:rPr>
        <w:t xml:space="preserve"> Impatiens, </w:t>
      </w:r>
      <w:proofErr w:type="spellStart"/>
      <w:r w:rsidRPr="00F40432">
        <w:rPr>
          <w:rFonts w:eastAsia="MS Mincho"/>
          <w:lang w:val="fr-FR"/>
        </w:rPr>
        <w:t>Bougainvillea</w:t>
      </w:r>
      <w:proofErr w:type="spellEnd"/>
      <w:r w:rsidRPr="00F40432">
        <w:rPr>
          <w:rFonts w:eastAsia="MS Mincho"/>
          <w:lang w:val="fr-FR"/>
        </w:rPr>
        <w:t xml:space="preserve">, </w:t>
      </w:r>
      <w:proofErr w:type="spellStart"/>
      <w:r w:rsidRPr="00F40432">
        <w:rPr>
          <w:rFonts w:eastAsia="MS Mincho"/>
          <w:lang w:val="fr-FR"/>
        </w:rPr>
        <w:t>Verbena</w:t>
      </w:r>
      <w:proofErr w:type="spellEnd"/>
      <w:r w:rsidRPr="00F40432">
        <w:rPr>
          <w:rFonts w:eastAsia="MS Mincho"/>
          <w:lang w:val="fr-FR"/>
        </w:rPr>
        <w:t xml:space="preserve">, </w:t>
      </w:r>
      <w:proofErr w:type="spellStart"/>
      <w:r w:rsidRPr="00F40432">
        <w:rPr>
          <w:rFonts w:eastAsia="MS Mincho"/>
          <w:lang w:val="fr-FR"/>
        </w:rPr>
        <w:t>Agapanthus</w:t>
      </w:r>
      <w:proofErr w:type="spellEnd"/>
      <w:r w:rsidRPr="00F40432">
        <w:rPr>
          <w:rFonts w:eastAsia="MS Mincho"/>
          <w:lang w:val="fr-FR"/>
        </w:rPr>
        <w:t xml:space="preserve">, Camellia, </w:t>
      </w:r>
      <w:proofErr w:type="spellStart"/>
      <w:r w:rsidRPr="00F40432">
        <w:rPr>
          <w:rFonts w:eastAsia="MS Mincho"/>
          <w:lang w:val="fr-FR"/>
        </w:rPr>
        <w:t>Lavandula</w:t>
      </w:r>
      <w:proofErr w:type="spellEnd"/>
      <w:r w:rsidRPr="00F40432">
        <w:rPr>
          <w:rFonts w:eastAsia="MS Mincho"/>
          <w:lang w:val="fr-FR"/>
        </w:rPr>
        <w:t xml:space="preserve">, </w:t>
      </w:r>
      <w:proofErr w:type="spellStart"/>
      <w:r w:rsidRPr="00F40432">
        <w:rPr>
          <w:rFonts w:eastAsia="MS Mincho"/>
          <w:lang w:val="fr-FR"/>
        </w:rPr>
        <w:t>Osmanthus</w:t>
      </w:r>
      <w:proofErr w:type="spellEnd"/>
      <w:r w:rsidRPr="00F40432">
        <w:rPr>
          <w:rFonts w:eastAsia="MS Mincho"/>
          <w:lang w:val="fr-FR"/>
        </w:rPr>
        <w:t xml:space="preserve">, </w:t>
      </w:r>
      <w:proofErr w:type="spellStart"/>
      <w:r w:rsidRPr="00F40432">
        <w:rPr>
          <w:rFonts w:eastAsia="MS Mincho"/>
          <w:lang w:val="fr-FR"/>
        </w:rPr>
        <w:t>Ceratopetalum</w:t>
      </w:r>
      <w:proofErr w:type="spellEnd"/>
      <w:r w:rsidRPr="00F40432">
        <w:rPr>
          <w:rFonts w:eastAsia="MS Mincho"/>
          <w:lang w:val="fr-FR"/>
        </w:rPr>
        <w:t xml:space="preserve">, Rosa, </w:t>
      </w:r>
      <w:proofErr w:type="spellStart"/>
      <w:r w:rsidRPr="00F40432">
        <w:rPr>
          <w:rFonts w:eastAsia="MS Mincho"/>
          <w:lang w:val="fr-FR"/>
        </w:rPr>
        <w:t>Euphorbia</w:t>
      </w:r>
      <w:proofErr w:type="spellEnd"/>
      <w:r w:rsidRPr="00F40432">
        <w:rPr>
          <w:rFonts w:eastAsia="MS Mincho"/>
          <w:lang w:val="fr-FR"/>
        </w:rPr>
        <w:t xml:space="preserve">, </w:t>
      </w:r>
      <w:proofErr w:type="spellStart"/>
      <w:r w:rsidRPr="00F40432">
        <w:rPr>
          <w:rFonts w:eastAsia="MS Mincho"/>
          <w:lang w:val="fr-FR"/>
        </w:rPr>
        <w:t>Linonium</w:t>
      </w:r>
      <w:proofErr w:type="spellEnd"/>
      <w:r w:rsidRPr="00F40432">
        <w:rPr>
          <w:rFonts w:eastAsia="MS Mincho"/>
          <w:lang w:val="fr-FR"/>
        </w:rPr>
        <w:t xml:space="preserve">, </w:t>
      </w:r>
      <w:proofErr w:type="spellStart"/>
      <w:r w:rsidRPr="00F40432">
        <w:rPr>
          <w:rFonts w:eastAsia="MS Mincho"/>
          <w:lang w:val="fr-FR"/>
        </w:rPr>
        <w:t>Raphiolepis</w:t>
      </w:r>
      <w:proofErr w:type="spellEnd"/>
      <w:r w:rsidRPr="00F40432">
        <w:rPr>
          <w:rFonts w:eastAsia="MS Mincho"/>
          <w:lang w:val="fr-FR"/>
        </w:rPr>
        <w:t xml:space="preserve">, </w:t>
      </w:r>
      <w:proofErr w:type="spellStart"/>
      <w:r w:rsidRPr="00F40432">
        <w:rPr>
          <w:rFonts w:eastAsia="MS Mincho"/>
          <w:lang w:val="fr-FR"/>
        </w:rPr>
        <w:t>Eriostemon</w:t>
      </w:r>
      <w:proofErr w:type="spellEnd"/>
      <w:r w:rsidRPr="00F40432">
        <w:rPr>
          <w:rFonts w:eastAsia="MS Mincho"/>
          <w:lang w:val="fr-FR"/>
        </w:rPr>
        <w:t xml:space="preserve">, </w:t>
      </w:r>
      <w:proofErr w:type="spellStart"/>
      <w:r w:rsidRPr="00F40432">
        <w:rPr>
          <w:rFonts w:eastAsia="MS Mincho"/>
          <w:lang w:val="fr-FR"/>
        </w:rPr>
        <w:t>Lonicera</w:t>
      </w:r>
      <w:proofErr w:type="spellEnd"/>
      <w:r w:rsidRPr="00F40432">
        <w:rPr>
          <w:rFonts w:eastAsia="MS Mincho"/>
          <w:lang w:val="fr-FR"/>
        </w:rPr>
        <w:t xml:space="preserve">, </w:t>
      </w:r>
      <w:proofErr w:type="spellStart"/>
      <w:r w:rsidRPr="00F40432">
        <w:rPr>
          <w:rFonts w:eastAsia="MS Mincho"/>
          <w:lang w:val="fr-FR"/>
        </w:rPr>
        <w:t>Jasminum</w:t>
      </w:r>
      <w:proofErr w:type="spellEnd"/>
      <w:r w:rsidRPr="00F40432">
        <w:rPr>
          <w:rFonts w:eastAsia="MS Mincho"/>
          <w:lang w:val="fr-FR"/>
        </w:rPr>
        <w:t xml:space="preserve">, </w:t>
      </w:r>
      <w:proofErr w:type="spellStart"/>
      <w:r w:rsidRPr="00F40432">
        <w:rPr>
          <w:rFonts w:eastAsia="MS Mincho"/>
          <w:lang w:val="fr-FR"/>
        </w:rPr>
        <w:t>Angelonia</w:t>
      </w:r>
      <w:proofErr w:type="spellEnd"/>
      <w:r w:rsidRPr="00F40432">
        <w:rPr>
          <w:rFonts w:eastAsia="MS Mincho"/>
          <w:lang w:val="fr-FR"/>
        </w:rPr>
        <w:t xml:space="preserve">, </w:t>
      </w:r>
      <w:proofErr w:type="spellStart"/>
      <w:r w:rsidRPr="00F40432">
        <w:rPr>
          <w:rFonts w:eastAsia="MS Mincho"/>
          <w:lang w:val="fr-FR"/>
        </w:rPr>
        <w:t>Cuphea</w:t>
      </w:r>
      <w:proofErr w:type="spellEnd"/>
      <w:r w:rsidRPr="00F40432">
        <w:rPr>
          <w:rFonts w:eastAsia="MS Mincho"/>
          <w:lang w:val="fr-FR"/>
        </w:rPr>
        <w:t xml:space="preserve">, </w:t>
      </w:r>
      <w:proofErr w:type="spellStart"/>
      <w:r w:rsidRPr="00F40432">
        <w:rPr>
          <w:rFonts w:eastAsia="MS Mincho"/>
          <w:lang w:val="fr-FR"/>
        </w:rPr>
        <w:t>Cynodon</w:t>
      </w:r>
      <w:proofErr w:type="spellEnd"/>
      <w:r w:rsidRPr="00F40432">
        <w:rPr>
          <w:rFonts w:eastAsia="MS Mincho"/>
          <w:lang w:val="fr-FR"/>
        </w:rPr>
        <w:t xml:space="preserve">, </w:t>
      </w:r>
      <w:proofErr w:type="spellStart"/>
      <w:r w:rsidRPr="00F40432">
        <w:rPr>
          <w:rFonts w:eastAsia="MS Mincho"/>
          <w:lang w:val="fr-FR"/>
        </w:rPr>
        <w:t>Zoysia</w:t>
      </w:r>
      <w:proofErr w:type="spellEnd"/>
      <w:r w:rsidRPr="00F40432">
        <w:rPr>
          <w:rFonts w:eastAsia="MS Mincho"/>
          <w:lang w:val="fr-FR"/>
        </w:rPr>
        <w:t xml:space="preserve">, </w:t>
      </w:r>
      <w:proofErr w:type="spellStart"/>
      <w:r w:rsidRPr="00F40432">
        <w:rPr>
          <w:rFonts w:eastAsia="MS Mincho"/>
          <w:lang w:val="fr-FR"/>
        </w:rPr>
        <w:t>Petunia</w:t>
      </w:r>
      <w:proofErr w:type="spellEnd"/>
      <w:r w:rsidRPr="00F40432">
        <w:rPr>
          <w:rFonts w:eastAsia="MS Mincho"/>
          <w:lang w:val="fr-FR"/>
        </w:rPr>
        <w:t xml:space="preserve">, </w:t>
      </w:r>
      <w:proofErr w:type="spellStart"/>
      <w:r w:rsidRPr="00F40432">
        <w:rPr>
          <w:rFonts w:eastAsia="MS Mincho"/>
          <w:lang w:val="fr-FR"/>
        </w:rPr>
        <w:t>Calibrachoa</w:t>
      </w:r>
      <w:proofErr w:type="spellEnd"/>
      <w:r w:rsidRPr="00F40432">
        <w:rPr>
          <w:rFonts w:eastAsia="MS Mincho"/>
          <w:lang w:val="fr-FR"/>
        </w:rPr>
        <w:t xml:space="preserve">, </w:t>
      </w:r>
      <w:proofErr w:type="spellStart"/>
      <w:r w:rsidRPr="00F40432">
        <w:rPr>
          <w:rFonts w:eastAsia="MS Mincho"/>
          <w:lang w:val="fr-FR"/>
        </w:rPr>
        <w:t>Hordeum</w:t>
      </w:r>
      <w:proofErr w:type="spellEnd"/>
      <w:r w:rsidRPr="00F40432">
        <w:rPr>
          <w:rFonts w:eastAsia="MS Mincho"/>
          <w:lang w:val="fr-FR"/>
        </w:rPr>
        <w:t xml:space="preserve">, </w:t>
      </w:r>
      <w:proofErr w:type="spellStart"/>
      <w:r w:rsidRPr="00F40432">
        <w:rPr>
          <w:rFonts w:eastAsia="MS Mincho"/>
          <w:lang w:val="fr-FR"/>
        </w:rPr>
        <w:t>Leptospermum</w:t>
      </w:r>
      <w:proofErr w:type="spellEnd"/>
      <w:r w:rsidRPr="00F40432">
        <w:rPr>
          <w:rFonts w:eastAsia="MS Mincho"/>
          <w:lang w:val="fr-FR"/>
        </w:rPr>
        <w:t xml:space="preserve">, Rhododendron, </w:t>
      </w:r>
      <w:proofErr w:type="spellStart"/>
      <w:r w:rsidRPr="00F40432">
        <w:rPr>
          <w:rFonts w:eastAsia="MS Mincho"/>
          <w:lang w:val="fr-FR"/>
        </w:rPr>
        <w:t>Osteospermum</w:t>
      </w:r>
      <w:proofErr w:type="spellEnd"/>
      <w:r w:rsidRPr="00F40432">
        <w:rPr>
          <w:rFonts w:eastAsia="MS Mincho"/>
          <w:lang w:val="fr-FR"/>
        </w:rPr>
        <w:t xml:space="preserve">, </w:t>
      </w:r>
      <w:proofErr w:type="spellStart"/>
      <w:r w:rsidRPr="00F40432">
        <w:rPr>
          <w:rFonts w:eastAsia="MS Mincho"/>
          <w:lang w:val="fr-FR"/>
        </w:rPr>
        <w:t>Antirrhinum</w:t>
      </w:r>
      <w:proofErr w:type="spellEnd"/>
      <w:r w:rsidRPr="00F40432">
        <w:rPr>
          <w:rFonts w:eastAsia="MS Mincho"/>
          <w:lang w:val="fr-FR"/>
        </w:rPr>
        <w:t xml:space="preserve">, Dahlia, </w:t>
      </w:r>
      <w:proofErr w:type="spellStart"/>
      <w:r w:rsidRPr="00F40432">
        <w:rPr>
          <w:rFonts w:eastAsia="MS Mincho"/>
          <w:lang w:val="fr-FR"/>
        </w:rPr>
        <w:t>Anubias</w:t>
      </w:r>
      <w:proofErr w:type="spellEnd"/>
      <w:r w:rsidRPr="00F40432">
        <w:rPr>
          <w:rFonts w:eastAsia="MS Mincho"/>
          <w:lang w:val="fr-FR"/>
        </w:rPr>
        <w:t xml:space="preserve">, Ananas, </w:t>
      </w:r>
      <w:proofErr w:type="spellStart"/>
      <w:r w:rsidRPr="00F40432">
        <w:rPr>
          <w:rFonts w:eastAsia="MS Mincho"/>
          <w:lang w:val="fr-FR"/>
        </w:rPr>
        <w:t>Dianella</w:t>
      </w:r>
      <w:proofErr w:type="spellEnd"/>
      <w:r w:rsidRPr="00F40432">
        <w:rPr>
          <w:rFonts w:eastAsia="MS Mincho"/>
          <w:lang w:val="fr-FR"/>
        </w:rPr>
        <w:t xml:space="preserve">, </w:t>
      </w:r>
      <w:proofErr w:type="spellStart"/>
      <w:r w:rsidRPr="00F40432">
        <w:rPr>
          <w:rFonts w:eastAsia="MS Mincho"/>
          <w:lang w:val="fr-FR"/>
        </w:rPr>
        <w:t>Plectranthus</w:t>
      </w:r>
      <w:proofErr w:type="spellEnd"/>
      <w:r w:rsidRPr="00F40432">
        <w:rPr>
          <w:rFonts w:eastAsia="MS Mincho"/>
          <w:lang w:val="fr-FR"/>
        </w:rPr>
        <w:t xml:space="preserve">, </w:t>
      </w:r>
      <w:proofErr w:type="spellStart"/>
      <w:r w:rsidRPr="00F40432">
        <w:rPr>
          <w:rFonts w:eastAsia="MS Mincho"/>
          <w:lang w:val="fr-FR"/>
        </w:rPr>
        <w:t>Zingiber</w:t>
      </w:r>
      <w:proofErr w:type="spellEnd"/>
      <w:r w:rsidRPr="00F40432">
        <w:rPr>
          <w:rFonts w:eastAsia="MS Mincho"/>
          <w:lang w:val="fr-FR"/>
        </w:rPr>
        <w:t xml:space="preserve">, </w:t>
      </w:r>
      <w:proofErr w:type="spellStart"/>
      <w:r w:rsidRPr="00F40432">
        <w:rPr>
          <w:rFonts w:eastAsia="MS Mincho"/>
          <w:lang w:val="fr-FR"/>
        </w:rPr>
        <w:t>Zantedeschia</w:t>
      </w:r>
      <w:proofErr w:type="spellEnd"/>
      <w:r w:rsidRPr="00F40432">
        <w:rPr>
          <w:rFonts w:eastAsia="MS Mincho"/>
          <w:lang w:val="fr-FR"/>
        </w:rPr>
        <w:t xml:space="preserve">, Prunus, </w:t>
      </w:r>
      <w:proofErr w:type="spellStart"/>
      <w:r w:rsidRPr="00F40432">
        <w:rPr>
          <w:rFonts w:eastAsia="MS Mincho"/>
          <w:lang w:val="fr-FR"/>
        </w:rPr>
        <w:t>Mangifera</w:t>
      </w:r>
      <w:proofErr w:type="spellEnd"/>
      <w:r w:rsidRPr="00F40432">
        <w:rPr>
          <w:rFonts w:eastAsia="MS Mincho"/>
          <w:lang w:val="fr-FR"/>
        </w:rPr>
        <w:t xml:space="preserve">, Vaccinium, </w:t>
      </w:r>
      <w:proofErr w:type="spellStart"/>
      <w:r w:rsidRPr="00F40432">
        <w:rPr>
          <w:rFonts w:eastAsia="MS Mincho"/>
          <w:lang w:val="fr-FR"/>
        </w:rPr>
        <w:t>Kalenchoe</w:t>
      </w:r>
      <w:proofErr w:type="spellEnd"/>
      <w:r w:rsidRPr="00F40432">
        <w:rPr>
          <w:rFonts w:eastAsia="MS Mincho"/>
          <w:lang w:val="fr-FR"/>
        </w:rPr>
        <w:t xml:space="preserve">, Lens, </w:t>
      </w:r>
      <w:proofErr w:type="spellStart"/>
      <w:r w:rsidRPr="00F40432">
        <w:rPr>
          <w:rFonts w:eastAsia="MS Mincho"/>
          <w:lang w:val="fr-FR"/>
        </w:rPr>
        <w:t>Lomandra</w:t>
      </w:r>
      <w:proofErr w:type="spellEnd"/>
      <w:r w:rsidRPr="00F40432">
        <w:rPr>
          <w:rFonts w:eastAsia="MS Mincho"/>
          <w:lang w:val="fr-FR"/>
        </w:rPr>
        <w:t xml:space="preserve">, </w:t>
      </w:r>
      <w:proofErr w:type="spellStart"/>
      <w:r w:rsidRPr="00F40432">
        <w:rPr>
          <w:rFonts w:eastAsia="MS Mincho"/>
          <w:lang w:val="fr-FR"/>
        </w:rPr>
        <w:t>Anigozanthos</w:t>
      </w:r>
      <w:proofErr w:type="spellEnd"/>
      <w:r w:rsidRPr="00F40432">
        <w:rPr>
          <w:rFonts w:eastAsia="MS Mincho"/>
          <w:lang w:val="fr-FR"/>
        </w:rPr>
        <w:t xml:space="preserve"> et </w:t>
      </w:r>
      <w:proofErr w:type="spellStart"/>
      <w:r w:rsidRPr="00F40432">
        <w:rPr>
          <w:rFonts w:eastAsia="MS Mincho"/>
          <w:lang w:val="fr-FR"/>
        </w:rPr>
        <w:t>Aloe</w:t>
      </w:r>
      <w:proofErr w:type="spellEnd"/>
      <w:r w:rsidRPr="00F40432">
        <w:rPr>
          <w:rFonts w:eastAsia="MS Mincho"/>
          <w:lang w:val="fr-FR"/>
        </w:rPr>
        <w:t>.</w:t>
      </w:r>
    </w:p>
    <w:p w:rsidR="00F40432" w:rsidRPr="00F40432" w:rsidRDefault="00F40432" w:rsidP="00F40432">
      <w:pPr>
        <w:rPr>
          <w:lang w:val="fr-FR"/>
        </w:rPr>
      </w:pPr>
    </w:p>
    <w:p w:rsidR="00F40432" w:rsidRPr="00F40432" w:rsidRDefault="00F40432" w:rsidP="00F40432">
      <w:pPr>
        <w:rPr>
          <w:lang w:val="fr-FR"/>
        </w:rPr>
      </w:pPr>
      <w:r w:rsidRPr="00F40432">
        <w:rPr>
          <w:lang w:val="fr-FR"/>
        </w:rPr>
        <w:t>Par ailleurs, IP </w:t>
      </w:r>
      <w:proofErr w:type="spellStart"/>
      <w:r w:rsidRPr="00F40432">
        <w:rPr>
          <w:lang w:val="fr-FR"/>
        </w:rPr>
        <w:t>Australia</w:t>
      </w:r>
      <w:proofErr w:type="spellEnd"/>
      <w:r w:rsidRPr="00F40432">
        <w:rPr>
          <w:lang w:val="fr-FR"/>
        </w:rPr>
        <w:t xml:space="preserve"> tient un site Internet actualisé chaque semaine (</w:t>
      </w:r>
      <w:hyperlink r:id="rId11" w:history="1">
        <w:r w:rsidRPr="00F40432">
          <w:rPr>
            <w:rStyle w:val="Hyperlink"/>
            <w:lang w:val="fr-FR"/>
          </w:rPr>
          <w:t>www.ipaustralia.gov.au</w:t>
        </w:r>
      </w:hyperlink>
      <w:r w:rsidRPr="00F40432">
        <w:rPr>
          <w:lang w:val="fr-FR"/>
        </w:rPr>
        <w:t>) sur lequel figurent des informations relatives aux droits d’obtenteur et des formulaires à télécharger, ainsi qu’une base de données comportant des informations sur les demandes en cours, des descriptions variétales, des images et des avis concernant les titres délivrés.</w:t>
      </w:r>
    </w:p>
    <w:p w:rsidR="00F40432" w:rsidRPr="00F40432" w:rsidRDefault="00F40432" w:rsidP="00F40432">
      <w:pPr>
        <w:rPr>
          <w:lang w:val="fr-FR"/>
        </w:rPr>
      </w:pPr>
    </w:p>
    <w:p w:rsidR="00F40432" w:rsidRPr="00F40432" w:rsidRDefault="00F40432" w:rsidP="00F40432">
      <w:pPr>
        <w:jc w:val="left"/>
        <w:rPr>
          <w:lang w:val="fr-FR"/>
        </w:rPr>
      </w:pPr>
      <w:r w:rsidRPr="00F40432">
        <w:rPr>
          <w:lang w:val="fr-FR"/>
        </w:rPr>
        <w:br w:type="page"/>
        <w:t>Données relatives aux demandes :</w:t>
      </w:r>
    </w:p>
    <w:p w:rsidR="00F40432" w:rsidRPr="00F40432" w:rsidRDefault="00F40432" w:rsidP="00F40432">
      <w:pPr>
        <w:rPr>
          <w:lang w:val="fr-FR"/>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30"/>
        <w:gridCol w:w="2130"/>
        <w:gridCol w:w="2130"/>
        <w:gridCol w:w="2130"/>
      </w:tblGrid>
      <w:tr w:rsidR="00F40432" w:rsidRPr="00F40432" w:rsidTr="00BB6BDE">
        <w:trPr>
          <w:jc w:val="center"/>
        </w:trPr>
        <w:tc>
          <w:tcPr>
            <w:tcW w:w="2130" w:type="dxa"/>
            <w:tcBorders>
              <w:top w:val="single" w:sz="12" w:space="0" w:color="auto"/>
            </w:tcBorders>
          </w:tcPr>
          <w:p w:rsidR="00F40432" w:rsidRPr="00F40432" w:rsidRDefault="00F40432" w:rsidP="00BB6BDE">
            <w:pPr>
              <w:rPr>
                <w:lang w:val="fr-FR"/>
              </w:rPr>
            </w:pPr>
            <w:r w:rsidRPr="00F40432">
              <w:rPr>
                <w:lang w:val="fr-FR"/>
              </w:rPr>
              <w:t>Année</w:t>
            </w:r>
          </w:p>
          <w:p w:rsidR="00F40432" w:rsidRPr="00F40432" w:rsidRDefault="00F40432" w:rsidP="00BB6BDE">
            <w:pPr>
              <w:rPr>
                <w:lang w:val="fr-FR"/>
              </w:rPr>
            </w:pPr>
          </w:p>
        </w:tc>
        <w:tc>
          <w:tcPr>
            <w:tcW w:w="2130" w:type="dxa"/>
            <w:tcBorders>
              <w:top w:val="single" w:sz="12" w:space="0" w:color="auto"/>
            </w:tcBorders>
          </w:tcPr>
          <w:p w:rsidR="00F40432" w:rsidRPr="00F40432" w:rsidRDefault="00F40432" w:rsidP="00BB6BDE">
            <w:pPr>
              <w:jc w:val="center"/>
              <w:rPr>
                <w:lang w:val="fr-FR"/>
              </w:rPr>
            </w:pPr>
            <w:r w:rsidRPr="00F40432">
              <w:rPr>
                <w:lang w:val="fr-FR"/>
              </w:rPr>
              <w:t>Demandes reçues</w:t>
            </w:r>
          </w:p>
        </w:tc>
        <w:tc>
          <w:tcPr>
            <w:tcW w:w="2130" w:type="dxa"/>
            <w:tcBorders>
              <w:top w:val="single" w:sz="12" w:space="0" w:color="auto"/>
            </w:tcBorders>
          </w:tcPr>
          <w:p w:rsidR="00F40432" w:rsidRPr="00F40432" w:rsidRDefault="00F40432" w:rsidP="00BB6BDE">
            <w:pPr>
              <w:jc w:val="center"/>
              <w:rPr>
                <w:lang w:val="fr-FR"/>
              </w:rPr>
            </w:pPr>
            <w:r w:rsidRPr="00F40432">
              <w:rPr>
                <w:lang w:val="fr-FR"/>
              </w:rPr>
              <w:t>Demandes instruites</w:t>
            </w:r>
          </w:p>
        </w:tc>
        <w:tc>
          <w:tcPr>
            <w:tcW w:w="2130" w:type="dxa"/>
            <w:tcBorders>
              <w:top w:val="single" w:sz="12" w:space="0" w:color="auto"/>
            </w:tcBorders>
          </w:tcPr>
          <w:p w:rsidR="00F40432" w:rsidRPr="00F40432" w:rsidRDefault="00F40432" w:rsidP="00BB6BDE">
            <w:pPr>
              <w:jc w:val="center"/>
              <w:rPr>
                <w:lang w:val="fr-FR"/>
              </w:rPr>
            </w:pPr>
            <w:r w:rsidRPr="00F40432">
              <w:rPr>
                <w:lang w:val="fr-FR"/>
              </w:rPr>
              <w:t>Demandes en instance</w:t>
            </w:r>
          </w:p>
        </w:tc>
      </w:tr>
      <w:tr w:rsidR="00F40432" w:rsidRPr="00F40432" w:rsidTr="00BB6BDE">
        <w:trPr>
          <w:jc w:val="center"/>
        </w:trPr>
        <w:tc>
          <w:tcPr>
            <w:tcW w:w="2130" w:type="dxa"/>
          </w:tcPr>
          <w:p w:rsidR="00F40432" w:rsidRPr="00F40432" w:rsidRDefault="00F40432" w:rsidP="00BB6BDE">
            <w:pPr>
              <w:jc w:val="left"/>
              <w:rPr>
                <w:lang w:val="fr-FR"/>
              </w:rPr>
            </w:pPr>
            <w:r w:rsidRPr="00F40432">
              <w:rPr>
                <w:lang w:val="fr-FR"/>
              </w:rPr>
              <w:t>Prenant fin le 30 juin 2012</w:t>
            </w:r>
          </w:p>
        </w:tc>
        <w:tc>
          <w:tcPr>
            <w:tcW w:w="2130" w:type="dxa"/>
          </w:tcPr>
          <w:p w:rsidR="00F40432" w:rsidRPr="00F40432" w:rsidRDefault="00F40432" w:rsidP="00BB6BDE">
            <w:pPr>
              <w:jc w:val="center"/>
              <w:rPr>
                <w:lang w:val="fr-FR"/>
              </w:rPr>
            </w:pPr>
            <w:r w:rsidRPr="00F40432">
              <w:rPr>
                <w:lang w:val="fr-FR"/>
              </w:rPr>
              <w:t>334</w:t>
            </w:r>
          </w:p>
        </w:tc>
        <w:tc>
          <w:tcPr>
            <w:tcW w:w="2130" w:type="dxa"/>
          </w:tcPr>
          <w:p w:rsidR="00F40432" w:rsidRPr="00F40432" w:rsidRDefault="00F40432" w:rsidP="00BB6BDE">
            <w:pPr>
              <w:jc w:val="center"/>
              <w:rPr>
                <w:lang w:val="fr-FR"/>
              </w:rPr>
            </w:pPr>
            <w:r w:rsidRPr="00F40432">
              <w:rPr>
                <w:lang w:val="fr-FR"/>
              </w:rPr>
              <w:t>207</w:t>
            </w:r>
          </w:p>
        </w:tc>
        <w:tc>
          <w:tcPr>
            <w:tcW w:w="2130" w:type="dxa"/>
          </w:tcPr>
          <w:p w:rsidR="00F40432" w:rsidRPr="00F40432" w:rsidRDefault="00F40432" w:rsidP="00BB6BDE">
            <w:pPr>
              <w:jc w:val="center"/>
              <w:rPr>
                <w:lang w:val="fr-FR"/>
              </w:rPr>
            </w:pPr>
          </w:p>
        </w:tc>
      </w:tr>
      <w:tr w:rsidR="00F40432" w:rsidRPr="00F40432" w:rsidTr="00BB6BDE">
        <w:trPr>
          <w:jc w:val="center"/>
        </w:trPr>
        <w:tc>
          <w:tcPr>
            <w:tcW w:w="2130" w:type="dxa"/>
          </w:tcPr>
          <w:p w:rsidR="00F40432" w:rsidRPr="00F40432" w:rsidRDefault="00F40432" w:rsidP="00BB6BDE">
            <w:pPr>
              <w:rPr>
                <w:lang w:val="fr-FR"/>
              </w:rPr>
            </w:pPr>
          </w:p>
        </w:tc>
        <w:tc>
          <w:tcPr>
            <w:tcW w:w="2130" w:type="dxa"/>
          </w:tcPr>
          <w:p w:rsidR="00F40432" w:rsidRPr="00F40432" w:rsidRDefault="00F40432" w:rsidP="00BB6BDE">
            <w:pPr>
              <w:jc w:val="center"/>
              <w:rPr>
                <w:lang w:val="fr-FR"/>
              </w:rPr>
            </w:pPr>
          </w:p>
        </w:tc>
        <w:tc>
          <w:tcPr>
            <w:tcW w:w="2130" w:type="dxa"/>
          </w:tcPr>
          <w:p w:rsidR="00F40432" w:rsidRPr="00F40432" w:rsidRDefault="00F40432" w:rsidP="00BB6BDE">
            <w:pPr>
              <w:jc w:val="center"/>
              <w:rPr>
                <w:lang w:val="fr-FR"/>
              </w:rPr>
            </w:pPr>
          </w:p>
        </w:tc>
        <w:tc>
          <w:tcPr>
            <w:tcW w:w="2130" w:type="dxa"/>
          </w:tcPr>
          <w:p w:rsidR="00F40432" w:rsidRPr="00F40432" w:rsidRDefault="00F40432" w:rsidP="00BB6BDE">
            <w:pPr>
              <w:jc w:val="center"/>
              <w:rPr>
                <w:lang w:val="fr-FR"/>
              </w:rPr>
            </w:pPr>
          </w:p>
        </w:tc>
      </w:tr>
      <w:tr w:rsidR="00F40432" w:rsidRPr="00F40432" w:rsidTr="00BB6BDE">
        <w:trPr>
          <w:jc w:val="center"/>
        </w:trPr>
        <w:tc>
          <w:tcPr>
            <w:tcW w:w="2130" w:type="dxa"/>
            <w:tcBorders>
              <w:bottom w:val="single" w:sz="12" w:space="0" w:color="auto"/>
            </w:tcBorders>
          </w:tcPr>
          <w:p w:rsidR="00F40432" w:rsidRPr="00F40432" w:rsidRDefault="00F40432" w:rsidP="00BB6BDE">
            <w:pPr>
              <w:rPr>
                <w:lang w:val="fr-FR"/>
              </w:rPr>
            </w:pPr>
            <w:r w:rsidRPr="00F40432">
              <w:rPr>
                <w:lang w:val="fr-FR"/>
              </w:rPr>
              <w:t>Total</w:t>
            </w:r>
          </w:p>
          <w:p w:rsidR="00F40432" w:rsidRPr="00F40432" w:rsidRDefault="00F40432" w:rsidP="00BB6BDE">
            <w:pPr>
              <w:rPr>
                <w:lang w:val="fr-FR"/>
              </w:rPr>
            </w:pPr>
            <w:r w:rsidRPr="00F40432">
              <w:rPr>
                <w:lang w:val="fr-FR"/>
              </w:rPr>
              <w:t xml:space="preserve">1988 à 2013* </w:t>
            </w:r>
          </w:p>
        </w:tc>
        <w:tc>
          <w:tcPr>
            <w:tcW w:w="2130" w:type="dxa"/>
            <w:tcBorders>
              <w:bottom w:val="single" w:sz="12" w:space="0" w:color="auto"/>
            </w:tcBorders>
          </w:tcPr>
          <w:p w:rsidR="00F40432" w:rsidRPr="00F40432" w:rsidRDefault="00F40432" w:rsidP="00BB6BDE">
            <w:pPr>
              <w:jc w:val="center"/>
              <w:rPr>
                <w:lang w:val="fr-FR"/>
              </w:rPr>
            </w:pPr>
          </w:p>
          <w:p w:rsidR="00F40432" w:rsidRPr="00F40432" w:rsidRDefault="00F40432" w:rsidP="00BB6BDE">
            <w:pPr>
              <w:jc w:val="center"/>
              <w:rPr>
                <w:lang w:val="fr-FR"/>
              </w:rPr>
            </w:pPr>
            <w:r w:rsidRPr="00F40432">
              <w:rPr>
                <w:lang w:val="fr-FR"/>
              </w:rPr>
              <w:t>7 472</w:t>
            </w:r>
          </w:p>
        </w:tc>
        <w:tc>
          <w:tcPr>
            <w:tcW w:w="2130" w:type="dxa"/>
            <w:tcBorders>
              <w:bottom w:val="single" w:sz="12" w:space="0" w:color="auto"/>
            </w:tcBorders>
          </w:tcPr>
          <w:p w:rsidR="00F40432" w:rsidRPr="00F40432" w:rsidRDefault="00F40432" w:rsidP="00BB6BDE">
            <w:pPr>
              <w:jc w:val="center"/>
              <w:rPr>
                <w:lang w:val="fr-FR"/>
              </w:rPr>
            </w:pPr>
          </w:p>
          <w:p w:rsidR="00F40432" w:rsidRPr="00F40432" w:rsidRDefault="00F40432" w:rsidP="00BB6BDE">
            <w:pPr>
              <w:jc w:val="center"/>
              <w:rPr>
                <w:lang w:val="fr-FR"/>
              </w:rPr>
            </w:pPr>
            <w:r w:rsidRPr="00F40432">
              <w:rPr>
                <w:lang w:val="fr-FR"/>
              </w:rPr>
              <w:t>6 081</w:t>
            </w:r>
          </w:p>
        </w:tc>
        <w:tc>
          <w:tcPr>
            <w:tcW w:w="2130" w:type="dxa"/>
            <w:tcBorders>
              <w:bottom w:val="single" w:sz="12" w:space="0" w:color="auto"/>
            </w:tcBorders>
          </w:tcPr>
          <w:p w:rsidR="00F40432" w:rsidRPr="00F40432" w:rsidRDefault="00F40432" w:rsidP="00BB6BDE">
            <w:pPr>
              <w:jc w:val="center"/>
              <w:rPr>
                <w:lang w:val="fr-FR"/>
              </w:rPr>
            </w:pPr>
          </w:p>
          <w:p w:rsidR="00F40432" w:rsidRPr="00F40432" w:rsidRDefault="00F40432" w:rsidP="00BB6BDE">
            <w:pPr>
              <w:jc w:val="center"/>
              <w:rPr>
                <w:lang w:val="fr-FR"/>
              </w:rPr>
            </w:pPr>
            <w:r w:rsidRPr="00F40432">
              <w:rPr>
                <w:lang w:val="fr-FR"/>
              </w:rPr>
              <w:t>1 391</w:t>
            </w:r>
          </w:p>
        </w:tc>
      </w:tr>
    </w:tbl>
    <w:p w:rsidR="00F40432" w:rsidRPr="00F40432" w:rsidRDefault="00F40432" w:rsidP="00F40432">
      <w:pPr>
        <w:ind w:left="567"/>
        <w:rPr>
          <w:lang w:val="fr-FR"/>
        </w:rPr>
      </w:pPr>
      <w:r w:rsidRPr="00F40432">
        <w:rPr>
          <w:lang w:val="fr-FR"/>
        </w:rPr>
        <w:t>*= au 30 juin 2013 et comprend tous les ajustements ayant trait aux années antérieures.</w:t>
      </w:r>
    </w:p>
    <w:p w:rsidR="00F40432" w:rsidRPr="00F40432" w:rsidRDefault="00F40432" w:rsidP="00F40432">
      <w:pPr>
        <w:rPr>
          <w:lang w:val="fr-FR"/>
        </w:rPr>
      </w:pPr>
    </w:p>
    <w:p w:rsidR="00F40432" w:rsidRPr="00F40432" w:rsidRDefault="00F40432" w:rsidP="00F40432">
      <w:pPr>
        <w:rPr>
          <w:lang w:val="fr-FR"/>
        </w:rPr>
      </w:pPr>
    </w:p>
    <w:p w:rsidR="00F40432" w:rsidRPr="00F40432" w:rsidRDefault="00F40432" w:rsidP="00F40432">
      <w:pPr>
        <w:rPr>
          <w:lang w:val="fr-FR"/>
        </w:rPr>
      </w:pPr>
      <w:r w:rsidRPr="00F40432">
        <w:rPr>
          <w:lang w:val="fr-FR"/>
        </w:rPr>
        <w:t>5.</w:t>
      </w:r>
      <w:r w:rsidRPr="00F40432">
        <w:rPr>
          <w:lang w:val="fr-FR"/>
        </w:rPr>
        <w:tab/>
      </w:r>
      <w:r w:rsidRPr="00F40432">
        <w:rPr>
          <w:u w:val="single"/>
          <w:lang w:val="fr-FR"/>
        </w:rPr>
        <w:t>Activités de promotion de la protection des obtentions végétales</w:t>
      </w:r>
    </w:p>
    <w:p w:rsidR="00F40432" w:rsidRPr="00F40432" w:rsidRDefault="00F40432" w:rsidP="00F40432">
      <w:pPr>
        <w:rPr>
          <w:lang w:val="fr-FR"/>
        </w:rPr>
      </w:pPr>
    </w:p>
    <w:p w:rsidR="00F40432" w:rsidRPr="00F40432" w:rsidRDefault="00F40432" w:rsidP="00F40432">
      <w:pPr>
        <w:rPr>
          <w:lang w:val="fr-FR"/>
        </w:rPr>
      </w:pPr>
      <w:r w:rsidRPr="00F40432">
        <w:rPr>
          <w:lang w:val="fr-FR"/>
        </w:rPr>
        <w:t xml:space="preserve">Avec le concours de l’Office de l’UPOV, IP </w:t>
      </w:r>
      <w:proofErr w:type="spellStart"/>
      <w:r w:rsidRPr="00F40432">
        <w:rPr>
          <w:lang w:val="fr-FR"/>
        </w:rPr>
        <w:t>Australia</w:t>
      </w:r>
      <w:proofErr w:type="spellEnd"/>
      <w:r w:rsidRPr="00F40432">
        <w:rPr>
          <w:lang w:val="fr-FR"/>
        </w:rPr>
        <w:t xml:space="preserve"> a participé aux activités de promotion suivantes :</w:t>
      </w:r>
    </w:p>
    <w:p w:rsidR="00F40432" w:rsidRPr="00F40432" w:rsidRDefault="00F40432" w:rsidP="00F40432">
      <w:pPr>
        <w:rPr>
          <w:lang w:val="fr-FR"/>
        </w:rPr>
      </w:pPr>
    </w:p>
    <w:p w:rsidR="00F40432" w:rsidRPr="00F40432" w:rsidRDefault="00F40432" w:rsidP="00F40432">
      <w:pPr>
        <w:spacing w:after="240"/>
        <w:ind w:left="567" w:hanging="567"/>
        <w:rPr>
          <w:lang w:val="fr-FR"/>
        </w:rPr>
      </w:pPr>
      <w:r w:rsidRPr="00F40432">
        <w:rPr>
          <w:lang w:val="fr-FR"/>
        </w:rPr>
        <w:t>1.</w:t>
      </w:r>
      <w:r w:rsidRPr="00F40432">
        <w:rPr>
          <w:lang w:val="fr-FR"/>
        </w:rPr>
        <w:tab/>
        <w:t xml:space="preserve">“Plant </w:t>
      </w:r>
      <w:proofErr w:type="spellStart"/>
      <w:r w:rsidRPr="00F40432">
        <w:rPr>
          <w:lang w:val="fr-FR"/>
        </w:rPr>
        <w:t>Variety</w:t>
      </w:r>
      <w:proofErr w:type="spellEnd"/>
      <w:r w:rsidRPr="00F40432">
        <w:rPr>
          <w:lang w:val="fr-FR"/>
        </w:rPr>
        <w:t xml:space="preserve"> Protection </w:t>
      </w:r>
      <w:proofErr w:type="spellStart"/>
      <w:r w:rsidRPr="00F40432">
        <w:rPr>
          <w:lang w:val="fr-FR"/>
        </w:rPr>
        <w:t>according</w:t>
      </w:r>
      <w:proofErr w:type="spellEnd"/>
      <w:r w:rsidRPr="00F40432">
        <w:rPr>
          <w:lang w:val="fr-FR"/>
        </w:rPr>
        <w:t xml:space="preserve"> to the UPOV Convention”, cours de maîtrise en droit de la propriété intellectuelle, dispensé par l’OMPI et la Queensland </w:t>
      </w:r>
      <w:proofErr w:type="spellStart"/>
      <w:r w:rsidRPr="00F40432">
        <w:rPr>
          <w:lang w:val="fr-FR"/>
        </w:rPr>
        <w:t>University</w:t>
      </w:r>
      <w:proofErr w:type="spellEnd"/>
      <w:r w:rsidRPr="00F40432">
        <w:rPr>
          <w:lang w:val="fr-FR"/>
        </w:rPr>
        <w:t xml:space="preserve"> of </w:t>
      </w:r>
      <w:proofErr w:type="spellStart"/>
      <w:r w:rsidRPr="00F40432">
        <w:rPr>
          <w:lang w:val="fr-FR"/>
        </w:rPr>
        <w:t>Technology</w:t>
      </w:r>
      <w:proofErr w:type="spellEnd"/>
      <w:r w:rsidRPr="00F40432">
        <w:rPr>
          <w:lang w:val="fr-FR"/>
        </w:rPr>
        <w:t>, Brisbane, 26 juillet 2012.</w:t>
      </w:r>
    </w:p>
    <w:p w:rsidR="00F40432" w:rsidRPr="00F40432" w:rsidRDefault="00F40432" w:rsidP="00F40432">
      <w:pPr>
        <w:spacing w:after="240"/>
        <w:ind w:left="567" w:hanging="567"/>
        <w:rPr>
          <w:lang w:val="fr-FR"/>
        </w:rPr>
      </w:pPr>
      <w:r w:rsidRPr="00F40432">
        <w:rPr>
          <w:lang w:val="fr-FR"/>
        </w:rPr>
        <w:t>2.</w:t>
      </w:r>
      <w:r w:rsidRPr="00F40432">
        <w:rPr>
          <w:lang w:val="fr-FR"/>
        </w:rPr>
        <w:tab/>
        <w:t xml:space="preserve">“The Impact of Plant </w:t>
      </w:r>
      <w:proofErr w:type="spellStart"/>
      <w:r w:rsidRPr="00F40432">
        <w:rPr>
          <w:lang w:val="fr-FR"/>
        </w:rPr>
        <w:t>Variety</w:t>
      </w:r>
      <w:proofErr w:type="spellEnd"/>
      <w:r w:rsidRPr="00F40432">
        <w:rPr>
          <w:lang w:val="fr-FR"/>
        </w:rPr>
        <w:t xml:space="preserve"> Protection </w:t>
      </w:r>
      <w:proofErr w:type="spellStart"/>
      <w:r w:rsidRPr="00F40432">
        <w:rPr>
          <w:lang w:val="fr-FR"/>
        </w:rPr>
        <w:t>under</w:t>
      </w:r>
      <w:proofErr w:type="spellEnd"/>
      <w:r w:rsidRPr="00F40432">
        <w:rPr>
          <w:lang w:val="fr-FR"/>
        </w:rPr>
        <w:t xml:space="preserve"> the UPOV Convention”, cours de maîtrise en droit de la propriété intellectuelle, dispensé par l’OMPI et la Queensland </w:t>
      </w:r>
      <w:proofErr w:type="spellStart"/>
      <w:r w:rsidRPr="00F40432">
        <w:rPr>
          <w:lang w:val="fr-FR"/>
        </w:rPr>
        <w:t>University</w:t>
      </w:r>
      <w:proofErr w:type="spellEnd"/>
      <w:r w:rsidRPr="00F40432">
        <w:rPr>
          <w:lang w:val="fr-FR"/>
        </w:rPr>
        <w:t xml:space="preserve"> of </w:t>
      </w:r>
      <w:proofErr w:type="spellStart"/>
      <w:r w:rsidRPr="00F40432">
        <w:rPr>
          <w:lang w:val="fr-FR"/>
        </w:rPr>
        <w:t>Technology</w:t>
      </w:r>
      <w:proofErr w:type="spellEnd"/>
      <w:r w:rsidRPr="00F40432">
        <w:rPr>
          <w:lang w:val="fr-FR"/>
        </w:rPr>
        <w:t>, Brisbane, 26 juillet 2012.</w:t>
      </w:r>
    </w:p>
    <w:p w:rsidR="00F40432" w:rsidRPr="00F40432" w:rsidRDefault="00F40432" w:rsidP="00F40432">
      <w:pPr>
        <w:spacing w:after="240"/>
        <w:ind w:left="567" w:hanging="567"/>
        <w:rPr>
          <w:lang w:val="fr-FR"/>
        </w:rPr>
      </w:pPr>
      <w:r w:rsidRPr="00F40432">
        <w:rPr>
          <w:lang w:val="fr-FR"/>
        </w:rPr>
        <w:t>3.</w:t>
      </w:r>
      <w:r w:rsidRPr="00F40432">
        <w:rPr>
          <w:lang w:val="fr-FR"/>
        </w:rPr>
        <w:tab/>
        <w:t xml:space="preserve">“The UPOV Convention and </w:t>
      </w:r>
      <w:proofErr w:type="spellStart"/>
      <w:r w:rsidRPr="00F40432">
        <w:rPr>
          <w:lang w:val="fr-FR"/>
        </w:rPr>
        <w:t>Other</w:t>
      </w:r>
      <w:proofErr w:type="spellEnd"/>
      <w:r w:rsidRPr="00F40432">
        <w:rPr>
          <w:lang w:val="fr-FR"/>
        </w:rPr>
        <w:t xml:space="preserve"> International </w:t>
      </w:r>
      <w:proofErr w:type="spellStart"/>
      <w:r w:rsidRPr="00F40432">
        <w:rPr>
          <w:lang w:val="fr-FR"/>
        </w:rPr>
        <w:t>Treaties</w:t>
      </w:r>
      <w:proofErr w:type="spellEnd"/>
      <w:r w:rsidRPr="00F40432">
        <w:rPr>
          <w:lang w:val="fr-FR"/>
        </w:rPr>
        <w:t xml:space="preserve">”, cours de maîtrise en droit de la propriété intellectuelle, dispensé par l’OMPI et la Queensland </w:t>
      </w:r>
      <w:proofErr w:type="spellStart"/>
      <w:r w:rsidRPr="00F40432">
        <w:rPr>
          <w:lang w:val="fr-FR"/>
        </w:rPr>
        <w:t>University</w:t>
      </w:r>
      <w:proofErr w:type="spellEnd"/>
      <w:r w:rsidRPr="00F40432">
        <w:rPr>
          <w:lang w:val="fr-FR"/>
        </w:rPr>
        <w:t xml:space="preserve"> of </w:t>
      </w:r>
      <w:proofErr w:type="spellStart"/>
      <w:r w:rsidRPr="00F40432">
        <w:rPr>
          <w:lang w:val="fr-FR"/>
        </w:rPr>
        <w:t>Technology</w:t>
      </w:r>
      <w:proofErr w:type="spellEnd"/>
      <w:r w:rsidRPr="00F40432">
        <w:rPr>
          <w:lang w:val="fr-FR"/>
        </w:rPr>
        <w:t>, Brisbane, 27 juillet 2012.</w:t>
      </w:r>
    </w:p>
    <w:p w:rsidR="00F40432" w:rsidRPr="00F40432" w:rsidRDefault="00F40432" w:rsidP="00F40432">
      <w:pPr>
        <w:spacing w:after="240"/>
        <w:ind w:left="567" w:hanging="567"/>
        <w:rPr>
          <w:lang w:val="fr-FR"/>
        </w:rPr>
      </w:pPr>
      <w:r w:rsidRPr="00F40432">
        <w:rPr>
          <w:lang w:val="fr-FR"/>
        </w:rPr>
        <w:t>4.</w:t>
      </w:r>
      <w:r w:rsidRPr="00F40432">
        <w:rPr>
          <w:lang w:val="fr-FR"/>
        </w:rPr>
        <w:tab/>
        <w:t>“</w:t>
      </w:r>
      <w:proofErr w:type="spellStart"/>
      <w:r w:rsidRPr="00F40432">
        <w:rPr>
          <w:lang w:val="fr-FR"/>
        </w:rPr>
        <w:t>A</w:t>
      </w:r>
      <w:proofErr w:type="spellEnd"/>
      <w:r w:rsidRPr="00F40432">
        <w:rPr>
          <w:lang w:val="fr-FR"/>
        </w:rPr>
        <w:t xml:space="preserve"> </w:t>
      </w:r>
      <w:proofErr w:type="spellStart"/>
      <w:r w:rsidRPr="00F40432">
        <w:rPr>
          <w:lang w:val="fr-FR"/>
        </w:rPr>
        <w:t>brief</w:t>
      </w:r>
      <w:proofErr w:type="spellEnd"/>
      <w:r w:rsidRPr="00F40432">
        <w:rPr>
          <w:lang w:val="fr-FR"/>
        </w:rPr>
        <w:t xml:space="preserve"> update on PBR”, </w:t>
      </w:r>
      <w:proofErr w:type="spellStart"/>
      <w:r w:rsidRPr="00F40432">
        <w:rPr>
          <w:lang w:val="fr-FR"/>
        </w:rPr>
        <w:t>Australian</w:t>
      </w:r>
      <w:proofErr w:type="spellEnd"/>
      <w:r w:rsidRPr="00F40432">
        <w:rPr>
          <w:lang w:val="fr-FR"/>
        </w:rPr>
        <w:t xml:space="preserve"> </w:t>
      </w:r>
      <w:proofErr w:type="spellStart"/>
      <w:r w:rsidRPr="00F40432">
        <w:rPr>
          <w:lang w:val="fr-FR"/>
        </w:rPr>
        <w:t>Seed</w:t>
      </w:r>
      <w:proofErr w:type="spellEnd"/>
      <w:r w:rsidRPr="00F40432">
        <w:rPr>
          <w:lang w:val="fr-FR"/>
        </w:rPr>
        <w:t xml:space="preserve"> </w:t>
      </w:r>
      <w:proofErr w:type="spellStart"/>
      <w:r w:rsidRPr="00F40432">
        <w:rPr>
          <w:i/>
          <w:iCs/>
          <w:lang w:val="fr-FR"/>
        </w:rPr>
        <w:t>Federation</w:t>
      </w:r>
      <w:proofErr w:type="spellEnd"/>
      <w:r w:rsidRPr="00F40432">
        <w:rPr>
          <w:i/>
          <w:iCs/>
          <w:lang w:val="fr-FR"/>
        </w:rPr>
        <w:t xml:space="preserve"> </w:t>
      </w:r>
      <w:proofErr w:type="spellStart"/>
      <w:r w:rsidRPr="00F40432">
        <w:rPr>
          <w:i/>
          <w:iCs/>
          <w:lang w:val="fr-FR"/>
        </w:rPr>
        <w:t>Seed</w:t>
      </w:r>
      <w:proofErr w:type="spellEnd"/>
      <w:r w:rsidRPr="00F40432">
        <w:rPr>
          <w:i/>
          <w:iCs/>
          <w:lang w:val="fr-FR"/>
        </w:rPr>
        <w:t xml:space="preserve"> Business Convention</w:t>
      </w:r>
      <w:r w:rsidRPr="00F40432">
        <w:rPr>
          <w:lang w:val="fr-FR"/>
        </w:rPr>
        <w:t xml:space="preserve">, </w:t>
      </w:r>
      <w:proofErr w:type="spellStart"/>
      <w:r w:rsidRPr="00F40432">
        <w:rPr>
          <w:lang w:val="fr-FR"/>
        </w:rPr>
        <w:t>Adelaide</w:t>
      </w:r>
      <w:proofErr w:type="spellEnd"/>
      <w:r w:rsidRPr="00F40432">
        <w:rPr>
          <w:lang w:val="fr-FR"/>
        </w:rPr>
        <w:t>, 14 août 2012.</w:t>
      </w:r>
    </w:p>
    <w:p w:rsidR="00F40432" w:rsidRPr="00F40432" w:rsidRDefault="00F40432" w:rsidP="00F40432">
      <w:pPr>
        <w:rPr>
          <w:lang w:val="fr-FR"/>
        </w:rPr>
      </w:pPr>
    </w:p>
    <w:p w:rsidR="00581145" w:rsidRPr="00F40432" w:rsidRDefault="00581145" w:rsidP="00581145">
      <w:pPr>
        <w:rPr>
          <w:lang w:val="fr-FR"/>
        </w:rPr>
      </w:pPr>
    </w:p>
    <w:p w:rsidR="00581145" w:rsidRPr="00F40432" w:rsidRDefault="00581145" w:rsidP="00581145">
      <w:pPr>
        <w:rPr>
          <w:lang w:val="fr-FR"/>
        </w:rPr>
      </w:pPr>
    </w:p>
    <w:p w:rsidR="00581145" w:rsidRPr="00F40432" w:rsidRDefault="00581145" w:rsidP="00581145">
      <w:pPr>
        <w:jc w:val="right"/>
        <w:rPr>
          <w:lang w:val="fr-FR"/>
        </w:rPr>
      </w:pPr>
      <w:r w:rsidRPr="00F40432">
        <w:rPr>
          <w:lang w:val="fr-FR"/>
        </w:rPr>
        <w:t>[L’annexe III suit]</w:t>
      </w:r>
    </w:p>
    <w:p w:rsidR="00581145" w:rsidRPr="00F40432" w:rsidRDefault="00581145" w:rsidP="00581145">
      <w:pPr>
        <w:jc w:val="left"/>
        <w:rPr>
          <w:lang w:val="fr-FR"/>
        </w:rPr>
      </w:pPr>
    </w:p>
    <w:p w:rsidR="00581145" w:rsidRPr="00F40432" w:rsidRDefault="00581145" w:rsidP="00581145">
      <w:pPr>
        <w:rPr>
          <w:lang w:val="fr-FR"/>
        </w:rPr>
      </w:pPr>
    </w:p>
    <w:p w:rsidR="00581145" w:rsidRPr="00F40432" w:rsidRDefault="00581145" w:rsidP="00581145">
      <w:pPr>
        <w:rPr>
          <w:lang w:val="fr-FR"/>
        </w:rPr>
        <w:sectPr w:rsidR="00581145" w:rsidRPr="00F40432" w:rsidSect="00BB6BDE">
          <w:headerReference w:type="default" r:id="rId12"/>
          <w:pgSz w:w="11907" w:h="16840" w:code="9"/>
          <w:pgMar w:top="510" w:right="1134" w:bottom="1134" w:left="1134" w:header="510" w:footer="680" w:gutter="0"/>
          <w:pgNumType w:start="1"/>
          <w:cols w:space="720"/>
          <w:titlePg/>
        </w:sectPr>
      </w:pPr>
    </w:p>
    <w:p w:rsidR="00581145" w:rsidRPr="00F40432" w:rsidRDefault="00581145" w:rsidP="00581145">
      <w:pPr>
        <w:jc w:val="center"/>
        <w:rPr>
          <w:lang w:val="fr-FR"/>
        </w:rPr>
      </w:pPr>
      <w:r w:rsidRPr="00F40432">
        <w:rPr>
          <w:lang w:val="fr-FR"/>
        </w:rPr>
        <w:t>C/47/14</w:t>
      </w:r>
    </w:p>
    <w:p w:rsidR="00581145" w:rsidRPr="00F40432" w:rsidRDefault="00581145" w:rsidP="00581145">
      <w:pPr>
        <w:jc w:val="center"/>
        <w:rPr>
          <w:lang w:val="fr-FR"/>
        </w:rPr>
      </w:pPr>
    </w:p>
    <w:p w:rsidR="00581145" w:rsidRPr="00F40432" w:rsidRDefault="00581145" w:rsidP="00581145">
      <w:pPr>
        <w:jc w:val="center"/>
        <w:rPr>
          <w:lang w:val="fr-FR"/>
        </w:rPr>
      </w:pPr>
      <w:r w:rsidRPr="00F40432">
        <w:rPr>
          <w:lang w:val="fr-FR"/>
        </w:rPr>
        <w:t>ANNEXE III</w:t>
      </w:r>
    </w:p>
    <w:p w:rsidR="00581145" w:rsidRPr="00F40432" w:rsidRDefault="00581145" w:rsidP="00581145">
      <w:pPr>
        <w:jc w:val="center"/>
        <w:rPr>
          <w:lang w:val="fr-FR"/>
        </w:rPr>
      </w:pPr>
    </w:p>
    <w:p w:rsidR="00581145" w:rsidRPr="00F40432" w:rsidRDefault="00581145" w:rsidP="00581145">
      <w:pPr>
        <w:jc w:val="center"/>
        <w:rPr>
          <w:lang w:val="fr-FR"/>
        </w:rPr>
      </w:pPr>
    </w:p>
    <w:p w:rsidR="00581145" w:rsidRPr="00F40432" w:rsidRDefault="00581145" w:rsidP="00581145">
      <w:pPr>
        <w:jc w:val="center"/>
        <w:rPr>
          <w:lang w:val="fr-FR"/>
        </w:rPr>
      </w:pPr>
      <w:r w:rsidRPr="00F40432">
        <w:rPr>
          <w:lang w:val="fr-FR"/>
        </w:rPr>
        <w:t>AUTRICHE</w:t>
      </w:r>
    </w:p>
    <w:p w:rsidR="00581145" w:rsidRPr="00F40432" w:rsidRDefault="00581145" w:rsidP="00581145">
      <w:pPr>
        <w:rPr>
          <w:lang w:val="fr-FR"/>
        </w:rPr>
      </w:pPr>
    </w:p>
    <w:p w:rsidR="00581145" w:rsidRPr="00F40432" w:rsidRDefault="00581145" w:rsidP="00581145">
      <w:pPr>
        <w:rPr>
          <w:lang w:val="fr-FR"/>
        </w:rPr>
      </w:pPr>
    </w:p>
    <w:p w:rsidR="00F40432" w:rsidRPr="00F40432" w:rsidRDefault="00F40432" w:rsidP="00F40432">
      <w:pPr>
        <w:rPr>
          <w:lang w:val="fr-FR"/>
        </w:rPr>
      </w:pPr>
      <w:r w:rsidRPr="00F40432">
        <w:rPr>
          <w:lang w:val="fr-FR"/>
        </w:rPr>
        <w:t>I.</w:t>
      </w:r>
      <w:r w:rsidRPr="00F40432">
        <w:rPr>
          <w:lang w:val="fr-FR"/>
        </w:rPr>
        <w:tab/>
        <w:t>PROTECTION DES OBTENTIONS VÉGÉTALES</w:t>
      </w:r>
    </w:p>
    <w:p w:rsidR="00F40432" w:rsidRPr="00F40432" w:rsidRDefault="00F40432" w:rsidP="00F40432">
      <w:pPr>
        <w:rPr>
          <w:lang w:val="fr-FR"/>
        </w:rPr>
      </w:pPr>
    </w:p>
    <w:p w:rsidR="00F40432" w:rsidRPr="00F40432" w:rsidRDefault="00F40432" w:rsidP="00F40432">
      <w:pPr>
        <w:rPr>
          <w:lang w:val="fr-FR"/>
        </w:rPr>
      </w:pPr>
      <w:r w:rsidRPr="00F40432">
        <w:rPr>
          <w:u w:val="single"/>
          <w:lang w:val="fr-FR"/>
        </w:rPr>
        <w:t>Activités de promotion de la protection des obtentions végétales</w:t>
      </w:r>
    </w:p>
    <w:p w:rsidR="00F40432" w:rsidRPr="00F40432" w:rsidRDefault="00F40432" w:rsidP="00F40432">
      <w:pPr>
        <w:rPr>
          <w:lang w:val="fr-FR"/>
        </w:rPr>
      </w:pP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01"/>
        <w:gridCol w:w="1083"/>
        <w:gridCol w:w="708"/>
        <w:gridCol w:w="1469"/>
        <w:gridCol w:w="1792"/>
        <w:gridCol w:w="2126"/>
        <w:gridCol w:w="1367"/>
      </w:tblGrid>
      <w:tr w:rsidR="00F40432" w:rsidRPr="00F40432" w:rsidTr="00BB6BDE">
        <w:tc>
          <w:tcPr>
            <w:tcW w:w="1101" w:type="dxa"/>
          </w:tcPr>
          <w:p w:rsidR="00F40432" w:rsidRPr="00F40432" w:rsidRDefault="00F40432" w:rsidP="00BB6BDE">
            <w:pPr>
              <w:jc w:val="left"/>
              <w:rPr>
                <w:sz w:val="18"/>
                <w:lang w:val="fr-FR"/>
              </w:rPr>
            </w:pPr>
            <w:r w:rsidRPr="00F40432">
              <w:rPr>
                <w:sz w:val="18"/>
                <w:lang w:val="fr-FR"/>
              </w:rPr>
              <w:t>Type d’activité</w:t>
            </w:r>
          </w:p>
        </w:tc>
        <w:tc>
          <w:tcPr>
            <w:tcW w:w="1083" w:type="dxa"/>
          </w:tcPr>
          <w:p w:rsidR="00F40432" w:rsidRPr="00F40432" w:rsidRDefault="00F40432" w:rsidP="00BB6BDE">
            <w:pPr>
              <w:jc w:val="left"/>
              <w:rPr>
                <w:sz w:val="18"/>
                <w:lang w:val="fr-FR"/>
              </w:rPr>
            </w:pPr>
            <w:r w:rsidRPr="00F40432">
              <w:rPr>
                <w:sz w:val="18"/>
                <w:lang w:val="fr-FR"/>
              </w:rPr>
              <w:t>Date</w:t>
            </w:r>
          </w:p>
        </w:tc>
        <w:tc>
          <w:tcPr>
            <w:tcW w:w="708" w:type="dxa"/>
          </w:tcPr>
          <w:p w:rsidR="00F40432" w:rsidRPr="00F40432" w:rsidRDefault="00F40432" w:rsidP="00BB6BDE">
            <w:pPr>
              <w:jc w:val="left"/>
              <w:rPr>
                <w:sz w:val="18"/>
                <w:lang w:val="fr-FR"/>
              </w:rPr>
            </w:pPr>
            <w:r w:rsidRPr="00F40432">
              <w:rPr>
                <w:sz w:val="18"/>
                <w:lang w:val="fr-FR"/>
              </w:rPr>
              <w:t>Lieu</w:t>
            </w:r>
          </w:p>
        </w:tc>
        <w:tc>
          <w:tcPr>
            <w:tcW w:w="1469" w:type="dxa"/>
          </w:tcPr>
          <w:p w:rsidR="00F40432" w:rsidRPr="00F40432" w:rsidRDefault="00F40432" w:rsidP="00BB6BDE">
            <w:pPr>
              <w:jc w:val="left"/>
              <w:rPr>
                <w:sz w:val="18"/>
                <w:lang w:val="fr-FR"/>
              </w:rPr>
            </w:pPr>
            <w:r w:rsidRPr="00F40432">
              <w:rPr>
                <w:sz w:val="18"/>
                <w:lang w:val="fr-FR"/>
              </w:rPr>
              <w:t>Organisateur(s)</w:t>
            </w:r>
          </w:p>
        </w:tc>
        <w:tc>
          <w:tcPr>
            <w:tcW w:w="1792" w:type="dxa"/>
          </w:tcPr>
          <w:p w:rsidR="00F40432" w:rsidRPr="00F40432" w:rsidRDefault="00F40432" w:rsidP="00BB6BDE">
            <w:pPr>
              <w:jc w:val="left"/>
              <w:rPr>
                <w:sz w:val="18"/>
                <w:lang w:val="fr-FR"/>
              </w:rPr>
            </w:pPr>
            <w:r w:rsidRPr="00F40432">
              <w:rPr>
                <w:sz w:val="18"/>
                <w:lang w:val="fr-FR"/>
              </w:rPr>
              <w:t>Objectif de l’activité</w:t>
            </w:r>
          </w:p>
        </w:tc>
        <w:tc>
          <w:tcPr>
            <w:tcW w:w="2126" w:type="dxa"/>
          </w:tcPr>
          <w:p w:rsidR="00F40432" w:rsidRPr="00F40432" w:rsidRDefault="00F40432" w:rsidP="00BB6BDE">
            <w:pPr>
              <w:jc w:val="left"/>
              <w:rPr>
                <w:sz w:val="18"/>
                <w:lang w:val="fr-FR"/>
              </w:rPr>
            </w:pPr>
            <w:r w:rsidRPr="00F40432">
              <w:rPr>
                <w:sz w:val="18"/>
                <w:lang w:val="fr-FR"/>
              </w:rPr>
              <w:t>États/organisations participants/ (nombre de participants par État/organisation)</w:t>
            </w:r>
          </w:p>
        </w:tc>
        <w:tc>
          <w:tcPr>
            <w:tcW w:w="1367" w:type="dxa"/>
          </w:tcPr>
          <w:p w:rsidR="00F40432" w:rsidRPr="00F40432" w:rsidRDefault="00F40432" w:rsidP="00BB6BDE">
            <w:pPr>
              <w:jc w:val="left"/>
              <w:rPr>
                <w:sz w:val="18"/>
                <w:lang w:val="fr-FR"/>
              </w:rPr>
            </w:pPr>
            <w:r w:rsidRPr="00F40432">
              <w:rPr>
                <w:sz w:val="18"/>
                <w:lang w:val="fr-FR"/>
              </w:rPr>
              <w:t>Observations</w:t>
            </w:r>
          </w:p>
        </w:tc>
      </w:tr>
      <w:tr w:rsidR="00F40432" w:rsidRPr="00F40432" w:rsidTr="00BB6BDE">
        <w:tc>
          <w:tcPr>
            <w:tcW w:w="1101" w:type="dxa"/>
          </w:tcPr>
          <w:p w:rsidR="00F40432" w:rsidRPr="00F40432" w:rsidRDefault="00F40432" w:rsidP="00BB6BDE">
            <w:pPr>
              <w:jc w:val="left"/>
              <w:rPr>
                <w:sz w:val="18"/>
                <w:lang w:val="fr-FR"/>
              </w:rPr>
            </w:pPr>
            <w:r w:rsidRPr="00F40432">
              <w:rPr>
                <w:sz w:val="18"/>
                <w:lang w:val="fr-FR"/>
              </w:rPr>
              <w:t>Conférence</w:t>
            </w:r>
          </w:p>
          <w:p w:rsidR="00F40432" w:rsidRPr="00F40432" w:rsidRDefault="00F40432" w:rsidP="00BB6BDE">
            <w:pPr>
              <w:jc w:val="left"/>
              <w:rPr>
                <w:sz w:val="18"/>
                <w:lang w:val="fr-FR"/>
              </w:rPr>
            </w:pPr>
          </w:p>
        </w:tc>
        <w:tc>
          <w:tcPr>
            <w:tcW w:w="1083" w:type="dxa"/>
          </w:tcPr>
          <w:p w:rsidR="00F40432" w:rsidRPr="00F40432" w:rsidRDefault="00F40432" w:rsidP="00BB6BDE">
            <w:pPr>
              <w:jc w:val="left"/>
              <w:rPr>
                <w:sz w:val="18"/>
                <w:lang w:val="fr-FR"/>
              </w:rPr>
            </w:pPr>
            <w:r w:rsidRPr="00F40432">
              <w:rPr>
                <w:sz w:val="18"/>
                <w:lang w:val="fr-FR"/>
              </w:rPr>
              <w:t>03-07-2013</w:t>
            </w:r>
          </w:p>
        </w:tc>
        <w:tc>
          <w:tcPr>
            <w:tcW w:w="708" w:type="dxa"/>
          </w:tcPr>
          <w:p w:rsidR="00F40432" w:rsidRPr="00F40432" w:rsidRDefault="00F40432" w:rsidP="00BB6BDE">
            <w:pPr>
              <w:jc w:val="left"/>
              <w:rPr>
                <w:sz w:val="18"/>
                <w:lang w:val="fr-FR"/>
              </w:rPr>
            </w:pPr>
            <w:r w:rsidRPr="00F40432">
              <w:rPr>
                <w:sz w:val="18"/>
                <w:lang w:val="fr-FR"/>
              </w:rPr>
              <w:t>Vienne</w:t>
            </w:r>
          </w:p>
        </w:tc>
        <w:tc>
          <w:tcPr>
            <w:tcW w:w="1469" w:type="dxa"/>
          </w:tcPr>
          <w:p w:rsidR="00F40432" w:rsidRPr="00F40432" w:rsidRDefault="00F40432" w:rsidP="00BB6BDE">
            <w:pPr>
              <w:jc w:val="left"/>
              <w:rPr>
                <w:sz w:val="18"/>
                <w:lang w:val="fr-FR"/>
              </w:rPr>
            </w:pPr>
            <w:r w:rsidRPr="00F40432">
              <w:rPr>
                <w:sz w:val="18"/>
                <w:lang w:val="fr-FR"/>
              </w:rPr>
              <w:t>FAO</w:t>
            </w:r>
          </w:p>
        </w:tc>
        <w:tc>
          <w:tcPr>
            <w:tcW w:w="1792" w:type="dxa"/>
          </w:tcPr>
          <w:p w:rsidR="00F40432" w:rsidRPr="00F40432" w:rsidRDefault="00F40432" w:rsidP="00BB6BDE">
            <w:pPr>
              <w:jc w:val="left"/>
              <w:rPr>
                <w:sz w:val="18"/>
                <w:lang w:val="fr-FR"/>
              </w:rPr>
            </w:pPr>
            <w:r w:rsidRPr="00F40432">
              <w:rPr>
                <w:sz w:val="18"/>
                <w:lang w:val="fr-FR"/>
              </w:rPr>
              <w:t>Présentation du système autrichien de protection des obtentions végétales</w:t>
            </w:r>
          </w:p>
        </w:tc>
        <w:tc>
          <w:tcPr>
            <w:tcW w:w="2126" w:type="dxa"/>
          </w:tcPr>
          <w:p w:rsidR="00F40432" w:rsidRPr="00F40432" w:rsidRDefault="00F40432" w:rsidP="00BB6BDE">
            <w:pPr>
              <w:jc w:val="left"/>
              <w:rPr>
                <w:sz w:val="18"/>
                <w:lang w:val="fr-FR"/>
              </w:rPr>
            </w:pPr>
            <w:r w:rsidRPr="00F40432">
              <w:rPr>
                <w:sz w:val="18"/>
                <w:lang w:val="fr-FR"/>
              </w:rPr>
              <w:t>Azerbaïdjan, Kazakhstan, Kirghizistan, Tadjikistan, Ouzbékistan</w:t>
            </w:r>
          </w:p>
        </w:tc>
        <w:tc>
          <w:tcPr>
            <w:tcW w:w="1367" w:type="dxa"/>
          </w:tcPr>
          <w:p w:rsidR="00F40432" w:rsidRPr="00F40432" w:rsidRDefault="00F40432" w:rsidP="00BB6BDE">
            <w:pPr>
              <w:jc w:val="left"/>
              <w:rPr>
                <w:sz w:val="18"/>
                <w:lang w:val="fr-FR"/>
              </w:rPr>
            </w:pPr>
          </w:p>
        </w:tc>
      </w:tr>
    </w:tbl>
    <w:p w:rsidR="00F40432" w:rsidRPr="00F40432" w:rsidRDefault="00F40432" w:rsidP="00F40432">
      <w:pPr>
        <w:rPr>
          <w:lang w:val="fr-FR"/>
        </w:rPr>
      </w:pPr>
    </w:p>
    <w:p w:rsidR="00F40432" w:rsidRPr="00F40432" w:rsidRDefault="00F40432" w:rsidP="00F40432">
      <w:pPr>
        <w:rPr>
          <w:lang w:val="fr-FR"/>
        </w:rPr>
      </w:pPr>
    </w:p>
    <w:p w:rsidR="00F40432" w:rsidRPr="00F40432" w:rsidRDefault="00F40432" w:rsidP="00F40432">
      <w:pPr>
        <w:rPr>
          <w:lang w:val="fr-FR"/>
        </w:rPr>
      </w:pPr>
      <w:r w:rsidRPr="00F40432">
        <w:rPr>
          <w:lang w:val="fr-FR"/>
        </w:rPr>
        <w:t>II.</w:t>
      </w:r>
      <w:r w:rsidRPr="00F40432">
        <w:rPr>
          <w:lang w:val="fr-FR"/>
        </w:rPr>
        <w:tab/>
        <w:t>AUTRES ÉLÉMENTS NOUVEAUX PRÉSENTANT UN INTÉRÊT POUR L’UPOV</w:t>
      </w:r>
    </w:p>
    <w:p w:rsidR="00F40432" w:rsidRPr="00F40432" w:rsidRDefault="00F40432" w:rsidP="00F40432">
      <w:pPr>
        <w:ind w:left="426" w:hanging="426"/>
        <w:rPr>
          <w:lang w:val="fr-FR"/>
        </w:rPr>
      </w:pPr>
    </w:p>
    <w:p w:rsidR="00F40432" w:rsidRPr="00F40432" w:rsidRDefault="00F40432" w:rsidP="00F40432">
      <w:pPr>
        <w:ind w:firstLine="567"/>
        <w:rPr>
          <w:lang w:val="fr-FR"/>
        </w:rPr>
      </w:pPr>
      <w:r w:rsidRPr="00F40432">
        <w:rPr>
          <w:lang w:val="fr-FR"/>
        </w:rPr>
        <w:t>Aucun élément nouveau.</w:t>
      </w:r>
    </w:p>
    <w:p w:rsidR="00F40432" w:rsidRPr="00F40432" w:rsidRDefault="00F40432" w:rsidP="00F40432">
      <w:pPr>
        <w:rPr>
          <w:lang w:val="fr-FR"/>
        </w:rPr>
      </w:pPr>
    </w:p>
    <w:p w:rsidR="00581145" w:rsidRPr="00F40432" w:rsidRDefault="00581145" w:rsidP="00581145">
      <w:pPr>
        <w:rPr>
          <w:lang w:val="fr-FR"/>
        </w:rPr>
      </w:pPr>
    </w:p>
    <w:p w:rsidR="00581145" w:rsidRPr="00F40432" w:rsidRDefault="00581145" w:rsidP="00581145">
      <w:pPr>
        <w:rPr>
          <w:lang w:val="fr-FR"/>
        </w:rPr>
      </w:pPr>
    </w:p>
    <w:p w:rsidR="00581145" w:rsidRPr="00F40432" w:rsidRDefault="00581145" w:rsidP="00581145">
      <w:pPr>
        <w:jc w:val="right"/>
        <w:rPr>
          <w:lang w:val="fr-FR"/>
        </w:rPr>
      </w:pPr>
      <w:r w:rsidRPr="00F40432">
        <w:rPr>
          <w:lang w:val="fr-FR"/>
        </w:rPr>
        <w:t>[L’annexe IV suit]</w:t>
      </w:r>
    </w:p>
    <w:p w:rsidR="00581145" w:rsidRPr="00F40432" w:rsidRDefault="00581145" w:rsidP="00581145">
      <w:pPr>
        <w:rPr>
          <w:lang w:val="fr-FR"/>
        </w:rPr>
      </w:pPr>
    </w:p>
    <w:p w:rsidR="00581145" w:rsidRPr="00F40432" w:rsidRDefault="00581145" w:rsidP="00581145">
      <w:pPr>
        <w:rPr>
          <w:lang w:val="fr-FR"/>
        </w:rPr>
        <w:sectPr w:rsidR="00581145" w:rsidRPr="00F40432" w:rsidSect="00906DDC">
          <w:pgSz w:w="11907" w:h="16840" w:code="9"/>
          <w:pgMar w:top="510" w:right="1134" w:bottom="1134" w:left="1134" w:header="510" w:footer="680" w:gutter="0"/>
          <w:cols w:space="720"/>
          <w:titlePg/>
        </w:sectPr>
      </w:pPr>
    </w:p>
    <w:p w:rsidR="00581145" w:rsidRPr="00F40432" w:rsidRDefault="00581145" w:rsidP="00581145">
      <w:pPr>
        <w:jc w:val="center"/>
        <w:rPr>
          <w:lang w:val="fr-FR"/>
        </w:rPr>
      </w:pPr>
      <w:r w:rsidRPr="00F40432">
        <w:rPr>
          <w:lang w:val="fr-FR"/>
        </w:rPr>
        <w:t>C/47/14</w:t>
      </w:r>
    </w:p>
    <w:p w:rsidR="00581145" w:rsidRPr="00F40432" w:rsidRDefault="00581145" w:rsidP="00581145">
      <w:pPr>
        <w:jc w:val="center"/>
        <w:rPr>
          <w:lang w:val="fr-FR"/>
        </w:rPr>
      </w:pPr>
    </w:p>
    <w:p w:rsidR="00581145" w:rsidRPr="00F40432" w:rsidRDefault="00581145" w:rsidP="00581145">
      <w:pPr>
        <w:jc w:val="center"/>
        <w:rPr>
          <w:lang w:val="fr-FR"/>
        </w:rPr>
      </w:pPr>
      <w:r w:rsidRPr="00F40432">
        <w:rPr>
          <w:lang w:val="fr-FR"/>
        </w:rPr>
        <w:t>ANNEXE IV</w:t>
      </w:r>
    </w:p>
    <w:p w:rsidR="00581145" w:rsidRPr="00F40432" w:rsidRDefault="00581145" w:rsidP="00581145">
      <w:pPr>
        <w:jc w:val="center"/>
        <w:rPr>
          <w:lang w:val="fr-FR"/>
        </w:rPr>
      </w:pPr>
    </w:p>
    <w:p w:rsidR="00581145" w:rsidRPr="00F40432" w:rsidRDefault="00581145" w:rsidP="00581145">
      <w:pPr>
        <w:jc w:val="center"/>
        <w:rPr>
          <w:lang w:val="fr-FR"/>
        </w:rPr>
      </w:pPr>
    </w:p>
    <w:p w:rsidR="00581145" w:rsidRPr="00F40432" w:rsidRDefault="00581145" w:rsidP="00581145">
      <w:pPr>
        <w:jc w:val="center"/>
        <w:rPr>
          <w:lang w:val="fr-FR"/>
        </w:rPr>
      </w:pPr>
      <w:r w:rsidRPr="00F40432">
        <w:rPr>
          <w:lang w:val="fr-FR"/>
        </w:rPr>
        <w:t>BELGIQUE</w:t>
      </w:r>
    </w:p>
    <w:p w:rsidR="00581145" w:rsidRPr="00F40432" w:rsidRDefault="00581145" w:rsidP="00581145">
      <w:pPr>
        <w:rPr>
          <w:lang w:val="fr-FR"/>
        </w:rPr>
      </w:pPr>
    </w:p>
    <w:p w:rsidR="00581145" w:rsidRPr="00F40432" w:rsidRDefault="00581145" w:rsidP="00581145">
      <w:pPr>
        <w:rPr>
          <w:lang w:val="fr-FR"/>
        </w:rPr>
      </w:pPr>
    </w:p>
    <w:p w:rsidR="00F40432" w:rsidRPr="00F40432" w:rsidRDefault="00F40432" w:rsidP="00F40432">
      <w:pPr>
        <w:rPr>
          <w:rFonts w:cs="Arial"/>
          <w:lang w:val="fr-FR" w:bidi="ne-NP"/>
        </w:rPr>
      </w:pPr>
      <w:r w:rsidRPr="00F40432">
        <w:rPr>
          <w:rFonts w:cs="Arial"/>
          <w:lang w:val="fr-FR" w:bidi="ne-NP"/>
        </w:rPr>
        <w:t>I.</w:t>
      </w:r>
      <w:r w:rsidRPr="00F40432">
        <w:rPr>
          <w:rFonts w:cs="Arial"/>
          <w:lang w:val="fr-FR" w:bidi="ne-NP"/>
        </w:rPr>
        <w:tab/>
        <w:t>PROTECTION DES OBTENTIONS VÉGÉTALES</w:t>
      </w:r>
    </w:p>
    <w:p w:rsidR="00F40432" w:rsidRPr="00F40432" w:rsidRDefault="00F40432" w:rsidP="00F40432">
      <w:pPr>
        <w:rPr>
          <w:rFonts w:cs="Arial"/>
          <w:lang w:val="fr-FR" w:bidi="ne-NP"/>
        </w:rPr>
      </w:pPr>
    </w:p>
    <w:p w:rsidR="00F40432" w:rsidRPr="00F40432" w:rsidRDefault="00F40432" w:rsidP="00F40432">
      <w:pPr>
        <w:rPr>
          <w:rFonts w:cs="Arial"/>
          <w:lang w:val="fr-FR" w:bidi="ne-NP"/>
        </w:rPr>
      </w:pPr>
      <w:r w:rsidRPr="00F40432">
        <w:rPr>
          <w:rFonts w:cs="Arial"/>
          <w:lang w:val="fr-FR" w:bidi="ne-NP"/>
        </w:rPr>
        <w:t>1.</w:t>
      </w:r>
      <w:r w:rsidRPr="00F40432">
        <w:rPr>
          <w:rFonts w:cs="Arial"/>
          <w:lang w:val="fr-FR" w:bidi="ne-NP"/>
        </w:rPr>
        <w:tab/>
      </w:r>
      <w:r w:rsidRPr="00F40432">
        <w:rPr>
          <w:rFonts w:cs="Arial"/>
          <w:u w:val="single"/>
          <w:lang w:val="fr-FR" w:bidi="ne-NP"/>
        </w:rPr>
        <w:t>Situation dans le domaine législatif</w:t>
      </w:r>
    </w:p>
    <w:p w:rsidR="00F40432" w:rsidRPr="00F40432" w:rsidRDefault="00F40432" w:rsidP="00F40432">
      <w:pPr>
        <w:rPr>
          <w:rFonts w:cs="Arial"/>
          <w:lang w:val="fr-FR" w:bidi="ne-NP"/>
        </w:rPr>
      </w:pPr>
    </w:p>
    <w:p w:rsidR="00F40432" w:rsidRPr="00F40432" w:rsidRDefault="00F40432" w:rsidP="00F40432">
      <w:pPr>
        <w:rPr>
          <w:rFonts w:cs="Arial"/>
          <w:u w:val="single"/>
          <w:lang w:val="fr-FR" w:bidi="ne-NP"/>
        </w:rPr>
      </w:pPr>
      <w:r w:rsidRPr="00F40432">
        <w:rPr>
          <w:rFonts w:cs="Arial"/>
          <w:u w:val="single"/>
          <w:lang w:val="fr-FR" w:bidi="ne-NP"/>
        </w:rPr>
        <w:t>Adaptation à l'Acte de 1991 de la Convention</w:t>
      </w:r>
    </w:p>
    <w:p w:rsidR="00F40432" w:rsidRPr="00F40432" w:rsidRDefault="00F40432" w:rsidP="00F40432">
      <w:pPr>
        <w:rPr>
          <w:rFonts w:cs="Arial"/>
          <w:lang w:val="fr-FR" w:bidi="ne-NP"/>
        </w:rPr>
      </w:pPr>
    </w:p>
    <w:p w:rsidR="00F40432" w:rsidRPr="00F40432" w:rsidRDefault="00F40432" w:rsidP="00F40432">
      <w:pPr>
        <w:rPr>
          <w:rFonts w:cs="Arial"/>
          <w:lang w:val="fr-FR" w:bidi="ne-NP"/>
        </w:rPr>
      </w:pPr>
      <w:r w:rsidRPr="00F40432">
        <w:rPr>
          <w:rFonts w:cs="Arial"/>
          <w:lang w:val="fr-FR" w:bidi="ne-NP"/>
        </w:rPr>
        <w:t>La loi du 10 janvier 2011 sur la protection des obtentions végétales adapte le régime de protection des obtentions végétales à la Convention UPOV de 1991. Elle entrera en vigueur à la date que fixera le Roi.</w:t>
      </w:r>
    </w:p>
    <w:p w:rsidR="00F40432" w:rsidRPr="00F40432" w:rsidRDefault="00F40432" w:rsidP="00F40432">
      <w:pPr>
        <w:rPr>
          <w:rFonts w:cs="Arial"/>
          <w:lang w:val="fr-FR" w:bidi="ne-NP"/>
        </w:rPr>
      </w:pPr>
      <w:r w:rsidRPr="00F40432">
        <w:rPr>
          <w:rFonts w:cs="Arial"/>
          <w:lang w:val="fr-FR" w:bidi="ne-NP"/>
        </w:rPr>
        <w:t xml:space="preserve">L’arrêté royal d’exécution est actuellement en cours de finalisation. </w:t>
      </w:r>
    </w:p>
    <w:p w:rsidR="00F40432" w:rsidRPr="00F40432" w:rsidRDefault="00F40432" w:rsidP="00F40432">
      <w:pPr>
        <w:rPr>
          <w:rFonts w:cs="Arial"/>
          <w:lang w:val="fr-FR" w:bidi="ne-NP"/>
        </w:rPr>
      </w:pPr>
    </w:p>
    <w:p w:rsidR="00F40432" w:rsidRPr="00F40432" w:rsidRDefault="00F40432" w:rsidP="00F40432">
      <w:pPr>
        <w:rPr>
          <w:rFonts w:cs="Arial"/>
          <w:lang w:val="fr-FR" w:bidi="ne-NP"/>
        </w:rPr>
      </w:pPr>
      <w:r w:rsidRPr="00F40432">
        <w:rPr>
          <w:rFonts w:cs="Arial"/>
          <w:lang w:val="fr-FR" w:bidi="ne-NP"/>
        </w:rPr>
        <w:t>L’accès à une protection d’obtention végétale conforme à l’Acte de 1991 reste cependant toujours possible sur le territoire belge en vertu de la réglementation européenne en vigueur en la matière, via l’Office communautaire des variétés végétales.</w:t>
      </w:r>
    </w:p>
    <w:p w:rsidR="00F40432" w:rsidRPr="00F40432" w:rsidRDefault="00F40432" w:rsidP="00F40432">
      <w:pPr>
        <w:rPr>
          <w:rFonts w:cs="Arial"/>
          <w:lang w:val="fr-FR" w:bidi="ne-NP"/>
        </w:rPr>
      </w:pPr>
    </w:p>
    <w:p w:rsidR="00F40432" w:rsidRPr="00F40432" w:rsidRDefault="00F40432" w:rsidP="00F40432">
      <w:pPr>
        <w:rPr>
          <w:rFonts w:cs="Arial"/>
          <w:u w:val="single"/>
          <w:lang w:val="fr-FR" w:bidi="ne-NP"/>
        </w:rPr>
      </w:pPr>
      <w:r w:rsidRPr="00F40432">
        <w:rPr>
          <w:rFonts w:cs="Arial"/>
          <w:lang w:val="fr-FR" w:bidi="ne-NP"/>
        </w:rPr>
        <w:t>2.</w:t>
      </w:r>
      <w:r w:rsidRPr="00F40432">
        <w:rPr>
          <w:rFonts w:cs="Arial"/>
          <w:lang w:val="fr-FR" w:bidi="ne-NP"/>
        </w:rPr>
        <w:tab/>
      </w:r>
      <w:r w:rsidRPr="00F40432">
        <w:rPr>
          <w:rFonts w:cs="Arial"/>
          <w:u w:val="single"/>
          <w:lang w:val="fr-FR" w:bidi="ne-NP"/>
        </w:rPr>
        <w:t>Coopération en matière d’examen</w:t>
      </w:r>
    </w:p>
    <w:p w:rsidR="00F40432" w:rsidRPr="00F40432" w:rsidRDefault="00F40432" w:rsidP="00F40432">
      <w:pPr>
        <w:rPr>
          <w:rFonts w:cs="Arial"/>
          <w:u w:val="single"/>
          <w:lang w:val="fr-FR" w:bidi="ne-NP"/>
        </w:rPr>
      </w:pPr>
    </w:p>
    <w:p w:rsidR="00F40432" w:rsidRPr="00F40432" w:rsidRDefault="00F40432" w:rsidP="00F40432">
      <w:pPr>
        <w:rPr>
          <w:rFonts w:cs="Arial"/>
          <w:lang w:val="fr-FR" w:bidi="ne-NP"/>
        </w:rPr>
      </w:pPr>
      <w:r w:rsidRPr="00F40432">
        <w:rPr>
          <w:rFonts w:cs="Arial"/>
          <w:lang w:val="fr-FR" w:bidi="ne-NP"/>
        </w:rPr>
        <w:t>Sans changement.</w:t>
      </w:r>
    </w:p>
    <w:p w:rsidR="00F40432" w:rsidRPr="00F40432" w:rsidRDefault="00F40432" w:rsidP="00F40432">
      <w:pPr>
        <w:rPr>
          <w:rFonts w:cs="Arial"/>
          <w:lang w:val="fr-FR" w:bidi="ne-NP"/>
        </w:rPr>
      </w:pPr>
    </w:p>
    <w:p w:rsidR="00F40432" w:rsidRPr="00F40432" w:rsidRDefault="00F40432" w:rsidP="00F40432">
      <w:pPr>
        <w:rPr>
          <w:rFonts w:cs="Arial"/>
          <w:u w:val="single"/>
          <w:lang w:val="fr-FR" w:bidi="ne-NP"/>
        </w:rPr>
      </w:pPr>
      <w:r w:rsidRPr="00F40432">
        <w:rPr>
          <w:rFonts w:cs="Arial"/>
          <w:lang w:val="fr-FR" w:bidi="ne-NP"/>
        </w:rPr>
        <w:t>3.</w:t>
      </w:r>
      <w:r w:rsidRPr="00F40432">
        <w:rPr>
          <w:rFonts w:cs="Arial"/>
          <w:lang w:val="fr-FR" w:bidi="ne-NP"/>
        </w:rPr>
        <w:tab/>
      </w:r>
      <w:r w:rsidRPr="00F40432">
        <w:rPr>
          <w:rFonts w:cs="Arial"/>
          <w:u w:val="single"/>
          <w:lang w:val="fr-FR" w:bidi="ne-NP"/>
        </w:rPr>
        <w:t>Situation dans le domaine administratif</w:t>
      </w:r>
    </w:p>
    <w:p w:rsidR="00F40432" w:rsidRPr="00F40432" w:rsidRDefault="00F40432" w:rsidP="00F40432">
      <w:pPr>
        <w:rPr>
          <w:rFonts w:cs="Arial"/>
          <w:lang w:val="fr-FR" w:bidi="ne-NP"/>
        </w:rPr>
      </w:pPr>
    </w:p>
    <w:p w:rsidR="00F40432" w:rsidRPr="00F40432" w:rsidRDefault="00F40432" w:rsidP="00F40432">
      <w:pPr>
        <w:rPr>
          <w:rFonts w:cs="Arial"/>
          <w:lang w:val="fr-FR" w:bidi="ne-NP"/>
        </w:rPr>
      </w:pPr>
      <w:r w:rsidRPr="00F40432">
        <w:rPr>
          <w:rFonts w:cs="Arial"/>
          <w:lang w:val="fr-FR" w:bidi="ne-NP"/>
        </w:rPr>
        <w:t>-</w:t>
      </w:r>
      <w:r w:rsidRPr="00F40432">
        <w:rPr>
          <w:rFonts w:cs="Arial"/>
          <w:lang w:val="fr-FR" w:bidi="ne-NP"/>
        </w:rPr>
        <w:tab/>
      </w:r>
      <w:r w:rsidRPr="00F40432">
        <w:rPr>
          <w:rFonts w:cs="Arial"/>
          <w:u w:val="single"/>
          <w:lang w:val="fr-FR" w:bidi="ne-NP"/>
        </w:rPr>
        <w:t>Modification de la structure administrative</w:t>
      </w:r>
    </w:p>
    <w:p w:rsidR="00F40432" w:rsidRPr="00F40432" w:rsidRDefault="00F40432" w:rsidP="00F40432">
      <w:pPr>
        <w:rPr>
          <w:rFonts w:cs="Arial"/>
          <w:lang w:val="fr-FR" w:bidi="ne-NP"/>
        </w:rPr>
      </w:pPr>
    </w:p>
    <w:p w:rsidR="00F40432" w:rsidRPr="00F40432" w:rsidRDefault="00F40432" w:rsidP="00F40432">
      <w:pPr>
        <w:rPr>
          <w:rFonts w:cs="Arial"/>
          <w:lang w:val="fr-FR" w:bidi="ne-NP"/>
        </w:rPr>
      </w:pPr>
      <w:r w:rsidRPr="00F40432">
        <w:rPr>
          <w:rFonts w:cs="Arial"/>
          <w:lang w:val="fr-FR" w:bidi="ne-NP"/>
        </w:rPr>
        <w:tab/>
        <w:t>Sans changement.</w:t>
      </w:r>
    </w:p>
    <w:p w:rsidR="00F40432" w:rsidRPr="00F40432" w:rsidRDefault="00F40432" w:rsidP="00F40432">
      <w:pPr>
        <w:rPr>
          <w:rFonts w:cs="Arial"/>
          <w:lang w:val="fr-FR" w:bidi="ne-NP"/>
        </w:rPr>
      </w:pPr>
    </w:p>
    <w:p w:rsidR="00F40432" w:rsidRPr="00F40432" w:rsidRDefault="00F40432" w:rsidP="00F40432">
      <w:pPr>
        <w:rPr>
          <w:rFonts w:cs="Arial"/>
          <w:u w:val="single"/>
          <w:lang w:val="fr-FR" w:bidi="ne-NP"/>
        </w:rPr>
      </w:pPr>
      <w:r w:rsidRPr="00F40432">
        <w:rPr>
          <w:rFonts w:cs="Arial"/>
          <w:lang w:val="fr-FR" w:bidi="ne-NP"/>
        </w:rPr>
        <w:t>-</w:t>
      </w:r>
      <w:r w:rsidRPr="00F40432">
        <w:rPr>
          <w:rFonts w:cs="Arial"/>
          <w:lang w:val="fr-FR" w:bidi="ne-NP"/>
        </w:rPr>
        <w:tab/>
      </w:r>
      <w:r w:rsidRPr="00F40432">
        <w:rPr>
          <w:rFonts w:cs="Arial"/>
          <w:u w:val="single"/>
          <w:lang w:val="fr-FR" w:bidi="ne-NP"/>
        </w:rPr>
        <w:t>Volume d’activités – situation au 31/08/2013</w:t>
      </w:r>
    </w:p>
    <w:p w:rsidR="00F40432" w:rsidRPr="00F40432" w:rsidRDefault="00F40432" w:rsidP="00F40432">
      <w:pPr>
        <w:rPr>
          <w:rFonts w:cs="Arial"/>
          <w:lang w:val="fr-FR" w:bidi="ne-NP"/>
        </w:rPr>
      </w:pPr>
    </w:p>
    <w:p w:rsidR="00F40432" w:rsidRPr="00F40432" w:rsidRDefault="00F40432" w:rsidP="00F40432">
      <w:pPr>
        <w:rPr>
          <w:rFonts w:cs="Arial"/>
          <w:lang w:val="fr-FR" w:bidi="ne-NP"/>
        </w:rPr>
      </w:pPr>
      <w:r w:rsidRPr="00F40432">
        <w:rPr>
          <w:rFonts w:cs="Arial"/>
          <w:lang w:val="fr-FR" w:bidi="ne-NP"/>
        </w:rPr>
        <w:t>Depuis la mise en application de la législation sur la protection des obtentions végétales en Belgique jusqu’au 31 août 2013, 2257 demandes de protection ont été inscrites et 1810 certificats ont été délivrés, dont 130 sont encore en vigueur.</w:t>
      </w:r>
    </w:p>
    <w:p w:rsidR="00F40432" w:rsidRPr="00F40432" w:rsidRDefault="00F40432" w:rsidP="00F40432">
      <w:pPr>
        <w:rPr>
          <w:rFonts w:cs="Arial"/>
          <w:lang w:val="fr-FR" w:bidi="ne-NP"/>
        </w:rPr>
      </w:pPr>
    </w:p>
    <w:p w:rsidR="00F40432" w:rsidRPr="00F40432" w:rsidRDefault="00F40432" w:rsidP="00F40432">
      <w:pPr>
        <w:rPr>
          <w:rFonts w:cs="Arial"/>
          <w:lang w:val="fr-FR" w:bidi="ne-NP"/>
        </w:rPr>
      </w:pPr>
    </w:p>
    <w:p w:rsidR="00F40432" w:rsidRPr="00F40432" w:rsidRDefault="00F40432" w:rsidP="00F40432">
      <w:pPr>
        <w:rPr>
          <w:rFonts w:cs="Arial"/>
          <w:lang w:val="fr-FR" w:bidi="ne-NP"/>
        </w:rPr>
      </w:pPr>
      <w:r w:rsidRPr="00F40432">
        <w:rPr>
          <w:rFonts w:cs="Arial"/>
          <w:lang w:val="fr-FR" w:bidi="ne-NP"/>
        </w:rPr>
        <w:t>II.</w:t>
      </w:r>
      <w:r w:rsidRPr="00F40432">
        <w:rPr>
          <w:rFonts w:cs="Arial"/>
          <w:lang w:val="fr-FR" w:bidi="ne-NP"/>
        </w:rPr>
        <w:tab/>
        <w:t>AUTRES ÉLÉMENTS NOUVEAUX PRÉSENTANT UN INTÉRÊT POUR L’UPOV</w:t>
      </w:r>
    </w:p>
    <w:p w:rsidR="00F40432" w:rsidRPr="00F40432" w:rsidRDefault="00F40432" w:rsidP="00F40432">
      <w:pPr>
        <w:rPr>
          <w:rFonts w:cs="Arial"/>
          <w:lang w:val="fr-FR"/>
        </w:rPr>
      </w:pPr>
    </w:p>
    <w:p w:rsidR="00F40432" w:rsidRPr="00F40432" w:rsidRDefault="00F40432" w:rsidP="00F40432">
      <w:pPr>
        <w:numPr>
          <w:ilvl w:val="0"/>
          <w:numId w:val="1"/>
        </w:numPr>
        <w:ind w:left="0" w:firstLine="0"/>
        <w:rPr>
          <w:rFonts w:cs="Arial"/>
          <w:u w:val="single"/>
          <w:lang w:val="fr-FR" w:bidi="ne-NP"/>
        </w:rPr>
      </w:pPr>
      <w:r w:rsidRPr="00F40432">
        <w:rPr>
          <w:rFonts w:cs="Arial"/>
          <w:u w:val="single"/>
          <w:lang w:val="fr-FR" w:bidi="ne-NP"/>
        </w:rPr>
        <w:t>Catalogues nationaux des variétés</w:t>
      </w:r>
    </w:p>
    <w:p w:rsidR="00F40432" w:rsidRPr="00F40432" w:rsidRDefault="00F40432" w:rsidP="00F40432">
      <w:pPr>
        <w:rPr>
          <w:rFonts w:cs="Arial"/>
          <w:lang w:val="fr-FR"/>
        </w:rPr>
      </w:pPr>
    </w:p>
    <w:p w:rsidR="00F40432" w:rsidRPr="00F40432" w:rsidRDefault="00F40432" w:rsidP="00F40432">
      <w:pPr>
        <w:tabs>
          <w:tab w:val="left" w:pos="480"/>
        </w:tabs>
        <w:spacing w:line="264" w:lineRule="auto"/>
        <w:rPr>
          <w:rFonts w:cs="Arial"/>
          <w:u w:val="single"/>
          <w:lang w:val="fr-FR"/>
        </w:rPr>
      </w:pPr>
      <w:r w:rsidRPr="00F40432">
        <w:rPr>
          <w:rFonts w:cs="Arial"/>
          <w:u w:val="single"/>
          <w:lang w:val="fr-FR"/>
        </w:rPr>
        <w:t>Transposition directive 2012/08</w:t>
      </w:r>
    </w:p>
    <w:p w:rsidR="00F40432" w:rsidRPr="00F40432" w:rsidRDefault="00F40432" w:rsidP="00F40432">
      <w:pPr>
        <w:tabs>
          <w:tab w:val="left" w:pos="480"/>
        </w:tabs>
        <w:spacing w:line="264" w:lineRule="auto"/>
        <w:rPr>
          <w:rFonts w:cs="Arial"/>
          <w:u w:val="single"/>
          <w:lang w:val="fr-FR"/>
        </w:rPr>
      </w:pPr>
    </w:p>
    <w:p w:rsidR="00F40432" w:rsidRPr="00F40432" w:rsidRDefault="00F40432" w:rsidP="00F40432">
      <w:pPr>
        <w:widowControl w:val="0"/>
        <w:numPr>
          <w:ilvl w:val="0"/>
          <w:numId w:val="2"/>
        </w:numPr>
        <w:autoSpaceDE w:val="0"/>
        <w:autoSpaceDN w:val="0"/>
        <w:adjustRightInd w:val="0"/>
        <w:spacing w:line="264" w:lineRule="auto"/>
        <w:ind w:left="567" w:hanging="283"/>
        <w:rPr>
          <w:rFonts w:cs="Arial"/>
          <w:lang w:val="fr-FR"/>
        </w:rPr>
      </w:pPr>
      <w:r w:rsidRPr="00F40432">
        <w:rPr>
          <w:rFonts w:cs="Arial"/>
          <w:lang w:val="fr-FR"/>
        </w:rPr>
        <w:t xml:space="preserve">Arrêté ministériel de 11 septembre 2012 modifiant les annexes Ire et II de l’arrêté du Gouvernement wallon du 27 mai 2004 relatif aux examens pour l’admission des variétés des espèces de plantes agricoles et de légumes au catalogue national </w:t>
      </w:r>
    </w:p>
    <w:p w:rsidR="00F40432" w:rsidRPr="00F40432" w:rsidRDefault="00F40432" w:rsidP="00F40432">
      <w:pPr>
        <w:tabs>
          <w:tab w:val="left" w:pos="480"/>
        </w:tabs>
        <w:spacing w:line="264" w:lineRule="auto"/>
        <w:rPr>
          <w:rFonts w:cs="Arial"/>
          <w:sz w:val="12"/>
          <w:szCs w:val="12"/>
          <w:lang w:val="fr-FR"/>
        </w:rPr>
      </w:pPr>
    </w:p>
    <w:p w:rsidR="00F40432" w:rsidRPr="00F40432" w:rsidRDefault="00F40432" w:rsidP="00F40432">
      <w:pPr>
        <w:tabs>
          <w:tab w:val="left" w:pos="567"/>
        </w:tabs>
        <w:spacing w:line="264" w:lineRule="auto"/>
        <w:rPr>
          <w:rFonts w:cs="Arial"/>
          <w:i/>
          <w:lang w:val="fr-FR"/>
        </w:rPr>
      </w:pPr>
      <w:r w:rsidRPr="00F40432">
        <w:rPr>
          <w:rFonts w:cs="Arial"/>
          <w:i/>
          <w:lang w:val="fr-FR"/>
        </w:rPr>
        <w:tab/>
        <w:t>(M.B. du 27/09/2012, p. 59561)</w:t>
      </w:r>
    </w:p>
    <w:p w:rsidR="00F40432" w:rsidRPr="00F40432" w:rsidRDefault="00F40432" w:rsidP="00F40432">
      <w:pPr>
        <w:tabs>
          <w:tab w:val="left" w:pos="480"/>
        </w:tabs>
        <w:spacing w:line="264" w:lineRule="auto"/>
        <w:ind w:left="426"/>
        <w:rPr>
          <w:rFonts w:cs="Arial"/>
          <w:u w:val="single"/>
          <w:lang w:val="fr-FR"/>
        </w:rPr>
      </w:pPr>
    </w:p>
    <w:p w:rsidR="00F40432" w:rsidRPr="00F40432" w:rsidRDefault="00F40432" w:rsidP="00F40432">
      <w:pPr>
        <w:tabs>
          <w:tab w:val="left" w:pos="480"/>
        </w:tabs>
        <w:spacing w:line="264" w:lineRule="auto"/>
        <w:rPr>
          <w:rFonts w:cs="Arial"/>
          <w:u w:val="single"/>
          <w:lang w:val="fr-FR"/>
        </w:rPr>
      </w:pPr>
      <w:r w:rsidRPr="00F40432">
        <w:rPr>
          <w:rFonts w:cs="Arial"/>
          <w:u w:val="single"/>
          <w:lang w:val="fr-FR"/>
        </w:rPr>
        <w:t>Transposition directive 2012/44</w:t>
      </w:r>
    </w:p>
    <w:p w:rsidR="00F40432" w:rsidRPr="00F40432" w:rsidRDefault="00F40432" w:rsidP="00F40432">
      <w:pPr>
        <w:tabs>
          <w:tab w:val="left" w:pos="480"/>
        </w:tabs>
        <w:spacing w:line="264" w:lineRule="auto"/>
        <w:ind w:left="426"/>
        <w:rPr>
          <w:rFonts w:cs="Arial"/>
          <w:u w:val="single"/>
          <w:lang w:val="fr-FR"/>
        </w:rPr>
      </w:pPr>
    </w:p>
    <w:p w:rsidR="00F40432" w:rsidRPr="00F40432" w:rsidRDefault="00F40432" w:rsidP="00F40432">
      <w:pPr>
        <w:widowControl w:val="0"/>
        <w:numPr>
          <w:ilvl w:val="0"/>
          <w:numId w:val="2"/>
        </w:numPr>
        <w:autoSpaceDE w:val="0"/>
        <w:autoSpaceDN w:val="0"/>
        <w:adjustRightInd w:val="0"/>
        <w:spacing w:line="264" w:lineRule="auto"/>
        <w:ind w:left="567" w:hanging="283"/>
        <w:rPr>
          <w:rFonts w:cs="Arial"/>
          <w:i/>
          <w:lang w:val="fr-FR"/>
        </w:rPr>
      </w:pPr>
      <w:proofErr w:type="spellStart"/>
      <w:r w:rsidRPr="00F40432">
        <w:rPr>
          <w:rFonts w:cs="Arial"/>
          <w:i/>
          <w:lang w:val="fr-FR"/>
        </w:rPr>
        <w:t>Ontwerp</w:t>
      </w:r>
      <w:proofErr w:type="spellEnd"/>
      <w:r w:rsidRPr="00F40432">
        <w:rPr>
          <w:rFonts w:cs="Arial"/>
          <w:i/>
          <w:lang w:val="fr-FR"/>
        </w:rPr>
        <w:t xml:space="preserve"> van </w:t>
      </w:r>
      <w:proofErr w:type="spellStart"/>
      <w:r w:rsidRPr="00F40432">
        <w:rPr>
          <w:rFonts w:cs="Arial"/>
          <w:i/>
          <w:lang w:val="fr-FR"/>
        </w:rPr>
        <w:t>Ministerieel</w:t>
      </w:r>
      <w:proofErr w:type="spellEnd"/>
      <w:r w:rsidRPr="00F40432">
        <w:rPr>
          <w:rFonts w:cs="Arial"/>
          <w:i/>
          <w:lang w:val="fr-FR"/>
        </w:rPr>
        <w:t xml:space="preserve"> </w:t>
      </w:r>
      <w:proofErr w:type="spellStart"/>
      <w:r w:rsidRPr="00F40432">
        <w:rPr>
          <w:rFonts w:cs="Arial"/>
          <w:i/>
          <w:lang w:val="fr-FR"/>
        </w:rPr>
        <w:t>besluit</w:t>
      </w:r>
      <w:proofErr w:type="spellEnd"/>
      <w:r w:rsidRPr="00F40432">
        <w:rPr>
          <w:rFonts w:cs="Arial"/>
          <w:i/>
          <w:lang w:val="fr-FR"/>
        </w:rPr>
        <w:t xml:space="preserve"> </w:t>
      </w:r>
      <w:proofErr w:type="spellStart"/>
      <w:r w:rsidRPr="00F40432">
        <w:rPr>
          <w:rFonts w:cs="Arial"/>
          <w:i/>
          <w:lang w:val="fr-FR"/>
        </w:rPr>
        <w:t>tot</w:t>
      </w:r>
      <w:proofErr w:type="spellEnd"/>
      <w:r w:rsidRPr="00F40432">
        <w:rPr>
          <w:rFonts w:cs="Arial"/>
          <w:i/>
          <w:lang w:val="fr-FR"/>
        </w:rPr>
        <w:t xml:space="preserve"> </w:t>
      </w:r>
      <w:proofErr w:type="spellStart"/>
      <w:r w:rsidRPr="00F40432">
        <w:rPr>
          <w:rFonts w:cs="Arial"/>
          <w:i/>
          <w:lang w:val="fr-FR"/>
        </w:rPr>
        <w:t>wijziging</w:t>
      </w:r>
      <w:proofErr w:type="spellEnd"/>
      <w:r w:rsidRPr="00F40432">
        <w:rPr>
          <w:rFonts w:cs="Arial"/>
          <w:i/>
          <w:lang w:val="fr-FR"/>
        </w:rPr>
        <w:t xml:space="preserve"> van </w:t>
      </w:r>
      <w:proofErr w:type="spellStart"/>
      <w:r w:rsidRPr="00F40432">
        <w:rPr>
          <w:rFonts w:cs="Arial"/>
          <w:i/>
          <w:lang w:val="fr-FR"/>
        </w:rPr>
        <w:t>bijlage</w:t>
      </w:r>
      <w:proofErr w:type="spellEnd"/>
      <w:r w:rsidRPr="00F40432">
        <w:rPr>
          <w:rFonts w:cs="Arial"/>
          <w:i/>
          <w:lang w:val="fr-FR"/>
        </w:rPr>
        <w:t xml:space="preserve"> I </w:t>
      </w:r>
      <w:proofErr w:type="spellStart"/>
      <w:r w:rsidRPr="00F40432">
        <w:rPr>
          <w:rFonts w:cs="Arial"/>
          <w:i/>
          <w:lang w:val="fr-FR"/>
        </w:rPr>
        <w:t>en</w:t>
      </w:r>
      <w:proofErr w:type="spellEnd"/>
      <w:r w:rsidRPr="00F40432">
        <w:rPr>
          <w:rFonts w:cs="Arial"/>
          <w:i/>
          <w:lang w:val="fr-FR"/>
        </w:rPr>
        <w:t xml:space="preserve"> II </w:t>
      </w:r>
      <w:proofErr w:type="spellStart"/>
      <w:r w:rsidRPr="00F40432">
        <w:rPr>
          <w:rFonts w:cs="Arial"/>
          <w:i/>
          <w:lang w:val="fr-FR"/>
        </w:rPr>
        <w:t>bij</w:t>
      </w:r>
      <w:proofErr w:type="spellEnd"/>
      <w:r w:rsidRPr="00F40432">
        <w:rPr>
          <w:rFonts w:cs="Arial"/>
          <w:i/>
          <w:lang w:val="fr-FR"/>
        </w:rPr>
        <w:t xml:space="preserve"> </w:t>
      </w:r>
      <w:proofErr w:type="spellStart"/>
      <w:r w:rsidRPr="00F40432">
        <w:rPr>
          <w:rFonts w:cs="Arial"/>
          <w:i/>
          <w:lang w:val="fr-FR"/>
        </w:rPr>
        <w:t>het</w:t>
      </w:r>
      <w:proofErr w:type="spellEnd"/>
      <w:r w:rsidRPr="00F40432">
        <w:rPr>
          <w:rFonts w:cs="Arial"/>
          <w:i/>
          <w:lang w:val="fr-FR"/>
        </w:rPr>
        <w:t xml:space="preserve"> </w:t>
      </w:r>
      <w:proofErr w:type="spellStart"/>
      <w:r w:rsidRPr="00F40432">
        <w:rPr>
          <w:rFonts w:cs="Arial"/>
          <w:i/>
          <w:lang w:val="fr-FR"/>
        </w:rPr>
        <w:t>besluit</w:t>
      </w:r>
      <w:proofErr w:type="spellEnd"/>
      <w:r w:rsidRPr="00F40432">
        <w:rPr>
          <w:rFonts w:cs="Arial"/>
          <w:i/>
          <w:lang w:val="fr-FR"/>
        </w:rPr>
        <w:t xml:space="preserve"> van de </w:t>
      </w:r>
      <w:proofErr w:type="spellStart"/>
      <w:r w:rsidRPr="00F40432">
        <w:rPr>
          <w:rFonts w:cs="Arial"/>
          <w:i/>
          <w:lang w:val="fr-FR"/>
        </w:rPr>
        <w:t>Vlaamse</w:t>
      </w:r>
      <w:proofErr w:type="spellEnd"/>
      <w:r w:rsidRPr="00F40432">
        <w:rPr>
          <w:rFonts w:cs="Arial"/>
          <w:i/>
          <w:lang w:val="fr-FR"/>
        </w:rPr>
        <w:t xml:space="preserve"> </w:t>
      </w:r>
      <w:proofErr w:type="spellStart"/>
      <w:r w:rsidRPr="00F40432">
        <w:rPr>
          <w:rFonts w:cs="Arial"/>
          <w:i/>
          <w:lang w:val="fr-FR"/>
        </w:rPr>
        <w:t>Regering</w:t>
      </w:r>
      <w:proofErr w:type="spellEnd"/>
      <w:r w:rsidRPr="00F40432">
        <w:rPr>
          <w:rFonts w:cs="Arial"/>
          <w:i/>
          <w:lang w:val="fr-FR"/>
        </w:rPr>
        <w:t xml:space="preserve"> van 27 </w:t>
      </w:r>
      <w:proofErr w:type="spellStart"/>
      <w:r w:rsidRPr="00F40432">
        <w:rPr>
          <w:rFonts w:cs="Arial"/>
          <w:i/>
          <w:lang w:val="fr-FR"/>
        </w:rPr>
        <w:t>april</w:t>
      </w:r>
      <w:proofErr w:type="spellEnd"/>
      <w:r w:rsidRPr="00F40432">
        <w:rPr>
          <w:rFonts w:cs="Arial"/>
          <w:i/>
          <w:lang w:val="fr-FR"/>
        </w:rPr>
        <w:t xml:space="preserve"> 2007 </w:t>
      </w:r>
      <w:proofErr w:type="spellStart"/>
      <w:r w:rsidRPr="00F40432">
        <w:rPr>
          <w:rFonts w:cs="Arial"/>
          <w:i/>
          <w:lang w:val="fr-FR"/>
        </w:rPr>
        <w:t>betreffende</w:t>
      </w:r>
      <w:proofErr w:type="spellEnd"/>
      <w:r w:rsidRPr="00F40432">
        <w:rPr>
          <w:rFonts w:cs="Arial"/>
          <w:i/>
          <w:lang w:val="fr-FR"/>
        </w:rPr>
        <w:t xml:space="preserve"> de </w:t>
      </w:r>
      <w:proofErr w:type="spellStart"/>
      <w:r w:rsidRPr="00F40432">
        <w:rPr>
          <w:rFonts w:cs="Arial"/>
          <w:i/>
          <w:lang w:val="fr-FR"/>
        </w:rPr>
        <w:t>kenmerken</w:t>
      </w:r>
      <w:proofErr w:type="spellEnd"/>
      <w:r w:rsidRPr="00F40432">
        <w:rPr>
          <w:rFonts w:cs="Arial"/>
          <w:i/>
          <w:lang w:val="fr-FR"/>
        </w:rPr>
        <w:t xml:space="preserve"> </w:t>
      </w:r>
      <w:proofErr w:type="spellStart"/>
      <w:r w:rsidRPr="00F40432">
        <w:rPr>
          <w:rFonts w:cs="Arial"/>
          <w:i/>
          <w:lang w:val="fr-FR"/>
        </w:rPr>
        <w:t>waartoe</w:t>
      </w:r>
      <w:proofErr w:type="spellEnd"/>
      <w:r w:rsidRPr="00F40432">
        <w:rPr>
          <w:rFonts w:cs="Arial"/>
          <w:i/>
          <w:lang w:val="fr-FR"/>
        </w:rPr>
        <w:t xml:space="preserve"> </w:t>
      </w:r>
      <w:proofErr w:type="spellStart"/>
      <w:r w:rsidRPr="00F40432">
        <w:rPr>
          <w:rFonts w:cs="Arial"/>
          <w:i/>
          <w:lang w:val="fr-FR"/>
        </w:rPr>
        <w:t>het</w:t>
      </w:r>
      <w:proofErr w:type="spellEnd"/>
      <w:r w:rsidRPr="00F40432">
        <w:rPr>
          <w:rFonts w:cs="Arial"/>
          <w:i/>
          <w:lang w:val="fr-FR"/>
        </w:rPr>
        <w:t xml:space="preserve"> </w:t>
      </w:r>
      <w:proofErr w:type="spellStart"/>
      <w:r w:rsidRPr="00F40432">
        <w:rPr>
          <w:rFonts w:cs="Arial"/>
          <w:i/>
          <w:lang w:val="fr-FR"/>
        </w:rPr>
        <w:t>onderzoek</w:t>
      </w:r>
      <w:proofErr w:type="spellEnd"/>
      <w:r w:rsidRPr="00F40432">
        <w:rPr>
          <w:rFonts w:cs="Arial"/>
          <w:i/>
          <w:lang w:val="fr-FR"/>
        </w:rPr>
        <w:t xml:space="preserve"> van </w:t>
      </w:r>
      <w:proofErr w:type="spellStart"/>
      <w:r w:rsidRPr="00F40432">
        <w:rPr>
          <w:rFonts w:cs="Arial"/>
          <w:i/>
          <w:lang w:val="fr-FR"/>
        </w:rPr>
        <w:t>bepaalde</w:t>
      </w:r>
      <w:proofErr w:type="spellEnd"/>
      <w:r w:rsidRPr="00F40432">
        <w:rPr>
          <w:rFonts w:cs="Arial"/>
          <w:i/>
          <w:lang w:val="fr-FR"/>
        </w:rPr>
        <w:t xml:space="preserve"> </w:t>
      </w:r>
      <w:proofErr w:type="spellStart"/>
      <w:r w:rsidRPr="00F40432">
        <w:rPr>
          <w:rFonts w:cs="Arial"/>
          <w:i/>
          <w:lang w:val="fr-FR"/>
        </w:rPr>
        <w:t>rassen</w:t>
      </w:r>
      <w:proofErr w:type="spellEnd"/>
      <w:r w:rsidRPr="00F40432">
        <w:rPr>
          <w:rFonts w:cs="Arial"/>
          <w:i/>
          <w:lang w:val="fr-FR"/>
        </w:rPr>
        <w:t xml:space="preserve"> van </w:t>
      </w:r>
      <w:proofErr w:type="spellStart"/>
      <w:r w:rsidRPr="00F40432">
        <w:rPr>
          <w:rFonts w:cs="Arial"/>
          <w:i/>
          <w:lang w:val="fr-FR"/>
        </w:rPr>
        <w:t>landbouw</w:t>
      </w:r>
      <w:proofErr w:type="spellEnd"/>
      <w:r w:rsidRPr="00F40432">
        <w:rPr>
          <w:rFonts w:cs="Arial"/>
          <w:i/>
          <w:lang w:val="fr-FR"/>
        </w:rPr>
        <w:t xml:space="preserve">- en </w:t>
      </w:r>
      <w:proofErr w:type="spellStart"/>
      <w:r w:rsidRPr="00F40432">
        <w:rPr>
          <w:rFonts w:cs="Arial"/>
          <w:i/>
          <w:lang w:val="fr-FR"/>
        </w:rPr>
        <w:t>groentegewassen</w:t>
      </w:r>
      <w:proofErr w:type="spellEnd"/>
      <w:r w:rsidRPr="00F40432">
        <w:rPr>
          <w:rFonts w:cs="Arial"/>
          <w:i/>
          <w:lang w:val="fr-FR"/>
        </w:rPr>
        <w:t xml:space="preserve"> </w:t>
      </w:r>
      <w:proofErr w:type="spellStart"/>
      <w:r w:rsidRPr="00F40432">
        <w:rPr>
          <w:rFonts w:cs="Arial"/>
          <w:i/>
          <w:lang w:val="fr-FR"/>
        </w:rPr>
        <w:t>zich</w:t>
      </w:r>
      <w:proofErr w:type="spellEnd"/>
      <w:r w:rsidRPr="00F40432">
        <w:rPr>
          <w:rFonts w:cs="Arial"/>
          <w:i/>
          <w:lang w:val="fr-FR"/>
        </w:rPr>
        <w:t xml:space="preserve"> </w:t>
      </w:r>
      <w:proofErr w:type="spellStart"/>
      <w:r w:rsidRPr="00F40432">
        <w:rPr>
          <w:rFonts w:cs="Arial"/>
          <w:i/>
          <w:lang w:val="fr-FR"/>
        </w:rPr>
        <w:t>ten</w:t>
      </w:r>
      <w:proofErr w:type="spellEnd"/>
      <w:r w:rsidRPr="00F40432">
        <w:rPr>
          <w:rFonts w:cs="Arial"/>
          <w:i/>
          <w:lang w:val="fr-FR"/>
        </w:rPr>
        <w:t xml:space="preserve"> </w:t>
      </w:r>
      <w:proofErr w:type="spellStart"/>
      <w:r w:rsidRPr="00F40432">
        <w:rPr>
          <w:rFonts w:cs="Arial"/>
          <w:i/>
          <w:lang w:val="fr-FR"/>
        </w:rPr>
        <w:t>minste</w:t>
      </w:r>
      <w:proofErr w:type="spellEnd"/>
      <w:r w:rsidRPr="00F40432">
        <w:rPr>
          <w:rFonts w:cs="Arial"/>
          <w:i/>
          <w:lang w:val="fr-FR"/>
        </w:rPr>
        <w:t xml:space="preserve"> </w:t>
      </w:r>
      <w:proofErr w:type="spellStart"/>
      <w:r w:rsidRPr="00F40432">
        <w:rPr>
          <w:rFonts w:cs="Arial"/>
          <w:i/>
          <w:lang w:val="fr-FR"/>
        </w:rPr>
        <w:t>moet</w:t>
      </w:r>
      <w:proofErr w:type="spellEnd"/>
      <w:r w:rsidRPr="00F40432">
        <w:rPr>
          <w:rFonts w:cs="Arial"/>
          <w:i/>
          <w:lang w:val="fr-FR"/>
        </w:rPr>
        <w:t xml:space="preserve"> </w:t>
      </w:r>
      <w:proofErr w:type="spellStart"/>
      <w:r w:rsidRPr="00F40432">
        <w:rPr>
          <w:rFonts w:cs="Arial"/>
          <w:i/>
          <w:lang w:val="fr-FR"/>
        </w:rPr>
        <w:t>uitstrekken</w:t>
      </w:r>
      <w:proofErr w:type="spellEnd"/>
      <w:r w:rsidRPr="00F40432">
        <w:rPr>
          <w:rFonts w:cs="Arial"/>
          <w:i/>
          <w:lang w:val="fr-FR"/>
        </w:rPr>
        <w:t xml:space="preserve">, en de </w:t>
      </w:r>
      <w:proofErr w:type="spellStart"/>
      <w:r w:rsidRPr="00F40432">
        <w:rPr>
          <w:rFonts w:cs="Arial"/>
          <w:i/>
          <w:lang w:val="fr-FR"/>
        </w:rPr>
        <w:t>minimumeisen</w:t>
      </w:r>
      <w:proofErr w:type="spellEnd"/>
      <w:r w:rsidRPr="00F40432">
        <w:rPr>
          <w:rFonts w:cs="Arial"/>
          <w:i/>
          <w:lang w:val="fr-FR"/>
        </w:rPr>
        <w:t xml:space="preserve"> </w:t>
      </w:r>
      <w:proofErr w:type="spellStart"/>
      <w:r w:rsidRPr="00F40432">
        <w:rPr>
          <w:rFonts w:cs="Arial"/>
          <w:i/>
          <w:lang w:val="fr-FR"/>
        </w:rPr>
        <w:t>voor</w:t>
      </w:r>
      <w:proofErr w:type="spellEnd"/>
      <w:r w:rsidRPr="00F40432">
        <w:rPr>
          <w:rFonts w:cs="Arial"/>
          <w:i/>
          <w:lang w:val="fr-FR"/>
        </w:rPr>
        <w:t xml:space="preserve"> </w:t>
      </w:r>
      <w:proofErr w:type="spellStart"/>
      <w:r w:rsidRPr="00F40432">
        <w:rPr>
          <w:rFonts w:cs="Arial"/>
          <w:i/>
          <w:lang w:val="fr-FR"/>
        </w:rPr>
        <w:t>dat</w:t>
      </w:r>
      <w:proofErr w:type="spellEnd"/>
      <w:r w:rsidRPr="00F40432">
        <w:rPr>
          <w:rFonts w:cs="Arial"/>
          <w:i/>
          <w:lang w:val="fr-FR"/>
        </w:rPr>
        <w:t xml:space="preserve"> </w:t>
      </w:r>
      <w:proofErr w:type="spellStart"/>
      <w:r w:rsidRPr="00F40432">
        <w:rPr>
          <w:rFonts w:cs="Arial"/>
          <w:i/>
          <w:lang w:val="fr-FR"/>
        </w:rPr>
        <w:t>onderzoek</w:t>
      </w:r>
      <w:proofErr w:type="spellEnd"/>
      <w:r w:rsidRPr="00F40432">
        <w:rPr>
          <w:rFonts w:cs="Arial"/>
          <w:i/>
          <w:lang w:val="fr-FR"/>
        </w:rPr>
        <w:t xml:space="preserve"> en </w:t>
      </w:r>
      <w:proofErr w:type="spellStart"/>
      <w:r w:rsidRPr="00F40432">
        <w:rPr>
          <w:rFonts w:cs="Arial"/>
          <w:i/>
          <w:lang w:val="fr-FR"/>
        </w:rPr>
        <w:t>tot</w:t>
      </w:r>
      <w:proofErr w:type="spellEnd"/>
      <w:r w:rsidRPr="00F40432">
        <w:rPr>
          <w:rFonts w:cs="Arial"/>
          <w:i/>
          <w:lang w:val="fr-FR"/>
        </w:rPr>
        <w:t xml:space="preserve"> </w:t>
      </w:r>
      <w:proofErr w:type="spellStart"/>
      <w:r w:rsidRPr="00F40432">
        <w:rPr>
          <w:rFonts w:cs="Arial"/>
          <w:i/>
          <w:lang w:val="fr-FR"/>
        </w:rPr>
        <w:t>wijziging</w:t>
      </w:r>
      <w:proofErr w:type="spellEnd"/>
      <w:r w:rsidRPr="00F40432">
        <w:rPr>
          <w:rFonts w:cs="Arial"/>
          <w:i/>
          <w:lang w:val="fr-FR"/>
        </w:rPr>
        <w:t xml:space="preserve"> van de </w:t>
      </w:r>
      <w:proofErr w:type="spellStart"/>
      <w:r w:rsidRPr="00F40432">
        <w:rPr>
          <w:rFonts w:cs="Arial"/>
          <w:i/>
          <w:lang w:val="fr-FR"/>
        </w:rPr>
        <w:t>bijlage</w:t>
      </w:r>
      <w:proofErr w:type="spellEnd"/>
      <w:r w:rsidRPr="00F40432">
        <w:rPr>
          <w:rFonts w:cs="Arial"/>
          <w:i/>
          <w:lang w:val="fr-FR"/>
        </w:rPr>
        <w:t xml:space="preserve"> </w:t>
      </w:r>
      <w:proofErr w:type="spellStart"/>
      <w:r w:rsidRPr="00F40432">
        <w:rPr>
          <w:rFonts w:cs="Arial"/>
          <w:i/>
          <w:lang w:val="fr-FR"/>
        </w:rPr>
        <w:t>bij</w:t>
      </w:r>
      <w:proofErr w:type="spellEnd"/>
      <w:r w:rsidRPr="00F40432">
        <w:rPr>
          <w:rFonts w:cs="Arial"/>
          <w:i/>
          <w:lang w:val="fr-FR"/>
        </w:rPr>
        <w:t xml:space="preserve"> </w:t>
      </w:r>
      <w:proofErr w:type="spellStart"/>
      <w:r w:rsidRPr="00F40432">
        <w:rPr>
          <w:rFonts w:cs="Arial"/>
          <w:i/>
          <w:lang w:val="fr-FR"/>
        </w:rPr>
        <w:t>het</w:t>
      </w:r>
      <w:proofErr w:type="spellEnd"/>
      <w:r w:rsidRPr="00F40432">
        <w:rPr>
          <w:rFonts w:cs="Arial"/>
          <w:i/>
          <w:lang w:val="fr-FR"/>
        </w:rPr>
        <w:t xml:space="preserve"> </w:t>
      </w:r>
      <w:proofErr w:type="spellStart"/>
      <w:r w:rsidRPr="00F40432">
        <w:rPr>
          <w:rFonts w:cs="Arial"/>
          <w:i/>
          <w:lang w:val="fr-FR"/>
        </w:rPr>
        <w:t>ministerieel</w:t>
      </w:r>
      <w:proofErr w:type="spellEnd"/>
      <w:r w:rsidRPr="00F40432">
        <w:rPr>
          <w:rFonts w:cs="Arial"/>
          <w:i/>
          <w:lang w:val="fr-FR"/>
        </w:rPr>
        <w:t xml:space="preserve"> </w:t>
      </w:r>
      <w:proofErr w:type="spellStart"/>
      <w:r w:rsidRPr="00F40432">
        <w:rPr>
          <w:rFonts w:cs="Arial"/>
          <w:i/>
          <w:lang w:val="fr-FR"/>
        </w:rPr>
        <w:t>besluit</w:t>
      </w:r>
      <w:proofErr w:type="spellEnd"/>
      <w:r w:rsidRPr="00F40432">
        <w:rPr>
          <w:rFonts w:cs="Arial"/>
          <w:i/>
          <w:lang w:val="fr-FR"/>
        </w:rPr>
        <w:t xml:space="preserve"> van 20 </w:t>
      </w:r>
      <w:proofErr w:type="spellStart"/>
      <w:r w:rsidRPr="00F40432">
        <w:rPr>
          <w:rFonts w:cs="Arial"/>
          <w:i/>
          <w:lang w:val="fr-FR"/>
        </w:rPr>
        <w:t>januari</w:t>
      </w:r>
      <w:proofErr w:type="spellEnd"/>
      <w:r w:rsidRPr="00F40432">
        <w:rPr>
          <w:rFonts w:cs="Arial"/>
          <w:i/>
          <w:lang w:val="fr-FR"/>
        </w:rPr>
        <w:t xml:space="preserve"> 2010 </w:t>
      </w:r>
      <w:proofErr w:type="spellStart"/>
      <w:r w:rsidRPr="00F40432">
        <w:rPr>
          <w:rFonts w:cs="Arial"/>
          <w:i/>
          <w:lang w:val="fr-FR"/>
        </w:rPr>
        <w:t>tot</w:t>
      </w:r>
      <w:proofErr w:type="spellEnd"/>
      <w:r w:rsidRPr="00F40432">
        <w:rPr>
          <w:rFonts w:cs="Arial"/>
          <w:i/>
          <w:lang w:val="fr-FR"/>
        </w:rPr>
        <w:t xml:space="preserve"> </w:t>
      </w:r>
      <w:proofErr w:type="spellStart"/>
      <w:r w:rsidRPr="00F40432">
        <w:rPr>
          <w:rFonts w:cs="Arial"/>
          <w:i/>
          <w:lang w:val="fr-FR"/>
        </w:rPr>
        <w:t>vaststelling</w:t>
      </w:r>
      <w:proofErr w:type="spellEnd"/>
      <w:r w:rsidRPr="00F40432">
        <w:rPr>
          <w:rFonts w:cs="Arial"/>
          <w:i/>
          <w:lang w:val="fr-FR"/>
        </w:rPr>
        <w:t xml:space="preserve"> van de </w:t>
      </w:r>
      <w:proofErr w:type="spellStart"/>
      <w:r w:rsidRPr="00F40432">
        <w:rPr>
          <w:rFonts w:cs="Arial"/>
          <w:i/>
          <w:lang w:val="fr-FR"/>
        </w:rPr>
        <w:t>procedures</w:t>
      </w:r>
      <w:proofErr w:type="spellEnd"/>
      <w:r w:rsidRPr="00F40432">
        <w:rPr>
          <w:rFonts w:cs="Arial"/>
          <w:i/>
          <w:lang w:val="fr-FR"/>
        </w:rPr>
        <w:t xml:space="preserve"> </w:t>
      </w:r>
      <w:proofErr w:type="spellStart"/>
      <w:r w:rsidRPr="00F40432">
        <w:rPr>
          <w:rFonts w:cs="Arial"/>
          <w:i/>
          <w:lang w:val="fr-FR"/>
        </w:rPr>
        <w:t>voor</w:t>
      </w:r>
      <w:proofErr w:type="spellEnd"/>
      <w:r w:rsidRPr="00F40432">
        <w:rPr>
          <w:rFonts w:cs="Arial"/>
          <w:i/>
          <w:lang w:val="fr-FR"/>
        </w:rPr>
        <w:t xml:space="preserve"> de </w:t>
      </w:r>
      <w:proofErr w:type="spellStart"/>
      <w:r w:rsidRPr="00F40432">
        <w:rPr>
          <w:rFonts w:cs="Arial"/>
          <w:i/>
          <w:lang w:val="fr-FR"/>
        </w:rPr>
        <w:t>rassenlijsten</w:t>
      </w:r>
      <w:proofErr w:type="spellEnd"/>
      <w:r w:rsidRPr="00F40432">
        <w:rPr>
          <w:rFonts w:cs="Arial"/>
          <w:i/>
          <w:lang w:val="fr-FR"/>
        </w:rPr>
        <w:t xml:space="preserve"> van </w:t>
      </w:r>
      <w:proofErr w:type="spellStart"/>
      <w:r w:rsidRPr="00F40432">
        <w:rPr>
          <w:rFonts w:cs="Arial"/>
          <w:i/>
          <w:lang w:val="fr-FR"/>
        </w:rPr>
        <w:t>landbouw</w:t>
      </w:r>
      <w:proofErr w:type="spellEnd"/>
      <w:r w:rsidRPr="00F40432">
        <w:rPr>
          <w:rFonts w:cs="Arial"/>
          <w:i/>
          <w:lang w:val="fr-FR"/>
        </w:rPr>
        <w:t xml:space="preserve">- en </w:t>
      </w:r>
      <w:proofErr w:type="spellStart"/>
      <w:r w:rsidRPr="00F40432">
        <w:rPr>
          <w:rFonts w:cs="Arial"/>
          <w:i/>
          <w:lang w:val="fr-FR"/>
        </w:rPr>
        <w:t>groentegewassen</w:t>
      </w:r>
      <w:proofErr w:type="spellEnd"/>
      <w:r w:rsidRPr="00F40432">
        <w:rPr>
          <w:rFonts w:cs="Arial"/>
          <w:i/>
          <w:lang w:val="fr-FR"/>
        </w:rPr>
        <w:t xml:space="preserve"> </w:t>
      </w:r>
    </w:p>
    <w:p w:rsidR="00F40432" w:rsidRPr="00F40432" w:rsidRDefault="00F40432" w:rsidP="00F40432">
      <w:pPr>
        <w:tabs>
          <w:tab w:val="left" w:pos="480"/>
        </w:tabs>
        <w:spacing w:line="264" w:lineRule="auto"/>
        <w:rPr>
          <w:rFonts w:cs="Arial"/>
          <w:sz w:val="12"/>
          <w:szCs w:val="12"/>
          <w:lang w:val="fr-FR"/>
        </w:rPr>
      </w:pPr>
    </w:p>
    <w:p w:rsidR="00F40432" w:rsidRPr="00F40432" w:rsidRDefault="00F40432" w:rsidP="00F40432">
      <w:pPr>
        <w:tabs>
          <w:tab w:val="left" w:pos="567"/>
        </w:tabs>
        <w:spacing w:line="264" w:lineRule="auto"/>
        <w:rPr>
          <w:rFonts w:cs="Arial"/>
          <w:i/>
          <w:lang w:val="fr-FR"/>
        </w:rPr>
      </w:pPr>
      <w:r w:rsidRPr="00F40432">
        <w:rPr>
          <w:rFonts w:cs="Arial"/>
          <w:i/>
          <w:lang w:val="fr-FR"/>
        </w:rPr>
        <w:tab/>
        <w:t>(</w:t>
      </w:r>
      <w:proofErr w:type="spellStart"/>
      <w:r w:rsidRPr="00F40432">
        <w:rPr>
          <w:rFonts w:cs="Arial"/>
          <w:i/>
          <w:lang w:val="fr-FR"/>
        </w:rPr>
        <w:t>nog</w:t>
      </w:r>
      <w:proofErr w:type="spellEnd"/>
      <w:r w:rsidRPr="00F40432">
        <w:rPr>
          <w:rFonts w:cs="Arial"/>
          <w:i/>
          <w:lang w:val="fr-FR"/>
        </w:rPr>
        <w:t xml:space="preserve"> niet </w:t>
      </w:r>
      <w:proofErr w:type="spellStart"/>
      <w:r w:rsidRPr="00F40432">
        <w:rPr>
          <w:rFonts w:cs="Arial"/>
          <w:i/>
          <w:lang w:val="fr-FR"/>
        </w:rPr>
        <w:t>ondertekend</w:t>
      </w:r>
      <w:proofErr w:type="spellEnd"/>
      <w:r w:rsidRPr="00F40432">
        <w:rPr>
          <w:rFonts w:cs="Arial"/>
          <w:i/>
          <w:lang w:val="fr-FR"/>
        </w:rPr>
        <w:t>)</w:t>
      </w:r>
    </w:p>
    <w:p w:rsidR="00F40432" w:rsidRPr="00F40432" w:rsidRDefault="00F40432" w:rsidP="00F40432">
      <w:pPr>
        <w:tabs>
          <w:tab w:val="left" w:pos="480"/>
        </w:tabs>
        <w:spacing w:line="264" w:lineRule="auto"/>
        <w:ind w:left="426"/>
        <w:rPr>
          <w:rFonts w:cs="Arial"/>
          <w:u w:val="single"/>
          <w:lang w:val="fr-FR"/>
        </w:rPr>
      </w:pPr>
    </w:p>
    <w:p w:rsidR="00F40432" w:rsidRPr="00F40432" w:rsidRDefault="00F40432" w:rsidP="00F40432">
      <w:pPr>
        <w:keepNext/>
        <w:widowControl w:val="0"/>
        <w:numPr>
          <w:ilvl w:val="0"/>
          <w:numId w:val="2"/>
        </w:numPr>
        <w:autoSpaceDE w:val="0"/>
        <w:autoSpaceDN w:val="0"/>
        <w:adjustRightInd w:val="0"/>
        <w:spacing w:line="264" w:lineRule="auto"/>
        <w:ind w:left="567" w:hanging="283"/>
        <w:rPr>
          <w:rFonts w:cs="Arial"/>
          <w:lang w:val="fr-FR"/>
        </w:rPr>
      </w:pPr>
      <w:r w:rsidRPr="00F40432">
        <w:rPr>
          <w:rFonts w:cs="Arial"/>
          <w:lang w:val="fr-FR"/>
        </w:rPr>
        <w:t xml:space="preserve">Arrêté ministériel du 19 juillet 2013 remplaçant les annexes Ire et II de l’arrêté du Gouvernement wallon du 27 mai 2004 relatif aux examens pour l’admission des variétés des espèces de plantes agricoles et de légumes au catalogue national </w:t>
      </w:r>
    </w:p>
    <w:p w:rsidR="00F40432" w:rsidRPr="00F40432" w:rsidRDefault="00F40432" w:rsidP="00F40432">
      <w:pPr>
        <w:keepNext/>
        <w:tabs>
          <w:tab w:val="left" w:pos="480"/>
        </w:tabs>
        <w:spacing w:line="264" w:lineRule="auto"/>
        <w:rPr>
          <w:rFonts w:cs="Arial"/>
          <w:i/>
          <w:sz w:val="12"/>
          <w:szCs w:val="12"/>
          <w:lang w:val="fr-FR"/>
        </w:rPr>
      </w:pPr>
    </w:p>
    <w:p w:rsidR="00F40432" w:rsidRPr="00F40432" w:rsidRDefault="00F40432" w:rsidP="00F40432">
      <w:pPr>
        <w:tabs>
          <w:tab w:val="left" w:pos="567"/>
        </w:tabs>
        <w:spacing w:line="264" w:lineRule="auto"/>
        <w:rPr>
          <w:rFonts w:cs="Arial"/>
          <w:i/>
          <w:lang w:val="fr-FR"/>
        </w:rPr>
      </w:pPr>
      <w:r w:rsidRPr="00F40432">
        <w:rPr>
          <w:rFonts w:cs="Arial"/>
          <w:i/>
          <w:lang w:val="fr-FR"/>
        </w:rPr>
        <w:tab/>
        <w:t>(pas encore publié)</w:t>
      </w:r>
    </w:p>
    <w:p w:rsidR="00F40432" w:rsidRPr="00F40432" w:rsidRDefault="00F40432" w:rsidP="00F40432">
      <w:pPr>
        <w:rPr>
          <w:lang w:val="fr-FR"/>
        </w:rPr>
      </w:pPr>
    </w:p>
    <w:p w:rsidR="00F40432" w:rsidRPr="00F40432" w:rsidRDefault="00F40432" w:rsidP="00F40432">
      <w:pPr>
        <w:numPr>
          <w:ilvl w:val="0"/>
          <w:numId w:val="1"/>
        </w:numPr>
        <w:ind w:left="0" w:firstLine="0"/>
        <w:rPr>
          <w:rFonts w:cs="Arial"/>
          <w:u w:val="single"/>
          <w:lang w:val="fr-FR" w:bidi="ne-NP"/>
        </w:rPr>
      </w:pPr>
      <w:r w:rsidRPr="00F40432">
        <w:rPr>
          <w:rFonts w:cs="Arial"/>
          <w:u w:val="single"/>
          <w:lang w:val="fr-FR" w:bidi="ne-NP"/>
        </w:rPr>
        <w:t>Contrôle des semences et plants – Certification</w:t>
      </w:r>
    </w:p>
    <w:p w:rsidR="00F40432" w:rsidRPr="00F40432" w:rsidRDefault="00F40432" w:rsidP="00F40432">
      <w:pPr>
        <w:rPr>
          <w:rFonts w:cs="Arial"/>
          <w:u w:val="single"/>
          <w:lang w:val="fr-FR" w:bidi="ne-NP"/>
        </w:rPr>
      </w:pPr>
    </w:p>
    <w:p w:rsidR="00F40432" w:rsidRPr="00F40432" w:rsidRDefault="00F40432" w:rsidP="00F40432">
      <w:pPr>
        <w:rPr>
          <w:rFonts w:cs="Arial"/>
          <w:u w:val="single"/>
          <w:lang w:val="fr-FR" w:bidi="ne-NP"/>
        </w:rPr>
      </w:pPr>
      <w:r w:rsidRPr="00F40432">
        <w:rPr>
          <w:rFonts w:cs="Arial"/>
          <w:u w:val="single"/>
          <w:lang w:val="fr-FR" w:bidi="ne-NP"/>
        </w:rPr>
        <w:t>Transposition directive 2012/37</w:t>
      </w:r>
    </w:p>
    <w:p w:rsidR="00F40432" w:rsidRPr="00F40432" w:rsidRDefault="00F40432" w:rsidP="00F40432">
      <w:pPr>
        <w:ind w:left="426"/>
        <w:rPr>
          <w:rFonts w:cs="Arial"/>
          <w:u w:val="single"/>
          <w:lang w:val="fr-FR" w:bidi="ne-NP"/>
        </w:rPr>
      </w:pPr>
    </w:p>
    <w:p w:rsidR="00F40432" w:rsidRPr="00F40432" w:rsidRDefault="00F40432" w:rsidP="00F40432">
      <w:pPr>
        <w:widowControl w:val="0"/>
        <w:numPr>
          <w:ilvl w:val="0"/>
          <w:numId w:val="2"/>
        </w:numPr>
        <w:autoSpaceDE w:val="0"/>
        <w:autoSpaceDN w:val="0"/>
        <w:adjustRightInd w:val="0"/>
        <w:spacing w:line="264" w:lineRule="auto"/>
        <w:ind w:left="567" w:hanging="283"/>
        <w:rPr>
          <w:rFonts w:cs="Arial"/>
          <w:i/>
          <w:lang w:val="fr-FR" w:bidi="ne-NP"/>
        </w:rPr>
      </w:pPr>
      <w:proofErr w:type="spellStart"/>
      <w:r w:rsidRPr="00F40432">
        <w:rPr>
          <w:rFonts w:cs="Arial"/>
          <w:i/>
          <w:lang w:val="fr-FR" w:bidi="ne-NP"/>
        </w:rPr>
        <w:t>Ontwerp</w:t>
      </w:r>
      <w:proofErr w:type="spellEnd"/>
      <w:r w:rsidRPr="00F40432">
        <w:rPr>
          <w:rFonts w:cs="Arial"/>
          <w:i/>
          <w:lang w:val="fr-FR" w:bidi="ne-NP"/>
        </w:rPr>
        <w:t xml:space="preserve"> van </w:t>
      </w:r>
      <w:proofErr w:type="spellStart"/>
      <w:r w:rsidRPr="00F40432">
        <w:rPr>
          <w:rFonts w:cs="Arial"/>
          <w:i/>
          <w:lang w:val="fr-FR" w:bidi="ne-NP"/>
        </w:rPr>
        <w:t>Ministerieel</w:t>
      </w:r>
      <w:proofErr w:type="spellEnd"/>
      <w:r w:rsidRPr="00F40432">
        <w:rPr>
          <w:rFonts w:cs="Arial"/>
          <w:i/>
          <w:lang w:val="fr-FR" w:bidi="ne-NP"/>
        </w:rPr>
        <w:t xml:space="preserve"> </w:t>
      </w:r>
      <w:proofErr w:type="spellStart"/>
      <w:r w:rsidRPr="00F40432">
        <w:rPr>
          <w:rFonts w:cs="Arial"/>
          <w:i/>
          <w:lang w:val="fr-FR" w:bidi="ne-NP"/>
        </w:rPr>
        <w:t>besluit</w:t>
      </w:r>
      <w:proofErr w:type="spellEnd"/>
      <w:r w:rsidRPr="00F40432">
        <w:rPr>
          <w:rFonts w:cs="Arial"/>
          <w:i/>
          <w:lang w:val="fr-FR" w:bidi="ne-NP"/>
        </w:rPr>
        <w:t xml:space="preserve"> </w:t>
      </w:r>
      <w:proofErr w:type="spellStart"/>
      <w:r w:rsidRPr="00F40432">
        <w:rPr>
          <w:rFonts w:cs="Arial"/>
          <w:i/>
          <w:lang w:val="fr-FR" w:bidi="ne-NP"/>
        </w:rPr>
        <w:t>tot</w:t>
      </w:r>
      <w:proofErr w:type="spellEnd"/>
      <w:r w:rsidRPr="00F40432">
        <w:rPr>
          <w:rFonts w:cs="Arial"/>
          <w:i/>
          <w:lang w:val="fr-FR" w:bidi="ne-NP"/>
        </w:rPr>
        <w:t xml:space="preserve"> </w:t>
      </w:r>
      <w:proofErr w:type="spellStart"/>
      <w:r w:rsidRPr="00F40432">
        <w:rPr>
          <w:rFonts w:cs="Arial"/>
          <w:i/>
          <w:lang w:val="fr-FR" w:bidi="ne-NP"/>
        </w:rPr>
        <w:t>wijziging</w:t>
      </w:r>
      <w:proofErr w:type="spellEnd"/>
      <w:r w:rsidRPr="00F40432">
        <w:rPr>
          <w:rFonts w:cs="Arial"/>
          <w:i/>
          <w:lang w:val="fr-FR" w:bidi="ne-NP"/>
        </w:rPr>
        <w:t xml:space="preserve"> van </w:t>
      </w:r>
      <w:proofErr w:type="spellStart"/>
      <w:r w:rsidRPr="00F40432">
        <w:rPr>
          <w:rFonts w:cs="Arial"/>
          <w:i/>
          <w:lang w:val="fr-FR" w:bidi="ne-NP"/>
        </w:rPr>
        <w:t>het</w:t>
      </w:r>
      <w:proofErr w:type="spellEnd"/>
      <w:r w:rsidRPr="00F40432">
        <w:rPr>
          <w:rFonts w:cs="Arial"/>
          <w:i/>
          <w:lang w:val="fr-FR" w:bidi="ne-NP"/>
        </w:rPr>
        <w:t xml:space="preserve"> </w:t>
      </w:r>
      <w:proofErr w:type="spellStart"/>
      <w:r w:rsidRPr="00F40432">
        <w:rPr>
          <w:rFonts w:cs="Arial"/>
          <w:i/>
          <w:lang w:val="fr-FR" w:bidi="ne-NP"/>
        </w:rPr>
        <w:t>besluit</w:t>
      </w:r>
      <w:proofErr w:type="spellEnd"/>
      <w:r w:rsidRPr="00F40432">
        <w:rPr>
          <w:rFonts w:cs="Arial"/>
          <w:i/>
          <w:lang w:val="fr-FR" w:bidi="ne-NP"/>
        </w:rPr>
        <w:t xml:space="preserve"> van de </w:t>
      </w:r>
      <w:proofErr w:type="spellStart"/>
      <w:r w:rsidRPr="00F40432">
        <w:rPr>
          <w:rFonts w:cs="Arial"/>
          <w:i/>
          <w:lang w:val="fr-FR" w:bidi="ne-NP"/>
        </w:rPr>
        <w:t>Vlaamse</w:t>
      </w:r>
      <w:proofErr w:type="spellEnd"/>
      <w:r w:rsidRPr="00F40432">
        <w:rPr>
          <w:rFonts w:cs="Arial"/>
          <w:i/>
          <w:lang w:val="fr-FR" w:bidi="ne-NP"/>
        </w:rPr>
        <w:t xml:space="preserve"> </w:t>
      </w:r>
      <w:proofErr w:type="spellStart"/>
      <w:r w:rsidRPr="00F40432">
        <w:rPr>
          <w:rFonts w:cs="Arial"/>
          <w:i/>
          <w:lang w:val="fr-FR" w:bidi="ne-NP"/>
        </w:rPr>
        <w:t>Regering</w:t>
      </w:r>
      <w:proofErr w:type="spellEnd"/>
      <w:r w:rsidRPr="00F40432">
        <w:rPr>
          <w:rFonts w:cs="Arial"/>
          <w:i/>
          <w:lang w:val="fr-FR" w:bidi="ne-NP"/>
        </w:rPr>
        <w:t xml:space="preserve"> van 16 </w:t>
      </w:r>
      <w:proofErr w:type="spellStart"/>
      <w:r w:rsidRPr="00F40432">
        <w:rPr>
          <w:rFonts w:cs="Arial"/>
          <w:i/>
          <w:lang w:val="fr-FR" w:bidi="ne-NP"/>
        </w:rPr>
        <w:t>december</w:t>
      </w:r>
      <w:proofErr w:type="spellEnd"/>
      <w:r w:rsidRPr="00F40432">
        <w:rPr>
          <w:rFonts w:cs="Arial"/>
          <w:i/>
          <w:lang w:val="fr-FR" w:bidi="ne-NP"/>
        </w:rPr>
        <w:t xml:space="preserve"> 2005 </w:t>
      </w:r>
      <w:proofErr w:type="spellStart"/>
      <w:r w:rsidRPr="00F40432">
        <w:rPr>
          <w:rFonts w:cs="Arial"/>
          <w:i/>
          <w:lang w:val="fr-FR" w:bidi="ne-NP"/>
        </w:rPr>
        <w:t>houdende</w:t>
      </w:r>
      <w:proofErr w:type="spellEnd"/>
      <w:r w:rsidRPr="00F40432">
        <w:rPr>
          <w:rFonts w:cs="Arial"/>
          <w:i/>
          <w:lang w:val="fr-FR" w:bidi="ne-NP"/>
        </w:rPr>
        <w:t xml:space="preserve"> de </w:t>
      </w:r>
      <w:proofErr w:type="spellStart"/>
      <w:r w:rsidRPr="00F40432">
        <w:rPr>
          <w:rFonts w:cs="Arial"/>
          <w:i/>
          <w:lang w:val="fr-FR" w:bidi="ne-NP"/>
        </w:rPr>
        <w:t>reglementering</w:t>
      </w:r>
      <w:proofErr w:type="spellEnd"/>
      <w:r w:rsidRPr="00F40432">
        <w:rPr>
          <w:rFonts w:cs="Arial"/>
          <w:i/>
          <w:lang w:val="fr-FR" w:bidi="ne-NP"/>
        </w:rPr>
        <w:t xml:space="preserve"> van de </w:t>
      </w:r>
      <w:proofErr w:type="spellStart"/>
      <w:r w:rsidRPr="00F40432">
        <w:rPr>
          <w:rFonts w:cs="Arial"/>
          <w:i/>
          <w:lang w:val="fr-FR" w:bidi="ne-NP"/>
        </w:rPr>
        <w:t>handel</w:t>
      </w:r>
      <w:proofErr w:type="spellEnd"/>
      <w:r w:rsidRPr="00F40432">
        <w:rPr>
          <w:rFonts w:cs="Arial"/>
          <w:i/>
          <w:lang w:val="fr-FR" w:bidi="ne-NP"/>
        </w:rPr>
        <w:t xml:space="preserve"> in en de </w:t>
      </w:r>
      <w:proofErr w:type="spellStart"/>
      <w:r w:rsidRPr="00F40432">
        <w:rPr>
          <w:rFonts w:cs="Arial"/>
          <w:i/>
          <w:lang w:val="fr-FR" w:bidi="ne-NP"/>
        </w:rPr>
        <w:t>keuring</w:t>
      </w:r>
      <w:proofErr w:type="spellEnd"/>
      <w:r w:rsidRPr="00F40432">
        <w:rPr>
          <w:rFonts w:cs="Arial"/>
          <w:i/>
          <w:lang w:val="fr-FR" w:bidi="ne-NP"/>
        </w:rPr>
        <w:t xml:space="preserve"> van </w:t>
      </w:r>
      <w:proofErr w:type="spellStart"/>
      <w:r w:rsidRPr="00F40432">
        <w:rPr>
          <w:rFonts w:cs="Arial"/>
          <w:i/>
          <w:lang w:val="fr-FR" w:bidi="ne-NP"/>
        </w:rPr>
        <w:t>zaaigranen</w:t>
      </w:r>
      <w:proofErr w:type="spellEnd"/>
      <w:r w:rsidRPr="00F40432">
        <w:rPr>
          <w:rFonts w:cs="Arial"/>
          <w:i/>
          <w:lang w:val="fr-FR" w:bidi="ne-NP"/>
        </w:rPr>
        <w:t xml:space="preserve"> en </w:t>
      </w:r>
      <w:proofErr w:type="spellStart"/>
      <w:r w:rsidRPr="00F40432">
        <w:rPr>
          <w:rFonts w:cs="Arial"/>
          <w:i/>
          <w:lang w:val="fr-FR" w:bidi="ne-NP"/>
        </w:rPr>
        <w:t>tot</w:t>
      </w:r>
      <w:proofErr w:type="spellEnd"/>
      <w:r w:rsidRPr="00F40432">
        <w:rPr>
          <w:rFonts w:cs="Arial"/>
          <w:i/>
          <w:lang w:val="fr-FR" w:bidi="ne-NP"/>
        </w:rPr>
        <w:t xml:space="preserve"> </w:t>
      </w:r>
      <w:proofErr w:type="spellStart"/>
      <w:r w:rsidRPr="00F40432">
        <w:rPr>
          <w:rFonts w:cs="Arial"/>
          <w:i/>
          <w:lang w:val="fr-FR" w:bidi="ne-NP"/>
        </w:rPr>
        <w:t>wijziging</w:t>
      </w:r>
      <w:proofErr w:type="spellEnd"/>
      <w:r w:rsidRPr="00F40432">
        <w:rPr>
          <w:rFonts w:cs="Arial"/>
          <w:i/>
          <w:lang w:val="fr-FR" w:bidi="ne-NP"/>
        </w:rPr>
        <w:t xml:space="preserve"> van </w:t>
      </w:r>
      <w:proofErr w:type="spellStart"/>
      <w:r w:rsidRPr="00F40432">
        <w:rPr>
          <w:rFonts w:cs="Arial"/>
          <w:i/>
          <w:lang w:val="fr-FR" w:bidi="ne-NP"/>
        </w:rPr>
        <w:t>het</w:t>
      </w:r>
      <w:proofErr w:type="spellEnd"/>
      <w:r w:rsidRPr="00F40432">
        <w:rPr>
          <w:rFonts w:cs="Arial"/>
          <w:i/>
          <w:lang w:val="fr-FR" w:bidi="ne-NP"/>
        </w:rPr>
        <w:t xml:space="preserve"> </w:t>
      </w:r>
      <w:proofErr w:type="spellStart"/>
      <w:r w:rsidRPr="00F40432">
        <w:rPr>
          <w:rFonts w:cs="Arial"/>
          <w:i/>
          <w:lang w:val="fr-FR" w:bidi="ne-NP"/>
        </w:rPr>
        <w:t>besluit</w:t>
      </w:r>
      <w:proofErr w:type="spellEnd"/>
      <w:r w:rsidRPr="00F40432">
        <w:rPr>
          <w:rFonts w:cs="Arial"/>
          <w:i/>
          <w:lang w:val="fr-FR" w:bidi="ne-NP"/>
        </w:rPr>
        <w:t xml:space="preserve"> van de </w:t>
      </w:r>
      <w:proofErr w:type="spellStart"/>
      <w:r w:rsidRPr="00F40432">
        <w:rPr>
          <w:rFonts w:cs="Arial"/>
          <w:i/>
          <w:lang w:val="fr-FR" w:bidi="ne-NP"/>
        </w:rPr>
        <w:t>Vlaamse</w:t>
      </w:r>
      <w:proofErr w:type="spellEnd"/>
      <w:r w:rsidRPr="00F40432">
        <w:rPr>
          <w:rFonts w:cs="Arial"/>
          <w:i/>
          <w:lang w:val="fr-FR" w:bidi="ne-NP"/>
        </w:rPr>
        <w:t xml:space="preserve"> </w:t>
      </w:r>
      <w:proofErr w:type="spellStart"/>
      <w:r w:rsidRPr="00F40432">
        <w:rPr>
          <w:rFonts w:cs="Arial"/>
          <w:i/>
          <w:lang w:val="fr-FR" w:bidi="ne-NP"/>
        </w:rPr>
        <w:t>Regering</w:t>
      </w:r>
      <w:proofErr w:type="spellEnd"/>
      <w:r w:rsidRPr="00F40432">
        <w:rPr>
          <w:rFonts w:cs="Arial"/>
          <w:i/>
          <w:lang w:val="fr-FR" w:bidi="ne-NP"/>
        </w:rPr>
        <w:t xml:space="preserve"> van 25 </w:t>
      </w:r>
      <w:proofErr w:type="spellStart"/>
      <w:r w:rsidRPr="00F40432">
        <w:rPr>
          <w:rFonts w:cs="Arial"/>
          <w:i/>
          <w:lang w:val="fr-FR" w:bidi="ne-NP"/>
        </w:rPr>
        <w:t>maart</w:t>
      </w:r>
      <w:proofErr w:type="spellEnd"/>
      <w:r w:rsidRPr="00F40432">
        <w:rPr>
          <w:rFonts w:cs="Arial"/>
          <w:i/>
          <w:lang w:val="fr-FR" w:bidi="ne-NP"/>
        </w:rPr>
        <w:t xml:space="preserve"> 2005 </w:t>
      </w:r>
      <w:proofErr w:type="spellStart"/>
      <w:r w:rsidRPr="00F40432">
        <w:rPr>
          <w:rFonts w:cs="Arial"/>
          <w:i/>
          <w:lang w:val="fr-FR" w:bidi="ne-NP"/>
        </w:rPr>
        <w:t>houdende</w:t>
      </w:r>
      <w:proofErr w:type="spellEnd"/>
      <w:r w:rsidRPr="00F40432">
        <w:rPr>
          <w:rFonts w:cs="Arial"/>
          <w:i/>
          <w:lang w:val="fr-FR" w:bidi="ne-NP"/>
        </w:rPr>
        <w:t xml:space="preserve"> </w:t>
      </w:r>
      <w:proofErr w:type="spellStart"/>
      <w:r w:rsidRPr="00F40432">
        <w:rPr>
          <w:rFonts w:cs="Arial"/>
          <w:i/>
          <w:lang w:val="fr-FR" w:bidi="ne-NP"/>
        </w:rPr>
        <w:t>reglementering</w:t>
      </w:r>
      <w:proofErr w:type="spellEnd"/>
      <w:r w:rsidRPr="00F40432">
        <w:rPr>
          <w:rFonts w:cs="Arial"/>
          <w:i/>
          <w:lang w:val="fr-FR" w:bidi="ne-NP"/>
        </w:rPr>
        <w:t xml:space="preserve"> van de </w:t>
      </w:r>
      <w:proofErr w:type="spellStart"/>
      <w:r w:rsidRPr="00F40432">
        <w:rPr>
          <w:rFonts w:cs="Arial"/>
          <w:i/>
          <w:lang w:val="fr-FR" w:bidi="ne-NP"/>
        </w:rPr>
        <w:t>handel</w:t>
      </w:r>
      <w:proofErr w:type="spellEnd"/>
      <w:r w:rsidRPr="00F40432">
        <w:rPr>
          <w:rFonts w:cs="Arial"/>
          <w:i/>
          <w:lang w:val="fr-FR" w:bidi="ne-NP"/>
        </w:rPr>
        <w:t xml:space="preserve"> in en de </w:t>
      </w:r>
      <w:proofErr w:type="spellStart"/>
      <w:r w:rsidRPr="00F40432">
        <w:rPr>
          <w:rFonts w:cs="Arial"/>
          <w:i/>
          <w:lang w:val="fr-FR" w:bidi="ne-NP"/>
        </w:rPr>
        <w:t>keuring</w:t>
      </w:r>
      <w:proofErr w:type="spellEnd"/>
      <w:r w:rsidRPr="00F40432">
        <w:rPr>
          <w:rFonts w:cs="Arial"/>
          <w:i/>
          <w:lang w:val="fr-FR" w:bidi="ne-NP"/>
        </w:rPr>
        <w:t xml:space="preserve"> van </w:t>
      </w:r>
      <w:proofErr w:type="spellStart"/>
      <w:r w:rsidRPr="00F40432">
        <w:rPr>
          <w:rFonts w:cs="Arial"/>
          <w:i/>
          <w:lang w:val="fr-FR" w:bidi="ne-NP"/>
        </w:rPr>
        <w:t>zaaizaad</w:t>
      </w:r>
      <w:proofErr w:type="spellEnd"/>
      <w:r w:rsidRPr="00F40432">
        <w:rPr>
          <w:rFonts w:cs="Arial"/>
          <w:i/>
          <w:lang w:val="fr-FR" w:bidi="ne-NP"/>
        </w:rPr>
        <w:t xml:space="preserve"> van </w:t>
      </w:r>
      <w:proofErr w:type="spellStart"/>
      <w:r w:rsidRPr="00F40432">
        <w:rPr>
          <w:rFonts w:cs="Arial"/>
          <w:i/>
          <w:lang w:val="fr-FR" w:bidi="ne-NP"/>
        </w:rPr>
        <w:t>groenvoedergewassen</w:t>
      </w:r>
      <w:proofErr w:type="spellEnd"/>
      <w:r w:rsidRPr="00F40432">
        <w:rPr>
          <w:rFonts w:cs="Arial"/>
          <w:i/>
          <w:lang w:val="fr-FR" w:bidi="ne-NP"/>
        </w:rPr>
        <w:t xml:space="preserve"> en </w:t>
      </w:r>
      <w:proofErr w:type="spellStart"/>
      <w:r w:rsidRPr="00F40432">
        <w:rPr>
          <w:rFonts w:cs="Arial"/>
          <w:i/>
          <w:lang w:val="fr-FR" w:bidi="ne-NP"/>
        </w:rPr>
        <w:t>tot</w:t>
      </w:r>
      <w:proofErr w:type="spellEnd"/>
      <w:r w:rsidRPr="00F40432">
        <w:rPr>
          <w:rFonts w:cs="Arial"/>
          <w:i/>
          <w:lang w:val="fr-FR" w:bidi="ne-NP"/>
        </w:rPr>
        <w:t xml:space="preserve"> </w:t>
      </w:r>
      <w:proofErr w:type="spellStart"/>
      <w:r w:rsidRPr="00F40432">
        <w:rPr>
          <w:rFonts w:cs="Arial"/>
          <w:i/>
          <w:lang w:val="fr-FR" w:bidi="ne-NP"/>
        </w:rPr>
        <w:t>wijziging</w:t>
      </w:r>
      <w:proofErr w:type="spellEnd"/>
      <w:r w:rsidRPr="00F40432">
        <w:rPr>
          <w:rFonts w:cs="Arial"/>
          <w:i/>
          <w:lang w:val="fr-FR" w:bidi="ne-NP"/>
        </w:rPr>
        <w:t xml:space="preserve"> van </w:t>
      </w:r>
      <w:proofErr w:type="spellStart"/>
      <w:r w:rsidRPr="00F40432">
        <w:rPr>
          <w:rFonts w:cs="Arial"/>
          <w:i/>
          <w:lang w:val="fr-FR" w:bidi="ne-NP"/>
        </w:rPr>
        <w:t>het</w:t>
      </w:r>
      <w:proofErr w:type="spellEnd"/>
      <w:r w:rsidRPr="00F40432">
        <w:rPr>
          <w:rFonts w:cs="Arial"/>
          <w:i/>
          <w:lang w:val="fr-FR" w:bidi="ne-NP"/>
        </w:rPr>
        <w:t xml:space="preserve"> </w:t>
      </w:r>
      <w:proofErr w:type="spellStart"/>
      <w:r w:rsidRPr="00F40432">
        <w:rPr>
          <w:rFonts w:cs="Arial"/>
          <w:i/>
          <w:lang w:val="fr-FR" w:bidi="ne-NP"/>
        </w:rPr>
        <w:t>ministerieel</w:t>
      </w:r>
      <w:proofErr w:type="spellEnd"/>
      <w:r w:rsidRPr="00F40432">
        <w:rPr>
          <w:rFonts w:cs="Arial"/>
          <w:i/>
          <w:lang w:val="fr-FR" w:bidi="ne-NP"/>
        </w:rPr>
        <w:t xml:space="preserve"> </w:t>
      </w:r>
      <w:proofErr w:type="spellStart"/>
      <w:r w:rsidRPr="00F40432">
        <w:rPr>
          <w:rFonts w:cs="Arial"/>
          <w:i/>
          <w:lang w:val="fr-FR" w:bidi="ne-NP"/>
        </w:rPr>
        <w:t>besluit</w:t>
      </w:r>
      <w:proofErr w:type="spellEnd"/>
      <w:r w:rsidRPr="00F40432">
        <w:rPr>
          <w:rFonts w:cs="Arial"/>
          <w:i/>
          <w:lang w:val="fr-FR" w:bidi="ne-NP"/>
        </w:rPr>
        <w:t xml:space="preserve"> van 21 </w:t>
      </w:r>
      <w:proofErr w:type="spellStart"/>
      <w:r w:rsidRPr="00F40432">
        <w:rPr>
          <w:rFonts w:cs="Arial"/>
          <w:i/>
          <w:lang w:val="fr-FR" w:bidi="ne-NP"/>
        </w:rPr>
        <w:t>juni</w:t>
      </w:r>
      <w:proofErr w:type="spellEnd"/>
      <w:r w:rsidRPr="00F40432">
        <w:rPr>
          <w:rFonts w:cs="Arial"/>
          <w:i/>
          <w:lang w:val="fr-FR" w:bidi="ne-NP"/>
        </w:rPr>
        <w:t xml:space="preserve"> 2010 </w:t>
      </w:r>
      <w:proofErr w:type="spellStart"/>
      <w:r w:rsidRPr="00F40432">
        <w:rPr>
          <w:rFonts w:cs="Arial"/>
          <w:i/>
          <w:lang w:val="fr-FR" w:bidi="ne-NP"/>
        </w:rPr>
        <w:t>tot</w:t>
      </w:r>
      <w:proofErr w:type="spellEnd"/>
      <w:r w:rsidRPr="00F40432">
        <w:rPr>
          <w:rFonts w:cs="Arial"/>
          <w:i/>
          <w:lang w:val="fr-FR" w:bidi="ne-NP"/>
        </w:rPr>
        <w:t xml:space="preserve"> </w:t>
      </w:r>
      <w:proofErr w:type="spellStart"/>
      <w:r w:rsidRPr="00F40432">
        <w:rPr>
          <w:rFonts w:cs="Arial"/>
          <w:i/>
          <w:lang w:val="fr-FR" w:bidi="ne-NP"/>
        </w:rPr>
        <w:t>vaststelling</w:t>
      </w:r>
      <w:proofErr w:type="spellEnd"/>
      <w:r w:rsidRPr="00F40432">
        <w:rPr>
          <w:rFonts w:cs="Arial"/>
          <w:i/>
          <w:lang w:val="fr-FR" w:bidi="ne-NP"/>
        </w:rPr>
        <w:t xml:space="preserve"> van </w:t>
      </w:r>
      <w:proofErr w:type="spellStart"/>
      <w:r w:rsidRPr="00F40432">
        <w:rPr>
          <w:rFonts w:cs="Arial"/>
          <w:i/>
          <w:lang w:val="fr-FR" w:bidi="ne-NP"/>
        </w:rPr>
        <w:t>een</w:t>
      </w:r>
      <w:proofErr w:type="spellEnd"/>
      <w:r w:rsidRPr="00F40432">
        <w:rPr>
          <w:rFonts w:cs="Arial"/>
          <w:i/>
          <w:lang w:val="fr-FR" w:bidi="ne-NP"/>
        </w:rPr>
        <w:t xml:space="preserve"> </w:t>
      </w:r>
      <w:proofErr w:type="spellStart"/>
      <w:r w:rsidRPr="00F40432">
        <w:rPr>
          <w:rFonts w:cs="Arial"/>
          <w:i/>
          <w:lang w:val="fr-FR" w:bidi="ne-NP"/>
        </w:rPr>
        <w:t>keurings</w:t>
      </w:r>
      <w:proofErr w:type="spellEnd"/>
      <w:r w:rsidRPr="00F40432">
        <w:rPr>
          <w:rFonts w:cs="Arial"/>
          <w:i/>
          <w:lang w:val="fr-FR" w:bidi="ne-NP"/>
        </w:rPr>
        <w:t xml:space="preserve">- en </w:t>
      </w:r>
      <w:proofErr w:type="spellStart"/>
      <w:r w:rsidRPr="00F40432">
        <w:rPr>
          <w:rFonts w:cs="Arial"/>
          <w:i/>
          <w:lang w:val="fr-FR" w:bidi="ne-NP"/>
        </w:rPr>
        <w:t>certificeringsreglement</w:t>
      </w:r>
      <w:proofErr w:type="spellEnd"/>
      <w:r w:rsidRPr="00F40432">
        <w:rPr>
          <w:rFonts w:cs="Arial"/>
          <w:i/>
          <w:lang w:val="fr-FR" w:bidi="ne-NP"/>
        </w:rPr>
        <w:t xml:space="preserve"> van </w:t>
      </w:r>
      <w:proofErr w:type="spellStart"/>
      <w:r w:rsidRPr="00F40432">
        <w:rPr>
          <w:rFonts w:cs="Arial"/>
          <w:i/>
          <w:lang w:val="fr-FR" w:bidi="ne-NP"/>
        </w:rPr>
        <w:t>zaaizaden</w:t>
      </w:r>
      <w:proofErr w:type="spellEnd"/>
      <w:r w:rsidRPr="00F40432">
        <w:rPr>
          <w:rFonts w:cs="Arial"/>
          <w:i/>
          <w:lang w:val="fr-FR" w:bidi="ne-NP"/>
        </w:rPr>
        <w:t xml:space="preserve"> van </w:t>
      </w:r>
      <w:proofErr w:type="spellStart"/>
      <w:r w:rsidRPr="00F40432">
        <w:rPr>
          <w:rFonts w:cs="Arial"/>
          <w:i/>
          <w:lang w:val="fr-FR" w:bidi="ne-NP"/>
        </w:rPr>
        <w:t>landbouw</w:t>
      </w:r>
      <w:proofErr w:type="spellEnd"/>
      <w:r w:rsidRPr="00F40432">
        <w:rPr>
          <w:rFonts w:cs="Arial"/>
          <w:i/>
          <w:lang w:val="fr-FR" w:bidi="ne-NP"/>
        </w:rPr>
        <w:t xml:space="preserve">- en </w:t>
      </w:r>
      <w:proofErr w:type="spellStart"/>
      <w:r w:rsidRPr="00F40432">
        <w:rPr>
          <w:rFonts w:cs="Arial"/>
          <w:i/>
          <w:lang w:val="fr-FR" w:bidi="ne-NP"/>
        </w:rPr>
        <w:t>groentegewassen</w:t>
      </w:r>
      <w:proofErr w:type="spellEnd"/>
      <w:r w:rsidRPr="00F40432">
        <w:rPr>
          <w:rFonts w:cs="Arial"/>
          <w:i/>
          <w:lang w:val="fr-FR" w:bidi="ne-NP"/>
        </w:rPr>
        <w:t xml:space="preserve"> </w:t>
      </w:r>
    </w:p>
    <w:p w:rsidR="00F40432" w:rsidRPr="00F40432" w:rsidRDefault="00F40432" w:rsidP="00F40432">
      <w:pPr>
        <w:tabs>
          <w:tab w:val="left" w:pos="567"/>
        </w:tabs>
        <w:spacing w:line="264" w:lineRule="auto"/>
        <w:rPr>
          <w:rFonts w:cs="Arial"/>
          <w:i/>
          <w:sz w:val="12"/>
          <w:szCs w:val="12"/>
          <w:lang w:val="fr-FR"/>
        </w:rPr>
      </w:pPr>
    </w:p>
    <w:p w:rsidR="00F40432" w:rsidRPr="00F40432" w:rsidRDefault="00F40432" w:rsidP="00F40432">
      <w:pPr>
        <w:tabs>
          <w:tab w:val="left" w:pos="567"/>
        </w:tabs>
        <w:spacing w:line="264" w:lineRule="auto"/>
        <w:rPr>
          <w:rFonts w:cs="Arial"/>
          <w:i/>
          <w:lang w:val="fr-FR" w:bidi="ne-NP"/>
        </w:rPr>
      </w:pPr>
      <w:r w:rsidRPr="00F40432">
        <w:rPr>
          <w:rFonts w:cs="Arial"/>
          <w:i/>
          <w:lang w:val="fr-FR"/>
        </w:rPr>
        <w:tab/>
        <w:t>(</w:t>
      </w:r>
      <w:proofErr w:type="spellStart"/>
      <w:r w:rsidRPr="00F40432">
        <w:rPr>
          <w:rFonts w:cs="Arial"/>
          <w:i/>
          <w:lang w:val="fr-FR"/>
        </w:rPr>
        <w:t>nog</w:t>
      </w:r>
      <w:proofErr w:type="spellEnd"/>
      <w:r w:rsidRPr="00F40432">
        <w:rPr>
          <w:rFonts w:cs="Arial"/>
          <w:i/>
          <w:lang w:val="fr-FR" w:bidi="ne-NP"/>
        </w:rPr>
        <w:t xml:space="preserve"> niet </w:t>
      </w:r>
      <w:proofErr w:type="spellStart"/>
      <w:r w:rsidRPr="00F40432">
        <w:rPr>
          <w:rFonts w:cs="Arial"/>
          <w:i/>
          <w:lang w:val="fr-FR" w:bidi="ne-NP"/>
        </w:rPr>
        <w:t>ondertekend</w:t>
      </w:r>
      <w:proofErr w:type="spellEnd"/>
      <w:r w:rsidRPr="00F40432">
        <w:rPr>
          <w:rFonts w:cs="Arial"/>
          <w:i/>
          <w:lang w:val="fr-FR" w:bidi="ne-NP"/>
        </w:rPr>
        <w:t>)</w:t>
      </w:r>
    </w:p>
    <w:p w:rsidR="00F40432" w:rsidRPr="00F40432" w:rsidRDefault="00F40432" w:rsidP="00F40432">
      <w:pPr>
        <w:rPr>
          <w:lang w:val="fr-FR"/>
        </w:rPr>
      </w:pPr>
    </w:p>
    <w:p w:rsidR="00F40432" w:rsidRPr="00F40432" w:rsidRDefault="00F40432" w:rsidP="00F40432">
      <w:pPr>
        <w:widowControl w:val="0"/>
        <w:numPr>
          <w:ilvl w:val="0"/>
          <w:numId w:val="2"/>
        </w:numPr>
        <w:autoSpaceDE w:val="0"/>
        <w:autoSpaceDN w:val="0"/>
        <w:adjustRightInd w:val="0"/>
        <w:spacing w:line="264" w:lineRule="auto"/>
        <w:ind w:left="567" w:hanging="283"/>
        <w:rPr>
          <w:rFonts w:cs="Arial"/>
          <w:lang w:val="fr-FR" w:bidi="ne-NP"/>
        </w:rPr>
      </w:pPr>
      <w:r w:rsidRPr="00F40432">
        <w:rPr>
          <w:rFonts w:cs="Arial"/>
          <w:lang w:val="fr-FR" w:bidi="ne-NP"/>
        </w:rPr>
        <w:t>Arrêté ministériel du 19 juillet 2013 modifiant les annexes II et III de l’arrêté du Gouvernement wallon du 9 février 2006 relatif à la production et à la commercialisation des semences de plantes fourragères et remplaçant l’annexe III de l’arrêté du Gouvernement wallon du 9 février 2006 relatif à la production et à la commercialisation des semences de céréales</w:t>
      </w:r>
    </w:p>
    <w:p w:rsidR="00F40432" w:rsidRPr="00F40432" w:rsidRDefault="00F40432" w:rsidP="00F40432">
      <w:pPr>
        <w:ind w:left="426"/>
        <w:rPr>
          <w:rFonts w:cs="Arial"/>
          <w:sz w:val="12"/>
          <w:szCs w:val="12"/>
          <w:lang w:val="fr-FR" w:bidi="ne-NP"/>
        </w:rPr>
      </w:pPr>
    </w:p>
    <w:p w:rsidR="00F40432" w:rsidRPr="00F40432" w:rsidRDefault="00F40432" w:rsidP="00F40432">
      <w:pPr>
        <w:tabs>
          <w:tab w:val="left" w:pos="567"/>
        </w:tabs>
        <w:spacing w:line="264" w:lineRule="auto"/>
        <w:rPr>
          <w:rFonts w:cs="Arial"/>
          <w:i/>
          <w:lang w:val="fr-FR" w:bidi="ne-NP"/>
        </w:rPr>
      </w:pPr>
      <w:r w:rsidRPr="00F40432">
        <w:rPr>
          <w:rFonts w:cs="Arial"/>
          <w:i/>
          <w:lang w:val="fr-FR" w:bidi="ne-NP"/>
        </w:rPr>
        <w:tab/>
        <w:t>(pas encore publié)</w:t>
      </w:r>
    </w:p>
    <w:p w:rsidR="00F40432" w:rsidRPr="00F40432" w:rsidRDefault="00F40432" w:rsidP="00F40432">
      <w:pPr>
        <w:rPr>
          <w:lang w:val="fr-FR"/>
        </w:rPr>
      </w:pPr>
    </w:p>
    <w:p w:rsidR="00F40432" w:rsidRPr="00F40432" w:rsidRDefault="00F40432" w:rsidP="00F40432">
      <w:pPr>
        <w:widowControl w:val="0"/>
        <w:numPr>
          <w:ilvl w:val="0"/>
          <w:numId w:val="2"/>
        </w:numPr>
        <w:autoSpaceDE w:val="0"/>
        <w:autoSpaceDN w:val="0"/>
        <w:adjustRightInd w:val="0"/>
        <w:spacing w:line="264" w:lineRule="auto"/>
        <w:ind w:left="567" w:hanging="283"/>
        <w:rPr>
          <w:rFonts w:cs="Arial"/>
          <w:lang w:val="fr-FR" w:bidi="ne-NP"/>
        </w:rPr>
      </w:pPr>
      <w:r w:rsidRPr="00F40432">
        <w:rPr>
          <w:rFonts w:cs="Arial"/>
          <w:lang w:val="fr-FR" w:bidi="ne-NP"/>
        </w:rPr>
        <w:t>Arrêté du Gouvernement wallon du 6 décembre 2012 relatif à la production et à la commercialisation des semences de plantes oléagineuses et à fibres</w:t>
      </w:r>
    </w:p>
    <w:p w:rsidR="00F40432" w:rsidRPr="00F40432" w:rsidRDefault="00F40432" w:rsidP="00F40432">
      <w:pPr>
        <w:ind w:left="426" w:firstLine="294"/>
        <w:rPr>
          <w:rFonts w:cs="Arial"/>
          <w:sz w:val="12"/>
          <w:szCs w:val="12"/>
          <w:lang w:val="fr-FR" w:bidi="ne-NP"/>
        </w:rPr>
      </w:pPr>
    </w:p>
    <w:p w:rsidR="00F40432" w:rsidRPr="00F40432" w:rsidRDefault="00F40432" w:rsidP="00F40432">
      <w:pPr>
        <w:tabs>
          <w:tab w:val="left" w:pos="567"/>
        </w:tabs>
        <w:spacing w:line="264" w:lineRule="auto"/>
        <w:rPr>
          <w:rFonts w:cs="Arial"/>
          <w:i/>
          <w:lang w:val="fr-FR" w:bidi="ne-NP"/>
        </w:rPr>
      </w:pPr>
      <w:r w:rsidRPr="00F40432">
        <w:rPr>
          <w:rFonts w:cs="Arial"/>
          <w:i/>
          <w:lang w:val="fr-FR" w:bidi="ne-NP"/>
        </w:rPr>
        <w:tab/>
        <w:t>(M.B. du 27/02/2013, p. 12453)</w:t>
      </w:r>
    </w:p>
    <w:p w:rsidR="00F40432" w:rsidRPr="00F40432" w:rsidRDefault="00F40432" w:rsidP="00F40432">
      <w:pPr>
        <w:rPr>
          <w:rFonts w:cs="Arial"/>
          <w:u w:val="single"/>
          <w:lang w:val="fr-FR" w:bidi="ne-NP"/>
        </w:rPr>
      </w:pPr>
    </w:p>
    <w:p w:rsidR="00F40432" w:rsidRPr="00F40432" w:rsidRDefault="00F40432" w:rsidP="00F40432">
      <w:pPr>
        <w:rPr>
          <w:rFonts w:cs="Arial"/>
          <w:u w:val="single"/>
          <w:lang w:val="fr-FR" w:bidi="ne-NP"/>
        </w:rPr>
      </w:pPr>
    </w:p>
    <w:p w:rsidR="00F40432" w:rsidRPr="00F40432" w:rsidRDefault="00F40432" w:rsidP="00F40432">
      <w:pPr>
        <w:numPr>
          <w:ilvl w:val="0"/>
          <w:numId w:val="1"/>
        </w:numPr>
        <w:ind w:left="0" w:firstLine="0"/>
        <w:rPr>
          <w:rFonts w:cs="Arial"/>
          <w:u w:val="single"/>
          <w:lang w:val="fr-FR" w:bidi="ne-NP"/>
        </w:rPr>
      </w:pPr>
      <w:r w:rsidRPr="00F40432">
        <w:rPr>
          <w:rFonts w:cs="Arial"/>
          <w:u w:val="single"/>
          <w:lang w:val="fr-FR" w:bidi="ne-NP"/>
        </w:rPr>
        <w:t>Autres</w:t>
      </w:r>
    </w:p>
    <w:p w:rsidR="00F40432" w:rsidRPr="00F40432" w:rsidRDefault="00F40432" w:rsidP="00F40432">
      <w:pPr>
        <w:rPr>
          <w:rFonts w:cs="Arial"/>
          <w:u w:val="single"/>
          <w:lang w:val="fr-FR" w:bidi="ne-NP"/>
        </w:rPr>
      </w:pPr>
    </w:p>
    <w:p w:rsidR="00F40432" w:rsidRPr="00F40432" w:rsidRDefault="00F40432" w:rsidP="00F40432">
      <w:pPr>
        <w:numPr>
          <w:ilvl w:val="0"/>
          <w:numId w:val="2"/>
        </w:numPr>
        <w:rPr>
          <w:rFonts w:cs="Arial"/>
          <w:i/>
          <w:lang w:val="fr-FR" w:bidi="ne-NP"/>
        </w:rPr>
      </w:pPr>
      <w:proofErr w:type="spellStart"/>
      <w:r w:rsidRPr="00F40432">
        <w:rPr>
          <w:rFonts w:cs="Arial"/>
          <w:i/>
          <w:lang w:val="fr-FR" w:bidi="ne-NP"/>
        </w:rPr>
        <w:t>Decreet</w:t>
      </w:r>
      <w:proofErr w:type="spellEnd"/>
      <w:r w:rsidRPr="00F40432">
        <w:rPr>
          <w:rFonts w:cs="Arial"/>
          <w:i/>
          <w:lang w:val="fr-FR" w:bidi="ne-NP"/>
        </w:rPr>
        <w:t xml:space="preserve"> van 28 </w:t>
      </w:r>
      <w:proofErr w:type="spellStart"/>
      <w:r w:rsidRPr="00F40432">
        <w:rPr>
          <w:rFonts w:cs="Arial"/>
          <w:i/>
          <w:lang w:val="fr-FR" w:bidi="ne-NP"/>
        </w:rPr>
        <w:t>juni</w:t>
      </w:r>
      <w:proofErr w:type="spellEnd"/>
      <w:r w:rsidRPr="00F40432">
        <w:rPr>
          <w:rFonts w:cs="Arial"/>
          <w:i/>
          <w:lang w:val="fr-FR" w:bidi="ne-NP"/>
        </w:rPr>
        <w:t xml:space="preserve"> 2013 </w:t>
      </w:r>
      <w:proofErr w:type="spellStart"/>
      <w:r w:rsidRPr="00F40432">
        <w:rPr>
          <w:rFonts w:cs="Arial"/>
          <w:i/>
          <w:lang w:val="fr-FR" w:bidi="ne-NP"/>
        </w:rPr>
        <w:t>betreffende</w:t>
      </w:r>
      <w:proofErr w:type="spellEnd"/>
      <w:r w:rsidRPr="00F40432">
        <w:rPr>
          <w:rFonts w:cs="Arial"/>
          <w:i/>
          <w:lang w:val="fr-FR" w:bidi="ne-NP"/>
        </w:rPr>
        <w:t xml:space="preserve"> </w:t>
      </w:r>
      <w:proofErr w:type="spellStart"/>
      <w:r w:rsidRPr="00F40432">
        <w:rPr>
          <w:rFonts w:cs="Arial"/>
          <w:i/>
          <w:lang w:val="fr-FR" w:bidi="ne-NP"/>
        </w:rPr>
        <w:t>het</w:t>
      </w:r>
      <w:proofErr w:type="spellEnd"/>
      <w:r w:rsidRPr="00F40432">
        <w:rPr>
          <w:rFonts w:cs="Arial"/>
          <w:i/>
          <w:lang w:val="fr-FR" w:bidi="ne-NP"/>
        </w:rPr>
        <w:t xml:space="preserve"> </w:t>
      </w:r>
      <w:proofErr w:type="spellStart"/>
      <w:r w:rsidRPr="00F40432">
        <w:rPr>
          <w:rFonts w:cs="Arial"/>
          <w:i/>
          <w:lang w:val="fr-FR" w:bidi="ne-NP"/>
        </w:rPr>
        <w:t>landbouw</w:t>
      </w:r>
      <w:proofErr w:type="spellEnd"/>
      <w:r w:rsidRPr="00F40432">
        <w:rPr>
          <w:rFonts w:cs="Arial"/>
          <w:i/>
          <w:lang w:val="fr-FR" w:bidi="ne-NP"/>
        </w:rPr>
        <w:t xml:space="preserve">- en </w:t>
      </w:r>
      <w:proofErr w:type="spellStart"/>
      <w:r w:rsidRPr="00F40432">
        <w:rPr>
          <w:rFonts w:cs="Arial"/>
          <w:i/>
          <w:lang w:val="fr-FR" w:bidi="ne-NP"/>
        </w:rPr>
        <w:t>visserijbeleid</w:t>
      </w:r>
      <w:proofErr w:type="spellEnd"/>
    </w:p>
    <w:p w:rsidR="00F40432" w:rsidRPr="00F40432" w:rsidRDefault="00F40432" w:rsidP="00F40432">
      <w:pPr>
        <w:rPr>
          <w:rFonts w:cs="Arial"/>
          <w:i/>
          <w:sz w:val="12"/>
          <w:szCs w:val="12"/>
          <w:lang w:val="fr-FR" w:bidi="ne-NP"/>
        </w:rPr>
      </w:pPr>
    </w:p>
    <w:p w:rsidR="00F40432" w:rsidRPr="00F40432" w:rsidRDefault="00F40432" w:rsidP="00F40432">
      <w:pPr>
        <w:ind w:firstLine="720"/>
        <w:rPr>
          <w:rFonts w:cs="Arial"/>
          <w:i/>
          <w:lang w:val="fr-FR" w:bidi="ne-NP"/>
        </w:rPr>
      </w:pPr>
      <w:r w:rsidRPr="00F40432">
        <w:rPr>
          <w:rFonts w:cs="Arial"/>
          <w:i/>
          <w:lang w:val="fr-FR" w:bidi="ne-NP"/>
        </w:rPr>
        <w:t>(</w:t>
      </w:r>
      <w:proofErr w:type="spellStart"/>
      <w:r w:rsidRPr="00F40432">
        <w:rPr>
          <w:rFonts w:cs="Arial"/>
          <w:i/>
          <w:lang w:val="fr-FR" w:bidi="ne-NP"/>
        </w:rPr>
        <w:t>nog</w:t>
      </w:r>
      <w:proofErr w:type="spellEnd"/>
      <w:r w:rsidRPr="00F40432">
        <w:rPr>
          <w:rFonts w:cs="Arial"/>
          <w:i/>
          <w:lang w:val="fr-FR" w:bidi="ne-NP"/>
        </w:rPr>
        <w:t xml:space="preserve"> niet </w:t>
      </w:r>
      <w:proofErr w:type="spellStart"/>
      <w:r w:rsidRPr="00F40432">
        <w:rPr>
          <w:rFonts w:cs="Arial"/>
          <w:i/>
          <w:lang w:val="fr-FR" w:bidi="ne-NP"/>
        </w:rPr>
        <w:t>gepubliceerd</w:t>
      </w:r>
      <w:proofErr w:type="spellEnd"/>
      <w:r w:rsidRPr="00F40432">
        <w:rPr>
          <w:rFonts w:cs="Arial"/>
          <w:i/>
          <w:lang w:val="fr-FR" w:bidi="ne-NP"/>
        </w:rPr>
        <w:t>)</w:t>
      </w:r>
    </w:p>
    <w:p w:rsidR="00F40432" w:rsidRPr="00F40432" w:rsidRDefault="00F40432" w:rsidP="00F40432">
      <w:pPr>
        <w:rPr>
          <w:rFonts w:cs="Arial"/>
          <w:lang w:val="fr-FR" w:bidi="ne-NP"/>
        </w:rPr>
      </w:pPr>
    </w:p>
    <w:p w:rsidR="00F40432" w:rsidRPr="00F40432" w:rsidRDefault="00F40432" w:rsidP="00F40432">
      <w:pPr>
        <w:numPr>
          <w:ilvl w:val="0"/>
          <w:numId w:val="2"/>
        </w:numPr>
        <w:rPr>
          <w:rFonts w:cs="Arial"/>
          <w:lang w:val="fr-FR" w:bidi="ne-NP"/>
        </w:rPr>
      </w:pPr>
      <w:r w:rsidRPr="00F40432">
        <w:rPr>
          <w:rFonts w:cs="Arial"/>
          <w:lang w:val="fr-FR" w:bidi="ne-NP"/>
        </w:rPr>
        <w:t>Décret du 27 juin 2013 prévoyant des dispositions diverses en matière d’agriculture, d’horticulture et d’aquaculture</w:t>
      </w:r>
    </w:p>
    <w:p w:rsidR="00F40432" w:rsidRPr="00F40432" w:rsidRDefault="00F40432" w:rsidP="00F40432">
      <w:pPr>
        <w:rPr>
          <w:rFonts w:cs="Arial"/>
          <w:i/>
          <w:sz w:val="12"/>
          <w:szCs w:val="12"/>
          <w:lang w:val="fr-FR" w:bidi="ne-NP"/>
        </w:rPr>
      </w:pPr>
    </w:p>
    <w:p w:rsidR="00F40432" w:rsidRPr="00F40432" w:rsidRDefault="00F40432" w:rsidP="00F40432">
      <w:pPr>
        <w:ind w:firstLine="720"/>
        <w:rPr>
          <w:rFonts w:cs="Arial"/>
          <w:i/>
          <w:lang w:val="fr-FR" w:bidi="ne-NP"/>
        </w:rPr>
      </w:pPr>
      <w:r w:rsidRPr="00F40432">
        <w:rPr>
          <w:rFonts w:cs="Arial"/>
          <w:i/>
          <w:lang w:val="fr-FR" w:bidi="ne-NP"/>
        </w:rPr>
        <w:t>(M.B. du 30/07/2013, p. 47682)</w:t>
      </w:r>
    </w:p>
    <w:p w:rsidR="00F40432" w:rsidRPr="00F40432" w:rsidRDefault="00F40432" w:rsidP="00F40432">
      <w:pPr>
        <w:rPr>
          <w:rFonts w:cs="Arial"/>
          <w:lang w:val="fr-FR" w:bidi="ne-NP"/>
        </w:rPr>
      </w:pPr>
    </w:p>
    <w:p w:rsidR="00581145" w:rsidRPr="00F40432" w:rsidRDefault="00581145" w:rsidP="00581145">
      <w:pPr>
        <w:rPr>
          <w:lang w:val="fr-FR"/>
        </w:rPr>
      </w:pPr>
    </w:p>
    <w:p w:rsidR="00581145" w:rsidRPr="00F40432" w:rsidRDefault="00581145" w:rsidP="00581145">
      <w:pPr>
        <w:rPr>
          <w:lang w:val="fr-FR"/>
        </w:rPr>
      </w:pPr>
    </w:p>
    <w:p w:rsidR="00581145" w:rsidRPr="00F40432" w:rsidRDefault="00581145" w:rsidP="00581145">
      <w:pPr>
        <w:jc w:val="right"/>
        <w:rPr>
          <w:lang w:val="fr-FR"/>
        </w:rPr>
      </w:pPr>
      <w:r w:rsidRPr="00F40432">
        <w:rPr>
          <w:lang w:val="fr-FR"/>
        </w:rPr>
        <w:t>[L’annexe V suit]</w:t>
      </w:r>
    </w:p>
    <w:p w:rsidR="00581145" w:rsidRPr="00F40432" w:rsidRDefault="00581145" w:rsidP="00581145">
      <w:pPr>
        <w:rPr>
          <w:lang w:val="fr-FR"/>
        </w:rPr>
      </w:pPr>
    </w:p>
    <w:p w:rsidR="00581145" w:rsidRPr="00F40432" w:rsidRDefault="00581145" w:rsidP="00581145">
      <w:pPr>
        <w:rPr>
          <w:lang w:val="fr-FR"/>
        </w:rPr>
        <w:sectPr w:rsidR="00581145" w:rsidRPr="00F40432" w:rsidSect="00F40432">
          <w:headerReference w:type="default" r:id="rId13"/>
          <w:pgSz w:w="11907" w:h="16840" w:code="9"/>
          <w:pgMar w:top="510" w:right="1134" w:bottom="1134" w:left="1134" w:header="510" w:footer="680" w:gutter="0"/>
          <w:pgNumType w:start="1"/>
          <w:cols w:space="720"/>
          <w:titlePg/>
        </w:sectPr>
      </w:pPr>
    </w:p>
    <w:p w:rsidR="00581145" w:rsidRPr="00F40432" w:rsidRDefault="00581145" w:rsidP="00581145">
      <w:pPr>
        <w:jc w:val="center"/>
        <w:rPr>
          <w:lang w:val="fr-FR"/>
        </w:rPr>
      </w:pPr>
      <w:r w:rsidRPr="00F40432">
        <w:rPr>
          <w:lang w:val="fr-FR"/>
        </w:rPr>
        <w:t>C/47/14</w:t>
      </w:r>
    </w:p>
    <w:p w:rsidR="00581145" w:rsidRPr="00F40432" w:rsidRDefault="00581145" w:rsidP="00581145">
      <w:pPr>
        <w:jc w:val="center"/>
        <w:rPr>
          <w:lang w:val="fr-FR"/>
        </w:rPr>
      </w:pPr>
    </w:p>
    <w:p w:rsidR="00581145" w:rsidRPr="00F40432" w:rsidRDefault="00581145" w:rsidP="00581145">
      <w:pPr>
        <w:jc w:val="center"/>
        <w:rPr>
          <w:lang w:val="fr-FR"/>
        </w:rPr>
      </w:pPr>
      <w:r w:rsidRPr="00F40432">
        <w:rPr>
          <w:lang w:val="fr-FR"/>
        </w:rPr>
        <w:t>ANNEXE V</w:t>
      </w:r>
    </w:p>
    <w:p w:rsidR="00581145" w:rsidRPr="00F40432" w:rsidRDefault="00581145" w:rsidP="00581145">
      <w:pPr>
        <w:jc w:val="center"/>
        <w:rPr>
          <w:lang w:val="fr-FR"/>
        </w:rPr>
      </w:pPr>
    </w:p>
    <w:p w:rsidR="00581145" w:rsidRPr="00F40432" w:rsidRDefault="00581145" w:rsidP="00581145">
      <w:pPr>
        <w:jc w:val="center"/>
        <w:rPr>
          <w:lang w:val="fr-FR"/>
        </w:rPr>
      </w:pPr>
    </w:p>
    <w:p w:rsidR="00581145" w:rsidRPr="00F40432" w:rsidRDefault="00581145" w:rsidP="00581145">
      <w:pPr>
        <w:jc w:val="center"/>
        <w:rPr>
          <w:lang w:val="fr-FR"/>
        </w:rPr>
      </w:pPr>
      <w:r w:rsidRPr="00F40432">
        <w:rPr>
          <w:lang w:val="fr-FR"/>
        </w:rPr>
        <w:t>COLOMBIE</w:t>
      </w:r>
    </w:p>
    <w:p w:rsidR="00581145" w:rsidRPr="00F40432" w:rsidRDefault="00581145" w:rsidP="00581145">
      <w:pPr>
        <w:rPr>
          <w:lang w:val="fr-FR"/>
        </w:rPr>
      </w:pPr>
    </w:p>
    <w:p w:rsidR="00581145" w:rsidRPr="00F40432" w:rsidRDefault="00581145" w:rsidP="00581145">
      <w:pPr>
        <w:rPr>
          <w:lang w:val="fr-FR"/>
        </w:rPr>
      </w:pPr>
    </w:p>
    <w:p w:rsidR="00974CBB" w:rsidRPr="008411CE" w:rsidRDefault="00974CBB" w:rsidP="00974CBB">
      <w:pPr>
        <w:rPr>
          <w:lang w:val="fr-FR"/>
        </w:rPr>
      </w:pPr>
      <w:r w:rsidRPr="008411CE">
        <w:rPr>
          <w:lang w:val="fr-FR"/>
        </w:rPr>
        <w:t>La Colombie est connue pour avoir des normes robustes et complètes en matière de propriété intellectuelle et, surtout, d’obtentions végétales pour lesquelles elle a élaboré un système cohérent, efficace et adapté aux normes internationales.</w:t>
      </w:r>
    </w:p>
    <w:p w:rsidR="00974CBB" w:rsidRPr="008411CE" w:rsidRDefault="00974CBB" w:rsidP="00974CBB">
      <w:pPr>
        <w:rPr>
          <w:lang w:val="fr-FR"/>
        </w:rPr>
      </w:pPr>
    </w:p>
    <w:p w:rsidR="00974CBB" w:rsidRPr="008411CE" w:rsidRDefault="00974CBB" w:rsidP="00974CBB">
      <w:pPr>
        <w:rPr>
          <w:lang w:val="fr-FR"/>
        </w:rPr>
      </w:pPr>
      <w:r w:rsidRPr="008411CE">
        <w:rPr>
          <w:lang w:val="fr-FR"/>
        </w:rPr>
        <w:t>Par conséquent, bien que le pays n’ait pas réussi à adhérer à l’Acte du 19 mars 1991 de la Convention UPOV, il dispose dans la réalité d’</w:t>
      </w:r>
      <w:r>
        <w:rPr>
          <w:lang w:val="fr-FR"/>
        </w:rPr>
        <w:t>un ensemble de normes qui</w:t>
      </w:r>
      <w:r w:rsidRPr="008411CE">
        <w:rPr>
          <w:lang w:val="fr-FR"/>
        </w:rPr>
        <w:t xml:space="preserve"> fait reposer son régime des droits d’obtenteur sur les mêmes dispositions fondamentales que celles de l’Acte de 1991.</w:t>
      </w:r>
    </w:p>
    <w:p w:rsidR="00974CBB" w:rsidRPr="008411CE" w:rsidRDefault="00974CBB" w:rsidP="00974CBB">
      <w:pPr>
        <w:rPr>
          <w:lang w:val="fr-FR"/>
        </w:rPr>
      </w:pPr>
    </w:p>
    <w:p w:rsidR="00974CBB" w:rsidRPr="008411CE" w:rsidRDefault="00974CBB" w:rsidP="00974CBB">
      <w:pPr>
        <w:rPr>
          <w:lang w:val="fr-FR"/>
        </w:rPr>
      </w:pPr>
      <w:r w:rsidRPr="008411CE">
        <w:rPr>
          <w:lang w:val="fr-FR"/>
        </w:rPr>
        <w:t>Le présent rapport explique la situation législative nationale, qui permet d’apprécier les garanties données selon les normes nationales en vigueur, et décrit les progrès accomplis dans le domaine de la coopération et de l’administration avec différents pays membres de l’Union.</w:t>
      </w:r>
    </w:p>
    <w:p w:rsidR="00974CBB" w:rsidRPr="008411CE" w:rsidRDefault="00974CBB" w:rsidP="00974CBB">
      <w:pPr>
        <w:rPr>
          <w:lang w:val="fr-FR"/>
        </w:rPr>
      </w:pPr>
    </w:p>
    <w:p w:rsidR="00974CBB" w:rsidRPr="008411CE" w:rsidRDefault="00974CBB" w:rsidP="00974CBB">
      <w:pPr>
        <w:rPr>
          <w:lang w:val="fr-FR"/>
        </w:rPr>
      </w:pPr>
    </w:p>
    <w:p w:rsidR="00974CBB" w:rsidRPr="008411CE" w:rsidRDefault="00974CBB" w:rsidP="00974CBB">
      <w:pPr>
        <w:rPr>
          <w:lang w:val="fr-FR"/>
        </w:rPr>
      </w:pPr>
      <w:r w:rsidRPr="008411CE">
        <w:rPr>
          <w:lang w:val="fr-FR"/>
        </w:rPr>
        <w:t>1.</w:t>
      </w:r>
      <w:r w:rsidRPr="008411CE">
        <w:rPr>
          <w:lang w:val="fr-FR"/>
        </w:rPr>
        <w:tab/>
      </w:r>
      <w:r w:rsidRPr="008411CE">
        <w:rPr>
          <w:u w:val="single"/>
          <w:lang w:val="fr-FR"/>
        </w:rPr>
        <w:t>Situation dans le domaine législatif</w:t>
      </w:r>
    </w:p>
    <w:p w:rsidR="00974CBB" w:rsidRPr="008411CE" w:rsidRDefault="00974CBB" w:rsidP="00974CBB">
      <w:pPr>
        <w:rPr>
          <w:lang w:val="fr-FR"/>
        </w:rPr>
      </w:pPr>
    </w:p>
    <w:p w:rsidR="00974CBB" w:rsidRPr="008411CE" w:rsidRDefault="00974CBB" w:rsidP="00974CBB">
      <w:pPr>
        <w:rPr>
          <w:lang w:val="fr-FR"/>
        </w:rPr>
      </w:pPr>
      <w:r w:rsidRPr="008411CE">
        <w:rPr>
          <w:lang w:val="fr-FR"/>
        </w:rPr>
        <w:t>Dans le cadre de la procédure législative et de l’approbation des traités internationaux qui sont en vigueur en Colombie, la Cour constitutionnelle a révisé la loi n° 1518 d’avril 2012 portant approbation de la “Convention internationale pour la protection des obtentions végétales du 2 décembre 1961, révisée à Genève le 10 novembre 1972, le 23 octobre 1978 et le 19 mars 1991”, et décidé de la déclarer inapplicable, estimant en effet que, dans le cadre de la procédure d’approbation de la loi portant adoption du traité</w:t>
      </w:r>
      <w:r w:rsidRPr="008411CE">
        <w:rPr>
          <w:rStyle w:val="titulonew"/>
          <w:lang w:val="fr-FR"/>
        </w:rPr>
        <w:t xml:space="preserve"> (Acte de 1991), les communautés autochtones n’avaient pas été consultées au préalable</w:t>
      </w:r>
      <w:r w:rsidRPr="008411CE">
        <w:rPr>
          <w:rStyle w:val="textochiconew"/>
          <w:lang w:val="fr-FR"/>
        </w:rPr>
        <w:t xml:space="preserve">, étape indispensable pour respecter de manière appropriée la procédure d’adoption du projet de loi.  La décision de </w:t>
      </w:r>
      <w:r w:rsidRPr="008411CE">
        <w:rPr>
          <w:lang w:val="fr-FR"/>
        </w:rPr>
        <w:t>la Cour constitutionnelle</w:t>
      </w:r>
      <w:r w:rsidRPr="008411CE">
        <w:rPr>
          <w:rStyle w:val="textochiconew"/>
          <w:lang w:val="fr-FR"/>
        </w:rPr>
        <w:t>, à savoir ne pas approuver la constitutionnalité de la loi portant adoption de l’Acte de 1991, repose sur un argument de forme lié à la procédure</w:t>
      </w:r>
      <w:r w:rsidRPr="008411CE">
        <w:rPr>
          <w:lang w:val="fr-FR"/>
        </w:rPr>
        <w:t xml:space="preserve"> législative, à savoir en termes concrets l’omission par le législateur dans la procédure d’approbation de la loi de la consultation au préalable des communautés autochtones colombiennes, ce qui, à son avis, constitue une étape indispensable du projet.</w:t>
      </w:r>
    </w:p>
    <w:p w:rsidR="00974CBB" w:rsidRPr="008411CE" w:rsidRDefault="00974CBB" w:rsidP="00974CBB">
      <w:pPr>
        <w:rPr>
          <w:lang w:val="fr-FR"/>
        </w:rPr>
      </w:pPr>
    </w:p>
    <w:p w:rsidR="00974CBB" w:rsidRPr="008411CE" w:rsidRDefault="00974CBB" w:rsidP="00974CBB">
      <w:pPr>
        <w:rPr>
          <w:lang w:val="fr-FR"/>
        </w:rPr>
      </w:pPr>
      <w:r w:rsidRPr="008411CE">
        <w:rPr>
          <w:lang w:val="fr-FR"/>
        </w:rPr>
        <w:t>La décision de la Cour constitutionnelle a empêché la loi portant approbation du traité (Acte de 1991 de la Convention UPOV) d’entrer pleinement en vigueur.  À cet égard, il y a différentes positions qui ne partagent pas les arguments avancés par cette Cour.  Toutefois, comme il s’agit d’une question concernant l’étude d’une procédure législative interne, il est jugé préférable de ne pas poursuivre ce débat.</w:t>
      </w:r>
    </w:p>
    <w:p w:rsidR="00974CBB" w:rsidRPr="008411CE" w:rsidRDefault="00974CBB" w:rsidP="00974CBB">
      <w:pPr>
        <w:rPr>
          <w:rStyle w:val="textochiconew"/>
          <w:lang w:val="fr-FR"/>
        </w:rPr>
      </w:pPr>
    </w:p>
    <w:p w:rsidR="00974CBB" w:rsidRPr="008411CE" w:rsidRDefault="00974CBB" w:rsidP="00974CBB">
      <w:pPr>
        <w:rPr>
          <w:lang w:val="fr-FR"/>
        </w:rPr>
      </w:pPr>
      <w:r w:rsidRPr="008411CE">
        <w:rPr>
          <w:rStyle w:val="textochiconew"/>
          <w:lang w:val="fr-FR"/>
        </w:rPr>
        <w:t xml:space="preserve">Nonobstant la décision d’inapplicabilité de ladite loi, il est nécessaire de préciser que la </w:t>
      </w:r>
      <w:r w:rsidRPr="008411CE">
        <w:rPr>
          <w:lang w:val="fr-FR"/>
        </w:rPr>
        <w:t>Colombie continue de protéger les variétés végétales au moyen du système UPOV, c’est</w:t>
      </w:r>
      <w:r w:rsidRPr="008411CE">
        <w:rPr>
          <w:lang w:val="fr-FR"/>
        </w:rPr>
        <w:noBreakHyphen/>
        <w:t>à</w:t>
      </w:r>
      <w:r w:rsidRPr="008411CE">
        <w:rPr>
          <w:lang w:val="fr-FR"/>
        </w:rPr>
        <w:noBreakHyphen/>
        <w:t>dire au moyen de la reconnaissance et de l’octroi de certificats d’obtenteur de variétés végétales qui existent en Colombie depuis plus de 17</w:t>
      </w:r>
      <w:r>
        <w:rPr>
          <w:lang w:val="fr-FR"/>
        </w:rPr>
        <w:t> </w:t>
      </w:r>
      <w:r w:rsidRPr="008411CE">
        <w:rPr>
          <w:lang w:val="fr-FR"/>
        </w:rPr>
        <w:t>ans avec l’adhésion à la Convention UPOV de 1978 par le biais de la loi n° 243 du 28 décembre 1995 et de la promulgation de la décision n° 345 de 1993 de la Commission de la Communauté andine des Nations.</w:t>
      </w:r>
    </w:p>
    <w:p w:rsidR="00974CBB" w:rsidRPr="008411CE" w:rsidRDefault="00974CBB" w:rsidP="00974CBB">
      <w:pPr>
        <w:rPr>
          <w:lang w:val="fr-FR"/>
        </w:rPr>
      </w:pPr>
    </w:p>
    <w:p w:rsidR="00974CBB" w:rsidRPr="008411CE" w:rsidRDefault="00974CBB" w:rsidP="00974CBB">
      <w:pPr>
        <w:rPr>
          <w:lang w:val="fr-FR"/>
        </w:rPr>
      </w:pPr>
      <w:r w:rsidRPr="008411CE">
        <w:rPr>
          <w:lang w:val="fr-FR"/>
        </w:rPr>
        <w:t xml:space="preserve">La protection intellectuelle des </w:t>
      </w:r>
      <w:r w:rsidRPr="008411CE">
        <w:rPr>
          <w:spacing w:val="-2"/>
          <w:lang w:val="fr-FR"/>
        </w:rPr>
        <w:t>obtenteurs de variétés végétales</w:t>
      </w:r>
      <w:r w:rsidRPr="008411CE">
        <w:rPr>
          <w:lang w:val="fr-FR"/>
        </w:rPr>
        <w:t xml:space="preserve"> en Colombie a pour origine la publication d’une norme de caractère communautaire, à savoir la décision n° 345 de 1993 de la Commission de l’Accord de Cartagena, aujourd’hui appelée Commission de la Communauté andine qui a créé le “</w:t>
      </w:r>
      <w:r w:rsidRPr="008411CE">
        <w:rPr>
          <w:i/>
          <w:iCs/>
          <w:lang w:val="fr-FR"/>
        </w:rPr>
        <w:t>Régime commun de protection des droits des obtenteurs de variétés végétales</w:t>
      </w:r>
      <w:r w:rsidRPr="008411CE">
        <w:rPr>
          <w:lang w:val="fr-FR"/>
        </w:rPr>
        <w:t>”.  Cette décision a suivi les grandes lignes de l’UPOV (Union internationale pour la protection des obtentions végétales) et, surtout, les dispositions consacrées dans l’Acte de 1991.  Par conséquent, le pays a, en vertu de la décision n° 345 de 1993, adopté pour l’obtenteur une protection plus large que celle consacrée dans l’Acte de</w:t>
      </w:r>
      <w:r>
        <w:rPr>
          <w:lang w:val="fr-FR"/>
        </w:rPr>
        <w:t xml:space="preserve"> </w:t>
      </w:r>
      <w:r w:rsidRPr="008411CE">
        <w:rPr>
          <w:lang w:val="fr-FR"/>
        </w:rPr>
        <w:t>1978, qui est actuellement le texte international adopté par la Colombie.</w:t>
      </w:r>
    </w:p>
    <w:p w:rsidR="00974CBB" w:rsidRPr="008411CE" w:rsidRDefault="00974CBB" w:rsidP="00974CBB">
      <w:pPr>
        <w:rPr>
          <w:lang w:val="fr-FR"/>
        </w:rPr>
      </w:pPr>
    </w:p>
    <w:p w:rsidR="00974CBB" w:rsidRPr="008411CE" w:rsidRDefault="00974CBB" w:rsidP="00974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lang w:val="fr-FR"/>
        </w:rPr>
      </w:pPr>
      <w:r w:rsidRPr="008411CE">
        <w:rPr>
          <w:spacing w:val="-2"/>
          <w:lang w:val="fr-FR"/>
        </w:rPr>
        <w:t>L’ensemble des normes qui constituent le régime des droits d’obtenteur en Colombie est le suivant :</w:t>
      </w:r>
    </w:p>
    <w:p w:rsidR="00974CBB" w:rsidRPr="008411CE" w:rsidRDefault="00974CBB" w:rsidP="00974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lang w:val="fr-FR"/>
        </w:rPr>
      </w:pPr>
    </w:p>
    <w:p w:rsidR="00974CBB" w:rsidRPr="008411CE" w:rsidRDefault="00974CBB" w:rsidP="00974CBB">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lang w:val="fr-FR"/>
        </w:rPr>
      </w:pPr>
      <w:r w:rsidRPr="008411CE">
        <w:rPr>
          <w:spacing w:val="-2"/>
          <w:lang w:val="fr-FR"/>
        </w:rPr>
        <w:t>Décision n° 345 du 29 octobre 1993 “Régime commun de protection des droits des obtenteurs de variétés végétales”;</w:t>
      </w:r>
    </w:p>
    <w:p w:rsidR="00974CBB" w:rsidRPr="008411CE" w:rsidRDefault="00974CBB" w:rsidP="00974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firstLine="60"/>
        <w:rPr>
          <w:spacing w:val="-2"/>
          <w:lang w:val="fr-FR"/>
        </w:rPr>
      </w:pPr>
    </w:p>
    <w:p w:rsidR="00974CBB" w:rsidRPr="008411CE" w:rsidRDefault="00974CBB" w:rsidP="00974CBB">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lang w:val="fr-FR"/>
        </w:rPr>
      </w:pPr>
      <w:r w:rsidRPr="008411CE">
        <w:rPr>
          <w:spacing w:val="-2"/>
          <w:lang w:val="fr-FR"/>
        </w:rPr>
        <w:t>Décret n° 533 du 8 mars 1994 “relatif au régime commun de protection des droits des obtenteurs de variétés végétales”;</w:t>
      </w:r>
    </w:p>
    <w:p w:rsidR="00974CBB" w:rsidRPr="008411CE" w:rsidRDefault="00974CBB" w:rsidP="00974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lang w:val="fr-FR"/>
        </w:rPr>
      </w:pPr>
    </w:p>
    <w:p w:rsidR="00974CBB" w:rsidRDefault="00974CBB" w:rsidP="00974CBB">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lang w:val="fr-FR"/>
        </w:rPr>
      </w:pPr>
      <w:r w:rsidRPr="008411CE">
        <w:rPr>
          <w:spacing w:val="-2"/>
          <w:lang w:val="fr-FR"/>
        </w:rPr>
        <w:t>Résolution n° 1893 du 29 juin 1995 “portant création du Registre national des variétés végétales protégées, établissant la procédure d’obtention du certificat d’obtenteur et imposant d’autres dispositions”;</w:t>
      </w:r>
    </w:p>
    <w:p w:rsidR="00974CBB" w:rsidRDefault="00974CBB" w:rsidP="00974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spacing w:val="-2"/>
          <w:lang w:val="fr-FR"/>
        </w:rPr>
      </w:pPr>
    </w:p>
    <w:p w:rsidR="00974CBB" w:rsidRPr="008411CE" w:rsidRDefault="00974CBB" w:rsidP="00974CBB">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lang w:val="fr-FR"/>
        </w:rPr>
      </w:pPr>
      <w:r w:rsidRPr="008411CE">
        <w:rPr>
          <w:spacing w:val="-2"/>
          <w:lang w:val="fr-FR"/>
        </w:rPr>
        <w:t>Loi n° 243 du 28 décembre 19</w:t>
      </w:r>
      <w:r>
        <w:rPr>
          <w:spacing w:val="-2"/>
          <w:lang w:val="fr-FR"/>
        </w:rPr>
        <w:t>95 “</w:t>
      </w:r>
      <w:r w:rsidRPr="008411CE">
        <w:rPr>
          <w:spacing w:val="-2"/>
          <w:lang w:val="fr-FR"/>
        </w:rPr>
        <w:t>portant approbation de la Convention internationale pour la protection des obtentions végétales” du 2 décembre 1961, révisée à Genève le 10 novembre 1972 et le 23 octobre 1978”.</w:t>
      </w:r>
    </w:p>
    <w:p w:rsidR="00974CBB" w:rsidRPr="008411CE" w:rsidRDefault="00974CBB" w:rsidP="00974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lang w:val="fr-FR"/>
        </w:rPr>
      </w:pPr>
    </w:p>
    <w:p w:rsidR="00974CBB" w:rsidRPr="008411CE" w:rsidRDefault="00974CBB" w:rsidP="00974CBB">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lang w:val="fr-FR"/>
        </w:rPr>
      </w:pPr>
      <w:r w:rsidRPr="008411CE">
        <w:rPr>
          <w:spacing w:val="-2"/>
          <w:lang w:val="fr-FR"/>
        </w:rPr>
        <w:t>Décision de la Cour constitutionnelle n° C</w:t>
      </w:r>
      <w:r w:rsidRPr="008411CE">
        <w:rPr>
          <w:spacing w:val="-2"/>
          <w:lang w:val="fr-FR"/>
        </w:rPr>
        <w:noBreakHyphen/>
        <w:t>262/96 REF : dossier LAT</w:t>
      </w:r>
      <w:r w:rsidRPr="008411CE">
        <w:rPr>
          <w:spacing w:val="-2"/>
          <w:lang w:val="fr-FR"/>
        </w:rPr>
        <w:noBreakHyphen/>
        <w:t>068.  Révision de la loi n° 243 de 1995 portant approbation de la “Convention internationale pour la protection des obtentions végétales” du 2 décembre 1961, révisée à Genève le 10 novembre 1972 et le 23 octobre 1978”.</w:t>
      </w:r>
    </w:p>
    <w:p w:rsidR="00974CBB" w:rsidRPr="008411CE" w:rsidRDefault="00974CBB" w:rsidP="00974CBB">
      <w:pPr>
        <w:rPr>
          <w:spacing w:val="-2"/>
          <w:lang w:val="fr-FR"/>
        </w:rPr>
      </w:pPr>
    </w:p>
    <w:p w:rsidR="00974CBB" w:rsidRPr="008411CE" w:rsidRDefault="00974CBB" w:rsidP="00974CBB">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lang w:val="fr-FR"/>
        </w:rPr>
      </w:pPr>
      <w:r w:rsidRPr="008411CE">
        <w:rPr>
          <w:lang w:val="fr-FR"/>
        </w:rPr>
        <w:t>Décret n° 2687 du 19 novembre de 2002, modifiant l’article 7 du décret n° 533 de 1994.</w:t>
      </w:r>
    </w:p>
    <w:p w:rsidR="00974CBB" w:rsidRPr="008411CE" w:rsidRDefault="00974CBB" w:rsidP="00974CBB">
      <w:pPr>
        <w:rPr>
          <w:spacing w:val="-2"/>
          <w:lang w:val="fr-FR"/>
        </w:rPr>
      </w:pPr>
    </w:p>
    <w:p w:rsidR="00974CBB" w:rsidRPr="008411CE" w:rsidRDefault="00974CBB" w:rsidP="00974CBB">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lang w:val="fr-FR"/>
        </w:rPr>
      </w:pPr>
      <w:r w:rsidRPr="008411CE">
        <w:rPr>
          <w:spacing w:val="-2"/>
          <w:lang w:val="fr-FR"/>
        </w:rPr>
        <w:t xml:space="preserve">Loi n° 1032 de 2006 </w:t>
      </w:r>
      <w:r>
        <w:rPr>
          <w:spacing w:val="-2"/>
          <w:lang w:val="fr-FR"/>
        </w:rPr>
        <w:t>du C</w:t>
      </w:r>
      <w:r w:rsidRPr="008411CE">
        <w:rPr>
          <w:spacing w:val="-2"/>
          <w:lang w:val="fr-FR"/>
        </w:rPr>
        <w:t>ode pénal</w:t>
      </w:r>
    </w:p>
    <w:p w:rsidR="00974CBB" w:rsidRPr="008411CE" w:rsidRDefault="00974CBB" w:rsidP="00974CBB">
      <w:pPr>
        <w:rPr>
          <w:spacing w:val="-2"/>
          <w:lang w:val="fr-FR"/>
        </w:rPr>
      </w:pPr>
    </w:p>
    <w:p w:rsidR="00974CBB" w:rsidRPr="008411CE" w:rsidRDefault="00974CBB" w:rsidP="00974CBB">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fr-FR"/>
        </w:rPr>
      </w:pPr>
      <w:r w:rsidRPr="008411CE">
        <w:rPr>
          <w:spacing w:val="-2"/>
          <w:lang w:val="fr-FR"/>
        </w:rPr>
        <w:t>Loi n° 1564 de 2012, facultés juridictionnelles attribuées à l’</w:t>
      </w:r>
      <w:proofErr w:type="spellStart"/>
      <w:r w:rsidRPr="008411CE">
        <w:rPr>
          <w:lang w:val="fr-FR"/>
        </w:rPr>
        <w:t>Instituto</w:t>
      </w:r>
      <w:proofErr w:type="spellEnd"/>
      <w:r w:rsidRPr="008411CE">
        <w:rPr>
          <w:lang w:val="fr-FR"/>
        </w:rPr>
        <w:t xml:space="preserve"> </w:t>
      </w:r>
      <w:proofErr w:type="spellStart"/>
      <w:r w:rsidRPr="008411CE">
        <w:rPr>
          <w:lang w:val="fr-FR"/>
        </w:rPr>
        <w:t>Colombiano</w:t>
      </w:r>
      <w:proofErr w:type="spellEnd"/>
      <w:r w:rsidRPr="008411CE">
        <w:rPr>
          <w:lang w:val="fr-FR"/>
        </w:rPr>
        <w:t xml:space="preserve"> </w:t>
      </w:r>
      <w:proofErr w:type="spellStart"/>
      <w:r w:rsidRPr="008411CE">
        <w:rPr>
          <w:lang w:val="fr-FR"/>
        </w:rPr>
        <w:t>Agropecuario</w:t>
      </w:r>
      <w:proofErr w:type="spellEnd"/>
      <w:r w:rsidRPr="008411CE">
        <w:rPr>
          <w:lang w:val="fr-FR"/>
        </w:rPr>
        <w:t xml:space="preserve"> en cas d’infraction aux droits d’obtenteur de variétés végétales.</w:t>
      </w:r>
    </w:p>
    <w:p w:rsidR="00974CBB" w:rsidRPr="008411CE" w:rsidRDefault="00974CBB" w:rsidP="00974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lang w:val="fr-FR"/>
        </w:rPr>
      </w:pPr>
    </w:p>
    <w:p w:rsidR="00974CBB" w:rsidRPr="008411CE" w:rsidRDefault="00974CBB" w:rsidP="00974CBB">
      <w:pPr>
        <w:rPr>
          <w:lang w:val="fr-FR"/>
        </w:rPr>
      </w:pPr>
      <w:r w:rsidRPr="008411CE">
        <w:rPr>
          <w:lang w:val="fr-FR"/>
        </w:rPr>
        <w:t>Il convient de souligner que, concernant les dispositions applicables, la Colombie fait partie de la Convention UPOV (Acte de 1978) et que son adhésion à l’Acte de 1991 ne modifierait guère son régime de protection des variétés végétales car, dans la pratique, l’intégration des dispositions susmentionnées montre que la Colombie applique les règles figurant dans l’Acte de 1991 puisque son régime juridique la situe dans le spectre et les marges tracées par la Convention UPOV de 1991.</w:t>
      </w:r>
    </w:p>
    <w:p w:rsidR="00974CBB" w:rsidRPr="008411CE" w:rsidRDefault="00974CBB" w:rsidP="00974CBB">
      <w:pPr>
        <w:rPr>
          <w:lang w:val="fr-FR"/>
        </w:rPr>
      </w:pPr>
    </w:p>
    <w:p w:rsidR="00974CBB" w:rsidRPr="008411CE" w:rsidRDefault="00974CBB" w:rsidP="00974CBB">
      <w:pPr>
        <w:rPr>
          <w:lang w:val="fr-FR"/>
        </w:rPr>
      </w:pPr>
    </w:p>
    <w:p w:rsidR="00974CBB" w:rsidRPr="008411CE" w:rsidRDefault="00974CBB" w:rsidP="00974CBB">
      <w:pPr>
        <w:rPr>
          <w:u w:val="single"/>
          <w:lang w:val="fr-FR"/>
        </w:rPr>
      </w:pPr>
      <w:r w:rsidRPr="008411CE">
        <w:rPr>
          <w:lang w:val="fr-FR"/>
        </w:rPr>
        <w:t>2.</w:t>
      </w:r>
      <w:r w:rsidRPr="008411CE">
        <w:rPr>
          <w:lang w:val="fr-FR"/>
        </w:rPr>
        <w:tab/>
      </w:r>
      <w:r w:rsidRPr="008411CE">
        <w:rPr>
          <w:u w:val="single"/>
          <w:lang w:val="fr-FR"/>
        </w:rPr>
        <w:t>Situation dans le domaine administratif et technique</w:t>
      </w:r>
    </w:p>
    <w:p w:rsidR="00974CBB" w:rsidRPr="008411CE" w:rsidRDefault="00974CBB" w:rsidP="00974CBB">
      <w:pPr>
        <w:rPr>
          <w:lang w:val="fr-FR"/>
        </w:rPr>
      </w:pPr>
    </w:p>
    <w:p w:rsidR="00974CBB" w:rsidRPr="008411CE" w:rsidRDefault="00974CBB" w:rsidP="00974CBB">
      <w:pPr>
        <w:rPr>
          <w:lang w:val="fr-FR"/>
        </w:rPr>
      </w:pPr>
      <w:r w:rsidRPr="008411CE">
        <w:rPr>
          <w:lang w:val="fr-FR"/>
        </w:rPr>
        <w:t xml:space="preserve">Par ailleurs, il sied de souligner que la Colombie </w:t>
      </w:r>
      <w:proofErr w:type="spellStart"/>
      <w:r w:rsidRPr="008411CE">
        <w:rPr>
          <w:lang w:val="fr-FR"/>
        </w:rPr>
        <w:t>maintient</w:t>
      </w:r>
      <w:proofErr w:type="spellEnd"/>
      <w:r w:rsidRPr="008411CE">
        <w:rPr>
          <w:lang w:val="fr-FR"/>
        </w:rPr>
        <w:t xml:space="preserve"> des liens étroits de coopération avec plusieurs pays membres de l’Union.  Grâce à l’appui du service compétent des Pays</w:t>
      </w:r>
      <w:r w:rsidRPr="008411CE">
        <w:rPr>
          <w:lang w:val="fr-FR"/>
        </w:rPr>
        <w:noBreakHyphen/>
        <w:t xml:space="preserve">Bas, de l’Office </w:t>
      </w:r>
      <w:r w:rsidR="0048198B" w:rsidRPr="008411CE">
        <w:rPr>
          <w:lang w:val="fr-FR"/>
        </w:rPr>
        <w:t xml:space="preserve">Communautaire </w:t>
      </w:r>
      <w:r w:rsidR="0048198B">
        <w:rPr>
          <w:lang w:val="fr-FR"/>
        </w:rPr>
        <w:t xml:space="preserve">des Variétés Végétales </w:t>
      </w:r>
      <w:r w:rsidRPr="008411CE">
        <w:rPr>
          <w:lang w:val="fr-FR"/>
        </w:rPr>
        <w:t>et des offices nationaux du Royaume</w:t>
      </w:r>
      <w:r w:rsidRPr="008411CE">
        <w:rPr>
          <w:lang w:val="fr-FR"/>
        </w:rPr>
        <w:noBreakHyphen/>
        <w:t>Uni et d’Israël, elle continue d’œuvrer en coopération technique pour l’envoi des résultats et l’élaboration de tests de distinction, d’homogénéité et de stabilité (DHS) sur différentes espèces ornementales (DHS) ainsi que pour l’envoi en 2012 du résultat des examens techniques au Brésil.</w:t>
      </w:r>
    </w:p>
    <w:p w:rsidR="00974CBB" w:rsidRPr="008411CE" w:rsidRDefault="00974CBB" w:rsidP="00974CBB">
      <w:pPr>
        <w:rPr>
          <w:lang w:val="fr-FR"/>
        </w:rPr>
      </w:pPr>
    </w:p>
    <w:p w:rsidR="00974CBB" w:rsidRPr="008411CE" w:rsidRDefault="00974CBB" w:rsidP="00974CBB">
      <w:pPr>
        <w:rPr>
          <w:lang w:val="fr-FR"/>
        </w:rPr>
      </w:pPr>
      <w:r w:rsidRPr="008411CE">
        <w:rPr>
          <w:lang w:val="fr-FR"/>
        </w:rPr>
        <w:t>Comme le montre le tableau ci</w:t>
      </w:r>
      <w:r w:rsidRPr="008411CE">
        <w:rPr>
          <w:lang w:val="fr-FR"/>
        </w:rPr>
        <w:noBreakHyphen/>
      </w:r>
      <w:r>
        <w:rPr>
          <w:lang w:val="fr-FR"/>
        </w:rPr>
        <w:t xml:space="preserve">dessous, 119 </w:t>
      </w:r>
      <w:r w:rsidRPr="008411CE">
        <w:rPr>
          <w:lang w:val="fr-FR"/>
        </w:rPr>
        <w:t>demandes de différents pays, en particulier les Pays</w:t>
      </w:r>
      <w:r w:rsidRPr="008411CE">
        <w:rPr>
          <w:lang w:val="fr-FR"/>
        </w:rPr>
        <w:noBreakHyphen/>
        <w:t>Bas, l’Allemagne, la Colombie et le Royaume</w:t>
      </w:r>
      <w:r w:rsidRPr="008411CE">
        <w:rPr>
          <w:lang w:val="fr-FR"/>
        </w:rPr>
        <w:noBreakHyphen/>
        <w:t>Uni notamment, ont été reçues, analysées et instruites en 2012.</w:t>
      </w:r>
    </w:p>
    <w:p w:rsidR="00974CBB" w:rsidRPr="008411CE" w:rsidRDefault="00974CBB" w:rsidP="00974CBB">
      <w:pPr>
        <w:rPr>
          <w:lang w:val="fr-FR"/>
        </w:rPr>
      </w:pPr>
    </w:p>
    <w:p w:rsidR="00974CBB" w:rsidRDefault="00974CBB" w:rsidP="00974CBB">
      <w:pPr>
        <w:rPr>
          <w:lang w:val="fr-FR"/>
        </w:rPr>
      </w:pPr>
      <w:r w:rsidRPr="008411CE">
        <w:rPr>
          <w:lang w:val="fr-FR"/>
        </w:rPr>
        <w:t>Les espèces qui ont fait l’objet de demandes ont été entre autres le chrysanthème, la rose, l’</w:t>
      </w:r>
      <w:proofErr w:type="spellStart"/>
      <w:r w:rsidRPr="008411CE">
        <w:rPr>
          <w:lang w:val="fr-FR"/>
        </w:rPr>
        <w:t>alstroemère</w:t>
      </w:r>
      <w:proofErr w:type="spellEnd"/>
      <w:r w:rsidRPr="008411CE">
        <w:rPr>
          <w:lang w:val="fr-FR"/>
        </w:rPr>
        <w:t xml:space="preserve">, l’œillet et le soja.  </w:t>
      </w:r>
      <w:r>
        <w:rPr>
          <w:lang w:val="fr-FR"/>
        </w:rPr>
        <w:t>Quatorze </w:t>
      </w:r>
      <w:r w:rsidRPr="008411CE">
        <w:rPr>
          <w:lang w:val="fr-FR"/>
        </w:rPr>
        <w:t>tests de distinction, d’homogénéité et de stabilité (DHS) sur différentes espèces comme le soja, la canne à sucre et le coton ont été effectués tandis qu’étaient délivrés 99</w:t>
      </w:r>
      <w:r>
        <w:rPr>
          <w:lang w:val="fr-FR"/>
        </w:rPr>
        <w:t xml:space="preserve"> </w:t>
      </w:r>
      <w:r w:rsidRPr="008411CE">
        <w:rPr>
          <w:lang w:val="fr-FR"/>
        </w:rPr>
        <w:t>certificats d’obtenteur.  Le Bulletin n° 15 des variétés végétales protégées a été publié.</w:t>
      </w:r>
    </w:p>
    <w:p w:rsidR="00974CBB" w:rsidRDefault="00974CBB" w:rsidP="00974CBB">
      <w:pPr>
        <w:rPr>
          <w:lang w:val="fr-FR"/>
        </w:rPr>
      </w:pPr>
    </w:p>
    <w:p w:rsidR="00974CBB" w:rsidRPr="008411CE" w:rsidRDefault="00974CBB" w:rsidP="00974CBB">
      <w:pPr>
        <w:rPr>
          <w:lang w:val="fr-FR"/>
        </w:rPr>
      </w:pPr>
    </w:p>
    <w:p w:rsidR="00974CBB" w:rsidRPr="008411CE" w:rsidRDefault="00974CBB" w:rsidP="00974CBB">
      <w:pPr>
        <w:rPr>
          <w:lang w:val="fr-FR"/>
        </w:rPr>
      </w:pPr>
    </w:p>
    <w:p w:rsidR="00974CBB" w:rsidRDefault="00974CBB" w:rsidP="00974CBB">
      <w:pPr>
        <w:jc w:val="center"/>
      </w:pPr>
      <w:r>
        <w:rPr>
          <w:noProof/>
        </w:rPr>
        <w:drawing>
          <wp:inline distT="0" distB="0" distL="0" distR="0" wp14:anchorId="037ACEDE" wp14:editId="195EC1B0">
            <wp:extent cx="5105400" cy="3390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b="11493"/>
                    <a:stretch>
                      <a:fillRect/>
                    </a:stretch>
                  </pic:blipFill>
                  <pic:spPr bwMode="auto">
                    <a:xfrm>
                      <a:off x="0" y="0"/>
                      <a:ext cx="5105400" cy="3390900"/>
                    </a:xfrm>
                    <a:prstGeom prst="rect">
                      <a:avLst/>
                    </a:prstGeom>
                    <a:noFill/>
                    <a:ln>
                      <a:noFill/>
                    </a:ln>
                  </pic:spPr>
                </pic:pic>
              </a:graphicData>
            </a:graphic>
          </wp:inline>
        </w:drawing>
      </w:r>
    </w:p>
    <w:p w:rsidR="00974CBB" w:rsidRPr="008411CE" w:rsidRDefault="00974CBB" w:rsidP="00974CBB">
      <w:pPr>
        <w:jc w:val="center"/>
        <w:rPr>
          <w:b/>
          <w:bCs/>
          <w:lang w:val="fr-FR"/>
        </w:rPr>
      </w:pPr>
    </w:p>
    <w:p w:rsidR="00974CBB" w:rsidRDefault="00974CBB" w:rsidP="00974CBB">
      <w:pPr>
        <w:jc w:val="center"/>
        <w:rPr>
          <w:lang w:val="fr-FR"/>
        </w:rPr>
      </w:pPr>
      <w:r>
        <w:rPr>
          <w:noProof/>
        </w:rPr>
        <w:drawing>
          <wp:inline distT="0" distB="0" distL="0" distR="0" wp14:anchorId="26F44091" wp14:editId="035DCF93">
            <wp:extent cx="4508500" cy="31813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08500" cy="3181350"/>
                    </a:xfrm>
                    <a:prstGeom prst="rect">
                      <a:avLst/>
                    </a:prstGeom>
                    <a:noFill/>
                    <a:ln>
                      <a:noFill/>
                    </a:ln>
                  </pic:spPr>
                </pic:pic>
              </a:graphicData>
            </a:graphic>
          </wp:inline>
        </w:drawing>
      </w:r>
    </w:p>
    <w:p w:rsidR="00974CBB" w:rsidRPr="008411CE" w:rsidRDefault="00974CBB" w:rsidP="00974CBB">
      <w:pPr>
        <w:rPr>
          <w:lang w:val="fr-FR"/>
        </w:rPr>
      </w:pPr>
    </w:p>
    <w:p w:rsidR="00974CBB" w:rsidRPr="008411CE" w:rsidRDefault="00974CBB" w:rsidP="00974CBB">
      <w:pPr>
        <w:rPr>
          <w:lang w:val="fr-FR"/>
        </w:rPr>
      </w:pPr>
      <w:r w:rsidRPr="008411CE">
        <w:rPr>
          <w:lang w:val="fr-FR"/>
        </w:rPr>
        <w:t>Toujours dans le domaine administratif, l’ICA a été reconnu comme l’autorité nationale compétente en matière de droits d’obtenteur et en qualité d’expert technique désigné pour l’identification de variétés végétales protégées lors des procédures judiciaires qui traitent de l’infraction aux droits d’obtenteur.</w:t>
      </w:r>
    </w:p>
    <w:p w:rsidR="00974CBB" w:rsidRPr="008411CE" w:rsidRDefault="00974CBB" w:rsidP="00974CBB">
      <w:pPr>
        <w:rPr>
          <w:lang w:val="fr-FR"/>
        </w:rPr>
      </w:pPr>
      <w:r w:rsidRPr="008411CE">
        <w:rPr>
          <w:lang w:val="fr-FR"/>
        </w:rPr>
        <w:t>Ainsi, l’ICA, en sa qualité d’expert technique, a exercé une activité d’appui judiciaire qui lui a permis d’émettre divers principes et avis sur l’infraction aux droits d’obtenteur.</w:t>
      </w:r>
    </w:p>
    <w:p w:rsidR="00974CBB" w:rsidRPr="008411CE" w:rsidRDefault="00974CBB" w:rsidP="00974CBB">
      <w:pPr>
        <w:jc w:val="center"/>
        <w:rPr>
          <w:lang w:val="fr-FR"/>
        </w:rPr>
      </w:pPr>
    </w:p>
    <w:p w:rsidR="00974CBB" w:rsidRPr="008411CE" w:rsidRDefault="00974CBB" w:rsidP="00974CBB">
      <w:pPr>
        <w:rPr>
          <w:lang w:val="fr-FR"/>
        </w:rPr>
      </w:pPr>
      <w:r w:rsidRPr="008411CE">
        <w:rPr>
          <w:lang w:val="fr-FR"/>
        </w:rPr>
        <w:t>S’agissant des activités de promotion de la protection des obtentions végétales, la Colombie a participé activement à différents forums universitaires sur les droits d’obtenteur de variétés végétales organisés par la Commission intersectorielle de propriété intellectuelle (CIPI) dans le cadre du Programme de transformation productive (Ministère du commerce, DNP).</w:t>
      </w:r>
    </w:p>
    <w:p w:rsidR="00974CBB" w:rsidRPr="008411CE" w:rsidRDefault="00974CBB" w:rsidP="00974CBB">
      <w:pPr>
        <w:rPr>
          <w:lang w:val="fr-FR"/>
        </w:rPr>
      </w:pPr>
    </w:p>
    <w:p w:rsidR="00581145" w:rsidRPr="00F40432" w:rsidRDefault="00581145" w:rsidP="00581145">
      <w:pPr>
        <w:rPr>
          <w:lang w:val="fr-FR"/>
        </w:rPr>
      </w:pPr>
    </w:p>
    <w:p w:rsidR="00581145" w:rsidRPr="00F40432" w:rsidRDefault="00581145" w:rsidP="00581145">
      <w:pPr>
        <w:rPr>
          <w:lang w:val="fr-FR"/>
        </w:rPr>
      </w:pPr>
    </w:p>
    <w:p w:rsidR="00581145" w:rsidRPr="00F40432" w:rsidRDefault="00581145" w:rsidP="00581145">
      <w:pPr>
        <w:jc w:val="right"/>
        <w:rPr>
          <w:lang w:val="fr-FR"/>
        </w:rPr>
      </w:pPr>
      <w:r w:rsidRPr="00F40432">
        <w:rPr>
          <w:lang w:val="fr-FR"/>
        </w:rPr>
        <w:t>[L’annexe VI suit]</w:t>
      </w:r>
    </w:p>
    <w:p w:rsidR="00581145" w:rsidRPr="00F40432" w:rsidRDefault="00581145" w:rsidP="00581145">
      <w:pPr>
        <w:jc w:val="left"/>
        <w:rPr>
          <w:lang w:val="fr-FR"/>
        </w:rPr>
      </w:pPr>
    </w:p>
    <w:p w:rsidR="00581145" w:rsidRPr="00F40432" w:rsidRDefault="00581145" w:rsidP="00581145">
      <w:pPr>
        <w:jc w:val="center"/>
        <w:rPr>
          <w:lang w:val="fr-FR"/>
        </w:rPr>
        <w:sectPr w:rsidR="00581145" w:rsidRPr="00F40432" w:rsidSect="00974CBB">
          <w:headerReference w:type="default" r:id="rId16"/>
          <w:pgSz w:w="11907" w:h="16840" w:code="9"/>
          <w:pgMar w:top="510" w:right="1134" w:bottom="1134" w:left="1134" w:header="510" w:footer="680" w:gutter="0"/>
          <w:pgNumType w:start="1"/>
          <w:cols w:space="720"/>
          <w:titlePg/>
        </w:sectPr>
      </w:pPr>
    </w:p>
    <w:p w:rsidR="00581145" w:rsidRPr="00F40432" w:rsidRDefault="00581145" w:rsidP="00581145">
      <w:pPr>
        <w:jc w:val="center"/>
        <w:rPr>
          <w:lang w:val="fr-FR"/>
        </w:rPr>
      </w:pPr>
      <w:r w:rsidRPr="00F40432">
        <w:rPr>
          <w:lang w:val="fr-FR"/>
        </w:rPr>
        <w:t>C/47/14</w:t>
      </w:r>
    </w:p>
    <w:p w:rsidR="00581145" w:rsidRPr="00F40432" w:rsidRDefault="00581145" w:rsidP="00581145">
      <w:pPr>
        <w:jc w:val="center"/>
        <w:rPr>
          <w:lang w:val="fr-FR"/>
        </w:rPr>
      </w:pPr>
    </w:p>
    <w:p w:rsidR="00581145" w:rsidRPr="00F40432" w:rsidRDefault="00581145" w:rsidP="00581145">
      <w:pPr>
        <w:jc w:val="center"/>
        <w:rPr>
          <w:lang w:val="fr-FR"/>
        </w:rPr>
      </w:pPr>
      <w:r w:rsidRPr="00F40432">
        <w:rPr>
          <w:lang w:val="fr-FR"/>
        </w:rPr>
        <w:t>ANNEXE VI</w:t>
      </w:r>
    </w:p>
    <w:p w:rsidR="00581145" w:rsidRPr="00F40432" w:rsidRDefault="00581145" w:rsidP="00581145">
      <w:pPr>
        <w:jc w:val="center"/>
        <w:rPr>
          <w:lang w:val="fr-FR"/>
        </w:rPr>
      </w:pPr>
    </w:p>
    <w:p w:rsidR="00581145" w:rsidRPr="00F40432" w:rsidRDefault="00581145" w:rsidP="00581145">
      <w:pPr>
        <w:jc w:val="center"/>
        <w:rPr>
          <w:lang w:val="fr-FR"/>
        </w:rPr>
      </w:pPr>
    </w:p>
    <w:p w:rsidR="00581145" w:rsidRPr="00F40432" w:rsidRDefault="00581145" w:rsidP="00581145">
      <w:pPr>
        <w:jc w:val="center"/>
        <w:rPr>
          <w:lang w:val="fr-FR"/>
        </w:rPr>
      </w:pPr>
      <w:r w:rsidRPr="00F40432">
        <w:rPr>
          <w:lang w:val="fr-FR"/>
        </w:rPr>
        <w:t>ESTONIE</w:t>
      </w:r>
    </w:p>
    <w:p w:rsidR="00581145" w:rsidRPr="00F40432" w:rsidRDefault="00581145" w:rsidP="00581145">
      <w:pPr>
        <w:rPr>
          <w:lang w:val="fr-FR"/>
        </w:rPr>
      </w:pPr>
    </w:p>
    <w:p w:rsidR="00581145" w:rsidRPr="00F40432" w:rsidRDefault="00581145" w:rsidP="00581145">
      <w:pPr>
        <w:rPr>
          <w:lang w:val="fr-FR"/>
        </w:rPr>
      </w:pPr>
    </w:p>
    <w:p w:rsidR="003E7E03" w:rsidRPr="003E7E03" w:rsidRDefault="003E7E03" w:rsidP="003E7E03">
      <w:pPr>
        <w:rPr>
          <w:bCs/>
          <w:lang w:val="fr-FR"/>
        </w:rPr>
      </w:pPr>
      <w:r w:rsidRPr="003E7E03">
        <w:rPr>
          <w:bCs/>
          <w:lang w:val="fr-FR"/>
        </w:rPr>
        <w:t>PROTECTION DES OBTENTIONS VÉGÉTALES</w:t>
      </w:r>
    </w:p>
    <w:p w:rsidR="003E7E03" w:rsidRPr="002B20A1" w:rsidRDefault="003E7E03" w:rsidP="003E7E03">
      <w:pPr>
        <w:rPr>
          <w:lang w:val="fr-FR"/>
        </w:rPr>
      </w:pPr>
    </w:p>
    <w:p w:rsidR="003E7E03" w:rsidRPr="002B20A1" w:rsidRDefault="003E7E03" w:rsidP="003E7E03">
      <w:pPr>
        <w:tabs>
          <w:tab w:val="left" w:pos="426"/>
          <w:tab w:val="left" w:pos="1276"/>
        </w:tabs>
        <w:rPr>
          <w:lang w:val="fr-FR"/>
        </w:rPr>
      </w:pPr>
      <w:r w:rsidRPr="002B20A1">
        <w:rPr>
          <w:u w:val="single"/>
          <w:lang w:val="fr-FR"/>
        </w:rPr>
        <w:t>Situation dans le domaine législatif</w:t>
      </w:r>
    </w:p>
    <w:p w:rsidR="003E7E03" w:rsidRPr="002B20A1" w:rsidRDefault="003E7E03" w:rsidP="003E7E03">
      <w:pPr>
        <w:rPr>
          <w:lang w:val="fr-FR"/>
        </w:rPr>
      </w:pPr>
    </w:p>
    <w:p w:rsidR="003E7E03" w:rsidRPr="002B20A1" w:rsidRDefault="003E7E03" w:rsidP="003E7E03">
      <w:pPr>
        <w:rPr>
          <w:color w:val="000000"/>
          <w:lang w:val="fr-FR"/>
        </w:rPr>
      </w:pPr>
      <w:r w:rsidRPr="002B20A1">
        <w:rPr>
          <w:color w:val="000000"/>
          <w:lang w:val="fr-FR"/>
        </w:rPr>
        <w:t xml:space="preserve">Une dernière modification a été apportée à la loi sur les droits d’obtention végétale et la reproduction ou multiplication des plantes le </w:t>
      </w:r>
      <w:r w:rsidRPr="002B20A1">
        <w:rPr>
          <w:kern w:val="36"/>
          <w:lang w:val="fr-FR"/>
        </w:rPr>
        <w:t>23 octobre 2009.  On la trouvera à l’adresse suivante :</w:t>
      </w:r>
      <w:r w:rsidRPr="002B20A1">
        <w:rPr>
          <w:lang w:val="fr-FR"/>
        </w:rPr>
        <w:t xml:space="preserve"> </w:t>
      </w:r>
      <w:hyperlink r:id="rId17" w:history="1">
        <w:r w:rsidRPr="002B20A1">
          <w:rPr>
            <w:rStyle w:val="Hyperlink"/>
            <w:lang w:val="fr-FR"/>
          </w:rPr>
          <w:t>https://www.riigiteataja.ee/akt_seosed.html?id=109112011008&amp;vsty=TOLK</w:t>
        </w:r>
      </w:hyperlink>
    </w:p>
    <w:p w:rsidR="003E7E03" w:rsidRPr="002B20A1" w:rsidRDefault="003E7E03" w:rsidP="003E7E03">
      <w:pPr>
        <w:rPr>
          <w:lang w:val="fr-FR"/>
        </w:rPr>
      </w:pPr>
    </w:p>
    <w:p w:rsidR="00581145" w:rsidRPr="00F40432" w:rsidRDefault="00581145" w:rsidP="00581145">
      <w:pPr>
        <w:rPr>
          <w:lang w:val="fr-FR"/>
        </w:rPr>
      </w:pPr>
    </w:p>
    <w:p w:rsidR="00581145" w:rsidRPr="00F40432" w:rsidRDefault="00581145" w:rsidP="00581145">
      <w:pPr>
        <w:rPr>
          <w:lang w:val="fr-FR"/>
        </w:rPr>
      </w:pPr>
    </w:p>
    <w:p w:rsidR="00581145" w:rsidRPr="00F40432" w:rsidRDefault="00581145" w:rsidP="00581145">
      <w:pPr>
        <w:jc w:val="right"/>
        <w:rPr>
          <w:lang w:val="fr-FR"/>
        </w:rPr>
      </w:pPr>
      <w:r w:rsidRPr="00F40432">
        <w:rPr>
          <w:lang w:val="fr-FR"/>
        </w:rPr>
        <w:t>[L’annexe VII suit]</w:t>
      </w:r>
    </w:p>
    <w:p w:rsidR="00581145" w:rsidRPr="00F40432" w:rsidRDefault="00581145" w:rsidP="00581145">
      <w:pPr>
        <w:rPr>
          <w:lang w:val="fr-FR"/>
        </w:rPr>
      </w:pPr>
    </w:p>
    <w:p w:rsidR="00581145" w:rsidRPr="00F40432" w:rsidRDefault="00581145" w:rsidP="00581145">
      <w:pPr>
        <w:rPr>
          <w:lang w:val="fr-FR"/>
        </w:rPr>
        <w:sectPr w:rsidR="00581145" w:rsidRPr="00F40432" w:rsidSect="00906DDC">
          <w:pgSz w:w="11907" w:h="16840" w:code="9"/>
          <w:pgMar w:top="510" w:right="1134" w:bottom="1134" w:left="1134" w:header="510" w:footer="680" w:gutter="0"/>
          <w:cols w:space="720"/>
          <w:titlePg/>
        </w:sectPr>
      </w:pPr>
    </w:p>
    <w:p w:rsidR="00581145" w:rsidRPr="00F40432" w:rsidRDefault="00581145" w:rsidP="00581145">
      <w:pPr>
        <w:jc w:val="center"/>
        <w:rPr>
          <w:lang w:val="fr-FR"/>
        </w:rPr>
      </w:pPr>
      <w:r w:rsidRPr="00F40432">
        <w:rPr>
          <w:lang w:val="fr-FR"/>
        </w:rPr>
        <w:t>C/47/14</w:t>
      </w:r>
    </w:p>
    <w:p w:rsidR="00581145" w:rsidRPr="00F40432" w:rsidRDefault="00581145" w:rsidP="00581145">
      <w:pPr>
        <w:jc w:val="center"/>
        <w:rPr>
          <w:lang w:val="fr-FR"/>
        </w:rPr>
      </w:pPr>
    </w:p>
    <w:p w:rsidR="00581145" w:rsidRPr="00F40432" w:rsidRDefault="00581145" w:rsidP="00581145">
      <w:pPr>
        <w:jc w:val="center"/>
        <w:rPr>
          <w:lang w:val="fr-FR"/>
        </w:rPr>
      </w:pPr>
      <w:r w:rsidRPr="00F40432">
        <w:rPr>
          <w:lang w:val="fr-FR"/>
        </w:rPr>
        <w:t>ANNEXE VII</w:t>
      </w:r>
    </w:p>
    <w:p w:rsidR="00581145" w:rsidRPr="00F40432" w:rsidRDefault="00581145" w:rsidP="00581145">
      <w:pPr>
        <w:jc w:val="center"/>
        <w:rPr>
          <w:lang w:val="fr-FR"/>
        </w:rPr>
      </w:pPr>
    </w:p>
    <w:p w:rsidR="00581145" w:rsidRPr="00F40432" w:rsidRDefault="00581145" w:rsidP="00581145">
      <w:pPr>
        <w:jc w:val="center"/>
        <w:rPr>
          <w:lang w:val="fr-FR"/>
        </w:rPr>
      </w:pPr>
    </w:p>
    <w:p w:rsidR="00581145" w:rsidRPr="00F40432" w:rsidRDefault="00581145" w:rsidP="00581145">
      <w:pPr>
        <w:jc w:val="center"/>
        <w:rPr>
          <w:lang w:val="fr-FR"/>
        </w:rPr>
      </w:pPr>
      <w:r w:rsidRPr="00F40432">
        <w:rPr>
          <w:szCs w:val="24"/>
          <w:lang w:val="fr-FR"/>
        </w:rPr>
        <w:t>EX-RÉPUBLIQUE YOUGOSLAVE DE MACÉDOINE</w:t>
      </w:r>
    </w:p>
    <w:p w:rsidR="00581145" w:rsidRPr="00F40432" w:rsidRDefault="00581145" w:rsidP="00581145">
      <w:pPr>
        <w:rPr>
          <w:lang w:val="fr-FR"/>
        </w:rPr>
      </w:pPr>
    </w:p>
    <w:p w:rsidR="00581145" w:rsidRPr="00F40432" w:rsidRDefault="00581145" w:rsidP="00581145">
      <w:pPr>
        <w:rPr>
          <w:lang w:val="fr-FR"/>
        </w:rPr>
      </w:pPr>
    </w:p>
    <w:p w:rsidR="003E7E03" w:rsidRPr="003E7E03" w:rsidRDefault="003E7E03" w:rsidP="003E7E03">
      <w:pPr>
        <w:rPr>
          <w:bCs/>
          <w:lang w:val="fr-FR"/>
        </w:rPr>
      </w:pPr>
      <w:r w:rsidRPr="003E7E03">
        <w:rPr>
          <w:bCs/>
          <w:lang w:val="fr-FR"/>
        </w:rPr>
        <w:t>PROTECTION DES OBTENTIONS VÉGÉTALES</w:t>
      </w:r>
    </w:p>
    <w:p w:rsidR="003E7E03" w:rsidRPr="002B20A1" w:rsidRDefault="003E7E03" w:rsidP="003E7E03">
      <w:pPr>
        <w:rPr>
          <w:lang w:val="fr-FR"/>
        </w:rPr>
      </w:pPr>
    </w:p>
    <w:p w:rsidR="003E7E03" w:rsidRPr="002B20A1" w:rsidRDefault="003E7E03" w:rsidP="003E7E03">
      <w:pPr>
        <w:rPr>
          <w:lang w:val="fr-FR"/>
        </w:rPr>
      </w:pPr>
      <w:r w:rsidRPr="002B20A1">
        <w:rPr>
          <w:lang w:val="fr-FR"/>
        </w:rPr>
        <w:t xml:space="preserve">1.  </w:t>
      </w:r>
      <w:r w:rsidRPr="002B20A1">
        <w:rPr>
          <w:lang w:val="fr-FR"/>
        </w:rPr>
        <w:tab/>
      </w:r>
      <w:r w:rsidRPr="002B20A1">
        <w:rPr>
          <w:u w:val="single"/>
          <w:lang w:val="fr-FR"/>
        </w:rPr>
        <w:t>Situation dans le domaine législatif</w:t>
      </w:r>
    </w:p>
    <w:p w:rsidR="003E7E03" w:rsidRPr="002B20A1" w:rsidRDefault="003E7E03" w:rsidP="003E7E03">
      <w:pPr>
        <w:rPr>
          <w:lang w:val="fr-FR"/>
        </w:rPr>
      </w:pPr>
    </w:p>
    <w:p w:rsidR="003E7E03" w:rsidRPr="002B20A1" w:rsidRDefault="003E7E03" w:rsidP="003E7E03">
      <w:pPr>
        <w:rPr>
          <w:lang w:val="fr-FR"/>
        </w:rPr>
      </w:pPr>
      <w:r w:rsidRPr="002B20A1">
        <w:rPr>
          <w:lang w:val="fr-FR"/>
        </w:rPr>
        <w:t>1.1</w:t>
      </w:r>
      <w:r w:rsidRPr="002B20A1">
        <w:rPr>
          <w:lang w:val="fr-FR"/>
        </w:rPr>
        <w:tab/>
        <w:t>Modifications de la loi et des textes d’application</w:t>
      </w:r>
    </w:p>
    <w:p w:rsidR="003E7E03" w:rsidRPr="002B20A1" w:rsidRDefault="003E7E03" w:rsidP="003E7E03">
      <w:pPr>
        <w:rPr>
          <w:lang w:val="fr-FR"/>
        </w:rPr>
      </w:pPr>
    </w:p>
    <w:p w:rsidR="003E7E03" w:rsidRPr="002B20A1" w:rsidRDefault="003E7E03" w:rsidP="003E7E03">
      <w:pPr>
        <w:rPr>
          <w:lang w:val="fr-FR"/>
        </w:rPr>
      </w:pPr>
      <w:r w:rsidRPr="002B20A1">
        <w:rPr>
          <w:lang w:val="fr-FR"/>
        </w:rPr>
        <w:t>La Direction des matériels de semences et de jeunes plants, qui relève du Ministère de l’agriculture, des forêts et des ressources aquatiques a adopté en 2009 la loi sur les droits d’obtenteur conformément aux normes de l’UPOV.  Cette loi (Gazette officielle n° 52/09 de l’ex</w:t>
      </w:r>
      <w:r w:rsidRPr="002B20A1">
        <w:rPr>
          <w:lang w:val="fr-FR"/>
        </w:rPr>
        <w:noBreakHyphen/>
        <w:t>République yougoslave de Macédoine) est en harmonie complète avec la Convention UPOV (Acte de1991).</w:t>
      </w:r>
    </w:p>
    <w:p w:rsidR="003E7E03" w:rsidRPr="002B20A1" w:rsidRDefault="003E7E03" w:rsidP="003E7E03">
      <w:pPr>
        <w:rPr>
          <w:lang w:val="fr-FR"/>
        </w:rPr>
      </w:pPr>
    </w:p>
    <w:p w:rsidR="003E7E03" w:rsidRPr="002B20A1" w:rsidRDefault="003E7E03" w:rsidP="003E7E03">
      <w:pPr>
        <w:rPr>
          <w:lang w:val="fr-FR"/>
        </w:rPr>
      </w:pPr>
      <w:r w:rsidRPr="002B20A1">
        <w:rPr>
          <w:lang w:val="fr-FR"/>
        </w:rPr>
        <w:t>Le cadre juridique a été rempli avec la publication dans la Gazette officielle de l’ex</w:t>
      </w:r>
      <w:r w:rsidRPr="002B20A1">
        <w:rPr>
          <w:lang w:val="fr-FR"/>
        </w:rPr>
        <w:noBreakHyphen/>
        <w:t>République yougoslave de Macédoine des livres de règlements issus de la loi sur les droits d’obtenteur.</w:t>
      </w:r>
    </w:p>
    <w:p w:rsidR="003E7E03" w:rsidRPr="002B20A1" w:rsidRDefault="003E7E03" w:rsidP="003E7E03">
      <w:pPr>
        <w:rPr>
          <w:lang w:val="fr-FR"/>
        </w:rPr>
      </w:pPr>
    </w:p>
    <w:p w:rsidR="003E7E03" w:rsidRPr="002B20A1" w:rsidRDefault="003E7E03" w:rsidP="003E7E03">
      <w:pPr>
        <w:rPr>
          <w:lang w:val="fr-FR"/>
        </w:rPr>
      </w:pPr>
      <w:r w:rsidRPr="002B20A1">
        <w:rPr>
          <w:lang w:val="fr-FR"/>
        </w:rPr>
        <w:t>Livres de règlements issus de la loi sur les droits d’obtenteur :</w:t>
      </w:r>
    </w:p>
    <w:p w:rsidR="003E7E03" w:rsidRPr="002B20A1" w:rsidRDefault="003E7E03" w:rsidP="003E7E03">
      <w:pPr>
        <w:rPr>
          <w:lang w:val="fr-FR"/>
        </w:rPr>
      </w:pPr>
    </w:p>
    <w:p w:rsidR="003E7E03" w:rsidRPr="002B20A1" w:rsidRDefault="003E7E03" w:rsidP="003E7E03">
      <w:pPr>
        <w:ind w:left="567" w:hanging="567"/>
        <w:rPr>
          <w:lang w:val="fr-FR"/>
        </w:rPr>
      </w:pPr>
      <w:r w:rsidRPr="002B20A1">
        <w:rPr>
          <w:lang w:val="fr-FR"/>
        </w:rPr>
        <w:noBreakHyphen/>
      </w:r>
      <w:r w:rsidRPr="002B20A1">
        <w:rPr>
          <w:lang w:val="fr-FR"/>
        </w:rPr>
        <w:tab/>
        <w:t>Livre de règlements pour la forme, le contenu et la procédure d’application de la demande, des informations, documents ou matériels nécessaires pour l’attribution des droits d’obtenteur, la forme, le contenu et la manière de tenir à jour le registre des droits d’obtenteur (Gazette officielle n° 134/10 de l’ex</w:t>
      </w:r>
      <w:r w:rsidRPr="002B20A1">
        <w:rPr>
          <w:lang w:val="fr-FR"/>
        </w:rPr>
        <w:noBreakHyphen/>
        <w:t>République yougoslave de Macédoine).</w:t>
      </w:r>
    </w:p>
    <w:p w:rsidR="003E7E03" w:rsidRPr="002B20A1" w:rsidRDefault="003E7E03" w:rsidP="003E7E03">
      <w:pPr>
        <w:ind w:left="567" w:hanging="567"/>
        <w:rPr>
          <w:lang w:val="fr-FR"/>
        </w:rPr>
      </w:pPr>
    </w:p>
    <w:p w:rsidR="003E7E03" w:rsidRPr="002B20A1" w:rsidRDefault="003E7E03" w:rsidP="003E7E03">
      <w:pPr>
        <w:ind w:left="567" w:hanging="567"/>
        <w:rPr>
          <w:lang w:val="fr-FR"/>
        </w:rPr>
      </w:pPr>
      <w:r w:rsidRPr="002B20A1">
        <w:rPr>
          <w:lang w:val="fr-FR"/>
        </w:rPr>
        <w:noBreakHyphen/>
      </w:r>
      <w:r w:rsidRPr="002B20A1">
        <w:rPr>
          <w:lang w:val="fr-FR"/>
        </w:rPr>
        <w:tab/>
        <w:t>Livre de règlements pour la composition et le mode de la commission pour la protection des espèces végétales et variétés de plantes agricoles (Gazette officielle n° 134/10 de l’ex</w:t>
      </w:r>
      <w:r w:rsidRPr="002B20A1">
        <w:rPr>
          <w:lang w:val="fr-FR"/>
        </w:rPr>
        <w:noBreakHyphen/>
        <w:t>République yougoslave de Macédoine).</w:t>
      </w:r>
    </w:p>
    <w:p w:rsidR="003E7E03" w:rsidRPr="002B20A1" w:rsidRDefault="003E7E03" w:rsidP="003E7E03">
      <w:pPr>
        <w:ind w:left="567" w:hanging="567"/>
        <w:rPr>
          <w:lang w:val="fr-FR"/>
        </w:rPr>
      </w:pPr>
    </w:p>
    <w:p w:rsidR="003E7E03" w:rsidRPr="002B20A1" w:rsidRDefault="003E7E03" w:rsidP="003E7E03">
      <w:pPr>
        <w:ind w:left="567" w:hanging="567"/>
        <w:rPr>
          <w:lang w:val="fr-FR"/>
        </w:rPr>
      </w:pPr>
      <w:r w:rsidRPr="002B20A1">
        <w:rPr>
          <w:lang w:val="fr-FR"/>
        </w:rPr>
        <w:noBreakHyphen/>
      </w:r>
      <w:r w:rsidRPr="002B20A1">
        <w:rPr>
          <w:lang w:val="fr-FR"/>
        </w:rPr>
        <w:tab/>
        <w:t xml:space="preserve">Livre de règlements pour l’octroi du droit d’obtenteur et la taxe de préservation de ce </w:t>
      </w:r>
      <w:r>
        <w:rPr>
          <w:lang w:val="fr-FR"/>
        </w:rPr>
        <w:t>droit</w:t>
      </w:r>
      <w:r w:rsidRPr="002B20A1">
        <w:rPr>
          <w:lang w:val="fr-FR"/>
        </w:rPr>
        <w:t xml:space="preserve"> (Gazette officielle n° 66/11 de l’ex</w:t>
      </w:r>
      <w:r w:rsidRPr="002B20A1">
        <w:rPr>
          <w:lang w:val="fr-FR"/>
        </w:rPr>
        <w:noBreakHyphen/>
        <w:t>République yougoslave de Macédoine) conformément à la Convention internationale pour la protection des obtentions végétales (Convention UPOV)</w:t>
      </w:r>
    </w:p>
    <w:p w:rsidR="003E7E03" w:rsidRPr="002B20A1" w:rsidRDefault="003E7E03" w:rsidP="003E7E03">
      <w:pPr>
        <w:rPr>
          <w:lang w:val="fr-FR"/>
        </w:rPr>
      </w:pPr>
    </w:p>
    <w:p w:rsidR="003E7E03" w:rsidRPr="002B20A1" w:rsidRDefault="003E7E03" w:rsidP="003E7E03">
      <w:pPr>
        <w:rPr>
          <w:lang w:val="fr-FR"/>
        </w:rPr>
      </w:pPr>
      <w:r w:rsidRPr="002B20A1">
        <w:rPr>
          <w:lang w:val="fr-FR"/>
        </w:rPr>
        <w:t>1.2</w:t>
      </w:r>
      <w:r w:rsidRPr="002B20A1">
        <w:rPr>
          <w:lang w:val="fr-FR"/>
        </w:rPr>
        <w:tab/>
        <w:t>Extension de la protection à d’autres genres et espèces (réalisée ou prévue)</w:t>
      </w:r>
    </w:p>
    <w:p w:rsidR="003E7E03" w:rsidRPr="002B20A1" w:rsidRDefault="003E7E03" w:rsidP="003E7E03">
      <w:pPr>
        <w:rPr>
          <w:lang w:val="fr-FR"/>
        </w:rPr>
      </w:pPr>
    </w:p>
    <w:p w:rsidR="003E7E03" w:rsidRPr="002B20A1" w:rsidRDefault="003E7E03" w:rsidP="003E7E03">
      <w:pPr>
        <w:rPr>
          <w:lang w:val="fr-FR"/>
        </w:rPr>
      </w:pPr>
      <w:r w:rsidRPr="002B20A1">
        <w:rPr>
          <w:lang w:val="fr-FR"/>
        </w:rPr>
        <w:t>En ce qui concerne l’extension de la protection à d’autres genres et espèces, aucune nouvelle demande de protection de variétés n’a été reçue en 2013.</w:t>
      </w:r>
    </w:p>
    <w:p w:rsidR="003E7E03" w:rsidRPr="002B20A1" w:rsidRDefault="003E7E03" w:rsidP="003E7E03">
      <w:pPr>
        <w:rPr>
          <w:lang w:val="fr-FR"/>
        </w:rPr>
      </w:pPr>
    </w:p>
    <w:p w:rsidR="003E7E03" w:rsidRPr="002B20A1" w:rsidRDefault="003E7E03" w:rsidP="003E7E03">
      <w:pPr>
        <w:rPr>
          <w:lang w:val="fr-FR"/>
        </w:rPr>
      </w:pPr>
      <w:r w:rsidRPr="002B20A1">
        <w:rPr>
          <w:lang w:val="fr-FR"/>
        </w:rPr>
        <w:t>2.</w:t>
      </w:r>
      <w:r w:rsidRPr="002B20A1">
        <w:rPr>
          <w:lang w:val="fr-FR"/>
        </w:rPr>
        <w:tab/>
      </w:r>
      <w:r w:rsidRPr="002B20A1">
        <w:rPr>
          <w:u w:val="single"/>
          <w:lang w:val="fr-FR"/>
        </w:rPr>
        <w:t>Coopération en matière d’examen</w:t>
      </w:r>
    </w:p>
    <w:p w:rsidR="003E7E03" w:rsidRPr="002B20A1" w:rsidRDefault="003E7E03" w:rsidP="003E7E03">
      <w:pPr>
        <w:rPr>
          <w:lang w:val="fr-FR"/>
        </w:rPr>
      </w:pPr>
    </w:p>
    <w:p w:rsidR="003E7E03" w:rsidRPr="002B20A1" w:rsidRDefault="003E7E03" w:rsidP="003E7E03">
      <w:pPr>
        <w:rPr>
          <w:lang w:val="fr-FR"/>
        </w:rPr>
      </w:pPr>
      <w:r w:rsidRPr="002B20A1">
        <w:rPr>
          <w:lang w:val="fr-FR"/>
        </w:rPr>
        <w:t>En ce qui concerne la conclusion de nouveaux accords, aucun n’a été réalisé, n’est en cours ou n’est prévu.</w:t>
      </w:r>
    </w:p>
    <w:p w:rsidR="003E7E03" w:rsidRPr="002B20A1" w:rsidRDefault="003E7E03" w:rsidP="003E7E03">
      <w:pPr>
        <w:rPr>
          <w:lang w:val="fr-FR"/>
        </w:rPr>
      </w:pPr>
    </w:p>
    <w:p w:rsidR="003E7E03" w:rsidRPr="002B20A1" w:rsidRDefault="003E7E03" w:rsidP="003E7E03">
      <w:pPr>
        <w:rPr>
          <w:lang w:val="fr-FR"/>
        </w:rPr>
      </w:pPr>
    </w:p>
    <w:p w:rsidR="003E7E03" w:rsidRPr="002B20A1" w:rsidRDefault="003E7E03" w:rsidP="003E7E03">
      <w:pPr>
        <w:rPr>
          <w:lang w:val="fr-FR"/>
        </w:rPr>
      </w:pPr>
      <w:r w:rsidRPr="002B20A1">
        <w:rPr>
          <w:lang w:val="fr-FR"/>
        </w:rPr>
        <w:t>3.</w:t>
      </w:r>
      <w:r w:rsidRPr="002B20A1">
        <w:rPr>
          <w:lang w:val="fr-FR"/>
        </w:rPr>
        <w:tab/>
      </w:r>
      <w:r w:rsidRPr="002B20A1">
        <w:rPr>
          <w:u w:val="single"/>
          <w:lang w:val="fr-FR"/>
        </w:rPr>
        <w:t>Situation dans le domaine administratif</w:t>
      </w:r>
    </w:p>
    <w:p w:rsidR="003E7E03" w:rsidRPr="002B20A1" w:rsidRDefault="003E7E03" w:rsidP="003E7E03">
      <w:pPr>
        <w:rPr>
          <w:lang w:val="fr-FR"/>
        </w:rPr>
      </w:pPr>
    </w:p>
    <w:p w:rsidR="003E7E03" w:rsidRPr="002B20A1" w:rsidRDefault="003E7E03" w:rsidP="003E7E03">
      <w:pPr>
        <w:rPr>
          <w:lang w:val="fr-FR"/>
        </w:rPr>
      </w:pPr>
      <w:r w:rsidRPr="002B20A1">
        <w:rPr>
          <w:lang w:val="fr-FR"/>
        </w:rPr>
        <w:t>À la Direction des semences et du matériel végétal, aucune modification n’a été apportée à la structure administrative de même qu’aux procédures et systèmes.</w:t>
      </w:r>
    </w:p>
    <w:p w:rsidR="003E7E03" w:rsidRPr="002B20A1" w:rsidRDefault="003E7E03" w:rsidP="003E7E03">
      <w:pPr>
        <w:rPr>
          <w:lang w:val="fr-FR"/>
        </w:rPr>
      </w:pPr>
    </w:p>
    <w:p w:rsidR="00581145" w:rsidRPr="00F40432" w:rsidRDefault="00581145" w:rsidP="00581145">
      <w:pPr>
        <w:rPr>
          <w:lang w:val="fr-FR"/>
        </w:rPr>
      </w:pPr>
    </w:p>
    <w:p w:rsidR="00581145" w:rsidRPr="00F40432" w:rsidRDefault="00581145" w:rsidP="00581145">
      <w:pPr>
        <w:rPr>
          <w:lang w:val="fr-FR"/>
        </w:rPr>
      </w:pPr>
    </w:p>
    <w:p w:rsidR="00581145" w:rsidRPr="00F40432" w:rsidRDefault="00581145" w:rsidP="00581145">
      <w:pPr>
        <w:jc w:val="right"/>
        <w:rPr>
          <w:lang w:val="fr-FR"/>
        </w:rPr>
      </w:pPr>
      <w:r w:rsidRPr="00F40432">
        <w:rPr>
          <w:lang w:val="fr-FR"/>
        </w:rPr>
        <w:t>[L’annexe VIII suit]</w:t>
      </w:r>
    </w:p>
    <w:p w:rsidR="00581145" w:rsidRPr="00F40432" w:rsidRDefault="00581145" w:rsidP="00581145">
      <w:pPr>
        <w:rPr>
          <w:lang w:val="fr-FR"/>
        </w:rPr>
      </w:pPr>
    </w:p>
    <w:p w:rsidR="00581145" w:rsidRPr="00F40432" w:rsidRDefault="00581145" w:rsidP="00581145">
      <w:pPr>
        <w:rPr>
          <w:lang w:val="fr-FR"/>
        </w:rPr>
        <w:sectPr w:rsidR="00581145" w:rsidRPr="00F40432" w:rsidSect="00906DDC">
          <w:pgSz w:w="11907" w:h="16840" w:code="9"/>
          <w:pgMar w:top="510" w:right="1134" w:bottom="1134" w:left="1134" w:header="510" w:footer="680" w:gutter="0"/>
          <w:cols w:space="720"/>
          <w:titlePg/>
        </w:sectPr>
      </w:pPr>
    </w:p>
    <w:p w:rsidR="00581145" w:rsidRPr="00F40432" w:rsidRDefault="00581145" w:rsidP="00581145">
      <w:pPr>
        <w:jc w:val="center"/>
        <w:rPr>
          <w:lang w:val="fr-FR"/>
        </w:rPr>
      </w:pPr>
      <w:r w:rsidRPr="00F40432">
        <w:rPr>
          <w:lang w:val="fr-FR"/>
        </w:rPr>
        <w:t>C/47/14</w:t>
      </w:r>
    </w:p>
    <w:p w:rsidR="00581145" w:rsidRPr="00F40432" w:rsidRDefault="00581145" w:rsidP="00581145">
      <w:pPr>
        <w:jc w:val="center"/>
        <w:rPr>
          <w:lang w:val="fr-FR"/>
        </w:rPr>
      </w:pPr>
    </w:p>
    <w:p w:rsidR="00581145" w:rsidRPr="00F40432" w:rsidRDefault="00581145" w:rsidP="00581145">
      <w:pPr>
        <w:jc w:val="center"/>
        <w:rPr>
          <w:lang w:val="fr-FR"/>
        </w:rPr>
      </w:pPr>
      <w:r w:rsidRPr="00F40432">
        <w:rPr>
          <w:lang w:val="fr-FR"/>
        </w:rPr>
        <w:t>ANNEXE VIII</w:t>
      </w:r>
    </w:p>
    <w:p w:rsidR="00581145" w:rsidRPr="00F40432" w:rsidRDefault="00581145" w:rsidP="00581145">
      <w:pPr>
        <w:jc w:val="center"/>
        <w:rPr>
          <w:lang w:val="fr-FR"/>
        </w:rPr>
      </w:pPr>
    </w:p>
    <w:p w:rsidR="00581145" w:rsidRPr="00F40432" w:rsidRDefault="00581145" w:rsidP="00581145">
      <w:pPr>
        <w:jc w:val="center"/>
        <w:rPr>
          <w:lang w:val="fr-FR"/>
        </w:rPr>
      </w:pPr>
    </w:p>
    <w:p w:rsidR="00581145" w:rsidRPr="00F40432" w:rsidRDefault="00581145" w:rsidP="00581145">
      <w:pPr>
        <w:jc w:val="center"/>
        <w:rPr>
          <w:lang w:val="fr-FR"/>
        </w:rPr>
      </w:pPr>
      <w:r w:rsidRPr="00F40432">
        <w:rPr>
          <w:lang w:val="fr-FR"/>
        </w:rPr>
        <w:t>FÉDÉRATION DE RUSSIE</w:t>
      </w:r>
    </w:p>
    <w:p w:rsidR="00581145" w:rsidRPr="00F40432" w:rsidRDefault="00581145" w:rsidP="00581145">
      <w:pPr>
        <w:rPr>
          <w:lang w:val="fr-FR"/>
        </w:rPr>
      </w:pPr>
    </w:p>
    <w:p w:rsidR="00581145" w:rsidRPr="00F40432" w:rsidRDefault="00581145" w:rsidP="00581145">
      <w:pPr>
        <w:rPr>
          <w:lang w:val="fr-FR"/>
        </w:rPr>
      </w:pPr>
    </w:p>
    <w:p w:rsidR="003E7E03" w:rsidRPr="003E7E03" w:rsidRDefault="003E7E03" w:rsidP="003E7E03">
      <w:pPr>
        <w:rPr>
          <w:bCs/>
          <w:lang w:val="fr-FR"/>
        </w:rPr>
      </w:pPr>
      <w:r w:rsidRPr="003E7E03">
        <w:rPr>
          <w:bCs/>
          <w:lang w:val="fr-FR"/>
        </w:rPr>
        <w:t>PROTECTION DES OBTENTIONS VÉGÉTALES</w:t>
      </w:r>
    </w:p>
    <w:p w:rsidR="003E7E03" w:rsidRPr="002B20A1" w:rsidRDefault="003E7E03" w:rsidP="003E7E03">
      <w:pPr>
        <w:rPr>
          <w:lang w:val="fr-FR"/>
        </w:rPr>
      </w:pPr>
    </w:p>
    <w:p w:rsidR="003E7E03" w:rsidRPr="002B20A1" w:rsidRDefault="003E7E03" w:rsidP="003E7E03">
      <w:pPr>
        <w:rPr>
          <w:lang w:val="fr-FR"/>
        </w:rPr>
      </w:pPr>
      <w:r w:rsidRPr="002B20A1">
        <w:rPr>
          <w:lang w:val="fr-FR"/>
        </w:rPr>
        <w:t xml:space="preserve">1.  </w:t>
      </w:r>
      <w:r w:rsidRPr="002B20A1">
        <w:rPr>
          <w:lang w:val="fr-FR"/>
        </w:rPr>
        <w:tab/>
      </w:r>
      <w:r w:rsidRPr="002B20A1">
        <w:rPr>
          <w:u w:val="single"/>
          <w:lang w:val="fr-FR"/>
        </w:rPr>
        <w:t>Situation dans le domaine législatif</w:t>
      </w:r>
    </w:p>
    <w:p w:rsidR="003E7E03" w:rsidRPr="002B20A1" w:rsidRDefault="003E7E03" w:rsidP="003E7E03">
      <w:pPr>
        <w:rPr>
          <w:lang w:val="fr-FR"/>
        </w:rPr>
      </w:pPr>
    </w:p>
    <w:p w:rsidR="003E7E03" w:rsidRPr="002B20A1" w:rsidRDefault="003E7E03" w:rsidP="003E7E03">
      <w:pPr>
        <w:rPr>
          <w:lang w:val="fr-FR"/>
        </w:rPr>
      </w:pPr>
      <w:r w:rsidRPr="002B20A1">
        <w:rPr>
          <w:lang w:val="fr-FR"/>
        </w:rPr>
        <w:tab/>
        <w:t>1.1</w:t>
      </w:r>
      <w:r w:rsidRPr="002B20A1">
        <w:rPr>
          <w:lang w:val="fr-FR"/>
        </w:rPr>
        <w:tab/>
        <w:t>Modifications de la loi et des textes d’application</w:t>
      </w:r>
    </w:p>
    <w:p w:rsidR="003E7E03" w:rsidRPr="002B20A1" w:rsidRDefault="003E7E03" w:rsidP="003E7E03">
      <w:pPr>
        <w:rPr>
          <w:lang w:val="fr-FR"/>
        </w:rPr>
      </w:pPr>
    </w:p>
    <w:p w:rsidR="003E7E03" w:rsidRPr="002B20A1" w:rsidRDefault="003E7E03" w:rsidP="003E7E03">
      <w:pPr>
        <w:rPr>
          <w:lang w:val="fr-FR"/>
        </w:rPr>
      </w:pPr>
      <w:r w:rsidRPr="002B20A1">
        <w:rPr>
          <w:color w:val="000000"/>
          <w:lang w:val="fr-FR" w:eastAsia="ru-RU"/>
        </w:rPr>
        <w:t>Depuis le 1</w:t>
      </w:r>
      <w:r w:rsidRPr="002B20A1">
        <w:rPr>
          <w:color w:val="000000"/>
          <w:vertAlign w:val="superscript"/>
          <w:lang w:val="fr-FR" w:eastAsia="ru-RU"/>
        </w:rPr>
        <w:t>er</w:t>
      </w:r>
      <w:r w:rsidRPr="002B20A1">
        <w:rPr>
          <w:color w:val="000000"/>
          <w:lang w:val="fr-FR" w:eastAsia="ru-RU"/>
        </w:rPr>
        <w:t xml:space="preserve"> janvier 2008, le CHAPITRE 73 “LE DROIT D’OBTENTION VÉGÉTALE” de la partie 4 de la SECTION VII “DROITS SUR LES FRUITS DE L’ACTIVITÉ INTELLECTUELLE ET LES MOYENS DE DIFFÉRENCIATION” du code civil de la Fédération de Russie est entré en vigueur.  Les dispositions du code civil sont conformes aux dispositions de </w:t>
      </w:r>
      <w:r>
        <w:rPr>
          <w:color w:val="000000"/>
          <w:lang w:val="fr-FR" w:eastAsia="ru-RU"/>
        </w:rPr>
        <w:t>“</w:t>
      </w:r>
      <w:r w:rsidRPr="002B20A1">
        <w:rPr>
          <w:color w:val="000000"/>
          <w:lang w:val="fr-FR" w:eastAsia="ru-RU"/>
        </w:rPr>
        <w:t>la loi du 6 août 1993 de la Fédération de Russie sur la protection des obtentions végétales” (elle a cessé d’avoir effet depuis le 1</w:t>
      </w:r>
      <w:r w:rsidRPr="002B20A1">
        <w:rPr>
          <w:color w:val="000000"/>
          <w:vertAlign w:val="superscript"/>
          <w:lang w:val="fr-FR" w:eastAsia="ru-RU"/>
        </w:rPr>
        <w:t>er</w:t>
      </w:r>
      <w:r w:rsidRPr="002B20A1">
        <w:rPr>
          <w:color w:val="000000"/>
          <w:lang w:val="fr-FR" w:eastAsia="ru-RU"/>
        </w:rPr>
        <w:t> janvier 2008) et aux dispositions de l’Acte de 1991 de la Convention UPOV.</w:t>
      </w:r>
    </w:p>
    <w:p w:rsidR="003E7E03" w:rsidRPr="002B20A1" w:rsidRDefault="003E7E03" w:rsidP="003E7E03">
      <w:pPr>
        <w:rPr>
          <w:lang w:val="fr-FR"/>
        </w:rPr>
      </w:pPr>
    </w:p>
    <w:p w:rsidR="003E7E03" w:rsidRPr="002B20A1" w:rsidRDefault="003E7E03" w:rsidP="003E7E03">
      <w:pPr>
        <w:rPr>
          <w:lang w:val="fr-FR"/>
        </w:rPr>
      </w:pPr>
    </w:p>
    <w:p w:rsidR="003E7E03" w:rsidRPr="002B20A1" w:rsidRDefault="003E7E03" w:rsidP="003E7E03">
      <w:pPr>
        <w:rPr>
          <w:lang w:val="fr-FR"/>
        </w:rPr>
      </w:pPr>
      <w:r w:rsidRPr="002B20A1">
        <w:rPr>
          <w:lang w:val="fr-FR"/>
        </w:rPr>
        <w:t>2.</w:t>
      </w:r>
      <w:r w:rsidRPr="002B20A1">
        <w:rPr>
          <w:lang w:val="fr-FR"/>
        </w:rPr>
        <w:tab/>
      </w:r>
      <w:r w:rsidRPr="002B20A1">
        <w:rPr>
          <w:u w:val="single"/>
          <w:lang w:val="fr-FR"/>
        </w:rPr>
        <w:t>Coopération en matière d’examen</w:t>
      </w:r>
    </w:p>
    <w:p w:rsidR="003E7E03" w:rsidRPr="002B20A1" w:rsidRDefault="003E7E03" w:rsidP="003E7E03">
      <w:pPr>
        <w:rPr>
          <w:lang w:val="fr-FR"/>
        </w:rPr>
      </w:pPr>
    </w:p>
    <w:p w:rsidR="003E7E03" w:rsidRPr="002B20A1" w:rsidRDefault="003E7E03" w:rsidP="003E7E03">
      <w:pPr>
        <w:rPr>
          <w:lang w:val="fr-FR"/>
        </w:rPr>
      </w:pPr>
      <w:r w:rsidRPr="002B20A1">
        <w:rPr>
          <w:lang w:val="fr-FR"/>
        </w:rPr>
        <w:t>La Commission d’État réalise maintes activités dans le cadre de la coopération internationale en matière d’obtention végétale, en particulier pour ce qui est de l’utilisation des résultats DHS et des descriptions des services des pays de la première demande de la variété concernée.</w:t>
      </w:r>
    </w:p>
    <w:p w:rsidR="003E7E03" w:rsidRPr="002B20A1" w:rsidRDefault="003E7E03" w:rsidP="003E7E03">
      <w:pPr>
        <w:rPr>
          <w:lang w:val="fr-FR"/>
        </w:rPr>
      </w:pPr>
    </w:p>
    <w:p w:rsidR="003E7E03" w:rsidRPr="002B20A1" w:rsidRDefault="003E7E03" w:rsidP="003E7E03">
      <w:pPr>
        <w:rPr>
          <w:lang w:val="fr-FR"/>
        </w:rPr>
      </w:pPr>
    </w:p>
    <w:p w:rsidR="003E7E03" w:rsidRPr="002B20A1" w:rsidRDefault="003E7E03" w:rsidP="003E7E03">
      <w:pPr>
        <w:rPr>
          <w:u w:val="single"/>
          <w:lang w:val="fr-FR"/>
        </w:rPr>
      </w:pPr>
      <w:r w:rsidRPr="002B20A1">
        <w:rPr>
          <w:lang w:val="fr-FR"/>
        </w:rPr>
        <w:t>3.</w:t>
      </w:r>
      <w:r w:rsidRPr="002B20A1">
        <w:rPr>
          <w:lang w:val="fr-FR"/>
        </w:rPr>
        <w:tab/>
      </w:r>
      <w:r w:rsidRPr="002B20A1">
        <w:rPr>
          <w:u w:val="single"/>
          <w:lang w:val="fr-FR"/>
        </w:rPr>
        <w:t>Situation dans le domaine administratif</w:t>
      </w:r>
    </w:p>
    <w:p w:rsidR="003E7E03" w:rsidRPr="002B20A1" w:rsidRDefault="003E7E03" w:rsidP="003E7E03">
      <w:pPr>
        <w:rPr>
          <w:lang w:val="fr-FR"/>
        </w:rPr>
      </w:pPr>
    </w:p>
    <w:p w:rsidR="003E7E03" w:rsidRPr="002B20A1" w:rsidRDefault="003E7E03" w:rsidP="003E7E03">
      <w:pPr>
        <w:rPr>
          <w:lang w:val="fr-FR"/>
        </w:rPr>
      </w:pPr>
      <w:r w:rsidRPr="002B20A1">
        <w:rPr>
          <w:lang w:val="fr-FR"/>
        </w:rPr>
        <w:t>M. Vitaly S. </w:t>
      </w:r>
      <w:proofErr w:type="spellStart"/>
      <w:r w:rsidRPr="002B20A1">
        <w:rPr>
          <w:lang w:val="fr-FR"/>
        </w:rPr>
        <w:t>Voloshchenko</w:t>
      </w:r>
      <w:proofErr w:type="spellEnd"/>
      <w:r w:rsidRPr="002B20A1">
        <w:rPr>
          <w:lang w:val="fr-FR"/>
        </w:rPr>
        <w:t xml:space="preserve"> a été nommé président de la Commission d’État à compter du 4 juillet 2013.</w:t>
      </w:r>
    </w:p>
    <w:p w:rsidR="00581145" w:rsidRDefault="00581145" w:rsidP="00581145">
      <w:pPr>
        <w:rPr>
          <w:lang w:val="fr-FR"/>
        </w:rPr>
      </w:pPr>
    </w:p>
    <w:p w:rsidR="003E7E03" w:rsidRPr="00F40432" w:rsidRDefault="003E7E03" w:rsidP="00581145">
      <w:pPr>
        <w:rPr>
          <w:lang w:val="fr-FR"/>
        </w:rPr>
      </w:pPr>
    </w:p>
    <w:p w:rsidR="00581145" w:rsidRPr="00F40432" w:rsidRDefault="00581145" w:rsidP="00581145">
      <w:pPr>
        <w:rPr>
          <w:lang w:val="fr-FR"/>
        </w:rPr>
      </w:pPr>
    </w:p>
    <w:p w:rsidR="00581145" w:rsidRPr="00F40432" w:rsidRDefault="00581145" w:rsidP="00581145">
      <w:pPr>
        <w:jc w:val="right"/>
        <w:rPr>
          <w:lang w:val="fr-FR"/>
        </w:rPr>
      </w:pPr>
      <w:r w:rsidRPr="00F40432">
        <w:rPr>
          <w:lang w:val="fr-FR"/>
        </w:rPr>
        <w:t>[L’annexe IX suit]</w:t>
      </w:r>
    </w:p>
    <w:p w:rsidR="00581145" w:rsidRPr="00F40432" w:rsidRDefault="00581145" w:rsidP="00581145">
      <w:pPr>
        <w:rPr>
          <w:lang w:val="fr-FR"/>
        </w:rPr>
      </w:pPr>
    </w:p>
    <w:p w:rsidR="00581145" w:rsidRPr="00F40432" w:rsidRDefault="00581145" w:rsidP="00581145">
      <w:pPr>
        <w:rPr>
          <w:lang w:val="fr-FR"/>
        </w:rPr>
        <w:sectPr w:rsidR="00581145" w:rsidRPr="00F40432" w:rsidSect="00906DDC">
          <w:pgSz w:w="11907" w:h="16840" w:code="9"/>
          <w:pgMar w:top="510" w:right="1134" w:bottom="1134" w:left="1134" w:header="510" w:footer="680" w:gutter="0"/>
          <w:cols w:space="720"/>
          <w:titlePg/>
        </w:sectPr>
      </w:pPr>
    </w:p>
    <w:p w:rsidR="00581145" w:rsidRPr="00F40432" w:rsidRDefault="00581145" w:rsidP="00581145">
      <w:pPr>
        <w:jc w:val="center"/>
        <w:rPr>
          <w:lang w:val="fr-FR"/>
        </w:rPr>
      </w:pPr>
      <w:r w:rsidRPr="00F40432">
        <w:rPr>
          <w:lang w:val="fr-FR"/>
        </w:rPr>
        <w:t>C/47/14</w:t>
      </w:r>
    </w:p>
    <w:p w:rsidR="00581145" w:rsidRPr="00F40432" w:rsidRDefault="00581145" w:rsidP="00581145">
      <w:pPr>
        <w:jc w:val="center"/>
        <w:rPr>
          <w:lang w:val="fr-FR"/>
        </w:rPr>
      </w:pPr>
    </w:p>
    <w:p w:rsidR="00581145" w:rsidRPr="00F40432" w:rsidRDefault="00581145" w:rsidP="00581145">
      <w:pPr>
        <w:jc w:val="center"/>
        <w:rPr>
          <w:lang w:val="fr-FR"/>
        </w:rPr>
      </w:pPr>
      <w:r w:rsidRPr="00F40432">
        <w:rPr>
          <w:lang w:val="fr-FR"/>
        </w:rPr>
        <w:t>ANNEXE IX</w:t>
      </w:r>
    </w:p>
    <w:p w:rsidR="00581145" w:rsidRPr="00F40432" w:rsidRDefault="00581145" w:rsidP="00581145">
      <w:pPr>
        <w:jc w:val="center"/>
        <w:rPr>
          <w:lang w:val="fr-FR"/>
        </w:rPr>
      </w:pPr>
    </w:p>
    <w:p w:rsidR="00581145" w:rsidRPr="00F40432" w:rsidRDefault="00581145" w:rsidP="00581145">
      <w:pPr>
        <w:jc w:val="center"/>
        <w:rPr>
          <w:lang w:val="fr-FR"/>
        </w:rPr>
      </w:pPr>
    </w:p>
    <w:p w:rsidR="00581145" w:rsidRPr="00F40432" w:rsidRDefault="00581145" w:rsidP="00581145">
      <w:pPr>
        <w:jc w:val="center"/>
        <w:rPr>
          <w:lang w:val="fr-FR"/>
        </w:rPr>
      </w:pPr>
      <w:r w:rsidRPr="00F40432">
        <w:rPr>
          <w:lang w:val="fr-FR"/>
        </w:rPr>
        <w:t>GÉORGIE</w:t>
      </w:r>
    </w:p>
    <w:p w:rsidR="00581145" w:rsidRPr="00F40432" w:rsidRDefault="00581145" w:rsidP="00581145">
      <w:pPr>
        <w:rPr>
          <w:lang w:val="fr-FR"/>
        </w:rPr>
      </w:pPr>
    </w:p>
    <w:p w:rsidR="00581145" w:rsidRPr="00F40432" w:rsidRDefault="00581145" w:rsidP="00581145">
      <w:pPr>
        <w:rPr>
          <w:lang w:val="fr-FR"/>
        </w:rPr>
      </w:pPr>
    </w:p>
    <w:p w:rsidR="00103508" w:rsidRPr="00103508" w:rsidRDefault="00103508" w:rsidP="00103508">
      <w:pPr>
        <w:jc w:val="left"/>
        <w:rPr>
          <w:bCs/>
          <w:lang w:val="fr-FR"/>
        </w:rPr>
      </w:pPr>
      <w:r w:rsidRPr="00103508">
        <w:rPr>
          <w:bCs/>
          <w:lang w:val="fr-FR"/>
        </w:rPr>
        <w:t>PROTECTION DES OBTENTIONS VÉGÉTALES</w:t>
      </w:r>
    </w:p>
    <w:p w:rsidR="00103508" w:rsidRPr="002B20A1" w:rsidRDefault="00103508" w:rsidP="00103508">
      <w:pPr>
        <w:jc w:val="left"/>
        <w:rPr>
          <w:lang w:val="fr-FR"/>
        </w:rPr>
      </w:pPr>
    </w:p>
    <w:p w:rsidR="00103508" w:rsidRPr="002B20A1" w:rsidRDefault="00103508" w:rsidP="00103508">
      <w:pPr>
        <w:rPr>
          <w:u w:val="single"/>
          <w:lang w:val="fr-FR"/>
        </w:rPr>
      </w:pPr>
      <w:r w:rsidRPr="002B20A1">
        <w:rPr>
          <w:lang w:val="fr-FR"/>
        </w:rPr>
        <w:t xml:space="preserve">1.  </w:t>
      </w:r>
      <w:r w:rsidRPr="002B20A1">
        <w:rPr>
          <w:lang w:val="fr-FR"/>
        </w:rPr>
        <w:tab/>
      </w:r>
      <w:r w:rsidRPr="002B20A1">
        <w:rPr>
          <w:u w:val="single"/>
          <w:lang w:val="fr-FR"/>
        </w:rPr>
        <w:t>Situation dans le domaine législatif</w:t>
      </w:r>
    </w:p>
    <w:p w:rsidR="00103508" w:rsidRPr="002B20A1" w:rsidRDefault="00103508" w:rsidP="00103508">
      <w:pPr>
        <w:rPr>
          <w:lang w:val="fr-FR"/>
        </w:rPr>
      </w:pPr>
    </w:p>
    <w:p w:rsidR="00103508" w:rsidRPr="002B20A1" w:rsidRDefault="00103508" w:rsidP="00103508">
      <w:pPr>
        <w:ind w:left="567" w:hanging="567"/>
        <w:rPr>
          <w:lang w:val="fr-FR"/>
        </w:rPr>
      </w:pPr>
      <w:r w:rsidRPr="002B20A1">
        <w:rPr>
          <w:lang w:val="fr-FR"/>
        </w:rPr>
        <w:t>1.1</w:t>
      </w:r>
      <w:r w:rsidRPr="002B20A1">
        <w:rPr>
          <w:lang w:val="fr-FR"/>
        </w:rPr>
        <w:tab/>
        <w:t>Conformément à la réforme du système de contrôle par l’État de l’agriculture de Géorgie (2005), les fonctions relatives aux obtentions végétales ont été transférées au Centre national de la propriété intellectuelle “</w:t>
      </w:r>
      <w:proofErr w:type="spellStart"/>
      <w:r w:rsidRPr="002B20A1">
        <w:rPr>
          <w:lang w:val="fr-FR"/>
        </w:rPr>
        <w:t>Sakpatenti</w:t>
      </w:r>
      <w:proofErr w:type="spellEnd"/>
      <w:r w:rsidRPr="002B20A1">
        <w:rPr>
          <w:lang w:val="fr-FR"/>
        </w:rPr>
        <w:t>” où a été élaboré le projet de loi intitulé “Sur la protection des obtentions végétales”.</w:t>
      </w:r>
    </w:p>
    <w:p w:rsidR="00103508" w:rsidRPr="002B20A1" w:rsidRDefault="00103508" w:rsidP="00103508">
      <w:pPr>
        <w:rPr>
          <w:lang w:val="fr-FR"/>
        </w:rPr>
      </w:pPr>
    </w:p>
    <w:p w:rsidR="00103508" w:rsidRPr="002B20A1" w:rsidRDefault="00103508" w:rsidP="00103508">
      <w:pPr>
        <w:ind w:left="567" w:hanging="567"/>
        <w:rPr>
          <w:lang w:val="fr-FR"/>
        </w:rPr>
      </w:pPr>
      <w:r w:rsidRPr="002B20A1">
        <w:rPr>
          <w:lang w:val="fr-FR"/>
        </w:rPr>
        <w:t>1.2</w:t>
      </w:r>
      <w:r w:rsidRPr="002B20A1">
        <w:rPr>
          <w:lang w:val="fr-FR"/>
        </w:rPr>
        <w:tab/>
        <w:t>À sa vingt</w:t>
      </w:r>
      <w:r w:rsidRPr="002B20A1">
        <w:rPr>
          <w:rFonts w:ascii="MS Mincho" w:eastAsia="MS Mincho" w:hAnsi="MS Mincho" w:cs="MS Mincho"/>
          <w:lang w:val="fr-FR"/>
        </w:rPr>
        <w:t>‑</w:t>
      </w:r>
      <w:r w:rsidRPr="002B20A1">
        <w:rPr>
          <w:lang w:val="fr-FR"/>
        </w:rPr>
        <w:t>quatrième session extraordinaire tenue à Genève le 30 mars 2007, le Conseil a examiné la conformité de la loi sur la protection des obtentions végétales de Géorgie de 2006 sur la protection des obtentions végétales avec l’Acte de 1991 de la Convention UPOV.  Cette loi réglemente les liens avec la protection juridique des obtentions végétales et s’applique à tous les genres et espèces botaniques.</w:t>
      </w:r>
    </w:p>
    <w:p w:rsidR="00103508" w:rsidRPr="002B20A1" w:rsidRDefault="00103508" w:rsidP="00103508">
      <w:pPr>
        <w:rPr>
          <w:lang w:val="fr-FR"/>
        </w:rPr>
      </w:pPr>
    </w:p>
    <w:p w:rsidR="00103508" w:rsidRPr="002B20A1" w:rsidRDefault="00103508" w:rsidP="00103508">
      <w:pPr>
        <w:ind w:left="567" w:hanging="567"/>
        <w:rPr>
          <w:lang w:val="fr-FR"/>
        </w:rPr>
      </w:pPr>
      <w:r w:rsidRPr="002B20A1">
        <w:rPr>
          <w:lang w:val="fr-FR"/>
        </w:rPr>
        <w:tab/>
        <w:t>La taxe d’enregistrement des variétés végétales et races animales nouvelles ne s’applique pas encore.</w:t>
      </w:r>
    </w:p>
    <w:p w:rsidR="00103508" w:rsidRPr="002B20A1" w:rsidRDefault="00103508" w:rsidP="00103508">
      <w:pPr>
        <w:rPr>
          <w:lang w:val="fr-FR"/>
        </w:rPr>
      </w:pPr>
    </w:p>
    <w:p w:rsidR="00103508" w:rsidRPr="002B20A1" w:rsidRDefault="00103508" w:rsidP="00103508">
      <w:pPr>
        <w:ind w:left="567" w:hanging="567"/>
        <w:rPr>
          <w:lang w:val="fr-FR"/>
        </w:rPr>
      </w:pPr>
      <w:r w:rsidRPr="002B20A1">
        <w:rPr>
          <w:lang w:val="fr-FR"/>
        </w:rPr>
        <w:tab/>
        <w:t>Le 29 octobre 2008, le gouvernement de la Géorgie a déposé son instrument d’adhésion à la Convention UPOV.  La Convention est entrée en vigueur un mois plus tard et la Géorgie est devenue le soixante</w:t>
      </w:r>
      <w:r w:rsidRPr="002B20A1">
        <w:rPr>
          <w:lang w:val="fr-FR"/>
        </w:rPr>
        <w:noBreakHyphen/>
        <w:t>sixième membre de l’UPOV le 29 novembre 2008.</w:t>
      </w:r>
    </w:p>
    <w:p w:rsidR="00103508" w:rsidRPr="002B20A1" w:rsidRDefault="00103508" w:rsidP="00103508">
      <w:pPr>
        <w:rPr>
          <w:lang w:val="fr-FR"/>
        </w:rPr>
      </w:pPr>
    </w:p>
    <w:p w:rsidR="00103508" w:rsidRPr="002B20A1" w:rsidRDefault="00103508" w:rsidP="00103508">
      <w:pPr>
        <w:ind w:left="567" w:hanging="567"/>
        <w:rPr>
          <w:lang w:val="fr-FR"/>
        </w:rPr>
      </w:pPr>
      <w:r w:rsidRPr="002B20A1">
        <w:rPr>
          <w:lang w:val="fr-FR"/>
        </w:rPr>
        <w:t>1.3</w:t>
      </w:r>
      <w:r w:rsidRPr="002B20A1">
        <w:rPr>
          <w:lang w:val="fr-FR"/>
        </w:rPr>
        <w:tab/>
        <w:t>À la demande du Ministère de la justice de Géorgie, deux lois, à savoir la loi de Géorgie pour la protection des obtentions végétales et la loi de Géorgie pour la protection des races animales nouvelles ont été fusionnées.</w:t>
      </w:r>
    </w:p>
    <w:p w:rsidR="00103508" w:rsidRPr="002B20A1" w:rsidRDefault="00103508" w:rsidP="00103508">
      <w:pPr>
        <w:rPr>
          <w:lang w:val="fr-FR"/>
        </w:rPr>
      </w:pPr>
    </w:p>
    <w:p w:rsidR="00103508" w:rsidRPr="002B20A1" w:rsidRDefault="00103508" w:rsidP="00103508">
      <w:pPr>
        <w:ind w:left="567"/>
        <w:rPr>
          <w:lang w:val="fr-FR"/>
        </w:rPr>
      </w:pPr>
      <w:r w:rsidRPr="002B20A1">
        <w:rPr>
          <w:lang w:val="fr-FR"/>
        </w:rPr>
        <w:t>La protection juridique des obtentions végétales et des races animales et l’acquisition de droits exclusifs y relatifs se font en Géorgie sur la base de la loi de Géorgie intitulée “Sur les races animales et variétés végétales nouvelles”, qui est entrée en vigueur le 29 décembre 2010.</w:t>
      </w:r>
    </w:p>
    <w:p w:rsidR="00103508" w:rsidRPr="002B20A1" w:rsidRDefault="00103508" w:rsidP="00103508">
      <w:pPr>
        <w:rPr>
          <w:lang w:val="fr-FR"/>
        </w:rPr>
      </w:pPr>
    </w:p>
    <w:p w:rsidR="00103508" w:rsidRPr="002B20A1" w:rsidRDefault="00103508" w:rsidP="00103508">
      <w:pPr>
        <w:ind w:left="567"/>
        <w:rPr>
          <w:lang w:val="fr-FR"/>
        </w:rPr>
      </w:pPr>
      <w:r w:rsidRPr="002B20A1">
        <w:rPr>
          <w:lang w:val="fr-FR"/>
        </w:rPr>
        <w:t>Parallèlement, la procédure d’examen consiste à fixer la date de dépôt de la demande, à faire l’examen de forme, à publier dans le Bulletin officiel pour la protection des variétés végétales et races animales nouvelles (première publication) et à soumettre la variété de plante/race animale nouvelles à un examen à des fins de distinction, d’homogénéité et de stabilité.</w:t>
      </w:r>
    </w:p>
    <w:p w:rsidR="00103508" w:rsidRPr="002B20A1" w:rsidRDefault="00103508" w:rsidP="00103508">
      <w:pPr>
        <w:rPr>
          <w:lang w:val="fr-FR"/>
        </w:rPr>
      </w:pPr>
    </w:p>
    <w:p w:rsidR="00103508" w:rsidRPr="002B20A1" w:rsidRDefault="00103508" w:rsidP="00103508">
      <w:pPr>
        <w:ind w:left="567"/>
        <w:rPr>
          <w:lang w:val="fr-FR"/>
        </w:rPr>
      </w:pPr>
      <w:r w:rsidRPr="002B20A1">
        <w:rPr>
          <w:lang w:val="fr-FR"/>
        </w:rPr>
        <w:t>Du 1</w:t>
      </w:r>
      <w:r w:rsidRPr="002B20A1">
        <w:rPr>
          <w:vertAlign w:val="superscript"/>
          <w:lang w:val="fr-FR"/>
        </w:rPr>
        <w:t>er</w:t>
      </w:r>
      <w:r w:rsidRPr="002B20A1">
        <w:rPr>
          <w:lang w:val="fr-FR"/>
        </w:rPr>
        <w:t> janvier 2008 au 31 décembre 2012, 47 demandes nationales et 8 demandes étrangères ont été reçues comme suit :</w:t>
      </w:r>
      <w:r>
        <w:rPr>
          <w:lang w:val="fr-FR"/>
        </w:rPr>
        <w:t xml:space="preserve"> Maï</w:t>
      </w:r>
      <w:r w:rsidRPr="002B20A1">
        <w:rPr>
          <w:lang w:val="fr-FR"/>
        </w:rPr>
        <w:t>s</w:t>
      </w:r>
      <w:r w:rsidRPr="002B20A1">
        <w:rPr>
          <w:lang w:val="fr-FR"/>
        </w:rPr>
        <w:noBreakHyphen/>
        <w:t>11, Blé</w:t>
      </w:r>
      <w:r w:rsidRPr="002B20A1">
        <w:rPr>
          <w:lang w:val="fr-FR"/>
        </w:rPr>
        <w:noBreakHyphen/>
        <w:t>10, Orge</w:t>
      </w:r>
      <w:r w:rsidRPr="002B20A1">
        <w:rPr>
          <w:lang w:val="fr-FR"/>
        </w:rPr>
        <w:noBreakHyphen/>
        <w:t>2, Oignon</w:t>
      </w:r>
      <w:r w:rsidRPr="002B20A1">
        <w:rPr>
          <w:lang w:val="fr-FR"/>
        </w:rPr>
        <w:noBreakHyphen/>
        <w:t>2, Mûre</w:t>
      </w:r>
      <w:r w:rsidRPr="002B20A1">
        <w:rPr>
          <w:lang w:val="fr-FR"/>
        </w:rPr>
        <w:noBreakHyphen/>
        <w:t>9, Tomate</w:t>
      </w:r>
      <w:r w:rsidRPr="002B20A1">
        <w:rPr>
          <w:lang w:val="fr-FR"/>
        </w:rPr>
        <w:noBreakHyphen/>
        <w:t>3, Soja</w:t>
      </w:r>
      <w:r w:rsidRPr="002B20A1">
        <w:rPr>
          <w:lang w:val="fr-FR"/>
        </w:rPr>
        <w:noBreakHyphen/>
        <w:t>2, Pois</w:t>
      </w:r>
      <w:r w:rsidRPr="002B20A1">
        <w:rPr>
          <w:lang w:val="fr-FR"/>
        </w:rPr>
        <w:noBreakHyphen/>
        <w:t>2, Haricot</w:t>
      </w:r>
      <w:r w:rsidRPr="002B20A1">
        <w:rPr>
          <w:lang w:val="fr-FR"/>
        </w:rPr>
        <w:noBreakHyphen/>
        <w:t>3, Lentille</w:t>
      </w:r>
      <w:r w:rsidRPr="002B20A1">
        <w:rPr>
          <w:lang w:val="fr-FR"/>
        </w:rPr>
        <w:noBreakHyphen/>
        <w:t>1, Pomme</w:t>
      </w:r>
      <w:r w:rsidRPr="002B20A1">
        <w:rPr>
          <w:lang w:val="fr-FR"/>
        </w:rPr>
        <w:noBreakHyphen/>
        <w:t>1, Stevia</w:t>
      </w:r>
      <w:r w:rsidRPr="002B20A1">
        <w:rPr>
          <w:lang w:val="fr-FR"/>
        </w:rPr>
        <w:noBreakHyphen/>
        <w:t>1, Chou</w:t>
      </w:r>
      <w:r w:rsidRPr="002B20A1">
        <w:rPr>
          <w:lang w:val="fr-FR"/>
        </w:rPr>
        <w:noBreakHyphen/>
        <w:t>1, Pomme de terre</w:t>
      </w:r>
      <w:r w:rsidRPr="002B20A1">
        <w:rPr>
          <w:lang w:val="fr-FR"/>
        </w:rPr>
        <w:noBreakHyphen/>
        <w:t>7.</w:t>
      </w:r>
    </w:p>
    <w:p w:rsidR="00103508" w:rsidRPr="002B20A1" w:rsidRDefault="00103508" w:rsidP="00103508">
      <w:pPr>
        <w:rPr>
          <w:lang w:val="fr-FR"/>
        </w:rPr>
      </w:pPr>
    </w:p>
    <w:p w:rsidR="00103508" w:rsidRPr="002B20A1" w:rsidRDefault="00103508" w:rsidP="00103508">
      <w:pPr>
        <w:ind w:left="567"/>
        <w:rPr>
          <w:lang w:val="fr-FR"/>
        </w:rPr>
      </w:pPr>
      <w:r w:rsidRPr="002B20A1">
        <w:rPr>
          <w:lang w:val="fr-FR"/>
        </w:rPr>
        <w:t>Au 1</w:t>
      </w:r>
      <w:r w:rsidRPr="002B20A1">
        <w:rPr>
          <w:vertAlign w:val="superscript"/>
          <w:lang w:val="fr-FR"/>
        </w:rPr>
        <w:t>er</w:t>
      </w:r>
      <w:r w:rsidRPr="002B20A1">
        <w:rPr>
          <w:lang w:val="fr-FR"/>
        </w:rPr>
        <w:t> janvier 2013, 40 demandes étaient en vigueur.</w:t>
      </w:r>
    </w:p>
    <w:p w:rsidR="00103508" w:rsidRPr="002B20A1" w:rsidRDefault="00103508" w:rsidP="00103508">
      <w:pPr>
        <w:rPr>
          <w:lang w:val="fr-FR"/>
        </w:rPr>
      </w:pPr>
    </w:p>
    <w:p w:rsidR="00103508" w:rsidRPr="002B20A1" w:rsidRDefault="00103508" w:rsidP="00103508">
      <w:pPr>
        <w:rPr>
          <w:lang w:val="fr-FR"/>
        </w:rPr>
      </w:pPr>
      <w:r w:rsidRPr="002B20A1">
        <w:rPr>
          <w:lang w:val="fr-FR"/>
        </w:rPr>
        <w:t>2.</w:t>
      </w:r>
      <w:r w:rsidRPr="002B20A1">
        <w:rPr>
          <w:lang w:val="fr-FR"/>
        </w:rPr>
        <w:tab/>
      </w:r>
      <w:r w:rsidRPr="002B20A1">
        <w:rPr>
          <w:u w:val="single"/>
          <w:lang w:val="fr-FR"/>
        </w:rPr>
        <w:t>Coopération en matière d’examen</w:t>
      </w:r>
    </w:p>
    <w:p w:rsidR="00103508" w:rsidRPr="002B20A1" w:rsidRDefault="00103508" w:rsidP="00103508">
      <w:pPr>
        <w:rPr>
          <w:lang w:val="fr-FR"/>
        </w:rPr>
      </w:pPr>
    </w:p>
    <w:p w:rsidR="00103508" w:rsidRPr="002B20A1" w:rsidRDefault="00103508" w:rsidP="00103508">
      <w:pPr>
        <w:rPr>
          <w:lang w:val="fr-FR"/>
        </w:rPr>
      </w:pPr>
      <w:r w:rsidRPr="002B20A1">
        <w:rPr>
          <w:lang w:val="fr-FR"/>
        </w:rPr>
        <w:tab/>
        <w:t>La Géorgie n’a aucun accord bilatéral de coopération en matière d’examen des obtentions végétales.</w:t>
      </w:r>
    </w:p>
    <w:p w:rsidR="00103508" w:rsidRPr="002B20A1" w:rsidRDefault="00103508" w:rsidP="00103508">
      <w:pPr>
        <w:rPr>
          <w:lang w:val="fr-FR"/>
        </w:rPr>
      </w:pPr>
    </w:p>
    <w:p w:rsidR="00103508" w:rsidRPr="002B20A1" w:rsidRDefault="00103508" w:rsidP="00103508">
      <w:pPr>
        <w:rPr>
          <w:lang w:val="fr-FR"/>
        </w:rPr>
      </w:pPr>
      <w:r w:rsidRPr="002B20A1">
        <w:rPr>
          <w:lang w:val="fr-FR"/>
        </w:rPr>
        <w:t>3.</w:t>
      </w:r>
      <w:r w:rsidRPr="002B20A1">
        <w:rPr>
          <w:lang w:val="fr-FR"/>
        </w:rPr>
        <w:tab/>
      </w:r>
      <w:r w:rsidRPr="002B20A1">
        <w:rPr>
          <w:u w:val="single"/>
          <w:lang w:val="fr-FR"/>
        </w:rPr>
        <w:t>Situation dans le domaine administratif</w:t>
      </w:r>
    </w:p>
    <w:p w:rsidR="00103508" w:rsidRPr="002B20A1" w:rsidRDefault="00103508" w:rsidP="00103508">
      <w:pPr>
        <w:rPr>
          <w:lang w:val="fr-FR"/>
        </w:rPr>
      </w:pPr>
    </w:p>
    <w:p w:rsidR="00103508" w:rsidRPr="002B20A1" w:rsidRDefault="00103508" w:rsidP="00103508">
      <w:pPr>
        <w:rPr>
          <w:lang w:val="fr-FR"/>
        </w:rPr>
      </w:pPr>
      <w:r w:rsidRPr="002B20A1">
        <w:rPr>
          <w:lang w:val="fr-FR"/>
        </w:rPr>
        <w:tab/>
        <w:t>Les procédures et le système de protection sont définis par la loi sur la protection des obtentions végétales de la Géorgie.</w:t>
      </w:r>
    </w:p>
    <w:p w:rsidR="00103508" w:rsidRPr="002B20A1" w:rsidRDefault="00103508" w:rsidP="00103508">
      <w:pPr>
        <w:rPr>
          <w:lang w:val="fr-FR"/>
        </w:rPr>
      </w:pPr>
    </w:p>
    <w:p w:rsidR="00103508" w:rsidRPr="002B20A1" w:rsidRDefault="00103508" w:rsidP="00103508">
      <w:pPr>
        <w:rPr>
          <w:lang w:val="fr-FR"/>
        </w:rPr>
      </w:pPr>
      <w:r w:rsidRPr="002B20A1">
        <w:rPr>
          <w:lang w:val="fr-FR"/>
        </w:rPr>
        <w:t>4.</w:t>
      </w:r>
      <w:r w:rsidRPr="002B20A1">
        <w:rPr>
          <w:lang w:val="fr-FR"/>
        </w:rPr>
        <w:tab/>
      </w:r>
      <w:r w:rsidRPr="002B20A1">
        <w:rPr>
          <w:u w:val="single"/>
          <w:lang w:val="fr-FR"/>
        </w:rPr>
        <w:t>Situation dans le domaine technique</w:t>
      </w:r>
    </w:p>
    <w:p w:rsidR="00103508" w:rsidRPr="002B20A1" w:rsidRDefault="00103508" w:rsidP="00103508">
      <w:pPr>
        <w:rPr>
          <w:lang w:val="fr-FR"/>
        </w:rPr>
      </w:pPr>
    </w:p>
    <w:p w:rsidR="00103508" w:rsidRPr="002B20A1" w:rsidRDefault="00103508" w:rsidP="00103508">
      <w:pPr>
        <w:rPr>
          <w:lang w:val="fr-FR"/>
        </w:rPr>
      </w:pPr>
      <w:r w:rsidRPr="002B20A1">
        <w:rPr>
          <w:lang w:val="fr-FR"/>
        </w:rPr>
        <w:tab/>
        <w:t xml:space="preserve">Les principes directeurs sont élaborés par le </w:t>
      </w:r>
      <w:proofErr w:type="spellStart"/>
      <w:r w:rsidRPr="002B20A1">
        <w:rPr>
          <w:lang w:val="fr-FR"/>
        </w:rPr>
        <w:t>Sakpatenti</w:t>
      </w:r>
      <w:proofErr w:type="spellEnd"/>
      <w:r w:rsidRPr="002B20A1">
        <w:rPr>
          <w:lang w:val="fr-FR"/>
        </w:rPr>
        <w:t xml:space="preserve"> pour l’examen DHS en géorgien et approuvés par le Ministère de la justice.  L’examen aboutit à une description de la variété, à l’aide de ses caractères pertinents.</w:t>
      </w:r>
    </w:p>
    <w:p w:rsidR="00103508" w:rsidRPr="002B20A1" w:rsidRDefault="00103508" w:rsidP="00103508">
      <w:pPr>
        <w:rPr>
          <w:lang w:val="fr-FR"/>
        </w:rPr>
      </w:pPr>
    </w:p>
    <w:p w:rsidR="00103508" w:rsidRPr="002B20A1" w:rsidRDefault="00103508" w:rsidP="00103508">
      <w:pPr>
        <w:rPr>
          <w:u w:val="single"/>
          <w:lang w:val="fr-FR"/>
        </w:rPr>
      </w:pPr>
      <w:r>
        <w:rPr>
          <w:lang w:val="fr-FR"/>
        </w:rPr>
        <w:br w:type="page"/>
      </w:r>
      <w:r w:rsidRPr="002B20A1">
        <w:rPr>
          <w:lang w:val="fr-FR"/>
        </w:rPr>
        <w:t>5.</w:t>
      </w:r>
      <w:r w:rsidRPr="002B20A1">
        <w:rPr>
          <w:lang w:val="fr-FR"/>
        </w:rPr>
        <w:tab/>
      </w:r>
      <w:r w:rsidRPr="002B20A1">
        <w:rPr>
          <w:u w:val="single"/>
          <w:lang w:val="fr-FR"/>
        </w:rPr>
        <w:t>Activités de promotion de la protection des obtentions végétales</w:t>
      </w:r>
    </w:p>
    <w:p w:rsidR="00103508" w:rsidRPr="002B20A1" w:rsidRDefault="00103508" w:rsidP="00103508">
      <w:pPr>
        <w:rPr>
          <w:lang w:val="fr-FR"/>
        </w:rPr>
      </w:pPr>
    </w:p>
    <w:p w:rsidR="00103508" w:rsidRPr="002B20A1" w:rsidRDefault="00103508" w:rsidP="00103508">
      <w:pPr>
        <w:rPr>
          <w:lang w:val="fr-FR"/>
        </w:rPr>
      </w:pPr>
      <w:r w:rsidRPr="002B20A1">
        <w:rPr>
          <w:lang w:val="fr-FR"/>
        </w:rPr>
        <w:t>Il sied de noter que, aux fins de la disponibilité de données bibliographiques et de logiciels, une base de données MS ACCESS de variétés et races nouvelles a été créée en 2011.  En 2012, le travail de remplissage de la base de données avec des informations en fonction de la nouvelle structure, de sa réorganisation et de sa mise au point aussi bien à des fins d’usage interne que de publication sur l’Internet (format Unicode) a pris fin.</w:t>
      </w:r>
    </w:p>
    <w:p w:rsidR="00103508" w:rsidRPr="002B20A1" w:rsidRDefault="00103508" w:rsidP="00103508">
      <w:pPr>
        <w:rPr>
          <w:lang w:val="fr-FR"/>
        </w:rPr>
      </w:pPr>
    </w:p>
    <w:p w:rsidR="00103508" w:rsidRPr="002B20A1" w:rsidRDefault="00103508" w:rsidP="00103508">
      <w:pPr>
        <w:rPr>
          <w:lang w:val="fr-FR"/>
        </w:rPr>
      </w:pPr>
      <w:r w:rsidRPr="002B20A1">
        <w:rPr>
          <w:lang w:val="fr-FR"/>
        </w:rPr>
        <w:t xml:space="preserve">Les informations pertinentes sont publiées dans le Bulletin officiel pour les variétés végétales et races animales nouvelles.  Il en va de même pour les demandes réalisées et en cours.  Les images exactes des objets peuvent être visionnées dans la version électronique du site Web du </w:t>
      </w:r>
      <w:proofErr w:type="spellStart"/>
      <w:r w:rsidRPr="002B20A1">
        <w:rPr>
          <w:lang w:val="fr-FR"/>
        </w:rPr>
        <w:t>Sakpatenti</w:t>
      </w:r>
      <w:proofErr w:type="spellEnd"/>
      <w:r w:rsidRPr="002B20A1">
        <w:rPr>
          <w:lang w:val="fr-FR"/>
        </w:rPr>
        <w:t xml:space="preserve"> (</w:t>
      </w:r>
      <w:hyperlink r:id="rId18" w:history="1">
        <w:r w:rsidRPr="002B20A1">
          <w:rPr>
            <w:rStyle w:val="Hyperlink"/>
            <w:lang w:val="fr-FR"/>
          </w:rPr>
          <w:t>www.sakpatenti.org.ge</w:t>
        </w:r>
      </w:hyperlink>
      <w:r w:rsidRPr="002B20A1">
        <w:rPr>
          <w:lang w:val="fr-FR"/>
        </w:rPr>
        <w:t>).</w:t>
      </w:r>
    </w:p>
    <w:p w:rsidR="00103508" w:rsidRPr="002B20A1" w:rsidRDefault="00103508" w:rsidP="00103508">
      <w:pPr>
        <w:rPr>
          <w:lang w:val="fr-FR"/>
        </w:rPr>
      </w:pPr>
    </w:p>
    <w:p w:rsidR="00581145" w:rsidRPr="00F40432" w:rsidRDefault="00581145" w:rsidP="00581145">
      <w:pPr>
        <w:rPr>
          <w:lang w:val="fr-FR"/>
        </w:rPr>
      </w:pPr>
    </w:p>
    <w:p w:rsidR="00581145" w:rsidRPr="00F40432" w:rsidRDefault="00581145" w:rsidP="00581145">
      <w:pPr>
        <w:rPr>
          <w:lang w:val="fr-FR"/>
        </w:rPr>
      </w:pPr>
    </w:p>
    <w:p w:rsidR="00581145" w:rsidRPr="00F40432" w:rsidRDefault="00581145" w:rsidP="00581145">
      <w:pPr>
        <w:jc w:val="right"/>
        <w:rPr>
          <w:lang w:val="fr-FR"/>
        </w:rPr>
      </w:pPr>
      <w:r w:rsidRPr="00F40432">
        <w:rPr>
          <w:lang w:val="fr-FR"/>
        </w:rPr>
        <w:t>[L’annexe X suit]</w:t>
      </w:r>
    </w:p>
    <w:p w:rsidR="00581145" w:rsidRPr="00F40432" w:rsidRDefault="00581145" w:rsidP="00581145">
      <w:pPr>
        <w:rPr>
          <w:lang w:val="fr-FR"/>
        </w:rPr>
      </w:pPr>
    </w:p>
    <w:p w:rsidR="00581145" w:rsidRPr="00F40432" w:rsidRDefault="00581145" w:rsidP="00581145">
      <w:pPr>
        <w:rPr>
          <w:lang w:val="fr-FR"/>
        </w:rPr>
        <w:sectPr w:rsidR="00581145" w:rsidRPr="00F40432" w:rsidSect="00103508">
          <w:headerReference w:type="default" r:id="rId19"/>
          <w:pgSz w:w="11907" w:h="16840" w:code="9"/>
          <w:pgMar w:top="510" w:right="1134" w:bottom="1134" w:left="1134" w:header="510" w:footer="680" w:gutter="0"/>
          <w:pgNumType w:start="1"/>
          <w:cols w:space="720"/>
          <w:titlePg/>
        </w:sectPr>
      </w:pPr>
    </w:p>
    <w:p w:rsidR="00581145" w:rsidRPr="00F40432" w:rsidRDefault="00581145" w:rsidP="00581145">
      <w:pPr>
        <w:jc w:val="center"/>
        <w:rPr>
          <w:lang w:val="fr-FR"/>
        </w:rPr>
      </w:pPr>
      <w:r w:rsidRPr="00F40432">
        <w:rPr>
          <w:lang w:val="fr-FR"/>
        </w:rPr>
        <w:t>C/47/14</w:t>
      </w:r>
    </w:p>
    <w:p w:rsidR="00581145" w:rsidRPr="00F40432" w:rsidRDefault="00581145" w:rsidP="00581145">
      <w:pPr>
        <w:jc w:val="center"/>
        <w:rPr>
          <w:lang w:val="fr-FR"/>
        </w:rPr>
      </w:pPr>
    </w:p>
    <w:p w:rsidR="00581145" w:rsidRPr="00F40432" w:rsidRDefault="00581145" w:rsidP="00581145">
      <w:pPr>
        <w:jc w:val="center"/>
        <w:rPr>
          <w:lang w:val="fr-FR"/>
        </w:rPr>
      </w:pPr>
      <w:r w:rsidRPr="00F40432">
        <w:rPr>
          <w:lang w:val="fr-FR"/>
        </w:rPr>
        <w:t>ANNEXE X</w:t>
      </w:r>
    </w:p>
    <w:p w:rsidR="00581145" w:rsidRPr="00F40432" w:rsidRDefault="00581145" w:rsidP="00581145">
      <w:pPr>
        <w:jc w:val="center"/>
        <w:rPr>
          <w:lang w:val="fr-FR"/>
        </w:rPr>
      </w:pPr>
    </w:p>
    <w:p w:rsidR="00581145" w:rsidRPr="00F40432" w:rsidRDefault="00581145" w:rsidP="00581145">
      <w:pPr>
        <w:jc w:val="center"/>
        <w:rPr>
          <w:lang w:val="fr-FR"/>
        </w:rPr>
      </w:pPr>
    </w:p>
    <w:p w:rsidR="00581145" w:rsidRPr="00F40432" w:rsidRDefault="00581145" w:rsidP="00581145">
      <w:pPr>
        <w:jc w:val="center"/>
        <w:rPr>
          <w:lang w:val="fr-FR"/>
        </w:rPr>
      </w:pPr>
      <w:r w:rsidRPr="00F40432">
        <w:rPr>
          <w:lang w:val="fr-FR"/>
        </w:rPr>
        <w:t>HONGRIE</w:t>
      </w:r>
    </w:p>
    <w:p w:rsidR="00581145" w:rsidRPr="00F40432" w:rsidRDefault="00581145" w:rsidP="00581145">
      <w:pPr>
        <w:rPr>
          <w:lang w:val="fr-FR"/>
        </w:rPr>
      </w:pPr>
    </w:p>
    <w:p w:rsidR="00581145" w:rsidRPr="00F40432" w:rsidRDefault="00581145" w:rsidP="00581145">
      <w:pPr>
        <w:rPr>
          <w:lang w:val="fr-FR"/>
        </w:rPr>
      </w:pPr>
    </w:p>
    <w:p w:rsidR="00103508" w:rsidRPr="00103508" w:rsidRDefault="00103508" w:rsidP="00103508">
      <w:pPr>
        <w:pStyle w:val="BodyText3"/>
        <w:rPr>
          <w:b/>
          <w:sz w:val="20"/>
          <w:szCs w:val="20"/>
          <w:lang w:val="fr-FR"/>
        </w:rPr>
      </w:pPr>
      <w:r w:rsidRPr="00103508">
        <w:rPr>
          <w:b/>
          <w:sz w:val="20"/>
          <w:szCs w:val="20"/>
          <w:lang w:val="fr-FR"/>
        </w:rPr>
        <w:t>I.</w:t>
      </w:r>
      <w:r w:rsidRPr="00103508">
        <w:rPr>
          <w:b/>
          <w:sz w:val="20"/>
          <w:szCs w:val="20"/>
          <w:lang w:val="fr-FR"/>
        </w:rPr>
        <w:tab/>
        <w:t>RAPPORT SOUMIS PAR L’OFFICE HONGROIS DE LA PROPRIÉTÉ INTELLECTUELLE (HIPO)</w:t>
      </w:r>
    </w:p>
    <w:p w:rsidR="00103508" w:rsidRPr="002B20A1" w:rsidRDefault="00103508" w:rsidP="00103508">
      <w:pPr>
        <w:rPr>
          <w:lang w:val="fr-FR"/>
        </w:rPr>
      </w:pPr>
    </w:p>
    <w:p w:rsidR="00103508" w:rsidRPr="00103508" w:rsidRDefault="00103508" w:rsidP="00103508">
      <w:pPr>
        <w:rPr>
          <w:bCs/>
          <w:lang w:val="fr-FR"/>
        </w:rPr>
      </w:pPr>
      <w:r w:rsidRPr="00103508">
        <w:rPr>
          <w:bCs/>
          <w:lang w:val="fr-FR"/>
        </w:rPr>
        <w:t>PROTECTION DES OBTENTIONS VÉGÉTALES</w:t>
      </w:r>
    </w:p>
    <w:p w:rsidR="00103508" w:rsidRPr="002B20A1" w:rsidRDefault="00103508" w:rsidP="00103508">
      <w:pPr>
        <w:rPr>
          <w:lang w:val="fr-FR"/>
        </w:rPr>
      </w:pPr>
    </w:p>
    <w:p w:rsidR="00103508" w:rsidRPr="002B20A1" w:rsidRDefault="00103508" w:rsidP="00103508">
      <w:pPr>
        <w:rPr>
          <w:lang w:val="fr-FR"/>
        </w:rPr>
      </w:pPr>
      <w:r w:rsidRPr="002B20A1">
        <w:rPr>
          <w:lang w:val="fr-FR"/>
        </w:rPr>
        <w:t xml:space="preserve">1.  </w:t>
      </w:r>
      <w:r w:rsidRPr="002B20A1">
        <w:rPr>
          <w:lang w:val="fr-FR"/>
        </w:rPr>
        <w:tab/>
      </w:r>
      <w:r w:rsidRPr="002B20A1">
        <w:rPr>
          <w:u w:val="single"/>
          <w:lang w:val="fr-FR"/>
        </w:rPr>
        <w:t>Situation dans le domaine législatif</w:t>
      </w:r>
    </w:p>
    <w:p w:rsidR="00103508" w:rsidRPr="002B20A1" w:rsidRDefault="00103508" w:rsidP="00103508">
      <w:pPr>
        <w:rPr>
          <w:lang w:val="fr-FR"/>
        </w:rPr>
      </w:pPr>
    </w:p>
    <w:p w:rsidR="00103508" w:rsidRPr="002B20A1" w:rsidRDefault="00103508" w:rsidP="00103508">
      <w:pPr>
        <w:rPr>
          <w:lang w:val="fr-FR"/>
        </w:rPr>
      </w:pPr>
      <w:r w:rsidRPr="002B20A1">
        <w:rPr>
          <w:lang w:val="fr-FR"/>
        </w:rPr>
        <w:tab/>
        <w:t>1.1</w:t>
      </w:r>
      <w:r w:rsidRPr="002B20A1">
        <w:rPr>
          <w:lang w:val="fr-FR"/>
        </w:rPr>
        <w:tab/>
        <w:t>Modifications de la loi et des textes d’application</w:t>
      </w:r>
    </w:p>
    <w:p w:rsidR="00103508" w:rsidRPr="002B20A1" w:rsidRDefault="00103508" w:rsidP="00103508">
      <w:pPr>
        <w:rPr>
          <w:lang w:val="fr-FR"/>
        </w:rPr>
      </w:pPr>
    </w:p>
    <w:p w:rsidR="00103508" w:rsidRPr="002B20A1" w:rsidRDefault="00103508" w:rsidP="00103508">
      <w:pPr>
        <w:rPr>
          <w:lang w:val="fr-FR"/>
        </w:rPr>
      </w:pPr>
      <w:r w:rsidRPr="002B20A1">
        <w:rPr>
          <w:lang w:val="fr-FR"/>
        </w:rPr>
        <w:tab/>
        <w:t>Aucune.</w:t>
      </w:r>
    </w:p>
    <w:p w:rsidR="00103508" w:rsidRPr="002B20A1" w:rsidRDefault="00103508" w:rsidP="00103508">
      <w:pPr>
        <w:rPr>
          <w:lang w:val="fr-FR"/>
        </w:rPr>
      </w:pPr>
    </w:p>
    <w:p w:rsidR="00103508" w:rsidRPr="002B20A1" w:rsidRDefault="00103508" w:rsidP="00103508">
      <w:pPr>
        <w:rPr>
          <w:lang w:val="fr-FR"/>
        </w:rPr>
      </w:pPr>
      <w:r w:rsidRPr="002B20A1">
        <w:rPr>
          <w:lang w:val="fr-FR"/>
        </w:rPr>
        <w:tab/>
        <w:t>1.2</w:t>
      </w:r>
      <w:r w:rsidRPr="002B20A1">
        <w:rPr>
          <w:lang w:val="fr-FR"/>
        </w:rPr>
        <w:tab/>
        <w:t>Extension de la protection à d’autres genres et espèces (réalisée ou prévue)</w:t>
      </w:r>
    </w:p>
    <w:p w:rsidR="00103508" w:rsidRPr="002B20A1" w:rsidRDefault="00103508" w:rsidP="00103508">
      <w:pPr>
        <w:rPr>
          <w:lang w:val="fr-FR"/>
        </w:rPr>
      </w:pPr>
    </w:p>
    <w:p w:rsidR="00103508" w:rsidRPr="002B20A1" w:rsidRDefault="00103508" w:rsidP="00103508">
      <w:pPr>
        <w:ind w:left="567" w:hanging="567"/>
        <w:rPr>
          <w:lang w:val="fr-FR"/>
        </w:rPr>
      </w:pPr>
      <w:r w:rsidRPr="002B20A1">
        <w:rPr>
          <w:lang w:val="fr-FR"/>
        </w:rPr>
        <w:tab/>
        <w:t>Aucun élément nouveau.  Conformément aux règles en vigueur, la protection des obtentions végétales s’étend à tous les genres et espèces du règne végétal.</w:t>
      </w:r>
    </w:p>
    <w:p w:rsidR="00103508" w:rsidRPr="002B20A1" w:rsidRDefault="00103508" w:rsidP="00103508">
      <w:pPr>
        <w:rPr>
          <w:lang w:val="fr-FR"/>
        </w:rPr>
      </w:pPr>
    </w:p>
    <w:p w:rsidR="00103508" w:rsidRPr="002B20A1" w:rsidRDefault="00103508" w:rsidP="00103508">
      <w:pPr>
        <w:rPr>
          <w:lang w:val="fr-FR"/>
        </w:rPr>
      </w:pPr>
      <w:r w:rsidRPr="002B20A1">
        <w:rPr>
          <w:lang w:val="fr-FR"/>
        </w:rPr>
        <w:tab/>
        <w:t>1.3</w:t>
      </w:r>
      <w:r w:rsidRPr="002B20A1">
        <w:rPr>
          <w:lang w:val="fr-FR"/>
        </w:rPr>
        <w:tab/>
        <w:t>Jurisprudence</w:t>
      </w:r>
    </w:p>
    <w:p w:rsidR="00103508" w:rsidRPr="002B20A1" w:rsidRDefault="00103508" w:rsidP="00103508">
      <w:pPr>
        <w:rPr>
          <w:lang w:val="fr-FR"/>
        </w:rPr>
      </w:pPr>
    </w:p>
    <w:p w:rsidR="00103508" w:rsidRPr="002B20A1" w:rsidRDefault="00103508" w:rsidP="00103508">
      <w:pPr>
        <w:rPr>
          <w:lang w:val="fr-FR"/>
        </w:rPr>
      </w:pPr>
      <w:r w:rsidRPr="002B20A1">
        <w:rPr>
          <w:lang w:val="fr-FR"/>
        </w:rPr>
        <w:tab/>
        <w:t>Aucune donnée disponible.</w:t>
      </w:r>
    </w:p>
    <w:p w:rsidR="00103508" w:rsidRPr="002B20A1" w:rsidRDefault="00103508" w:rsidP="00103508">
      <w:pPr>
        <w:rPr>
          <w:lang w:val="fr-FR"/>
        </w:rPr>
      </w:pPr>
    </w:p>
    <w:p w:rsidR="00103508" w:rsidRPr="002B20A1" w:rsidRDefault="00103508" w:rsidP="00103508">
      <w:pPr>
        <w:rPr>
          <w:lang w:val="fr-FR"/>
        </w:rPr>
      </w:pPr>
    </w:p>
    <w:p w:rsidR="00103508" w:rsidRPr="002B20A1" w:rsidRDefault="00103508" w:rsidP="00103508">
      <w:pPr>
        <w:rPr>
          <w:lang w:val="fr-FR"/>
        </w:rPr>
      </w:pPr>
      <w:r w:rsidRPr="002B20A1">
        <w:rPr>
          <w:lang w:val="fr-FR"/>
        </w:rPr>
        <w:t>2.</w:t>
      </w:r>
      <w:r w:rsidRPr="002B20A1">
        <w:rPr>
          <w:lang w:val="fr-FR"/>
        </w:rPr>
        <w:tab/>
      </w:r>
      <w:r w:rsidRPr="002B20A1">
        <w:rPr>
          <w:u w:val="single"/>
          <w:lang w:val="fr-FR"/>
        </w:rPr>
        <w:t>Coopération en matière d’examen</w:t>
      </w:r>
    </w:p>
    <w:p w:rsidR="00103508" w:rsidRPr="002B20A1" w:rsidRDefault="00103508" w:rsidP="00103508">
      <w:pPr>
        <w:tabs>
          <w:tab w:val="left" w:pos="426"/>
          <w:tab w:val="left" w:pos="851"/>
        </w:tabs>
        <w:rPr>
          <w:lang w:val="fr-FR"/>
        </w:rPr>
      </w:pPr>
    </w:p>
    <w:p w:rsidR="00103508" w:rsidRPr="002B20A1" w:rsidRDefault="00103508" w:rsidP="00103508">
      <w:pPr>
        <w:tabs>
          <w:tab w:val="left" w:pos="426"/>
          <w:tab w:val="left" w:pos="851"/>
        </w:tabs>
        <w:rPr>
          <w:lang w:val="fr-FR"/>
        </w:rPr>
      </w:pPr>
      <w:r w:rsidRPr="002B20A1">
        <w:rPr>
          <w:lang w:val="fr-FR"/>
        </w:rPr>
        <w:tab/>
        <w:t>Aucun élément nouveau.  D’</w:t>
      </w:r>
      <w:r>
        <w:rPr>
          <w:lang w:val="fr-FR"/>
        </w:rPr>
        <w:t>après les paragraphes 3) et </w:t>
      </w:r>
      <w:r w:rsidRPr="002B20A1">
        <w:rPr>
          <w:lang w:val="fr-FR"/>
        </w:rPr>
        <w:t>4) de l’article 114/R de la loi sur les brevets, les résultats des essais expérimentaux (rapport d’examen DHS) effectués par une autorité étrangère compétente peuvent être pris en considération avec l’assentiment de cette autorité (…).  L’Office hongrois de la propriété intellectuelle a donc pris des mesures pour conclure des accords avec des offices nationaux et régionaux afin que l’office concerné pertinent lui envoie des rapports sur l’examen technique DHS.</w:t>
      </w:r>
    </w:p>
    <w:p w:rsidR="00103508" w:rsidRPr="002B20A1" w:rsidRDefault="00103508" w:rsidP="00103508">
      <w:pPr>
        <w:tabs>
          <w:tab w:val="left" w:pos="426"/>
          <w:tab w:val="left" w:pos="851"/>
        </w:tabs>
        <w:rPr>
          <w:lang w:val="fr-FR"/>
        </w:rPr>
      </w:pPr>
    </w:p>
    <w:p w:rsidR="00103508" w:rsidRPr="002B20A1" w:rsidRDefault="00103508" w:rsidP="00103508">
      <w:pPr>
        <w:tabs>
          <w:tab w:val="left" w:pos="426"/>
          <w:tab w:val="left" w:pos="851"/>
        </w:tabs>
        <w:rPr>
          <w:b/>
          <w:bCs/>
          <w:lang w:val="fr-FR"/>
        </w:rPr>
      </w:pPr>
      <w:r w:rsidRPr="002B20A1">
        <w:rPr>
          <w:lang w:val="fr-FR"/>
        </w:rPr>
        <w:tab/>
        <w:t>L’Office hongrois de la propriété intellectuelle a conclu des accords de communication de rapports d’examen DHS avec l’Office communautaire des variétés végétales (OCVV), le </w:t>
      </w:r>
      <w:proofErr w:type="spellStart"/>
      <w:r w:rsidRPr="002B20A1">
        <w:rPr>
          <w:lang w:val="fr-FR"/>
        </w:rPr>
        <w:t>Bundessortenamt</w:t>
      </w:r>
      <w:proofErr w:type="spellEnd"/>
      <w:r w:rsidRPr="002B20A1">
        <w:rPr>
          <w:lang w:val="fr-FR"/>
        </w:rPr>
        <w:t xml:space="preserve"> (Allemagne) et le Comité du droit d’obtenteur du Ministère de l’agriculture, de la nature et de la qualité des produits alimentaires des Pays</w:t>
      </w:r>
      <w:r w:rsidRPr="00327A45">
        <w:rPr>
          <w:lang w:val="fr-FR"/>
        </w:rPr>
        <w:noBreakHyphen/>
      </w:r>
      <w:r w:rsidRPr="002B20A1">
        <w:rPr>
          <w:lang w:val="fr-FR"/>
        </w:rPr>
        <w:t>Bas.</w:t>
      </w:r>
    </w:p>
    <w:p w:rsidR="00103508" w:rsidRPr="002B20A1" w:rsidRDefault="00103508" w:rsidP="00103508">
      <w:pPr>
        <w:rPr>
          <w:lang w:val="fr-FR"/>
        </w:rPr>
      </w:pPr>
    </w:p>
    <w:p w:rsidR="00103508" w:rsidRPr="002B20A1" w:rsidRDefault="00103508" w:rsidP="00103508">
      <w:pPr>
        <w:rPr>
          <w:lang w:val="fr-FR"/>
        </w:rPr>
      </w:pPr>
    </w:p>
    <w:p w:rsidR="00103508" w:rsidRPr="002B20A1" w:rsidRDefault="00103508" w:rsidP="00103508">
      <w:pPr>
        <w:rPr>
          <w:u w:val="single"/>
          <w:lang w:val="fr-FR"/>
        </w:rPr>
      </w:pPr>
      <w:r w:rsidRPr="002B20A1">
        <w:rPr>
          <w:lang w:val="fr-FR"/>
        </w:rPr>
        <w:t>3.</w:t>
      </w:r>
      <w:r w:rsidRPr="002B20A1">
        <w:rPr>
          <w:lang w:val="fr-FR"/>
        </w:rPr>
        <w:tab/>
      </w:r>
      <w:r w:rsidRPr="002B20A1">
        <w:rPr>
          <w:u w:val="single"/>
          <w:lang w:val="fr-FR"/>
        </w:rPr>
        <w:t>Situation dans le domaine administratif</w:t>
      </w:r>
    </w:p>
    <w:p w:rsidR="00103508" w:rsidRPr="002B20A1" w:rsidRDefault="00103508" w:rsidP="00103508">
      <w:pPr>
        <w:rPr>
          <w:lang w:val="fr-FR"/>
        </w:rPr>
      </w:pPr>
    </w:p>
    <w:p w:rsidR="00103508" w:rsidRPr="002B20A1" w:rsidRDefault="00103508" w:rsidP="00103508">
      <w:pPr>
        <w:rPr>
          <w:lang w:val="fr-FR"/>
        </w:rPr>
      </w:pPr>
      <w:r w:rsidRPr="002B20A1">
        <w:rPr>
          <w:lang w:val="fr-FR"/>
        </w:rPr>
        <w:tab/>
        <w:t>Aucun élément nouveau.  L’Office hongrois de la propriété intellectuelle est habilité à accorder une protection aux variétés végétales.  Dans le système national, il est chargé de l’examen de la nouveauté, de la dénomination et de l’unité, ainsi que de l’enregistrement des variétés végétales.  De son côté, l’Office national de sécurité de la chaîne alimentaire est chargé de l’examen biologique (examen DHS).</w:t>
      </w:r>
    </w:p>
    <w:p w:rsidR="00103508" w:rsidRPr="002B20A1" w:rsidRDefault="00103508" w:rsidP="00103508">
      <w:pPr>
        <w:rPr>
          <w:lang w:val="fr-FR"/>
        </w:rPr>
      </w:pPr>
    </w:p>
    <w:p w:rsidR="00103508" w:rsidRPr="002B20A1" w:rsidRDefault="00103508" w:rsidP="00103508">
      <w:pPr>
        <w:rPr>
          <w:lang w:val="fr-FR"/>
        </w:rPr>
      </w:pPr>
    </w:p>
    <w:p w:rsidR="00103508" w:rsidRPr="002B20A1" w:rsidRDefault="00103508" w:rsidP="00103508">
      <w:pPr>
        <w:rPr>
          <w:lang w:val="fr-FR"/>
        </w:rPr>
      </w:pPr>
      <w:r w:rsidRPr="002B20A1">
        <w:rPr>
          <w:lang w:val="fr-FR"/>
        </w:rPr>
        <w:t>4.</w:t>
      </w:r>
      <w:r w:rsidRPr="002B20A1">
        <w:rPr>
          <w:lang w:val="fr-FR"/>
        </w:rPr>
        <w:tab/>
      </w:r>
      <w:r w:rsidRPr="002B20A1">
        <w:rPr>
          <w:u w:val="single"/>
          <w:lang w:val="fr-FR"/>
        </w:rPr>
        <w:t>Situation dans le domaine technique</w:t>
      </w:r>
    </w:p>
    <w:p w:rsidR="00103508" w:rsidRPr="002B20A1" w:rsidRDefault="00103508" w:rsidP="00103508">
      <w:pPr>
        <w:rPr>
          <w:lang w:val="fr-FR"/>
        </w:rPr>
      </w:pPr>
    </w:p>
    <w:p w:rsidR="00103508" w:rsidRPr="002B20A1" w:rsidRDefault="00103508" w:rsidP="00103508">
      <w:pPr>
        <w:rPr>
          <w:lang w:val="fr-FR"/>
        </w:rPr>
      </w:pPr>
      <w:r w:rsidRPr="002B20A1">
        <w:rPr>
          <w:lang w:val="fr-FR"/>
        </w:rPr>
        <w:tab/>
        <w:t>L’examen technique est effectué par l’Office national de sécurité de la chaîne alimentaire.</w:t>
      </w:r>
    </w:p>
    <w:p w:rsidR="00103508" w:rsidRPr="002B20A1" w:rsidRDefault="00103508" w:rsidP="00103508">
      <w:pPr>
        <w:rPr>
          <w:lang w:val="fr-FR"/>
        </w:rPr>
      </w:pPr>
    </w:p>
    <w:p w:rsidR="00103508" w:rsidRPr="002B20A1" w:rsidRDefault="00103508" w:rsidP="00103508">
      <w:pPr>
        <w:keepNext/>
        <w:rPr>
          <w:lang w:val="fr-FR"/>
        </w:rPr>
      </w:pPr>
    </w:p>
    <w:p w:rsidR="00103508" w:rsidRPr="002B20A1" w:rsidRDefault="00103508" w:rsidP="00103508">
      <w:pPr>
        <w:jc w:val="left"/>
        <w:rPr>
          <w:u w:val="single"/>
          <w:lang w:val="fr-FR"/>
        </w:rPr>
      </w:pPr>
      <w:r w:rsidRPr="002B20A1">
        <w:rPr>
          <w:lang w:val="fr-FR"/>
        </w:rPr>
        <w:br w:type="page"/>
        <w:t>5.</w:t>
      </w:r>
      <w:r w:rsidRPr="002B20A1">
        <w:rPr>
          <w:lang w:val="fr-FR"/>
        </w:rPr>
        <w:tab/>
      </w:r>
      <w:r w:rsidRPr="002B20A1">
        <w:rPr>
          <w:u w:val="single"/>
          <w:lang w:val="fr-FR"/>
        </w:rPr>
        <w:t>Activités de promotion de la protection des obtentions végétales</w:t>
      </w:r>
    </w:p>
    <w:p w:rsidR="00103508" w:rsidRPr="002B20A1" w:rsidRDefault="00103508" w:rsidP="00103508">
      <w:pPr>
        <w:keepNext/>
        <w:rPr>
          <w:lang w:val="fr-FR"/>
        </w:rPr>
      </w:pPr>
    </w:p>
    <w:tbl>
      <w:tblPr>
        <w:tblW w:w="105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523"/>
        <w:gridCol w:w="992"/>
        <w:gridCol w:w="1560"/>
        <w:gridCol w:w="1559"/>
        <w:gridCol w:w="1985"/>
        <w:gridCol w:w="1418"/>
      </w:tblGrid>
      <w:tr w:rsidR="00103508" w:rsidRPr="002B20A1" w:rsidTr="00BB6BDE">
        <w:tc>
          <w:tcPr>
            <w:tcW w:w="1526" w:type="dxa"/>
          </w:tcPr>
          <w:p w:rsidR="00103508" w:rsidRPr="002B20A1" w:rsidRDefault="00103508" w:rsidP="00BB6BDE">
            <w:pPr>
              <w:keepNext/>
              <w:spacing w:before="100" w:beforeAutospacing="1" w:after="100" w:afterAutospacing="1"/>
              <w:jc w:val="left"/>
              <w:rPr>
                <w:sz w:val="18"/>
                <w:szCs w:val="18"/>
                <w:lang w:val="fr-FR"/>
              </w:rPr>
            </w:pPr>
            <w:r w:rsidRPr="002B20A1">
              <w:rPr>
                <w:sz w:val="18"/>
                <w:szCs w:val="18"/>
                <w:lang w:val="fr-FR"/>
              </w:rPr>
              <w:t>Titre de l’activité</w:t>
            </w:r>
          </w:p>
        </w:tc>
        <w:tc>
          <w:tcPr>
            <w:tcW w:w="1523" w:type="dxa"/>
          </w:tcPr>
          <w:p w:rsidR="00103508" w:rsidRPr="002B20A1" w:rsidRDefault="00103508" w:rsidP="00BB6BDE">
            <w:pPr>
              <w:keepNext/>
              <w:spacing w:before="100" w:beforeAutospacing="1" w:after="100" w:afterAutospacing="1"/>
              <w:jc w:val="left"/>
              <w:rPr>
                <w:sz w:val="18"/>
                <w:szCs w:val="18"/>
                <w:lang w:val="fr-FR"/>
              </w:rPr>
            </w:pPr>
            <w:r w:rsidRPr="002B20A1">
              <w:rPr>
                <w:sz w:val="18"/>
                <w:szCs w:val="18"/>
                <w:lang w:val="fr-FR"/>
              </w:rPr>
              <w:t>Date</w:t>
            </w:r>
          </w:p>
        </w:tc>
        <w:tc>
          <w:tcPr>
            <w:tcW w:w="992" w:type="dxa"/>
          </w:tcPr>
          <w:p w:rsidR="00103508" w:rsidRPr="002B20A1" w:rsidRDefault="00103508" w:rsidP="00BB6BDE">
            <w:pPr>
              <w:keepNext/>
              <w:spacing w:before="100" w:beforeAutospacing="1" w:after="100" w:afterAutospacing="1"/>
              <w:jc w:val="left"/>
              <w:rPr>
                <w:sz w:val="18"/>
                <w:szCs w:val="18"/>
                <w:lang w:val="fr-FR"/>
              </w:rPr>
            </w:pPr>
            <w:r w:rsidRPr="002B20A1">
              <w:rPr>
                <w:sz w:val="18"/>
                <w:szCs w:val="18"/>
                <w:lang w:val="fr-FR"/>
              </w:rPr>
              <w:t>Lieu</w:t>
            </w:r>
          </w:p>
        </w:tc>
        <w:tc>
          <w:tcPr>
            <w:tcW w:w="1560" w:type="dxa"/>
          </w:tcPr>
          <w:p w:rsidR="00103508" w:rsidRPr="002B20A1" w:rsidRDefault="00103508" w:rsidP="00BB6BDE">
            <w:pPr>
              <w:keepNext/>
              <w:spacing w:before="100" w:beforeAutospacing="1" w:after="100" w:afterAutospacing="1"/>
              <w:jc w:val="left"/>
              <w:rPr>
                <w:sz w:val="18"/>
                <w:szCs w:val="18"/>
                <w:lang w:val="fr-FR"/>
              </w:rPr>
            </w:pPr>
            <w:r w:rsidRPr="002B20A1">
              <w:rPr>
                <w:sz w:val="18"/>
                <w:szCs w:val="18"/>
                <w:lang w:val="fr-FR"/>
              </w:rPr>
              <w:t>Organisateur(s)</w:t>
            </w:r>
          </w:p>
        </w:tc>
        <w:tc>
          <w:tcPr>
            <w:tcW w:w="1559" w:type="dxa"/>
          </w:tcPr>
          <w:p w:rsidR="00103508" w:rsidRPr="002B20A1" w:rsidRDefault="00103508" w:rsidP="00BB6BDE">
            <w:pPr>
              <w:keepNext/>
              <w:spacing w:before="100" w:beforeAutospacing="1" w:after="100" w:afterAutospacing="1"/>
              <w:jc w:val="left"/>
              <w:rPr>
                <w:sz w:val="18"/>
                <w:szCs w:val="18"/>
                <w:lang w:val="fr-FR"/>
              </w:rPr>
            </w:pPr>
            <w:r w:rsidRPr="002B20A1">
              <w:rPr>
                <w:sz w:val="18"/>
                <w:szCs w:val="18"/>
                <w:lang w:val="fr-FR"/>
              </w:rPr>
              <w:t>But de l’activité</w:t>
            </w:r>
          </w:p>
        </w:tc>
        <w:tc>
          <w:tcPr>
            <w:tcW w:w="1985" w:type="dxa"/>
          </w:tcPr>
          <w:p w:rsidR="00103508" w:rsidRPr="002B20A1" w:rsidRDefault="00103508" w:rsidP="00BB6BDE">
            <w:pPr>
              <w:keepNext/>
              <w:spacing w:before="100" w:beforeAutospacing="1" w:after="100" w:afterAutospacing="1"/>
              <w:jc w:val="left"/>
              <w:rPr>
                <w:sz w:val="18"/>
                <w:szCs w:val="18"/>
                <w:lang w:val="fr-FR"/>
              </w:rPr>
            </w:pPr>
            <w:r w:rsidRPr="002B20A1">
              <w:rPr>
                <w:sz w:val="18"/>
                <w:szCs w:val="18"/>
                <w:lang w:val="fr-FR"/>
              </w:rPr>
              <w:t>Pays/organisations participants (nombre de participants de chacun d’eux)</w:t>
            </w:r>
          </w:p>
        </w:tc>
        <w:tc>
          <w:tcPr>
            <w:tcW w:w="1418" w:type="dxa"/>
          </w:tcPr>
          <w:p w:rsidR="00103508" w:rsidRPr="002B20A1" w:rsidRDefault="00103508" w:rsidP="00BB6BDE">
            <w:pPr>
              <w:keepNext/>
              <w:spacing w:before="100" w:beforeAutospacing="1" w:after="100" w:afterAutospacing="1"/>
              <w:jc w:val="left"/>
              <w:rPr>
                <w:sz w:val="18"/>
                <w:szCs w:val="18"/>
                <w:lang w:val="fr-FR"/>
              </w:rPr>
            </w:pPr>
            <w:r w:rsidRPr="002B20A1">
              <w:rPr>
                <w:sz w:val="18"/>
                <w:szCs w:val="18"/>
                <w:lang w:val="fr-FR"/>
              </w:rPr>
              <w:t>Observations</w:t>
            </w:r>
          </w:p>
        </w:tc>
      </w:tr>
      <w:tr w:rsidR="00103508" w:rsidRPr="002B20A1" w:rsidTr="00BB6BDE">
        <w:tc>
          <w:tcPr>
            <w:tcW w:w="1526" w:type="dxa"/>
          </w:tcPr>
          <w:p w:rsidR="00103508" w:rsidRPr="002B20A1" w:rsidRDefault="00103508" w:rsidP="00BB6BDE">
            <w:pPr>
              <w:jc w:val="left"/>
              <w:rPr>
                <w:sz w:val="18"/>
                <w:szCs w:val="18"/>
                <w:lang w:val="fr-FR"/>
              </w:rPr>
            </w:pPr>
            <w:r w:rsidRPr="002B20A1">
              <w:rPr>
                <w:sz w:val="18"/>
                <w:szCs w:val="18"/>
                <w:lang w:val="fr-FR"/>
              </w:rPr>
              <w:t>1.  Office de la propriété intellectuelle du Monténégro</w:t>
            </w:r>
          </w:p>
        </w:tc>
        <w:tc>
          <w:tcPr>
            <w:tcW w:w="1523" w:type="dxa"/>
          </w:tcPr>
          <w:p w:rsidR="00103508" w:rsidRPr="002B20A1" w:rsidRDefault="00103508" w:rsidP="00BB6BDE">
            <w:pPr>
              <w:jc w:val="left"/>
              <w:rPr>
                <w:sz w:val="18"/>
                <w:szCs w:val="18"/>
                <w:lang w:val="fr-FR"/>
              </w:rPr>
            </w:pPr>
            <w:r w:rsidRPr="002B20A1">
              <w:rPr>
                <w:sz w:val="18"/>
                <w:szCs w:val="18"/>
                <w:lang w:val="fr-FR"/>
              </w:rPr>
              <w:t>22 février 2012</w:t>
            </w:r>
          </w:p>
        </w:tc>
        <w:tc>
          <w:tcPr>
            <w:tcW w:w="992" w:type="dxa"/>
          </w:tcPr>
          <w:p w:rsidR="00103508" w:rsidRPr="002B20A1" w:rsidRDefault="00103508" w:rsidP="00BB6BDE">
            <w:pPr>
              <w:jc w:val="left"/>
              <w:rPr>
                <w:sz w:val="18"/>
                <w:szCs w:val="18"/>
                <w:lang w:val="fr-FR"/>
              </w:rPr>
            </w:pPr>
            <w:r w:rsidRPr="002B20A1">
              <w:rPr>
                <w:sz w:val="18"/>
                <w:szCs w:val="18"/>
                <w:lang w:val="fr-FR"/>
              </w:rPr>
              <w:t>Hongrie</w:t>
            </w:r>
          </w:p>
          <w:p w:rsidR="00103508" w:rsidRPr="002B20A1" w:rsidRDefault="00103508" w:rsidP="00BB6BDE">
            <w:pPr>
              <w:jc w:val="left"/>
              <w:rPr>
                <w:sz w:val="18"/>
                <w:szCs w:val="18"/>
                <w:lang w:val="fr-FR"/>
              </w:rPr>
            </w:pPr>
            <w:r w:rsidRPr="002B20A1">
              <w:rPr>
                <w:sz w:val="18"/>
                <w:szCs w:val="18"/>
                <w:lang w:val="fr-FR"/>
              </w:rPr>
              <w:t>(HIPO)</w:t>
            </w:r>
          </w:p>
        </w:tc>
        <w:tc>
          <w:tcPr>
            <w:tcW w:w="1560" w:type="dxa"/>
          </w:tcPr>
          <w:p w:rsidR="00103508" w:rsidRPr="002B20A1" w:rsidRDefault="00103508" w:rsidP="00BB6BDE">
            <w:pPr>
              <w:jc w:val="left"/>
              <w:rPr>
                <w:sz w:val="18"/>
                <w:szCs w:val="18"/>
                <w:lang w:val="fr-FR"/>
              </w:rPr>
            </w:pPr>
            <w:r w:rsidRPr="002B20A1">
              <w:rPr>
                <w:sz w:val="18"/>
                <w:szCs w:val="18"/>
                <w:lang w:val="fr-FR"/>
              </w:rPr>
              <w:t>HIPO et Office de la propriété intellectuelle du Monténégro</w:t>
            </w:r>
          </w:p>
        </w:tc>
        <w:tc>
          <w:tcPr>
            <w:tcW w:w="1559" w:type="dxa"/>
          </w:tcPr>
          <w:p w:rsidR="00103508" w:rsidRPr="002B20A1" w:rsidRDefault="00103508" w:rsidP="00BB6BDE">
            <w:pPr>
              <w:jc w:val="left"/>
              <w:rPr>
                <w:sz w:val="18"/>
                <w:szCs w:val="18"/>
                <w:lang w:val="fr-FR"/>
              </w:rPr>
            </w:pPr>
            <w:r w:rsidRPr="002B20A1">
              <w:rPr>
                <w:sz w:val="18"/>
                <w:szCs w:val="18"/>
                <w:lang w:val="fr-FR"/>
              </w:rPr>
              <w:t>Présentation de l’histoire de la protection des obtentions végétales et informations de caractère général sur les procédures relatives à la protection des obtentions végétales en Hongrie</w:t>
            </w:r>
          </w:p>
          <w:p w:rsidR="00103508" w:rsidRPr="002B20A1" w:rsidRDefault="00103508" w:rsidP="00BB6BDE">
            <w:pPr>
              <w:jc w:val="left"/>
              <w:rPr>
                <w:sz w:val="18"/>
                <w:szCs w:val="18"/>
                <w:lang w:val="fr-FR"/>
              </w:rPr>
            </w:pPr>
          </w:p>
        </w:tc>
        <w:tc>
          <w:tcPr>
            <w:tcW w:w="1985" w:type="dxa"/>
          </w:tcPr>
          <w:p w:rsidR="00103508" w:rsidRPr="002B20A1" w:rsidRDefault="00103508" w:rsidP="00BB6BDE">
            <w:pPr>
              <w:jc w:val="left"/>
              <w:rPr>
                <w:sz w:val="18"/>
                <w:szCs w:val="18"/>
                <w:lang w:val="fr-FR"/>
              </w:rPr>
            </w:pPr>
            <w:r w:rsidRPr="002B20A1">
              <w:rPr>
                <w:sz w:val="18"/>
                <w:szCs w:val="18"/>
                <w:lang w:val="fr-FR"/>
              </w:rPr>
              <w:t>4 personnes formées</w:t>
            </w:r>
          </w:p>
        </w:tc>
        <w:tc>
          <w:tcPr>
            <w:tcW w:w="1418" w:type="dxa"/>
          </w:tcPr>
          <w:p w:rsidR="00103508" w:rsidRPr="002B20A1" w:rsidRDefault="00103508" w:rsidP="00BB6BDE">
            <w:pPr>
              <w:jc w:val="left"/>
              <w:rPr>
                <w:sz w:val="18"/>
                <w:szCs w:val="18"/>
                <w:lang w:val="fr-FR"/>
              </w:rPr>
            </w:pPr>
          </w:p>
        </w:tc>
      </w:tr>
      <w:tr w:rsidR="00103508" w:rsidRPr="002B20A1" w:rsidTr="00BB6BDE">
        <w:tc>
          <w:tcPr>
            <w:tcW w:w="1526" w:type="dxa"/>
          </w:tcPr>
          <w:p w:rsidR="00103508" w:rsidRPr="002B20A1" w:rsidRDefault="00103508" w:rsidP="00BB6BDE">
            <w:pPr>
              <w:jc w:val="left"/>
              <w:rPr>
                <w:sz w:val="18"/>
                <w:szCs w:val="18"/>
                <w:lang w:val="fr-FR"/>
              </w:rPr>
            </w:pPr>
            <w:r w:rsidRPr="002B20A1">
              <w:rPr>
                <w:sz w:val="18"/>
                <w:szCs w:val="18"/>
                <w:lang w:val="fr-FR"/>
              </w:rPr>
              <w:t>2.  Comité d’État de la normalisation, de la métrologie et des brevets de la République d’Azerba</w:t>
            </w:r>
            <w:r>
              <w:rPr>
                <w:sz w:val="18"/>
                <w:szCs w:val="18"/>
                <w:lang w:val="fr-FR"/>
              </w:rPr>
              <w:t>ï</w:t>
            </w:r>
            <w:r w:rsidRPr="002B20A1">
              <w:rPr>
                <w:sz w:val="18"/>
                <w:szCs w:val="18"/>
                <w:lang w:val="fr-FR"/>
              </w:rPr>
              <w:t>djan (AZSTAND)</w:t>
            </w:r>
          </w:p>
        </w:tc>
        <w:tc>
          <w:tcPr>
            <w:tcW w:w="1523" w:type="dxa"/>
          </w:tcPr>
          <w:p w:rsidR="00103508" w:rsidRPr="002B20A1" w:rsidRDefault="00103508" w:rsidP="00BB6BDE">
            <w:pPr>
              <w:jc w:val="left"/>
              <w:rPr>
                <w:sz w:val="18"/>
                <w:szCs w:val="18"/>
                <w:lang w:val="fr-FR"/>
              </w:rPr>
            </w:pPr>
            <w:r w:rsidRPr="002B20A1">
              <w:rPr>
                <w:sz w:val="18"/>
                <w:szCs w:val="18"/>
                <w:lang w:val="fr-FR"/>
              </w:rPr>
              <w:t>13 mars 2012</w:t>
            </w:r>
          </w:p>
        </w:tc>
        <w:tc>
          <w:tcPr>
            <w:tcW w:w="992" w:type="dxa"/>
          </w:tcPr>
          <w:p w:rsidR="00103508" w:rsidRPr="002B20A1" w:rsidRDefault="00103508" w:rsidP="00BB6BDE">
            <w:pPr>
              <w:jc w:val="left"/>
              <w:rPr>
                <w:sz w:val="18"/>
                <w:szCs w:val="18"/>
                <w:lang w:val="fr-FR"/>
              </w:rPr>
            </w:pPr>
            <w:r w:rsidRPr="002B20A1">
              <w:rPr>
                <w:sz w:val="18"/>
                <w:szCs w:val="18"/>
                <w:lang w:val="fr-FR"/>
              </w:rPr>
              <w:t>Hongrie</w:t>
            </w:r>
          </w:p>
          <w:p w:rsidR="00103508" w:rsidRPr="002B20A1" w:rsidRDefault="00103508" w:rsidP="00BB6BDE">
            <w:pPr>
              <w:jc w:val="left"/>
              <w:rPr>
                <w:sz w:val="18"/>
                <w:szCs w:val="18"/>
                <w:lang w:val="fr-FR"/>
              </w:rPr>
            </w:pPr>
            <w:r w:rsidRPr="002B20A1">
              <w:rPr>
                <w:sz w:val="18"/>
                <w:szCs w:val="18"/>
                <w:lang w:val="fr-FR"/>
              </w:rPr>
              <w:t>(HIPO)</w:t>
            </w:r>
          </w:p>
        </w:tc>
        <w:tc>
          <w:tcPr>
            <w:tcW w:w="1560" w:type="dxa"/>
          </w:tcPr>
          <w:p w:rsidR="00103508" w:rsidRPr="002B20A1" w:rsidRDefault="00103508" w:rsidP="00BB6BDE">
            <w:pPr>
              <w:jc w:val="left"/>
              <w:rPr>
                <w:sz w:val="18"/>
                <w:szCs w:val="18"/>
                <w:lang w:val="fr-FR"/>
              </w:rPr>
            </w:pPr>
            <w:r w:rsidRPr="002B20A1">
              <w:rPr>
                <w:sz w:val="18"/>
                <w:szCs w:val="18"/>
                <w:lang w:val="fr-FR"/>
              </w:rPr>
              <w:t>OMPI</w:t>
            </w:r>
          </w:p>
        </w:tc>
        <w:tc>
          <w:tcPr>
            <w:tcW w:w="1559" w:type="dxa"/>
          </w:tcPr>
          <w:p w:rsidR="00103508" w:rsidRPr="002B20A1" w:rsidRDefault="00103508" w:rsidP="00BB6BDE">
            <w:pPr>
              <w:jc w:val="left"/>
              <w:rPr>
                <w:sz w:val="18"/>
                <w:szCs w:val="18"/>
                <w:lang w:val="fr-FR"/>
              </w:rPr>
            </w:pPr>
            <w:r w:rsidRPr="002B20A1">
              <w:rPr>
                <w:sz w:val="18"/>
                <w:szCs w:val="18"/>
                <w:lang w:val="fr-FR"/>
              </w:rPr>
              <w:t>Présentation de l’histoire de la protection des obtentions végétales et informations de caractère général sur les procédures relatives à la protection des obtentions végétales en Hongrie</w:t>
            </w:r>
          </w:p>
          <w:p w:rsidR="00103508" w:rsidRPr="002B20A1" w:rsidRDefault="00103508" w:rsidP="00BB6BDE">
            <w:pPr>
              <w:jc w:val="left"/>
              <w:rPr>
                <w:sz w:val="18"/>
                <w:szCs w:val="18"/>
                <w:lang w:val="fr-FR"/>
              </w:rPr>
            </w:pPr>
          </w:p>
        </w:tc>
        <w:tc>
          <w:tcPr>
            <w:tcW w:w="1985" w:type="dxa"/>
          </w:tcPr>
          <w:p w:rsidR="00103508" w:rsidRPr="002B20A1" w:rsidRDefault="00103508" w:rsidP="00BB6BDE">
            <w:pPr>
              <w:jc w:val="left"/>
              <w:rPr>
                <w:sz w:val="18"/>
                <w:szCs w:val="18"/>
                <w:lang w:val="fr-FR"/>
              </w:rPr>
            </w:pPr>
            <w:r w:rsidRPr="002B20A1">
              <w:rPr>
                <w:sz w:val="18"/>
                <w:szCs w:val="18"/>
                <w:lang w:val="fr-FR"/>
              </w:rPr>
              <w:t>3 personnes formées</w:t>
            </w:r>
          </w:p>
        </w:tc>
        <w:tc>
          <w:tcPr>
            <w:tcW w:w="1418" w:type="dxa"/>
          </w:tcPr>
          <w:p w:rsidR="00103508" w:rsidRPr="002B20A1" w:rsidRDefault="00103508" w:rsidP="00BB6BDE">
            <w:pPr>
              <w:jc w:val="left"/>
              <w:rPr>
                <w:sz w:val="18"/>
                <w:szCs w:val="18"/>
                <w:lang w:val="fr-FR"/>
              </w:rPr>
            </w:pPr>
          </w:p>
        </w:tc>
      </w:tr>
    </w:tbl>
    <w:p w:rsidR="00103508" w:rsidRPr="002B20A1" w:rsidRDefault="00103508" w:rsidP="00103508">
      <w:pPr>
        <w:rPr>
          <w:lang w:val="fr-FR"/>
        </w:rPr>
      </w:pPr>
    </w:p>
    <w:p w:rsidR="00103508" w:rsidRPr="002B20A1" w:rsidRDefault="00103508" w:rsidP="00103508">
      <w:pPr>
        <w:jc w:val="left"/>
        <w:rPr>
          <w:lang w:val="fr-FR"/>
        </w:rPr>
      </w:pPr>
    </w:p>
    <w:p w:rsidR="00103508" w:rsidRPr="002B20A1" w:rsidRDefault="00103508" w:rsidP="00103508">
      <w:pPr>
        <w:jc w:val="left"/>
        <w:rPr>
          <w:lang w:val="fr-FR"/>
        </w:rPr>
      </w:pPr>
    </w:p>
    <w:p w:rsidR="00103508" w:rsidRPr="00103508" w:rsidRDefault="00103508" w:rsidP="00103508">
      <w:pPr>
        <w:pStyle w:val="BodyText3"/>
        <w:rPr>
          <w:b/>
          <w:sz w:val="20"/>
          <w:szCs w:val="20"/>
          <w:lang w:val="fr-FR"/>
        </w:rPr>
      </w:pPr>
      <w:r w:rsidRPr="00103508">
        <w:rPr>
          <w:b/>
          <w:sz w:val="20"/>
          <w:szCs w:val="20"/>
          <w:lang w:val="fr-FR"/>
        </w:rPr>
        <w:t>II.</w:t>
      </w:r>
      <w:r w:rsidRPr="00103508">
        <w:rPr>
          <w:b/>
          <w:sz w:val="20"/>
          <w:szCs w:val="20"/>
          <w:lang w:val="fr-FR"/>
        </w:rPr>
        <w:tab/>
        <w:t>RAPPORT SOUMIS PAR L’OFFICE NATIONAL DE SÉCURITÉ DE LA CHAÎNE ALIMENTAIRE</w:t>
      </w:r>
    </w:p>
    <w:p w:rsidR="00103508" w:rsidRPr="002B20A1" w:rsidRDefault="00103508" w:rsidP="00103508">
      <w:pPr>
        <w:rPr>
          <w:lang w:val="fr-FR"/>
        </w:rPr>
      </w:pPr>
    </w:p>
    <w:p w:rsidR="00103508" w:rsidRPr="002B20A1" w:rsidRDefault="00103508" w:rsidP="00103508">
      <w:pPr>
        <w:rPr>
          <w:lang w:val="fr-FR"/>
        </w:rPr>
      </w:pPr>
      <w:r w:rsidRPr="002B20A1">
        <w:rPr>
          <w:lang w:val="fr-FR"/>
        </w:rPr>
        <w:t>PROTECTION DES OBTENTIONS VÉGÉTALES</w:t>
      </w:r>
    </w:p>
    <w:p w:rsidR="00103508" w:rsidRPr="002B20A1" w:rsidRDefault="00103508" w:rsidP="00103508">
      <w:pPr>
        <w:rPr>
          <w:lang w:val="fr-FR"/>
        </w:rPr>
      </w:pPr>
    </w:p>
    <w:p w:rsidR="00103508" w:rsidRPr="002B20A1" w:rsidRDefault="00103508" w:rsidP="00103508">
      <w:pPr>
        <w:rPr>
          <w:lang w:val="fr-FR"/>
        </w:rPr>
      </w:pPr>
      <w:r w:rsidRPr="002B20A1">
        <w:rPr>
          <w:lang w:val="fr-FR"/>
        </w:rPr>
        <w:t xml:space="preserve">1.  </w:t>
      </w:r>
      <w:r w:rsidRPr="002B20A1">
        <w:rPr>
          <w:lang w:val="fr-FR"/>
        </w:rPr>
        <w:tab/>
      </w:r>
      <w:r w:rsidRPr="002B20A1">
        <w:rPr>
          <w:u w:val="single"/>
          <w:lang w:val="fr-FR"/>
        </w:rPr>
        <w:t>Situation dans le domaine législatif</w:t>
      </w:r>
    </w:p>
    <w:p w:rsidR="00103508" w:rsidRPr="002B20A1" w:rsidRDefault="00103508" w:rsidP="00103508">
      <w:pPr>
        <w:rPr>
          <w:lang w:val="fr-FR"/>
        </w:rPr>
      </w:pPr>
    </w:p>
    <w:p w:rsidR="00103508" w:rsidRPr="002B20A1" w:rsidRDefault="00103508" w:rsidP="00103508">
      <w:pPr>
        <w:rPr>
          <w:lang w:val="fr-FR"/>
        </w:rPr>
      </w:pPr>
      <w:r w:rsidRPr="002B20A1">
        <w:rPr>
          <w:lang w:val="fr-FR"/>
        </w:rPr>
        <w:tab/>
        <w:t>1.1</w:t>
      </w:r>
      <w:r w:rsidRPr="002B20A1">
        <w:rPr>
          <w:lang w:val="fr-FR"/>
        </w:rPr>
        <w:tab/>
        <w:t>Modifications de la loi et des textes d’application</w:t>
      </w:r>
    </w:p>
    <w:p w:rsidR="00103508" w:rsidRPr="002B20A1" w:rsidRDefault="00103508" w:rsidP="00103508">
      <w:pPr>
        <w:rPr>
          <w:lang w:val="fr-FR"/>
        </w:rPr>
      </w:pPr>
    </w:p>
    <w:p w:rsidR="00103508" w:rsidRPr="002B20A1" w:rsidRDefault="00103508" w:rsidP="00103508">
      <w:pPr>
        <w:rPr>
          <w:lang w:val="fr-FR"/>
        </w:rPr>
      </w:pPr>
      <w:r w:rsidRPr="002B20A1">
        <w:rPr>
          <w:lang w:val="fr-FR"/>
        </w:rPr>
        <w:tab/>
        <w:t>Adaptation le 1</w:t>
      </w:r>
      <w:r w:rsidRPr="002B20A1">
        <w:rPr>
          <w:vertAlign w:val="superscript"/>
          <w:lang w:val="fr-FR"/>
        </w:rPr>
        <w:t>er</w:t>
      </w:r>
      <w:r w:rsidRPr="002B20A1">
        <w:rPr>
          <w:lang w:val="fr-FR"/>
        </w:rPr>
        <w:t> janvier 2003 de l’Acte de 1991 de la Convention.</w:t>
      </w:r>
    </w:p>
    <w:p w:rsidR="00103508" w:rsidRPr="002B20A1" w:rsidRDefault="00103508" w:rsidP="00103508">
      <w:pPr>
        <w:rPr>
          <w:lang w:val="fr-FR"/>
        </w:rPr>
      </w:pPr>
    </w:p>
    <w:p w:rsidR="00103508" w:rsidRPr="002B20A1" w:rsidRDefault="00103508" w:rsidP="00103508">
      <w:pPr>
        <w:rPr>
          <w:lang w:val="fr-FR"/>
        </w:rPr>
      </w:pPr>
      <w:r w:rsidRPr="002B20A1">
        <w:rPr>
          <w:lang w:val="fr-FR"/>
        </w:rPr>
        <w:tab/>
        <w:t>1.2</w:t>
      </w:r>
      <w:r w:rsidRPr="002B20A1">
        <w:rPr>
          <w:lang w:val="fr-FR"/>
        </w:rPr>
        <w:tab/>
        <w:t>Extension de la protection à d’autres genres et espèces (réalisée ou prévue)</w:t>
      </w:r>
    </w:p>
    <w:p w:rsidR="00103508" w:rsidRPr="002B20A1" w:rsidRDefault="00103508" w:rsidP="00103508">
      <w:pPr>
        <w:rPr>
          <w:lang w:val="fr-FR"/>
        </w:rPr>
      </w:pPr>
      <w:r w:rsidRPr="002B20A1">
        <w:rPr>
          <w:lang w:val="fr-FR"/>
        </w:rPr>
        <w:tab/>
      </w:r>
    </w:p>
    <w:p w:rsidR="00103508" w:rsidRPr="002B20A1" w:rsidRDefault="00103508" w:rsidP="00103508">
      <w:pPr>
        <w:ind w:firstLine="567"/>
        <w:rPr>
          <w:lang w:val="fr-FR"/>
        </w:rPr>
      </w:pPr>
      <w:r w:rsidRPr="002B20A1">
        <w:rPr>
          <w:lang w:val="fr-FR"/>
        </w:rPr>
        <w:t>1.3</w:t>
      </w:r>
      <w:r w:rsidRPr="002B20A1">
        <w:rPr>
          <w:lang w:val="fr-FR"/>
        </w:rPr>
        <w:tab/>
        <w:t>Jurisprudence</w:t>
      </w:r>
    </w:p>
    <w:p w:rsidR="00103508" w:rsidRPr="002B20A1" w:rsidRDefault="00103508" w:rsidP="00103508">
      <w:pPr>
        <w:ind w:left="567"/>
        <w:rPr>
          <w:lang w:val="fr-FR"/>
        </w:rPr>
      </w:pPr>
    </w:p>
    <w:p w:rsidR="00103508" w:rsidRPr="002B20A1" w:rsidRDefault="00103508" w:rsidP="00103508">
      <w:pPr>
        <w:ind w:left="567"/>
        <w:rPr>
          <w:lang w:val="fr-FR"/>
        </w:rPr>
      </w:pPr>
      <w:r w:rsidRPr="002B20A1">
        <w:rPr>
          <w:lang w:val="fr-FR"/>
        </w:rPr>
        <w:t>La loi nationale sur les semences (</w:t>
      </w:r>
      <w:r>
        <w:rPr>
          <w:lang w:val="fr-FR"/>
        </w:rPr>
        <w:t>l</w:t>
      </w:r>
      <w:r w:rsidRPr="002B20A1">
        <w:rPr>
          <w:lang w:val="fr-FR"/>
        </w:rPr>
        <w:t>oi de 2003 : numéro LII. sur l’enregistrement par l’État des obtentions végétales et la production et la commercialisation des semences et des matériels de propagation des végétaux) a été modifiée et, dans sa nouvelle version, le Bureau des essais est maintenant appelé Office</w:t>
      </w:r>
      <w:r>
        <w:rPr>
          <w:lang w:val="fr-FR"/>
        </w:rPr>
        <w:t xml:space="preserve"> national de sécurité de la chaî</w:t>
      </w:r>
      <w:r w:rsidRPr="002B20A1">
        <w:rPr>
          <w:lang w:val="fr-FR"/>
        </w:rPr>
        <w:t>ne alimentaire.</w:t>
      </w:r>
    </w:p>
    <w:p w:rsidR="00103508" w:rsidRPr="002B20A1" w:rsidRDefault="00103508" w:rsidP="00103508">
      <w:pPr>
        <w:ind w:left="567"/>
        <w:rPr>
          <w:lang w:val="fr-FR"/>
        </w:rPr>
      </w:pPr>
    </w:p>
    <w:p w:rsidR="00103508" w:rsidRPr="002B20A1" w:rsidRDefault="00103508" w:rsidP="00103508">
      <w:pPr>
        <w:ind w:left="567"/>
        <w:rPr>
          <w:lang w:val="fr-FR"/>
        </w:rPr>
      </w:pPr>
      <w:r w:rsidRPr="002B20A1">
        <w:rPr>
          <w:lang w:val="fr-FR"/>
        </w:rPr>
        <w:t>La décision 40/2004</w:t>
      </w:r>
      <w:r>
        <w:rPr>
          <w:lang w:val="fr-FR"/>
        </w:rPr>
        <w:t> </w:t>
      </w:r>
      <w:r w:rsidRPr="002B20A1">
        <w:rPr>
          <w:lang w:val="fr-FR"/>
        </w:rPr>
        <w:t>IV.7 du Ministère de l’agriculture et du développement rural a été modifiée et elle contient maintenant les changements de structure et les listes harmonisées des espèces effectués au titre de la législation européenne sur la commercialisation des matériels de propagation.</w:t>
      </w:r>
    </w:p>
    <w:p w:rsidR="00103508" w:rsidRPr="002B20A1" w:rsidRDefault="00103508" w:rsidP="00103508">
      <w:pPr>
        <w:rPr>
          <w:lang w:val="fr-FR"/>
        </w:rPr>
      </w:pPr>
    </w:p>
    <w:p w:rsidR="00103508" w:rsidRPr="002B20A1" w:rsidRDefault="00103508" w:rsidP="00103508">
      <w:pPr>
        <w:rPr>
          <w:lang w:val="fr-FR"/>
        </w:rPr>
      </w:pPr>
    </w:p>
    <w:p w:rsidR="00103508" w:rsidRPr="002B20A1" w:rsidRDefault="00103508" w:rsidP="00103508">
      <w:pPr>
        <w:rPr>
          <w:u w:val="single"/>
          <w:lang w:val="fr-FR"/>
        </w:rPr>
      </w:pPr>
      <w:r>
        <w:rPr>
          <w:lang w:val="fr-FR"/>
        </w:rPr>
        <w:br w:type="page"/>
      </w:r>
      <w:r w:rsidRPr="002B20A1">
        <w:rPr>
          <w:lang w:val="fr-FR"/>
        </w:rPr>
        <w:t>2.</w:t>
      </w:r>
      <w:r w:rsidRPr="002B20A1">
        <w:rPr>
          <w:lang w:val="fr-FR"/>
        </w:rPr>
        <w:tab/>
      </w:r>
      <w:r w:rsidRPr="002B20A1">
        <w:rPr>
          <w:u w:val="single"/>
          <w:lang w:val="fr-FR"/>
        </w:rPr>
        <w:t>Coopération en matière d’examen</w:t>
      </w:r>
    </w:p>
    <w:p w:rsidR="00103508" w:rsidRPr="002B20A1" w:rsidRDefault="00103508" w:rsidP="00103508">
      <w:pPr>
        <w:rPr>
          <w:lang w:val="fr-FR"/>
        </w:rPr>
      </w:pPr>
    </w:p>
    <w:p w:rsidR="00103508" w:rsidRPr="002B20A1" w:rsidRDefault="00103508" w:rsidP="00103508">
      <w:pPr>
        <w:jc w:val="left"/>
        <w:rPr>
          <w:lang w:val="fr-FR"/>
        </w:rPr>
      </w:pPr>
      <w:r w:rsidRPr="002B20A1">
        <w:rPr>
          <w:lang w:val="fr-FR"/>
        </w:rPr>
        <w:tab/>
        <w:t>Aucun élément nouveau.</w:t>
      </w:r>
    </w:p>
    <w:p w:rsidR="00103508" w:rsidRPr="002B20A1" w:rsidRDefault="00103508" w:rsidP="00103508">
      <w:pPr>
        <w:jc w:val="left"/>
        <w:rPr>
          <w:lang w:val="fr-FR"/>
        </w:rPr>
      </w:pPr>
    </w:p>
    <w:p w:rsidR="00103508" w:rsidRPr="002B20A1" w:rsidRDefault="00103508" w:rsidP="00103508">
      <w:pPr>
        <w:jc w:val="left"/>
        <w:rPr>
          <w:lang w:val="fr-FR"/>
        </w:rPr>
      </w:pPr>
    </w:p>
    <w:p w:rsidR="00103508" w:rsidRPr="002B20A1" w:rsidRDefault="00103508" w:rsidP="00103508">
      <w:pPr>
        <w:rPr>
          <w:lang w:val="fr-FR"/>
        </w:rPr>
      </w:pPr>
      <w:r w:rsidRPr="002B20A1">
        <w:rPr>
          <w:lang w:val="fr-FR"/>
        </w:rPr>
        <w:t>3.</w:t>
      </w:r>
      <w:r w:rsidRPr="002B20A1">
        <w:rPr>
          <w:lang w:val="fr-FR"/>
        </w:rPr>
        <w:tab/>
      </w:r>
      <w:r w:rsidRPr="002B20A1">
        <w:rPr>
          <w:u w:val="single"/>
          <w:lang w:val="fr-FR"/>
        </w:rPr>
        <w:t>Situation dans le domaine administratif</w:t>
      </w:r>
    </w:p>
    <w:p w:rsidR="00103508" w:rsidRPr="002B20A1" w:rsidRDefault="00103508" w:rsidP="00103508">
      <w:pPr>
        <w:rPr>
          <w:lang w:val="fr-FR"/>
        </w:rPr>
      </w:pPr>
    </w:p>
    <w:p w:rsidR="00103508" w:rsidRPr="002B20A1" w:rsidRDefault="00103508" w:rsidP="00103508">
      <w:pPr>
        <w:rPr>
          <w:lang w:val="fr-FR"/>
        </w:rPr>
      </w:pPr>
      <w:r w:rsidRPr="002B20A1">
        <w:rPr>
          <w:lang w:val="fr-FR"/>
        </w:rPr>
        <w:noBreakHyphen/>
      </w:r>
      <w:r w:rsidRPr="002B20A1">
        <w:rPr>
          <w:lang w:val="fr-FR"/>
        </w:rPr>
        <w:tab/>
        <w:t>Modifications de la structure administrative.</w:t>
      </w:r>
    </w:p>
    <w:p w:rsidR="00103508" w:rsidRPr="002B20A1" w:rsidRDefault="00103508" w:rsidP="00103508">
      <w:pPr>
        <w:ind w:left="567"/>
        <w:rPr>
          <w:lang w:val="fr-FR"/>
        </w:rPr>
      </w:pPr>
      <w:r w:rsidRPr="002B20A1">
        <w:rPr>
          <w:lang w:val="fr-FR"/>
        </w:rPr>
        <w:t>La direction de la production végétale et de l’horticulture qui est chargée des essais de variété relève de la nouvelle présidence de la sélection animale et de la production végétale dans la nouvelle structure de l’Office des essais.</w:t>
      </w:r>
    </w:p>
    <w:p w:rsidR="00103508" w:rsidRPr="002B20A1" w:rsidRDefault="00103508" w:rsidP="00103508">
      <w:pPr>
        <w:ind w:left="567"/>
        <w:rPr>
          <w:lang w:val="fr-FR"/>
        </w:rPr>
      </w:pPr>
    </w:p>
    <w:p w:rsidR="00103508" w:rsidRPr="002B20A1" w:rsidRDefault="00103508" w:rsidP="00103508">
      <w:pPr>
        <w:keepNext/>
        <w:rPr>
          <w:lang w:val="fr-FR"/>
        </w:rPr>
      </w:pPr>
      <w:r w:rsidRPr="002B20A1">
        <w:rPr>
          <w:lang w:val="fr-FR"/>
        </w:rPr>
        <w:noBreakHyphen/>
      </w:r>
      <w:r w:rsidRPr="002B20A1">
        <w:rPr>
          <w:lang w:val="fr-FR"/>
        </w:rPr>
        <w:tab/>
        <w:t>Modifications des procédures e</w:t>
      </w:r>
      <w:r>
        <w:rPr>
          <w:lang w:val="fr-FR"/>
        </w:rPr>
        <w:t>t</w:t>
      </w:r>
      <w:r w:rsidRPr="002B20A1">
        <w:rPr>
          <w:lang w:val="fr-FR"/>
        </w:rPr>
        <w:t xml:space="preserve"> systèmes</w:t>
      </w:r>
      <w:r>
        <w:rPr>
          <w:lang w:val="fr-FR"/>
        </w:rPr>
        <w:t>.</w:t>
      </w:r>
    </w:p>
    <w:p w:rsidR="00103508" w:rsidRPr="002B20A1" w:rsidRDefault="00103508" w:rsidP="00103508">
      <w:pPr>
        <w:rPr>
          <w:lang w:val="fr-FR"/>
        </w:rPr>
      </w:pPr>
      <w:r w:rsidRPr="002B20A1">
        <w:rPr>
          <w:lang w:val="fr-FR"/>
        </w:rPr>
        <w:tab/>
        <w:t>Aucun élément nouveau.</w:t>
      </w:r>
    </w:p>
    <w:p w:rsidR="00103508" w:rsidRPr="002B20A1" w:rsidRDefault="00103508" w:rsidP="00103508">
      <w:pPr>
        <w:rPr>
          <w:lang w:val="fr-FR"/>
        </w:rPr>
      </w:pPr>
    </w:p>
    <w:p w:rsidR="00103508" w:rsidRPr="002B20A1" w:rsidRDefault="00103508" w:rsidP="00103508">
      <w:pPr>
        <w:rPr>
          <w:lang w:val="fr-FR"/>
        </w:rPr>
      </w:pPr>
      <w:r w:rsidRPr="002B20A1">
        <w:rPr>
          <w:lang w:val="fr-FR"/>
        </w:rPr>
        <w:t>4.</w:t>
      </w:r>
      <w:r w:rsidRPr="002B20A1">
        <w:rPr>
          <w:lang w:val="fr-FR"/>
        </w:rPr>
        <w:tab/>
      </w:r>
      <w:r w:rsidRPr="002B20A1">
        <w:rPr>
          <w:u w:val="single"/>
          <w:lang w:val="fr-FR"/>
        </w:rPr>
        <w:t>Situation dans le domaine technique</w:t>
      </w:r>
    </w:p>
    <w:p w:rsidR="00103508" w:rsidRPr="002B20A1" w:rsidRDefault="00103508" w:rsidP="00103508">
      <w:pPr>
        <w:rPr>
          <w:lang w:val="fr-FR"/>
        </w:rPr>
      </w:pPr>
    </w:p>
    <w:p w:rsidR="00103508" w:rsidRPr="002B20A1" w:rsidRDefault="00103508" w:rsidP="00103508">
      <w:pPr>
        <w:rPr>
          <w:lang w:val="fr-FR"/>
        </w:rPr>
      </w:pPr>
      <w:r w:rsidRPr="002B20A1">
        <w:rPr>
          <w:lang w:val="fr-FR"/>
        </w:rPr>
        <w:tab/>
        <w:t>Aucun élément nouveau.</w:t>
      </w:r>
    </w:p>
    <w:p w:rsidR="00103508" w:rsidRPr="002B20A1" w:rsidRDefault="00103508" w:rsidP="00103508">
      <w:pPr>
        <w:rPr>
          <w:lang w:val="fr-FR"/>
        </w:rPr>
      </w:pPr>
    </w:p>
    <w:p w:rsidR="00581145" w:rsidRPr="00F40432" w:rsidRDefault="00581145" w:rsidP="00581145">
      <w:pPr>
        <w:rPr>
          <w:lang w:val="fr-FR"/>
        </w:rPr>
      </w:pPr>
    </w:p>
    <w:p w:rsidR="00581145" w:rsidRPr="00F40432" w:rsidRDefault="00581145" w:rsidP="00581145">
      <w:pPr>
        <w:rPr>
          <w:lang w:val="fr-FR"/>
        </w:rPr>
      </w:pPr>
    </w:p>
    <w:p w:rsidR="00581145" w:rsidRPr="00F40432" w:rsidRDefault="00581145" w:rsidP="00581145">
      <w:pPr>
        <w:jc w:val="right"/>
        <w:rPr>
          <w:lang w:val="fr-FR"/>
        </w:rPr>
      </w:pPr>
      <w:r w:rsidRPr="00F40432">
        <w:rPr>
          <w:lang w:val="fr-FR"/>
        </w:rPr>
        <w:t>[L’annexe XI suit]</w:t>
      </w:r>
    </w:p>
    <w:p w:rsidR="00581145" w:rsidRPr="00F40432" w:rsidRDefault="00581145" w:rsidP="00581145">
      <w:pPr>
        <w:rPr>
          <w:lang w:val="fr-FR"/>
        </w:rPr>
      </w:pPr>
    </w:p>
    <w:p w:rsidR="00581145" w:rsidRPr="00F40432" w:rsidRDefault="00581145" w:rsidP="00581145">
      <w:pPr>
        <w:rPr>
          <w:lang w:val="fr-FR"/>
        </w:rPr>
        <w:sectPr w:rsidR="00581145" w:rsidRPr="00F40432" w:rsidSect="00103508">
          <w:headerReference w:type="default" r:id="rId20"/>
          <w:pgSz w:w="11907" w:h="16840" w:code="9"/>
          <w:pgMar w:top="510" w:right="1134" w:bottom="1134" w:left="1134" w:header="510" w:footer="680" w:gutter="0"/>
          <w:pgNumType w:start="1"/>
          <w:cols w:space="720"/>
          <w:titlePg/>
        </w:sectPr>
      </w:pPr>
    </w:p>
    <w:p w:rsidR="00581145" w:rsidRPr="00F40432" w:rsidRDefault="00581145" w:rsidP="00581145">
      <w:pPr>
        <w:jc w:val="center"/>
        <w:rPr>
          <w:lang w:val="fr-FR"/>
        </w:rPr>
      </w:pPr>
      <w:r w:rsidRPr="00F40432">
        <w:rPr>
          <w:lang w:val="fr-FR"/>
        </w:rPr>
        <w:t>C/47/14</w:t>
      </w:r>
    </w:p>
    <w:p w:rsidR="00581145" w:rsidRPr="00F40432" w:rsidRDefault="00581145" w:rsidP="00581145">
      <w:pPr>
        <w:jc w:val="center"/>
        <w:rPr>
          <w:lang w:val="fr-FR"/>
        </w:rPr>
      </w:pPr>
    </w:p>
    <w:p w:rsidR="00581145" w:rsidRPr="00F40432" w:rsidRDefault="00581145" w:rsidP="00581145">
      <w:pPr>
        <w:jc w:val="center"/>
        <w:rPr>
          <w:lang w:val="fr-FR"/>
        </w:rPr>
      </w:pPr>
      <w:r w:rsidRPr="00F40432">
        <w:rPr>
          <w:lang w:val="fr-FR"/>
        </w:rPr>
        <w:t>ANNEXE XI</w:t>
      </w:r>
    </w:p>
    <w:p w:rsidR="00581145" w:rsidRPr="00F40432" w:rsidRDefault="00581145" w:rsidP="00581145">
      <w:pPr>
        <w:jc w:val="center"/>
        <w:rPr>
          <w:lang w:val="fr-FR"/>
        </w:rPr>
      </w:pPr>
    </w:p>
    <w:p w:rsidR="00581145" w:rsidRPr="00F40432" w:rsidRDefault="00581145" w:rsidP="00581145">
      <w:pPr>
        <w:jc w:val="center"/>
        <w:rPr>
          <w:lang w:val="fr-FR"/>
        </w:rPr>
      </w:pPr>
    </w:p>
    <w:p w:rsidR="00581145" w:rsidRPr="00F40432" w:rsidRDefault="00581145" w:rsidP="00581145">
      <w:pPr>
        <w:jc w:val="center"/>
        <w:rPr>
          <w:lang w:val="fr-FR"/>
        </w:rPr>
      </w:pPr>
      <w:r w:rsidRPr="00F40432">
        <w:rPr>
          <w:lang w:val="fr-FR"/>
        </w:rPr>
        <w:t>KIRGHIZISTAN</w:t>
      </w:r>
    </w:p>
    <w:p w:rsidR="00581145" w:rsidRPr="00F40432" w:rsidRDefault="00581145" w:rsidP="00581145">
      <w:pPr>
        <w:rPr>
          <w:lang w:val="fr-FR"/>
        </w:rPr>
      </w:pPr>
    </w:p>
    <w:p w:rsidR="00581145" w:rsidRPr="00F40432" w:rsidRDefault="00581145" w:rsidP="00581145">
      <w:pPr>
        <w:rPr>
          <w:lang w:val="fr-FR"/>
        </w:rPr>
      </w:pPr>
    </w:p>
    <w:p w:rsidR="00BB6BDE" w:rsidRPr="00BB6BDE" w:rsidRDefault="00BB6BDE" w:rsidP="00BB6BDE">
      <w:pPr>
        <w:jc w:val="left"/>
        <w:rPr>
          <w:bCs/>
          <w:lang w:val="fr-FR"/>
        </w:rPr>
      </w:pPr>
      <w:r w:rsidRPr="00BB6BDE">
        <w:rPr>
          <w:bCs/>
          <w:lang w:val="fr-FR"/>
        </w:rPr>
        <w:t>I.</w:t>
      </w:r>
      <w:r w:rsidRPr="00BB6BDE">
        <w:rPr>
          <w:bCs/>
          <w:lang w:val="fr-FR"/>
        </w:rPr>
        <w:tab/>
        <w:t>PROTECTION DES OBTENTIONS VÉGÉTALES</w:t>
      </w:r>
    </w:p>
    <w:p w:rsidR="00BB6BDE" w:rsidRPr="002B20A1" w:rsidRDefault="00BB6BDE" w:rsidP="00BB6BDE">
      <w:pPr>
        <w:jc w:val="left"/>
        <w:rPr>
          <w:lang w:val="fr-FR"/>
        </w:rPr>
      </w:pPr>
    </w:p>
    <w:p w:rsidR="00BB6BDE" w:rsidRPr="002B20A1" w:rsidRDefault="00BB6BDE" w:rsidP="00BB6BDE">
      <w:pPr>
        <w:jc w:val="left"/>
        <w:rPr>
          <w:lang w:val="fr-FR"/>
        </w:rPr>
      </w:pPr>
      <w:r w:rsidRPr="002B20A1">
        <w:rPr>
          <w:lang w:val="fr-FR"/>
        </w:rPr>
        <w:t xml:space="preserve">1.  </w:t>
      </w:r>
      <w:r w:rsidRPr="002B20A1">
        <w:rPr>
          <w:lang w:val="fr-FR"/>
        </w:rPr>
        <w:tab/>
      </w:r>
      <w:r w:rsidRPr="002B20A1">
        <w:rPr>
          <w:u w:val="single"/>
          <w:lang w:val="fr-FR"/>
        </w:rPr>
        <w:t>Situation dans le domaine législatif</w:t>
      </w:r>
    </w:p>
    <w:p w:rsidR="00BB6BDE" w:rsidRPr="002B20A1" w:rsidRDefault="00BB6BDE" w:rsidP="00BB6BDE">
      <w:pPr>
        <w:jc w:val="left"/>
        <w:rPr>
          <w:lang w:val="fr-FR"/>
        </w:rPr>
      </w:pPr>
    </w:p>
    <w:p w:rsidR="00BB6BDE" w:rsidRPr="002B20A1" w:rsidRDefault="00BB6BDE" w:rsidP="00BB6BDE">
      <w:pPr>
        <w:jc w:val="left"/>
        <w:rPr>
          <w:lang w:val="fr-FR"/>
        </w:rPr>
      </w:pPr>
      <w:r w:rsidRPr="002B20A1">
        <w:rPr>
          <w:lang w:val="fr-FR"/>
        </w:rPr>
        <w:t>1.1.</w:t>
      </w:r>
      <w:r w:rsidRPr="002B20A1">
        <w:rPr>
          <w:lang w:val="fr-FR"/>
        </w:rPr>
        <w:tab/>
      </w:r>
      <w:r w:rsidRPr="002B20A1">
        <w:rPr>
          <w:u w:val="single"/>
          <w:lang w:val="fr-FR"/>
        </w:rPr>
        <w:t>Situation dans le domaine législatif</w:t>
      </w:r>
    </w:p>
    <w:p w:rsidR="00BB6BDE" w:rsidRPr="002B20A1" w:rsidRDefault="00BB6BDE" w:rsidP="00BB6BDE">
      <w:pPr>
        <w:rPr>
          <w:lang w:val="fr-FR"/>
        </w:rPr>
      </w:pPr>
    </w:p>
    <w:p w:rsidR="00BB6BDE" w:rsidRPr="002B20A1" w:rsidRDefault="00BB6BDE" w:rsidP="00BB6BDE">
      <w:pPr>
        <w:rPr>
          <w:lang w:val="fr-FR"/>
        </w:rPr>
      </w:pPr>
      <w:r w:rsidRPr="002B20A1">
        <w:rPr>
          <w:lang w:val="fr-FR"/>
        </w:rPr>
        <w:t>La République kirghize a adhéré à la Convention UPOV en 1991 et ce, en vertu de la loi n° 10 du 14 janvier 2000.</w:t>
      </w:r>
    </w:p>
    <w:p w:rsidR="00BB6BDE" w:rsidRPr="002B20A1" w:rsidRDefault="00BB6BDE" w:rsidP="00BB6BDE">
      <w:pPr>
        <w:rPr>
          <w:lang w:val="fr-FR"/>
        </w:rPr>
      </w:pPr>
    </w:p>
    <w:p w:rsidR="00BB6BDE" w:rsidRPr="002B20A1" w:rsidRDefault="00BB6BDE" w:rsidP="00BB6BDE">
      <w:pPr>
        <w:rPr>
          <w:lang w:val="fr-FR"/>
        </w:rPr>
      </w:pPr>
      <w:r w:rsidRPr="002B20A1">
        <w:rPr>
          <w:lang w:val="fr-FR"/>
        </w:rPr>
        <w:t>Elle est membre de l’UPOV depuis le 26 mai</w:t>
      </w:r>
      <w:r>
        <w:rPr>
          <w:lang w:val="fr-FR"/>
        </w:rPr>
        <w:t> </w:t>
      </w:r>
      <w:r w:rsidRPr="002B20A1">
        <w:rPr>
          <w:lang w:val="fr-FR"/>
        </w:rPr>
        <w:t>2000.</w:t>
      </w:r>
    </w:p>
    <w:p w:rsidR="00BB6BDE" w:rsidRPr="002B20A1" w:rsidRDefault="00BB6BDE" w:rsidP="00BB6BDE">
      <w:pPr>
        <w:rPr>
          <w:lang w:val="fr-FR"/>
        </w:rPr>
      </w:pPr>
    </w:p>
    <w:p w:rsidR="00BB6BDE" w:rsidRPr="002B20A1" w:rsidRDefault="00BB6BDE" w:rsidP="00BB6BDE">
      <w:pPr>
        <w:rPr>
          <w:lang w:val="fr-FR"/>
        </w:rPr>
      </w:pPr>
      <w:r w:rsidRPr="002B20A1">
        <w:rPr>
          <w:lang w:val="fr-FR"/>
        </w:rPr>
        <w:t>La loi de la République kirghize intitulée “Sur la protection des obtentions végétales” est entrée en vigueur le 26 juin 1998.</w:t>
      </w:r>
    </w:p>
    <w:p w:rsidR="00BB6BDE" w:rsidRPr="002B20A1" w:rsidRDefault="00BB6BDE" w:rsidP="00BB6BDE">
      <w:pPr>
        <w:rPr>
          <w:lang w:val="fr-FR"/>
        </w:rPr>
      </w:pPr>
    </w:p>
    <w:p w:rsidR="00BB6BDE" w:rsidRPr="002B20A1" w:rsidRDefault="00BB6BDE" w:rsidP="00BB6BDE">
      <w:pPr>
        <w:rPr>
          <w:lang w:val="fr-FR"/>
        </w:rPr>
      </w:pPr>
      <w:r w:rsidRPr="002B20A1">
        <w:rPr>
          <w:lang w:val="fr-FR"/>
        </w:rPr>
        <w:t>L</w:t>
      </w:r>
      <w:r>
        <w:rPr>
          <w:lang w:val="fr-FR"/>
        </w:rPr>
        <w:t>a</w:t>
      </w:r>
      <w:r w:rsidRPr="002B20A1">
        <w:rPr>
          <w:lang w:val="fr-FR"/>
        </w:rPr>
        <w:t xml:space="preserve"> présente loi réglemente les relations économiques et privées non matérielles concernant les obtentions (ci</w:t>
      </w:r>
      <w:r w:rsidRPr="002B20A1">
        <w:rPr>
          <w:lang w:val="fr-FR"/>
        </w:rPr>
        <w:noBreakHyphen/>
        <w:t>après dénommées création), l’utilisation et la protection juridique des obtentions végétales, que protègent des brevets de la République kirghize.</w:t>
      </w:r>
    </w:p>
    <w:p w:rsidR="00BB6BDE" w:rsidRPr="002B20A1" w:rsidRDefault="00BB6BDE" w:rsidP="00BB6BDE">
      <w:pPr>
        <w:rPr>
          <w:lang w:val="fr-FR"/>
        </w:rPr>
      </w:pPr>
    </w:p>
    <w:p w:rsidR="00BB6BDE" w:rsidRPr="002B20A1" w:rsidRDefault="00BB6BDE" w:rsidP="00BB6BDE">
      <w:pPr>
        <w:rPr>
          <w:u w:val="single"/>
          <w:lang w:val="fr-FR"/>
        </w:rPr>
      </w:pPr>
      <w:r w:rsidRPr="002B20A1">
        <w:rPr>
          <w:lang w:val="fr-FR"/>
        </w:rPr>
        <w:noBreakHyphen/>
      </w:r>
      <w:r w:rsidRPr="002B20A1">
        <w:rPr>
          <w:lang w:val="fr-FR"/>
        </w:rPr>
        <w:tab/>
      </w:r>
      <w:r w:rsidRPr="002B20A1">
        <w:rPr>
          <w:u w:val="single"/>
          <w:lang w:val="fr-FR"/>
        </w:rPr>
        <w:t>Modifications de la loi et de ses textes d’application</w:t>
      </w:r>
    </w:p>
    <w:p w:rsidR="00BB6BDE" w:rsidRPr="002B20A1" w:rsidRDefault="00BB6BDE" w:rsidP="00BB6BDE">
      <w:pPr>
        <w:rPr>
          <w:lang w:val="fr-FR"/>
        </w:rPr>
      </w:pPr>
    </w:p>
    <w:p w:rsidR="00BB6BDE" w:rsidRPr="002B20A1" w:rsidRDefault="00BB6BDE" w:rsidP="00BB6BDE">
      <w:pPr>
        <w:rPr>
          <w:lang w:val="fr-FR"/>
        </w:rPr>
      </w:pPr>
      <w:r w:rsidRPr="002B20A1">
        <w:rPr>
          <w:lang w:val="fr-FR"/>
        </w:rPr>
        <w:t xml:space="preserve">Des modifications y ont été apportées par les lois n° 46 du 27 février 2003, n° 58 du 31 mars 2005 et n° 155 </w:t>
      </w:r>
      <w:r w:rsidR="003E0738">
        <w:rPr>
          <w:lang w:val="fr-FR"/>
        </w:rPr>
        <w:t xml:space="preserve">du </w:t>
      </w:r>
      <w:r w:rsidRPr="002B20A1">
        <w:rPr>
          <w:lang w:val="fr-FR"/>
        </w:rPr>
        <w:t>8 août 2006.</w:t>
      </w:r>
    </w:p>
    <w:p w:rsidR="00BB6BDE" w:rsidRPr="002B20A1" w:rsidRDefault="00BB6BDE" w:rsidP="00BB6BDE">
      <w:pPr>
        <w:rPr>
          <w:lang w:val="fr-FR"/>
        </w:rPr>
      </w:pPr>
    </w:p>
    <w:p w:rsidR="00BB6BDE" w:rsidRPr="002B20A1" w:rsidRDefault="00BB6BDE" w:rsidP="00BB6BDE">
      <w:pPr>
        <w:rPr>
          <w:b/>
          <w:bCs/>
          <w:lang w:val="fr-FR"/>
        </w:rPr>
      </w:pPr>
      <w:r w:rsidRPr="002B20A1">
        <w:rPr>
          <w:b/>
          <w:bCs/>
          <w:lang w:val="fr-FR"/>
        </w:rPr>
        <w:t>Abrégés de la loi :</w:t>
      </w:r>
    </w:p>
    <w:p w:rsidR="00BB6BDE" w:rsidRPr="002B20A1" w:rsidRDefault="00BB6BDE" w:rsidP="00BB6BDE">
      <w:pPr>
        <w:rPr>
          <w:b/>
          <w:bCs/>
          <w:lang w:val="fr-FR"/>
        </w:rPr>
      </w:pPr>
    </w:p>
    <w:p w:rsidR="00BB6BDE" w:rsidRPr="002B20A1" w:rsidRDefault="00BB6BDE" w:rsidP="00BB6BDE">
      <w:pPr>
        <w:rPr>
          <w:b/>
          <w:bCs/>
          <w:lang w:val="fr-FR"/>
        </w:rPr>
      </w:pPr>
      <w:r w:rsidRPr="002B20A1">
        <w:rPr>
          <w:b/>
          <w:bCs/>
          <w:lang w:val="fr-FR"/>
        </w:rPr>
        <w:t>Article 1.  Dispositions générales</w:t>
      </w:r>
    </w:p>
    <w:p w:rsidR="00BB6BDE" w:rsidRPr="002B20A1" w:rsidRDefault="00BB6BDE" w:rsidP="00BB6BDE">
      <w:pPr>
        <w:rPr>
          <w:lang w:val="fr-FR"/>
        </w:rPr>
      </w:pPr>
    </w:p>
    <w:p w:rsidR="00BB6BDE" w:rsidRPr="002B20A1" w:rsidRDefault="00BB6BDE" w:rsidP="00BB6BDE">
      <w:pPr>
        <w:rPr>
          <w:lang w:val="fr-FR"/>
        </w:rPr>
      </w:pPr>
      <w:r w:rsidRPr="002B20A1">
        <w:rPr>
          <w:lang w:val="fr-FR"/>
        </w:rPr>
        <w:t>La variété végétale est un groupe de plantes du même taxon botanique de classes connues, qui peut être déterminé par le caractère du génotype donné ou une combinaison de génotypes, différent d’autres groupes de plantes du même taxon botanique par un caractère au moins;  elle peut être considérée comme unifiée pour les variétés végétales permanentes.</w:t>
      </w:r>
    </w:p>
    <w:p w:rsidR="00BB6BDE" w:rsidRPr="002B20A1" w:rsidRDefault="00BB6BDE" w:rsidP="00BB6BDE">
      <w:pPr>
        <w:rPr>
          <w:lang w:val="fr-FR"/>
        </w:rPr>
      </w:pPr>
    </w:p>
    <w:p w:rsidR="00BB6BDE" w:rsidRPr="002B20A1" w:rsidRDefault="00BB6BDE" w:rsidP="00BB6BDE">
      <w:pPr>
        <w:rPr>
          <w:lang w:val="fr-FR"/>
        </w:rPr>
      </w:pPr>
      <w:r w:rsidRPr="002B20A1">
        <w:rPr>
          <w:lang w:val="fr-FR"/>
        </w:rPr>
        <w:t xml:space="preserve">Les catégories de variétés protégées sont les variétés clones, les variétés de lignée, les variétés de première génération;  les semences </w:t>
      </w:r>
      <w:r w:rsidRPr="002B20A1">
        <w:rPr>
          <w:lang w:val="fr-FR"/>
        </w:rPr>
        <w:noBreakHyphen/>
        <w:t xml:space="preserve"> organes de multiplication générative et végétative utilisés pour la reproduction de variétés :</w:t>
      </w:r>
    </w:p>
    <w:p w:rsidR="00BB6BDE" w:rsidRPr="002B20A1" w:rsidRDefault="00BB6BDE" w:rsidP="00BB6BDE">
      <w:pPr>
        <w:rPr>
          <w:lang w:val="fr-FR"/>
        </w:rPr>
      </w:pPr>
    </w:p>
    <w:p w:rsidR="00BB6BDE" w:rsidRPr="002B20A1" w:rsidRDefault="00BB6BDE" w:rsidP="00BB6BDE">
      <w:pPr>
        <w:rPr>
          <w:lang w:val="fr-FR"/>
        </w:rPr>
      </w:pPr>
      <w:r w:rsidRPr="002B20A1">
        <w:rPr>
          <w:lang w:val="fr-FR"/>
        </w:rPr>
        <w:noBreakHyphen/>
        <w:t xml:space="preserve"> plantes entières ou parties de plantes, semences, jeunes plants, bulbes, fruits de différentes cultures, à des fins de reproduction et d’autres buts de la reproduction végétales;</w:t>
      </w:r>
    </w:p>
    <w:p w:rsidR="00BB6BDE" w:rsidRPr="002B20A1" w:rsidRDefault="00BB6BDE" w:rsidP="00BB6BDE">
      <w:pPr>
        <w:rPr>
          <w:lang w:val="fr-FR"/>
        </w:rPr>
      </w:pPr>
    </w:p>
    <w:p w:rsidR="00BB6BDE" w:rsidRPr="002B20A1" w:rsidRDefault="00BB6BDE" w:rsidP="00BB6BDE">
      <w:pPr>
        <w:rPr>
          <w:lang w:val="fr-FR"/>
        </w:rPr>
      </w:pPr>
      <w:r w:rsidRPr="002B20A1">
        <w:rPr>
          <w:lang w:val="fr-FR"/>
        </w:rPr>
        <w:noBreakHyphen/>
        <w:t xml:space="preserve"> obtention végétale de contrefaçon </w:t>
      </w:r>
      <w:r w:rsidRPr="002B20A1">
        <w:rPr>
          <w:lang w:val="fr-FR"/>
        </w:rPr>
        <w:noBreakHyphen/>
        <w:t xml:space="preserve"> obtention végétale dont la reproduction et/ou l’utilisation commerciale entraîne la violation des droits d’auteur exclusifs d’un titulaire de brevet.  Obtentions végétales – variétés végétales et races animales.</w:t>
      </w:r>
    </w:p>
    <w:p w:rsidR="00BB6BDE" w:rsidRPr="002B20A1" w:rsidRDefault="00BB6BDE" w:rsidP="00BB6BDE">
      <w:pPr>
        <w:rPr>
          <w:lang w:val="fr-FR"/>
        </w:rPr>
      </w:pPr>
    </w:p>
    <w:p w:rsidR="00BB6BDE" w:rsidRPr="002B20A1" w:rsidRDefault="00BB6BDE" w:rsidP="00BB6BDE">
      <w:pPr>
        <w:rPr>
          <w:lang w:val="fr-FR"/>
        </w:rPr>
      </w:pPr>
      <w:r w:rsidRPr="002B20A1">
        <w:rPr>
          <w:lang w:val="fr-FR"/>
        </w:rPr>
        <w:t>(Version de la loi n° 58 du 31 mars 2005)</w:t>
      </w:r>
    </w:p>
    <w:p w:rsidR="00BB6BDE" w:rsidRPr="002B20A1" w:rsidRDefault="00BB6BDE" w:rsidP="00BB6BDE">
      <w:pPr>
        <w:rPr>
          <w:lang w:val="fr-FR"/>
        </w:rPr>
      </w:pPr>
    </w:p>
    <w:p w:rsidR="00BB6BDE" w:rsidRPr="002B20A1" w:rsidRDefault="00BB6BDE" w:rsidP="00BB6BDE">
      <w:pPr>
        <w:rPr>
          <w:lang w:val="fr-FR"/>
        </w:rPr>
      </w:pPr>
      <w:r w:rsidRPr="002B20A1">
        <w:rPr>
          <w:lang w:val="fr-FR"/>
        </w:rPr>
        <w:t>Article 3.  Règlement de l’État dans le domaine de la protection juridique des obtentions végétales</w:t>
      </w:r>
    </w:p>
    <w:p w:rsidR="00BB6BDE" w:rsidRPr="002B20A1" w:rsidRDefault="00BB6BDE" w:rsidP="00BB6BDE">
      <w:pPr>
        <w:rPr>
          <w:lang w:val="fr-FR"/>
        </w:rPr>
      </w:pPr>
    </w:p>
    <w:p w:rsidR="00BB6BDE" w:rsidRPr="002B20A1" w:rsidRDefault="00BB6BDE" w:rsidP="00BB6BDE">
      <w:pPr>
        <w:rPr>
          <w:lang w:val="fr-FR"/>
        </w:rPr>
      </w:pPr>
      <w:r w:rsidRPr="002B20A1">
        <w:rPr>
          <w:lang w:val="fr-FR"/>
        </w:rPr>
        <w:t>En vertu de la loi en vigueur, l’organe public compétent de la République kirghize dans le domaine de la propriété intellectuelle élabore la politique de l’État en matière de protection juridique des obtentions végétales, accepte pour examen les demandes d’obtention végétale, effectue leur publication et leur examen préliminaire, décide d’octroyer ou de refuser un brevet en fonction des résultats de l’examen à des fins de nouveauté, de distinction, d’homogénéité et de stabilité.  Il effectue l’enregistrement des obtentions végétales, publie les données officielles sur la protection des obtentions végétales, délivre des brevets pour les obtentions végétales, contrôle l’application des droits et remplit d’autres fonctions conformément au règlement sur l’organisme public compétent dans le domaine de la propriété intellectuelle du Gouvernement de la République kirghize.</w:t>
      </w:r>
    </w:p>
    <w:p w:rsidR="00BB6BDE" w:rsidRPr="002B20A1" w:rsidRDefault="00BB6BDE" w:rsidP="00BB6BDE">
      <w:pPr>
        <w:rPr>
          <w:lang w:val="fr-FR"/>
        </w:rPr>
      </w:pPr>
    </w:p>
    <w:p w:rsidR="00BB6BDE" w:rsidRPr="002B20A1" w:rsidRDefault="00BB6BDE" w:rsidP="00BB6BDE">
      <w:pPr>
        <w:rPr>
          <w:lang w:val="fr-FR"/>
        </w:rPr>
      </w:pPr>
      <w:r w:rsidRPr="002B20A1">
        <w:rPr>
          <w:lang w:val="fr-FR"/>
        </w:rPr>
        <w:t>L’organe central de gestion des secteurs ruraux et hydrauliques établit la liste des types et botaniques et zoologiques (ci</w:t>
      </w:r>
      <w:r w:rsidRPr="002B20A1">
        <w:rPr>
          <w:lang w:val="fr-FR"/>
        </w:rPr>
        <w:noBreakHyphen/>
        <w:t>après dénommée la liste), qui est approuvée par le Gouvernement de la République kirghize.</w:t>
      </w:r>
    </w:p>
    <w:p w:rsidR="00BB6BDE" w:rsidRPr="002B20A1" w:rsidRDefault="00BB6BDE" w:rsidP="00BB6BDE">
      <w:pPr>
        <w:rPr>
          <w:lang w:val="fr-FR"/>
        </w:rPr>
      </w:pPr>
    </w:p>
    <w:p w:rsidR="00BB6BDE" w:rsidRPr="002B20A1" w:rsidRDefault="00BB6BDE" w:rsidP="00BB6BDE">
      <w:pPr>
        <w:rPr>
          <w:lang w:val="fr-FR"/>
        </w:rPr>
      </w:pPr>
      <w:r w:rsidRPr="002B20A1">
        <w:rPr>
          <w:lang w:val="fr-FR"/>
        </w:rPr>
        <w:t>Résolution n° 572 de la République kirghize datée du 28 août 1998 et intitulée “Sur l’approbation des listes de types et variétés botaniques et zoologiques de plantes et d’animaux”.</w:t>
      </w:r>
    </w:p>
    <w:p w:rsidR="00BB6BDE" w:rsidRPr="002B20A1" w:rsidRDefault="00BB6BDE" w:rsidP="00BB6BDE">
      <w:pPr>
        <w:rPr>
          <w:lang w:val="fr-FR"/>
        </w:rPr>
      </w:pPr>
    </w:p>
    <w:p w:rsidR="00BB6BDE" w:rsidRPr="002B20A1" w:rsidRDefault="00BB6BDE" w:rsidP="00BB6BDE">
      <w:pPr>
        <w:rPr>
          <w:lang w:val="fr-FR"/>
        </w:rPr>
      </w:pPr>
      <w:r w:rsidRPr="002B20A1">
        <w:rPr>
          <w:lang w:val="fr-FR"/>
        </w:rPr>
        <w:t>L’organe central de gestion des secteurs ruraux et hydrauliques a remis au Gouvernement de la République kirghize les propositions suivantes : sur l’adjonction de la liste par type et variété et sur la modification de quelques noms de type et variété figurant sur la liste.</w:t>
      </w:r>
    </w:p>
    <w:p w:rsidR="00BB6BDE" w:rsidRPr="002B20A1" w:rsidRDefault="00BB6BDE" w:rsidP="00BB6BDE">
      <w:pPr>
        <w:rPr>
          <w:lang w:val="fr-FR"/>
        </w:rPr>
      </w:pPr>
    </w:p>
    <w:p w:rsidR="00BB6BDE" w:rsidRPr="002B20A1" w:rsidRDefault="00BB6BDE" w:rsidP="00BB6BDE">
      <w:pPr>
        <w:rPr>
          <w:lang w:val="fr-FR"/>
        </w:rPr>
      </w:pPr>
      <w:r w:rsidRPr="002B20A1">
        <w:rPr>
          <w:lang w:val="fr-FR"/>
        </w:rPr>
        <w:t>La commission d’État chargé</w:t>
      </w:r>
      <w:r>
        <w:rPr>
          <w:lang w:val="fr-FR"/>
        </w:rPr>
        <w:t>e</w:t>
      </w:r>
      <w:r w:rsidRPr="002B20A1">
        <w:rPr>
          <w:lang w:val="fr-FR"/>
        </w:rPr>
        <w:t xml:space="preserve"> de l’examen des variétés végétales sous la direction de l’organe central de gestion des secteurs ruraux et hydrauliques (Commission d’État) et l’inspection d’état chargée de la sélection animale et de la surveillance des pâturages remplissent les fonctions suivantes :</w:t>
      </w:r>
    </w:p>
    <w:p w:rsidR="00BB6BDE" w:rsidRPr="002B20A1" w:rsidRDefault="00BB6BDE" w:rsidP="00BB6BDE">
      <w:pPr>
        <w:rPr>
          <w:lang w:val="fr-FR"/>
        </w:rPr>
      </w:pPr>
    </w:p>
    <w:p w:rsidR="00BB6BDE" w:rsidRPr="002B20A1" w:rsidRDefault="00BB6BDE" w:rsidP="00BB6BDE">
      <w:pPr>
        <w:rPr>
          <w:lang w:val="fr-FR"/>
        </w:rPr>
      </w:pPr>
      <w:r w:rsidRPr="002B20A1">
        <w:rPr>
          <w:lang w:val="fr-FR"/>
        </w:rPr>
        <w:noBreakHyphen/>
      </w:r>
      <w:r w:rsidRPr="002B20A1">
        <w:rPr>
          <w:lang w:val="fr-FR"/>
        </w:rPr>
        <w:tab/>
        <w:t>examen DHS des obtentions végétales par voie d’accord avec l’organisme d’État compétent dans le domaine de la propriété intellectuelle;</w:t>
      </w:r>
    </w:p>
    <w:p w:rsidR="00BB6BDE" w:rsidRPr="002B20A1" w:rsidRDefault="00BB6BDE" w:rsidP="00BB6BDE">
      <w:pPr>
        <w:rPr>
          <w:lang w:val="fr-FR"/>
        </w:rPr>
      </w:pPr>
    </w:p>
    <w:p w:rsidR="00BB6BDE" w:rsidRPr="002B20A1" w:rsidRDefault="00BB6BDE" w:rsidP="00BB6BDE">
      <w:pPr>
        <w:rPr>
          <w:lang w:val="fr-FR"/>
        </w:rPr>
      </w:pPr>
      <w:r w:rsidRPr="002B20A1">
        <w:rPr>
          <w:lang w:val="fr-FR"/>
        </w:rPr>
        <w:noBreakHyphen/>
      </w:r>
      <w:r w:rsidRPr="002B20A1">
        <w:rPr>
          <w:lang w:val="fr-FR"/>
        </w:rPr>
        <w:tab/>
        <w:t>tenue à jour du Registre d’État des variétés de zonage de la République kirghize (VCU);</w:t>
      </w:r>
    </w:p>
    <w:p w:rsidR="00BB6BDE" w:rsidRPr="002B20A1" w:rsidRDefault="00BB6BDE" w:rsidP="00BB6BDE">
      <w:pPr>
        <w:rPr>
          <w:lang w:val="fr-FR"/>
        </w:rPr>
      </w:pPr>
    </w:p>
    <w:p w:rsidR="00BB6BDE" w:rsidRPr="002B20A1" w:rsidRDefault="00BB6BDE" w:rsidP="00BB6BDE">
      <w:pPr>
        <w:rPr>
          <w:lang w:val="fr-FR"/>
        </w:rPr>
      </w:pPr>
      <w:r w:rsidRPr="002B20A1">
        <w:rPr>
          <w:lang w:val="fr-FR"/>
        </w:rPr>
        <w:noBreakHyphen/>
      </w:r>
      <w:r w:rsidRPr="002B20A1">
        <w:rPr>
          <w:lang w:val="fr-FR"/>
        </w:rPr>
        <w:tab/>
        <w:t>publications des conclusions relatives à l’utilisation d’obtentions végétales dans la production et exécution d’autres fonctions conformément aux règlements approuvés par l’organe central de gestion des secteurs ruraux et hydrauliques.</w:t>
      </w:r>
    </w:p>
    <w:p w:rsidR="00BB6BDE" w:rsidRPr="002B20A1" w:rsidRDefault="00BB6BDE" w:rsidP="00BB6BDE">
      <w:pPr>
        <w:rPr>
          <w:lang w:val="fr-FR"/>
        </w:rPr>
      </w:pPr>
    </w:p>
    <w:p w:rsidR="00BB6BDE" w:rsidRPr="002B20A1" w:rsidRDefault="00BB6BDE" w:rsidP="00BB6BDE">
      <w:pPr>
        <w:rPr>
          <w:lang w:val="fr-FR"/>
        </w:rPr>
      </w:pPr>
      <w:r w:rsidRPr="002B20A1">
        <w:rPr>
          <w:lang w:val="fr-FR"/>
        </w:rPr>
        <w:t>(Version des lois n° 46 du 27 février 2003 et n° 58 du 31 mars 2005 de la République kirghize.</w:t>
      </w:r>
      <w:r>
        <w:rPr>
          <w:lang w:val="fr-FR"/>
        </w:rPr>
        <w:t>)</w:t>
      </w:r>
    </w:p>
    <w:p w:rsidR="00BB6BDE" w:rsidRPr="002B20A1" w:rsidRDefault="00BB6BDE" w:rsidP="00BB6BDE">
      <w:pPr>
        <w:rPr>
          <w:lang w:val="fr-FR"/>
        </w:rPr>
      </w:pPr>
    </w:p>
    <w:p w:rsidR="00BB6BDE" w:rsidRPr="002B20A1" w:rsidRDefault="00BB6BDE" w:rsidP="00BB6BDE">
      <w:pPr>
        <w:rPr>
          <w:u w:val="single"/>
          <w:lang w:val="fr-FR"/>
        </w:rPr>
      </w:pPr>
      <w:r w:rsidRPr="002B20A1">
        <w:rPr>
          <w:lang w:val="fr-FR"/>
        </w:rPr>
        <w:noBreakHyphen/>
      </w:r>
      <w:r w:rsidRPr="002B20A1">
        <w:rPr>
          <w:lang w:val="fr-FR"/>
        </w:rPr>
        <w:tab/>
      </w:r>
      <w:r w:rsidRPr="002B20A1">
        <w:rPr>
          <w:u w:val="single"/>
          <w:lang w:val="fr-FR"/>
        </w:rPr>
        <w:t>Adaptation à l’Acte de 1991 de la Convention</w:t>
      </w:r>
    </w:p>
    <w:p w:rsidR="00BB6BDE" w:rsidRPr="002B20A1" w:rsidRDefault="00BB6BDE" w:rsidP="00BB6BDE">
      <w:pPr>
        <w:rPr>
          <w:lang w:val="fr-FR"/>
        </w:rPr>
      </w:pPr>
    </w:p>
    <w:p w:rsidR="00BB6BDE" w:rsidRPr="002B20A1" w:rsidRDefault="00BB6BDE" w:rsidP="00BB6BDE">
      <w:pPr>
        <w:rPr>
          <w:b/>
          <w:bCs/>
          <w:lang w:val="fr-FR"/>
        </w:rPr>
      </w:pPr>
      <w:r w:rsidRPr="002B20A1">
        <w:rPr>
          <w:b/>
          <w:bCs/>
          <w:lang w:val="fr-FR"/>
        </w:rPr>
        <w:t>Articles pour adaptation à l’Acte de 1991 de la Convention qui sont entrés en vigueur en 2005 :</w:t>
      </w:r>
    </w:p>
    <w:p w:rsidR="00BB6BDE" w:rsidRPr="002B20A1" w:rsidRDefault="00BB6BDE" w:rsidP="00BB6BDE">
      <w:pPr>
        <w:rPr>
          <w:b/>
          <w:bCs/>
          <w:lang w:val="fr-FR"/>
        </w:rPr>
      </w:pPr>
    </w:p>
    <w:p w:rsidR="00BB6BDE" w:rsidRPr="002B20A1" w:rsidRDefault="00BB6BDE" w:rsidP="00BB6BDE">
      <w:pPr>
        <w:rPr>
          <w:b/>
          <w:bCs/>
          <w:lang w:val="fr-FR"/>
        </w:rPr>
      </w:pPr>
      <w:r w:rsidRPr="002B20A1">
        <w:rPr>
          <w:b/>
          <w:bCs/>
          <w:lang w:val="fr-FR"/>
        </w:rPr>
        <w:t>Article 24.  Droits du titulaire de brevet</w:t>
      </w:r>
    </w:p>
    <w:p w:rsidR="00BB6BDE" w:rsidRPr="002B20A1" w:rsidRDefault="00BB6BDE" w:rsidP="00BB6BDE">
      <w:pPr>
        <w:rPr>
          <w:lang w:val="fr-FR"/>
        </w:rPr>
      </w:pPr>
    </w:p>
    <w:p w:rsidR="00BB6BDE" w:rsidRPr="002B20A1" w:rsidRDefault="00BB6BDE" w:rsidP="00BB6BDE">
      <w:pPr>
        <w:rPr>
          <w:lang w:val="fr-FR"/>
        </w:rPr>
      </w:pPr>
      <w:r w:rsidRPr="002B20A1">
        <w:rPr>
          <w:lang w:val="fr-FR"/>
        </w:rPr>
        <w:t>Le titulaire de brevet a le droit exclusif d’utiliser des obtentions végétales.</w:t>
      </w:r>
    </w:p>
    <w:p w:rsidR="00BB6BDE" w:rsidRPr="002B20A1" w:rsidRDefault="00BB6BDE" w:rsidP="00BB6BDE">
      <w:pPr>
        <w:rPr>
          <w:lang w:val="fr-FR"/>
        </w:rPr>
      </w:pPr>
    </w:p>
    <w:p w:rsidR="00BB6BDE" w:rsidRPr="002B20A1" w:rsidRDefault="00BB6BDE" w:rsidP="00BB6BDE">
      <w:pPr>
        <w:rPr>
          <w:lang w:val="fr-FR"/>
        </w:rPr>
      </w:pPr>
      <w:r w:rsidRPr="002B20A1">
        <w:rPr>
          <w:lang w:val="fr-FR"/>
        </w:rPr>
        <w:t>Par droit exclusif, on entend prendre les mesures suivantes avec les semences et types d’obtentions végétales protégées :</w:t>
      </w:r>
    </w:p>
    <w:p w:rsidR="00BB6BDE" w:rsidRPr="002B20A1" w:rsidRDefault="00BB6BDE" w:rsidP="00BB6BDE">
      <w:pPr>
        <w:rPr>
          <w:lang w:val="fr-FR"/>
        </w:rPr>
      </w:pPr>
    </w:p>
    <w:p w:rsidR="00BB6BDE" w:rsidRPr="002B20A1" w:rsidRDefault="00BB6BDE" w:rsidP="00BB6BDE">
      <w:pPr>
        <w:rPr>
          <w:lang w:val="fr-FR"/>
        </w:rPr>
      </w:pPr>
      <w:r>
        <w:rPr>
          <w:lang w:val="fr-FR"/>
        </w:rPr>
        <w:t>P</w:t>
      </w:r>
      <w:r w:rsidRPr="002B20A1">
        <w:rPr>
          <w:lang w:val="fr-FR"/>
        </w:rPr>
        <w:t>roduction et reproduction;</w:t>
      </w:r>
    </w:p>
    <w:p w:rsidR="00BB6BDE" w:rsidRPr="002B20A1" w:rsidRDefault="00BB6BDE" w:rsidP="00BB6BDE">
      <w:pPr>
        <w:rPr>
          <w:lang w:val="fr-FR"/>
        </w:rPr>
      </w:pPr>
    </w:p>
    <w:p w:rsidR="00BB6BDE" w:rsidRPr="002B20A1" w:rsidRDefault="00BB6BDE" w:rsidP="00BB6BDE">
      <w:pPr>
        <w:rPr>
          <w:lang w:val="fr-FR"/>
        </w:rPr>
      </w:pPr>
      <w:r>
        <w:rPr>
          <w:lang w:val="fr-FR"/>
        </w:rPr>
        <w:t>C</w:t>
      </w:r>
      <w:r w:rsidRPr="002B20A1">
        <w:rPr>
          <w:lang w:val="fr-FR"/>
        </w:rPr>
        <w:t>réation de conditions d’ensemencement pour les futures générations;</w:t>
      </w:r>
    </w:p>
    <w:p w:rsidR="00BB6BDE" w:rsidRPr="002B20A1" w:rsidRDefault="00BB6BDE" w:rsidP="00BB6BDE">
      <w:pPr>
        <w:rPr>
          <w:lang w:val="fr-FR"/>
        </w:rPr>
      </w:pPr>
    </w:p>
    <w:p w:rsidR="00BB6BDE" w:rsidRPr="002B20A1" w:rsidRDefault="00BB6BDE" w:rsidP="00BB6BDE">
      <w:pPr>
        <w:rPr>
          <w:lang w:val="fr-FR"/>
        </w:rPr>
      </w:pPr>
      <w:r>
        <w:rPr>
          <w:lang w:val="fr-FR"/>
        </w:rPr>
        <w:t>P</w:t>
      </w:r>
      <w:r w:rsidRPr="002B20A1">
        <w:rPr>
          <w:lang w:val="fr-FR"/>
        </w:rPr>
        <w:t>roposition à des fins de vente;</w:t>
      </w:r>
    </w:p>
    <w:p w:rsidR="00BB6BDE" w:rsidRPr="002B20A1" w:rsidRDefault="00BB6BDE" w:rsidP="00BB6BDE">
      <w:pPr>
        <w:rPr>
          <w:lang w:val="fr-FR"/>
        </w:rPr>
      </w:pPr>
    </w:p>
    <w:p w:rsidR="00BB6BDE" w:rsidRPr="002B20A1" w:rsidRDefault="00BB6BDE" w:rsidP="00BB6BDE">
      <w:pPr>
        <w:rPr>
          <w:lang w:val="fr-FR"/>
        </w:rPr>
      </w:pPr>
      <w:r>
        <w:rPr>
          <w:lang w:val="fr-FR"/>
        </w:rPr>
        <w:t>V</w:t>
      </w:r>
      <w:r w:rsidRPr="002B20A1">
        <w:rPr>
          <w:lang w:val="fr-FR"/>
        </w:rPr>
        <w:t>ente et autres types de commercialisation;</w:t>
      </w:r>
    </w:p>
    <w:p w:rsidR="00BB6BDE" w:rsidRPr="002B20A1" w:rsidRDefault="00BB6BDE" w:rsidP="00BB6BDE">
      <w:pPr>
        <w:rPr>
          <w:lang w:val="fr-FR"/>
        </w:rPr>
      </w:pPr>
    </w:p>
    <w:p w:rsidR="00BB6BDE" w:rsidRPr="002B20A1" w:rsidRDefault="00BB6BDE" w:rsidP="00BB6BDE">
      <w:pPr>
        <w:rPr>
          <w:lang w:val="fr-FR"/>
        </w:rPr>
      </w:pPr>
      <w:r>
        <w:rPr>
          <w:lang w:val="fr-FR"/>
        </w:rPr>
        <w:t>E</w:t>
      </w:r>
      <w:r w:rsidRPr="002B20A1">
        <w:rPr>
          <w:lang w:val="fr-FR"/>
        </w:rPr>
        <w:t>xportation du territoire de la République kirghize;</w:t>
      </w:r>
    </w:p>
    <w:p w:rsidR="00BB6BDE" w:rsidRPr="002B20A1" w:rsidRDefault="00BB6BDE" w:rsidP="00BB6BDE">
      <w:pPr>
        <w:rPr>
          <w:lang w:val="fr-FR"/>
        </w:rPr>
      </w:pPr>
    </w:p>
    <w:p w:rsidR="00BB6BDE" w:rsidRPr="002B20A1" w:rsidRDefault="00BB6BDE" w:rsidP="00BB6BDE">
      <w:pPr>
        <w:rPr>
          <w:lang w:val="fr-FR"/>
        </w:rPr>
      </w:pPr>
      <w:r>
        <w:rPr>
          <w:lang w:val="fr-FR"/>
        </w:rPr>
        <w:t>I</w:t>
      </w:r>
      <w:r w:rsidRPr="002B20A1">
        <w:rPr>
          <w:lang w:val="fr-FR"/>
        </w:rPr>
        <w:t>mportation dans le territoire de la République kirghize;</w:t>
      </w:r>
    </w:p>
    <w:p w:rsidR="00BB6BDE" w:rsidRPr="002B20A1" w:rsidRDefault="00BB6BDE" w:rsidP="00BB6BDE">
      <w:pPr>
        <w:rPr>
          <w:lang w:val="fr-FR"/>
        </w:rPr>
      </w:pPr>
    </w:p>
    <w:p w:rsidR="00BB6BDE" w:rsidRPr="002B20A1" w:rsidRDefault="00BB6BDE" w:rsidP="00BB6BDE">
      <w:pPr>
        <w:rPr>
          <w:lang w:val="fr-FR"/>
        </w:rPr>
      </w:pPr>
      <w:r>
        <w:rPr>
          <w:lang w:val="fr-FR"/>
        </w:rPr>
        <w:t>S</w:t>
      </w:r>
      <w:r w:rsidRPr="002B20A1">
        <w:rPr>
          <w:lang w:val="fr-FR"/>
        </w:rPr>
        <w:t>tockage aux fins susmentionnées.</w:t>
      </w:r>
    </w:p>
    <w:p w:rsidR="00BB6BDE" w:rsidRPr="002B20A1" w:rsidRDefault="00BB6BDE" w:rsidP="00BB6BDE">
      <w:pPr>
        <w:rPr>
          <w:lang w:val="fr-FR"/>
        </w:rPr>
      </w:pPr>
    </w:p>
    <w:p w:rsidR="00BB6BDE" w:rsidRPr="002B20A1" w:rsidRDefault="00BB6BDE" w:rsidP="00BB6BDE">
      <w:pPr>
        <w:rPr>
          <w:lang w:val="fr-FR"/>
        </w:rPr>
      </w:pPr>
      <w:r w:rsidRPr="002B20A1">
        <w:rPr>
          <w:lang w:val="fr-FR"/>
        </w:rPr>
        <w:t xml:space="preserve">Les droits de brevet et d’utilisation des obtentions végétales découlant d’un brevet peuvent être </w:t>
      </w:r>
      <w:r>
        <w:rPr>
          <w:lang w:val="fr-FR"/>
        </w:rPr>
        <w:t>transférés</w:t>
      </w:r>
      <w:r w:rsidRPr="002B20A1">
        <w:rPr>
          <w:lang w:val="fr-FR"/>
        </w:rPr>
        <w:t xml:space="preserve"> au moyen d’un accord sur la cession du brevet ou d’un accord de licence octroyé à une personne physique ou morale.</w:t>
      </w:r>
    </w:p>
    <w:p w:rsidR="00BB6BDE" w:rsidRPr="002B20A1" w:rsidRDefault="00BB6BDE" w:rsidP="00BB6BDE">
      <w:pPr>
        <w:rPr>
          <w:lang w:val="fr-FR"/>
        </w:rPr>
      </w:pPr>
    </w:p>
    <w:p w:rsidR="00BB6BDE" w:rsidRPr="002B20A1" w:rsidRDefault="00BB6BDE" w:rsidP="00BB6BDE">
      <w:pPr>
        <w:rPr>
          <w:i/>
          <w:iCs/>
          <w:lang w:val="fr-FR"/>
        </w:rPr>
      </w:pPr>
      <w:r w:rsidRPr="002B20A1">
        <w:rPr>
          <w:i/>
          <w:iCs/>
          <w:lang w:val="fr-FR"/>
        </w:rPr>
        <w:t>Le droit exclusif d’un titulaire de brevet concerne également les matériels végétaux, qui ont été introduits sans l’autorisation du titulaire de brevet, et les produits du matériel végétal de la variété protégée.</w:t>
      </w:r>
    </w:p>
    <w:p w:rsidR="00BB6BDE" w:rsidRPr="002B20A1" w:rsidRDefault="00BB6BDE" w:rsidP="00BB6BDE">
      <w:pPr>
        <w:rPr>
          <w:i/>
          <w:iCs/>
          <w:lang w:val="fr-FR"/>
        </w:rPr>
      </w:pPr>
    </w:p>
    <w:p w:rsidR="00BB6BDE" w:rsidRPr="002B20A1" w:rsidRDefault="00BB6BDE" w:rsidP="00BB6BDE">
      <w:pPr>
        <w:rPr>
          <w:i/>
          <w:iCs/>
          <w:lang w:val="fr-FR"/>
        </w:rPr>
      </w:pPr>
      <w:r w:rsidRPr="002B20A1">
        <w:rPr>
          <w:i/>
          <w:iCs/>
          <w:lang w:val="fr-FR"/>
        </w:rPr>
        <w:t>L’autorisation d’un titulaire de brevet est nécessaire pour l’exécution de mesures liées aux matériels de semences et de sélection, qui :</w:t>
      </w:r>
    </w:p>
    <w:p w:rsidR="00BB6BDE" w:rsidRPr="002B20A1" w:rsidRDefault="00BB6BDE" w:rsidP="00BB6BDE">
      <w:pPr>
        <w:rPr>
          <w:i/>
          <w:iCs/>
          <w:lang w:val="fr-FR"/>
        </w:rPr>
      </w:pPr>
    </w:p>
    <w:p w:rsidR="00BB6BDE" w:rsidRDefault="00BB6BDE" w:rsidP="00BB6BDE">
      <w:pPr>
        <w:rPr>
          <w:i/>
          <w:iCs/>
          <w:lang w:val="fr-FR"/>
        </w:rPr>
      </w:pPr>
      <w:r w:rsidRPr="002B20A1">
        <w:rPr>
          <w:i/>
          <w:iCs/>
          <w:lang w:val="fr-FR"/>
        </w:rPr>
        <w:t>héritent de caractères de la variété protégée (variété initiale), race protégée (race initiale);  si ces variétés ou races protégées elles</w:t>
      </w:r>
      <w:r w:rsidRPr="002B20A1">
        <w:rPr>
          <w:i/>
          <w:iCs/>
          <w:lang w:val="fr-FR"/>
        </w:rPr>
        <w:noBreakHyphen/>
        <w:t>mêmes ne sont pas des obtentions végétales qui héritent de caractères d’autres obtentions végétales;</w:t>
      </w:r>
    </w:p>
    <w:p w:rsidR="00BB6BDE" w:rsidRPr="002B20A1" w:rsidRDefault="00BB6BDE" w:rsidP="00BB6BDE">
      <w:pPr>
        <w:rPr>
          <w:i/>
          <w:iCs/>
          <w:lang w:val="fr-FR"/>
        </w:rPr>
      </w:pPr>
      <w:r>
        <w:rPr>
          <w:i/>
          <w:iCs/>
          <w:lang w:val="fr-FR"/>
        </w:rPr>
        <w:br w:type="page"/>
      </w:r>
      <w:r w:rsidRPr="002B20A1">
        <w:rPr>
          <w:i/>
          <w:iCs/>
          <w:lang w:val="fr-FR"/>
        </w:rPr>
        <w:t>ne sont pas manifestement différents d’une variété ou race protégée;</w:t>
      </w:r>
    </w:p>
    <w:p w:rsidR="00BB6BDE" w:rsidRPr="002B20A1" w:rsidRDefault="00BB6BDE" w:rsidP="00BB6BDE">
      <w:pPr>
        <w:rPr>
          <w:i/>
          <w:iCs/>
          <w:lang w:val="fr-FR"/>
        </w:rPr>
      </w:pPr>
    </w:p>
    <w:p w:rsidR="00BB6BDE" w:rsidRPr="002B20A1" w:rsidRDefault="00BB6BDE" w:rsidP="00BB6BDE">
      <w:pPr>
        <w:rPr>
          <w:i/>
          <w:iCs/>
          <w:lang w:val="fr-FR"/>
        </w:rPr>
      </w:pPr>
      <w:r w:rsidRPr="002B20A1">
        <w:rPr>
          <w:i/>
          <w:iCs/>
          <w:lang w:val="fr-FR"/>
        </w:rPr>
        <w:t>exigent l’utilisation répétée de la variété protégée à des fins de production de semences.</w:t>
      </w:r>
    </w:p>
    <w:p w:rsidR="00BB6BDE" w:rsidRPr="002B20A1" w:rsidRDefault="00BB6BDE" w:rsidP="00BB6BDE">
      <w:pPr>
        <w:rPr>
          <w:lang w:val="fr-FR"/>
        </w:rPr>
      </w:pPr>
    </w:p>
    <w:p w:rsidR="00BB6BDE" w:rsidRPr="002B20A1" w:rsidRDefault="00BB6BDE" w:rsidP="00BB6BDE">
      <w:pPr>
        <w:keepNext/>
        <w:rPr>
          <w:b/>
          <w:bCs/>
          <w:lang w:val="fr-FR"/>
        </w:rPr>
      </w:pPr>
      <w:r w:rsidRPr="002B20A1">
        <w:rPr>
          <w:b/>
          <w:bCs/>
          <w:lang w:val="fr-FR"/>
        </w:rPr>
        <w:t>Article 25.  Mesures qui ne sont pas considérées comme une atteinte aux droits du titulaire de brevet</w:t>
      </w:r>
    </w:p>
    <w:p w:rsidR="00BB6BDE" w:rsidRPr="002B20A1" w:rsidRDefault="00BB6BDE" w:rsidP="00BB6BDE">
      <w:pPr>
        <w:keepNext/>
        <w:rPr>
          <w:lang w:val="fr-FR"/>
        </w:rPr>
      </w:pPr>
    </w:p>
    <w:p w:rsidR="00BB6BDE" w:rsidRPr="002B20A1" w:rsidRDefault="00BB6BDE" w:rsidP="00BB6BDE">
      <w:pPr>
        <w:rPr>
          <w:lang w:val="fr-FR"/>
        </w:rPr>
      </w:pPr>
      <w:r w:rsidRPr="002B20A1">
        <w:rPr>
          <w:lang w:val="fr-FR"/>
        </w:rPr>
        <w:t>Mesures prises à des fins personnelles ou non commerciales;</w:t>
      </w:r>
    </w:p>
    <w:p w:rsidR="00BB6BDE" w:rsidRPr="002B20A1" w:rsidRDefault="00BB6BDE" w:rsidP="00BB6BDE">
      <w:pPr>
        <w:rPr>
          <w:lang w:val="fr-FR"/>
        </w:rPr>
      </w:pPr>
    </w:p>
    <w:p w:rsidR="00BB6BDE" w:rsidRPr="002B20A1" w:rsidRDefault="00BB6BDE" w:rsidP="00BB6BDE">
      <w:pPr>
        <w:rPr>
          <w:lang w:val="fr-FR"/>
        </w:rPr>
      </w:pPr>
      <w:r w:rsidRPr="002B20A1">
        <w:rPr>
          <w:lang w:val="fr-FR"/>
        </w:rPr>
        <w:t>Mesures prises à des fins expérimentales;</w:t>
      </w:r>
    </w:p>
    <w:p w:rsidR="00BB6BDE" w:rsidRPr="002B20A1" w:rsidRDefault="00BB6BDE" w:rsidP="00BB6BDE">
      <w:pPr>
        <w:rPr>
          <w:lang w:val="fr-FR"/>
        </w:rPr>
      </w:pPr>
    </w:p>
    <w:p w:rsidR="00BB6BDE" w:rsidRPr="002B20A1" w:rsidRDefault="00BB6BDE" w:rsidP="00BB6BDE">
      <w:pPr>
        <w:rPr>
          <w:i/>
          <w:iCs/>
          <w:lang w:val="fr-FR"/>
        </w:rPr>
      </w:pPr>
      <w:r w:rsidRPr="002B20A1">
        <w:rPr>
          <w:i/>
          <w:iCs/>
          <w:lang w:val="fr-FR"/>
        </w:rPr>
        <w:t>Mesures prises pour l’utilisation d’une variété ou race protégée comme matériel initial de création de nouvelles obtentions végétales</w:t>
      </w:r>
      <w:r>
        <w:rPr>
          <w:i/>
          <w:iCs/>
          <w:lang w:val="fr-FR"/>
        </w:rPr>
        <w:t>;</w:t>
      </w:r>
    </w:p>
    <w:p w:rsidR="00BB6BDE" w:rsidRPr="002B20A1" w:rsidRDefault="00BB6BDE" w:rsidP="00BB6BDE">
      <w:pPr>
        <w:rPr>
          <w:lang w:val="fr-FR"/>
        </w:rPr>
      </w:pPr>
    </w:p>
    <w:p w:rsidR="00BB6BDE" w:rsidRPr="002B20A1" w:rsidRDefault="00BB6BDE" w:rsidP="00BB6BDE">
      <w:pPr>
        <w:rPr>
          <w:lang w:val="fr-FR"/>
        </w:rPr>
      </w:pPr>
      <w:r w:rsidRPr="002B20A1">
        <w:rPr>
          <w:lang w:val="fr-FR"/>
        </w:rPr>
        <w:t>Utilisation de matériel végétal reçu par l’agriculteur sur son entreprise pendant 2</w:t>
      </w:r>
      <w:r>
        <w:rPr>
          <w:lang w:val="fr-FR"/>
        </w:rPr>
        <w:t> </w:t>
      </w:r>
      <w:r w:rsidRPr="002B20A1">
        <w:rPr>
          <w:lang w:val="fr-FR"/>
        </w:rPr>
        <w:t>ans comme semence pour la culture de variétés sur le territoire de cette entreprise.</w:t>
      </w:r>
    </w:p>
    <w:p w:rsidR="00BB6BDE" w:rsidRPr="002B20A1" w:rsidRDefault="00BB6BDE" w:rsidP="00BB6BDE">
      <w:pPr>
        <w:rPr>
          <w:lang w:val="fr-FR"/>
        </w:rPr>
      </w:pPr>
    </w:p>
    <w:p w:rsidR="00BB6BDE" w:rsidRPr="002B20A1" w:rsidRDefault="00BB6BDE" w:rsidP="00BB6BDE">
      <w:pPr>
        <w:rPr>
          <w:lang w:val="fr-FR"/>
        </w:rPr>
      </w:pPr>
      <w:r w:rsidRPr="002B20A1">
        <w:rPr>
          <w:lang w:val="fr-FR"/>
        </w:rPr>
        <w:noBreakHyphen/>
      </w:r>
      <w:r w:rsidRPr="002B20A1">
        <w:rPr>
          <w:lang w:val="fr-FR"/>
        </w:rPr>
        <w:tab/>
      </w:r>
      <w:r w:rsidRPr="002B20A1">
        <w:rPr>
          <w:u w:val="single"/>
          <w:lang w:val="fr-FR"/>
        </w:rPr>
        <w:t>Autres modifications, y compris les taxes</w:t>
      </w:r>
    </w:p>
    <w:p w:rsidR="00BB6BDE" w:rsidRPr="002B20A1" w:rsidRDefault="00BB6BDE" w:rsidP="00BB6BDE">
      <w:pPr>
        <w:rPr>
          <w:lang w:val="fr-FR"/>
        </w:rPr>
      </w:pPr>
    </w:p>
    <w:p w:rsidR="00BB6BDE" w:rsidRPr="002B20A1" w:rsidRDefault="00BB6BDE" w:rsidP="00BB6BDE">
      <w:pPr>
        <w:rPr>
          <w:lang w:val="fr-FR"/>
        </w:rPr>
      </w:pPr>
      <w:r w:rsidRPr="002B20A1">
        <w:rPr>
          <w:lang w:val="fr-FR"/>
        </w:rPr>
        <w:t>En 2002, les taxes ont été réduites de 20% pour le dépôt des demandes, l’examen de plein champ à des fins de protection, la délivrance des brevets et l’enregistrement dans le Registre d’État des obtentions végétales protégées;  en 2008, elles ont été réduites pour l’enregistrement des accords de licence.</w:t>
      </w:r>
    </w:p>
    <w:p w:rsidR="00BB6BDE" w:rsidRPr="002B20A1" w:rsidRDefault="00BB6BDE" w:rsidP="00BB6BDE">
      <w:pPr>
        <w:rPr>
          <w:lang w:val="fr-FR"/>
        </w:rPr>
      </w:pPr>
    </w:p>
    <w:p w:rsidR="00BB6BDE" w:rsidRPr="002B20A1" w:rsidRDefault="00BB6BDE" w:rsidP="00BB6BDE">
      <w:pPr>
        <w:rPr>
          <w:lang w:val="fr-FR"/>
        </w:rPr>
      </w:pPr>
    </w:p>
    <w:p w:rsidR="00BB6BDE" w:rsidRPr="002B20A1" w:rsidRDefault="00BB6BDE" w:rsidP="00BB6BDE">
      <w:pPr>
        <w:rPr>
          <w:u w:val="single"/>
          <w:lang w:val="fr-FR"/>
        </w:rPr>
      </w:pPr>
      <w:r w:rsidRPr="002B20A1">
        <w:rPr>
          <w:lang w:val="fr-FR"/>
        </w:rPr>
        <w:t>1.2</w:t>
      </w:r>
      <w:r w:rsidRPr="002B20A1">
        <w:rPr>
          <w:lang w:val="fr-FR"/>
        </w:rPr>
        <w:tab/>
      </w:r>
      <w:r w:rsidRPr="002B20A1">
        <w:rPr>
          <w:u w:val="single"/>
          <w:lang w:val="fr-FR"/>
        </w:rPr>
        <w:t>Extension de la protection à d’autres genres et espèces (réalisée ou prévue)</w:t>
      </w:r>
    </w:p>
    <w:p w:rsidR="00BB6BDE" w:rsidRPr="002B20A1" w:rsidRDefault="00BB6BDE" w:rsidP="00BB6BDE">
      <w:pPr>
        <w:rPr>
          <w:lang w:val="fr-FR"/>
        </w:rPr>
      </w:pPr>
    </w:p>
    <w:p w:rsidR="00BB6BDE" w:rsidRPr="002B20A1" w:rsidRDefault="00BB6BDE" w:rsidP="00BB6BDE">
      <w:pPr>
        <w:rPr>
          <w:lang w:val="fr-FR"/>
        </w:rPr>
      </w:pPr>
      <w:r w:rsidRPr="002B20A1">
        <w:rPr>
          <w:lang w:val="fr-FR"/>
        </w:rPr>
        <w:t>En vertu de la résolution n° 343 du Gouvernement de la République kirghize datée du 24 juin 2011 et intitulée “Sur les modifications de la résolution n° 572 du Gouvernement de la République kirghize datée du 28 août </w:t>
      </w:r>
      <w:r w:rsidR="003E0738">
        <w:rPr>
          <w:lang w:val="fr-FR"/>
        </w:rPr>
        <w:t>1998</w:t>
      </w:r>
      <w:r w:rsidRPr="002B20A1">
        <w:rPr>
          <w:lang w:val="fr-FR"/>
        </w:rPr>
        <w:t xml:space="preserve"> intitulée </w:t>
      </w:r>
      <w:r>
        <w:rPr>
          <w:lang w:val="fr-FR"/>
        </w:rPr>
        <w:t>‘</w:t>
      </w:r>
      <w:r w:rsidRPr="002B20A1">
        <w:rPr>
          <w:lang w:val="fr-FR"/>
        </w:rPr>
        <w:t>Sur l’approbation de la liste des genres et espèces botaniques et zoologiques et des espèces de plantes et d’animaux</w:t>
      </w:r>
      <w:r>
        <w:rPr>
          <w:lang w:val="fr-FR"/>
        </w:rPr>
        <w:t>’”</w:t>
      </w:r>
      <w:r w:rsidRPr="002B20A1">
        <w:rPr>
          <w:lang w:val="fr-FR"/>
        </w:rPr>
        <w:t>, tous les genres et espèces de plantes bénéficient de la protection juridique.</w:t>
      </w:r>
    </w:p>
    <w:p w:rsidR="00BB6BDE" w:rsidRPr="002B20A1" w:rsidRDefault="00BB6BDE" w:rsidP="00BB6BDE">
      <w:pPr>
        <w:rPr>
          <w:lang w:val="fr-FR"/>
        </w:rPr>
      </w:pPr>
    </w:p>
    <w:p w:rsidR="00BB6BDE" w:rsidRPr="002B20A1" w:rsidRDefault="00BB6BDE" w:rsidP="00BB6BDE">
      <w:pPr>
        <w:rPr>
          <w:lang w:val="fr-FR"/>
        </w:rPr>
      </w:pPr>
    </w:p>
    <w:p w:rsidR="00BB6BDE" w:rsidRPr="002B20A1" w:rsidRDefault="00BB6BDE" w:rsidP="00BB6BDE">
      <w:pPr>
        <w:rPr>
          <w:u w:val="single"/>
          <w:lang w:val="fr-FR"/>
        </w:rPr>
      </w:pPr>
      <w:r w:rsidRPr="002B20A1">
        <w:rPr>
          <w:lang w:val="fr-FR"/>
        </w:rPr>
        <w:t>2.</w:t>
      </w:r>
      <w:r w:rsidRPr="002B20A1">
        <w:rPr>
          <w:lang w:val="fr-FR"/>
        </w:rPr>
        <w:tab/>
      </w:r>
      <w:r w:rsidRPr="002B20A1">
        <w:rPr>
          <w:u w:val="single"/>
          <w:lang w:val="fr-FR"/>
        </w:rPr>
        <w:t>Coopération en matière d’examen</w:t>
      </w:r>
    </w:p>
    <w:p w:rsidR="00BB6BDE" w:rsidRPr="002B20A1" w:rsidRDefault="00BB6BDE" w:rsidP="00BB6BDE">
      <w:pPr>
        <w:rPr>
          <w:lang w:val="fr-FR"/>
        </w:rPr>
      </w:pPr>
    </w:p>
    <w:p w:rsidR="00BB6BDE" w:rsidRPr="002B20A1" w:rsidRDefault="00BB6BDE" w:rsidP="00BB6BDE">
      <w:pPr>
        <w:rPr>
          <w:lang w:val="fr-FR"/>
        </w:rPr>
      </w:pPr>
      <w:r w:rsidRPr="002B20A1">
        <w:rPr>
          <w:lang w:val="fr-FR"/>
        </w:rPr>
        <w:noBreakHyphen/>
      </w:r>
      <w:r w:rsidRPr="002B20A1">
        <w:rPr>
          <w:lang w:val="fr-FR"/>
        </w:rPr>
        <w:tab/>
        <w:t>Conclusion de nouveaux accords (réalisée, en cours ou prévue)</w:t>
      </w:r>
    </w:p>
    <w:p w:rsidR="00BB6BDE" w:rsidRPr="002B20A1" w:rsidRDefault="00BB6BDE" w:rsidP="00BB6BDE">
      <w:pPr>
        <w:rPr>
          <w:lang w:val="fr-FR"/>
        </w:rPr>
      </w:pPr>
    </w:p>
    <w:p w:rsidR="00BB6BDE" w:rsidRPr="002B20A1" w:rsidRDefault="00BB6BDE" w:rsidP="00BB6BDE">
      <w:pPr>
        <w:rPr>
          <w:lang w:val="fr-FR"/>
        </w:rPr>
      </w:pPr>
      <w:r w:rsidRPr="002B20A1">
        <w:rPr>
          <w:lang w:val="fr-FR"/>
        </w:rPr>
        <w:tab/>
        <w:t>Aucun accord de coopération en matière d’examen d’éligibilité à des fins de protection.</w:t>
      </w:r>
    </w:p>
    <w:p w:rsidR="00BB6BDE" w:rsidRPr="002B20A1" w:rsidRDefault="00BB6BDE" w:rsidP="00BB6BDE">
      <w:pPr>
        <w:rPr>
          <w:lang w:val="fr-FR"/>
        </w:rPr>
      </w:pPr>
    </w:p>
    <w:p w:rsidR="00BB6BDE" w:rsidRPr="002B20A1" w:rsidRDefault="00BB6BDE" w:rsidP="00BB6BDE">
      <w:pPr>
        <w:rPr>
          <w:lang w:val="fr-FR"/>
        </w:rPr>
      </w:pPr>
      <w:r w:rsidRPr="002B20A1">
        <w:rPr>
          <w:lang w:val="fr-FR"/>
        </w:rPr>
        <w:noBreakHyphen/>
      </w:r>
      <w:r w:rsidRPr="002B20A1">
        <w:rPr>
          <w:lang w:val="fr-FR"/>
        </w:rPr>
        <w:tab/>
        <w:t>Modification d’accords existants (réalisée, en cours ou prévue)</w:t>
      </w:r>
    </w:p>
    <w:p w:rsidR="00BB6BDE" w:rsidRPr="002B20A1" w:rsidRDefault="00BB6BDE" w:rsidP="00BB6BDE">
      <w:pPr>
        <w:rPr>
          <w:lang w:val="fr-FR"/>
        </w:rPr>
      </w:pPr>
    </w:p>
    <w:p w:rsidR="00BB6BDE" w:rsidRPr="002B20A1" w:rsidRDefault="00BB6BDE" w:rsidP="00BB6BDE">
      <w:pPr>
        <w:rPr>
          <w:lang w:val="fr-FR"/>
        </w:rPr>
      </w:pPr>
      <w:r w:rsidRPr="002B20A1">
        <w:rPr>
          <w:lang w:val="fr-FR"/>
        </w:rPr>
        <w:tab/>
        <w:t>Sans modification.</w:t>
      </w:r>
    </w:p>
    <w:p w:rsidR="00BB6BDE" w:rsidRPr="002B20A1" w:rsidRDefault="00BB6BDE" w:rsidP="00BB6BDE">
      <w:pPr>
        <w:rPr>
          <w:lang w:val="fr-FR"/>
        </w:rPr>
      </w:pPr>
    </w:p>
    <w:p w:rsidR="00BB6BDE" w:rsidRPr="002B20A1" w:rsidRDefault="00BB6BDE" w:rsidP="00BB6BDE">
      <w:pPr>
        <w:rPr>
          <w:lang w:val="fr-FR"/>
        </w:rPr>
      </w:pPr>
    </w:p>
    <w:p w:rsidR="00BB6BDE" w:rsidRPr="002B20A1" w:rsidRDefault="00BB6BDE" w:rsidP="00BB6BDE">
      <w:pPr>
        <w:rPr>
          <w:lang w:val="fr-FR"/>
        </w:rPr>
      </w:pPr>
      <w:r w:rsidRPr="002B20A1">
        <w:rPr>
          <w:lang w:val="fr-FR"/>
        </w:rPr>
        <w:t>3.</w:t>
      </w:r>
      <w:r w:rsidRPr="002B20A1">
        <w:rPr>
          <w:lang w:val="fr-FR"/>
        </w:rPr>
        <w:tab/>
      </w:r>
      <w:r w:rsidRPr="002B20A1">
        <w:rPr>
          <w:u w:val="single"/>
          <w:lang w:val="fr-FR"/>
        </w:rPr>
        <w:t>Situation dans le domaine administratif</w:t>
      </w:r>
    </w:p>
    <w:p w:rsidR="00BB6BDE" w:rsidRPr="002B20A1" w:rsidRDefault="00BB6BDE" w:rsidP="00BB6BDE">
      <w:pPr>
        <w:rPr>
          <w:lang w:val="fr-FR"/>
        </w:rPr>
      </w:pPr>
    </w:p>
    <w:p w:rsidR="00BB6BDE" w:rsidRPr="002B20A1" w:rsidRDefault="00BB6BDE" w:rsidP="00BB6BDE">
      <w:pPr>
        <w:rPr>
          <w:lang w:val="fr-FR"/>
        </w:rPr>
      </w:pPr>
      <w:r w:rsidRPr="002B20A1">
        <w:rPr>
          <w:lang w:val="fr-FR"/>
        </w:rPr>
        <w:noBreakHyphen/>
      </w:r>
      <w:r w:rsidRPr="002B20A1">
        <w:rPr>
          <w:lang w:val="fr-FR"/>
        </w:rPr>
        <w:tab/>
      </w:r>
      <w:r w:rsidRPr="002B20A1">
        <w:rPr>
          <w:u w:val="single"/>
          <w:lang w:val="fr-FR"/>
        </w:rPr>
        <w:t>Modifications de la structure administrative</w:t>
      </w:r>
    </w:p>
    <w:p w:rsidR="00BB6BDE" w:rsidRPr="002B20A1" w:rsidRDefault="00BB6BDE" w:rsidP="00BB6BDE">
      <w:pPr>
        <w:rPr>
          <w:lang w:val="fr-FR"/>
        </w:rPr>
      </w:pPr>
    </w:p>
    <w:p w:rsidR="00BB6BDE" w:rsidRPr="002B20A1" w:rsidRDefault="00BB6BDE" w:rsidP="00BB6BDE">
      <w:pPr>
        <w:rPr>
          <w:lang w:val="fr-FR"/>
        </w:rPr>
      </w:pPr>
      <w:r w:rsidRPr="002B20A1">
        <w:rPr>
          <w:lang w:val="fr-FR"/>
        </w:rPr>
        <w:t>Depuis la création en 1993 du Département des brevets qui relève du Comité d’État de la science et de la technologie, l’</w:t>
      </w:r>
      <w:r>
        <w:rPr>
          <w:lang w:val="fr-FR"/>
        </w:rPr>
        <w:t>o</w:t>
      </w:r>
      <w:r w:rsidRPr="002B20A1">
        <w:rPr>
          <w:lang w:val="fr-FR"/>
        </w:rPr>
        <w:t>ffice a fait l’objet de nombreuses modifications dans s</w:t>
      </w:r>
      <w:r>
        <w:rPr>
          <w:lang w:val="fr-FR"/>
        </w:rPr>
        <w:t>a structure administrative.  Le </w:t>
      </w:r>
      <w:r w:rsidRPr="002B20A1">
        <w:rPr>
          <w:lang w:val="fr-FR"/>
        </w:rPr>
        <w:t xml:space="preserve">20 février 2012, dans sa résolution n° 131, le Gouvernement de la République kirghize a confié la promotion de l’innovation à </w:t>
      </w:r>
      <w:proofErr w:type="spellStart"/>
      <w:r w:rsidRPr="002B20A1">
        <w:rPr>
          <w:lang w:val="fr-FR"/>
        </w:rPr>
        <w:t>Kyrgyzpatent</w:t>
      </w:r>
      <w:proofErr w:type="spellEnd"/>
      <w:r w:rsidRPr="002B20A1">
        <w:rPr>
          <w:lang w:val="fr-FR"/>
        </w:rPr>
        <w:t>.  À l’heure actuelle, le Service d’État de la propriété intellectuelle et de l’innovation qui relève du Gouvernement de la République kirghize (ci</w:t>
      </w:r>
      <w:r w:rsidRPr="002B20A1">
        <w:rPr>
          <w:lang w:val="fr-FR"/>
        </w:rPr>
        <w:noBreakHyphen/>
        <w:t xml:space="preserve">après dénommé </w:t>
      </w:r>
      <w:proofErr w:type="spellStart"/>
      <w:r w:rsidRPr="002B20A1">
        <w:rPr>
          <w:lang w:val="fr-FR"/>
        </w:rPr>
        <w:t>Kyrgyzpatent</w:t>
      </w:r>
      <w:proofErr w:type="spellEnd"/>
      <w:r w:rsidRPr="002B20A1">
        <w:rPr>
          <w:lang w:val="fr-FR"/>
        </w:rPr>
        <w:t>) est un service exécutif qui élabore des politiques d’intérêt public dans le domaine de la protection, de la promotion et de l’innovation en matière de propriété intellectuelle, tâche qui comprend la prestation d’une protection juridique pour toutes les questions de propriété intellectuelle ainsi que la mise en place de mécanismes destinés à encourager l’activité inventive en coopération avec les parties prenantes.</w:t>
      </w:r>
    </w:p>
    <w:p w:rsidR="00BB6BDE" w:rsidRPr="002B20A1" w:rsidRDefault="00BB6BDE" w:rsidP="00BB6BDE">
      <w:pPr>
        <w:rPr>
          <w:lang w:val="fr-FR"/>
        </w:rPr>
      </w:pPr>
    </w:p>
    <w:p w:rsidR="00BB6BDE" w:rsidRPr="002B20A1" w:rsidRDefault="00BB6BDE" w:rsidP="00BB6BDE">
      <w:pPr>
        <w:rPr>
          <w:lang w:val="fr-FR"/>
        </w:rPr>
      </w:pPr>
      <w:r w:rsidRPr="002B20A1">
        <w:rPr>
          <w:lang w:val="fr-FR"/>
        </w:rPr>
        <w:noBreakHyphen/>
      </w:r>
      <w:r w:rsidRPr="002B20A1">
        <w:rPr>
          <w:lang w:val="fr-FR"/>
        </w:rPr>
        <w:tab/>
      </w:r>
      <w:r w:rsidRPr="002B20A1">
        <w:rPr>
          <w:u w:val="single"/>
          <w:lang w:val="fr-FR"/>
        </w:rPr>
        <w:t>Modifications des procédures et systèmes</w:t>
      </w:r>
    </w:p>
    <w:p w:rsidR="00BB6BDE" w:rsidRPr="002B20A1" w:rsidRDefault="00BB6BDE" w:rsidP="00BB6BDE">
      <w:pPr>
        <w:rPr>
          <w:lang w:val="fr-FR"/>
        </w:rPr>
      </w:pPr>
    </w:p>
    <w:p w:rsidR="00BB6BDE" w:rsidRPr="002B20A1" w:rsidRDefault="00BB6BDE" w:rsidP="00BB6BDE">
      <w:pPr>
        <w:rPr>
          <w:lang w:val="fr-FR"/>
        </w:rPr>
      </w:pPr>
      <w:r w:rsidRPr="002B20A1">
        <w:rPr>
          <w:lang w:val="fr-FR"/>
        </w:rPr>
        <w:t>Aucune modification des procédures et systèmes concernant la protection juridique des obtentions végétales.</w:t>
      </w:r>
    </w:p>
    <w:p w:rsidR="00BB6BDE" w:rsidRPr="002B20A1" w:rsidRDefault="00BB6BDE" w:rsidP="00BB6BDE">
      <w:pPr>
        <w:rPr>
          <w:lang w:val="fr-FR"/>
        </w:rPr>
      </w:pPr>
    </w:p>
    <w:p w:rsidR="00BB6BDE" w:rsidRPr="002B20A1" w:rsidRDefault="00BB6BDE" w:rsidP="00BB6BDE">
      <w:pPr>
        <w:rPr>
          <w:lang w:val="fr-FR"/>
        </w:rPr>
      </w:pPr>
    </w:p>
    <w:p w:rsidR="00BB6BDE" w:rsidRPr="002B20A1" w:rsidRDefault="00BB6BDE" w:rsidP="00BB6BDE">
      <w:pPr>
        <w:keepNext/>
        <w:rPr>
          <w:lang w:val="fr-FR"/>
        </w:rPr>
      </w:pPr>
      <w:r w:rsidRPr="002B20A1">
        <w:rPr>
          <w:lang w:val="fr-FR"/>
        </w:rPr>
        <w:t>4.</w:t>
      </w:r>
      <w:r w:rsidRPr="002B20A1">
        <w:rPr>
          <w:lang w:val="fr-FR"/>
        </w:rPr>
        <w:tab/>
      </w:r>
      <w:r w:rsidRPr="002B20A1">
        <w:rPr>
          <w:u w:val="single"/>
          <w:lang w:val="fr-FR"/>
        </w:rPr>
        <w:t>Situation dans le domaine technique</w:t>
      </w:r>
    </w:p>
    <w:p w:rsidR="00BB6BDE" w:rsidRPr="002B20A1" w:rsidRDefault="00BB6BDE" w:rsidP="00BB6BDE">
      <w:pPr>
        <w:keepNext/>
        <w:rPr>
          <w:lang w:val="fr-FR"/>
        </w:rPr>
      </w:pPr>
    </w:p>
    <w:p w:rsidR="00BB6BDE" w:rsidRPr="002B20A1" w:rsidRDefault="00BB6BDE" w:rsidP="00BB6BDE">
      <w:pPr>
        <w:rPr>
          <w:lang w:val="fr-FR"/>
        </w:rPr>
      </w:pPr>
      <w:r w:rsidRPr="002B20A1">
        <w:rPr>
          <w:lang w:val="fr-FR"/>
        </w:rPr>
        <w:t>Aucun élément nouveau</w:t>
      </w:r>
      <w:r>
        <w:rPr>
          <w:lang w:val="fr-FR"/>
        </w:rPr>
        <w:t>.</w:t>
      </w:r>
    </w:p>
    <w:p w:rsidR="00BB6BDE" w:rsidRPr="002B20A1" w:rsidRDefault="00BB6BDE" w:rsidP="00BB6BDE">
      <w:pPr>
        <w:rPr>
          <w:lang w:val="fr-FR"/>
        </w:rPr>
      </w:pPr>
    </w:p>
    <w:p w:rsidR="00BB6BDE" w:rsidRPr="002B20A1" w:rsidRDefault="00BB6BDE" w:rsidP="00BB6BDE">
      <w:pPr>
        <w:rPr>
          <w:lang w:val="fr-FR"/>
        </w:rPr>
      </w:pPr>
    </w:p>
    <w:p w:rsidR="00BB6BDE" w:rsidRPr="002B20A1" w:rsidRDefault="00BB6BDE" w:rsidP="00BB6BDE">
      <w:pPr>
        <w:keepNext/>
        <w:rPr>
          <w:u w:val="single"/>
          <w:lang w:val="fr-FR"/>
        </w:rPr>
      </w:pPr>
      <w:r w:rsidRPr="002B20A1">
        <w:rPr>
          <w:lang w:val="fr-FR"/>
        </w:rPr>
        <w:t>5.</w:t>
      </w:r>
      <w:r w:rsidRPr="002B20A1">
        <w:rPr>
          <w:lang w:val="fr-FR"/>
        </w:rPr>
        <w:tab/>
      </w:r>
      <w:r w:rsidRPr="002B20A1">
        <w:rPr>
          <w:u w:val="single"/>
          <w:lang w:val="fr-FR"/>
        </w:rPr>
        <w:t>Activités de promotion de la protection des obtentions végétales</w:t>
      </w:r>
    </w:p>
    <w:p w:rsidR="00BB6BDE" w:rsidRPr="002B20A1" w:rsidRDefault="00BB6BDE" w:rsidP="00BB6BDE">
      <w:pPr>
        <w:keepNext/>
        <w:rPr>
          <w:lang w:val="fr-FR"/>
        </w:rPr>
      </w:pPr>
    </w:p>
    <w:p w:rsidR="00BB6BDE" w:rsidRPr="002B20A1" w:rsidRDefault="00BB6BDE" w:rsidP="00BB6BDE">
      <w:pPr>
        <w:rPr>
          <w:lang w:val="fr-FR"/>
        </w:rPr>
      </w:pPr>
      <w:proofErr w:type="spellStart"/>
      <w:r w:rsidRPr="002B20A1">
        <w:rPr>
          <w:lang w:val="fr-FR"/>
        </w:rPr>
        <w:t>Kyrgyzpatent</w:t>
      </w:r>
      <w:proofErr w:type="spellEnd"/>
      <w:r w:rsidRPr="002B20A1">
        <w:rPr>
          <w:lang w:val="fr-FR"/>
        </w:rPr>
        <w:t xml:space="preserve"> organise des séminaires et des tables rondes sur le perfectionnement de la protection juridique des obtentions végétales.  Des spécialistes de l’office prennent part à des “visites de terrain” organisées par le Ministère de l’agriculture de la République kirghize et l’Association des multiplicateurs de semences du Kirghizistan.  </w:t>
      </w:r>
      <w:proofErr w:type="spellStart"/>
      <w:r w:rsidRPr="002B20A1">
        <w:rPr>
          <w:lang w:val="fr-FR"/>
        </w:rPr>
        <w:t>Kyrgyzpatent</w:t>
      </w:r>
      <w:proofErr w:type="spellEnd"/>
      <w:r w:rsidRPr="002B20A1">
        <w:rPr>
          <w:lang w:val="fr-FR"/>
        </w:rPr>
        <w:t xml:space="preserve"> fournit une aide méthodique aux multiplicateurs de semences dans le domaine des dépôts de demande auprès de </w:t>
      </w:r>
      <w:proofErr w:type="spellStart"/>
      <w:r w:rsidRPr="002B20A1">
        <w:rPr>
          <w:lang w:val="fr-FR"/>
        </w:rPr>
        <w:t>Kyrgyzpatent</w:t>
      </w:r>
      <w:proofErr w:type="spellEnd"/>
      <w:r w:rsidRPr="002B20A1">
        <w:rPr>
          <w:lang w:val="fr-FR"/>
        </w:rPr>
        <w:t xml:space="preserve"> et une assistance dans celui de la conclusion d’accords de licence avec ces multiplicateurs et les agriculteurs.</w:t>
      </w:r>
    </w:p>
    <w:p w:rsidR="00BB6BDE" w:rsidRPr="002B20A1" w:rsidRDefault="00BB6BDE" w:rsidP="00BB6BDE">
      <w:pPr>
        <w:rPr>
          <w:lang w:val="fr-FR"/>
        </w:rPr>
      </w:pPr>
    </w:p>
    <w:p w:rsidR="0048198B" w:rsidRDefault="0048198B" w:rsidP="00581145">
      <w:pPr>
        <w:rPr>
          <w:lang w:val="fr-FR"/>
        </w:rPr>
        <w:sectPr w:rsidR="0048198B" w:rsidSect="0048198B">
          <w:headerReference w:type="default" r:id="rId21"/>
          <w:pgSz w:w="11907" w:h="16840" w:code="9"/>
          <w:pgMar w:top="510" w:right="1134" w:bottom="1134" w:left="1134" w:header="510" w:footer="680" w:gutter="0"/>
          <w:pgNumType w:start="1"/>
          <w:cols w:space="720"/>
          <w:titlePg/>
          <w:docGrid w:linePitch="272"/>
        </w:sectPr>
      </w:pPr>
    </w:p>
    <w:p w:rsidR="001464F8" w:rsidRDefault="001464F8" w:rsidP="00581145">
      <w:pPr>
        <w:rPr>
          <w:lang w:val="fr-FR"/>
        </w:rPr>
      </w:pPr>
    </w:p>
    <w:tbl>
      <w:tblPr>
        <w:tblW w:w="146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327"/>
        <w:gridCol w:w="1367"/>
        <w:gridCol w:w="1984"/>
        <w:gridCol w:w="2463"/>
        <w:gridCol w:w="2128"/>
        <w:gridCol w:w="3064"/>
      </w:tblGrid>
      <w:tr w:rsidR="001464F8" w:rsidRPr="002B20A1" w:rsidTr="00390587">
        <w:tc>
          <w:tcPr>
            <w:tcW w:w="2268" w:type="dxa"/>
            <w:shd w:val="clear" w:color="auto" w:fill="D9D9D9"/>
          </w:tcPr>
          <w:p w:rsidR="001464F8" w:rsidRPr="002B20A1" w:rsidRDefault="001464F8" w:rsidP="001464F8">
            <w:pPr>
              <w:keepNext/>
              <w:spacing w:before="100" w:beforeAutospacing="1" w:after="100" w:afterAutospacing="1"/>
              <w:jc w:val="left"/>
              <w:rPr>
                <w:sz w:val="18"/>
                <w:szCs w:val="18"/>
                <w:lang w:val="fr-FR"/>
              </w:rPr>
            </w:pPr>
            <w:r w:rsidRPr="002B20A1">
              <w:rPr>
                <w:sz w:val="18"/>
                <w:szCs w:val="18"/>
                <w:lang w:val="fr-FR"/>
              </w:rPr>
              <w:t>Titre de l’activité</w:t>
            </w:r>
          </w:p>
        </w:tc>
        <w:tc>
          <w:tcPr>
            <w:tcW w:w="1327" w:type="dxa"/>
            <w:shd w:val="clear" w:color="auto" w:fill="D9D9D9"/>
          </w:tcPr>
          <w:p w:rsidR="001464F8" w:rsidRPr="002B20A1" w:rsidRDefault="001464F8" w:rsidP="00390587">
            <w:pPr>
              <w:keepNext/>
              <w:spacing w:before="100" w:beforeAutospacing="1" w:after="100" w:afterAutospacing="1"/>
              <w:jc w:val="left"/>
              <w:rPr>
                <w:sz w:val="18"/>
                <w:szCs w:val="18"/>
                <w:lang w:val="fr-FR"/>
              </w:rPr>
            </w:pPr>
            <w:r w:rsidRPr="002B20A1">
              <w:rPr>
                <w:sz w:val="18"/>
                <w:szCs w:val="18"/>
                <w:lang w:val="fr-FR"/>
              </w:rPr>
              <w:t>Date</w:t>
            </w:r>
          </w:p>
        </w:tc>
        <w:tc>
          <w:tcPr>
            <w:tcW w:w="1367" w:type="dxa"/>
            <w:shd w:val="clear" w:color="auto" w:fill="D9D9D9"/>
          </w:tcPr>
          <w:p w:rsidR="001464F8" w:rsidRPr="002B20A1" w:rsidRDefault="001464F8" w:rsidP="00390587">
            <w:pPr>
              <w:keepNext/>
              <w:spacing w:before="100" w:beforeAutospacing="1" w:after="100" w:afterAutospacing="1"/>
              <w:jc w:val="left"/>
              <w:rPr>
                <w:sz w:val="18"/>
                <w:szCs w:val="18"/>
                <w:lang w:val="fr-FR"/>
              </w:rPr>
            </w:pPr>
            <w:r w:rsidRPr="002B20A1">
              <w:rPr>
                <w:sz w:val="18"/>
                <w:szCs w:val="18"/>
                <w:lang w:val="fr-FR"/>
              </w:rPr>
              <w:t>Lieu</w:t>
            </w:r>
          </w:p>
        </w:tc>
        <w:tc>
          <w:tcPr>
            <w:tcW w:w="1984" w:type="dxa"/>
            <w:shd w:val="clear" w:color="auto" w:fill="D9D9D9"/>
          </w:tcPr>
          <w:p w:rsidR="001464F8" w:rsidRPr="002B20A1" w:rsidRDefault="001464F8" w:rsidP="00390587">
            <w:pPr>
              <w:keepNext/>
              <w:spacing w:before="100" w:beforeAutospacing="1" w:after="100" w:afterAutospacing="1"/>
              <w:jc w:val="left"/>
              <w:rPr>
                <w:sz w:val="18"/>
                <w:szCs w:val="18"/>
                <w:lang w:val="fr-FR"/>
              </w:rPr>
            </w:pPr>
            <w:r w:rsidRPr="002B20A1">
              <w:rPr>
                <w:sz w:val="18"/>
                <w:szCs w:val="18"/>
                <w:lang w:val="fr-FR"/>
              </w:rPr>
              <w:t>Organisateur(s)</w:t>
            </w:r>
          </w:p>
        </w:tc>
        <w:tc>
          <w:tcPr>
            <w:tcW w:w="2463" w:type="dxa"/>
            <w:shd w:val="clear" w:color="auto" w:fill="D9D9D9"/>
          </w:tcPr>
          <w:p w:rsidR="001464F8" w:rsidRPr="002B20A1" w:rsidRDefault="001464F8" w:rsidP="00390587">
            <w:pPr>
              <w:keepNext/>
              <w:spacing w:before="100" w:beforeAutospacing="1" w:after="100" w:afterAutospacing="1"/>
              <w:jc w:val="left"/>
              <w:rPr>
                <w:sz w:val="18"/>
                <w:szCs w:val="18"/>
                <w:lang w:val="fr-FR"/>
              </w:rPr>
            </w:pPr>
            <w:r w:rsidRPr="002B20A1">
              <w:rPr>
                <w:sz w:val="18"/>
                <w:szCs w:val="18"/>
                <w:lang w:val="fr-FR"/>
              </w:rPr>
              <w:t>But de l’activité</w:t>
            </w:r>
          </w:p>
        </w:tc>
        <w:tc>
          <w:tcPr>
            <w:tcW w:w="2128" w:type="dxa"/>
            <w:shd w:val="clear" w:color="auto" w:fill="D9D9D9"/>
          </w:tcPr>
          <w:p w:rsidR="001464F8" w:rsidRPr="002B20A1" w:rsidRDefault="001464F8" w:rsidP="00390587">
            <w:pPr>
              <w:keepNext/>
              <w:spacing w:before="100" w:beforeAutospacing="1" w:after="100" w:afterAutospacing="1"/>
              <w:jc w:val="left"/>
              <w:rPr>
                <w:sz w:val="18"/>
                <w:szCs w:val="18"/>
                <w:lang w:val="fr-FR"/>
              </w:rPr>
            </w:pPr>
            <w:r w:rsidRPr="002B20A1">
              <w:rPr>
                <w:sz w:val="18"/>
                <w:szCs w:val="18"/>
                <w:lang w:val="fr-FR"/>
              </w:rPr>
              <w:t>Pays/organisations participants (nombre de participants de chacun d’eux)</w:t>
            </w:r>
          </w:p>
        </w:tc>
        <w:tc>
          <w:tcPr>
            <w:tcW w:w="3064" w:type="dxa"/>
            <w:shd w:val="clear" w:color="auto" w:fill="D9D9D9"/>
          </w:tcPr>
          <w:p w:rsidR="001464F8" w:rsidRPr="002B20A1" w:rsidRDefault="001464F8" w:rsidP="00390587">
            <w:pPr>
              <w:keepNext/>
              <w:spacing w:before="100" w:beforeAutospacing="1" w:after="100" w:afterAutospacing="1"/>
              <w:jc w:val="left"/>
              <w:rPr>
                <w:sz w:val="18"/>
                <w:szCs w:val="18"/>
                <w:lang w:val="fr-FR"/>
              </w:rPr>
            </w:pPr>
            <w:r w:rsidRPr="002B20A1">
              <w:rPr>
                <w:sz w:val="18"/>
                <w:szCs w:val="18"/>
                <w:lang w:val="fr-FR"/>
              </w:rPr>
              <w:t>Observations</w:t>
            </w:r>
          </w:p>
        </w:tc>
      </w:tr>
      <w:tr w:rsidR="001464F8" w:rsidRPr="002B20A1" w:rsidTr="00390587">
        <w:tc>
          <w:tcPr>
            <w:tcW w:w="2268" w:type="dxa"/>
          </w:tcPr>
          <w:p w:rsidR="001464F8" w:rsidRPr="002B20A1" w:rsidRDefault="001464F8" w:rsidP="00390587">
            <w:pPr>
              <w:ind w:left="34"/>
              <w:jc w:val="left"/>
              <w:rPr>
                <w:sz w:val="18"/>
                <w:szCs w:val="18"/>
                <w:lang w:val="fr-FR"/>
              </w:rPr>
            </w:pPr>
            <w:r w:rsidRPr="002B20A1">
              <w:rPr>
                <w:sz w:val="18"/>
                <w:szCs w:val="18"/>
                <w:lang w:val="fr-FR"/>
              </w:rPr>
              <w:t>Troisième séminaire régional pour les pays de l’Asie occidentale et centrale sur la protection des obtentions végétales</w:t>
            </w:r>
          </w:p>
          <w:p w:rsidR="001464F8" w:rsidRPr="002B20A1" w:rsidRDefault="001464F8" w:rsidP="00390587">
            <w:pPr>
              <w:ind w:left="34"/>
              <w:jc w:val="left"/>
              <w:rPr>
                <w:sz w:val="18"/>
                <w:szCs w:val="18"/>
                <w:lang w:val="fr-FR"/>
              </w:rPr>
            </w:pPr>
          </w:p>
        </w:tc>
        <w:tc>
          <w:tcPr>
            <w:tcW w:w="1327" w:type="dxa"/>
          </w:tcPr>
          <w:p w:rsidR="001464F8" w:rsidRPr="002B20A1" w:rsidRDefault="001464F8" w:rsidP="00390587">
            <w:pPr>
              <w:jc w:val="left"/>
              <w:rPr>
                <w:sz w:val="18"/>
                <w:szCs w:val="18"/>
                <w:lang w:val="fr-FR"/>
              </w:rPr>
            </w:pPr>
            <w:r w:rsidRPr="002B20A1">
              <w:rPr>
                <w:sz w:val="18"/>
                <w:szCs w:val="18"/>
                <w:lang w:val="fr-FR"/>
              </w:rPr>
              <w:t>Août 2007</w:t>
            </w:r>
          </w:p>
        </w:tc>
        <w:tc>
          <w:tcPr>
            <w:tcW w:w="1367" w:type="dxa"/>
          </w:tcPr>
          <w:p w:rsidR="001464F8" w:rsidRPr="002B20A1" w:rsidRDefault="001464F8" w:rsidP="00390587">
            <w:pPr>
              <w:jc w:val="left"/>
              <w:rPr>
                <w:sz w:val="18"/>
                <w:szCs w:val="18"/>
                <w:lang w:val="fr-FR"/>
              </w:rPr>
            </w:pPr>
            <w:proofErr w:type="spellStart"/>
            <w:r w:rsidRPr="002B20A1">
              <w:rPr>
                <w:sz w:val="18"/>
                <w:szCs w:val="18"/>
                <w:lang w:val="fr-FR"/>
              </w:rPr>
              <w:t>Cholpon</w:t>
            </w:r>
            <w:proofErr w:type="spellEnd"/>
            <w:r w:rsidRPr="002B20A1">
              <w:rPr>
                <w:sz w:val="18"/>
                <w:szCs w:val="18"/>
                <w:lang w:val="fr-FR"/>
              </w:rPr>
              <w:noBreakHyphen/>
              <w:t>Ata (</w:t>
            </w:r>
            <w:proofErr w:type="spellStart"/>
            <w:r w:rsidRPr="002B20A1">
              <w:rPr>
                <w:sz w:val="18"/>
                <w:szCs w:val="18"/>
                <w:lang w:val="fr-FR"/>
              </w:rPr>
              <w:t>Kirgizistan</w:t>
            </w:r>
            <w:proofErr w:type="spellEnd"/>
            <w:r w:rsidRPr="002B20A1">
              <w:rPr>
                <w:sz w:val="18"/>
                <w:szCs w:val="18"/>
                <w:lang w:val="fr-FR"/>
              </w:rPr>
              <w:t xml:space="preserve"> </w:t>
            </w:r>
          </w:p>
        </w:tc>
        <w:tc>
          <w:tcPr>
            <w:tcW w:w="1984" w:type="dxa"/>
          </w:tcPr>
          <w:p w:rsidR="001464F8" w:rsidRPr="002B20A1" w:rsidRDefault="001464F8" w:rsidP="00390587">
            <w:pPr>
              <w:jc w:val="left"/>
              <w:rPr>
                <w:sz w:val="18"/>
                <w:szCs w:val="18"/>
                <w:lang w:val="fr-FR"/>
              </w:rPr>
            </w:pPr>
            <w:r w:rsidRPr="002B20A1">
              <w:rPr>
                <w:sz w:val="18"/>
                <w:szCs w:val="18"/>
                <w:lang w:val="fr-FR"/>
              </w:rPr>
              <w:t xml:space="preserve">UPOV, Service d’État des brevets de </w:t>
            </w:r>
            <w:r>
              <w:rPr>
                <w:sz w:val="18"/>
                <w:szCs w:val="18"/>
                <w:lang w:val="fr-FR"/>
              </w:rPr>
              <w:t>la</w:t>
            </w:r>
            <w:r w:rsidRPr="002B20A1">
              <w:rPr>
                <w:sz w:val="18"/>
                <w:szCs w:val="18"/>
                <w:lang w:val="fr-FR"/>
              </w:rPr>
              <w:t> République kirghize, Ministère de l’agriculture, des forêts et des pêches du Japon</w:t>
            </w:r>
          </w:p>
          <w:p w:rsidR="001464F8" w:rsidRPr="002B20A1" w:rsidRDefault="001464F8" w:rsidP="00390587">
            <w:pPr>
              <w:jc w:val="left"/>
              <w:rPr>
                <w:sz w:val="18"/>
                <w:szCs w:val="18"/>
                <w:lang w:val="fr-FR"/>
              </w:rPr>
            </w:pPr>
          </w:p>
        </w:tc>
        <w:tc>
          <w:tcPr>
            <w:tcW w:w="2463" w:type="dxa"/>
          </w:tcPr>
          <w:p w:rsidR="001464F8" w:rsidRPr="002B20A1" w:rsidRDefault="001464F8" w:rsidP="00390587">
            <w:pPr>
              <w:jc w:val="left"/>
              <w:rPr>
                <w:sz w:val="18"/>
                <w:szCs w:val="18"/>
                <w:lang w:val="fr-FR"/>
              </w:rPr>
            </w:pPr>
            <w:r w:rsidRPr="002B20A1">
              <w:rPr>
                <w:sz w:val="18"/>
                <w:szCs w:val="18"/>
                <w:lang w:val="fr-FR"/>
              </w:rPr>
              <w:t>Introduction au système de protection des obtentions végétales de la Convention UPOV</w:t>
            </w:r>
          </w:p>
          <w:p w:rsidR="001464F8" w:rsidRPr="002B20A1" w:rsidRDefault="001464F8" w:rsidP="00390587">
            <w:pPr>
              <w:jc w:val="left"/>
              <w:rPr>
                <w:sz w:val="18"/>
                <w:szCs w:val="18"/>
                <w:lang w:val="fr-FR"/>
              </w:rPr>
            </w:pPr>
          </w:p>
          <w:p w:rsidR="001464F8" w:rsidRPr="002B20A1" w:rsidRDefault="001464F8" w:rsidP="00390587">
            <w:pPr>
              <w:jc w:val="left"/>
              <w:rPr>
                <w:sz w:val="18"/>
                <w:szCs w:val="18"/>
                <w:lang w:val="fr-FR"/>
              </w:rPr>
            </w:pPr>
            <w:r w:rsidRPr="002B20A1">
              <w:rPr>
                <w:sz w:val="18"/>
                <w:szCs w:val="18"/>
                <w:lang w:val="fr-FR"/>
              </w:rPr>
              <w:t>Échange de données d’expérience entre les offices d’États membres sur la prot</w:t>
            </w:r>
            <w:r>
              <w:rPr>
                <w:sz w:val="18"/>
                <w:szCs w:val="18"/>
                <w:lang w:val="fr-FR"/>
              </w:rPr>
              <w:t>ection des obtentions végétales</w:t>
            </w:r>
          </w:p>
          <w:p w:rsidR="001464F8" w:rsidRPr="002B20A1" w:rsidRDefault="001464F8" w:rsidP="00390587">
            <w:pPr>
              <w:jc w:val="left"/>
              <w:rPr>
                <w:sz w:val="18"/>
                <w:szCs w:val="18"/>
                <w:lang w:val="fr-FR"/>
              </w:rPr>
            </w:pPr>
          </w:p>
          <w:p w:rsidR="001464F8" w:rsidRPr="002B20A1" w:rsidRDefault="001464F8" w:rsidP="00390587">
            <w:pPr>
              <w:jc w:val="left"/>
              <w:rPr>
                <w:sz w:val="18"/>
                <w:szCs w:val="18"/>
                <w:lang w:val="fr-FR"/>
              </w:rPr>
            </w:pPr>
            <w:r w:rsidRPr="002B20A1">
              <w:rPr>
                <w:sz w:val="18"/>
                <w:szCs w:val="18"/>
                <w:lang w:val="fr-FR"/>
              </w:rPr>
              <w:t>Coopération en matière d’éligibilité d’examen pour la protection des obtentions végétales entre les services autorisés des pays de l’</w:t>
            </w:r>
            <w:r>
              <w:rPr>
                <w:sz w:val="18"/>
                <w:szCs w:val="18"/>
                <w:lang w:val="fr-FR"/>
              </w:rPr>
              <w:t>Asie occidentale et centrale</w:t>
            </w:r>
          </w:p>
          <w:p w:rsidR="001464F8" w:rsidRPr="002B20A1" w:rsidRDefault="001464F8" w:rsidP="00390587">
            <w:pPr>
              <w:jc w:val="left"/>
              <w:rPr>
                <w:sz w:val="18"/>
                <w:szCs w:val="18"/>
                <w:lang w:val="fr-FR"/>
              </w:rPr>
            </w:pPr>
          </w:p>
          <w:p w:rsidR="001464F8" w:rsidRPr="002B20A1" w:rsidRDefault="001464F8" w:rsidP="00390587">
            <w:pPr>
              <w:jc w:val="left"/>
              <w:rPr>
                <w:sz w:val="18"/>
                <w:szCs w:val="18"/>
                <w:lang w:val="fr-FR"/>
              </w:rPr>
            </w:pPr>
            <w:r w:rsidRPr="002B20A1">
              <w:rPr>
                <w:sz w:val="18"/>
                <w:szCs w:val="18"/>
                <w:lang w:val="fr-FR"/>
              </w:rPr>
              <w:t>Activité du Centre international de recherche agricole dans les zones arides (ICARDA)</w:t>
            </w:r>
          </w:p>
          <w:p w:rsidR="001464F8" w:rsidRPr="002B20A1" w:rsidRDefault="001464F8" w:rsidP="00390587">
            <w:pPr>
              <w:jc w:val="left"/>
              <w:rPr>
                <w:sz w:val="18"/>
                <w:szCs w:val="18"/>
                <w:lang w:val="fr-FR"/>
              </w:rPr>
            </w:pPr>
          </w:p>
          <w:p w:rsidR="001464F8" w:rsidRPr="002B20A1" w:rsidRDefault="001464F8" w:rsidP="00390587">
            <w:pPr>
              <w:jc w:val="left"/>
              <w:rPr>
                <w:sz w:val="18"/>
                <w:szCs w:val="18"/>
                <w:lang w:val="fr-FR"/>
              </w:rPr>
            </w:pPr>
            <w:r w:rsidRPr="002B20A1">
              <w:rPr>
                <w:sz w:val="18"/>
                <w:szCs w:val="18"/>
                <w:lang w:val="fr-FR"/>
              </w:rPr>
              <w:t xml:space="preserve">Traité international sur les ressources </w:t>
            </w:r>
            <w:proofErr w:type="spellStart"/>
            <w:r w:rsidRPr="002B20A1">
              <w:rPr>
                <w:sz w:val="18"/>
                <w:szCs w:val="18"/>
                <w:lang w:val="fr-FR"/>
              </w:rPr>
              <w:t>phytogénétiques</w:t>
            </w:r>
            <w:proofErr w:type="spellEnd"/>
            <w:r w:rsidRPr="002B20A1">
              <w:rPr>
                <w:sz w:val="18"/>
                <w:szCs w:val="18"/>
                <w:lang w:val="fr-FR"/>
              </w:rPr>
              <w:t xml:space="preserve"> pour l’alimentation et l’agriculture, FAO</w:t>
            </w:r>
          </w:p>
        </w:tc>
        <w:tc>
          <w:tcPr>
            <w:tcW w:w="2128" w:type="dxa"/>
          </w:tcPr>
          <w:p w:rsidR="001464F8" w:rsidRPr="002B20A1" w:rsidRDefault="001464F8" w:rsidP="00390587">
            <w:pPr>
              <w:jc w:val="left"/>
              <w:rPr>
                <w:sz w:val="18"/>
                <w:szCs w:val="18"/>
                <w:lang w:val="fr-FR"/>
              </w:rPr>
            </w:pPr>
            <w:r w:rsidRPr="002B20A1">
              <w:rPr>
                <w:sz w:val="18"/>
                <w:szCs w:val="18"/>
                <w:lang w:val="fr-FR"/>
              </w:rPr>
              <w:t>Office des brevets de la République d’</w:t>
            </w:r>
            <w:r>
              <w:rPr>
                <w:sz w:val="18"/>
                <w:szCs w:val="18"/>
                <w:lang w:val="fr-FR"/>
              </w:rPr>
              <w:t>Azerbaïdjan</w:t>
            </w:r>
            <w:r w:rsidRPr="002B20A1">
              <w:rPr>
                <w:sz w:val="18"/>
                <w:szCs w:val="18"/>
                <w:lang w:val="fr-FR"/>
              </w:rPr>
              <w:t xml:space="preserve">, Office des brevets de la République du Kazakhstan, Office mongolien de la protection des obtentions végétales, Ministère de l’agriculture de la Fédération de Russie, Ministère de l’agriculture de la République du Tadjikistan, Office turc de la protection des obtentions végétales, Office des brevets du Turkménistan, Office iranien de la protection des obtentions végétales, Office pakistanais de la protection des obtentions végétales, Office des brevets de l’Ouzbékistan, Représentants de l’ICARDA, de la FAO et de l’ONU, obtenteurs kirghizes de l’Institut de recherche scientifique agricole, </w:t>
            </w:r>
            <w:proofErr w:type="spellStart"/>
            <w:r w:rsidRPr="002B20A1">
              <w:rPr>
                <w:sz w:val="18"/>
                <w:szCs w:val="18"/>
                <w:lang w:val="fr-FR"/>
              </w:rPr>
              <w:t>Kyrgyzpatent</w:t>
            </w:r>
            <w:proofErr w:type="spellEnd"/>
          </w:p>
          <w:p w:rsidR="001464F8" w:rsidRPr="002B20A1" w:rsidRDefault="001464F8" w:rsidP="00390587">
            <w:pPr>
              <w:jc w:val="left"/>
              <w:rPr>
                <w:sz w:val="18"/>
                <w:szCs w:val="18"/>
                <w:lang w:val="fr-FR"/>
              </w:rPr>
            </w:pPr>
          </w:p>
        </w:tc>
        <w:tc>
          <w:tcPr>
            <w:tcW w:w="3064" w:type="dxa"/>
          </w:tcPr>
          <w:p w:rsidR="001464F8" w:rsidRPr="002B20A1" w:rsidRDefault="001464F8" w:rsidP="00390587">
            <w:pPr>
              <w:jc w:val="left"/>
              <w:rPr>
                <w:sz w:val="18"/>
                <w:szCs w:val="18"/>
                <w:lang w:val="fr-FR"/>
              </w:rPr>
            </w:pPr>
            <w:r w:rsidRPr="002B20A1">
              <w:rPr>
                <w:sz w:val="18"/>
                <w:szCs w:val="18"/>
                <w:lang w:val="fr-FR"/>
              </w:rPr>
              <w:t>Le séminaire s’est déroulé dans une atmosphère de travail amicale.  Les participants ont échangé des données d’expérience sur la coopération avec la Fédération de Russie et la République du Tadjikistan ainsi que sur le renforcement de la coopération en matière d’éligibilité dans le domaine de la protection des obtentions végétales.</w:t>
            </w:r>
          </w:p>
          <w:p w:rsidR="001464F8" w:rsidRPr="002B20A1" w:rsidRDefault="001464F8" w:rsidP="00390587">
            <w:pPr>
              <w:jc w:val="left"/>
              <w:rPr>
                <w:sz w:val="18"/>
                <w:szCs w:val="18"/>
                <w:lang w:val="fr-FR"/>
              </w:rPr>
            </w:pPr>
          </w:p>
          <w:p w:rsidR="001464F8" w:rsidRPr="002B20A1" w:rsidRDefault="001464F8" w:rsidP="00390587">
            <w:pPr>
              <w:jc w:val="left"/>
              <w:rPr>
                <w:sz w:val="18"/>
                <w:szCs w:val="18"/>
                <w:lang w:val="fr-FR"/>
              </w:rPr>
            </w:pPr>
            <w:r w:rsidRPr="002B20A1">
              <w:rPr>
                <w:sz w:val="18"/>
                <w:szCs w:val="18"/>
                <w:lang w:val="fr-FR"/>
              </w:rPr>
              <w:t>Obtenteurs nationaux familiarisés avec le système de redevances dans les pays qui participent à ce séminaire.</w:t>
            </w:r>
          </w:p>
          <w:p w:rsidR="001464F8" w:rsidRPr="002B20A1" w:rsidRDefault="001464F8" w:rsidP="00390587">
            <w:pPr>
              <w:jc w:val="left"/>
              <w:rPr>
                <w:sz w:val="18"/>
                <w:szCs w:val="18"/>
                <w:lang w:val="fr-FR"/>
              </w:rPr>
            </w:pPr>
          </w:p>
          <w:p w:rsidR="001464F8" w:rsidRPr="002B20A1" w:rsidRDefault="001464F8" w:rsidP="00390587">
            <w:pPr>
              <w:jc w:val="left"/>
              <w:rPr>
                <w:rStyle w:val="hps"/>
                <w:sz w:val="18"/>
                <w:szCs w:val="18"/>
                <w:lang w:val="fr-FR"/>
              </w:rPr>
            </w:pPr>
            <w:r w:rsidRPr="002B20A1">
              <w:rPr>
                <w:sz w:val="18"/>
                <w:szCs w:val="18"/>
                <w:lang w:val="fr-FR"/>
              </w:rPr>
              <w:t>Cette expérience s’est révélée très utile pour notre office et pour les obtenteurs d’instituts de recherche scientifique de la République car elle a permis de mettre en place un système amélioré de protection des obtentions végétale et de garantir une protection adéquate des investissements effectués dans la sélection des variétés</w:t>
            </w:r>
            <w:r w:rsidRPr="002B20A1">
              <w:rPr>
                <w:rStyle w:val="hps"/>
                <w:sz w:val="18"/>
                <w:szCs w:val="18"/>
                <w:lang w:val="fr-FR"/>
              </w:rPr>
              <w:t>.</w:t>
            </w:r>
          </w:p>
          <w:p w:rsidR="001464F8" w:rsidRPr="002B20A1" w:rsidRDefault="001464F8" w:rsidP="00390587">
            <w:pPr>
              <w:jc w:val="left"/>
              <w:rPr>
                <w:sz w:val="18"/>
                <w:szCs w:val="18"/>
                <w:lang w:val="fr-FR"/>
              </w:rPr>
            </w:pPr>
          </w:p>
        </w:tc>
      </w:tr>
    </w:tbl>
    <w:p w:rsidR="001464F8" w:rsidRPr="002B20A1" w:rsidRDefault="001464F8" w:rsidP="001464F8">
      <w:pPr>
        <w:jc w:val="left"/>
        <w:rPr>
          <w:lang w:val="fr-FR"/>
        </w:rPr>
      </w:pPr>
    </w:p>
    <w:p w:rsidR="00581145" w:rsidRPr="00F40432" w:rsidRDefault="00581145" w:rsidP="00581145">
      <w:pPr>
        <w:rPr>
          <w:lang w:val="fr-FR"/>
        </w:rPr>
      </w:pPr>
    </w:p>
    <w:p w:rsidR="00581145" w:rsidRPr="00F40432" w:rsidRDefault="00581145" w:rsidP="00581145">
      <w:pPr>
        <w:rPr>
          <w:lang w:val="fr-FR"/>
        </w:rPr>
      </w:pPr>
    </w:p>
    <w:p w:rsidR="00581145" w:rsidRPr="00F40432" w:rsidRDefault="00581145" w:rsidP="00581145">
      <w:pPr>
        <w:jc w:val="right"/>
        <w:rPr>
          <w:lang w:val="fr-FR"/>
        </w:rPr>
      </w:pPr>
      <w:r w:rsidRPr="00F40432">
        <w:rPr>
          <w:lang w:val="fr-FR"/>
        </w:rPr>
        <w:t>[L’annexe XII suit]</w:t>
      </w:r>
    </w:p>
    <w:p w:rsidR="00581145" w:rsidRPr="00F40432" w:rsidRDefault="00581145" w:rsidP="00581145">
      <w:pPr>
        <w:rPr>
          <w:lang w:val="fr-FR"/>
        </w:rPr>
      </w:pPr>
    </w:p>
    <w:p w:rsidR="00581145" w:rsidRPr="00F40432" w:rsidRDefault="00581145" w:rsidP="00581145">
      <w:pPr>
        <w:rPr>
          <w:lang w:val="fr-FR"/>
        </w:rPr>
        <w:sectPr w:rsidR="00581145" w:rsidRPr="00F40432" w:rsidSect="0048198B">
          <w:pgSz w:w="16840" w:h="11907" w:orient="landscape" w:code="9"/>
          <w:pgMar w:top="510" w:right="1134" w:bottom="1134" w:left="1134" w:header="510" w:footer="680" w:gutter="0"/>
          <w:cols w:space="720"/>
          <w:docGrid w:linePitch="272"/>
        </w:sectPr>
      </w:pPr>
    </w:p>
    <w:p w:rsidR="00581145" w:rsidRPr="00F40432" w:rsidRDefault="00581145" w:rsidP="00581145">
      <w:pPr>
        <w:jc w:val="center"/>
        <w:rPr>
          <w:lang w:val="fr-FR"/>
        </w:rPr>
      </w:pPr>
      <w:r w:rsidRPr="00F40432">
        <w:rPr>
          <w:lang w:val="fr-FR"/>
        </w:rPr>
        <w:t>C/47/14</w:t>
      </w:r>
    </w:p>
    <w:p w:rsidR="00581145" w:rsidRPr="00F40432" w:rsidRDefault="00581145" w:rsidP="00581145">
      <w:pPr>
        <w:jc w:val="center"/>
        <w:rPr>
          <w:lang w:val="fr-FR"/>
        </w:rPr>
      </w:pPr>
    </w:p>
    <w:p w:rsidR="00581145" w:rsidRPr="00F40432" w:rsidRDefault="00581145" w:rsidP="00581145">
      <w:pPr>
        <w:jc w:val="center"/>
        <w:rPr>
          <w:lang w:val="fr-FR"/>
        </w:rPr>
      </w:pPr>
      <w:r w:rsidRPr="00F40432">
        <w:rPr>
          <w:lang w:val="fr-FR"/>
        </w:rPr>
        <w:t>ANNEXE XII</w:t>
      </w:r>
    </w:p>
    <w:p w:rsidR="00581145" w:rsidRPr="00F40432" w:rsidRDefault="00581145" w:rsidP="00581145">
      <w:pPr>
        <w:jc w:val="center"/>
        <w:rPr>
          <w:lang w:val="fr-FR"/>
        </w:rPr>
      </w:pPr>
    </w:p>
    <w:p w:rsidR="00581145" w:rsidRPr="00F40432" w:rsidRDefault="00581145" w:rsidP="00581145">
      <w:pPr>
        <w:jc w:val="center"/>
        <w:rPr>
          <w:lang w:val="fr-FR"/>
        </w:rPr>
      </w:pPr>
    </w:p>
    <w:p w:rsidR="00581145" w:rsidRPr="00F40432" w:rsidRDefault="00581145" w:rsidP="00581145">
      <w:pPr>
        <w:jc w:val="center"/>
        <w:rPr>
          <w:lang w:val="fr-FR"/>
        </w:rPr>
      </w:pPr>
      <w:r w:rsidRPr="00F40432">
        <w:rPr>
          <w:lang w:val="fr-FR"/>
        </w:rPr>
        <w:t>LETTONIE</w:t>
      </w:r>
    </w:p>
    <w:p w:rsidR="00581145" w:rsidRPr="00F40432" w:rsidRDefault="00581145" w:rsidP="00581145">
      <w:pPr>
        <w:rPr>
          <w:lang w:val="fr-FR"/>
        </w:rPr>
      </w:pPr>
    </w:p>
    <w:p w:rsidR="00581145" w:rsidRPr="00F40432" w:rsidRDefault="00581145" w:rsidP="00581145">
      <w:pPr>
        <w:rPr>
          <w:lang w:val="fr-FR"/>
        </w:rPr>
      </w:pPr>
    </w:p>
    <w:p w:rsidR="001464F8" w:rsidRPr="001464F8" w:rsidRDefault="001464F8" w:rsidP="001464F8">
      <w:pPr>
        <w:rPr>
          <w:bCs/>
          <w:lang w:val="fr-FR"/>
        </w:rPr>
      </w:pPr>
      <w:r w:rsidRPr="001464F8">
        <w:rPr>
          <w:bCs/>
          <w:lang w:val="fr-FR"/>
        </w:rPr>
        <w:t>I.</w:t>
      </w:r>
      <w:r w:rsidRPr="001464F8">
        <w:rPr>
          <w:bCs/>
          <w:lang w:val="fr-FR"/>
        </w:rPr>
        <w:tab/>
        <w:t>PROTECTION DES OBTENTIONS VÉGÉTALES</w:t>
      </w:r>
    </w:p>
    <w:p w:rsidR="001464F8" w:rsidRPr="002B20A1" w:rsidRDefault="001464F8" w:rsidP="001464F8">
      <w:pPr>
        <w:rPr>
          <w:lang w:val="fr-FR"/>
        </w:rPr>
      </w:pPr>
    </w:p>
    <w:p w:rsidR="001464F8" w:rsidRPr="002B20A1" w:rsidRDefault="001464F8" w:rsidP="001464F8">
      <w:pPr>
        <w:rPr>
          <w:lang w:val="fr-FR"/>
        </w:rPr>
      </w:pPr>
      <w:r w:rsidRPr="002B20A1">
        <w:rPr>
          <w:lang w:val="fr-FR"/>
        </w:rPr>
        <w:t>1.</w:t>
      </w:r>
      <w:r w:rsidRPr="002B20A1">
        <w:rPr>
          <w:lang w:val="fr-FR"/>
        </w:rPr>
        <w:tab/>
      </w:r>
      <w:r w:rsidRPr="002B20A1">
        <w:rPr>
          <w:u w:val="single"/>
          <w:lang w:val="fr-FR"/>
        </w:rPr>
        <w:t>Situation dans le domaine législatif</w:t>
      </w:r>
    </w:p>
    <w:p w:rsidR="001464F8" w:rsidRPr="002B20A1" w:rsidRDefault="001464F8" w:rsidP="001464F8">
      <w:pPr>
        <w:rPr>
          <w:lang w:val="fr-FR"/>
        </w:rPr>
      </w:pPr>
    </w:p>
    <w:p w:rsidR="001464F8" w:rsidRPr="002B20A1" w:rsidRDefault="001464F8" w:rsidP="001464F8">
      <w:pPr>
        <w:rPr>
          <w:lang w:val="fr-FR"/>
        </w:rPr>
      </w:pPr>
      <w:r w:rsidRPr="002B20A1">
        <w:rPr>
          <w:lang w:val="fr-FR"/>
        </w:rPr>
        <w:tab/>
        <w:t>1.1</w:t>
      </w:r>
      <w:r w:rsidRPr="002B20A1">
        <w:rPr>
          <w:lang w:val="fr-FR"/>
        </w:rPr>
        <w:tab/>
        <w:t>Modifications de la loi et des textes d’application</w:t>
      </w:r>
    </w:p>
    <w:p w:rsidR="001464F8" w:rsidRPr="002B20A1" w:rsidRDefault="001464F8" w:rsidP="001464F8">
      <w:pPr>
        <w:rPr>
          <w:lang w:val="fr-FR"/>
        </w:rPr>
      </w:pPr>
      <w:r w:rsidRPr="002B20A1">
        <w:rPr>
          <w:lang w:val="fr-FR"/>
        </w:rPr>
        <w:tab/>
      </w:r>
      <w:r w:rsidRPr="002B20A1">
        <w:rPr>
          <w:lang w:val="fr-FR"/>
        </w:rPr>
        <w:tab/>
        <w:t>Aucune.</w:t>
      </w:r>
    </w:p>
    <w:p w:rsidR="001464F8" w:rsidRPr="002B20A1" w:rsidRDefault="001464F8" w:rsidP="001464F8">
      <w:pPr>
        <w:rPr>
          <w:lang w:val="fr-FR"/>
        </w:rPr>
      </w:pPr>
    </w:p>
    <w:p w:rsidR="001464F8" w:rsidRPr="002B20A1" w:rsidRDefault="001464F8" w:rsidP="001464F8">
      <w:pPr>
        <w:tabs>
          <w:tab w:val="left" w:pos="567"/>
        </w:tabs>
        <w:ind w:left="1134" w:hanging="1134"/>
        <w:rPr>
          <w:lang w:val="fr-FR"/>
        </w:rPr>
      </w:pPr>
      <w:r w:rsidRPr="002B20A1">
        <w:rPr>
          <w:lang w:val="fr-FR"/>
        </w:rPr>
        <w:tab/>
        <w:t>1.2</w:t>
      </w:r>
      <w:r w:rsidRPr="002B20A1">
        <w:rPr>
          <w:lang w:val="fr-FR"/>
        </w:rPr>
        <w:tab/>
        <w:t>Extension de la protection à d’autres genres et espèces (réalisée ou prévue)</w:t>
      </w:r>
    </w:p>
    <w:p w:rsidR="001464F8" w:rsidRPr="002B20A1" w:rsidRDefault="001464F8" w:rsidP="001464F8">
      <w:pPr>
        <w:tabs>
          <w:tab w:val="left" w:pos="567"/>
        </w:tabs>
        <w:ind w:left="1134" w:hanging="1134"/>
        <w:rPr>
          <w:lang w:val="fr-FR"/>
        </w:rPr>
      </w:pPr>
      <w:r w:rsidRPr="002B20A1">
        <w:rPr>
          <w:lang w:val="fr-FR"/>
        </w:rPr>
        <w:tab/>
      </w:r>
      <w:r w:rsidRPr="002B20A1">
        <w:rPr>
          <w:lang w:val="fr-FR"/>
        </w:rPr>
        <w:tab/>
        <w:t>Aucun élément nouveau.</w:t>
      </w:r>
    </w:p>
    <w:p w:rsidR="001464F8" w:rsidRPr="002B20A1" w:rsidRDefault="001464F8" w:rsidP="001464F8">
      <w:pPr>
        <w:rPr>
          <w:lang w:val="fr-FR"/>
        </w:rPr>
      </w:pPr>
    </w:p>
    <w:p w:rsidR="001464F8" w:rsidRPr="002B20A1" w:rsidRDefault="001464F8" w:rsidP="001464F8">
      <w:pPr>
        <w:rPr>
          <w:lang w:val="fr-FR"/>
        </w:rPr>
      </w:pPr>
      <w:r w:rsidRPr="002B20A1">
        <w:rPr>
          <w:lang w:val="fr-FR"/>
        </w:rPr>
        <w:tab/>
        <w:t>1.3</w:t>
      </w:r>
      <w:r w:rsidRPr="002B20A1">
        <w:rPr>
          <w:lang w:val="fr-FR"/>
        </w:rPr>
        <w:tab/>
        <w:t>Jurisprudence</w:t>
      </w:r>
      <w:r>
        <w:rPr>
          <w:lang w:val="fr-FR"/>
        </w:rPr>
        <w:t> : a</w:t>
      </w:r>
      <w:r w:rsidRPr="002B20A1">
        <w:rPr>
          <w:lang w:val="fr-FR"/>
        </w:rPr>
        <w:t>ucun élément nouveau.</w:t>
      </w:r>
    </w:p>
    <w:p w:rsidR="001464F8" w:rsidRPr="002B20A1" w:rsidRDefault="001464F8" w:rsidP="001464F8">
      <w:pPr>
        <w:rPr>
          <w:lang w:val="fr-FR"/>
        </w:rPr>
      </w:pPr>
    </w:p>
    <w:p w:rsidR="001464F8" w:rsidRPr="002B20A1" w:rsidRDefault="001464F8" w:rsidP="001464F8">
      <w:pPr>
        <w:rPr>
          <w:lang w:val="fr-FR"/>
        </w:rPr>
      </w:pPr>
      <w:r w:rsidRPr="002B20A1">
        <w:rPr>
          <w:lang w:val="fr-FR"/>
        </w:rPr>
        <w:t>2.</w:t>
      </w:r>
      <w:r w:rsidRPr="002B20A1">
        <w:rPr>
          <w:lang w:val="fr-FR"/>
        </w:rPr>
        <w:tab/>
      </w:r>
      <w:r w:rsidRPr="002B20A1">
        <w:rPr>
          <w:u w:val="single"/>
          <w:lang w:val="fr-FR"/>
        </w:rPr>
        <w:t>Coopération en matière d’examen</w:t>
      </w:r>
    </w:p>
    <w:p w:rsidR="001464F8" w:rsidRPr="002B20A1" w:rsidRDefault="001464F8" w:rsidP="001464F8">
      <w:pPr>
        <w:rPr>
          <w:lang w:val="fr-FR"/>
        </w:rPr>
      </w:pPr>
    </w:p>
    <w:p w:rsidR="001464F8" w:rsidRPr="002B20A1" w:rsidRDefault="001464F8" w:rsidP="001464F8">
      <w:pPr>
        <w:rPr>
          <w:lang w:val="fr-FR"/>
        </w:rPr>
      </w:pPr>
      <w:r w:rsidRPr="002B20A1">
        <w:rPr>
          <w:lang w:val="fr-FR"/>
        </w:rPr>
        <w:tab/>
      </w:r>
      <w:r w:rsidRPr="002B20A1">
        <w:rPr>
          <w:lang w:val="fr-FR"/>
        </w:rPr>
        <w:noBreakHyphen/>
      </w:r>
      <w:r w:rsidRPr="002B20A1">
        <w:rPr>
          <w:lang w:val="fr-FR"/>
        </w:rPr>
        <w:tab/>
        <w:t>Conclusion de nouveaux accords (effective, en cours ou prévue)</w:t>
      </w:r>
    </w:p>
    <w:p w:rsidR="001464F8" w:rsidRPr="002B20A1" w:rsidRDefault="001464F8" w:rsidP="001464F8">
      <w:pPr>
        <w:rPr>
          <w:lang w:val="fr-FR"/>
        </w:rPr>
      </w:pPr>
      <w:r w:rsidRPr="002B20A1">
        <w:rPr>
          <w:lang w:val="fr-FR"/>
        </w:rPr>
        <w:tab/>
      </w:r>
      <w:r w:rsidRPr="002B20A1">
        <w:rPr>
          <w:lang w:val="fr-FR"/>
        </w:rPr>
        <w:tab/>
        <w:t>Aucun.</w:t>
      </w:r>
    </w:p>
    <w:p w:rsidR="001464F8" w:rsidRPr="002B20A1" w:rsidRDefault="001464F8" w:rsidP="001464F8">
      <w:pPr>
        <w:rPr>
          <w:lang w:val="fr-FR"/>
        </w:rPr>
      </w:pPr>
    </w:p>
    <w:p w:rsidR="001464F8" w:rsidRPr="002B20A1" w:rsidRDefault="001464F8" w:rsidP="001464F8">
      <w:pPr>
        <w:rPr>
          <w:lang w:val="fr-FR"/>
        </w:rPr>
      </w:pPr>
      <w:r w:rsidRPr="002B20A1">
        <w:rPr>
          <w:lang w:val="fr-FR"/>
        </w:rPr>
        <w:tab/>
      </w:r>
      <w:r w:rsidRPr="002B20A1">
        <w:rPr>
          <w:lang w:val="fr-FR"/>
        </w:rPr>
        <w:noBreakHyphen/>
      </w:r>
      <w:r w:rsidRPr="002B20A1">
        <w:rPr>
          <w:lang w:val="fr-FR"/>
        </w:rPr>
        <w:tab/>
        <w:t>Modifications d’accords existants (effectives, en cours ou prévues)</w:t>
      </w:r>
    </w:p>
    <w:p w:rsidR="001464F8" w:rsidRPr="002B20A1" w:rsidRDefault="001464F8" w:rsidP="001464F8">
      <w:pPr>
        <w:rPr>
          <w:lang w:val="fr-FR"/>
        </w:rPr>
      </w:pPr>
      <w:r w:rsidRPr="002B20A1">
        <w:rPr>
          <w:lang w:val="fr-FR"/>
        </w:rPr>
        <w:tab/>
      </w:r>
      <w:r w:rsidRPr="002B20A1">
        <w:rPr>
          <w:lang w:val="fr-FR"/>
        </w:rPr>
        <w:tab/>
        <w:t>Aucune.</w:t>
      </w:r>
    </w:p>
    <w:p w:rsidR="001464F8" w:rsidRPr="002B20A1" w:rsidRDefault="001464F8" w:rsidP="001464F8">
      <w:pPr>
        <w:rPr>
          <w:lang w:val="fr-FR"/>
        </w:rPr>
      </w:pPr>
    </w:p>
    <w:p w:rsidR="001464F8" w:rsidRPr="002B20A1" w:rsidRDefault="001464F8" w:rsidP="001464F8">
      <w:pPr>
        <w:rPr>
          <w:lang w:val="fr-FR"/>
        </w:rPr>
      </w:pPr>
      <w:r w:rsidRPr="002B20A1">
        <w:rPr>
          <w:lang w:val="fr-FR"/>
        </w:rPr>
        <w:t>3.</w:t>
      </w:r>
      <w:r w:rsidRPr="002B20A1">
        <w:rPr>
          <w:lang w:val="fr-FR"/>
        </w:rPr>
        <w:tab/>
      </w:r>
      <w:r w:rsidRPr="002B20A1">
        <w:rPr>
          <w:u w:val="single"/>
          <w:lang w:val="fr-FR"/>
        </w:rPr>
        <w:t>Situation dans le domaine administratif</w:t>
      </w:r>
    </w:p>
    <w:p w:rsidR="001464F8" w:rsidRPr="002B20A1" w:rsidRDefault="001464F8" w:rsidP="001464F8">
      <w:pPr>
        <w:rPr>
          <w:lang w:val="fr-FR"/>
        </w:rPr>
      </w:pPr>
    </w:p>
    <w:p w:rsidR="001464F8" w:rsidRPr="002B20A1" w:rsidRDefault="001464F8" w:rsidP="001464F8">
      <w:pPr>
        <w:rPr>
          <w:lang w:val="fr-FR"/>
        </w:rPr>
      </w:pPr>
      <w:r w:rsidRPr="002B20A1">
        <w:rPr>
          <w:lang w:val="fr-FR"/>
        </w:rPr>
        <w:tab/>
      </w:r>
      <w:r w:rsidRPr="002B20A1">
        <w:rPr>
          <w:lang w:val="fr-FR"/>
        </w:rPr>
        <w:noBreakHyphen/>
      </w:r>
      <w:r w:rsidRPr="002B20A1">
        <w:rPr>
          <w:lang w:val="fr-FR"/>
        </w:rPr>
        <w:tab/>
        <w:t>Modifications de la structure administrative : aucune.</w:t>
      </w:r>
    </w:p>
    <w:p w:rsidR="001464F8" w:rsidRPr="002B20A1" w:rsidRDefault="001464F8" w:rsidP="001464F8">
      <w:pPr>
        <w:rPr>
          <w:lang w:val="fr-FR"/>
        </w:rPr>
      </w:pPr>
      <w:r w:rsidRPr="002B20A1">
        <w:rPr>
          <w:lang w:val="fr-FR"/>
        </w:rPr>
        <w:tab/>
      </w:r>
      <w:r w:rsidRPr="002B20A1">
        <w:rPr>
          <w:lang w:val="fr-FR"/>
        </w:rPr>
        <w:noBreakHyphen/>
      </w:r>
      <w:r w:rsidRPr="002B20A1">
        <w:rPr>
          <w:lang w:val="fr-FR"/>
        </w:rPr>
        <w:tab/>
        <w:t>Modifications des procédures et des systèmes : aucune.</w:t>
      </w:r>
    </w:p>
    <w:p w:rsidR="001464F8" w:rsidRPr="002B20A1" w:rsidRDefault="001464F8" w:rsidP="001464F8">
      <w:pPr>
        <w:rPr>
          <w:lang w:val="fr-FR"/>
        </w:rPr>
      </w:pPr>
    </w:p>
    <w:p w:rsidR="001464F8" w:rsidRPr="002B20A1" w:rsidRDefault="001464F8" w:rsidP="001464F8">
      <w:pPr>
        <w:rPr>
          <w:lang w:val="fr-FR"/>
        </w:rPr>
      </w:pPr>
      <w:r w:rsidRPr="002B20A1">
        <w:rPr>
          <w:lang w:val="fr-FR"/>
        </w:rPr>
        <w:t>4.</w:t>
      </w:r>
      <w:r w:rsidRPr="002B20A1">
        <w:rPr>
          <w:lang w:val="fr-FR"/>
        </w:rPr>
        <w:tab/>
      </w:r>
      <w:r w:rsidRPr="002B20A1">
        <w:rPr>
          <w:u w:val="single"/>
          <w:lang w:val="fr-FR"/>
        </w:rPr>
        <w:t>Situation dans le domaine technique</w:t>
      </w:r>
    </w:p>
    <w:p w:rsidR="001464F8" w:rsidRPr="002B20A1" w:rsidRDefault="001464F8" w:rsidP="001464F8">
      <w:pPr>
        <w:rPr>
          <w:lang w:val="fr-FR"/>
        </w:rPr>
      </w:pPr>
    </w:p>
    <w:p w:rsidR="001464F8" w:rsidRPr="002B20A1" w:rsidRDefault="001464F8" w:rsidP="001464F8">
      <w:pPr>
        <w:rPr>
          <w:lang w:val="fr-FR"/>
        </w:rPr>
      </w:pPr>
      <w:r w:rsidRPr="002B20A1">
        <w:rPr>
          <w:lang w:val="fr-FR"/>
        </w:rPr>
        <w:tab/>
        <w:t>Les essais DHS suivants ont été réalisés pour la Lettonie :</w:t>
      </w:r>
    </w:p>
    <w:p w:rsidR="001464F8" w:rsidRPr="002B20A1" w:rsidRDefault="001464F8" w:rsidP="001464F8">
      <w:pPr>
        <w:rPr>
          <w:lang w:val="fr-FR"/>
        </w:rPr>
      </w:pPr>
      <w:r w:rsidRPr="002B20A1">
        <w:rPr>
          <w:lang w:val="fr-FR"/>
        </w:rPr>
        <w:tab/>
        <w:t>•</w:t>
      </w:r>
      <w:r w:rsidRPr="002B20A1">
        <w:rPr>
          <w:lang w:val="fr-FR"/>
        </w:rPr>
        <w:tab/>
      </w:r>
      <w:proofErr w:type="spellStart"/>
      <w:r w:rsidRPr="002B20A1">
        <w:rPr>
          <w:i/>
          <w:iCs/>
          <w:lang w:val="fr-FR"/>
        </w:rPr>
        <w:t>Vitis</w:t>
      </w:r>
      <w:proofErr w:type="spellEnd"/>
      <w:r w:rsidRPr="002B20A1">
        <w:rPr>
          <w:i/>
          <w:iCs/>
          <w:lang w:val="fr-FR"/>
        </w:rPr>
        <w:t xml:space="preserve"> </w:t>
      </w:r>
      <w:proofErr w:type="spellStart"/>
      <w:r w:rsidRPr="002B20A1">
        <w:rPr>
          <w:i/>
          <w:iCs/>
          <w:lang w:val="fr-FR"/>
        </w:rPr>
        <w:t>vinifera</w:t>
      </w:r>
      <w:proofErr w:type="spellEnd"/>
      <w:r w:rsidRPr="002B20A1">
        <w:rPr>
          <w:lang w:val="fr-FR"/>
        </w:rPr>
        <w:t xml:space="preserve"> L. – 5 variétés.</w:t>
      </w:r>
    </w:p>
    <w:p w:rsidR="001464F8" w:rsidRPr="002B20A1" w:rsidRDefault="001464F8" w:rsidP="001464F8">
      <w:pPr>
        <w:rPr>
          <w:lang w:val="fr-FR"/>
        </w:rPr>
      </w:pPr>
    </w:p>
    <w:p w:rsidR="001464F8" w:rsidRPr="002B20A1" w:rsidRDefault="001464F8" w:rsidP="001464F8">
      <w:pPr>
        <w:rPr>
          <w:lang w:val="fr-FR"/>
        </w:rPr>
      </w:pPr>
      <w:r w:rsidRPr="002B20A1">
        <w:rPr>
          <w:lang w:val="fr-FR"/>
        </w:rPr>
        <w:t>5.</w:t>
      </w:r>
      <w:r w:rsidRPr="002B20A1">
        <w:rPr>
          <w:lang w:val="fr-FR"/>
        </w:rPr>
        <w:tab/>
      </w:r>
      <w:r w:rsidRPr="002B20A1">
        <w:rPr>
          <w:u w:val="single"/>
          <w:lang w:val="fr-FR"/>
        </w:rPr>
        <w:t>Activités de promotion de la protection des obtentions végétales</w:t>
      </w:r>
    </w:p>
    <w:p w:rsidR="001464F8" w:rsidRPr="002B20A1" w:rsidRDefault="001464F8" w:rsidP="001464F8">
      <w:pPr>
        <w:rPr>
          <w:lang w:val="fr-FR"/>
        </w:rPr>
      </w:pPr>
    </w:p>
    <w:tbl>
      <w:tblPr>
        <w:tblW w:w="105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9"/>
        <w:gridCol w:w="1418"/>
        <w:gridCol w:w="1275"/>
        <w:gridCol w:w="1276"/>
        <w:gridCol w:w="1985"/>
        <w:gridCol w:w="2067"/>
        <w:gridCol w:w="1530"/>
      </w:tblGrid>
      <w:tr w:rsidR="001464F8" w:rsidRPr="002B20A1" w:rsidTr="00390587">
        <w:tc>
          <w:tcPr>
            <w:tcW w:w="979" w:type="dxa"/>
          </w:tcPr>
          <w:p w:rsidR="001464F8" w:rsidRPr="002B20A1" w:rsidRDefault="001464F8" w:rsidP="00390587">
            <w:pPr>
              <w:keepNext/>
              <w:spacing w:before="100" w:beforeAutospacing="1" w:after="100" w:afterAutospacing="1"/>
              <w:jc w:val="left"/>
              <w:rPr>
                <w:sz w:val="18"/>
                <w:szCs w:val="18"/>
                <w:lang w:val="fr-FR"/>
              </w:rPr>
            </w:pPr>
            <w:r w:rsidRPr="002B20A1">
              <w:rPr>
                <w:sz w:val="18"/>
                <w:szCs w:val="18"/>
                <w:lang w:val="fr-FR"/>
              </w:rPr>
              <w:t>Titre de l’activité</w:t>
            </w:r>
          </w:p>
        </w:tc>
        <w:tc>
          <w:tcPr>
            <w:tcW w:w="1418" w:type="dxa"/>
          </w:tcPr>
          <w:p w:rsidR="001464F8" w:rsidRPr="002B20A1" w:rsidRDefault="001464F8" w:rsidP="00390587">
            <w:pPr>
              <w:keepNext/>
              <w:spacing w:before="100" w:beforeAutospacing="1" w:after="100" w:afterAutospacing="1"/>
              <w:jc w:val="left"/>
              <w:rPr>
                <w:sz w:val="18"/>
                <w:szCs w:val="18"/>
                <w:lang w:val="fr-FR"/>
              </w:rPr>
            </w:pPr>
            <w:r w:rsidRPr="002B20A1">
              <w:rPr>
                <w:sz w:val="18"/>
                <w:szCs w:val="18"/>
                <w:lang w:val="fr-FR"/>
              </w:rPr>
              <w:t>Date</w:t>
            </w:r>
          </w:p>
        </w:tc>
        <w:tc>
          <w:tcPr>
            <w:tcW w:w="1275" w:type="dxa"/>
          </w:tcPr>
          <w:p w:rsidR="001464F8" w:rsidRPr="002B20A1" w:rsidRDefault="001464F8" w:rsidP="00390587">
            <w:pPr>
              <w:keepNext/>
              <w:spacing w:before="100" w:beforeAutospacing="1" w:after="100" w:afterAutospacing="1"/>
              <w:jc w:val="left"/>
              <w:rPr>
                <w:sz w:val="18"/>
                <w:szCs w:val="18"/>
                <w:lang w:val="fr-FR"/>
              </w:rPr>
            </w:pPr>
            <w:r w:rsidRPr="002B20A1">
              <w:rPr>
                <w:sz w:val="18"/>
                <w:szCs w:val="18"/>
                <w:lang w:val="fr-FR"/>
              </w:rPr>
              <w:t>Lieu</w:t>
            </w:r>
          </w:p>
        </w:tc>
        <w:tc>
          <w:tcPr>
            <w:tcW w:w="1276" w:type="dxa"/>
          </w:tcPr>
          <w:p w:rsidR="001464F8" w:rsidRPr="002B20A1" w:rsidRDefault="001464F8" w:rsidP="00390587">
            <w:pPr>
              <w:keepNext/>
              <w:spacing w:before="100" w:beforeAutospacing="1" w:after="100" w:afterAutospacing="1"/>
              <w:jc w:val="left"/>
              <w:rPr>
                <w:sz w:val="18"/>
                <w:szCs w:val="18"/>
                <w:lang w:val="fr-FR"/>
              </w:rPr>
            </w:pPr>
            <w:r w:rsidRPr="002B20A1">
              <w:rPr>
                <w:sz w:val="18"/>
                <w:szCs w:val="18"/>
                <w:lang w:val="fr-FR"/>
              </w:rPr>
              <w:t>Organisateur(s)</w:t>
            </w:r>
          </w:p>
        </w:tc>
        <w:tc>
          <w:tcPr>
            <w:tcW w:w="1985" w:type="dxa"/>
          </w:tcPr>
          <w:p w:rsidR="001464F8" w:rsidRPr="002B20A1" w:rsidRDefault="001464F8" w:rsidP="00390587">
            <w:pPr>
              <w:keepNext/>
              <w:spacing w:before="100" w:beforeAutospacing="1" w:after="100" w:afterAutospacing="1"/>
              <w:jc w:val="left"/>
              <w:rPr>
                <w:sz w:val="18"/>
                <w:szCs w:val="18"/>
                <w:lang w:val="fr-FR"/>
              </w:rPr>
            </w:pPr>
            <w:r w:rsidRPr="002B20A1">
              <w:rPr>
                <w:sz w:val="18"/>
                <w:szCs w:val="18"/>
                <w:lang w:val="fr-FR"/>
              </w:rPr>
              <w:t>But de l’activité</w:t>
            </w:r>
          </w:p>
        </w:tc>
        <w:tc>
          <w:tcPr>
            <w:tcW w:w="2067" w:type="dxa"/>
          </w:tcPr>
          <w:p w:rsidR="001464F8" w:rsidRPr="002B20A1" w:rsidRDefault="001464F8" w:rsidP="00390587">
            <w:pPr>
              <w:keepNext/>
              <w:spacing w:before="100" w:beforeAutospacing="1" w:after="100" w:afterAutospacing="1"/>
              <w:jc w:val="left"/>
              <w:rPr>
                <w:sz w:val="18"/>
                <w:szCs w:val="18"/>
                <w:lang w:val="fr-FR"/>
              </w:rPr>
            </w:pPr>
            <w:r w:rsidRPr="002B20A1">
              <w:rPr>
                <w:sz w:val="18"/>
                <w:szCs w:val="18"/>
                <w:lang w:val="fr-FR"/>
              </w:rPr>
              <w:t>Pays/organisations participants (nombre de participants de chacun d’eux)</w:t>
            </w:r>
          </w:p>
        </w:tc>
        <w:tc>
          <w:tcPr>
            <w:tcW w:w="1530" w:type="dxa"/>
          </w:tcPr>
          <w:p w:rsidR="001464F8" w:rsidRPr="002B20A1" w:rsidRDefault="001464F8" w:rsidP="00390587">
            <w:pPr>
              <w:keepNext/>
              <w:spacing w:before="100" w:beforeAutospacing="1" w:after="100" w:afterAutospacing="1"/>
              <w:jc w:val="left"/>
              <w:rPr>
                <w:sz w:val="18"/>
                <w:szCs w:val="18"/>
                <w:lang w:val="fr-FR"/>
              </w:rPr>
            </w:pPr>
            <w:r w:rsidRPr="002B20A1">
              <w:rPr>
                <w:sz w:val="18"/>
                <w:szCs w:val="18"/>
                <w:lang w:val="fr-FR"/>
              </w:rPr>
              <w:t>Observations</w:t>
            </w:r>
          </w:p>
        </w:tc>
      </w:tr>
      <w:tr w:rsidR="001464F8" w:rsidRPr="002B20A1" w:rsidTr="00390587">
        <w:tc>
          <w:tcPr>
            <w:tcW w:w="979" w:type="dxa"/>
          </w:tcPr>
          <w:p w:rsidR="001464F8" w:rsidRPr="002B20A1" w:rsidRDefault="001464F8" w:rsidP="00390587">
            <w:pPr>
              <w:jc w:val="center"/>
              <w:rPr>
                <w:sz w:val="18"/>
                <w:szCs w:val="18"/>
                <w:lang w:val="fr-FR"/>
              </w:rPr>
            </w:pPr>
            <w:r w:rsidRPr="002B20A1">
              <w:rPr>
                <w:sz w:val="18"/>
                <w:szCs w:val="18"/>
                <w:lang w:val="fr-FR"/>
              </w:rPr>
              <w:t>1.</w:t>
            </w:r>
          </w:p>
        </w:tc>
        <w:tc>
          <w:tcPr>
            <w:tcW w:w="1418" w:type="dxa"/>
          </w:tcPr>
          <w:p w:rsidR="001464F8" w:rsidRPr="002B20A1" w:rsidRDefault="001464F8" w:rsidP="00390587">
            <w:pPr>
              <w:jc w:val="left"/>
              <w:rPr>
                <w:sz w:val="18"/>
                <w:szCs w:val="18"/>
                <w:lang w:val="fr-FR"/>
              </w:rPr>
            </w:pPr>
            <w:r w:rsidRPr="002B20A1">
              <w:rPr>
                <w:sz w:val="18"/>
                <w:szCs w:val="18"/>
                <w:lang w:val="fr-FR"/>
              </w:rPr>
              <w:t>7 mai</w:t>
            </w:r>
            <w:r>
              <w:rPr>
                <w:sz w:val="18"/>
                <w:szCs w:val="18"/>
                <w:lang w:val="fr-FR"/>
              </w:rPr>
              <w:br/>
            </w:r>
            <w:r w:rsidRPr="002B20A1">
              <w:rPr>
                <w:sz w:val="18"/>
                <w:szCs w:val="18"/>
                <w:lang w:val="fr-FR"/>
              </w:rPr>
              <w:noBreakHyphen/>
              <w:t>10 juin 2012</w:t>
            </w:r>
          </w:p>
        </w:tc>
        <w:tc>
          <w:tcPr>
            <w:tcW w:w="1275" w:type="dxa"/>
          </w:tcPr>
          <w:p w:rsidR="001464F8" w:rsidRPr="002B20A1" w:rsidRDefault="001464F8" w:rsidP="00390587">
            <w:pPr>
              <w:jc w:val="left"/>
              <w:rPr>
                <w:sz w:val="18"/>
                <w:szCs w:val="18"/>
                <w:lang w:val="fr-FR"/>
              </w:rPr>
            </w:pPr>
          </w:p>
        </w:tc>
        <w:tc>
          <w:tcPr>
            <w:tcW w:w="1276" w:type="dxa"/>
          </w:tcPr>
          <w:p w:rsidR="001464F8" w:rsidRPr="002B20A1" w:rsidRDefault="001464F8" w:rsidP="00390587">
            <w:pPr>
              <w:jc w:val="left"/>
              <w:rPr>
                <w:sz w:val="18"/>
                <w:szCs w:val="18"/>
                <w:lang w:val="fr-FR"/>
              </w:rPr>
            </w:pPr>
            <w:r w:rsidRPr="002B20A1">
              <w:rPr>
                <w:sz w:val="18"/>
                <w:szCs w:val="18"/>
                <w:lang w:val="fr-FR"/>
              </w:rPr>
              <w:t>UPOV</w:t>
            </w:r>
          </w:p>
        </w:tc>
        <w:tc>
          <w:tcPr>
            <w:tcW w:w="1985" w:type="dxa"/>
          </w:tcPr>
          <w:p w:rsidR="001464F8" w:rsidRPr="002B20A1" w:rsidRDefault="001464F8" w:rsidP="00390587">
            <w:pPr>
              <w:jc w:val="left"/>
              <w:rPr>
                <w:sz w:val="18"/>
                <w:szCs w:val="18"/>
                <w:lang w:val="fr-FR"/>
              </w:rPr>
            </w:pPr>
            <w:r w:rsidRPr="002B20A1">
              <w:rPr>
                <w:sz w:val="18"/>
                <w:szCs w:val="18"/>
                <w:lang w:val="fr-FR"/>
              </w:rPr>
              <w:t>Introduction au système UPOV de protection des obtentions végétales en vertu de la Convention UPOV (DL</w:t>
            </w:r>
            <w:r w:rsidRPr="002B20A1">
              <w:rPr>
                <w:sz w:val="18"/>
                <w:szCs w:val="18"/>
                <w:lang w:val="fr-FR"/>
              </w:rPr>
              <w:noBreakHyphen/>
              <w:t>205)</w:t>
            </w:r>
          </w:p>
        </w:tc>
        <w:tc>
          <w:tcPr>
            <w:tcW w:w="2067" w:type="dxa"/>
          </w:tcPr>
          <w:p w:rsidR="001464F8" w:rsidRPr="002B20A1" w:rsidRDefault="001464F8" w:rsidP="00390587">
            <w:pPr>
              <w:jc w:val="center"/>
              <w:rPr>
                <w:sz w:val="18"/>
                <w:szCs w:val="18"/>
                <w:lang w:val="fr-FR"/>
              </w:rPr>
            </w:pPr>
            <w:r w:rsidRPr="002B20A1">
              <w:rPr>
                <w:sz w:val="18"/>
                <w:szCs w:val="18"/>
                <w:lang w:val="fr-FR"/>
              </w:rPr>
              <w:t>1</w:t>
            </w:r>
          </w:p>
        </w:tc>
        <w:tc>
          <w:tcPr>
            <w:tcW w:w="1530" w:type="dxa"/>
          </w:tcPr>
          <w:p w:rsidR="001464F8" w:rsidRPr="002B20A1" w:rsidRDefault="001464F8" w:rsidP="00390587">
            <w:pPr>
              <w:jc w:val="left"/>
              <w:rPr>
                <w:sz w:val="18"/>
                <w:szCs w:val="18"/>
                <w:lang w:val="fr-FR"/>
              </w:rPr>
            </w:pPr>
            <w:r w:rsidRPr="002B20A1">
              <w:rPr>
                <w:sz w:val="18"/>
                <w:szCs w:val="18"/>
                <w:lang w:val="fr-FR"/>
              </w:rPr>
              <w:t>Programme d’enseignement à distance de l’UPOV</w:t>
            </w:r>
          </w:p>
        </w:tc>
      </w:tr>
      <w:tr w:rsidR="001464F8" w:rsidRPr="002B20A1" w:rsidTr="00390587">
        <w:tc>
          <w:tcPr>
            <w:tcW w:w="979" w:type="dxa"/>
          </w:tcPr>
          <w:p w:rsidR="001464F8" w:rsidRPr="002B20A1" w:rsidRDefault="001464F8" w:rsidP="00390587">
            <w:pPr>
              <w:jc w:val="center"/>
              <w:rPr>
                <w:sz w:val="18"/>
                <w:szCs w:val="18"/>
                <w:lang w:val="fr-FR"/>
              </w:rPr>
            </w:pPr>
            <w:r w:rsidRPr="002B20A1">
              <w:rPr>
                <w:sz w:val="18"/>
                <w:szCs w:val="18"/>
                <w:lang w:val="fr-FR"/>
              </w:rPr>
              <w:t>2.</w:t>
            </w:r>
          </w:p>
        </w:tc>
        <w:tc>
          <w:tcPr>
            <w:tcW w:w="1418" w:type="dxa"/>
          </w:tcPr>
          <w:p w:rsidR="001464F8" w:rsidRPr="002B20A1" w:rsidRDefault="001464F8" w:rsidP="00390587">
            <w:pPr>
              <w:jc w:val="left"/>
              <w:rPr>
                <w:sz w:val="18"/>
                <w:szCs w:val="18"/>
                <w:lang w:val="fr-FR"/>
              </w:rPr>
            </w:pPr>
            <w:r w:rsidRPr="002B20A1">
              <w:rPr>
                <w:sz w:val="18"/>
                <w:szCs w:val="18"/>
                <w:lang w:val="fr-FR"/>
              </w:rPr>
              <w:t>29 octobre</w:t>
            </w:r>
            <w:r>
              <w:rPr>
                <w:sz w:val="18"/>
                <w:szCs w:val="18"/>
                <w:lang w:val="fr-FR"/>
              </w:rPr>
              <w:br/>
            </w:r>
            <w:r w:rsidRPr="002B20A1">
              <w:rPr>
                <w:sz w:val="18"/>
                <w:szCs w:val="18"/>
                <w:lang w:val="fr-FR"/>
              </w:rPr>
              <w:noBreakHyphen/>
              <w:t>1</w:t>
            </w:r>
            <w:r w:rsidRPr="002B20A1">
              <w:rPr>
                <w:sz w:val="18"/>
                <w:szCs w:val="18"/>
                <w:vertAlign w:val="superscript"/>
                <w:lang w:val="fr-FR"/>
              </w:rPr>
              <w:t>er</w:t>
            </w:r>
            <w:r w:rsidRPr="002B20A1">
              <w:rPr>
                <w:sz w:val="18"/>
                <w:szCs w:val="18"/>
                <w:lang w:val="fr-FR"/>
              </w:rPr>
              <w:t> déc</w:t>
            </w:r>
            <w:r>
              <w:rPr>
                <w:sz w:val="18"/>
                <w:szCs w:val="18"/>
                <w:lang w:val="fr-FR"/>
              </w:rPr>
              <w:t>.</w:t>
            </w:r>
            <w:r w:rsidRPr="002B20A1">
              <w:rPr>
                <w:sz w:val="18"/>
                <w:szCs w:val="18"/>
                <w:lang w:val="fr-FR"/>
              </w:rPr>
              <w:t> 2012</w:t>
            </w:r>
          </w:p>
        </w:tc>
        <w:tc>
          <w:tcPr>
            <w:tcW w:w="1275" w:type="dxa"/>
          </w:tcPr>
          <w:p w:rsidR="001464F8" w:rsidRPr="002B20A1" w:rsidRDefault="001464F8" w:rsidP="00390587">
            <w:pPr>
              <w:jc w:val="left"/>
              <w:rPr>
                <w:sz w:val="18"/>
                <w:szCs w:val="18"/>
                <w:lang w:val="fr-FR"/>
              </w:rPr>
            </w:pPr>
            <w:r w:rsidRPr="002B20A1">
              <w:rPr>
                <w:sz w:val="18"/>
                <w:szCs w:val="18"/>
                <w:lang w:val="fr-FR"/>
              </w:rPr>
              <w:t>Genève (Suisse)</w:t>
            </w:r>
          </w:p>
        </w:tc>
        <w:tc>
          <w:tcPr>
            <w:tcW w:w="1276" w:type="dxa"/>
          </w:tcPr>
          <w:p w:rsidR="001464F8" w:rsidRPr="002B20A1" w:rsidRDefault="001464F8" w:rsidP="00390587">
            <w:pPr>
              <w:jc w:val="left"/>
              <w:rPr>
                <w:sz w:val="18"/>
                <w:szCs w:val="18"/>
                <w:lang w:val="fr-FR"/>
              </w:rPr>
            </w:pPr>
            <w:r w:rsidRPr="002B20A1">
              <w:rPr>
                <w:sz w:val="18"/>
                <w:szCs w:val="18"/>
                <w:lang w:val="fr-FR"/>
              </w:rPr>
              <w:t>UPOV</w:t>
            </w:r>
          </w:p>
        </w:tc>
        <w:tc>
          <w:tcPr>
            <w:tcW w:w="1985" w:type="dxa"/>
          </w:tcPr>
          <w:p w:rsidR="001464F8" w:rsidRPr="002B20A1" w:rsidRDefault="001464F8" w:rsidP="00390587">
            <w:pPr>
              <w:jc w:val="left"/>
              <w:rPr>
                <w:sz w:val="18"/>
                <w:szCs w:val="18"/>
                <w:lang w:val="fr-FR"/>
              </w:rPr>
            </w:pPr>
            <w:r w:rsidRPr="002B20A1">
              <w:rPr>
                <w:sz w:val="18"/>
                <w:szCs w:val="18"/>
                <w:lang w:val="fr-FR"/>
              </w:rPr>
              <w:t>Réunions de l’UPOV : CAJ/66, CAJ</w:t>
            </w:r>
            <w:r w:rsidRPr="002B20A1">
              <w:rPr>
                <w:sz w:val="18"/>
                <w:szCs w:val="18"/>
                <w:lang w:val="fr-FR"/>
              </w:rPr>
              <w:noBreakHyphen/>
              <w:t>AG/7, CC/84 et C/46</w:t>
            </w:r>
          </w:p>
        </w:tc>
        <w:tc>
          <w:tcPr>
            <w:tcW w:w="2067" w:type="dxa"/>
          </w:tcPr>
          <w:p w:rsidR="001464F8" w:rsidRPr="002B20A1" w:rsidRDefault="001464F8" w:rsidP="00390587">
            <w:pPr>
              <w:jc w:val="center"/>
              <w:rPr>
                <w:sz w:val="18"/>
                <w:szCs w:val="18"/>
                <w:lang w:val="fr-FR"/>
              </w:rPr>
            </w:pPr>
            <w:r w:rsidRPr="002B20A1">
              <w:rPr>
                <w:sz w:val="18"/>
                <w:szCs w:val="18"/>
                <w:lang w:val="fr-FR"/>
              </w:rPr>
              <w:t>1</w:t>
            </w:r>
          </w:p>
        </w:tc>
        <w:tc>
          <w:tcPr>
            <w:tcW w:w="1530" w:type="dxa"/>
          </w:tcPr>
          <w:p w:rsidR="001464F8" w:rsidRPr="002B20A1" w:rsidRDefault="001464F8" w:rsidP="00390587">
            <w:pPr>
              <w:jc w:val="left"/>
              <w:rPr>
                <w:sz w:val="18"/>
                <w:szCs w:val="18"/>
                <w:lang w:val="fr-FR"/>
              </w:rPr>
            </w:pPr>
          </w:p>
        </w:tc>
      </w:tr>
      <w:tr w:rsidR="001464F8" w:rsidRPr="002B20A1" w:rsidTr="00390587">
        <w:tc>
          <w:tcPr>
            <w:tcW w:w="979" w:type="dxa"/>
          </w:tcPr>
          <w:p w:rsidR="001464F8" w:rsidRPr="002B20A1" w:rsidRDefault="001464F8" w:rsidP="00390587">
            <w:pPr>
              <w:jc w:val="center"/>
              <w:rPr>
                <w:sz w:val="18"/>
                <w:szCs w:val="18"/>
                <w:lang w:val="fr-FR"/>
              </w:rPr>
            </w:pPr>
            <w:r w:rsidRPr="002B20A1">
              <w:rPr>
                <w:sz w:val="18"/>
                <w:szCs w:val="18"/>
                <w:lang w:val="fr-FR"/>
              </w:rPr>
              <w:t>3.</w:t>
            </w:r>
          </w:p>
        </w:tc>
        <w:tc>
          <w:tcPr>
            <w:tcW w:w="1418" w:type="dxa"/>
          </w:tcPr>
          <w:p w:rsidR="001464F8" w:rsidRPr="002B20A1" w:rsidRDefault="001464F8" w:rsidP="00390587">
            <w:pPr>
              <w:jc w:val="left"/>
              <w:rPr>
                <w:sz w:val="18"/>
                <w:szCs w:val="18"/>
                <w:lang w:val="fr-FR"/>
              </w:rPr>
            </w:pPr>
            <w:r w:rsidRPr="002B20A1">
              <w:rPr>
                <w:sz w:val="18"/>
                <w:szCs w:val="18"/>
                <w:lang w:val="fr-FR"/>
              </w:rPr>
              <w:t>27 et 28 nov</w:t>
            </w:r>
            <w:r>
              <w:rPr>
                <w:sz w:val="18"/>
                <w:szCs w:val="18"/>
                <w:lang w:val="fr-FR"/>
              </w:rPr>
              <w:t>.</w:t>
            </w:r>
            <w:r w:rsidRPr="002B20A1">
              <w:rPr>
                <w:sz w:val="18"/>
                <w:szCs w:val="18"/>
                <w:lang w:val="fr-FR"/>
              </w:rPr>
              <w:t> 2012</w:t>
            </w:r>
          </w:p>
        </w:tc>
        <w:tc>
          <w:tcPr>
            <w:tcW w:w="1275" w:type="dxa"/>
          </w:tcPr>
          <w:p w:rsidR="001464F8" w:rsidRPr="002B20A1" w:rsidRDefault="001464F8" w:rsidP="00390587">
            <w:pPr>
              <w:jc w:val="left"/>
              <w:rPr>
                <w:sz w:val="18"/>
                <w:szCs w:val="18"/>
                <w:lang w:val="fr-FR"/>
              </w:rPr>
            </w:pPr>
            <w:r w:rsidRPr="002B20A1">
              <w:rPr>
                <w:sz w:val="18"/>
                <w:szCs w:val="18"/>
                <w:lang w:val="fr-FR"/>
              </w:rPr>
              <w:t>Angers (France)</w:t>
            </w:r>
          </w:p>
        </w:tc>
        <w:tc>
          <w:tcPr>
            <w:tcW w:w="1276" w:type="dxa"/>
          </w:tcPr>
          <w:p w:rsidR="001464F8" w:rsidRPr="002B20A1" w:rsidRDefault="001464F8" w:rsidP="00390587">
            <w:pPr>
              <w:jc w:val="left"/>
              <w:rPr>
                <w:sz w:val="18"/>
                <w:szCs w:val="18"/>
                <w:lang w:val="fr-FR"/>
              </w:rPr>
            </w:pPr>
            <w:r w:rsidRPr="002B20A1">
              <w:rPr>
                <w:sz w:val="18"/>
                <w:szCs w:val="18"/>
                <w:lang w:val="fr-FR"/>
              </w:rPr>
              <w:t>OCVV</w:t>
            </w:r>
          </w:p>
        </w:tc>
        <w:tc>
          <w:tcPr>
            <w:tcW w:w="1985" w:type="dxa"/>
          </w:tcPr>
          <w:p w:rsidR="001464F8" w:rsidRPr="002B20A1" w:rsidRDefault="001464F8" w:rsidP="00390587">
            <w:pPr>
              <w:jc w:val="left"/>
              <w:rPr>
                <w:sz w:val="18"/>
                <w:szCs w:val="18"/>
                <w:lang w:val="fr-FR"/>
              </w:rPr>
            </w:pPr>
            <w:r w:rsidRPr="002B20A1">
              <w:rPr>
                <w:sz w:val="18"/>
                <w:szCs w:val="18"/>
                <w:lang w:val="fr-FR"/>
              </w:rPr>
              <w:t>Réunion du Conseil d’administration de l’Office communautaire des variétés végétales (OCVV)</w:t>
            </w:r>
          </w:p>
        </w:tc>
        <w:tc>
          <w:tcPr>
            <w:tcW w:w="2067" w:type="dxa"/>
          </w:tcPr>
          <w:p w:rsidR="001464F8" w:rsidRPr="002B20A1" w:rsidRDefault="001464F8" w:rsidP="00390587">
            <w:pPr>
              <w:jc w:val="center"/>
              <w:rPr>
                <w:sz w:val="18"/>
                <w:szCs w:val="18"/>
                <w:lang w:val="fr-FR"/>
              </w:rPr>
            </w:pPr>
            <w:r w:rsidRPr="002B20A1">
              <w:rPr>
                <w:sz w:val="18"/>
                <w:szCs w:val="18"/>
                <w:lang w:val="fr-FR"/>
              </w:rPr>
              <w:t>1</w:t>
            </w:r>
          </w:p>
        </w:tc>
        <w:tc>
          <w:tcPr>
            <w:tcW w:w="1530" w:type="dxa"/>
          </w:tcPr>
          <w:p w:rsidR="001464F8" w:rsidRPr="002B20A1" w:rsidRDefault="001464F8" w:rsidP="00390587">
            <w:pPr>
              <w:jc w:val="left"/>
              <w:rPr>
                <w:sz w:val="18"/>
                <w:szCs w:val="18"/>
                <w:lang w:val="fr-FR"/>
              </w:rPr>
            </w:pPr>
          </w:p>
        </w:tc>
      </w:tr>
    </w:tbl>
    <w:p w:rsidR="001464F8" w:rsidRPr="002B20A1" w:rsidRDefault="001464F8" w:rsidP="001464F8">
      <w:pPr>
        <w:rPr>
          <w:lang w:val="fr-FR"/>
        </w:rPr>
      </w:pPr>
    </w:p>
    <w:p w:rsidR="001464F8" w:rsidRPr="002B20A1" w:rsidRDefault="001464F8" w:rsidP="001464F8">
      <w:pPr>
        <w:rPr>
          <w:lang w:val="fr-FR"/>
        </w:rPr>
      </w:pPr>
    </w:p>
    <w:p w:rsidR="001464F8" w:rsidRPr="001464F8" w:rsidRDefault="001464F8" w:rsidP="001464F8">
      <w:pPr>
        <w:rPr>
          <w:bCs/>
          <w:lang w:val="fr-FR"/>
        </w:rPr>
      </w:pPr>
      <w:r w:rsidRPr="001464F8">
        <w:rPr>
          <w:bCs/>
          <w:lang w:val="fr-FR"/>
        </w:rPr>
        <w:t>II.</w:t>
      </w:r>
      <w:r w:rsidRPr="001464F8">
        <w:rPr>
          <w:bCs/>
          <w:lang w:val="fr-FR"/>
        </w:rPr>
        <w:tab/>
        <w:t>AUTRES ÉLÉMENTS NOUVEAUX PRÉSENTANT UN INTÉRÊT POUR L’UPOV</w:t>
      </w:r>
    </w:p>
    <w:p w:rsidR="001464F8" w:rsidRPr="002B20A1" w:rsidRDefault="001464F8" w:rsidP="001464F8">
      <w:pPr>
        <w:rPr>
          <w:lang w:val="fr-FR"/>
        </w:rPr>
      </w:pPr>
    </w:p>
    <w:p w:rsidR="001464F8" w:rsidRPr="002B20A1" w:rsidRDefault="001464F8" w:rsidP="001464F8">
      <w:pPr>
        <w:rPr>
          <w:lang w:val="fr-FR"/>
        </w:rPr>
      </w:pPr>
      <w:r w:rsidRPr="002B20A1">
        <w:rPr>
          <w:lang w:val="fr-FR"/>
        </w:rPr>
        <w:tab/>
        <w:t>Aucun élément nouveau.</w:t>
      </w:r>
    </w:p>
    <w:p w:rsidR="00581145" w:rsidRPr="00F40432" w:rsidRDefault="00581145" w:rsidP="00581145">
      <w:pPr>
        <w:rPr>
          <w:lang w:val="fr-FR"/>
        </w:rPr>
      </w:pPr>
    </w:p>
    <w:p w:rsidR="00581145" w:rsidRPr="00F40432" w:rsidRDefault="00581145" w:rsidP="007F5E1F">
      <w:pPr>
        <w:jc w:val="right"/>
        <w:rPr>
          <w:lang w:val="fr-FR"/>
        </w:rPr>
      </w:pPr>
      <w:r w:rsidRPr="00F40432">
        <w:rPr>
          <w:lang w:val="fr-FR"/>
        </w:rPr>
        <w:t>[L’annexe XIII suit]</w:t>
      </w:r>
    </w:p>
    <w:p w:rsidR="00581145" w:rsidRPr="00F40432" w:rsidRDefault="00581145" w:rsidP="00581145">
      <w:pPr>
        <w:rPr>
          <w:lang w:val="fr-FR"/>
        </w:rPr>
        <w:sectPr w:rsidR="00581145" w:rsidRPr="00F40432" w:rsidSect="00906DDC">
          <w:pgSz w:w="11907" w:h="16840" w:code="9"/>
          <w:pgMar w:top="510" w:right="1134" w:bottom="1134" w:left="1134" w:header="510" w:footer="680" w:gutter="0"/>
          <w:cols w:space="720"/>
          <w:titlePg/>
        </w:sectPr>
      </w:pPr>
    </w:p>
    <w:p w:rsidR="00581145" w:rsidRPr="00F40432" w:rsidRDefault="00581145" w:rsidP="00581145">
      <w:pPr>
        <w:jc w:val="center"/>
        <w:rPr>
          <w:lang w:val="fr-FR"/>
        </w:rPr>
      </w:pPr>
      <w:r w:rsidRPr="00F40432">
        <w:rPr>
          <w:lang w:val="fr-FR"/>
        </w:rPr>
        <w:t>C/47/14</w:t>
      </w:r>
    </w:p>
    <w:p w:rsidR="00581145" w:rsidRPr="00F40432" w:rsidRDefault="00581145" w:rsidP="00581145">
      <w:pPr>
        <w:jc w:val="center"/>
        <w:rPr>
          <w:lang w:val="fr-FR"/>
        </w:rPr>
      </w:pPr>
    </w:p>
    <w:p w:rsidR="00581145" w:rsidRPr="00F40432" w:rsidRDefault="00581145" w:rsidP="00581145">
      <w:pPr>
        <w:jc w:val="center"/>
        <w:rPr>
          <w:lang w:val="fr-FR"/>
        </w:rPr>
      </w:pPr>
      <w:r w:rsidRPr="00F40432">
        <w:rPr>
          <w:lang w:val="fr-FR"/>
        </w:rPr>
        <w:t>ANNEXE XIII</w:t>
      </w:r>
    </w:p>
    <w:p w:rsidR="00581145" w:rsidRPr="00F40432" w:rsidRDefault="00581145" w:rsidP="00581145">
      <w:pPr>
        <w:jc w:val="center"/>
        <w:rPr>
          <w:lang w:val="fr-FR"/>
        </w:rPr>
      </w:pPr>
    </w:p>
    <w:p w:rsidR="00581145" w:rsidRPr="00F40432" w:rsidRDefault="00581145" w:rsidP="00581145">
      <w:pPr>
        <w:jc w:val="center"/>
        <w:rPr>
          <w:lang w:val="fr-FR"/>
        </w:rPr>
      </w:pPr>
    </w:p>
    <w:p w:rsidR="00581145" w:rsidRPr="00F40432" w:rsidRDefault="00581145" w:rsidP="00581145">
      <w:pPr>
        <w:jc w:val="center"/>
        <w:rPr>
          <w:lang w:val="fr-FR"/>
        </w:rPr>
      </w:pPr>
      <w:r w:rsidRPr="00F40432">
        <w:rPr>
          <w:lang w:val="fr-FR"/>
        </w:rPr>
        <w:t>LITUANIE</w:t>
      </w:r>
    </w:p>
    <w:p w:rsidR="00581145" w:rsidRPr="00F40432" w:rsidRDefault="00581145" w:rsidP="00581145">
      <w:pPr>
        <w:rPr>
          <w:lang w:val="fr-FR"/>
        </w:rPr>
      </w:pPr>
    </w:p>
    <w:p w:rsidR="00581145" w:rsidRPr="00F40432" w:rsidRDefault="00581145" w:rsidP="00581145">
      <w:pPr>
        <w:rPr>
          <w:lang w:val="fr-FR"/>
        </w:rPr>
      </w:pPr>
    </w:p>
    <w:p w:rsidR="007F5E1F" w:rsidRPr="007F5E1F" w:rsidRDefault="007F5E1F" w:rsidP="007F5E1F">
      <w:pPr>
        <w:rPr>
          <w:bCs/>
          <w:lang w:val="fr-FR"/>
        </w:rPr>
      </w:pPr>
      <w:r w:rsidRPr="007F5E1F">
        <w:rPr>
          <w:bCs/>
          <w:lang w:val="fr-FR"/>
        </w:rPr>
        <w:t xml:space="preserve">I.  </w:t>
      </w:r>
      <w:r w:rsidRPr="007F5E1F">
        <w:rPr>
          <w:bCs/>
          <w:lang w:val="fr-FR"/>
        </w:rPr>
        <w:tab/>
        <w:t>PROTECTION DES OBTENTIONS VÉGÉTALES</w:t>
      </w:r>
    </w:p>
    <w:p w:rsidR="007F5E1F" w:rsidRPr="002B20A1" w:rsidRDefault="007F5E1F" w:rsidP="007F5E1F">
      <w:pPr>
        <w:rPr>
          <w:lang w:val="fr-FR"/>
        </w:rPr>
      </w:pPr>
    </w:p>
    <w:p w:rsidR="007F5E1F" w:rsidRPr="002B20A1" w:rsidRDefault="007F5E1F" w:rsidP="007F5E1F">
      <w:pPr>
        <w:rPr>
          <w:u w:val="single"/>
          <w:lang w:val="fr-FR"/>
        </w:rPr>
      </w:pPr>
      <w:r w:rsidRPr="002B20A1">
        <w:rPr>
          <w:lang w:val="fr-FR"/>
        </w:rPr>
        <w:t>1.</w:t>
      </w:r>
      <w:r w:rsidRPr="002B20A1">
        <w:rPr>
          <w:lang w:val="fr-FR"/>
        </w:rPr>
        <w:tab/>
      </w:r>
      <w:r w:rsidRPr="002B20A1">
        <w:rPr>
          <w:u w:val="single"/>
          <w:lang w:val="fr-FR"/>
        </w:rPr>
        <w:t>Situation dans le domaine législatif</w:t>
      </w:r>
    </w:p>
    <w:p w:rsidR="007F5E1F" w:rsidRPr="002B20A1" w:rsidRDefault="007F5E1F" w:rsidP="007F5E1F">
      <w:pPr>
        <w:rPr>
          <w:lang w:val="fr-FR"/>
        </w:rPr>
      </w:pPr>
    </w:p>
    <w:p w:rsidR="007F5E1F" w:rsidRPr="002B20A1" w:rsidRDefault="007F5E1F" w:rsidP="007F5E1F">
      <w:pPr>
        <w:rPr>
          <w:lang w:val="fr-FR"/>
        </w:rPr>
      </w:pPr>
      <w:r w:rsidRPr="002B20A1">
        <w:rPr>
          <w:lang w:val="fr-FR"/>
        </w:rPr>
        <w:t>1.1</w:t>
      </w:r>
      <w:r w:rsidRPr="002B20A1">
        <w:rPr>
          <w:lang w:val="fr-FR"/>
        </w:rPr>
        <w:tab/>
        <w:t>Modifications de la loi et des textes d’application :</w:t>
      </w:r>
    </w:p>
    <w:p w:rsidR="007F5E1F" w:rsidRPr="002B20A1" w:rsidRDefault="007F5E1F" w:rsidP="007F5E1F">
      <w:pPr>
        <w:rPr>
          <w:lang w:val="fr-FR"/>
        </w:rPr>
      </w:pPr>
    </w:p>
    <w:p w:rsidR="007F5E1F" w:rsidRPr="002B20A1" w:rsidRDefault="007F5E1F" w:rsidP="007F5E1F">
      <w:pPr>
        <w:ind w:left="567" w:hanging="567"/>
        <w:rPr>
          <w:lang w:val="fr-FR"/>
        </w:rPr>
      </w:pPr>
      <w:r w:rsidRPr="002B20A1">
        <w:rPr>
          <w:lang w:val="fr-FR"/>
        </w:rPr>
        <w:t>–</w:t>
      </w:r>
      <w:r w:rsidRPr="002B20A1">
        <w:rPr>
          <w:lang w:val="fr-FR"/>
        </w:rPr>
        <w:tab/>
        <w:t>Loi sur la protection des obtentions végétales de la République de Lituanie (Journal officiel, 2001, n° 104</w:t>
      </w:r>
      <w:r w:rsidRPr="002B20A1">
        <w:rPr>
          <w:lang w:val="fr-FR"/>
        </w:rPr>
        <w:noBreakHyphen/>
        <w:t>3701) telle que modifiée le 19 octobre 2006 (Journal officiel, 2006, n° 118</w:t>
      </w:r>
      <w:r w:rsidRPr="002B20A1">
        <w:rPr>
          <w:lang w:val="fr-FR"/>
        </w:rPr>
        <w:noBreakHyphen/>
      </w:r>
      <w:r>
        <w:rPr>
          <w:lang w:val="fr-FR"/>
        </w:rPr>
        <w:t xml:space="preserve">4453) </w:t>
      </w:r>
      <w:r w:rsidRPr="002B20A1">
        <w:rPr>
          <w:lang w:val="fr-FR"/>
        </w:rPr>
        <w:t>et modifiée en dernier lieu le 26 avril 2012 (Journal officiel, 2012, n° 53</w:t>
      </w:r>
      <w:r w:rsidRPr="002B20A1">
        <w:rPr>
          <w:lang w:val="fr-FR"/>
        </w:rPr>
        <w:noBreakHyphen/>
        <w:t>2643);</w:t>
      </w:r>
    </w:p>
    <w:p w:rsidR="007F5E1F" w:rsidRPr="002B20A1" w:rsidRDefault="007F5E1F" w:rsidP="007F5E1F">
      <w:pPr>
        <w:rPr>
          <w:lang w:val="fr-FR"/>
        </w:rPr>
      </w:pPr>
    </w:p>
    <w:p w:rsidR="007F5E1F" w:rsidRPr="002B20A1" w:rsidRDefault="007F5E1F" w:rsidP="007F5E1F">
      <w:pPr>
        <w:ind w:left="567" w:hanging="567"/>
        <w:rPr>
          <w:lang w:val="fr-FR"/>
        </w:rPr>
      </w:pPr>
      <w:r w:rsidRPr="002B20A1">
        <w:rPr>
          <w:lang w:val="fr-FR"/>
        </w:rPr>
        <w:t>–</w:t>
      </w:r>
      <w:r w:rsidRPr="002B20A1">
        <w:rPr>
          <w:lang w:val="fr-FR"/>
        </w:rPr>
        <w:tab/>
        <w:t>Règlement n° 1458 du Gouvernement de la République de Lituanie du 15 décembre 2000 relatif au montant des taxes (Journal officiel, 2002, n° 93</w:t>
      </w:r>
      <w:r w:rsidRPr="002B20A1">
        <w:rPr>
          <w:lang w:val="fr-FR"/>
        </w:rPr>
        <w:noBreakHyphen/>
        <w:t>3987;  2005, n° 81</w:t>
      </w:r>
      <w:r w:rsidRPr="00364169">
        <w:rPr>
          <w:lang w:val="fr-FR"/>
        </w:rPr>
        <w:noBreakHyphen/>
      </w:r>
      <w:r w:rsidRPr="002B20A1">
        <w:rPr>
          <w:lang w:val="fr-FR"/>
        </w:rPr>
        <w:t>2958);</w:t>
      </w:r>
    </w:p>
    <w:p w:rsidR="007F5E1F" w:rsidRPr="002B20A1" w:rsidRDefault="007F5E1F" w:rsidP="007F5E1F">
      <w:pPr>
        <w:rPr>
          <w:lang w:val="fr-FR"/>
        </w:rPr>
      </w:pPr>
    </w:p>
    <w:p w:rsidR="007F5E1F" w:rsidRPr="002B20A1" w:rsidRDefault="007F5E1F" w:rsidP="007F5E1F">
      <w:pPr>
        <w:ind w:left="567" w:hanging="567"/>
        <w:rPr>
          <w:lang w:val="fr-FR"/>
        </w:rPr>
      </w:pPr>
      <w:r w:rsidRPr="002B20A1">
        <w:rPr>
          <w:lang w:val="fr-FR"/>
        </w:rPr>
        <w:t>–</w:t>
      </w:r>
      <w:r w:rsidRPr="002B20A1">
        <w:rPr>
          <w:lang w:val="fr-FR"/>
        </w:rPr>
        <w:tab/>
        <w:t>Décision n° A1</w:t>
      </w:r>
      <w:r w:rsidRPr="002B20A1">
        <w:rPr>
          <w:lang w:val="fr-FR"/>
        </w:rPr>
        <w:noBreakHyphen/>
        <w:t>50 du directeur du Service des obtentions végétales du Ministère de l’agriculture du 8 août 2010, relative à l’approbation du formulaire de demande de protection des obtentions végétales (Journal officiel, 2010, n° 96</w:t>
      </w:r>
      <w:r w:rsidRPr="002B20A1">
        <w:rPr>
          <w:lang w:val="fr-FR"/>
        </w:rPr>
        <w:noBreakHyphen/>
        <w:t>5008);</w:t>
      </w:r>
    </w:p>
    <w:p w:rsidR="007F5E1F" w:rsidRPr="002B20A1" w:rsidRDefault="007F5E1F" w:rsidP="007F5E1F">
      <w:pPr>
        <w:ind w:left="567" w:hanging="567"/>
        <w:rPr>
          <w:lang w:val="fr-FR"/>
        </w:rPr>
      </w:pPr>
    </w:p>
    <w:p w:rsidR="007F5E1F" w:rsidRPr="002B20A1" w:rsidRDefault="007F5E1F" w:rsidP="007F5E1F">
      <w:pPr>
        <w:ind w:left="567" w:hanging="567"/>
        <w:rPr>
          <w:lang w:val="fr-FR"/>
        </w:rPr>
      </w:pPr>
      <w:r w:rsidRPr="002B20A1">
        <w:rPr>
          <w:lang w:val="fr-FR"/>
        </w:rPr>
        <w:t>–</w:t>
      </w:r>
      <w:r w:rsidRPr="002B20A1">
        <w:rPr>
          <w:lang w:val="fr-FR"/>
        </w:rPr>
        <w:tab/>
        <w:t>Décret n° 3 D</w:t>
      </w:r>
      <w:r w:rsidRPr="00364169">
        <w:rPr>
          <w:lang w:val="fr-FR"/>
        </w:rPr>
        <w:noBreakHyphen/>
      </w:r>
      <w:r w:rsidRPr="002B20A1">
        <w:rPr>
          <w:lang w:val="fr-FR"/>
        </w:rPr>
        <w:t>371 du Ministre de l’agriculture de la République de Lituanie du 23 juin 2004 relatif à la rémunération.</w:t>
      </w:r>
    </w:p>
    <w:p w:rsidR="007F5E1F" w:rsidRPr="002B20A1" w:rsidRDefault="007F5E1F" w:rsidP="007F5E1F">
      <w:pPr>
        <w:rPr>
          <w:lang w:val="fr-FR"/>
        </w:rPr>
      </w:pPr>
    </w:p>
    <w:p w:rsidR="007F5E1F" w:rsidRPr="002B20A1" w:rsidRDefault="007F5E1F" w:rsidP="007F5E1F">
      <w:pPr>
        <w:rPr>
          <w:lang w:val="fr-FR"/>
        </w:rPr>
      </w:pPr>
      <w:r w:rsidRPr="002B20A1">
        <w:rPr>
          <w:lang w:val="fr-FR"/>
        </w:rPr>
        <w:t>1.2</w:t>
      </w:r>
      <w:r w:rsidRPr="002B20A1">
        <w:rPr>
          <w:lang w:val="fr-FR"/>
        </w:rPr>
        <w:tab/>
        <w:t>Extension de la protection à d’autres genres et espèces (réalisée ou prévue) :</w:t>
      </w:r>
    </w:p>
    <w:p w:rsidR="007F5E1F" w:rsidRPr="002B20A1" w:rsidRDefault="007F5E1F" w:rsidP="007F5E1F">
      <w:pPr>
        <w:rPr>
          <w:lang w:val="fr-FR"/>
        </w:rPr>
      </w:pPr>
    </w:p>
    <w:p w:rsidR="007F5E1F" w:rsidRPr="002B20A1" w:rsidRDefault="007F5E1F" w:rsidP="007F5E1F">
      <w:pPr>
        <w:ind w:left="567" w:hanging="567"/>
        <w:rPr>
          <w:lang w:val="fr-FR"/>
        </w:rPr>
      </w:pPr>
      <w:r w:rsidRPr="002B20A1">
        <w:rPr>
          <w:lang w:val="fr-FR"/>
        </w:rPr>
        <w:t>–</w:t>
      </w:r>
      <w:r w:rsidRPr="002B20A1">
        <w:rPr>
          <w:lang w:val="fr-FR"/>
        </w:rPr>
        <w:tab/>
        <w:t>Conformément aux modifications de la loi sur la protection des obtentions végétales de la République de Lituanie le 26 avril 2012 (Journal officiel, 2012, n° 53</w:t>
      </w:r>
      <w:r w:rsidRPr="002B20A1">
        <w:rPr>
          <w:lang w:val="fr-FR"/>
        </w:rPr>
        <w:noBreakHyphen/>
        <w:t>2643), les variétés de tous les genres et espèces pourraient être protégées en République de Lituanie.</w:t>
      </w:r>
    </w:p>
    <w:p w:rsidR="007F5E1F" w:rsidRPr="002B20A1" w:rsidRDefault="007F5E1F" w:rsidP="007F5E1F">
      <w:pPr>
        <w:rPr>
          <w:lang w:val="fr-FR"/>
        </w:rPr>
      </w:pPr>
    </w:p>
    <w:p w:rsidR="007F5E1F" w:rsidRPr="002B20A1" w:rsidRDefault="007F5E1F" w:rsidP="007F5E1F">
      <w:pPr>
        <w:rPr>
          <w:lang w:val="fr-FR"/>
        </w:rPr>
      </w:pPr>
      <w:r w:rsidRPr="002B20A1">
        <w:rPr>
          <w:lang w:val="fr-FR"/>
        </w:rPr>
        <w:t>2.</w:t>
      </w:r>
      <w:r w:rsidRPr="002B20A1">
        <w:rPr>
          <w:lang w:val="fr-FR"/>
        </w:rPr>
        <w:tab/>
      </w:r>
      <w:r w:rsidRPr="002B20A1">
        <w:rPr>
          <w:u w:val="single"/>
          <w:lang w:val="fr-FR"/>
        </w:rPr>
        <w:t>Coopération en matière d’examen</w:t>
      </w:r>
    </w:p>
    <w:p w:rsidR="007F5E1F" w:rsidRPr="002B20A1" w:rsidRDefault="007F5E1F" w:rsidP="007F5E1F">
      <w:pPr>
        <w:rPr>
          <w:lang w:val="fr-FR"/>
        </w:rPr>
      </w:pPr>
    </w:p>
    <w:p w:rsidR="007F5E1F" w:rsidRPr="002B20A1" w:rsidRDefault="007F5E1F" w:rsidP="007F5E1F">
      <w:pPr>
        <w:ind w:left="567" w:hanging="567"/>
        <w:rPr>
          <w:lang w:val="fr-FR"/>
        </w:rPr>
      </w:pPr>
      <w:r w:rsidRPr="002B20A1">
        <w:rPr>
          <w:lang w:val="fr-FR"/>
        </w:rPr>
        <w:t>–</w:t>
      </w:r>
      <w:r w:rsidRPr="002B20A1">
        <w:rPr>
          <w:lang w:val="fr-FR"/>
        </w:rPr>
        <w:tab/>
        <w:t>L’accord bilatéral du 11 août 2000 avec le Centre de recherche polonais pour les essais de cultivars, relatif aux essais DHS, a été modifié le 14 novembre 2012 par l’accord d’administration n° 1/2012/19T</w:t>
      </w:r>
      <w:r w:rsidRPr="002B20A1">
        <w:rPr>
          <w:lang w:val="fr-FR"/>
        </w:rPr>
        <w:noBreakHyphen/>
        <w:t>247.</w:t>
      </w:r>
    </w:p>
    <w:p w:rsidR="007F5E1F" w:rsidRPr="002B20A1" w:rsidRDefault="007F5E1F" w:rsidP="007F5E1F">
      <w:pPr>
        <w:rPr>
          <w:lang w:val="fr-FR"/>
        </w:rPr>
      </w:pPr>
    </w:p>
    <w:p w:rsidR="007F5E1F" w:rsidRPr="002B20A1" w:rsidRDefault="007F5E1F" w:rsidP="007F5E1F">
      <w:pPr>
        <w:rPr>
          <w:lang w:val="fr-FR"/>
        </w:rPr>
      </w:pPr>
      <w:r w:rsidRPr="002B20A1">
        <w:rPr>
          <w:lang w:val="fr-FR"/>
        </w:rPr>
        <w:t>3.</w:t>
      </w:r>
      <w:r w:rsidRPr="002B20A1">
        <w:rPr>
          <w:lang w:val="fr-FR"/>
        </w:rPr>
        <w:tab/>
      </w:r>
      <w:r w:rsidRPr="002B20A1">
        <w:rPr>
          <w:u w:val="single"/>
          <w:lang w:val="fr-FR"/>
        </w:rPr>
        <w:t>Situation dans le domaine administratif</w:t>
      </w:r>
    </w:p>
    <w:p w:rsidR="007F5E1F" w:rsidRPr="002B20A1" w:rsidRDefault="007F5E1F" w:rsidP="007F5E1F">
      <w:pPr>
        <w:rPr>
          <w:lang w:val="fr-FR"/>
        </w:rPr>
      </w:pPr>
    </w:p>
    <w:p w:rsidR="007F5E1F" w:rsidRPr="002B20A1" w:rsidRDefault="007F5E1F" w:rsidP="007F5E1F">
      <w:pPr>
        <w:ind w:left="567" w:hanging="567"/>
        <w:rPr>
          <w:lang w:val="fr-FR"/>
        </w:rPr>
      </w:pPr>
      <w:r w:rsidRPr="002B20A1">
        <w:rPr>
          <w:lang w:val="fr-FR"/>
        </w:rPr>
        <w:t>–</w:t>
      </w:r>
      <w:r w:rsidRPr="002B20A1">
        <w:rPr>
          <w:lang w:val="fr-FR"/>
        </w:rPr>
        <w:tab/>
        <w:t>La Division des obtentions végétales relevant du Service des obtentions végétales du Ministère de l’agriculture de la République de Lituanie est responsable des essais, du listage et de la protection juridique des variétés végétales;</w:t>
      </w:r>
    </w:p>
    <w:p w:rsidR="007F5E1F" w:rsidRPr="002B20A1" w:rsidRDefault="007F5E1F" w:rsidP="007F5E1F">
      <w:pPr>
        <w:ind w:left="567" w:hanging="567"/>
        <w:rPr>
          <w:lang w:val="fr-FR"/>
        </w:rPr>
      </w:pPr>
    </w:p>
    <w:p w:rsidR="007F5E1F" w:rsidRPr="002B20A1" w:rsidRDefault="007F5E1F" w:rsidP="007F5E1F">
      <w:pPr>
        <w:ind w:left="567" w:hanging="567"/>
        <w:rPr>
          <w:lang w:val="fr-FR"/>
        </w:rPr>
      </w:pPr>
      <w:r w:rsidRPr="002B20A1">
        <w:rPr>
          <w:lang w:val="fr-FR"/>
        </w:rPr>
        <w:t xml:space="preserve">– </w:t>
      </w:r>
      <w:r w:rsidRPr="002B20A1">
        <w:rPr>
          <w:lang w:val="fr-FR"/>
        </w:rPr>
        <w:tab/>
        <w:t>La Commission pour l’évaluation des demandes de protection des variétés approuvée le 6 mai 2011 par décision n° A1</w:t>
      </w:r>
      <w:r w:rsidRPr="002B20A1">
        <w:rPr>
          <w:lang w:val="fr-FR"/>
        </w:rPr>
        <w:noBreakHyphen/>
        <w:t>141 du directeur du Service des obtentions végétales du Ministère de l’agriculture de la République de Lituanie a été modifiée le 17 juin 2013 par décision n° A1</w:t>
      </w:r>
      <w:r w:rsidRPr="002B20A1">
        <w:rPr>
          <w:lang w:val="fr-FR"/>
        </w:rPr>
        <w:noBreakHyphen/>
        <w:t>217 du directeur du Service des obtentions végétales du Ministère de l’agriculture de la République de Lituanie;</w:t>
      </w:r>
    </w:p>
    <w:p w:rsidR="007F5E1F" w:rsidRPr="002B20A1" w:rsidRDefault="007F5E1F" w:rsidP="007F5E1F">
      <w:pPr>
        <w:ind w:left="567" w:hanging="567"/>
        <w:rPr>
          <w:lang w:val="fr-FR"/>
        </w:rPr>
      </w:pPr>
    </w:p>
    <w:p w:rsidR="007F5E1F" w:rsidRPr="002B20A1" w:rsidRDefault="007F5E1F" w:rsidP="007F5E1F">
      <w:pPr>
        <w:ind w:left="567" w:hanging="567"/>
        <w:rPr>
          <w:lang w:val="fr-FR"/>
        </w:rPr>
      </w:pPr>
      <w:r w:rsidRPr="002B20A1">
        <w:rPr>
          <w:lang w:val="fr-FR"/>
        </w:rPr>
        <w:t>–</w:t>
      </w:r>
      <w:r w:rsidRPr="002B20A1">
        <w:rPr>
          <w:lang w:val="fr-FR"/>
        </w:rPr>
        <w:tab/>
        <w:t>L’octroi de la protection des obtentions végétales doit être approuvée par décision du directeur du Service des obtentions végétales du Ministère de l’agriculture;</w:t>
      </w:r>
    </w:p>
    <w:p w:rsidR="007F5E1F" w:rsidRPr="002B20A1" w:rsidRDefault="007F5E1F" w:rsidP="007F5E1F">
      <w:pPr>
        <w:ind w:left="567" w:hanging="567"/>
        <w:rPr>
          <w:lang w:val="fr-FR"/>
        </w:rPr>
      </w:pPr>
    </w:p>
    <w:p w:rsidR="007F5E1F" w:rsidRPr="002B20A1" w:rsidRDefault="007F5E1F" w:rsidP="007F5E1F">
      <w:pPr>
        <w:ind w:left="567" w:hanging="567"/>
        <w:rPr>
          <w:lang w:val="fr-FR"/>
        </w:rPr>
      </w:pPr>
      <w:r w:rsidRPr="002B20A1">
        <w:rPr>
          <w:lang w:val="fr-FR"/>
        </w:rPr>
        <w:t xml:space="preserve">– </w:t>
      </w:r>
      <w:r w:rsidRPr="002B20A1">
        <w:rPr>
          <w:lang w:val="fr-FR"/>
        </w:rPr>
        <w:tab/>
        <w:t>Les procédures et le système de protection des obtentions végétales sont définis par la loi sur la protection des obtentions végétales de la République de Lituanie.</w:t>
      </w:r>
    </w:p>
    <w:p w:rsidR="007F5E1F" w:rsidRPr="002B20A1" w:rsidRDefault="007F5E1F" w:rsidP="007F5E1F">
      <w:pPr>
        <w:rPr>
          <w:lang w:val="fr-FR"/>
        </w:rPr>
      </w:pPr>
    </w:p>
    <w:p w:rsidR="007F5E1F" w:rsidRPr="002B20A1" w:rsidRDefault="007F5E1F" w:rsidP="007F5E1F">
      <w:pPr>
        <w:rPr>
          <w:lang w:val="fr-FR"/>
        </w:rPr>
      </w:pPr>
      <w:r w:rsidRPr="002B20A1">
        <w:rPr>
          <w:lang w:val="fr-FR"/>
        </w:rPr>
        <w:t>4.</w:t>
      </w:r>
      <w:r w:rsidRPr="002B20A1">
        <w:rPr>
          <w:lang w:val="fr-FR"/>
        </w:rPr>
        <w:tab/>
      </w:r>
      <w:r w:rsidRPr="002B20A1">
        <w:rPr>
          <w:u w:val="single"/>
          <w:lang w:val="fr-FR"/>
        </w:rPr>
        <w:t>Situation dans le domaine technique</w:t>
      </w:r>
    </w:p>
    <w:p w:rsidR="007F5E1F" w:rsidRPr="002B20A1" w:rsidRDefault="007F5E1F" w:rsidP="007F5E1F">
      <w:pPr>
        <w:rPr>
          <w:lang w:val="fr-FR"/>
        </w:rPr>
      </w:pPr>
    </w:p>
    <w:p w:rsidR="007F5E1F" w:rsidRPr="002B20A1" w:rsidRDefault="007F5E1F" w:rsidP="007F5E1F">
      <w:pPr>
        <w:ind w:left="567" w:hanging="567"/>
        <w:rPr>
          <w:lang w:val="fr-FR"/>
        </w:rPr>
      </w:pPr>
      <w:r w:rsidRPr="002B20A1">
        <w:rPr>
          <w:lang w:val="fr-FR"/>
        </w:rPr>
        <w:t>–</w:t>
      </w:r>
      <w:r w:rsidRPr="002B20A1">
        <w:rPr>
          <w:lang w:val="fr-FR"/>
        </w:rPr>
        <w:tab/>
        <w:t>Les essais DHS sont effectués par le Centre de recherche polonais pour les essais de cultivars, conformément à l’accord d’administration n° 1/2012/19T</w:t>
      </w:r>
      <w:r w:rsidRPr="002B20A1">
        <w:rPr>
          <w:lang w:val="fr-FR"/>
        </w:rPr>
        <w:noBreakHyphen/>
        <w:t>247, modifié le 14 novembre 2012, ou par l’autre autorité compétente de l’Union européenne à la demande des obtenteurs.</w:t>
      </w:r>
    </w:p>
    <w:p w:rsidR="007F5E1F" w:rsidRPr="002B20A1" w:rsidRDefault="007F5E1F" w:rsidP="007F5E1F">
      <w:pPr>
        <w:rPr>
          <w:lang w:val="fr-FR"/>
        </w:rPr>
      </w:pPr>
    </w:p>
    <w:p w:rsidR="007F5E1F" w:rsidRPr="002B20A1" w:rsidRDefault="007F5E1F" w:rsidP="007F5E1F">
      <w:pPr>
        <w:jc w:val="left"/>
        <w:rPr>
          <w:lang w:val="fr-FR"/>
        </w:rPr>
      </w:pPr>
      <w:r w:rsidRPr="002B20A1">
        <w:rPr>
          <w:lang w:val="fr-FR"/>
        </w:rPr>
        <w:br w:type="page"/>
        <w:t>5.</w:t>
      </w:r>
      <w:r w:rsidRPr="002B20A1">
        <w:rPr>
          <w:lang w:val="fr-FR"/>
        </w:rPr>
        <w:tab/>
      </w:r>
      <w:r w:rsidRPr="002B20A1">
        <w:rPr>
          <w:u w:val="single"/>
          <w:lang w:val="fr-FR"/>
        </w:rPr>
        <w:t>Activités de promotion de la protection des obtentions végétales</w:t>
      </w:r>
    </w:p>
    <w:p w:rsidR="007F5E1F" w:rsidRPr="002B20A1" w:rsidRDefault="007F5E1F" w:rsidP="007F5E1F">
      <w:pPr>
        <w:rPr>
          <w:lang w:val="fr-FR"/>
        </w:rPr>
      </w:pPr>
    </w:p>
    <w:tbl>
      <w:tblPr>
        <w:tblW w:w="1066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1382"/>
        <w:gridCol w:w="1207"/>
        <w:gridCol w:w="1592"/>
        <w:gridCol w:w="1560"/>
        <w:gridCol w:w="1595"/>
        <w:gridCol w:w="1382"/>
      </w:tblGrid>
      <w:tr w:rsidR="007F5E1F" w:rsidRPr="002B20A1" w:rsidTr="00390587">
        <w:trPr>
          <w:cantSplit/>
          <w:tblHeader/>
        </w:trPr>
        <w:tc>
          <w:tcPr>
            <w:tcW w:w="1951" w:type="dxa"/>
          </w:tcPr>
          <w:p w:rsidR="007F5E1F" w:rsidRPr="002B20A1" w:rsidRDefault="007F5E1F" w:rsidP="00390587">
            <w:pPr>
              <w:keepNext/>
              <w:spacing w:before="100" w:beforeAutospacing="1" w:after="100" w:afterAutospacing="1"/>
              <w:jc w:val="left"/>
              <w:rPr>
                <w:sz w:val="18"/>
                <w:szCs w:val="18"/>
                <w:lang w:val="fr-FR"/>
              </w:rPr>
            </w:pPr>
            <w:r w:rsidRPr="002B20A1">
              <w:rPr>
                <w:sz w:val="18"/>
                <w:szCs w:val="18"/>
                <w:lang w:val="fr-FR"/>
              </w:rPr>
              <w:t>Titre de l’activité</w:t>
            </w:r>
          </w:p>
        </w:tc>
        <w:tc>
          <w:tcPr>
            <w:tcW w:w="1382" w:type="dxa"/>
          </w:tcPr>
          <w:p w:rsidR="007F5E1F" w:rsidRPr="002B20A1" w:rsidRDefault="007F5E1F" w:rsidP="00390587">
            <w:pPr>
              <w:keepNext/>
              <w:spacing w:before="100" w:beforeAutospacing="1" w:after="100" w:afterAutospacing="1"/>
              <w:jc w:val="left"/>
              <w:rPr>
                <w:sz w:val="18"/>
                <w:szCs w:val="18"/>
                <w:lang w:val="fr-FR"/>
              </w:rPr>
            </w:pPr>
            <w:r w:rsidRPr="002B20A1">
              <w:rPr>
                <w:sz w:val="18"/>
                <w:szCs w:val="18"/>
                <w:lang w:val="fr-FR"/>
              </w:rPr>
              <w:t>Date</w:t>
            </w:r>
          </w:p>
        </w:tc>
        <w:tc>
          <w:tcPr>
            <w:tcW w:w="1207" w:type="dxa"/>
          </w:tcPr>
          <w:p w:rsidR="007F5E1F" w:rsidRPr="002B20A1" w:rsidRDefault="007F5E1F" w:rsidP="00390587">
            <w:pPr>
              <w:keepNext/>
              <w:spacing w:before="100" w:beforeAutospacing="1" w:after="100" w:afterAutospacing="1"/>
              <w:jc w:val="left"/>
              <w:rPr>
                <w:sz w:val="18"/>
                <w:szCs w:val="18"/>
                <w:lang w:val="fr-FR"/>
              </w:rPr>
            </w:pPr>
            <w:r w:rsidRPr="002B20A1">
              <w:rPr>
                <w:sz w:val="18"/>
                <w:szCs w:val="18"/>
                <w:lang w:val="fr-FR"/>
              </w:rPr>
              <w:t>Lieu</w:t>
            </w:r>
          </w:p>
        </w:tc>
        <w:tc>
          <w:tcPr>
            <w:tcW w:w="1592" w:type="dxa"/>
          </w:tcPr>
          <w:p w:rsidR="007F5E1F" w:rsidRPr="002B20A1" w:rsidRDefault="007F5E1F" w:rsidP="00390587">
            <w:pPr>
              <w:keepNext/>
              <w:spacing w:before="100" w:beforeAutospacing="1" w:after="100" w:afterAutospacing="1"/>
              <w:jc w:val="left"/>
              <w:rPr>
                <w:sz w:val="18"/>
                <w:szCs w:val="18"/>
                <w:lang w:val="fr-FR"/>
              </w:rPr>
            </w:pPr>
            <w:r w:rsidRPr="002B20A1">
              <w:rPr>
                <w:sz w:val="18"/>
                <w:szCs w:val="18"/>
                <w:lang w:val="fr-FR"/>
              </w:rPr>
              <w:t>Organisateur(s)</w:t>
            </w:r>
          </w:p>
        </w:tc>
        <w:tc>
          <w:tcPr>
            <w:tcW w:w="1560" w:type="dxa"/>
          </w:tcPr>
          <w:p w:rsidR="007F5E1F" w:rsidRPr="002B20A1" w:rsidRDefault="007F5E1F" w:rsidP="00390587">
            <w:pPr>
              <w:keepNext/>
              <w:spacing w:before="100" w:beforeAutospacing="1" w:after="100" w:afterAutospacing="1"/>
              <w:jc w:val="left"/>
              <w:rPr>
                <w:sz w:val="18"/>
                <w:szCs w:val="18"/>
                <w:lang w:val="fr-FR"/>
              </w:rPr>
            </w:pPr>
            <w:r w:rsidRPr="002B20A1">
              <w:rPr>
                <w:sz w:val="18"/>
                <w:szCs w:val="18"/>
                <w:lang w:val="fr-FR"/>
              </w:rPr>
              <w:t>But de l’activité</w:t>
            </w:r>
          </w:p>
        </w:tc>
        <w:tc>
          <w:tcPr>
            <w:tcW w:w="1595" w:type="dxa"/>
          </w:tcPr>
          <w:p w:rsidR="007F5E1F" w:rsidRPr="002B20A1" w:rsidRDefault="007F5E1F" w:rsidP="00390587">
            <w:pPr>
              <w:keepNext/>
              <w:spacing w:before="100" w:beforeAutospacing="1" w:after="100" w:afterAutospacing="1"/>
              <w:jc w:val="left"/>
              <w:rPr>
                <w:sz w:val="18"/>
                <w:szCs w:val="18"/>
                <w:lang w:val="fr-FR"/>
              </w:rPr>
            </w:pPr>
            <w:r w:rsidRPr="002B20A1">
              <w:rPr>
                <w:sz w:val="18"/>
                <w:szCs w:val="18"/>
                <w:lang w:val="fr-FR"/>
              </w:rPr>
              <w:t>Pays</w:t>
            </w:r>
            <w:r>
              <w:rPr>
                <w:sz w:val="18"/>
                <w:szCs w:val="18"/>
                <w:lang w:val="fr-FR"/>
              </w:rPr>
              <w:br/>
            </w:r>
            <w:r w:rsidRPr="002B20A1">
              <w:rPr>
                <w:sz w:val="18"/>
                <w:szCs w:val="18"/>
                <w:lang w:val="fr-FR"/>
              </w:rPr>
              <w:t>/organisations participants (nombre de participants de chacun d’eux)</w:t>
            </w:r>
          </w:p>
        </w:tc>
        <w:tc>
          <w:tcPr>
            <w:tcW w:w="1382" w:type="dxa"/>
          </w:tcPr>
          <w:p w:rsidR="007F5E1F" w:rsidRPr="002B20A1" w:rsidRDefault="007F5E1F" w:rsidP="00390587">
            <w:pPr>
              <w:keepNext/>
              <w:spacing w:before="100" w:beforeAutospacing="1" w:after="100" w:afterAutospacing="1"/>
              <w:jc w:val="left"/>
              <w:rPr>
                <w:sz w:val="18"/>
                <w:szCs w:val="18"/>
                <w:lang w:val="fr-FR"/>
              </w:rPr>
            </w:pPr>
            <w:r w:rsidRPr="002B20A1">
              <w:rPr>
                <w:sz w:val="18"/>
                <w:szCs w:val="18"/>
                <w:lang w:val="fr-FR"/>
              </w:rPr>
              <w:t>Observations</w:t>
            </w:r>
          </w:p>
        </w:tc>
      </w:tr>
      <w:tr w:rsidR="007F5E1F" w:rsidRPr="002B20A1" w:rsidTr="00390587">
        <w:trPr>
          <w:cantSplit/>
        </w:trPr>
        <w:tc>
          <w:tcPr>
            <w:tcW w:w="1951" w:type="dxa"/>
          </w:tcPr>
          <w:p w:rsidR="007F5E1F" w:rsidRPr="002B20A1" w:rsidRDefault="007F5E1F" w:rsidP="00390587">
            <w:pPr>
              <w:jc w:val="left"/>
              <w:rPr>
                <w:sz w:val="18"/>
                <w:szCs w:val="18"/>
                <w:lang w:val="fr-FR"/>
              </w:rPr>
            </w:pPr>
            <w:r w:rsidRPr="002B20A1">
              <w:rPr>
                <w:sz w:val="18"/>
                <w:szCs w:val="18"/>
                <w:lang w:val="fr-FR"/>
              </w:rPr>
              <w:t xml:space="preserve">1.  Réunion du Conseil de l’Europe </w:t>
            </w:r>
          </w:p>
        </w:tc>
        <w:tc>
          <w:tcPr>
            <w:tcW w:w="1382" w:type="dxa"/>
          </w:tcPr>
          <w:p w:rsidR="007F5E1F" w:rsidRPr="002B20A1" w:rsidRDefault="007F5E1F" w:rsidP="00390587">
            <w:pPr>
              <w:jc w:val="left"/>
              <w:rPr>
                <w:sz w:val="18"/>
                <w:szCs w:val="18"/>
                <w:lang w:val="fr-FR"/>
              </w:rPr>
            </w:pPr>
            <w:r w:rsidRPr="002B20A1">
              <w:rPr>
                <w:sz w:val="18"/>
                <w:szCs w:val="18"/>
                <w:lang w:val="fr-FR"/>
              </w:rPr>
              <w:t>19 mars</w:t>
            </w:r>
            <w:r>
              <w:rPr>
                <w:sz w:val="18"/>
                <w:szCs w:val="18"/>
                <w:lang w:val="fr-FR"/>
              </w:rPr>
              <w:t xml:space="preserve"> </w:t>
            </w:r>
            <w:r w:rsidRPr="002B20A1">
              <w:rPr>
                <w:sz w:val="18"/>
                <w:szCs w:val="18"/>
                <w:lang w:val="fr-FR"/>
              </w:rPr>
              <w:t>2012</w:t>
            </w:r>
          </w:p>
        </w:tc>
        <w:tc>
          <w:tcPr>
            <w:tcW w:w="1207" w:type="dxa"/>
          </w:tcPr>
          <w:p w:rsidR="007F5E1F" w:rsidRPr="002B20A1" w:rsidRDefault="007F5E1F" w:rsidP="00390587">
            <w:pPr>
              <w:jc w:val="left"/>
              <w:rPr>
                <w:sz w:val="18"/>
                <w:szCs w:val="18"/>
                <w:lang w:val="fr-FR"/>
              </w:rPr>
            </w:pPr>
            <w:r w:rsidRPr="002B20A1">
              <w:rPr>
                <w:sz w:val="18"/>
                <w:szCs w:val="18"/>
                <w:lang w:val="fr-FR"/>
              </w:rPr>
              <w:t>Bruxelles (Belgique)</w:t>
            </w:r>
          </w:p>
        </w:tc>
        <w:tc>
          <w:tcPr>
            <w:tcW w:w="1592" w:type="dxa"/>
          </w:tcPr>
          <w:p w:rsidR="007F5E1F" w:rsidRPr="002B20A1" w:rsidRDefault="007F5E1F" w:rsidP="00390587">
            <w:pPr>
              <w:jc w:val="left"/>
              <w:rPr>
                <w:sz w:val="18"/>
                <w:szCs w:val="18"/>
                <w:lang w:val="fr-FR"/>
              </w:rPr>
            </w:pPr>
            <w:r w:rsidRPr="002B20A1">
              <w:rPr>
                <w:sz w:val="18"/>
                <w:szCs w:val="18"/>
                <w:lang w:val="fr-FR"/>
              </w:rPr>
              <w:t>Conseil de l’Europe</w:t>
            </w:r>
          </w:p>
        </w:tc>
        <w:tc>
          <w:tcPr>
            <w:tcW w:w="1560" w:type="dxa"/>
          </w:tcPr>
          <w:p w:rsidR="007F5E1F" w:rsidRPr="002B20A1" w:rsidRDefault="007F5E1F" w:rsidP="00390587">
            <w:pPr>
              <w:jc w:val="left"/>
              <w:rPr>
                <w:sz w:val="18"/>
                <w:szCs w:val="18"/>
                <w:lang w:val="fr-FR"/>
              </w:rPr>
            </w:pPr>
            <w:r w:rsidRPr="002B20A1">
              <w:rPr>
                <w:sz w:val="18"/>
                <w:szCs w:val="18"/>
                <w:lang w:val="fr-FR"/>
              </w:rPr>
              <w:t xml:space="preserve">Coordonner les activités avant les réunions de l’UPOV </w:t>
            </w:r>
          </w:p>
        </w:tc>
        <w:tc>
          <w:tcPr>
            <w:tcW w:w="1595" w:type="dxa"/>
          </w:tcPr>
          <w:p w:rsidR="007F5E1F" w:rsidRPr="002B20A1" w:rsidRDefault="007F5E1F" w:rsidP="00390587">
            <w:pPr>
              <w:jc w:val="left"/>
              <w:rPr>
                <w:sz w:val="18"/>
                <w:szCs w:val="18"/>
                <w:lang w:val="fr-FR"/>
              </w:rPr>
            </w:pPr>
            <w:r w:rsidRPr="002B20A1">
              <w:rPr>
                <w:sz w:val="18"/>
                <w:szCs w:val="18"/>
                <w:lang w:val="fr-FR"/>
              </w:rPr>
              <w:t>Commission, OCVV et États membres – 29 au total</w:t>
            </w:r>
          </w:p>
        </w:tc>
        <w:tc>
          <w:tcPr>
            <w:tcW w:w="1382" w:type="dxa"/>
          </w:tcPr>
          <w:p w:rsidR="007F5E1F" w:rsidRPr="002B20A1" w:rsidRDefault="007F5E1F" w:rsidP="00390587">
            <w:pPr>
              <w:jc w:val="left"/>
              <w:rPr>
                <w:sz w:val="18"/>
                <w:szCs w:val="18"/>
                <w:lang w:val="fr-FR"/>
              </w:rPr>
            </w:pPr>
          </w:p>
        </w:tc>
      </w:tr>
      <w:tr w:rsidR="007F5E1F" w:rsidRPr="002B20A1" w:rsidTr="00390587">
        <w:trPr>
          <w:cantSplit/>
        </w:trPr>
        <w:tc>
          <w:tcPr>
            <w:tcW w:w="1951" w:type="dxa"/>
          </w:tcPr>
          <w:p w:rsidR="007F5E1F" w:rsidRPr="002B20A1" w:rsidRDefault="007F5E1F" w:rsidP="00390587">
            <w:pPr>
              <w:jc w:val="left"/>
              <w:rPr>
                <w:sz w:val="18"/>
                <w:szCs w:val="18"/>
                <w:lang w:val="fr-FR"/>
              </w:rPr>
            </w:pPr>
            <w:r w:rsidRPr="002B20A1">
              <w:rPr>
                <w:sz w:val="18"/>
                <w:szCs w:val="18"/>
                <w:lang w:val="fr-FR"/>
              </w:rPr>
              <w:t xml:space="preserve">2.  Réunion du Conseil d’administration de l’OCVV </w:t>
            </w:r>
          </w:p>
        </w:tc>
        <w:tc>
          <w:tcPr>
            <w:tcW w:w="1382" w:type="dxa"/>
          </w:tcPr>
          <w:p w:rsidR="007F5E1F" w:rsidRPr="002B20A1" w:rsidRDefault="007F5E1F" w:rsidP="00390587">
            <w:pPr>
              <w:jc w:val="left"/>
              <w:rPr>
                <w:sz w:val="18"/>
                <w:szCs w:val="18"/>
                <w:lang w:val="fr-FR"/>
              </w:rPr>
            </w:pPr>
            <w:r w:rsidRPr="002B20A1">
              <w:rPr>
                <w:sz w:val="18"/>
                <w:szCs w:val="18"/>
                <w:lang w:val="fr-FR"/>
              </w:rPr>
              <w:t>20</w:t>
            </w:r>
            <w:r w:rsidRPr="002B20A1">
              <w:rPr>
                <w:sz w:val="18"/>
                <w:szCs w:val="18"/>
                <w:lang w:val="fr-FR"/>
              </w:rPr>
              <w:noBreakHyphen/>
              <w:t>21 mars 2012</w:t>
            </w:r>
          </w:p>
        </w:tc>
        <w:tc>
          <w:tcPr>
            <w:tcW w:w="1207" w:type="dxa"/>
          </w:tcPr>
          <w:p w:rsidR="007F5E1F" w:rsidRPr="002B20A1" w:rsidRDefault="007F5E1F" w:rsidP="00390587">
            <w:pPr>
              <w:jc w:val="left"/>
              <w:rPr>
                <w:sz w:val="18"/>
                <w:szCs w:val="18"/>
                <w:lang w:val="fr-FR"/>
              </w:rPr>
            </w:pPr>
            <w:r w:rsidRPr="002B20A1">
              <w:rPr>
                <w:sz w:val="18"/>
                <w:szCs w:val="18"/>
                <w:lang w:val="fr-FR"/>
              </w:rPr>
              <w:t>Bruxelles (Belgique)</w:t>
            </w:r>
          </w:p>
        </w:tc>
        <w:tc>
          <w:tcPr>
            <w:tcW w:w="1592" w:type="dxa"/>
          </w:tcPr>
          <w:p w:rsidR="007F5E1F" w:rsidRPr="002B20A1" w:rsidRDefault="007F5E1F" w:rsidP="00390587">
            <w:pPr>
              <w:jc w:val="left"/>
              <w:rPr>
                <w:sz w:val="18"/>
                <w:szCs w:val="18"/>
                <w:lang w:val="fr-FR"/>
              </w:rPr>
            </w:pPr>
            <w:r w:rsidRPr="002B20A1">
              <w:rPr>
                <w:sz w:val="18"/>
                <w:szCs w:val="18"/>
                <w:lang w:val="fr-FR"/>
              </w:rPr>
              <w:t>OCVV</w:t>
            </w:r>
          </w:p>
        </w:tc>
        <w:tc>
          <w:tcPr>
            <w:tcW w:w="1560" w:type="dxa"/>
          </w:tcPr>
          <w:p w:rsidR="007F5E1F" w:rsidRPr="002B20A1" w:rsidRDefault="007F5E1F" w:rsidP="00390587">
            <w:pPr>
              <w:jc w:val="left"/>
              <w:rPr>
                <w:sz w:val="18"/>
                <w:szCs w:val="18"/>
                <w:lang w:val="fr-FR"/>
              </w:rPr>
            </w:pPr>
            <w:r w:rsidRPr="002B20A1">
              <w:rPr>
                <w:sz w:val="18"/>
                <w:szCs w:val="18"/>
                <w:lang w:val="fr-FR"/>
              </w:rPr>
              <w:t>Examiner les principales questions concernant la protection des obtentions végétales</w:t>
            </w:r>
          </w:p>
        </w:tc>
        <w:tc>
          <w:tcPr>
            <w:tcW w:w="1595" w:type="dxa"/>
          </w:tcPr>
          <w:p w:rsidR="007F5E1F" w:rsidRPr="002B20A1" w:rsidRDefault="007F5E1F" w:rsidP="00390587">
            <w:pPr>
              <w:jc w:val="left"/>
              <w:rPr>
                <w:sz w:val="18"/>
                <w:szCs w:val="18"/>
                <w:lang w:val="fr-FR"/>
              </w:rPr>
            </w:pPr>
            <w:r w:rsidRPr="002B20A1">
              <w:rPr>
                <w:sz w:val="18"/>
                <w:szCs w:val="18"/>
                <w:lang w:val="fr-FR"/>
              </w:rPr>
              <w:t xml:space="preserve">Commission, OCVV et États membres – 38 au total </w:t>
            </w:r>
          </w:p>
        </w:tc>
        <w:tc>
          <w:tcPr>
            <w:tcW w:w="1382" w:type="dxa"/>
          </w:tcPr>
          <w:p w:rsidR="007F5E1F" w:rsidRPr="002B20A1" w:rsidRDefault="007F5E1F" w:rsidP="00390587">
            <w:pPr>
              <w:jc w:val="left"/>
              <w:rPr>
                <w:sz w:val="18"/>
                <w:szCs w:val="18"/>
                <w:lang w:val="fr-FR"/>
              </w:rPr>
            </w:pPr>
          </w:p>
        </w:tc>
      </w:tr>
      <w:tr w:rsidR="007F5E1F" w:rsidRPr="002B20A1" w:rsidTr="00390587">
        <w:trPr>
          <w:cantSplit/>
        </w:trPr>
        <w:tc>
          <w:tcPr>
            <w:tcW w:w="1951" w:type="dxa"/>
          </w:tcPr>
          <w:p w:rsidR="007F5E1F" w:rsidRPr="002B20A1" w:rsidRDefault="007F5E1F" w:rsidP="00390587">
            <w:pPr>
              <w:jc w:val="left"/>
              <w:rPr>
                <w:sz w:val="18"/>
                <w:szCs w:val="18"/>
                <w:lang w:val="fr-FR"/>
              </w:rPr>
            </w:pPr>
            <w:r w:rsidRPr="002B20A1">
              <w:rPr>
                <w:sz w:val="18"/>
                <w:szCs w:val="18"/>
                <w:lang w:val="fr-FR"/>
              </w:rPr>
              <w:t>3.  Comité technique de l’UPOV</w:t>
            </w:r>
          </w:p>
        </w:tc>
        <w:tc>
          <w:tcPr>
            <w:tcW w:w="1382" w:type="dxa"/>
          </w:tcPr>
          <w:p w:rsidR="007F5E1F" w:rsidRPr="002B20A1" w:rsidRDefault="007F5E1F" w:rsidP="00390587">
            <w:pPr>
              <w:jc w:val="left"/>
              <w:rPr>
                <w:sz w:val="18"/>
                <w:szCs w:val="18"/>
                <w:lang w:val="fr-FR"/>
              </w:rPr>
            </w:pPr>
            <w:r w:rsidRPr="002B20A1">
              <w:rPr>
                <w:sz w:val="18"/>
                <w:szCs w:val="18"/>
                <w:lang w:val="fr-FR"/>
              </w:rPr>
              <w:t>26</w:t>
            </w:r>
            <w:r w:rsidRPr="002B20A1">
              <w:rPr>
                <w:sz w:val="18"/>
                <w:szCs w:val="18"/>
                <w:lang w:val="fr-FR"/>
              </w:rPr>
              <w:noBreakHyphen/>
              <w:t>30 mars 2012</w:t>
            </w:r>
          </w:p>
        </w:tc>
        <w:tc>
          <w:tcPr>
            <w:tcW w:w="1207" w:type="dxa"/>
          </w:tcPr>
          <w:p w:rsidR="007F5E1F" w:rsidRPr="002B20A1" w:rsidRDefault="007F5E1F" w:rsidP="00390587">
            <w:pPr>
              <w:jc w:val="left"/>
              <w:rPr>
                <w:sz w:val="18"/>
                <w:szCs w:val="18"/>
                <w:lang w:val="fr-FR"/>
              </w:rPr>
            </w:pPr>
            <w:r w:rsidRPr="002B20A1">
              <w:rPr>
                <w:sz w:val="18"/>
                <w:szCs w:val="18"/>
                <w:lang w:val="fr-FR"/>
              </w:rPr>
              <w:t>Genève (Suisse)</w:t>
            </w:r>
          </w:p>
        </w:tc>
        <w:tc>
          <w:tcPr>
            <w:tcW w:w="1592" w:type="dxa"/>
          </w:tcPr>
          <w:p w:rsidR="007F5E1F" w:rsidRPr="002B20A1" w:rsidRDefault="007F5E1F" w:rsidP="00390587">
            <w:pPr>
              <w:jc w:val="left"/>
              <w:rPr>
                <w:sz w:val="18"/>
                <w:szCs w:val="18"/>
                <w:lang w:val="fr-FR"/>
              </w:rPr>
            </w:pPr>
            <w:r w:rsidRPr="002B20A1">
              <w:rPr>
                <w:sz w:val="18"/>
                <w:szCs w:val="18"/>
                <w:lang w:val="fr-FR"/>
              </w:rPr>
              <w:t>UPOV</w:t>
            </w:r>
          </w:p>
        </w:tc>
        <w:tc>
          <w:tcPr>
            <w:tcW w:w="1560" w:type="dxa"/>
          </w:tcPr>
          <w:p w:rsidR="007F5E1F" w:rsidRPr="002B20A1" w:rsidRDefault="007F5E1F" w:rsidP="00390587">
            <w:pPr>
              <w:jc w:val="left"/>
              <w:rPr>
                <w:sz w:val="18"/>
                <w:szCs w:val="18"/>
                <w:lang w:val="fr-FR"/>
              </w:rPr>
            </w:pPr>
            <w:r w:rsidRPr="002B20A1">
              <w:rPr>
                <w:sz w:val="18"/>
                <w:szCs w:val="18"/>
                <w:lang w:val="fr-FR"/>
              </w:rPr>
              <w:t>Examiner les principales questions concernant la protection des obtentions végétales dans le domaine technique</w:t>
            </w:r>
          </w:p>
        </w:tc>
        <w:tc>
          <w:tcPr>
            <w:tcW w:w="1595" w:type="dxa"/>
          </w:tcPr>
          <w:p w:rsidR="007F5E1F" w:rsidRPr="002B20A1" w:rsidRDefault="007F5E1F" w:rsidP="00390587">
            <w:pPr>
              <w:jc w:val="left"/>
              <w:rPr>
                <w:sz w:val="18"/>
                <w:szCs w:val="18"/>
                <w:lang w:val="fr-FR"/>
              </w:rPr>
            </w:pPr>
            <w:r w:rsidRPr="002B20A1">
              <w:rPr>
                <w:sz w:val="18"/>
                <w:szCs w:val="18"/>
                <w:lang w:val="fr-FR"/>
              </w:rPr>
              <w:t>Membres (42), observateurs (4), organisations (5), OMPI (7), UPOV (4) – 62 au total</w:t>
            </w:r>
          </w:p>
        </w:tc>
        <w:tc>
          <w:tcPr>
            <w:tcW w:w="1382" w:type="dxa"/>
          </w:tcPr>
          <w:p w:rsidR="007F5E1F" w:rsidRPr="002B20A1" w:rsidRDefault="007F5E1F" w:rsidP="00390587">
            <w:pPr>
              <w:jc w:val="left"/>
              <w:rPr>
                <w:sz w:val="18"/>
                <w:szCs w:val="18"/>
                <w:lang w:val="fr-FR"/>
              </w:rPr>
            </w:pPr>
          </w:p>
        </w:tc>
      </w:tr>
      <w:tr w:rsidR="007F5E1F" w:rsidRPr="002B20A1" w:rsidTr="00390587">
        <w:trPr>
          <w:cantSplit/>
        </w:trPr>
        <w:tc>
          <w:tcPr>
            <w:tcW w:w="1951" w:type="dxa"/>
          </w:tcPr>
          <w:p w:rsidR="007F5E1F" w:rsidRPr="002B20A1" w:rsidRDefault="007F5E1F" w:rsidP="00390587">
            <w:pPr>
              <w:jc w:val="left"/>
              <w:rPr>
                <w:sz w:val="18"/>
                <w:szCs w:val="18"/>
                <w:lang w:val="fr-FR"/>
              </w:rPr>
            </w:pPr>
            <w:r w:rsidRPr="002B20A1">
              <w:rPr>
                <w:sz w:val="18"/>
                <w:szCs w:val="18"/>
                <w:lang w:val="fr-FR"/>
              </w:rPr>
              <w:t>4.  Comité administratif et juridique de l’UPOV</w:t>
            </w:r>
          </w:p>
        </w:tc>
        <w:tc>
          <w:tcPr>
            <w:tcW w:w="1382" w:type="dxa"/>
          </w:tcPr>
          <w:p w:rsidR="007F5E1F" w:rsidRPr="002B20A1" w:rsidRDefault="007F5E1F" w:rsidP="00390587">
            <w:pPr>
              <w:jc w:val="left"/>
              <w:rPr>
                <w:sz w:val="18"/>
                <w:szCs w:val="18"/>
                <w:lang w:val="fr-FR"/>
              </w:rPr>
            </w:pPr>
            <w:r w:rsidRPr="002B20A1">
              <w:rPr>
                <w:sz w:val="18"/>
                <w:szCs w:val="18"/>
                <w:lang w:val="fr-FR"/>
              </w:rPr>
              <w:t>29 mars 2012</w:t>
            </w:r>
          </w:p>
        </w:tc>
        <w:tc>
          <w:tcPr>
            <w:tcW w:w="1207" w:type="dxa"/>
          </w:tcPr>
          <w:p w:rsidR="007F5E1F" w:rsidRPr="002B20A1" w:rsidRDefault="007F5E1F" w:rsidP="00390587">
            <w:pPr>
              <w:jc w:val="left"/>
              <w:rPr>
                <w:sz w:val="18"/>
                <w:szCs w:val="18"/>
                <w:lang w:val="fr-FR"/>
              </w:rPr>
            </w:pPr>
            <w:r w:rsidRPr="002B20A1">
              <w:rPr>
                <w:sz w:val="18"/>
                <w:szCs w:val="18"/>
                <w:lang w:val="fr-FR"/>
              </w:rPr>
              <w:t>Genève (Suisse)</w:t>
            </w:r>
          </w:p>
        </w:tc>
        <w:tc>
          <w:tcPr>
            <w:tcW w:w="1592" w:type="dxa"/>
          </w:tcPr>
          <w:p w:rsidR="007F5E1F" w:rsidRPr="002B20A1" w:rsidRDefault="007F5E1F" w:rsidP="00390587">
            <w:pPr>
              <w:jc w:val="left"/>
              <w:rPr>
                <w:sz w:val="18"/>
                <w:szCs w:val="18"/>
                <w:lang w:val="fr-FR"/>
              </w:rPr>
            </w:pPr>
            <w:r w:rsidRPr="002B20A1">
              <w:rPr>
                <w:sz w:val="18"/>
                <w:szCs w:val="18"/>
                <w:lang w:val="fr-FR"/>
              </w:rPr>
              <w:t>UPOV</w:t>
            </w:r>
          </w:p>
        </w:tc>
        <w:tc>
          <w:tcPr>
            <w:tcW w:w="1560" w:type="dxa"/>
          </w:tcPr>
          <w:p w:rsidR="007F5E1F" w:rsidRPr="002B20A1" w:rsidRDefault="007F5E1F" w:rsidP="00390587">
            <w:pPr>
              <w:jc w:val="left"/>
              <w:rPr>
                <w:sz w:val="18"/>
                <w:szCs w:val="18"/>
                <w:lang w:val="fr-FR"/>
              </w:rPr>
            </w:pPr>
            <w:r w:rsidRPr="002B20A1">
              <w:rPr>
                <w:sz w:val="18"/>
                <w:szCs w:val="18"/>
                <w:lang w:val="fr-FR"/>
              </w:rPr>
              <w:t>Examiner les principales questions concernant la protection des obtentions végétales dans les domaines administratif et juridique</w:t>
            </w:r>
          </w:p>
        </w:tc>
        <w:tc>
          <w:tcPr>
            <w:tcW w:w="1595" w:type="dxa"/>
          </w:tcPr>
          <w:p w:rsidR="007F5E1F" w:rsidRPr="002B20A1" w:rsidRDefault="007F5E1F" w:rsidP="00390587">
            <w:pPr>
              <w:jc w:val="left"/>
              <w:rPr>
                <w:sz w:val="18"/>
                <w:szCs w:val="18"/>
                <w:lang w:val="fr-FR"/>
              </w:rPr>
            </w:pPr>
            <w:r w:rsidRPr="002B20A1">
              <w:rPr>
                <w:sz w:val="18"/>
                <w:szCs w:val="18"/>
                <w:lang w:val="fr-FR"/>
              </w:rPr>
              <w:t>Membres (42), observateurs (4), organisations (5), OMPI (7), UPOV (4) – 62 au total</w:t>
            </w:r>
          </w:p>
        </w:tc>
        <w:tc>
          <w:tcPr>
            <w:tcW w:w="1382" w:type="dxa"/>
          </w:tcPr>
          <w:p w:rsidR="007F5E1F" w:rsidRPr="002B20A1" w:rsidRDefault="007F5E1F" w:rsidP="00390587">
            <w:pPr>
              <w:jc w:val="left"/>
              <w:rPr>
                <w:sz w:val="18"/>
                <w:szCs w:val="18"/>
                <w:lang w:val="fr-FR"/>
              </w:rPr>
            </w:pPr>
          </w:p>
        </w:tc>
      </w:tr>
      <w:tr w:rsidR="007F5E1F" w:rsidRPr="002B20A1" w:rsidTr="00390587">
        <w:trPr>
          <w:cantSplit/>
          <w:trHeight w:val="1487"/>
        </w:trPr>
        <w:tc>
          <w:tcPr>
            <w:tcW w:w="1951" w:type="dxa"/>
          </w:tcPr>
          <w:p w:rsidR="007F5E1F" w:rsidRPr="002B20A1" w:rsidRDefault="007F5E1F" w:rsidP="00390587">
            <w:pPr>
              <w:jc w:val="left"/>
              <w:rPr>
                <w:sz w:val="18"/>
                <w:szCs w:val="18"/>
                <w:lang w:val="fr-FR"/>
              </w:rPr>
            </w:pPr>
            <w:r w:rsidRPr="002B20A1">
              <w:rPr>
                <w:sz w:val="18"/>
                <w:szCs w:val="18"/>
                <w:lang w:val="fr-FR"/>
              </w:rPr>
              <w:t xml:space="preserve">5.  Comité consultatif de l’UPOV </w:t>
            </w:r>
          </w:p>
        </w:tc>
        <w:tc>
          <w:tcPr>
            <w:tcW w:w="1382" w:type="dxa"/>
          </w:tcPr>
          <w:p w:rsidR="007F5E1F" w:rsidRPr="002B20A1" w:rsidRDefault="007F5E1F" w:rsidP="00390587">
            <w:pPr>
              <w:jc w:val="left"/>
              <w:rPr>
                <w:sz w:val="18"/>
                <w:szCs w:val="18"/>
                <w:lang w:val="fr-FR"/>
              </w:rPr>
            </w:pPr>
            <w:r w:rsidRPr="002B20A1">
              <w:rPr>
                <w:sz w:val="18"/>
                <w:szCs w:val="18"/>
                <w:lang w:val="fr-FR"/>
              </w:rPr>
              <w:t>30 mars 2012</w:t>
            </w:r>
          </w:p>
        </w:tc>
        <w:tc>
          <w:tcPr>
            <w:tcW w:w="1207" w:type="dxa"/>
          </w:tcPr>
          <w:p w:rsidR="007F5E1F" w:rsidRPr="002B20A1" w:rsidRDefault="007F5E1F" w:rsidP="00390587">
            <w:pPr>
              <w:jc w:val="left"/>
              <w:rPr>
                <w:sz w:val="18"/>
                <w:szCs w:val="18"/>
                <w:lang w:val="fr-FR"/>
              </w:rPr>
            </w:pPr>
            <w:r w:rsidRPr="002B20A1">
              <w:rPr>
                <w:sz w:val="18"/>
                <w:szCs w:val="18"/>
                <w:lang w:val="fr-FR"/>
              </w:rPr>
              <w:t>Genève (Suisse)</w:t>
            </w:r>
          </w:p>
        </w:tc>
        <w:tc>
          <w:tcPr>
            <w:tcW w:w="1592" w:type="dxa"/>
          </w:tcPr>
          <w:p w:rsidR="007F5E1F" w:rsidRPr="002B20A1" w:rsidRDefault="007F5E1F" w:rsidP="00390587">
            <w:pPr>
              <w:jc w:val="left"/>
              <w:rPr>
                <w:sz w:val="18"/>
                <w:szCs w:val="18"/>
                <w:lang w:val="fr-FR"/>
              </w:rPr>
            </w:pPr>
            <w:r w:rsidRPr="002B20A1">
              <w:rPr>
                <w:sz w:val="18"/>
                <w:szCs w:val="18"/>
                <w:lang w:val="fr-FR"/>
              </w:rPr>
              <w:t>UPOV</w:t>
            </w:r>
          </w:p>
        </w:tc>
        <w:tc>
          <w:tcPr>
            <w:tcW w:w="1560" w:type="dxa"/>
          </w:tcPr>
          <w:p w:rsidR="007F5E1F" w:rsidRPr="002B20A1" w:rsidRDefault="007F5E1F" w:rsidP="00390587">
            <w:pPr>
              <w:jc w:val="left"/>
              <w:rPr>
                <w:sz w:val="18"/>
                <w:szCs w:val="18"/>
                <w:lang w:val="fr-FR"/>
              </w:rPr>
            </w:pPr>
            <w:r w:rsidRPr="002B20A1">
              <w:rPr>
                <w:sz w:val="18"/>
                <w:szCs w:val="18"/>
                <w:lang w:val="fr-FR"/>
              </w:rPr>
              <w:t xml:space="preserve">Examiner les principales questions concernant la protection des obtentions végétales dans le domaine consultatif </w:t>
            </w:r>
          </w:p>
        </w:tc>
        <w:tc>
          <w:tcPr>
            <w:tcW w:w="1595" w:type="dxa"/>
          </w:tcPr>
          <w:p w:rsidR="007F5E1F" w:rsidRPr="002B20A1" w:rsidRDefault="007F5E1F" w:rsidP="00390587">
            <w:pPr>
              <w:jc w:val="left"/>
              <w:rPr>
                <w:sz w:val="18"/>
                <w:szCs w:val="18"/>
                <w:lang w:val="fr-FR"/>
              </w:rPr>
            </w:pPr>
            <w:r w:rsidRPr="002B20A1">
              <w:rPr>
                <w:sz w:val="18"/>
                <w:szCs w:val="18"/>
                <w:lang w:val="fr-FR"/>
              </w:rPr>
              <w:t>Membres (42), observateurs (4), organisations (5), OMPI (7), UPOV (4) – 62 au total</w:t>
            </w:r>
          </w:p>
        </w:tc>
        <w:tc>
          <w:tcPr>
            <w:tcW w:w="1382" w:type="dxa"/>
          </w:tcPr>
          <w:p w:rsidR="007F5E1F" w:rsidRPr="002B20A1" w:rsidRDefault="007F5E1F" w:rsidP="00390587">
            <w:pPr>
              <w:jc w:val="left"/>
              <w:rPr>
                <w:sz w:val="18"/>
                <w:szCs w:val="18"/>
                <w:lang w:val="fr-FR"/>
              </w:rPr>
            </w:pPr>
          </w:p>
        </w:tc>
      </w:tr>
      <w:tr w:rsidR="007F5E1F" w:rsidRPr="002B20A1" w:rsidTr="00390587">
        <w:trPr>
          <w:cantSplit/>
        </w:trPr>
        <w:tc>
          <w:tcPr>
            <w:tcW w:w="1951" w:type="dxa"/>
          </w:tcPr>
          <w:p w:rsidR="007F5E1F" w:rsidRPr="002B20A1" w:rsidRDefault="007F5E1F" w:rsidP="00390587">
            <w:pPr>
              <w:jc w:val="left"/>
              <w:rPr>
                <w:sz w:val="18"/>
                <w:szCs w:val="18"/>
                <w:lang w:val="fr-FR"/>
              </w:rPr>
            </w:pPr>
            <w:r w:rsidRPr="002B20A1">
              <w:rPr>
                <w:sz w:val="18"/>
                <w:szCs w:val="18"/>
                <w:lang w:val="fr-FR"/>
              </w:rPr>
              <w:t xml:space="preserve">6.  Réunion du Conseil de l’Europe </w:t>
            </w:r>
          </w:p>
        </w:tc>
        <w:tc>
          <w:tcPr>
            <w:tcW w:w="1382" w:type="dxa"/>
          </w:tcPr>
          <w:p w:rsidR="007F5E1F" w:rsidRPr="002B20A1" w:rsidRDefault="007F5E1F" w:rsidP="00390587">
            <w:pPr>
              <w:jc w:val="left"/>
              <w:rPr>
                <w:sz w:val="18"/>
                <w:szCs w:val="18"/>
                <w:lang w:val="fr-FR"/>
              </w:rPr>
            </w:pPr>
            <w:r w:rsidRPr="002B20A1">
              <w:rPr>
                <w:sz w:val="18"/>
                <w:szCs w:val="18"/>
                <w:lang w:val="fr-FR"/>
              </w:rPr>
              <w:t>22 octobre</w:t>
            </w:r>
            <w:r>
              <w:rPr>
                <w:sz w:val="18"/>
                <w:szCs w:val="18"/>
                <w:lang w:val="fr-FR"/>
              </w:rPr>
              <w:t xml:space="preserve"> </w:t>
            </w:r>
            <w:r w:rsidRPr="002B20A1">
              <w:rPr>
                <w:sz w:val="18"/>
                <w:szCs w:val="18"/>
                <w:lang w:val="fr-FR"/>
              </w:rPr>
              <w:t>2012</w:t>
            </w:r>
          </w:p>
        </w:tc>
        <w:tc>
          <w:tcPr>
            <w:tcW w:w="1207" w:type="dxa"/>
          </w:tcPr>
          <w:p w:rsidR="007F5E1F" w:rsidRPr="002B20A1" w:rsidRDefault="007F5E1F" w:rsidP="00390587">
            <w:pPr>
              <w:jc w:val="left"/>
              <w:rPr>
                <w:sz w:val="18"/>
                <w:szCs w:val="18"/>
                <w:lang w:val="fr-FR"/>
              </w:rPr>
            </w:pPr>
            <w:r w:rsidRPr="002B20A1">
              <w:rPr>
                <w:sz w:val="18"/>
                <w:szCs w:val="18"/>
                <w:lang w:val="fr-FR"/>
              </w:rPr>
              <w:t>Bruxelles (Belgique)</w:t>
            </w:r>
          </w:p>
        </w:tc>
        <w:tc>
          <w:tcPr>
            <w:tcW w:w="1592" w:type="dxa"/>
          </w:tcPr>
          <w:p w:rsidR="007F5E1F" w:rsidRPr="002B20A1" w:rsidRDefault="007F5E1F" w:rsidP="00390587">
            <w:pPr>
              <w:jc w:val="left"/>
              <w:rPr>
                <w:sz w:val="18"/>
                <w:szCs w:val="18"/>
                <w:lang w:val="fr-FR"/>
              </w:rPr>
            </w:pPr>
            <w:r w:rsidRPr="002B20A1">
              <w:rPr>
                <w:sz w:val="18"/>
                <w:szCs w:val="18"/>
                <w:lang w:val="fr-FR"/>
              </w:rPr>
              <w:t>Conseil de l’Europe</w:t>
            </w:r>
          </w:p>
        </w:tc>
        <w:tc>
          <w:tcPr>
            <w:tcW w:w="1560" w:type="dxa"/>
          </w:tcPr>
          <w:p w:rsidR="007F5E1F" w:rsidRPr="002B20A1" w:rsidRDefault="007F5E1F" w:rsidP="00390587">
            <w:pPr>
              <w:jc w:val="left"/>
              <w:rPr>
                <w:sz w:val="18"/>
                <w:szCs w:val="18"/>
                <w:lang w:val="fr-FR"/>
              </w:rPr>
            </w:pPr>
            <w:r w:rsidRPr="002B20A1">
              <w:rPr>
                <w:sz w:val="18"/>
                <w:szCs w:val="18"/>
                <w:lang w:val="fr-FR"/>
              </w:rPr>
              <w:t>Coordonner les activités avant les réunions de l’UPOV</w:t>
            </w:r>
          </w:p>
        </w:tc>
        <w:tc>
          <w:tcPr>
            <w:tcW w:w="1595" w:type="dxa"/>
          </w:tcPr>
          <w:p w:rsidR="007F5E1F" w:rsidRPr="002B20A1" w:rsidRDefault="007F5E1F" w:rsidP="00390587">
            <w:pPr>
              <w:jc w:val="left"/>
              <w:rPr>
                <w:sz w:val="18"/>
                <w:szCs w:val="18"/>
                <w:lang w:val="fr-FR"/>
              </w:rPr>
            </w:pPr>
            <w:r w:rsidRPr="002B20A1">
              <w:rPr>
                <w:sz w:val="18"/>
                <w:szCs w:val="18"/>
                <w:lang w:val="fr-FR"/>
              </w:rPr>
              <w:t>Commission, OCVV et États membres – 33 au total</w:t>
            </w:r>
          </w:p>
        </w:tc>
        <w:tc>
          <w:tcPr>
            <w:tcW w:w="1382" w:type="dxa"/>
          </w:tcPr>
          <w:p w:rsidR="007F5E1F" w:rsidRPr="002B20A1" w:rsidRDefault="007F5E1F" w:rsidP="00390587">
            <w:pPr>
              <w:jc w:val="left"/>
              <w:rPr>
                <w:sz w:val="18"/>
                <w:szCs w:val="18"/>
                <w:lang w:val="fr-FR"/>
              </w:rPr>
            </w:pPr>
          </w:p>
        </w:tc>
      </w:tr>
      <w:tr w:rsidR="007F5E1F" w:rsidRPr="002B20A1" w:rsidTr="00390587">
        <w:trPr>
          <w:cantSplit/>
        </w:trPr>
        <w:tc>
          <w:tcPr>
            <w:tcW w:w="1951" w:type="dxa"/>
          </w:tcPr>
          <w:p w:rsidR="007F5E1F" w:rsidRPr="002B20A1" w:rsidRDefault="007F5E1F" w:rsidP="00390587">
            <w:pPr>
              <w:jc w:val="left"/>
              <w:rPr>
                <w:sz w:val="18"/>
                <w:szCs w:val="18"/>
                <w:lang w:val="fr-FR"/>
              </w:rPr>
            </w:pPr>
            <w:r w:rsidRPr="002B20A1">
              <w:rPr>
                <w:sz w:val="18"/>
                <w:szCs w:val="18"/>
                <w:lang w:val="fr-FR"/>
              </w:rPr>
              <w:t>7.  Comité administratif et juridique de l’UPOV</w:t>
            </w:r>
          </w:p>
        </w:tc>
        <w:tc>
          <w:tcPr>
            <w:tcW w:w="1382" w:type="dxa"/>
          </w:tcPr>
          <w:p w:rsidR="007F5E1F" w:rsidRPr="002B20A1" w:rsidRDefault="007F5E1F" w:rsidP="00390587">
            <w:pPr>
              <w:jc w:val="left"/>
              <w:rPr>
                <w:sz w:val="18"/>
                <w:szCs w:val="18"/>
                <w:lang w:val="fr-FR"/>
              </w:rPr>
            </w:pPr>
            <w:r w:rsidRPr="002B20A1">
              <w:rPr>
                <w:sz w:val="18"/>
                <w:szCs w:val="18"/>
                <w:lang w:val="fr-FR"/>
              </w:rPr>
              <w:t>29 octobre 2012</w:t>
            </w:r>
          </w:p>
        </w:tc>
        <w:tc>
          <w:tcPr>
            <w:tcW w:w="1207" w:type="dxa"/>
          </w:tcPr>
          <w:p w:rsidR="007F5E1F" w:rsidRPr="002B20A1" w:rsidRDefault="007F5E1F" w:rsidP="00390587">
            <w:pPr>
              <w:jc w:val="left"/>
              <w:rPr>
                <w:sz w:val="18"/>
                <w:szCs w:val="18"/>
                <w:lang w:val="fr-FR"/>
              </w:rPr>
            </w:pPr>
            <w:r w:rsidRPr="002B20A1">
              <w:rPr>
                <w:sz w:val="18"/>
                <w:szCs w:val="18"/>
                <w:lang w:val="fr-FR"/>
              </w:rPr>
              <w:t>Genève (Suisse)</w:t>
            </w:r>
          </w:p>
        </w:tc>
        <w:tc>
          <w:tcPr>
            <w:tcW w:w="1592" w:type="dxa"/>
          </w:tcPr>
          <w:p w:rsidR="007F5E1F" w:rsidRPr="002B20A1" w:rsidRDefault="007F5E1F" w:rsidP="00390587">
            <w:pPr>
              <w:jc w:val="left"/>
              <w:rPr>
                <w:sz w:val="18"/>
                <w:szCs w:val="18"/>
                <w:lang w:val="fr-FR"/>
              </w:rPr>
            </w:pPr>
            <w:r w:rsidRPr="002B20A1">
              <w:rPr>
                <w:sz w:val="18"/>
                <w:szCs w:val="18"/>
                <w:lang w:val="fr-FR"/>
              </w:rPr>
              <w:t>UPOV</w:t>
            </w:r>
          </w:p>
        </w:tc>
        <w:tc>
          <w:tcPr>
            <w:tcW w:w="1560" w:type="dxa"/>
          </w:tcPr>
          <w:p w:rsidR="007F5E1F" w:rsidRPr="002B20A1" w:rsidRDefault="007F5E1F" w:rsidP="00390587">
            <w:pPr>
              <w:jc w:val="left"/>
              <w:rPr>
                <w:sz w:val="18"/>
                <w:szCs w:val="18"/>
                <w:lang w:val="fr-FR"/>
              </w:rPr>
            </w:pPr>
            <w:r w:rsidRPr="002B20A1">
              <w:rPr>
                <w:sz w:val="18"/>
                <w:szCs w:val="18"/>
                <w:lang w:val="fr-FR"/>
              </w:rPr>
              <w:t>Examiner les principales questions concernant la protection des obtentions végétales dans les domaines administratif et juridique</w:t>
            </w:r>
          </w:p>
        </w:tc>
        <w:tc>
          <w:tcPr>
            <w:tcW w:w="1595" w:type="dxa"/>
          </w:tcPr>
          <w:p w:rsidR="007F5E1F" w:rsidRPr="002B20A1" w:rsidRDefault="007F5E1F" w:rsidP="00390587">
            <w:pPr>
              <w:jc w:val="left"/>
              <w:rPr>
                <w:sz w:val="18"/>
                <w:szCs w:val="18"/>
                <w:lang w:val="fr-FR"/>
              </w:rPr>
            </w:pPr>
            <w:r w:rsidRPr="002B20A1">
              <w:rPr>
                <w:sz w:val="18"/>
                <w:szCs w:val="18"/>
                <w:lang w:val="fr-FR"/>
              </w:rPr>
              <w:t xml:space="preserve">Membres (36), observateurs (3), organisations (7), UPOV (6) </w:t>
            </w:r>
            <w:r>
              <w:rPr>
                <w:sz w:val="18"/>
                <w:szCs w:val="18"/>
                <w:lang w:val="fr-FR"/>
              </w:rPr>
              <w:br/>
            </w:r>
            <w:r w:rsidRPr="002B20A1">
              <w:rPr>
                <w:sz w:val="18"/>
                <w:szCs w:val="18"/>
                <w:lang w:val="fr-FR"/>
              </w:rPr>
              <w:t>– 52 au total</w:t>
            </w:r>
          </w:p>
        </w:tc>
        <w:tc>
          <w:tcPr>
            <w:tcW w:w="1382" w:type="dxa"/>
          </w:tcPr>
          <w:p w:rsidR="007F5E1F" w:rsidRPr="002B20A1" w:rsidRDefault="007F5E1F" w:rsidP="00390587">
            <w:pPr>
              <w:jc w:val="left"/>
              <w:rPr>
                <w:sz w:val="18"/>
                <w:szCs w:val="18"/>
                <w:lang w:val="fr-FR"/>
              </w:rPr>
            </w:pPr>
          </w:p>
        </w:tc>
      </w:tr>
      <w:tr w:rsidR="007F5E1F" w:rsidRPr="002B20A1" w:rsidTr="00390587">
        <w:trPr>
          <w:cantSplit/>
        </w:trPr>
        <w:tc>
          <w:tcPr>
            <w:tcW w:w="1951" w:type="dxa"/>
          </w:tcPr>
          <w:p w:rsidR="007F5E1F" w:rsidRPr="002B20A1" w:rsidRDefault="007F5E1F" w:rsidP="00390587">
            <w:pPr>
              <w:jc w:val="left"/>
              <w:rPr>
                <w:sz w:val="18"/>
                <w:szCs w:val="18"/>
                <w:lang w:val="fr-FR"/>
              </w:rPr>
            </w:pPr>
            <w:r w:rsidRPr="002B20A1">
              <w:rPr>
                <w:sz w:val="18"/>
                <w:szCs w:val="18"/>
                <w:lang w:val="fr-FR"/>
              </w:rPr>
              <w:t>8.  Groupe consultatif du Comité administratif et juridique de l’UPOV</w:t>
            </w:r>
          </w:p>
        </w:tc>
        <w:tc>
          <w:tcPr>
            <w:tcW w:w="1382" w:type="dxa"/>
          </w:tcPr>
          <w:p w:rsidR="007F5E1F" w:rsidRPr="002B20A1" w:rsidRDefault="007F5E1F" w:rsidP="00390587">
            <w:pPr>
              <w:jc w:val="left"/>
              <w:rPr>
                <w:sz w:val="18"/>
                <w:szCs w:val="18"/>
                <w:lang w:val="fr-FR"/>
              </w:rPr>
            </w:pPr>
            <w:r w:rsidRPr="002B20A1">
              <w:rPr>
                <w:sz w:val="18"/>
                <w:szCs w:val="18"/>
                <w:lang w:val="fr-FR"/>
              </w:rPr>
              <w:t>29 octobre 2012</w:t>
            </w:r>
          </w:p>
        </w:tc>
        <w:tc>
          <w:tcPr>
            <w:tcW w:w="1207" w:type="dxa"/>
          </w:tcPr>
          <w:p w:rsidR="007F5E1F" w:rsidRPr="002B20A1" w:rsidRDefault="007F5E1F" w:rsidP="00390587">
            <w:pPr>
              <w:jc w:val="left"/>
              <w:rPr>
                <w:sz w:val="18"/>
                <w:szCs w:val="18"/>
                <w:lang w:val="fr-FR"/>
              </w:rPr>
            </w:pPr>
            <w:r w:rsidRPr="002B20A1">
              <w:rPr>
                <w:sz w:val="18"/>
                <w:szCs w:val="18"/>
                <w:lang w:val="fr-FR"/>
              </w:rPr>
              <w:t>Genève (Suisse)</w:t>
            </w:r>
          </w:p>
        </w:tc>
        <w:tc>
          <w:tcPr>
            <w:tcW w:w="1592" w:type="dxa"/>
          </w:tcPr>
          <w:p w:rsidR="007F5E1F" w:rsidRPr="002B20A1" w:rsidRDefault="007F5E1F" w:rsidP="00390587">
            <w:pPr>
              <w:jc w:val="left"/>
              <w:rPr>
                <w:sz w:val="18"/>
                <w:szCs w:val="18"/>
                <w:lang w:val="fr-FR"/>
              </w:rPr>
            </w:pPr>
            <w:r w:rsidRPr="002B20A1">
              <w:rPr>
                <w:sz w:val="18"/>
                <w:szCs w:val="18"/>
                <w:lang w:val="fr-FR"/>
              </w:rPr>
              <w:t>UPOV</w:t>
            </w:r>
          </w:p>
        </w:tc>
        <w:tc>
          <w:tcPr>
            <w:tcW w:w="1560" w:type="dxa"/>
          </w:tcPr>
          <w:p w:rsidR="007F5E1F" w:rsidRPr="002B20A1" w:rsidRDefault="007F5E1F" w:rsidP="00390587">
            <w:pPr>
              <w:jc w:val="left"/>
              <w:rPr>
                <w:sz w:val="18"/>
                <w:szCs w:val="18"/>
                <w:lang w:val="fr-FR"/>
              </w:rPr>
            </w:pPr>
            <w:r w:rsidRPr="002B20A1">
              <w:rPr>
                <w:sz w:val="18"/>
                <w:szCs w:val="18"/>
                <w:lang w:val="fr-FR"/>
              </w:rPr>
              <w:t>Examiner les principales questions concernant la protection des obtentions végétales dans les domaines administratif et juridique</w:t>
            </w:r>
          </w:p>
        </w:tc>
        <w:tc>
          <w:tcPr>
            <w:tcW w:w="1595" w:type="dxa"/>
          </w:tcPr>
          <w:p w:rsidR="007F5E1F" w:rsidRPr="002B20A1" w:rsidRDefault="007F5E1F" w:rsidP="00390587">
            <w:pPr>
              <w:jc w:val="left"/>
              <w:rPr>
                <w:sz w:val="18"/>
                <w:szCs w:val="18"/>
                <w:lang w:val="fr-FR"/>
              </w:rPr>
            </w:pPr>
            <w:r w:rsidRPr="002B20A1">
              <w:rPr>
                <w:sz w:val="18"/>
                <w:szCs w:val="18"/>
                <w:lang w:val="fr-FR"/>
              </w:rPr>
              <w:t xml:space="preserve">Membres (36), observateurs (3), organisations (7), UPOV (6) </w:t>
            </w:r>
            <w:r>
              <w:rPr>
                <w:sz w:val="18"/>
                <w:szCs w:val="18"/>
                <w:lang w:val="fr-FR"/>
              </w:rPr>
              <w:br/>
            </w:r>
            <w:r w:rsidRPr="002B20A1">
              <w:rPr>
                <w:sz w:val="18"/>
                <w:szCs w:val="18"/>
                <w:lang w:val="fr-FR"/>
              </w:rPr>
              <w:t>– 52 au total</w:t>
            </w:r>
          </w:p>
        </w:tc>
        <w:tc>
          <w:tcPr>
            <w:tcW w:w="1382" w:type="dxa"/>
          </w:tcPr>
          <w:p w:rsidR="007F5E1F" w:rsidRPr="002B20A1" w:rsidRDefault="007F5E1F" w:rsidP="00390587">
            <w:pPr>
              <w:jc w:val="left"/>
              <w:rPr>
                <w:sz w:val="18"/>
                <w:szCs w:val="18"/>
                <w:lang w:val="fr-FR"/>
              </w:rPr>
            </w:pPr>
          </w:p>
        </w:tc>
      </w:tr>
      <w:tr w:rsidR="007F5E1F" w:rsidRPr="002B20A1" w:rsidTr="00390587">
        <w:trPr>
          <w:cantSplit/>
        </w:trPr>
        <w:tc>
          <w:tcPr>
            <w:tcW w:w="1951" w:type="dxa"/>
          </w:tcPr>
          <w:p w:rsidR="007F5E1F" w:rsidRPr="002B20A1" w:rsidRDefault="007F5E1F" w:rsidP="00390587">
            <w:pPr>
              <w:jc w:val="left"/>
              <w:rPr>
                <w:sz w:val="18"/>
                <w:szCs w:val="18"/>
                <w:lang w:val="fr-FR"/>
              </w:rPr>
            </w:pPr>
            <w:r w:rsidRPr="002B20A1">
              <w:rPr>
                <w:sz w:val="18"/>
                <w:szCs w:val="18"/>
                <w:lang w:val="fr-FR"/>
              </w:rPr>
              <w:t>9.  Comité consultatif de l’UPOV</w:t>
            </w:r>
          </w:p>
        </w:tc>
        <w:tc>
          <w:tcPr>
            <w:tcW w:w="1382" w:type="dxa"/>
          </w:tcPr>
          <w:p w:rsidR="007F5E1F" w:rsidRPr="002B20A1" w:rsidRDefault="007F5E1F" w:rsidP="00390587">
            <w:pPr>
              <w:jc w:val="left"/>
              <w:rPr>
                <w:sz w:val="18"/>
                <w:szCs w:val="18"/>
                <w:lang w:val="fr-FR"/>
              </w:rPr>
            </w:pPr>
            <w:r w:rsidRPr="002B20A1">
              <w:rPr>
                <w:sz w:val="18"/>
                <w:szCs w:val="18"/>
                <w:lang w:val="fr-FR"/>
              </w:rPr>
              <w:t>31 octobre 2012</w:t>
            </w:r>
          </w:p>
        </w:tc>
        <w:tc>
          <w:tcPr>
            <w:tcW w:w="1207" w:type="dxa"/>
          </w:tcPr>
          <w:p w:rsidR="007F5E1F" w:rsidRPr="002B20A1" w:rsidRDefault="007F5E1F" w:rsidP="00390587">
            <w:pPr>
              <w:jc w:val="left"/>
              <w:rPr>
                <w:sz w:val="18"/>
                <w:szCs w:val="18"/>
                <w:lang w:val="fr-FR"/>
              </w:rPr>
            </w:pPr>
            <w:r w:rsidRPr="002B20A1">
              <w:rPr>
                <w:sz w:val="18"/>
                <w:szCs w:val="18"/>
                <w:lang w:val="fr-FR"/>
              </w:rPr>
              <w:t>Genève (Suisse)</w:t>
            </w:r>
          </w:p>
        </w:tc>
        <w:tc>
          <w:tcPr>
            <w:tcW w:w="1592" w:type="dxa"/>
          </w:tcPr>
          <w:p w:rsidR="007F5E1F" w:rsidRPr="002B20A1" w:rsidRDefault="007F5E1F" w:rsidP="00390587">
            <w:pPr>
              <w:jc w:val="left"/>
              <w:rPr>
                <w:sz w:val="18"/>
                <w:szCs w:val="18"/>
                <w:lang w:val="fr-FR"/>
              </w:rPr>
            </w:pPr>
            <w:r w:rsidRPr="002B20A1">
              <w:rPr>
                <w:sz w:val="18"/>
                <w:szCs w:val="18"/>
                <w:lang w:val="fr-FR"/>
              </w:rPr>
              <w:t>UPOV</w:t>
            </w:r>
          </w:p>
        </w:tc>
        <w:tc>
          <w:tcPr>
            <w:tcW w:w="1560" w:type="dxa"/>
          </w:tcPr>
          <w:p w:rsidR="007F5E1F" w:rsidRPr="002B20A1" w:rsidRDefault="007F5E1F" w:rsidP="00390587">
            <w:pPr>
              <w:jc w:val="left"/>
              <w:rPr>
                <w:sz w:val="18"/>
                <w:szCs w:val="18"/>
                <w:lang w:val="fr-FR"/>
              </w:rPr>
            </w:pPr>
            <w:r w:rsidRPr="002B20A1">
              <w:rPr>
                <w:sz w:val="18"/>
                <w:szCs w:val="18"/>
                <w:lang w:val="fr-FR"/>
              </w:rPr>
              <w:t>Examiner les principales questions concernant la protection des obtentions végétales dans le domaine consultatif</w:t>
            </w:r>
          </w:p>
        </w:tc>
        <w:tc>
          <w:tcPr>
            <w:tcW w:w="1595" w:type="dxa"/>
          </w:tcPr>
          <w:p w:rsidR="007F5E1F" w:rsidRPr="002B20A1" w:rsidRDefault="007F5E1F" w:rsidP="00390587">
            <w:pPr>
              <w:jc w:val="left"/>
              <w:rPr>
                <w:sz w:val="18"/>
                <w:szCs w:val="18"/>
                <w:lang w:val="fr-FR"/>
              </w:rPr>
            </w:pPr>
            <w:r w:rsidRPr="002B20A1">
              <w:rPr>
                <w:sz w:val="18"/>
                <w:szCs w:val="18"/>
                <w:lang w:val="fr-FR"/>
              </w:rPr>
              <w:t xml:space="preserve">Membres (36), observateurs (3), organisations (7), UPOV (6) </w:t>
            </w:r>
            <w:r>
              <w:rPr>
                <w:sz w:val="18"/>
                <w:szCs w:val="18"/>
                <w:lang w:val="fr-FR"/>
              </w:rPr>
              <w:br/>
            </w:r>
            <w:r w:rsidRPr="002B20A1">
              <w:rPr>
                <w:sz w:val="18"/>
                <w:szCs w:val="18"/>
                <w:lang w:val="fr-FR"/>
              </w:rPr>
              <w:t>– 52 au total</w:t>
            </w:r>
          </w:p>
        </w:tc>
        <w:tc>
          <w:tcPr>
            <w:tcW w:w="1382" w:type="dxa"/>
          </w:tcPr>
          <w:p w:rsidR="007F5E1F" w:rsidRPr="002B20A1" w:rsidRDefault="007F5E1F" w:rsidP="00390587">
            <w:pPr>
              <w:jc w:val="left"/>
              <w:rPr>
                <w:sz w:val="18"/>
                <w:szCs w:val="18"/>
                <w:lang w:val="fr-FR"/>
              </w:rPr>
            </w:pPr>
          </w:p>
        </w:tc>
      </w:tr>
      <w:tr w:rsidR="007F5E1F" w:rsidRPr="002B20A1" w:rsidTr="00390587">
        <w:trPr>
          <w:cantSplit/>
        </w:trPr>
        <w:tc>
          <w:tcPr>
            <w:tcW w:w="1951" w:type="dxa"/>
          </w:tcPr>
          <w:p w:rsidR="007F5E1F" w:rsidRPr="002B20A1" w:rsidRDefault="007F5E1F" w:rsidP="00390587">
            <w:pPr>
              <w:jc w:val="left"/>
              <w:rPr>
                <w:sz w:val="18"/>
                <w:szCs w:val="18"/>
                <w:lang w:val="fr-FR"/>
              </w:rPr>
            </w:pPr>
            <w:r w:rsidRPr="002B20A1">
              <w:rPr>
                <w:sz w:val="18"/>
                <w:szCs w:val="18"/>
                <w:lang w:val="fr-FR"/>
              </w:rPr>
              <w:t>10.  Conseil de l’OCVV</w:t>
            </w:r>
          </w:p>
        </w:tc>
        <w:tc>
          <w:tcPr>
            <w:tcW w:w="1382" w:type="dxa"/>
          </w:tcPr>
          <w:p w:rsidR="007F5E1F" w:rsidRPr="002B20A1" w:rsidRDefault="007F5E1F" w:rsidP="00390587">
            <w:pPr>
              <w:jc w:val="left"/>
              <w:rPr>
                <w:sz w:val="18"/>
                <w:szCs w:val="18"/>
                <w:lang w:val="fr-FR"/>
              </w:rPr>
            </w:pPr>
            <w:r>
              <w:rPr>
                <w:sz w:val="18"/>
                <w:szCs w:val="18"/>
                <w:lang w:val="fr-FR"/>
              </w:rPr>
              <w:t>1</w:t>
            </w:r>
            <w:r w:rsidRPr="00413338">
              <w:rPr>
                <w:sz w:val="18"/>
                <w:szCs w:val="18"/>
                <w:vertAlign w:val="superscript"/>
                <w:lang w:val="fr-FR"/>
              </w:rPr>
              <w:t>er</w:t>
            </w:r>
            <w:r>
              <w:rPr>
                <w:sz w:val="18"/>
                <w:szCs w:val="18"/>
                <w:lang w:val="fr-FR"/>
              </w:rPr>
              <w:t xml:space="preserve"> novembre </w:t>
            </w:r>
            <w:r w:rsidRPr="002B20A1">
              <w:rPr>
                <w:sz w:val="18"/>
                <w:szCs w:val="18"/>
                <w:lang w:val="fr-FR"/>
              </w:rPr>
              <w:t>2012</w:t>
            </w:r>
          </w:p>
        </w:tc>
        <w:tc>
          <w:tcPr>
            <w:tcW w:w="1207" w:type="dxa"/>
          </w:tcPr>
          <w:p w:rsidR="007F5E1F" w:rsidRPr="002B20A1" w:rsidRDefault="007F5E1F" w:rsidP="00390587">
            <w:pPr>
              <w:jc w:val="left"/>
              <w:rPr>
                <w:sz w:val="18"/>
                <w:szCs w:val="18"/>
                <w:lang w:val="fr-FR"/>
              </w:rPr>
            </w:pPr>
            <w:r w:rsidRPr="002B20A1">
              <w:rPr>
                <w:sz w:val="18"/>
                <w:szCs w:val="18"/>
                <w:lang w:val="fr-FR"/>
              </w:rPr>
              <w:t>Genève (Suisse)</w:t>
            </w:r>
          </w:p>
        </w:tc>
        <w:tc>
          <w:tcPr>
            <w:tcW w:w="1592" w:type="dxa"/>
          </w:tcPr>
          <w:p w:rsidR="007F5E1F" w:rsidRPr="002B20A1" w:rsidRDefault="007F5E1F" w:rsidP="00390587">
            <w:pPr>
              <w:jc w:val="left"/>
              <w:rPr>
                <w:sz w:val="18"/>
                <w:szCs w:val="18"/>
                <w:lang w:val="fr-FR"/>
              </w:rPr>
            </w:pPr>
            <w:r w:rsidRPr="002B20A1">
              <w:rPr>
                <w:sz w:val="18"/>
                <w:szCs w:val="18"/>
                <w:lang w:val="fr-FR"/>
              </w:rPr>
              <w:t>UPOV</w:t>
            </w:r>
          </w:p>
        </w:tc>
        <w:tc>
          <w:tcPr>
            <w:tcW w:w="1560" w:type="dxa"/>
          </w:tcPr>
          <w:p w:rsidR="007F5E1F" w:rsidRPr="002B20A1" w:rsidRDefault="007F5E1F" w:rsidP="00390587">
            <w:pPr>
              <w:jc w:val="left"/>
              <w:rPr>
                <w:sz w:val="18"/>
                <w:szCs w:val="18"/>
                <w:lang w:val="fr-FR"/>
              </w:rPr>
            </w:pPr>
            <w:r w:rsidRPr="002B20A1">
              <w:rPr>
                <w:sz w:val="18"/>
                <w:szCs w:val="18"/>
                <w:lang w:val="fr-FR"/>
              </w:rPr>
              <w:t>Examiner les principales questions concernant la protection des obtentions végétales au niveau du Conseil</w:t>
            </w:r>
          </w:p>
        </w:tc>
        <w:tc>
          <w:tcPr>
            <w:tcW w:w="1595" w:type="dxa"/>
          </w:tcPr>
          <w:p w:rsidR="007F5E1F" w:rsidRPr="002B20A1" w:rsidRDefault="007F5E1F" w:rsidP="00390587">
            <w:pPr>
              <w:jc w:val="left"/>
              <w:rPr>
                <w:sz w:val="18"/>
                <w:szCs w:val="18"/>
                <w:lang w:val="fr-FR"/>
              </w:rPr>
            </w:pPr>
            <w:r w:rsidRPr="002B20A1">
              <w:rPr>
                <w:sz w:val="18"/>
                <w:szCs w:val="18"/>
                <w:lang w:val="fr-FR"/>
              </w:rPr>
              <w:t xml:space="preserve">Membres (36), observateurs (3), organisations (7), UPOV (6) </w:t>
            </w:r>
            <w:r>
              <w:rPr>
                <w:sz w:val="18"/>
                <w:szCs w:val="18"/>
                <w:lang w:val="fr-FR"/>
              </w:rPr>
              <w:br/>
            </w:r>
            <w:r w:rsidRPr="002B20A1">
              <w:rPr>
                <w:sz w:val="18"/>
                <w:szCs w:val="18"/>
                <w:lang w:val="fr-FR"/>
              </w:rPr>
              <w:t>– 52 au total</w:t>
            </w:r>
          </w:p>
        </w:tc>
        <w:tc>
          <w:tcPr>
            <w:tcW w:w="1382" w:type="dxa"/>
          </w:tcPr>
          <w:p w:rsidR="007F5E1F" w:rsidRPr="002B20A1" w:rsidRDefault="007F5E1F" w:rsidP="00390587">
            <w:pPr>
              <w:jc w:val="left"/>
              <w:rPr>
                <w:sz w:val="18"/>
                <w:szCs w:val="18"/>
                <w:lang w:val="fr-FR"/>
              </w:rPr>
            </w:pPr>
          </w:p>
        </w:tc>
      </w:tr>
      <w:tr w:rsidR="007F5E1F" w:rsidRPr="002B20A1" w:rsidTr="00390587">
        <w:trPr>
          <w:cantSplit/>
        </w:trPr>
        <w:tc>
          <w:tcPr>
            <w:tcW w:w="1951" w:type="dxa"/>
          </w:tcPr>
          <w:p w:rsidR="007F5E1F" w:rsidRPr="002B20A1" w:rsidRDefault="007F5E1F" w:rsidP="00390587">
            <w:pPr>
              <w:jc w:val="left"/>
              <w:rPr>
                <w:sz w:val="18"/>
                <w:szCs w:val="18"/>
                <w:lang w:val="fr-FR"/>
              </w:rPr>
            </w:pPr>
            <w:r w:rsidRPr="002B20A1">
              <w:rPr>
                <w:sz w:val="18"/>
                <w:szCs w:val="18"/>
                <w:lang w:val="fr-FR"/>
              </w:rPr>
              <w:t xml:space="preserve">11.  Colloque sur les avantages de la protection des obtentions végétales pour les agriculteurs et les producteurs </w:t>
            </w:r>
          </w:p>
        </w:tc>
        <w:tc>
          <w:tcPr>
            <w:tcW w:w="1382" w:type="dxa"/>
          </w:tcPr>
          <w:p w:rsidR="007F5E1F" w:rsidRPr="002B20A1" w:rsidRDefault="007F5E1F" w:rsidP="00390587">
            <w:pPr>
              <w:jc w:val="left"/>
              <w:rPr>
                <w:sz w:val="18"/>
                <w:szCs w:val="18"/>
                <w:lang w:val="fr-FR"/>
              </w:rPr>
            </w:pPr>
            <w:r w:rsidRPr="002B20A1">
              <w:rPr>
                <w:sz w:val="18"/>
                <w:szCs w:val="18"/>
                <w:lang w:val="fr-FR"/>
              </w:rPr>
              <w:t>2 novembre 2012</w:t>
            </w:r>
          </w:p>
        </w:tc>
        <w:tc>
          <w:tcPr>
            <w:tcW w:w="1207" w:type="dxa"/>
          </w:tcPr>
          <w:p w:rsidR="007F5E1F" w:rsidRPr="002B20A1" w:rsidRDefault="007F5E1F" w:rsidP="00390587">
            <w:pPr>
              <w:jc w:val="left"/>
              <w:rPr>
                <w:sz w:val="18"/>
                <w:szCs w:val="18"/>
                <w:lang w:val="fr-FR"/>
              </w:rPr>
            </w:pPr>
            <w:r w:rsidRPr="002B20A1">
              <w:rPr>
                <w:sz w:val="18"/>
                <w:szCs w:val="18"/>
                <w:lang w:val="fr-FR"/>
              </w:rPr>
              <w:t>Genève (Suisse)</w:t>
            </w:r>
          </w:p>
        </w:tc>
        <w:tc>
          <w:tcPr>
            <w:tcW w:w="1592" w:type="dxa"/>
          </w:tcPr>
          <w:p w:rsidR="007F5E1F" w:rsidRPr="002B20A1" w:rsidRDefault="007F5E1F" w:rsidP="00390587">
            <w:pPr>
              <w:jc w:val="left"/>
              <w:rPr>
                <w:sz w:val="18"/>
                <w:szCs w:val="18"/>
                <w:lang w:val="fr-FR"/>
              </w:rPr>
            </w:pPr>
            <w:r w:rsidRPr="002B20A1">
              <w:rPr>
                <w:sz w:val="18"/>
                <w:szCs w:val="18"/>
                <w:lang w:val="fr-FR"/>
              </w:rPr>
              <w:t>UPOV</w:t>
            </w:r>
          </w:p>
        </w:tc>
        <w:tc>
          <w:tcPr>
            <w:tcW w:w="1560" w:type="dxa"/>
          </w:tcPr>
          <w:p w:rsidR="007F5E1F" w:rsidRPr="002B20A1" w:rsidRDefault="007F5E1F" w:rsidP="00390587">
            <w:pPr>
              <w:jc w:val="left"/>
              <w:rPr>
                <w:sz w:val="18"/>
                <w:szCs w:val="18"/>
                <w:lang w:val="fr-FR"/>
              </w:rPr>
            </w:pPr>
            <w:r w:rsidRPr="002B20A1">
              <w:rPr>
                <w:sz w:val="18"/>
                <w:szCs w:val="18"/>
                <w:lang w:val="fr-FR"/>
              </w:rPr>
              <w:t>Donner aux agriculteurs et producteurs accès aux meilleures variétés locales et mondiales</w:t>
            </w:r>
          </w:p>
        </w:tc>
        <w:tc>
          <w:tcPr>
            <w:tcW w:w="1595" w:type="dxa"/>
          </w:tcPr>
          <w:p w:rsidR="007F5E1F" w:rsidRPr="002B20A1" w:rsidRDefault="007F5E1F" w:rsidP="00390587">
            <w:pPr>
              <w:jc w:val="left"/>
              <w:rPr>
                <w:sz w:val="18"/>
                <w:szCs w:val="18"/>
                <w:lang w:val="fr-FR"/>
              </w:rPr>
            </w:pPr>
            <w:r w:rsidRPr="002B20A1">
              <w:rPr>
                <w:sz w:val="18"/>
                <w:szCs w:val="18"/>
                <w:lang w:val="fr-FR"/>
              </w:rPr>
              <w:t>Environ 60 au total</w:t>
            </w:r>
          </w:p>
        </w:tc>
        <w:tc>
          <w:tcPr>
            <w:tcW w:w="1382" w:type="dxa"/>
          </w:tcPr>
          <w:p w:rsidR="007F5E1F" w:rsidRPr="002B20A1" w:rsidRDefault="007F5E1F" w:rsidP="00390587">
            <w:pPr>
              <w:jc w:val="left"/>
              <w:rPr>
                <w:sz w:val="18"/>
                <w:szCs w:val="18"/>
                <w:lang w:val="fr-FR"/>
              </w:rPr>
            </w:pPr>
          </w:p>
        </w:tc>
      </w:tr>
      <w:tr w:rsidR="007F5E1F" w:rsidRPr="002B20A1" w:rsidTr="00390587">
        <w:trPr>
          <w:cantSplit/>
        </w:trPr>
        <w:tc>
          <w:tcPr>
            <w:tcW w:w="1951" w:type="dxa"/>
          </w:tcPr>
          <w:p w:rsidR="007F5E1F" w:rsidRPr="002B20A1" w:rsidRDefault="007F5E1F" w:rsidP="00390587">
            <w:pPr>
              <w:jc w:val="left"/>
              <w:rPr>
                <w:sz w:val="18"/>
                <w:szCs w:val="18"/>
                <w:lang w:val="fr-FR"/>
              </w:rPr>
            </w:pPr>
            <w:r w:rsidRPr="002B20A1">
              <w:rPr>
                <w:sz w:val="18"/>
                <w:szCs w:val="18"/>
                <w:lang w:val="fr-FR"/>
              </w:rPr>
              <w:t>12.  Réunion du Conseil d’administration de l’OCVV</w:t>
            </w:r>
          </w:p>
        </w:tc>
        <w:tc>
          <w:tcPr>
            <w:tcW w:w="1382" w:type="dxa"/>
          </w:tcPr>
          <w:p w:rsidR="007F5E1F" w:rsidRPr="002B20A1" w:rsidRDefault="007F5E1F" w:rsidP="00390587">
            <w:pPr>
              <w:jc w:val="left"/>
              <w:rPr>
                <w:sz w:val="18"/>
                <w:szCs w:val="18"/>
                <w:lang w:val="fr-FR"/>
              </w:rPr>
            </w:pPr>
            <w:r w:rsidRPr="002B20A1">
              <w:rPr>
                <w:sz w:val="18"/>
                <w:szCs w:val="18"/>
                <w:lang w:val="fr-FR"/>
              </w:rPr>
              <w:t>27</w:t>
            </w:r>
            <w:r w:rsidRPr="002B20A1">
              <w:rPr>
                <w:sz w:val="18"/>
                <w:szCs w:val="18"/>
                <w:lang w:val="fr-FR"/>
              </w:rPr>
              <w:noBreakHyphen/>
              <w:t>28</w:t>
            </w:r>
            <w:r>
              <w:rPr>
                <w:sz w:val="18"/>
                <w:szCs w:val="18"/>
                <w:lang w:val="fr-FR"/>
              </w:rPr>
              <w:t xml:space="preserve"> </w:t>
            </w:r>
            <w:r w:rsidRPr="002B20A1">
              <w:rPr>
                <w:sz w:val="18"/>
                <w:szCs w:val="18"/>
                <w:lang w:val="fr-FR"/>
              </w:rPr>
              <w:t>novembre</w:t>
            </w:r>
            <w:r>
              <w:rPr>
                <w:sz w:val="18"/>
                <w:szCs w:val="18"/>
                <w:lang w:val="fr-FR"/>
              </w:rPr>
              <w:t xml:space="preserve"> </w:t>
            </w:r>
            <w:r w:rsidRPr="002B20A1">
              <w:rPr>
                <w:sz w:val="18"/>
                <w:szCs w:val="18"/>
                <w:lang w:val="fr-FR"/>
              </w:rPr>
              <w:t>2012</w:t>
            </w:r>
          </w:p>
        </w:tc>
        <w:tc>
          <w:tcPr>
            <w:tcW w:w="1207" w:type="dxa"/>
          </w:tcPr>
          <w:p w:rsidR="007F5E1F" w:rsidRPr="002B20A1" w:rsidRDefault="007F5E1F" w:rsidP="00390587">
            <w:pPr>
              <w:jc w:val="left"/>
              <w:rPr>
                <w:sz w:val="18"/>
                <w:szCs w:val="18"/>
                <w:lang w:val="fr-FR"/>
              </w:rPr>
            </w:pPr>
            <w:r w:rsidRPr="002B20A1">
              <w:rPr>
                <w:sz w:val="18"/>
                <w:szCs w:val="18"/>
                <w:lang w:val="fr-FR"/>
              </w:rPr>
              <w:t>Angers (France)</w:t>
            </w:r>
          </w:p>
        </w:tc>
        <w:tc>
          <w:tcPr>
            <w:tcW w:w="1592" w:type="dxa"/>
          </w:tcPr>
          <w:p w:rsidR="007F5E1F" w:rsidRPr="002B20A1" w:rsidRDefault="007F5E1F" w:rsidP="00390587">
            <w:pPr>
              <w:jc w:val="left"/>
              <w:rPr>
                <w:sz w:val="18"/>
                <w:szCs w:val="18"/>
                <w:lang w:val="fr-FR"/>
              </w:rPr>
            </w:pPr>
            <w:r w:rsidRPr="002B20A1">
              <w:rPr>
                <w:sz w:val="18"/>
                <w:szCs w:val="18"/>
                <w:lang w:val="fr-FR"/>
              </w:rPr>
              <w:t>CPVO</w:t>
            </w:r>
          </w:p>
        </w:tc>
        <w:tc>
          <w:tcPr>
            <w:tcW w:w="1560" w:type="dxa"/>
          </w:tcPr>
          <w:p w:rsidR="007F5E1F" w:rsidRPr="002B20A1" w:rsidRDefault="007F5E1F" w:rsidP="00390587">
            <w:pPr>
              <w:jc w:val="left"/>
              <w:rPr>
                <w:sz w:val="18"/>
                <w:szCs w:val="18"/>
                <w:lang w:val="fr-FR"/>
              </w:rPr>
            </w:pPr>
            <w:r w:rsidRPr="002B20A1">
              <w:rPr>
                <w:sz w:val="18"/>
                <w:szCs w:val="18"/>
                <w:lang w:val="fr-FR"/>
              </w:rPr>
              <w:t>Examiner les principales questions concernant la protection des obtentions végétales protection</w:t>
            </w:r>
          </w:p>
        </w:tc>
        <w:tc>
          <w:tcPr>
            <w:tcW w:w="1595" w:type="dxa"/>
          </w:tcPr>
          <w:p w:rsidR="007F5E1F" w:rsidRPr="002B20A1" w:rsidRDefault="007F5E1F" w:rsidP="00390587">
            <w:pPr>
              <w:jc w:val="left"/>
              <w:rPr>
                <w:sz w:val="18"/>
                <w:szCs w:val="18"/>
                <w:lang w:val="fr-FR"/>
              </w:rPr>
            </w:pPr>
            <w:r w:rsidRPr="002B20A1">
              <w:rPr>
                <w:sz w:val="18"/>
                <w:szCs w:val="18"/>
                <w:lang w:val="fr-FR"/>
              </w:rPr>
              <w:t>Commission, OCVV et États membres – 37 au total</w:t>
            </w:r>
          </w:p>
        </w:tc>
        <w:tc>
          <w:tcPr>
            <w:tcW w:w="1382" w:type="dxa"/>
          </w:tcPr>
          <w:p w:rsidR="007F5E1F" w:rsidRPr="002B20A1" w:rsidRDefault="007F5E1F" w:rsidP="00390587">
            <w:pPr>
              <w:jc w:val="left"/>
              <w:rPr>
                <w:sz w:val="18"/>
                <w:szCs w:val="18"/>
                <w:lang w:val="fr-FR"/>
              </w:rPr>
            </w:pPr>
          </w:p>
        </w:tc>
      </w:tr>
      <w:tr w:rsidR="007F5E1F" w:rsidRPr="002B20A1" w:rsidTr="00390587">
        <w:trPr>
          <w:cantSplit/>
        </w:trPr>
        <w:tc>
          <w:tcPr>
            <w:tcW w:w="1951" w:type="dxa"/>
          </w:tcPr>
          <w:p w:rsidR="007F5E1F" w:rsidRPr="002B20A1" w:rsidRDefault="007F5E1F" w:rsidP="00390587">
            <w:pPr>
              <w:jc w:val="left"/>
              <w:rPr>
                <w:sz w:val="18"/>
                <w:szCs w:val="18"/>
                <w:lang w:val="fr-FR"/>
              </w:rPr>
            </w:pPr>
            <w:r w:rsidRPr="002B20A1">
              <w:rPr>
                <w:sz w:val="18"/>
                <w:szCs w:val="18"/>
                <w:lang w:val="fr-FR"/>
              </w:rPr>
              <w:t>13.  Réunion de l’OCVV avec les institutions d’examen</w:t>
            </w:r>
          </w:p>
        </w:tc>
        <w:tc>
          <w:tcPr>
            <w:tcW w:w="1382" w:type="dxa"/>
          </w:tcPr>
          <w:p w:rsidR="007F5E1F" w:rsidRPr="002B20A1" w:rsidRDefault="007F5E1F" w:rsidP="00390587">
            <w:pPr>
              <w:jc w:val="left"/>
              <w:rPr>
                <w:sz w:val="18"/>
                <w:szCs w:val="18"/>
                <w:lang w:val="fr-FR"/>
              </w:rPr>
            </w:pPr>
            <w:r w:rsidRPr="002B20A1">
              <w:rPr>
                <w:sz w:val="18"/>
                <w:szCs w:val="18"/>
                <w:lang w:val="fr-FR"/>
              </w:rPr>
              <w:t>3</w:t>
            </w:r>
            <w:r w:rsidRPr="002B20A1">
              <w:rPr>
                <w:sz w:val="18"/>
                <w:szCs w:val="18"/>
                <w:lang w:val="fr-FR"/>
              </w:rPr>
              <w:noBreakHyphen/>
              <w:t xml:space="preserve">6 décembre 2012 </w:t>
            </w:r>
          </w:p>
        </w:tc>
        <w:tc>
          <w:tcPr>
            <w:tcW w:w="1207" w:type="dxa"/>
          </w:tcPr>
          <w:p w:rsidR="007F5E1F" w:rsidRPr="002B20A1" w:rsidRDefault="007F5E1F" w:rsidP="00390587">
            <w:pPr>
              <w:jc w:val="left"/>
              <w:rPr>
                <w:sz w:val="18"/>
                <w:szCs w:val="18"/>
                <w:lang w:val="fr-FR"/>
              </w:rPr>
            </w:pPr>
            <w:r w:rsidRPr="002B20A1">
              <w:rPr>
                <w:sz w:val="18"/>
                <w:szCs w:val="18"/>
                <w:lang w:val="fr-FR"/>
              </w:rPr>
              <w:t>Angers (France)</w:t>
            </w:r>
          </w:p>
        </w:tc>
        <w:tc>
          <w:tcPr>
            <w:tcW w:w="1592" w:type="dxa"/>
          </w:tcPr>
          <w:p w:rsidR="007F5E1F" w:rsidRPr="002B20A1" w:rsidRDefault="007F5E1F" w:rsidP="00390587">
            <w:pPr>
              <w:jc w:val="left"/>
              <w:rPr>
                <w:sz w:val="18"/>
                <w:szCs w:val="18"/>
                <w:lang w:val="fr-FR"/>
              </w:rPr>
            </w:pPr>
            <w:r w:rsidRPr="002B20A1">
              <w:rPr>
                <w:sz w:val="18"/>
                <w:szCs w:val="18"/>
                <w:lang w:val="fr-FR"/>
              </w:rPr>
              <w:t>OCVV</w:t>
            </w:r>
          </w:p>
        </w:tc>
        <w:tc>
          <w:tcPr>
            <w:tcW w:w="1560" w:type="dxa"/>
          </w:tcPr>
          <w:p w:rsidR="007F5E1F" w:rsidRPr="002B20A1" w:rsidRDefault="007F5E1F" w:rsidP="00390587">
            <w:pPr>
              <w:jc w:val="left"/>
              <w:rPr>
                <w:sz w:val="18"/>
                <w:szCs w:val="18"/>
                <w:lang w:val="fr-FR"/>
              </w:rPr>
            </w:pPr>
            <w:r w:rsidRPr="002B20A1">
              <w:rPr>
                <w:sz w:val="18"/>
                <w:szCs w:val="18"/>
                <w:lang w:val="fr-FR"/>
              </w:rPr>
              <w:t>Examiner les principales questions concernant l’examen DHS et la protection des obtentions végétales</w:t>
            </w:r>
          </w:p>
        </w:tc>
        <w:tc>
          <w:tcPr>
            <w:tcW w:w="1595" w:type="dxa"/>
          </w:tcPr>
          <w:p w:rsidR="007F5E1F" w:rsidRPr="002B20A1" w:rsidRDefault="007F5E1F" w:rsidP="00390587">
            <w:pPr>
              <w:jc w:val="left"/>
              <w:rPr>
                <w:sz w:val="18"/>
                <w:szCs w:val="18"/>
                <w:lang w:val="fr-FR"/>
              </w:rPr>
            </w:pPr>
            <w:r w:rsidRPr="002B20A1">
              <w:rPr>
                <w:sz w:val="18"/>
                <w:szCs w:val="18"/>
                <w:lang w:val="fr-FR"/>
              </w:rPr>
              <w:t>Commission, OCVV et États membres – 37 au total</w:t>
            </w:r>
          </w:p>
        </w:tc>
        <w:tc>
          <w:tcPr>
            <w:tcW w:w="1382" w:type="dxa"/>
          </w:tcPr>
          <w:p w:rsidR="007F5E1F" w:rsidRPr="002B20A1" w:rsidRDefault="007F5E1F" w:rsidP="00390587">
            <w:pPr>
              <w:jc w:val="left"/>
              <w:rPr>
                <w:sz w:val="18"/>
                <w:szCs w:val="18"/>
                <w:lang w:val="fr-FR"/>
              </w:rPr>
            </w:pPr>
          </w:p>
        </w:tc>
      </w:tr>
    </w:tbl>
    <w:p w:rsidR="007F5E1F" w:rsidRDefault="007F5E1F" w:rsidP="007F5E1F">
      <w:pPr>
        <w:rPr>
          <w:lang w:val="fr-FR"/>
        </w:rPr>
      </w:pPr>
    </w:p>
    <w:p w:rsidR="007F5E1F" w:rsidRPr="002B20A1" w:rsidRDefault="007F5E1F" w:rsidP="007F5E1F">
      <w:pPr>
        <w:rPr>
          <w:lang w:val="fr-FR"/>
        </w:rPr>
      </w:pPr>
    </w:p>
    <w:p w:rsidR="007F5E1F" w:rsidRPr="002B20A1" w:rsidRDefault="007F5E1F" w:rsidP="007F5E1F">
      <w:pPr>
        <w:rPr>
          <w:lang w:val="fr-FR"/>
        </w:rPr>
      </w:pPr>
    </w:p>
    <w:p w:rsidR="007F5E1F" w:rsidRPr="002B20A1" w:rsidRDefault="007F5E1F" w:rsidP="007F5E1F">
      <w:pPr>
        <w:ind w:left="567" w:hanging="567"/>
        <w:rPr>
          <w:lang w:val="fr-FR"/>
        </w:rPr>
      </w:pPr>
      <w:r w:rsidRPr="002B20A1">
        <w:rPr>
          <w:lang w:val="fr-FR"/>
        </w:rPr>
        <w:t>–</w:t>
      </w:r>
      <w:r w:rsidRPr="002B20A1">
        <w:rPr>
          <w:lang w:val="fr-FR"/>
        </w:rPr>
        <w:tab/>
        <w:t>Le Bulletin d’information sur les droits d’obtenteur et la liste nationale des obtentions végétales n° </w:t>
      </w:r>
      <w:r>
        <w:rPr>
          <w:lang w:val="fr-FR"/>
        </w:rPr>
        <w:t>1 </w:t>
      </w:r>
      <w:r w:rsidRPr="002B20A1">
        <w:rPr>
          <w:lang w:val="fr-FR"/>
        </w:rPr>
        <w:t>(17) relevant du Service des obtentions végétales du Ministère de l’agriculture de la République de Lituanie a été publié le 4 janvier 2012, et le n° 2 (18), le 15 juin 2012.</w:t>
      </w:r>
    </w:p>
    <w:p w:rsidR="007F5E1F" w:rsidRPr="002B20A1" w:rsidRDefault="007F5E1F" w:rsidP="007F5E1F">
      <w:pPr>
        <w:rPr>
          <w:lang w:val="fr-FR"/>
        </w:rPr>
      </w:pPr>
    </w:p>
    <w:p w:rsidR="007F5E1F" w:rsidRPr="002B20A1" w:rsidRDefault="007F5E1F" w:rsidP="007F5E1F">
      <w:pPr>
        <w:rPr>
          <w:lang w:val="fr-FR"/>
        </w:rPr>
      </w:pPr>
    </w:p>
    <w:p w:rsidR="007F5E1F" w:rsidRPr="007F5E1F" w:rsidRDefault="007F5E1F" w:rsidP="007F5E1F">
      <w:pPr>
        <w:rPr>
          <w:bCs/>
          <w:lang w:val="fr-FR"/>
        </w:rPr>
      </w:pPr>
      <w:r>
        <w:rPr>
          <w:b/>
          <w:bCs/>
          <w:lang w:val="fr-FR"/>
        </w:rPr>
        <w:br w:type="page"/>
      </w:r>
      <w:r w:rsidRPr="007F5E1F">
        <w:rPr>
          <w:bCs/>
          <w:lang w:val="fr-FR"/>
        </w:rPr>
        <w:t>II.</w:t>
      </w:r>
      <w:r w:rsidRPr="007F5E1F">
        <w:rPr>
          <w:bCs/>
          <w:lang w:val="fr-FR"/>
        </w:rPr>
        <w:tab/>
        <w:t>AUTRES ÉLÉMENTS NOUVEAUX PRÉSENTANT UN INTÉRÊT POUR L’UPOV</w:t>
      </w:r>
    </w:p>
    <w:p w:rsidR="007F5E1F" w:rsidRPr="002B20A1" w:rsidRDefault="007F5E1F" w:rsidP="007F5E1F">
      <w:pPr>
        <w:rPr>
          <w:lang w:val="fr-FR"/>
        </w:rPr>
      </w:pPr>
    </w:p>
    <w:p w:rsidR="007F5E1F" w:rsidRPr="002B20A1" w:rsidRDefault="007F5E1F" w:rsidP="007F5E1F">
      <w:pPr>
        <w:ind w:left="567" w:hanging="567"/>
        <w:rPr>
          <w:lang w:val="fr-FR"/>
        </w:rPr>
      </w:pPr>
      <w:r w:rsidRPr="002B20A1">
        <w:rPr>
          <w:lang w:val="fr-FR"/>
        </w:rPr>
        <w:t xml:space="preserve">– </w:t>
      </w:r>
      <w:r w:rsidRPr="002B20A1">
        <w:rPr>
          <w:lang w:val="fr-FR"/>
        </w:rPr>
        <w:tab/>
        <w:t>La liste nationale des variétés végétales 2012 a été approuvée le 31 janvier 2012 par décision n° A1</w:t>
      </w:r>
      <w:r w:rsidRPr="002B20A1">
        <w:rPr>
          <w:lang w:val="fr-FR"/>
        </w:rPr>
        <w:noBreakHyphen/>
        <w:t>29 du directeur du Service des obtentions végétales du Ministère de l’agriculture de la République de Lituanie.  Le matériel de reproduction ou de multiplication de chaque variété enregistrée d’espèce végétale peut être certifié conformément aux normes obligatoires établies en application des directives européennes pertinentes.</w:t>
      </w:r>
    </w:p>
    <w:p w:rsidR="007F5E1F" w:rsidRPr="002B20A1" w:rsidRDefault="007F5E1F" w:rsidP="007F5E1F">
      <w:pPr>
        <w:rPr>
          <w:lang w:val="fr-FR"/>
        </w:rPr>
      </w:pPr>
    </w:p>
    <w:p w:rsidR="00581145" w:rsidRPr="00F40432" w:rsidRDefault="00581145" w:rsidP="00581145">
      <w:pPr>
        <w:rPr>
          <w:lang w:val="fr-FR"/>
        </w:rPr>
      </w:pPr>
    </w:p>
    <w:p w:rsidR="00581145" w:rsidRPr="00F40432" w:rsidRDefault="00581145" w:rsidP="00581145">
      <w:pPr>
        <w:rPr>
          <w:lang w:val="fr-FR"/>
        </w:rPr>
      </w:pPr>
    </w:p>
    <w:p w:rsidR="00581145" w:rsidRPr="00F40432" w:rsidRDefault="00581145" w:rsidP="00581145">
      <w:pPr>
        <w:jc w:val="right"/>
        <w:rPr>
          <w:lang w:val="fr-FR"/>
        </w:rPr>
      </w:pPr>
      <w:r w:rsidRPr="00F40432">
        <w:rPr>
          <w:lang w:val="fr-FR"/>
        </w:rPr>
        <w:t>[L’annexe XIV suit]</w:t>
      </w:r>
    </w:p>
    <w:p w:rsidR="00581145" w:rsidRPr="00F40432" w:rsidRDefault="00581145" w:rsidP="00581145">
      <w:pPr>
        <w:rPr>
          <w:lang w:val="fr-FR"/>
        </w:rPr>
      </w:pPr>
    </w:p>
    <w:p w:rsidR="00581145" w:rsidRPr="00F40432" w:rsidRDefault="00581145" w:rsidP="00581145">
      <w:pPr>
        <w:rPr>
          <w:lang w:val="fr-FR"/>
        </w:rPr>
        <w:sectPr w:rsidR="00581145" w:rsidRPr="00F40432" w:rsidSect="007F5E1F">
          <w:headerReference w:type="default" r:id="rId22"/>
          <w:pgSz w:w="11907" w:h="16840" w:code="9"/>
          <w:pgMar w:top="510" w:right="1134" w:bottom="1134" w:left="1134" w:header="510" w:footer="680" w:gutter="0"/>
          <w:pgNumType w:start="1"/>
          <w:cols w:space="720"/>
          <w:titlePg/>
        </w:sectPr>
      </w:pPr>
    </w:p>
    <w:p w:rsidR="00581145" w:rsidRPr="00F40432" w:rsidRDefault="00581145" w:rsidP="00581145">
      <w:pPr>
        <w:jc w:val="center"/>
        <w:rPr>
          <w:lang w:val="fr-FR"/>
        </w:rPr>
      </w:pPr>
      <w:r w:rsidRPr="00F40432">
        <w:rPr>
          <w:lang w:val="fr-FR"/>
        </w:rPr>
        <w:t>C/47/14</w:t>
      </w:r>
    </w:p>
    <w:p w:rsidR="00581145" w:rsidRPr="00F40432" w:rsidRDefault="00581145" w:rsidP="00581145">
      <w:pPr>
        <w:jc w:val="center"/>
        <w:rPr>
          <w:lang w:val="fr-FR"/>
        </w:rPr>
      </w:pPr>
    </w:p>
    <w:p w:rsidR="00581145" w:rsidRPr="00F40432" w:rsidRDefault="00581145" w:rsidP="00581145">
      <w:pPr>
        <w:jc w:val="center"/>
        <w:rPr>
          <w:lang w:val="fr-FR"/>
        </w:rPr>
      </w:pPr>
      <w:r w:rsidRPr="00F40432">
        <w:rPr>
          <w:lang w:val="fr-FR"/>
        </w:rPr>
        <w:t>ANNEXE XIV</w:t>
      </w:r>
    </w:p>
    <w:p w:rsidR="00581145" w:rsidRPr="00F40432" w:rsidRDefault="00581145" w:rsidP="00581145">
      <w:pPr>
        <w:jc w:val="center"/>
        <w:rPr>
          <w:lang w:val="fr-FR"/>
        </w:rPr>
      </w:pPr>
    </w:p>
    <w:p w:rsidR="00581145" w:rsidRPr="00F40432" w:rsidRDefault="00581145" w:rsidP="00581145">
      <w:pPr>
        <w:jc w:val="center"/>
        <w:rPr>
          <w:lang w:val="fr-FR"/>
        </w:rPr>
      </w:pPr>
    </w:p>
    <w:p w:rsidR="00581145" w:rsidRPr="00F40432" w:rsidRDefault="00581145" w:rsidP="00581145">
      <w:pPr>
        <w:jc w:val="center"/>
        <w:rPr>
          <w:lang w:val="fr-FR"/>
        </w:rPr>
      </w:pPr>
      <w:r w:rsidRPr="00F40432">
        <w:rPr>
          <w:lang w:val="fr-FR"/>
        </w:rPr>
        <w:t>MEXIQUE</w:t>
      </w:r>
    </w:p>
    <w:p w:rsidR="00581145" w:rsidRPr="00F40432" w:rsidRDefault="00581145" w:rsidP="00581145">
      <w:pPr>
        <w:rPr>
          <w:lang w:val="fr-FR"/>
        </w:rPr>
      </w:pPr>
    </w:p>
    <w:p w:rsidR="00581145" w:rsidRPr="00F40432" w:rsidRDefault="00581145" w:rsidP="00581145">
      <w:pPr>
        <w:rPr>
          <w:lang w:val="fr-FR"/>
        </w:rPr>
      </w:pPr>
    </w:p>
    <w:p w:rsidR="007F5E1F" w:rsidRPr="007F5E1F" w:rsidRDefault="007F5E1F" w:rsidP="007F5E1F">
      <w:pPr>
        <w:autoSpaceDE w:val="0"/>
        <w:autoSpaceDN w:val="0"/>
        <w:adjustRightInd w:val="0"/>
        <w:rPr>
          <w:rFonts w:cs="Arial"/>
          <w:bCs/>
          <w:lang w:val="fr-FR"/>
        </w:rPr>
      </w:pPr>
      <w:r w:rsidRPr="007F5E1F">
        <w:rPr>
          <w:rFonts w:cs="Arial"/>
          <w:bCs/>
          <w:lang w:val="fr-FR"/>
        </w:rPr>
        <w:t>I.</w:t>
      </w:r>
      <w:r w:rsidRPr="007F5E1F">
        <w:rPr>
          <w:rFonts w:cs="Arial"/>
          <w:bCs/>
          <w:lang w:val="fr-FR"/>
        </w:rPr>
        <w:tab/>
        <w:t>PROTECTION DES OBTENTIONS VÉGÉTALES</w:t>
      </w:r>
    </w:p>
    <w:p w:rsidR="007F5E1F" w:rsidRPr="007F5E1F" w:rsidRDefault="007F5E1F" w:rsidP="007F5E1F">
      <w:pPr>
        <w:autoSpaceDE w:val="0"/>
        <w:autoSpaceDN w:val="0"/>
        <w:adjustRightInd w:val="0"/>
        <w:rPr>
          <w:rFonts w:cs="Arial"/>
          <w:lang w:val="fr-FR"/>
        </w:rPr>
      </w:pPr>
    </w:p>
    <w:p w:rsidR="007F5E1F" w:rsidRPr="007F5E1F" w:rsidRDefault="007F5E1F" w:rsidP="007F5E1F">
      <w:pPr>
        <w:autoSpaceDE w:val="0"/>
        <w:autoSpaceDN w:val="0"/>
        <w:adjustRightInd w:val="0"/>
        <w:rPr>
          <w:rFonts w:cs="Arial"/>
          <w:lang w:val="fr-FR"/>
        </w:rPr>
      </w:pPr>
      <w:r w:rsidRPr="007F5E1F">
        <w:rPr>
          <w:rFonts w:cs="Arial"/>
          <w:lang w:val="fr-FR"/>
        </w:rPr>
        <w:t>1.</w:t>
      </w:r>
      <w:r w:rsidRPr="007F5E1F">
        <w:rPr>
          <w:rFonts w:cs="Arial"/>
          <w:lang w:val="fr-FR"/>
        </w:rPr>
        <w:tab/>
      </w:r>
      <w:r w:rsidRPr="007F5E1F">
        <w:rPr>
          <w:rFonts w:cs="Arial"/>
          <w:u w:val="single"/>
          <w:lang w:val="fr-FR"/>
        </w:rPr>
        <w:t>Situation dans le domaine législatif</w:t>
      </w:r>
    </w:p>
    <w:p w:rsidR="007F5E1F" w:rsidRPr="007F5E1F" w:rsidRDefault="007F5E1F" w:rsidP="007F5E1F">
      <w:pPr>
        <w:autoSpaceDE w:val="0"/>
        <w:autoSpaceDN w:val="0"/>
        <w:adjustRightInd w:val="0"/>
        <w:rPr>
          <w:rFonts w:cs="Arial"/>
          <w:lang w:val="fr-FR"/>
        </w:rPr>
      </w:pPr>
    </w:p>
    <w:p w:rsidR="007F5E1F" w:rsidRPr="007F5E1F" w:rsidRDefault="007F5E1F" w:rsidP="007F5E1F">
      <w:pPr>
        <w:autoSpaceDE w:val="0"/>
        <w:autoSpaceDN w:val="0"/>
        <w:adjustRightInd w:val="0"/>
        <w:rPr>
          <w:rFonts w:cs="Arial"/>
          <w:lang w:val="fr-FR"/>
        </w:rPr>
      </w:pPr>
      <w:r w:rsidRPr="007F5E1F">
        <w:rPr>
          <w:rFonts w:cs="Arial"/>
          <w:lang w:val="fr-FR"/>
        </w:rPr>
        <w:t>Aucune modification n’a été apportée à la loi sur la protection des obtentions végétales qui a été promulguée en 1996 et est conforme à l’Acte de 1978 de la Convention UPOV.</w:t>
      </w:r>
    </w:p>
    <w:p w:rsidR="007F5E1F" w:rsidRPr="007F5E1F" w:rsidRDefault="007F5E1F" w:rsidP="007F5E1F">
      <w:pPr>
        <w:autoSpaceDE w:val="0"/>
        <w:autoSpaceDN w:val="0"/>
        <w:adjustRightInd w:val="0"/>
        <w:rPr>
          <w:rFonts w:cs="Arial"/>
          <w:lang w:val="fr-FR"/>
        </w:rPr>
      </w:pPr>
    </w:p>
    <w:p w:rsidR="007F5E1F" w:rsidRPr="007F5E1F" w:rsidRDefault="007F5E1F" w:rsidP="007F5E1F">
      <w:pPr>
        <w:autoSpaceDE w:val="0"/>
        <w:autoSpaceDN w:val="0"/>
        <w:adjustRightInd w:val="0"/>
        <w:rPr>
          <w:rFonts w:cs="Arial"/>
          <w:u w:val="single"/>
          <w:lang w:val="fr-FR"/>
        </w:rPr>
      </w:pPr>
      <w:r w:rsidRPr="007F5E1F">
        <w:rPr>
          <w:rFonts w:cs="Arial"/>
          <w:lang w:val="fr-FR"/>
        </w:rPr>
        <w:t xml:space="preserve">– </w:t>
      </w:r>
      <w:r w:rsidRPr="007F5E1F">
        <w:rPr>
          <w:rFonts w:cs="Arial"/>
          <w:u w:val="single"/>
          <w:lang w:val="fr-FR"/>
        </w:rPr>
        <w:t>Autres modifications, y compris pour les taxes</w:t>
      </w:r>
    </w:p>
    <w:p w:rsidR="007F5E1F" w:rsidRPr="007F5E1F" w:rsidRDefault="007F5E1F" w:rsidP="007F5E1F">
      <w:pPr>
        <w:autoSpaceDE w:val="0"/>
        <w:autoSpaceDN w:val="0"/>
        <w:adjustRightInd w:val="0"/>
        <w:rPr>
          <w:rFonts w:cs="Arial"/>
          <w:u w:val="single"/>
          <w:lang w:val="fr-FR"/>
        </w:rPr>
      </w:pPr>
    </w:p>
    <w:p w:rsidR="007F5E1F" w:rsidRPr="007F5E1F" w:rsidRDefault="007F5E1F" w:rsidP="007F5E1F">
      <w:pPr>
        <w:autoSpaceDE w:val="0"/>
        <w:autoSpaceDN w:val="0"/>
        <w:adjustRightInd w:val="0"/>
        <w:rPr>
          <w:rFonts w:cs="Arial"/>
          <w:lang w:val="fr-FR"/>
        </w:rPr>
      </w:pPr>
      <w:r w:rsidRPr="007F5E1F">
        <w:rPr>
          <w:rFonts w:cs="Arial"/>
          <w:lang w:val="fr-FR"/>
        </w:rPr>
        <w:t>Les taxes relatives aux différents paiements liés à l’instruction d’une demande de titre d’obtenteur au Mexique n’ont pas changé depuis 2012.  À ce jour, elles demeurent comme suit :</w:t>
      </w:r>
    </w:p>
    <w:p w:rsidR="007F5E1F" w:rsidRPr="007F5E1F" w:rsidRDefault="007F5E1F" w:rsidP="007F5E1F">
      <w:pPr>
        <w:autoSpaceDE w:val="0"/>
        <w:autoSpaceDN w:val="0"/>
        <w:adjustRightInd w:val="0"/>
        <w:rPr>
          <w:rFonts w:cs="Arial"/>
          <w:lang w:val="fr-FR"/>
        </w:rPr>
      </w:pP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29"/>
        <w:gridCol w:w="1217"/>
        <w:gridCol w:w="1315"/>
      </w:tblGrid>
      <w:tr w:rsidR="007F5E1F" w:rsidRPr="007F5E1F" w:rsidTr="00390587">
        <w:trPr>
          <w:jc w:val="center"/>
        </w:trPr>
        <w:tc>
          <w:tcPr>
            <w:tcW w:w="6629" w:type="dxa"/>
            <w:vMerge w:val="restart"/>
            <w:shd w:val="clear" w:color="auto" w:fill="BFBFBF"/>
            <w:noWrap/>
            <w:vAlign w:val="center"/>
          </w:tcPr>
          <w:p w:rsidR="007F5E1F" w:rsidRPr="007F5E1F" w:rsidRDefault="007F5E1F" w:rsidP="00390587">
            <w:pPr>
              <w:autoSpaceDE w:val="0"/>
              <w:autoSpaceDN w:val="0"/>
              <w:adjustRightInd w:val="0"/>
              <w:spacing w:before="20" w:after="20"/>
              <w:jc w:val="center"/>
              <w:rPr>
                <w:rFonts w:cs="Arial"/>
                <w:b/>
                <w:bCs/>
                <w:i/>
                <w:iCs/>
                <w:lang w:val="fr-FR"/>
              </w:rPr>
            </w:pPr>
            <w:r w:rsidRPr="007F5E1F">
              <w:rPr>
                <w:rFonts w:cs="Arial"/>
                <w:b/>
                <w:bCs/>
                <w:i/>
                <w:iCs/>
                <w:lang w:val="fr-FR"/>
              </w:rPr>
              <w:t>Motif</w:t>
            </w:r>
          </w:p>
        </w:tc>
        <w:tc>
          <w:tcPr>
            <w:tcW w:w="2532" w:type="dxa"/>
            <w:gridSpan w:val="2"/>
            <w:shd w:val="clear" w:color="auto" w:fill="BFBFBF"/>
          </w:tcPr>
          <w:p w:rsidR="007F5E1F" w:rsidRPr="007F5E1F" w:rsidRDefault="007F5E1F" w:rsidP="00390587">
            <w:pPr>
              <w:autoSpaceDE w:val="0"/>
              <w:autoSpaceDN w:val="0"/>
              <w:adjustRightInd w:val="0"/>
              <w:spacing w:before="20" w:after="20"/>
              <w:jc w:val="center"/>
              <w:rPr>
                <w:rFonts w:cs="Arial"/>
                <w:b/>
                <w:bCs/>
                <w:i/>
                <w:iCs/>
                <w:lang w:val="fr-FR"/>
              </w:rPr>
            </w:pPr>
            <w:r w:rsidRPr="007F5E1F">
              <w:rPr>
                <w:rFonts w:cs="Arial"/>
                <w:b/>
                <w:bCs/>
                <w:i/>
                <w:iCs/>
                <w:lang w:val="fr-FR"/>
              </w:rPr>
              <w:t xml:space="preserve">Montant </w:t>
            </w:r>
          </w:p>
          <w:p w:rsidR="007F5E1F" w:rsidRPr="007F5E1F" w:rsidRDefault="007F5E1F" w:rsidP="00390587">
            <w:pPr>
              <w:autoSpaceDE w:val="0"/>
              <w:autoSpaceDN w:val="0"/>
              <w:adjustRightInd w:val="0"/>
              <w:spacing w:before="20" w:after="20"/>
              <w:jc w:val="center"/>
              <w:rPr>
                <w:rFonts w:cs="Arial"/>
                <w:lang w:val="fr-FR"/>
              </w:rPr>
            </w:pPr>
            <w:r w:rsidRPr="007F5E1F">
              <w:rPr>
                <w:rFonts w:cs="Arial"/>
                <w:lang w:val="fr-FR"/>
              </w:rPr>
              <w:t>($1 USD = $13 MXN)</w:t>
            </w:r>
          </w:p>
        </w:tc>
      </w:tr>
      <w:tr w:rsidR="007F5E1F" w:rsidRPr="007F5E1F" w:rsidTr="00390587">
        <w:trPr>
          <w:jc w:val="center"/>
        </w:trPr>
        <w:tc>
          <w:tcPr>
            <w:tcW w:w="6629" w:type="dxa"/>
            <w:vMerge/>
            <w:shd w:val="clear" w:color="auto" w:fill="BFBFBF"/>
            <w:noWrap/>
          </w:tcPr>
          <w:p w:rsidR="007F5E1F" w:rsidRPr="007F5E1F" w:rsidRDefault="007F5E1F" w:rsidP="00390587">
            <w:pPr>
              <w:autoSpaceDE w:val="0"/>
              <w:autoSpaceDN w:val="0"/>
              <w:adjustRightInd w:val="0"/>
              <w:spacing w:before="20" w:after="20"/>
              <w:rPr>
                <w:rFonts w:cs="Arial"/>
                <w:lang w:val="fr-FR"/>
              </w:rPr>
            </w:pPr>
          </w:p>
        </w:tc>
        <w:tc>
          <w:tcPr>
            <w:tcW w:w="2532" w:type="dxa"/>
            <w:gridSpan w:val="2"/>
            <w:shd w:val="clear" w:color="auto" w:fill="BFBFBF"/>
          </w:tcPr>
          <w:p w:rsidR="007F5E1F" w:rsidRPr="007F5E1F" w:rsidRDefault="007F5E1F" w:rsidP="00390587">
            <w:pPr>
              <w:autoSpaceDE w:val="0"/>
              <w:autoSpaceDN w:val="0"/>
              <w:adjustRightInd w:val="0"/>
              <w:spacing w:before="20" w:after="20"/>
              <w:jc w:val="center"/>
              <w:rPr>
                <w:rFonts w:cs="Arial"/>
                <w:lang w:val="fr-FR"/>
              </w:rPr>
            </w:pPr>
            <w:r w:rsidRPr="007F5E1F">
              <w:rPr>
                <w:rFonts w:cs="Arial"/>
                <w:lang w:val="fr-FR"/>
              </w:rPr>
              <w:t>2012 et 2013</w:t>
            </w:r>
          </w:p>
        </w:tc>
      </w:tr>
      <w:tr w:rsidR="007F5E1F" w:rsidRPr="007F5E1F" w:rsidTr="00390587">
        <w:trPr>
          <w:jc w:val="center"/>
        </w:trPr>
        <w:tc>
          <w:tcPr>
            <w:tcW w:w="6629" w:type="dxa"/>
            <w:vMerge/>
            <w:shd w:val="clear" w:color="auto" w:fill="BFBFBF"/>
            <w:noWrap/>
          </w:tcPr>
          <w:p w:rsidR="007F5E1F" w:rsidRPr="007F5E1F" w:rsidRDefault="007F5E1F" w:rsidP="00390587">
            <w:pPr>
              <w:autoSpaceDE w:val="0"/>
              <w:autoSpaceDN w:val="0"/>
              <w:adjustRightInd w:val="0"/>
              <w:spacing w:before="20" w:after="20"/>
              <w:rPr>
                <w:rFonts w:cs="Arial"/>
                <w:lang w:val="fr-FR"/>
              </w:rPr>
            </w:pPr>
          </w:p>
        </w:tc>
        <w:tc>
          <w:tcPr>
            <w:tcW w:w="1217" w:type="dxa"/>
            <w:shd w:val="clear" w:color="auto" w:fill="BFBFBF"/>
          </w:tcPr>
          <w:p w:rsidR="007F5E1F" w:rsidRPr="007F5E1F" w:rsidRDefault="007F5E1F" w:rsidP="00390587">
            <w:pPr>
              <w:autoSpaceDE w:val="0"/>
              <w:autoSpaceDN w:val="0"/>
              <w:adjustRightInd w:val="0"/>
              <w:spacing w:before="20" w:after="20"/>
              <w:jc w:val="center"/>
              <w:rPr>
                <w:rFonts w:cs="Arial"/>
                <w:lang w:val="fr-FR"/>
              </w:rPr>
            </w:pPr>
            <w:r w:rsidRPr="007F5E1F">
              <w:rPr>
                <w:rFonts w:cs="Arial"/>
                <w:lang w:val="fr-FR"/>
              </w:rPr>
              <w:t>$MXN</w:t>
            </w:r>
          </w:p>
        </w:tc>
        <w:tc>
          <w:tcPr>
            <w:tcW w:w="1315" w:type="dxa"/>
            <w:shd w:val="clear" w:color="auto" w:fill="BFBFBF"/>
          </w:tcPr>
          <w:p w:rsidR="007F5E1F" w:rsidRPr="007F5E1F" w:rsidRDefault="007F5E1F" w:rsidP="00390587">
            <w:pPr>
              <w:autoSpaceDE w:val="0"/>
              <w:autoSpaceDN w:val="0"/>
              <w:adjustRightInd w:val="0"/>
              <w:spacing w:before="20" w:after="20"/>
              <w:jc w:val="center"/>
              <w:rPr>
                <w:rFonts w:cs="Arial"/>
                <w:lang w:val="fr-FR"/>
              </w:rPr>
            </w:pPr>
            <w:r w:rsidRPr="007F5E1F">
              <w:rPr>
                <w:rFonts w:cs="Arial"/>
                <w:lang w:val="fr-FR"/>
              </w:rPr>
              <w:t>$USD</w:t>
            </w:r>
          </w:p>
        </w:tc>
      </w:tr>
      <w:tr w:rsidR="007F5E1F" w:rsidRPr="007F5E1F" w:rsidTr="00390587">
        <w:trPr>
          <w:jc w:val="center"/>
        </w:trPr>
        <w:tc>
          <w:tcPr>
            <w:tcW w:w="6629" w:type="dxa"/>
            <w:noWrap/>
          </w:tcPr>
          <w:p w:rsidR="007F5E1F" w:rsidRPr="007F5E1F" w:rsidRDefault="007F5E1F" w:rsidP="00390587">
            <w:pPr>
              <w:autoSpaceDE w:val="0"/>
              <w:autoSpaceDN w:val="0"/>
              <w:adjustRightInd w:val="0"/>
              <w:spacing w:before="20" w:after="20"/>
              <w:jc w:val="left"/>
              <w:rPr>
                <w:rFonts w:cs="Arial"/>
                <w:lang w:val="fr-FR"/>
              </w:rPr>
            </w:pPr>
            <w:r w:rsidRPr="007F5E1F">
              <w:rPr>
                <w:rFonts w:cs="Arial"/>
                <w:lang w:val="fr-FR"/>
              </w:rPr>
              <w:t>Étude et examen de la demande de protection des droits d’obtenteur</w:t>
            </w:r>
          </w:p>
        </w:tc>
        <w:tc>
          <w:tcPr>
            <w:tcW w:w="1217" w:type="dxa"/>
            <w:vAlign w:val="bottom"/>
          </w:tcPr>
          <w:p w:rsidR="007F5E1F" w:rsidRPr="007F5E1F" w:rsidRDefault="007F5E1F" w:rsidP="00390587">
            <w:pPr>
              <w:autoSpaceDE w:val="0"/>
              <w:autoSpaceDN w:val="0"/>
              <w:adjustRightInd w:val="0"/>
              <w:spacing w:before="20" w:after="20"/>
              <w:ind w:right="83"/>
              <w:jc w:val="right"/>
              <w:rPr>
                <w:rFonts w:cs="Arial"/>
                <w:lang w:val="fr-FR"/>
              </w:rPr>
            </w:pPr>
            <w:r w:rsidRPr="007F5E1F">
              <w:rPr>
                <w:rFonts w:cs="Arial"/>
                <w:lang w:val="fr-FR"/>
              </w:rPr>
              <w:t>13 204,73</w:t>
            </w:r>
          </w:p>
        </w:tc>
        <w:tc>
          <w:tcPr>
            <w:tcW w:w="1315" w:type="dxa"/>
            <w:vAlign w:val="bottom"/>
          </w:tcPr>
          <w:p w:rsidR="007F5E1F" w:rsidRPr="007F5E1F" w:rsidRDefault="007F5E1F" w:rsidP="00390587">
            <w:pPr>
              <w:autoSpaceDE w:val="0"/>
              <w:autoSpaceDN w:val="0"/>
              <w:adjustRightInd w:val="0"/>
              <w:spacing w:before="20" w:after="20"/>
              <w:ind w:right="123"/>
              <w:jc w:val="right"/>
              <w:rPr>
                <w:rFonts w:cs="Arial"/>
                <w:lang w:val="fr-FR"/>
              </w:rPr>
            </w:pPr>
            <w:r w:rsidRPr="007F5E1F">
              <w:rPr>
                <w:rFonts w:cs="Arial"/>
                <w:lang w:val="fr-FR"/>
              </w:rPr>
              <w:t>1 015,75</w:t>
            </w:r>
          </w:p>
        </w:tc>
      </w:tr>
      <w:tr w:rsidR="007F5E1F" w:rsidRPr="007F5E1F" w:rsidTr="00390587">
        <w:trPr>
          <w:jc w:val="center"/>
        </w:trPr>
        <w:tc>
          <w:tcPr>
            <w:tcW w:w="6629" w:type="dxa"/>
            <w:noWrap/>
          </w:tcPr>
          <w:p w:rsidR="007F5E1F" w:rsidRPr="007F5E1F" w:rsidRDefault="007F5E1F" w:rsidP="00390587">
            <w:pPr>
              <w:autoSpaceDE w:val="0"/>
              <w:autoSpaceDN w:val="0"/>
              <w:adjustRightInd w:val="0"/>
              <w:spacing w:before="20" w:after="20"/>
              <w:jc w:val="left"/>
              <w:rPr>
                <w:rFonts w:cs="Arial"/>
                <w:lang w:val="fr-FR"/>
              </w:rPr>
            </w:pPr>
            <w:r w:rsidRPr="007F5E1F">
              <w:rPr>
                <w:rFonts w:cs="Arial"/>
                <w:lang w:val="fr-FR"/>
              </w:rPr>
              <w:t>Envoi de l’attestation de présentation de la demande</w:t>
            </w:r>
          </w:p>
        </w:tc>
        <w:tc>
          <w:tcPr>
            <w:tcW w:w="1217" w:type="dxa"/>
            <w:vAlign w:val="bottom"/>
          </w:tcPr>
          <w:p w:rsidR="007F5E1F" w:rsidRPr="007F5E1F" w:rsidRDefault="007F5E1F" w:rsidP="00390587">
            <w:pPr>
              <w:autoSpaceDE w:val="0"/>
              <w:autoSpaceDN w:val="0"/>
              <w:adjustRightInd w:val="0"/>
              <w:spacing w:before="20" w:after="20"/>
              <w:ind w:right="83"/>
              <w:jc w:val="right"/>
              <w:rPr>
                <w:rFonts w:cs="Arial"/>
                <w:lang w:val="fr-FR"/>
              </w:rPr>
            </w:pPr>
            <w:r w:rsidRPr="007F5E1F">
              <w:rPr>
                <w:rFonts w:cs="Arial"/>
                <w:lang w:val="fr-FR"/>
              </w:rPr>
              <w:t>702,23</w:t>
            </w:r>
          </w:p>
        </w:tc>
        <w:tc>
          <w:tcPr>
            <w:tcW w:w="1315" w:type="dxa"/>
            <w:vAlign w:val="bottom"/>
          </w:tcPr>
          <w:p w:rsidR="007F5E1F" w:rsidRPr="007F5E1F" w:rsidRDefault="007F5E1F" w:rsidP="00390587">
            <w:pPr>
              <w:autoSpaceDE w:val="0"/>
              <w:autoSpaceDN w:val="0"/>
              <w:adjustRightInd w:val="0"/>
              <w:spacing w:before="20" w:after="20"/>
              <w:ind w:right="123"/>
              <w:jc w:val="right"/>
              <w:rPr>
                <w:rFonts w:cs="Arial"/>
                <w:lang w:val="fr-FR"/>
              </w:rPr>
            </w:pPr>
            <w:r w:rsidRPr="007F5E1F">
              <w:rPr>
                <w:rFonts w:cs="Arial"/>
                <w:lang w:val="fr-FR"/>
              </w:rPr>
              <w:t>54,02</w:t>
            </w:r>
          </w:p>
        </w:tc>
      </w:tr>
      <w:tr w:rsidR="007F5E1F" w:rsidRPr="007F5E1F" w:rsidTr="00390587">
        <w:trPr>
          <w:jc w:val="center"/>
        </w:trPr>
        <w:tc>
          <w:tcPr>
            <w:tcW w:w="6629" w:type="dxa"/>
            <w:noWrap/>
          </w:tcPr>
          <w:p w:rsidR="007F5E1F" w:rsidRPr="007F5E1F" w:rsidRDefault="007F5E1F" w:rsidP="00390587">
            <w:pPr>
              <w:autoSpaceDE w:val="0"/>
              <w:autoSpaceDN w:val="0"/>
              <w:adjustRightInd w:val="0"/>
              <w:spacing w:before="20" w:after="20"/>
              <w:jc w:val="left"/>
              <w:rPr>
                <w:rFonts w:cs="Arial"/>
                <w:lang w:val="fr-FR"/>
              </w:rPr>
            </w:pPr>
            <w:r w:rsidRPr="007F5E1F">
              <w:rPr>
                <w:rFonts w:cs="Arial"/>
                <w:lang w:val="fr-FR"/>
              </w:rPr>
              <w:t xml:space="preserve">Envoi du titre d’obtenteur </w:t>
            </w:r>
          </w:p>
        </w:tc>
        <w:tc>
          <w:tcPr>
            <w:tcW w:w="1217" w:type="dxa"/>
            <w:vAlign w:val="bottom"/>
          </w:tcPr>
          <w:p w:rsidR="007F5E1F" w:rsidRPr="007F5E1F" w:rsidRDefault="007F5E1F" w:rsidP="00390587">
            <w:pPr>
              <w:autoSpaceDE w:val="0"/>
              <w:autoSpaceDN w:val="0"/>
              <w:adjustRightInd w:val="0"/>
              <w:spacing w:before="20" w:after="20"/>
              <w:ind w:right="83"/>
              <w:jc w:val="right"/>
              <w:rPr>
                <w:rFonts w:cs="Arial"/>
                <w:lang w:val="fr-FR"/>
              </w:rPr>
            </w:pPr>
            <w:r w:rsidRPr="007F5E1F">
              <w:rPr>
                <w:rFonts w:cs="Arial"/>
                <w:lang w:val="fr-FR"/>
              </w:rPr>
              <w:t>6 461,75</w:t>
            </w:r>
          </w:p>
        </w:tc>
        <w:tc>
          <w:tcPr>
            <w:tcW w:w="1315" w:type="dxa"/>
            <w:vAlign w:val="bottom"/>
          </w:tcPr>
          <w:p w:rsidR="007F5E1F" w:rsidRPr="007F5E1F" w:rsidRDefault="007F5E1F" w:rsidP="00390587">
            <w:pPr>
              <w:autoSpaceDE w:val="0"/>
              <w:autoSpaceDN w:val="0"/>
              <w:adjustRightInd w:val="0"/>
              <w:spacing w:before="20" w:after="20"/>
              <w:ind w:right="123"/>
              <w:jc w:val="right"/>
              <w:rPr>
                <w:rFonts w:cs="Arial"/>
                <w:lang w:val="fr-FR"/>
              </w:rPr>
            </w:pPr>
            <w:r w:rsidRPr="007F5E1F">
              <w:rPr>
                <w:rFonts w:cs="Arial"/>
                <w:lang w:val="fr-FR"/>
              </w:rPr>
              <w:t>497,06</w:t>
            </w:r>
          </w:p>
        </w:tc>
      </w:tr>
      <w:tr w:rsidR="007F5E1F" w:rsidRPr="007F5E1F" w:rsidTr="00390587">
        <w:trPr>
          <w:jc w:val="center"/>
        </w:trPr>
        <w:tc>
          <w:tcPr>
            <w:tcW w:w="6629" w:type="dxa"/>
            <w:noWrap/>
          </w:tcPr>
          <w:p w:rsidR="007F5E1F" w:rsidRPr="007F5E1F" w:rsidRDefault="007F5E1F" w:rsidP="00390587">
            <w:pPr>
              <w:autoSpaceDE w:val="0"/>
              <w:autoSpaceDN w:val="0"/>
              <w:adjustRightInd w:val="0"/>
              <w:spacing w:before="20" w:after="20"/>
              <w:jc w:val="left"/>
              <w:rPr>
                <w:rFonts w:cs="Arial"/>
                <w:lang w:val="fr-FR"/>
              </w:rPr>
            </w:pPr>
            <w:r w:rsidRPr="007F5E1F">
              <w:rPr>
                <w:rFonts w:cs="Arial"/>
                <w:lang w:val="fr-FR"/>
              </w:rPr>
              <w:t>Reconnaissance du droit de priorité</w:t>
            </w:r>
          </w:p>
        </w:tc>
        <w:tc>
          <w:tcPr>
            <w:tcW w:w="1217" w:type="dxa"/>
            <w:vAlign w:val="bottom"/>
          </w:tcPr>
          <w:p w:rsidR="007F5E1F" w:rsidRPr="007F5E1F" w:rsidRDefault="007F5E1F" w:rsidP="00390587">
            <w:pPr>
              <w:autoSpaceDE w:val="0"/>
              <w:autoSpaceDN w:val="0"/>
              <w:adjustRightInd w:val="0"/>
              <w:spacing w:before="20" w:after="20"/>
              <w:ind w:right="83"/>
              <w:jc w:val="right"/>
              <w:rPr>
                <w:rFonts w:cs="Arial"/>
                <w:lang w:val="fr-FR"/>
              </w:rPr>
            </w:pPr>
            <w:r w:rsidRPr="007F5E1F">
              <w:rPr>
                <w:rFonts w:cs="Arial"/>
                <w:lang w:val="fr-FR"/>
              </w:rPr>
              <w:t>702,23</w:t>
            </w:r>
          </w:p>
        </w:tc>
        <w:tc>
          <w:tcPr>
            <w:tcW w:w="1315" w:type="dxa"/>
            <w:vAlign w:val="bottom"/>
          </w:tcPr>
          <w:p w:rsidR="007F5E1F" w:rsidRPr="007F5E1F" w:rsidRDefault="007F5E1F" w:rsidP="00390587">
            <w:pPr>
              <w:autoSpaceDE w:val="0"/>
              <w:autoSpaceDN w:val="0"/>
              <w:adjustRightInd w:val="0"/>
              <w:spacing w:before="20" w:after="20"/>
              <w:ind w:right="123"/>
              <w:jc w:val="right"/>
              <w:rPr>
                <w:rFonts w:cs="Arial"/>
                <w:lang w:val="fr-FR"/>
              </w:rPr>
            </w:pPr>
            <w:r w:rsidRPr="007F5E1F">
              <w:rPr>
                <w:rFonts w:cs="Arial"/>
                <w:lang w:val="fr-FR"/>
              </w:rPr>
              <w:t>54,02</w:t>
            </w:r>
          </w:p>
        </w:tc>
      </w:tr>
      <w:tr w:rsidR="007F5E1F" w:rsidRPr="007F5E1F" w:rsidTr="00390587">
        <w:trPr>
          <w:jc w:val="center"/>
        </w:trPr>
        <w:tc>
          <w:tcPr>
            <w:tcW w:w="6629" w:type="dxa"/>
            <w:noWrap/>
          </w:tcPr>
          <w:p w:rsidR="007F5E1F" w:rsidRPr="007F5E1F" w:rsidRDefault="007F5E1F" w:rsidP="00390587">
            <w:pPr>
              <w:autoSpaceDE w:val="0"/>
              <w:autoSpaceDN w:val="0"/>
              <w:adjustRightInd w:val="0"/>
              <w:spacing w:before="20" w:after="20"/>
              <w:jc w:val="left"/>
              <w:rPr>
                <w:rFonts w:cs="Arial"/>
                <w:lang w:val="fr-FR"/>
              </w:rPr>
            </w:pPr>
            <w:r w:rsidRPr="007F5E1F">
              <w:rPr>
                <w:rFonts w:cs="Arial"/>
                <w:lang w:val="fr-FR"/>
              </w:rPr>
              <w:t>Changement de dénomination</w:t>
            </w:r>
          </w:p>
        </w:tc>
        <w:tc>
          <w:tcPr>
            <w:tcW w:w="1217" w:type="dxa"/>
            <w:vAlign w:val="bottom"/>
          </w:tcPr>
          <w:p w:rsidR="007F5E1F" w:rsidRPr="007F5E1F" w:rsidRDefault="007F5E1F" w:rsidP="00390587">
            <w:pPr>
              <w:autoSpaceDE w:val="0"/>
              <w:autoSpaceDN w:val="0"/>
              <w:adjustRightInd w:val="0"/>
              <w:spacing w:before="20" w:after="20"/>
              <w:ind w:right="83"/>
              <w:jc w:val="right"/>
              <w:rPr>
                <w:rFonts w:cs="Arial"/>
                <w:lang w:val="fr-FR"/>
              </w:rPr>
            </w:pPr>
            <w:r w:rsidRPr="007F5E1F">
              <w:rPr>
                <w:rFonts w:cs="Arial"/>
                <w:lang w:val="fr-FR"/>
              </w:rPr>
              <w:t>1 783,95</w:t>
            </w:r>
          </w:p>
        </w:tc>
        <w:tc>
          <w:tcPr>
            <w:tcW w:w="1315" w:type="dxa"/>
            <w:vAlign w:val="bottom"/>
          </w:tcPr>
          <w:p w:rsidR="007F5E1F" w:rsidRPr="007F5E1F" w:rsidRDefault="007F5E1F" w:rsidP="00390587">
            <w:pPr>
              <w:autoSpaceDE w:val="0"/>
              <w:autoSpaceDN w:val="0"/>
              <w:adjustRightInd w:val="0"/>
              <w:spacing w:before="20" w:after="20"/>
              <w:ind w:right="123"/>
              <w:jc w:val="right"/>
              <w:rPr>
                <w:rFonts w:cs="Arial"/>
                <w:lang w:val="fr-FR"/>
              </w:rPr>
            </w:pPr>
            <w:r w:rsidRPr="007F5E1F">
              <w:rPr>
                <w:rFonts w:cs="Arial"/>
                <w:lang w:val="fr-FR"/>
              </w:rPr>
              <w:t>137,23</w:t>
            </w:r>
          </w:p>
        </w:tc>
      </w:tr>
      <w:tr w:rsidR="007F5E1F" w:rsidRPr="007F5E1F" w:rsidTr="00390587">
        <w:trPr>
          <w:jc w:val="center"/>
        </w:trPr>
        <w:tc>
          <w:tcPr>
            <w:tcW w:w="6629" w:type="dxa"/>
            <w:noWrap/>
          </w:tcPr>
          <w:p w:rsidR="007F5E1F" w:rsidRPr="007F5E1F" w:rsidRDefault="007F5E1F" w:rsidP="00390587">
            <w:pPr>
              <w:autoSpaceDE w:val="0"/>
              <w:autoSpaceDN w:val="0"/>
              <w:adjustRightInd w:val="0"/>
              <w:spacing w:before="20" w:after="20"/>
              <w:jc w:val="left"/>
              <w:rPr>
                <w:rFonts w:cs="Arial"/>
                <w:lang w:val="fr-FR"/>
              </w:rPr>
            </w:pPr>
            <w:r w:rsidRPr="007F5E1F">
              <w:rPr>
                <w:rFonts w:cs="Arial"/>
                <w:lang w:val="fr-FR"/>
              </w:rPr>
              <w:t>Enregistrement du transfert des droits de protection</w:t>
            </w:r>
          </w:p>
        </w:tc>
        <w:tc>
          <w:tcPr>
            <w:tcW w:w="1217" w:type="dxa"/>
            <w:vAlign w:val="bottom"/>
          </w:tcPr>
          <w:p w:rsidR="007F5E1F" w:rsidRPr="007F5E1F" w:rsidRDefault="007F5E1F" w:rsidP="00390587">
            <w:pPr>
              <w:autoSpaceDE w:val="0"/>
              <w:autoSpaceDN w:val="0"/>
              <w:adjustRightInd w:val="0"/>
              <w:spacing w:before="20" w:after="20"/>
              <w:ind w:right="83"/>
              <w:jc w:val="right"/>
              <w:rPr>
                <w:rFonts w:cs="Arial"/>
                <w:lang w:val="fr-FR"/>
              </w:rPr>
            </w:pPr>
            <w:r w:rsidRPr="007F5E1F">
              <w:rPr>
                <w:rFonts w:cs="Arial"/>
                <w:lang w:val="fr-FR"/>
              </w:rPr>
              <w:t>1 248,57</w:t>
            </w:r>
          </w:p>
        </w:tc>
        <w:tc>
          <w:tcPr>
            <w:tcW w:w="1315" w:type="dxa"/>
            <w:vAlign w:val="bottom"/>
          </w:tcPr>
          <w:p w:rsidR="007F5E1F" w:rsidRPr="007F5E1F" w:rsidRDefault="007F5E1F" w:rsidP="00390587">
            <w:pPr>
              <w:autoSpaceDE w:val="0"/>
              <w:autoSpaceDN w:val="0"/>
              <w:adjustRightInd w:val="0"/>
              <w:spacing w:before="20" w:after="20"/>
              <w:ind w:right="123"/>
              <w:jc w:val="right"/>
              <w:rPr>
                <w:rFonts w:cs="Arial"/>
                <w:lang w:val="fr-FR"/>
              </w:rPr>
            </w:pPr>
            <w:r w:rsidRPr="007F5E1F">
              <w:rPr>
                <w:rFonts w:cs="Arial"/>
                <w:lang w:val="fr-FR"/>
              </w:rPr>
              <w:t>96,04</w:t>
            </w:r>
          </w:p>
        </w:tc>
      </w:tr>
      <w:tr w:rsidR="007F5E1F" w:rsidRPr="007F5E1F" w:rsidTr="00390587">
        <w:trPr>
          <w:jc w:val="center"/>
        </w:trPr>
        <w:tc>
          <w:tcPr>
            <w:tcW w:w="6629" w:type="dxa"/>
            <w:noWrap/>
          </w:tcPr>
          <w:p w:rsidR="007F5E1F" w:rsidRPr="007F5E1F" w:rsidRDefault="007F5E1F" w:rsidP="00390587">
            <w:pPr>
              <w:autoSpaceDE w:val="0"/>
              <w:autoSpaceDN w:val="0"/>
              <w:adjustRightInd w:val="0"/>
              <w:spacing w:before="20" w:after="20"/>
              <w:jc w:val="left"/>
              <w:rPr>
                <w:rFonts w:cs="Arial"/>
                <w:lang w:val="fr-FR"/>
              </w:rPr>
            </w:pPr>
            <w:r w:rsidRPr="007F5E1F">
              <w:rPr>
                <w:rFonts w:cs="Arial"/>
                <w:lang w:val="fr-FR"/>
              </w:rPr>
              <w:t>Pour chaque copie certifiée du titre</w:t>
            </w:r>
          </w:p>
        </w:tc>
        <w:tc>
          <w:tcPr>
            <w:tcW w:w="1217" w:type="dxa"/>
            <w:vAlign w:val="bottom"/>
          </w:tcPr>
          <w:p w:rsidR="007F5E1F" w:rsidRPr="007F5E1F" w:rsidRDefault="007F5E1F" w:rsidP="00390587">
            <w:pPr>
              <w:autoSpaceDE w:val="0"/>
              <w:autoSpaceDN w:val="0"/>
              <w:adjustRightInd w:val="0"/>
              <w:spacing w:before="20" w:after="20"/>
              <w:ind w:right="83"/>
              <w:jc w:val="right"/>
              <w:rPr>
                <w:rFonts w:cs="Arial"/>
                <w:lang w:val="fr-FR"/>
              </w:rPr>
            </w:pPr>
            <w:r w:rsidRPr="007F5E1F">
              <w:rPr>
                <w:rFonts w:cs="Arial"/>
                <w:lang w:val="fr-FR"/>
              </w:rPr>
              <w:t>356,59</w:t>
            </w:r>
          </w:p>
        </w:tc>
        <w:tc>
          <w:tcPr>
            <w:tcW w:w="1315" w:type="dxa"/>
            <w:vAlign w:val="bottom"/>
          </w:tcPr>
          <w:p w:rsidR="007F5E1F" w:rsidRPr="007F5E1F" w:rsidRDefault="007F5E1F" w:rsidP="00390587">
            <w:pPr>
              <w:autoSpaceDE w:val="0"/>
              <w:autoSpaceDN w:val="0"/>
              <w:adjustRightInd w:val="0"/>
              <w:spacing w:before="20" w:after="20"/>
              <w:ind w:right="123"/>
              <w:jc w:val="right"/>
              <w:rPr>
                <w:rFonts w:cs="Arial"/>
                <w:lang w:val="fr-FR"/>
              </w:rPr>
            </w:pPr>
            <w:r w:rsidRPr="007F5E1F">
              <w:rPr>
                <w:rFonts w:cs="Arial"/>
                <w:lang w:val="fr-FR"/>
              </w:rPr>
              <w:t>27,043</w:t>
            </w:r>
          </w:p>
        </w:tc>
      </w:tr>
      <w:tr w:rsidR="007F5E1F" w:rsidRPr="007F5E1F" w:rsidTr="00390587">
        <w:trPr>
          <w:jc w:val="center"/>
        </w:trPr>
        <w:tc>
          <w:tcPr>
            <w:tcW w:w="6629" w:type="dxa"/>
            <w:noWrap/>
          </w:tcPr>
          <w:p w:rsidR="007F5E1F" w:rsidRPr="007F5E1F" w:rsidRDefault="007F5E1F" w:rsidP="00390587">
            <w:pPr>
              <w:autoSpaceDE w:val="0"/>
              <w:autoSpaceDN w:val="0"/>
              <w:adjustRightInd w:val="0"/>
              <w:spacing w:before="20" w:after="20"/>
              <w:jc w:val="left"/>
              <w:rPr>
                <w:rFonts w:cs="Arial"/>
                <w:lang w:val="fr-FR"/>
              </w:rPr>
            </w:pPr>
            <w:r w:rsidRPr="007F5E1F">
              <w:rPr>
                <w:rFonts w:cs="Arial"/>
                <w:lang w:val="fr-FR"/>
              </w:rPr>
              <w:t>Enregistrement de la transmission totale ou partielle du droit d’obtenteur</w:t>
            </w:r>
          </w:p>
        </w:tc>
        <w:tc>
          <w:tcPr>
            <w:tcW w:w="1217" w:type="dxa"/>
            <w:vAlign w:val="bottom"/>
          </w:tcPr>
          <w:p w:rsidR="007F5E1F" w:rsidRPr="007F5E1F" w:rsidRDefault="007F5E1F" w:rsidP="00390587">
            <w:pPr>
              <w:autoSpaceDE w:val="0"/>
              <w:autoSpaceDN w:val="0"/>
              <w:adjustRightInd w:val="0"/>
              <w:spacing w:before="20" w:after="20"/>
              <w:ind w:right="83"/>
              <w:jc w:val="right"/>
              <w:rPr>
                <w:rFonts w:cs="Arial"/>
                <w:lang w:val="fr-FR"/>
              </w:rPr>
            </w:pPr>
            <w:r w:rsidRPr="007F5E1F">
              <w:rPr>
                <w:rFonts w:cs="Arial"/>
                <w:lang w:val="fr-FR"/>
              </w:rPr>
              <w:t>631,45</w:t>
            </w:r>
          </w:p>
        </w:tc>
        <w:tc>
          <w:tcPr>
            <w:tcW w:w="1315" w:type="dxa"/>
            <w:vAlign w:val="bottom"/>
          </w:tcPr>
          <w:p w:rsidR="007F5E1F" w:rsidRPr="007F5E1F" w:rsidRDefault="007F5E1F" w:rsidP="00390587">
            <w:pPr>
              <w:autoSpaceDE w:val="0"/>
              <w:autoSpaceDN w:val="0"/>
              <w:adjustRightInd w:val="0"/>
              <w:spacing w:before="20" w:after="20"/>
              <w:ind w:right="123"/>
              <w:jc w:val="right"/>
              <w:rPr>
                <w:rFonts w:cs="Arial"/>
                <w:lang w:val="fr-FR"/>
              </w:rPr>
            </w:pPr>
            <w:r w:rsidRPr="007F5E1F">
              <w:rPr>
                <w:rFonts w:cs="Arial"/>
                <w:lang w:val="fr-FR"/>
              </w:rPr>
              <w:t>48,57</w:t>
            </w:r>
          </w:p>
        </w:tc>
      </w:tr>
      <w:tr w:rsidR="007F5E1F" w:rsidRPr="007F5E1F" w:rsidTr="00390587">
        <w:trPr>
          <w:jc w:val="center"/>
        </w:trPr>
        <w:tc>
          <w:tcPr>
            <w:tcW w:w="6629" w:type="dxa"/>
            <w:noWrap/>
          </w:tcPr>
          <w:p w:rsidR="007F5E1F" w:rsidRPr="007F5E1F" w:rsidRDefault="007F5E1F" w:rsidP="00390587">
            <w:pPr>
              <w:autoSpaceDE w:val="0"/>
              <w:autoSpaceDN w:val="0"/>
              <w:adjustRightInd w:val="0"/>
              <w:spacing w:before="20" w:after="20"/>
              <w:jc w:val="left"/>
              <w:rPr>
                <w:rFonts w:cs="Arial"/>
                <w:lang w:val="fr-FR"/>
              </w:rPr>
            </w:pPr>
            <w:r w:rsidRPr="007F5E1F">
              <w:rPr>
                <w:rFonts w:cs="Arial"/>
                <w:lang w:val="fr-FR"/>
              </w:rPr>
              <w:t xml:space="preserve">Copie des caractères de la variété protégée </w:t>
            </w:r>
          </w:p>
        </w:tc>
        <w:tc>
          <w:tcPr>
            <w:tcW w:w="1217" w:type="dxa"/>
            <w:vAlign w:val="bottom"/>
          </w:tcPr>
          <w:p w:rsidR="007F5E1F" w:rsidRPr="007F5E1F" w:rsidRDefault="007F5E1F" w:rsidP="00390587">
            <w:pPr>
              <w:autoSpaceDE w:val="0"/>
              <w:autoSpaceDN w:val="0"/>
              <w:adjustRightInd w:val="0"/>
              <w:spacing w:before="20" w:after="20"/>
              <w:ind w:right="83"/>
              <w:jc w:val="right"/>
              <w:rPr>
                <w:rFonts w:cs="Arial"/>
                <w:lang w:val="fr-FR"/>
              </w:rPr>
            </w:pPr>
            <w:r w:rsidRPr="007F5E1F">
              <w:rPr>
                <w:rFonts w:cs="Arial"/>
                <w:lang w:val="fr-FR"/>
              </w:rPr>
              <w:t>356,63</w:t>
            </w:r>
          </w:p>
        </w:tc>
        <w:tc>
          <w:tcPr>
            <w:tcW w:w="1315" w:type="dxa"/>
            <w:vAlign w:val="bottom"/>
          </w:tcPr>
          <w:p w:rsidR="007F5E1F" w:rsidRPr="007F5E1F" w:rsidRDefault="007F5E1F" w:rsidP="00390587">
            <w:pPr>
              <w:autoSpaceDE w:val="0"/>
              <w:autoSpaceDN w:val="0"/>
              <w:adjustRightInd w:val="0"/>
              <w:spacing w:before="20" w:after="20"/>
              <w:ind w:right="123"/>
              <w:jc w:val="right"/>
              <w:rPr>
                <w:rFonts w:cs="Arial"/>
                <w:lang w:val="fr-FR"/>
              </w:rPr>
            </w:pPr>
            <w:r w:rsidRPr="007F5E1F">
              <w:rPr>
                <w:rFonts w:cs="Arial"/>
                <w:lang w:val="fr-FR"/>
              </w:rPr>
              <w:t>27,43</w:t>
            </w:r>
          </w:p>
        </w:tc>
      </w:tr>
      <w:tr w:rsidR="007F5E1F" w:rsidRPr="007F5E1F" w:rsidTr="00390587">
        <w:trPr>
          <w:jc w:val="center"/>
        </w:trPr>
        <w:tc>
          <w:tcPr>
            <w:tcW w:w="6629" w:type="dxa"/>
            <w:noWrap/>
          </w:tcPr>
          <w:p w:rsidR="007F5E1F" w:rsidRPr="007F5E1F" w:rsidRDefault="007F5E1F" w:rsidP="00390587">
            <w:pPr>
              <w:autoSpaceDE w:val="0"/>
              <w:autoSpaceDN w:val="0"/>
              <w:adjustRightInd w:val="0"/>
              <w:spacing w:before="20" w:after="20"/>
              <w:jc w:val="left"/>
              <w:rPr>
                <w:rFonts w:cs="Arial"/>
                <w:lang w:val="fr-FR"/>
              </w:rPr>
            </w:pPr>
            <w:r w:rsidRPr="007F5E1F">
              <w:rPr>
                <w:rFonts w:cs="Arial"/>
                <w:lang w:val="fr-FR"/>
              </w:rPr>
              <w:t>Présentation de corrections et d’informations supplémentaires imputables aux titulaires</w:t>
            </w:r>
          </w:p>
        </w:tc>
        <w:tc>
          <w:tcPr>
            <w:tcW w:w="1217" w:type="dxa"/>
            <w:vAlign w:val="bottom"/>
          </w:tcPr>
          <w:p w:rsidR="007F5E1F" w:rsidRPr="007F5E1F" w:rsidRDefault="007F5E1F" w:rsidP="00390587">
            <w:pPr>
              <w:autoSpaceDE w:val="0"/>
              <w:autoSpaceDN w:val="0"/>
              <w:adjustRightInd w:val="0"/>
              <w:spacing w:before="20" w:after="20"/>
              <w:ind w:right="83"/>
              <w:jc w:val="right"/>
              <w:rPr>
                <w:rFonts w:cs="Arial"/>
                <w:lang w:val="fr-FR"/>
              </w:rPr>
            </w:pPr>
            <w:r w:rsidRPr="007F5E1F">
              <w:rPr>
                <w:rFonts w:cs="Arial"/>
                <w:lang w:val="fr-FR"/>
              </w:rPr>
              <w:t>231,72</w:t>
            </w:r>
          </w:p>
        </w:tc>
        <w:tc>
          <w:tcPr>
            <w:tcW w:w="1315" w:type="dxa"/>
            <w:vAlign w:val="bottom"/>
          </w:tcPr>
          <w:p w:rsidR="007F5E1F" w:rsidRPr="007F5E1F" w:rsidRDefault="007F5E1F" w:rsidP="00390587">
            <w:pPr>
              <w:autoSpaceDE w:val="0"/>
              <w:autoSpaceDN w:val="0"/>
              <w:adjustRightInd w:val="0"/>
              <w:spacing w:before="20" w:after="20"/>
              <w:ind w:right="123"/>
              <w:jc w:val="right"/>
              <w:rPr>
                <w:rFonts w:cs="Arial"/>
                <w:lang w:val="fr-FR"/>
              </w:rPr>
            </w:pPr>
            <w:r w:rsidRPr="007F5E1F">
              <w:rPr>
                <w:rFonts w:cs="Arial"/>
                <w:lang w:val="fr-FR"/>
              </w:rPr>
              <w:t>17,82</w:t>
            </w:r>
          </w:p>
        </w:tc>
      </w:tr>
      <w:tr w:rsidR="007F5E1F" w:rsidRPr="007F5E1F" w:rsidTr="00390587">
        <w:trPr>
          <w:jc w:val="center"/>
        </w:trPr>
        <w:tc>
          <w:tcPr>
            <w:tcW w:w="6629" w:type="dxa"/>
            <w:noWrap/>
          </w:tcPr>
          <w:p w:rsidR="007F5E1F" w:rsidRPr="007F5E1F" w:rsidRDefault="007F5E1F" w:rsidP="00390587">
            <w:pPr>
              <w:autoSpaceDE w:val="0"/>
              <w:autoSpaceDN w:val="0"/>
              <w:adjustRightInd w:val="0"/>
              <w:spacing w:before="20" w:after="20"/>
              <w:jc w:val="left"/>
              <w:rPr>
                <w:rFonts w:cs="Arial"/>
                <w:lang w:val="fr-FR"/>
              </w:rPr>
            </w:pPr>
            <w:r w:rsidRPr="007F5E1F">
              <w:rPr>
                <w:rFonts w:cs="Arial"/>
                <w:lang w:val="fr-FR"/>
              </w:rPr>
              <w:t>Approbation annuelle du titre de protection des droits d’obtenteur de variétés végétales</w:t>
            </w:r>
          </w:p>
        </w:tc>
        <w:tc>
          <w:tcPr>
            <w:tcW w:w="1217" w:type="dxa"/>
            <w:vAlign w:val="bottom"/>
          </w:tcPr>
          <w:p w:rsidR="007F5E1F" w:rsidRPr="007F5E1F" w:rsidRDefault="007F5E1F" w:rsidP="00390587">
            <w:pPr>
              <w:autoSpaceDE w:val="0"/>
              <w:autoSpaceDN w:val="0"/>
              <w:adjustRightInd w:val="0"/>
              <w:spacing w:before="20" w:after="20"/>
              <w:ind w:right="83"/>
              <w:jc w:val="right"/>
              <w:rPr>
                <w:rFonts w:cs="Arial"/>
                <w:lang w:val="fr-FR"/>
              </w:rPr>
            </w:pPr>
            <w:r w:rsidRPr="007F5E1F">
              <w:rPr>
                <w:rFonts w:cs="Arial"/>
                <w:lang w:val="fr-FR"/>
              </w:rPr>
              <w:t>2 755,71</w:t>
            </w:r>
          </w:p>
        </w:tc>
        <w:tc>
          <w:tcPr>
            <w:tcW w:w="1315" w:type="dxa"/>
            <w:vAlign w:val="bottom"/>
          </w:tcPr>
          <w:p w:rsidR="007F5E1F" w:rsidRPr="007F5E1F" w:rsidRDefault="007F5E1F" w:rsidP="00390587">
            <w:pPr>
              <w:autoSpaceDE w:val="0"/>
              <w:autoSpaceDN w:val="0"/>
              <w:adjustRightInd w:val="0"/>
              <w:spacing w:before="20" w:after="20"/>
              <w:ind w:right="123"/>
              <w:jc w:val="right"/>
              <w:rPr>
                <w:rFonts w:cs="Arial"/>
                <w:lang w:val="fr-FR"/>
              </w:rPr>
            </w:pPr>
            <w:r w:rsidRPr="007F5E1F">
              <w:rPr>
                <w:rFonts w:cs="Arial"/>
                <w:lang w:val="fr-FR"/>
              </w:rPr>
              <w:t>211,98</w:t>
            </w:r>
          </w:p>
        </w:tc>
      </w:tr>
    </w:tbl>
    <w:p w:rsidR="007F5E1F" w:rsidRPr="007F5E1F" w:rsidRDefault="007F5E1F" w:rsidP="007F5E1F">
      <w:pPr>
        <w:autoSpaceDE w:val="0"/>
        <w:autoSpaceDN w:val="0"/>
        <w:adjustRightInd w:val="0"/>
        <w:rPr>
          <w:rFonts w:cs="Arial"/>
          <w:lang w:val="fr-FR"/>
        </w:rPr>
      </w:pPr>
    </w:p>
    <w:p w:rsidR="007F5E1F" w:rsidRPr="007F5E1F" w:rsidRDefault="007F5E1F" w:rsidP="007F5E1F">
      <w:pPr>
        <w:autoSpaceDE w:val="0"/>
        <w:autoSpaceDN w:val="0"/>
        <w:adjustRightInd w:val="0"/>
        <w:rPr>
          <w:rFonts w:cs="Arial"/>
          <w:u w:val="single"/>
          <w:lang w:val="fr-FR"/>
        </w:rPr>
      </w:pPr>
      <w:r w:rsidRPr="007F5E1F">
        <w:rPr>
          <w:rFonts w:cs="Arial"/>
          <w:lang w:val="fr-FR"/>
        </w:rPr>
        <w:t>1.1</w:t>
      </w:r>
      <w:r w:rsidRPr="007F5E1F">
        <w:rPr>
          <w:rFonts w:cs="Arial"/>
          <w:lang w:val="fr-FR"/>
        </w:rPr>
        <w:tab/>
      </w:r>
      <w:r w:rsidRPr="007F5E1F">
        <w:rPr>
          <w:rFonts w:cs="Arial"/>
          <w:u w:val="single"/>
          <w:lang w:val="fr-FR"/>
        </w:rPr>
        <w:t>Extension de la protection à d’autres genres et espèces (effectuée ou prévue)</w:t>
      </w:r>
    </w:p>
    <w:p w:rsidR="007F5E1F" w:rsidRPr="007F5E1F" w:rsidRDefault="007F5E1F" w:rsidP="007F5E1F">
      <w:pPr>
        <w:rPr>
          <w:rFonts w:cs="Arial"/>
          <w:lang w:val="fr-FR"/>
        </w:rPr>
      </w:pPr>
    </w:p>
    <w:p w:rsidR="007F5E1F" w:rsidRPr="007F5E1F" w:rsidRDefault="007F5E1F" w:rsidP="007F5E1F">
      <w:pPr>
        <w:autoSpaceDE w:val="0"/>
        <w:autoSpaceDN w:val="0"/>
        <w:adjustRightInd w:val="0"/>
        <w:rPr>
          <w:rFonts w:cs="Arial"/>
          <w:lang w:val="fr-FR"/>
        </w:rPr>
      </w:pPr>
      <w:r w:rsidRPr="007F5E1F">
        <w:rPr>
          <w:rFonts w:cs="Arial"/>
          <w:lang w:val="fr-FR"/>
        </w:rPr>
        <w:t>Sans changement.  Bien qu’elle soit conforme à l’Acte de 1991 de l’UPOV, la loi fédérale du Mexique sur les obtentions végétales comprend depuis sa promulgation la protection à tous les genres et espèces du règne végétal.</w:t>
      </w:r>
    </w:p>
    <w:p w:rsidR="007F5E1F" w:rsidRPr="007F5E1F" w:rsidRDefault="007F5E1F" w:rsidP="007F5E1F">
      <w:pPr>
        <w:autoSpaceDE w:val="0"/>
        <w:autoSpaceDN w:val="0"/>
        <w:adjustRightInd w:val="0"/>
        <w:rPr>
          <w:rFonts w:cs="Arial"/>
          <w:lang w:val="fr-FR"/>
        </w:rPr>
      </w:pPr>
    </w:p>
    <w:p w:rsidR="007F5E1F" w:rsidRPr="007F5E1F" w:rsidRDefault="007F5E1F" w:rsidP="007F5E1F">
      <w:pPr>
        <w:autoSpaceDE w:val="0"/>
        <w:autoSpaceDN w:val="0"/>
        <w:adjustRightInd w:val="0"/>
        <w:rPr>
          <w:rFonts w:cs="Arial"/>
          <w:u w:val="single"/>
          <w:lang w:val="fr-FR"/>
        </w:rPr>
      </w:pPr>
      <w:r w:rsidRPr="007F5E1F">
        <w:rPr>
          <w:rFonts w:cs="Arial"/>
          <w:lang w:val="fr-FR"/>
        </w:rPr>
        <w:t>1.2</w:t>
      </w:r>
      <w:r w:rsidRPr="007F5E1F">
        <w:rPr>
          <w:rFonts w:cs="Arial"/>
          <w:lang w:val="fr-FR"/>
        </w:rPr>
        <w:tab/>
      </w:r>
      <w:r w:rsidRPr="007F5E1F">
        <w:rPr>
          <w:rFonts w:cs="Arial"/>
          <w:u w:val="single"/>
          <w:lang w:val="fr-FR"/>
        </w:rPr>
        <w:t>Jurisprudence</w:t>
      </w:r>
    </w:p>
    <w:p w:rsidR="007F5E1F" w:rsidRPr="007F5E1F" w:rsidRDefault="007F5E1F" w:rsidP="007F5E1F">
      <w:pPr>
        <w:autoSpaceDE w:val="0"/>
        <w:autoSpaceDN w:val="0"/>
        <w:adjustRightInd w:val="0"/>
        <w:rPr>
          <w:rFonts w:cs="Arial"/>
          <w:lang w:val="fr-FR"/>
        </w:rPr>
      </w:pPr>
    </w:p>
    <w:p w:rsidR="007F5E1F" w:rsidRPr="007F5E1F" w:rsidRDefault="007F5E1F" w:rsidP="007F5E1F">
      <w:pPr>
        <w:rPr>
          <w:rFonts w:cs="Arial"/>
          <w:lang w:val="fr-FR"/>
        </w:rPr>
      </w:pPr>
      <w:r w:rsidRPr="007F5E1F">
        <w:rPr>
          <w:rFonts w:cs="Arial"/>
          <w:lang w:val="fr-FR"/>
        </w:rPr>
        <w:t>Sans changement.</w:t>
      </w:r>
    </w:p>
    <w:p w:rsidR="007F5E1F" w:rsidRPr="007F5E1F" w:rsidRDefault="007F5E1F" w:rsidP="007F5E1F">
      <w:pPr>
        <w:rPr>
          <w:rFonts w:cs="Arial"/>
          <w:lang w:val="fr-FR"/>
        </w:rPr>
      </w:pPr>
    </w:p>
    <w:p w:rsidR="007F5E1F" w:rsidRPr="007F5E1F" w:rsidRDefault="007F5E1F" w:rsidP="007F5E1F">
      <w:pPr>
        <w:autoSpaceDE w:val="0"/>
        <w:autoSpaceDN w:val="0"/>
        <w:adjustRightInd w:val="0"/>
        <w:rPr>
          <w:rFonts w:cs="Arial"/>
          <w:u w:val="single"/>
          <w:lang w:val="fr-FR"/>
        </w:rPr>
      </w:pPr>
      <w:r w:rsidRPr="007F5E1F">
        <w:rPr>
          <w:rFonts w:cs="Arial"/>
          <w:lang w:val="fr-FR"/>
        </w:rPr>
        <w:t>2.</w:t>
      </w:r>
      <w:r w:rsidRPr="007F5E1F">
        <w:rPr>
          <w:rFonts w:cs="Arial"/>
          <w:lang w:val="fr-FR"/>
        </w:rPr>
        <w:tab/>
      </w:r>
      <w:r w:rsidRPr="007F5E1F">
        <w:rPr>
          <w:rFonts w:cs="Arial"/>
          <w:u w:val="single"/>
          <w:lang w:val="fr-FR"/>
        </w:rPr>
        <w:t>Coopération en matière d’examen</w:t>
      </w:r>
    </w:p>
    <w:p w:rsidR="007F5E1F" w:rsidRPr="007F5E1F" w:rsidRDefault="007F5E1F" w:rsidP="007F5E1F">
      <w:pPr>
        <w:autoSpaceDE w:val="0"/>
        <w:autoSpaceDN w:val="0"/>
        <w:adjustRightInd w:val="0"/>
        <w:rPr>
          <w:rFonts w:cs="Arial"/>
          <w:lang w:val="fr-FR"/>
        </w:rPr>
      </w:pPr>
    </w:p>
    <w:p w:rsidR="007F5E1F" w:rsidRPr="007F5E1F" w:rsidRDefault="007F5E1F" w:rsidP="007F5E1F">
      <w:pPr>
        <w:autoSpaceDE w:val="0"/>
        <w:autoSpaceDN w:val="0"/>
        <w:adjustRightInd w:val="0"/>
        <w:rPr>
          <w:rFonts w:cs="Arial"/>
          <w:lang w:val="fr-FR"/>
        </w:rPr>
      </w:pPr>
      <w:r w:rsidRPr="007F5E1F">
        <w:rPr>
          <w:rFonts w:cs="Arial"/>
          <w:lang w:val="fr-FR"/>
        </w:rPr>
        <w:t>L’accord passé entre l’Office communautaire des variétés végétales (OCVV) et le SNICS a cessé d’avoir effet (décembre 2012).  Il n’empêche que 5 variétés d’avocat sont toujours en cours d’examen.</w:t>
      </w:r>
    </w:p>
    <w:p w:rsidR="007F5E1F" w:rsidRPr="007F5E1F" w:rsidRDefault="007F5E1F" w:rsidP="007F5E1F">
      <w:pPr>
        <w:autoSpaceDE w:val="0"/>
        <w:autoSpaceDN w:val="0"/>
        <w:adjustRightInd w:val="0"/>
        <w:rPr>
          <w:rFonts w:cs="Arial"/>
          <w:lang w:val="fr-FR"/>
        </w:rPr>
      </w:pPr>
    </w:p>
    <w:p w:rsidR="007F5E1F" w:rsidRPr="007F5E1F" w:rsidRDefault="007F5E1F" w:rsidP="007F5E1F">
      <w:pPr>
        <w:autoSpaceDE w:val="0"/>
        <w:autoSpaceDN w:val="0"/>
        <w:adjustRightInd w:val="0"/>
        <w:rPr>
          <w:rFonts w:cs="Arial"/>
          <w:u w:val="single"/>
          <w:lang w:val="fr-FR"/>
        </w:rPr>
      </w:pPr>
      <w:r w:rsidRPr="007F5E1F">
        <w:rPr>
          <w:rFonts w:cs="Arial"/>
          <w:lang w:val="fr-FR"/>
        </w:rPr>
        <w:t>3.</w:t>
      </w:r>
      <w:r w:rsidRPr="007F5E1F">
        <w:rPr>
          <w:rFonts w:cs="Arial"/>
          <w:lang w:val="fr-FR"/>
        </w:rPr>
        <w:tab/>
      </w:r>
      <w:r w:rsidRPr="007F5E1F">
        <w:rPr>
          <w:rFonts w:cs="Arial"/>
          <w:u w:val="single"/>
          <w:lang w:val="fr-FR"/>
        </w:rPr>
        <w:t>Situation dans le domaine administratif</w:t>
      </w:r>
    </w:p>
    <w:p w:rsidR="007F5E1F" w:rsidRPr="007F5E1F" w:rsidRDefault="007F5E1F" w:rsidP="007F5E1F">
      <w:pPr>
        <w:autoSpaceDE w:val="0"/>
        <w:autoSpaceDN w:val="0"/>
        <w:adjustRightInd w:val="0"/>
        <w:rPr>
          <w:rFonts w:cs="Arial"/>
          <w:lang w:val="fr-FR"/>
        </w:rPr>
      </w:pPr>
    </w:p>
    <w:p w:rsidR="007F5E1F" w:rsidRPr="007F5E1F" w:rsidRDefault="007F5E1F" w:rsidP="007F5E1F">
      <w:pPr>
        <w:autoSpaceDE w:val="0"/>
        <w:autoSpaceDN w:val="0"/>
        <w:adjustRightInd w:val="0"/>
        <w:rPr>
          <w:rFonts w:cs="Arial"/>
          <w:lang w:val="fr-FR"/>
        </w:rPr>
      </w:pPr>
      <w:r w:rsidRPr="007F5E1F">
        <w:rPr>
          <w:rFonts w:cs="Arial"/>
          <w:lang w:val="fr-FR"/>
        </w:rPr>
        <w:t>Aucun changement mais la structure administrative a été renforcée en 2012.</w:t>
      </w:r>
    </w:p>
    <w:p w:rsidR="007F5E1F" w:rsidRPr="007F5E1F" w:rsidRDefault="007F5E1F" w:rsidP="007F5E1F">
      <w:pPr>
        <w:autoSpaceDE w:val="0"/>
        <w:autoSpaceDN w:val="0"/>
        <w:adjustRightInd w:val="0"/>
        <w:rPr>
          <w:rFonts w:cs="Arial"/>
          <w:lang w:val="fr-FR"/>
        </w:rPr>
      </w:pPr>
    </w:p>
    <w:p w:rsidR="007F5E1F" w:rsidRDefault="007F5E1F">
      <w:pPr>
        <w:jc w:val="left"/>
        <w:rPr>
          <w:rFonts w:cs="Arial"/>
          <w:lang w:val="fr-FR"/>
        </w:rPr>
      </w:pPr>
      <w:r>
        <w:rPr>
          <w:rFonts w:cs="Arial"/>
          <w:lang w:val="fr-FR"/>
        </w:rPr>
        <w:br w:type="page"/>
      </w:r>
    </w:p>
    <w:p w:rsidR="007F5E1F" w:rsidRPr="007F5E1F" w:rsidRDefault="007F5E1F" w:rsidP="007F5E1F">
      <w:pPr>
        <w:autoSpaceDE w:val="0"/>
        <w:autoSpaceDN w:val="0"/>
        <w:adjustRightInd w:val="0"/>
        <w:rPr>
          <w:rFonts w:cs="Arial"/>
          <w:u w:val="single"/>
          <w:lang w:val="fr-FR"/>
        </w:rPr>
      </w:pPr>
      <w:r w:rsidRPr="007F5E1F">
        <w:rPr>
          <w:rFonts w:cs="Arial"/>
          <w:lang w:val="fr-FR"/>
        </w:rPr>
        <w:t xml:space="preserve">– </w:t>
      </w:r>
      <w:r w:rsidRPr="007F5E1F">
        <w:rPr>
          <w:rFonts w:cs="Arial"/>
          <w:u w:val="single"/>
          <w:lang w:val="fr-FR"/>
        </w:rPr>
        <w:t>Modifications des procédures et systèmes (administratifs)</w:t>
      </w:r>
    </w:p>
    <w:p w:rsidR="007F5E1F" w:rsidRPr="007F5E1F" w:rsidRDefault="007F5E1F" w:rsidP="007F5E1F">
      <w:pPr>
        <w:autoSpaceDE w:val="0"/>
        <w:autoSpaceDN w:val="0"/>
        <w:adjustRightInd w:val="0"/>
        <w:rPr>
          <w:rFonts w:cs="Arial"/>
          <w:lang w:val="fr-FR"/>
        </w:rPr>
      </w:pPr>
    </w:p>
    <w:p w:rsidR="007F5E1F" w:rsidRPr="007F5E1F" w:rsidRDefault="007F5E1F" w:rsidP="007F5E1F">
      <w:pPr>
        <w:autoSpaceDE w:val="0"/>
        <w:autoSpaceDN w:val="0"/>
        <w:adjustRightInd w:val="0"/>
        <w:rPr>
          <w:rFonts w:cs="Arial"/>
          <w:lang w:val="fr-FR"/>
        </w:rPr>
      </w:pPr>
      <w:r w:rsidRPr="007F5E1F">
        <w:rPr>
          <w:rFonts w:cs="Arial"/>
          <w:lang w:val="fr-FR"/>
        </w:rPr>
        <w:t>Il existe un système en ligne pour consulter les demandes de titre d’obtenteur au Mexique.  L’identifiant et le mot de passe sont les suivants :</w:t>
      </w:r>
    </w:p>
    <w:p w:rsidR="007F5E1F" w:rsidRPr="007F5E1F" w:rsidRDefault="007F5E1F" w:rsidP="007F5E1F">
      <w:pPr>
        <w:autoSpaceDE w:val="0"/>
        <w:autoSpaceDN w:val="0"/>
        <w:adjustRightInd w:val="0"/>
        <w:rPr>
          <w:rFonts w:cs="Arial"/>
          <w:lang w:val="fr-FR"/>
        </w:rPr>
      </w:pPr>
    </w:p>
    <w:p w:rsidR="007F5E1F" w:rsidRPr="007F5E1F" w:rsidRDefault="007F5E1F" w:rsidP="007F5E1F">
      <w:pPr>
        <w:autoSpaceDE w:val="0"/>
        <w:autoSpaceDN w:val="0"/>
        <w:adjustRightInd w:val="0"/>
        <w:rPr>
          <w:rFonts w:cs="Arial"/>
          <w:lang w:val="fr-FR"/>
        </w:rPr>
      </w:pPr>
      <w:r w:rsidRPr="007F5E1F">
        <w:rPr>
          <w:rFonts w:cs="Arial"/>
          <w:lang w:val="fr-FR"/>
        </w:rPr>
        <w:t xml:space="preserve">Identifiant : </w:t>
      </w:r>
      <w:proofErr w:type="spellStart"/>
      <w:r w:rsidRPr="007F5E1F">
        <w:rPr>
          <w:rFonts w:cs="Arial"/>
          <w:lang w:val="fr-FR"/>
        </w:rPr>
        <w:t>snics</w:t>
      </w:r>
      <w:proofErr w:type="spellEnd"/>
    </w:p>
    <w:p w:rsidR="007F5E1F" w:rsidRPr="007F5E1F" w:rsidRDefault="007F5E1F" w:rsidP="007F5E1F">
      <w:pPr>
        <w:autoSpaceDE w:val="0"/>
        <w:autoSpaceDN w:val="0"/>
        <w:adjustRightInd w:val="0"/>
        <w:rPr>
          <w:rFonts w:cs="Arial"/>
          <w:lang w:val="fr-FR"/>
        </w:rPr>
      </w:pPr>
      <w:r w:rsidRPr="007F5E1F">
        <w:rPr>
          <w:rFonts w:cs="Arial"/>
          <w:lang w:val="fr-FR"/>
        </w:rPr>
        <w:t xml:space="preserve">Mot de passe : </w:t>
      </w:r>
      <w:proofErr w:type="spellStart"/>
      <w:r w:rsidRPr="007F5E1F">
        <w:rPr>
          <w:rFonts w:cs="Arial"/>
          <w:lang w:val="fr-FR"/>
        </w:rPr>
        <w:t>snics</w:t>
      </w:r>
      <w:proofErr w:type="spellEnd"/>
    </w:p>
    <w:p w:rsidR="007F5E1F" w:rsidRDefault="007F5E1F" w:rsidP="007F5E1F">
      <w:pPr>
        <w:autoSpaceDE w:val="0"/>
        <w:autoSpaceDN w:val="0"/>
        <w:adjustRightInd w:val="0"/>
        <w:rPr>
          <w:rFonts w:cs="Arial"/>
          <w:lang w:val="fr-FR"/>
        </w:rPr>
      </w:pPr>
    </w:p>
    <w:p w:rsidR="007F5E1F" w:rsidRPr="007F5E1F" w:rsidRDefault="007F5E1F" w:rsidP="007F5E1F">
      <w:pPr>
        <w:autoSpaceDE w:val="0"/>
        <w:autoSpaceDN w:val="0"/>
        <w:adjustRightInd w:val="0"/>
        <w:rPr>
          <w:rFonts w:cs="Arial"/>
          <w:u w:val="single"/>
          <w:lang w:val="fr-FR"/>
        </w:rPr>
      </w:pPr>
      <w:r w:rsidRPr="007F5E1F">
        <w:rPr>
          <w:rFonts w:cs="Arial"/>
          <w:lang w:val="fr-FR"/>
        </w:rPr>
        <w:t>4.</w:t>
      </w:r>
      <w:r w:rsidRPr="007F5E1F">
        <w:rPr>
          <w:rFonts w:cs="Arial"/>
          <w:lang w:val="fr-FR"/>
        </w:rPr>
        <w:tab/>
      </w:r>
      <w:r w:rsidRPr="007F5E1F">
        <w:rPr>
          <w:rFonts w:cs="Arial"/>
          <w:u w:val="single"/>
          <w:lang w:val="fr-FR"/>
        </w:rPr>
        <w:t>Situation dans le domaine technique (voir le point 3)</w:t>
      </w:r>
    </w:p>
    <w:p w:rsidR="007F5E1F" w:rsidRPr="007F5E1F" w:rsidRDefault="007F5E1F" w:rsidP="007F5E1F">
      <w:pPr>
        <w:autoSpaceDE w:val="0"/>
        <w:autoSpaceDN w:val="0"/>
        <w:adjustRightInd w:val="0"/>
        <w:rPr>
          <w:rFonts w:cs="Arial"/>
          <w:lang w:val="fr-FR"/>
        </w:rPr>
      </w:pPr>
    </w:p>
    <w:p w:rsidR="007F5E1F" w:rsidRPr="007F5E1F" w:rsidRDefault="007F5E1F" w:rsidP="007F5E1F">
      <w:pPr>
        <w:autoSpaceDE w:val="0"/>
        <w:autoSpaceDN w:val="0"/>
        <w:adjustRightInd w:val="0"/>
        <w:rPr>
          <w:rFonts w:cs="Arial"/>
          <w:lang w:val="fr-FR"/>
        </w:rPr>
      </w:pPr>
      <w:r w:rsidRPr="007F5E1F">
        <w:rPr>
          <w:rFonts w:cs="Arial"/>
          <w:lang w:val="fr-FR"/>
        </w:rPr>
        <w:t>Le 26 juin 2013 a été publié dans le Journal officiel de la Fédération un projet de norme officielle mexicaine (PROY</w:t>
      </w:r>
      <w:r w:rsidRPr="007F5E1F">
        <w:rPr>
          <w:rFonts w:cs="Arial"/>
          <w:lang w:val="fr-FR"/>
        </w:rPr>
        <w:noBreakHyphen/>
        <w:t>NOM</w:t>
      </w:r>
      <w:r w:rsidRPr="007F5E1F">
        <w:rPr>
          <w:rFonts w:cs="Arial"/>
          <w:lang w:val="fr-FR"/>
        </w:rPr>
        <w:noBreakHyphen/>
        <w:t>001</w:t>
      </w:r>
      <w:r w:rsidRPr="007F5E1F">
        <w:rPr>
          <w:rFonts w:cs="Arial"/>
          <w:lang w:val="fr-FR"/>
        </w:rPr>
        <w:noBreakHyphen/>
        <w:t>SAG/FITO</w:t>
      </w:r>
      <w:r w:rsidRPr="007F5E1F">
        <w:rPr>
          <w:rFonts w:cs="Arial"/>
          <w:lang w:val="fr-FR"/>
        </w:rPr>
        <w:noBreakHyphen/>
        <w:t>2013) qui arrête les critères, procédures et spécifications nécessaires pour l’élaboration d’orientations sur la description variétale et de règles pour déterminer la qualité des semences pour semis.</w:t>
      </w:r>
    </w:p>
    <w:p w:rsidR="007F5E1F" w:rsidRPr="007F5E1F" w:rsidRDefault="007F5E1F" w:rsidP="007F5E1F">
      <w:pPr>
        <w:autoSpaceDE w:val="0"/>
        <w:autoSpaceDN w:val="0"/>
        <w:adjustRightInd w:val="0"/>
        <w:rPr>
          <w:rFonts w:cs="Arial"/>
          <w:lang w:val="fr-FR"/>
        </w:rPr>
      </w:pPr>
    </w:p>
    <w:p w:rsidR="007F5E1F" w:rsidRPr="007F5E1F" w:rsidRDefault="007F5E1F" w:rsidP="007F5E1F">
      <w:pPr>
        <w:autoSpaceDE w:val="0"/>
        <w:autoSpaceDN w:val="0"/>
        <w:adjustRightInd w:val="0"/>
        <w:rPr>
          <w:rFonts w:cs="Arial"/>
          <w:lang w:val="fr-FR"/>
        </w:rPr>
      </w:pPr>
      <w:r w:rsidRPr="007F5E1F">
        <w:rPr>
          <w:rFonts w:cs="Arial"/>
          <w:lang w:val="fr-FR"/>
        </w:rPr>
        <w:t>L’objectif de cette norme est d’arrêter les critères, procédures et spécifications aussi bien pour élaborer les orientations sur la description variétale que pour élaborer les règles qui déterminent la qualité des semences pour semis de chaque genre et espèce, conformément aux normes internationales.</w:t>
      </w:r>
    </w:p>
    <w:p w:rsidR="007F5E1F" w:rsidRPr="007F5E1F" w:rsidRDefault="007F5E1F" w:rsidP="007F5E1F">
      <w:pPr>
        <w:autoSpaceDE w:val="0"/>
        <w:autoSpaceDN w:val="0"/>
        <w:adjustRightInd w:val="0"/>
        <w:rPr>
          <w:rFonts w:cs="Arial"/>
          <w:lang w:val="fr-FR"/>
        </w:rPr>
      </w:pPr>
    </w:p>
    <w:p w:rsidR="007F5E1F" w:rsidRPr="007F5E1F" w:rsidRDefault="007F5E1F" w:rsidP="007F5E1F">
      <w:pPr>
        <w:autoSpaceDE w:val="0"/>
        <w:autoSpaceDN w:val="0"/>
        <w:adjustRightInd w:val="0"/>
        <w:rPr>
          <w:rFonts w:cs="Arial"/>
          <w:lang w:val="fr-FR"/>
        </w:rPr>
      </w:pPr>
      <w:r w:rsidRPr="007F5E1F">
        <w:rPr>
          <w:rFonts w:cs="Arial"/>
          <w:lang w:val="fr-FR"/>
        </w:rPr>
        <w:t>Le respect de cette norme est obligatoire sur tout le territoire national pour les personnes physiques et morales qui se livrent à des activités relatives à l’élaboration d’orientations sur la description variétale ainsi que de règles pour déterminer la qualité des semences pour semis.</w:t>
      </w:r>
    </w:p>
    <w:p w:rsidR="007F5E1F" w:rsidRPr="007F5E1F" w:rsidRDefault="007F5E1F" w:rsidP="007F5E1F">
      <w:pPr>
        <w:autoSpaceDE w:val="0"/>
        <w:autoSpaceDN w:val="0"/>
        <w:adjustRightInd w:val="0"/>
        <w:rPr>
          <w:rFonts w:cs="Arial"/>
          <w:lang w:val="fr-FR"/>
        </w:rPr>
      </w:pPr>
    </w:p>
    <w:p w:rsidR="007F5E1F" w:rsidRPr="007F5E1F" w:rsidRDefault="007F5E1F" w:rsidP="007F5E1F">
      <w:pPr>
        <w:autoSpaceDE w:val="0"/>
        <w:autoSpaceDN w:val="0"/>
        <w:adjustRightInd w:val="0"/>
        <w:rPr>
          <w:rFonts w:cs="Arial"/>
          <w:lang w:val="fr-FR"/>
        </w:rPr>
      </w:pPr>
      <w:r w:rsidRPr="007F5E1F">
        <w:rPr>
          <w:rFonts w:cs="Arial"/>
          <w:lang w:val="fr-FR"/>
        </w:rPr>
        <w:t>Par ailleurs, à ce jour, le nombre d’espèces qui font l’objet d’au moins une demande de titre d’obtenteur s’élève à 108, ce qui a favorisé l’apprentissage et la création de connaissances relatives à de nouveaux aspects techniques.</w:t>
      </w:r>
    </w:p>
    <w:p w:rsidR="007F5E1F" w:rsidRPr="007F5E1F" w:rsidRDefault="007F5E1F" w:rsidP="007F5E1F">
      <w:pPr>
        <w:autoSpaceDE w:val="0"/>
        <w:autoSpaceDN w:val="0"/>
        <w:adjustRightInd w:val="0"/>
        <w:rPr>
          <w:rFonts w:cs="Arial"/>
          <w:lang w:val="fr-FR"/>
        </w:rPr>
      </w:pPr>
    </w:p>
    <w:p w:rsidR="007F5E1F" w:rsidRPr="007F5E1F" w:rsidRDefault="007F5E1F" w:rsidP="007F5E1F">
      <w:pPr>
        <w:autoSpaceDE w:val="0"/>
        <w:autoSpaceDN w:val="0"/>
        <w:adjustRightInd w:val="0"/>
        <w:rPr>
          <w:rFonts w:cs="Arial"/>
          <w:u w:val="single"/>
          <w:lang w:val="fr-FR"/>
        </w:rPr>
      </w:pPr>
      <w:r w:rsidRPr="007F5E1F">
        <w:rPr>
          <w:rFonts w:cs="Arial"/>
          <w:lang w:val="fr-FR"/>
        </w:rPr>
        <w:t>5.</w:t>
      </w:r>
      <w:r w:rsidRPr="007F5E1F">
        <w:rPr>
          <w:rFonts w:cs="Arial"/>
          <w:lang w:val="fr-FR"/>
        </w:rPr>
        <w:tab/>
      </w:r>
      <w:r w:rsidRPr="007F5E1F">
        <w:rPr>
          <w:rFonts w:cs="Arial"/>
          <w:u w:val="single"/>
          <w:lang w:val="fr-FR"/>
        </w:rPr>
        <w:t>Activités de promotion de la protection des obtentions végétales</w:t>
      </w:r>
    </w:p>
    <w:p w:rsidR="007F5E1F" w:rsidRPr="007F5E1F" w:rsidRDefault="007F5E1F" w:rsidP="007F5E1F">
      <w:pPr>
        <w:autoSpaceDE w:val="0"/>
        <w:autoSpaceDN w:val="0"/>
        <w:adjustRightInd w:val="0"/>
        <w:rPr>
          <w:rFonts w:cs="Arial"/>
          <w:lang w:val="fr-FR"/>
        </w:rPr>
      </w:pPr>
    </w:p>
    <w:p w:rsidR="007F5E1F" w:rsidRPr="007F5E1F" w:rsidRDefault="007F5E1F" w:rsidP="007F5E1F">
      <w:pPr>
        <w:autoSpaceDE w:val="0"/>
        <w:autoSpaceDN w:val="0"/>
        <w:adjustRightInd w:val="0"/>
        <w:rPr>
          <w:rFonts w:cs="Arial"/>
          <w:lang w:val="fr-FR"/>
        </w:rPr>
      </w:pPr>
      <w:r w:rsidRPr="007F5E1F">
        <w:rPr>
          <w:rFonts w:cs="Arial"/>
          <w:lang w:val="fr-FR"/>
        </w:rPr>
        <w:t>– Réunions, séminaires, etc. :</w:t>
      </w:r>
    </w:p>
    <w:p w:rsidR="007F5E1F" w:rsidRPr="007F5E1F" w:rsidRDefault="007F5E1F" w:rsidP="007F5E1F">
      <w:pPr>
        <w:autoSpaceDE w:val="0"/>
        <w:autoSpaceDN w:val="0"/>
        <w:adjustRightInd w:val="0"/>
        <w:rPr>
          <w:rFonts w:cs="Arial"/>
          <w:lang w:val="fr-FR"/>
        </w:rPr>
      </w:pPr>
    </w:p>
    <w:tbl>
      <w:tblPr>
        <w:tblW w:w="106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1206"/>
        <w:gridCol w:w="1204"/>
        <w:gridCol w:w="1490"/>
        <w:gridCol w:w="2126"/>
        <w:gridCol w:w="1701"/>
        <w:gridCol w:w="1417"/>
      </w:tblGrid>
      <w:tr w:rsidR="007F5E1F" w:rsidRPr="007F5E1F" w:rsidTr="00390587">
        <w:tc>
          <w:tcPr>
            <w:tcW w:w="1490" w:type="dxa"/>
            <w:shd w:val="clear" w:color="auto" w:fill="D9D9D9"/>
          </w:tcPr>
          <w:p w:rsidR="007F5E1F" w:rsidRPr="007F5E1F" w:rsidRDefault="007F5E1F" w:rsidP="00390587">
            <w:pPr>
              <w:keepNext/>
              <w:spacing w:before="100" w:beforeAutospacing="1" w:after="100" w:afterAutospacing="1"/>
              <w:jc w:val="left"/>
              <w:rPr>
                <w:rFonts w:cs="Arial"/>
                <w:lang w:val="fr-FR"/>
              </w:rPr>
            </w:pPr>
            <w:r w:rsidRPr="007F5E1F">
              <w:rPr>
                <w:rFonts w:cs="Arial"/>
                <w:lang w:val="fr-FR"/>
              </w:rPr>
              <w:t>Titre de l’activité</w:t>
            </w:r>
          </w:p>
        </w:tc>
        <w:tc>
          <w:tcPr>
            <w:tcW w:w="1206" w:type="dxa"/>
            <w:shd w:val="clear" w:color="auto" w:fill="D9D9D9"/>
          </w:tcPr>
          <w:p w:rsidR="007F5E1F" w:rsidRPr="007F5E1F" w:rsidRDefault="007F5E1F" w:rsidP="00390587">
            <w:pPr>
              <w:keepNext/>
              <w:spacing w:before="100" w:beforeAutospacing="1" w:after="100" w:afterAutospacing="1"/>
              <w:jc w:val="left"/>
              <w:rPr>
                <w:rFonts w:cs="Arial"/>
                <w:lang w:val="fr-FR"/>
              </w:rPr>
            </w:pPr>
            <w:r w:rsidRPr="007F5E1F">
              <w:rPr>
                <w:rFonts w:cs="Arial"/>
                <w:lang w:val="fr-FR"/>
              </w:rPr>
              <w:t>Date</w:t>
            </w:r>
          </w:p>
        </w:tc>
        <w:tc>
          <w:tcPr>
            <w:tcW w:w="1204" w:type="dxa"/>
            <w:shd w:val="clear" w:color="auto" w:fill="D9D9D9"/>
          </w:tcPr>
          <w:p w:rsidR="007F5E1F" w:rsidRPr="007F5E1F" w:rsidRDefault="007F5E1F" w:rsidP="00390587">
            <w:pPr>
              <w:keepNext/>
              <w:spacing w:before="100" w:beforeAutospacing="1" w:after="100" w:afterAutospacing="1"/>
              <w:jc w:val="left"/>
              <w:rPr>
                <w:rFonts w:cs="Arial"/>
                <w:lang w:val="fr-FR"/>
              </w:rPr>
            </w:pPr>
            <w:r w:rsidRPr="007F5E1F">
              <w:rPr>
                <w:rFonts w:cs="Arial"/>
                <w:lang w:val="fr-FR"/>
              </w:rPr>
              <w:t>Lieu</w:t>
            </w:r>
          </w:p>
        </w:tc>
        <w:tc>
          <w:tcPr>
            <w:tcW w:w="1490" w:type="dxa"/>
            <w:shd w:val="clear" w:color="auto" w:fill="D9D9D9"/>
          </w:tcPr>
          <w:p w:rsidR="007F5E1F" w:rsidRPr="007F5E1F" w:rsidRDefault="007F5E1F" w:rsidP="00390587">
            <w:pPr>
              <w:keepNext/>
              <w:spacing w:before="100" w:beforeAutospacing="1" w:after="100" w:afterAutospacing="1"/>
              <w:jc w:val="left"/>
              <w:rPr>
                <w:rFonts w:cs="Arial"/>
                <w:lang w:val="fr-FR"/>
              </w:rPr>
            </w:pPr>
            <w:r w:rsidRPr="007F5E1F">
              <w:rPr>
                <w:rFonts w:cs="Arial"/>
                <w:lang w:val="fr-FR"/>
              </w:rPr>
              <w:t>Organisateur(s)</w:t>
            </w:r>
          </w:p>
        </w:tc>
        <w:tc>
          <w:tcPr>
            <w:tcW w:w="2126" w:type="dxa"/>
            <w:shd w:val="clear" w:color="auto" w:fill="D9D9D9"/>
          </w:tcPr>
          <w:p w:rsidR="007F5E1F" w:rsidRPr="007F5E1F" w:rsidRDefault="007F5E1F" w:rsidP="00390587">
            <w:pPr>
              <w:keepNext/>
              <w:spacing w:before="100" w:beforeAutospacing="1" w:after="100" w:afterAutospacing="1"/>
              <w:jc w:val="left"/>
              <w:rPr>
                <w:rFonts w:cs="Arial"/>
                <w:lang w:val="fr-FR"/>
              </w:rPr>
            </w:pPr>
            <w:r w:rsidRPr="007F5E1F">
              <w:rPr>
                <w:rFonts w:cs="Arial"/>
                <w:lang w:val="fr-FR"/>
              </w:rPr>
              <w:t>But de l’activité</w:t>
            </w:r>
          </w:p>
        </w:tc>
        <w:tc>
          <w:tcPr>
            <w:tcW w:w="1701" w:type="dxa"/>
            <w:shd w:val="clear" w:color="auto" w:fill="D9D9D9"/>
          </w:tcPr>
          <w:p w:rsidR="007F5E1F" w:rsidRPr="007F5E1F" w:rsidRDefault="007F5E1F" w:rsidP="00390587">
            <w:pPr>
              <w:keepNext/>
              <w:spacing w:before="100" w:beforeAutospacing="1" w:after="100" w:afterAutospacing="1"/>
              <w:jc w:val="left"/>
              <w:rPr>
                <w:rFonts w:cs="Arial"/>
                <w:lang w:val="fr-FR"/>
              </w:rPr>
            </w:pPr>
            <w:r w:rsidRPr="007F5E1F">
              <w:rPr>
                <w:rFonts w:cs="Arial"/>
                <w:lang w:val="fr-FR"/>
              </w:rPr>
              <w:t>Pays/organisations participants (nombre de participants de chacun d’eux)</w:t>
            </w:r>
          </w:p>
        </w:tc>
        <w:tc>
          <w:tcPr>
            <w:tcW w:w="1417" w:type="dxa"/>
            <w:shd w:val="clear" w:color="auto" w:fill="D9D9D9"/>
          </w:tcPr>
          <w:p w:rsidR="007F5E1F" w:rsidRPr="007F5E1F" w:rsidRDefault="007F5E1F" w:rsidP="00390587">
            <w:pPr>
              <w:keepNext/>
              <w:spacing w:before="100" w:beforeAutospacing="1" w:after="100" w:afterAutospacing="1"/>
              <w:jc w:val="left"/>
              <w:rPr>
                <w:rFonts w:cs="Arial"/>
                <w:lang w:val="fr-FR"/>
              </w:rPr>
            </w:pPr>
            <w:r w:rsidRPr="007F5E1F">
              <w:rPr>
                <w:rFonts w:cs="Arial"/>
                <w:lang w:val="fr-FR"/>
              </w:rPr>
              <w:t>Observations</w:t>
            </w:r>
          </w:p>
        </w:tc>
      </w:tr>
      <w:tr w:rsidR="007F5E1F" w:rsidRPr="007F5E1F" w:rsidTr="00390587">
        <w:tc>
          <w:tcPr>
            <w:tcW w:w="1490" w:type="dxa"/>
            <w:vAlign w:val="center"/>
          </w:tcPr>
          <w:p w:rsidR="007F5E1F" w:rsidRPr="007F5E1F" w:rsidRDefault="007F5E1F" w:rsidP="00390587">
            <w:pPr>
              <w:spacing w:before="40" w:after="40"/>
              <w:jc w:val="left"/>
              <w:rPr>
                <w:rFonts w:cs="Arial"/>
                <w:lang w:val="fr-FR"/>
              </w:rPr>
            </w:pPr>
            <w:r w:rsidRPr="007F5E1F">
              <w:rPr>
                <w:rFonts w:cs="Arial"/>
                <w:lang w:val="fr-FR"/>
              </w:rPr>
              <w:t xml:space="preserve">Premier </w:t>
            </w:r>
            <w:r w:rsidRPr="007F5E1F">
              <w:rPr>
                <w:rFonts w:cs="Arial"/>
                <w:lang w:val="fr-FR"/>
              </w:rPr>
              <w:br/>
              <w:t>atelier régional DHS</w:t>
            </w:r>
          </w:p>
        </w:tc>
        <w:tc>
          <w:tcPr>
            <w:tcW w:w="1206" w:type="dxa"/>
            <w:vAlign w:val="center"/>
          </w:tcPr>
          <w:p w:rsidR="007F5E1F" w:rsidRPr="007F5E1F" w:rsidRDefault="007F5E1F" w:rsidP="00390587">
            <w:pPr>
              <w:spacing w:before="40" w:after="40"/>
              <w:jc w:val="center"/>
              <w:rPr>
                <w:rFonts w:cs="Arial"/>
                <w:lang w:val="fr-FR"/>
              </w:rPr>
            </w:pPr>
            <w:r w:rsidRPr="007F5E1F">
              <w:rPr>
                <w:rFonts w:cs="Arial"/>
                <w:lang w:val="fr-FR"/>
              </w:rPr>
              <w:t>13</w:t>
            </w:r>
            <w:r w:rsidRPr="007F5E1F">
              <w:rPr>
                <w:rFonts w:cs="Arial"/>
                <w:lang w:val="fr-FR"/>
              </w:rPr>
              <w:noBreakHyphen/>
              <w:t>15 mars 2013</w:t>
            </w:r>
          </w:p>
        </w:tc>
        <w:tc>
          <w:tcPr>
            <w:tcW w:w="1204" w:type="dxa"/>
            <w:vAlign w:val="center"/>
          </w:tcPr>
          <w:p w:rsidR="007F5E1F" w:rsidRPr="007F5E1F" w:rsidRDefault="007F5E1F" w:rsidP="00390587">
            <w:pPr>
              <w:spacing w:before="40" w:after="40"/>
              <w:jc w:val="center"/>
              <w:rPr>
                <w:rFonts w:cs="Arial"/>
                <w:lang w:val="fr-FR"/>
              </w:rPr>
            </w:pPr>
            <w:r w:rsidRPr="007F5E1F">
              <w:rPr>
                <w:rFonts w:cs="Arial"/>
                <w:lang w:val="fr-FR"/>
              </w:rPr>
              <w:t>Ciudad Obregón, État de Sonora</w:t>
            </w:r>
          </w:p>
        </w:tc>
        <w:tc>
          <w:tcPr>
            <w:tcW w:w="1490" w:type="dxa"/>
            <w:vAlign w:val="center"/>
          </w:tcPr>
          <w:p w:rsidR="007F5E1F" w:rsidRPr="007F5E1F" w:rsidRDefault="007F5E1F" w:rsidP="00390587">
            <w:pPr>
              <w:spacing w:before="40" w:after="40"/>
              <w:jc w:val="center"/>
              <w:rPr>
                <w:rFonts w:cs="Arial"/>
                <w:highlight w:val="yellow"/>
                <w:lang w:val="fr-FR"/>
              </w:rPr>
            </w:pPr>
            <w:r w:rsidRPr="007F5E1F">
              <w:rPr>
                <w:rFonts w:cs="Arial"/>
                <w:lang w:val="fr-FR"/>
              </w:rPr>
              <w:t>SNICS</w:t>
            </w:r>
          </w:p>
        </w:tc>
        <w:tc>
          <w:tcPr>
            <w:tcW w:w="2126" w:type="dxa"/>
            <w:vMerge w:val="restart"/>
            <w:vAlign w:val="center"/>
          </w:tcPr>
          <w:p w:rsidR="007F5E1F" w:rsidRPr="007F5E1F" w:rsidRDefault="007F5E1F" w:rsidP="00390587">
            <w:pPr>
              <w:spacing w:before="40" w:after="40"/>
              <w:jc w:val="left"/>
              <w:rPr>
                <w:rFonts w:cs="Arial"/>
                <w:lang w:val="fr-FR"/>
              </w:rPr>
            </w:pPr>
            <w:r w:rsidRPr="007F5E1F">
              <w:rPr>
                <w:rFonts w:cs="Arial"/>
                <w:lang w:val="fr-FR"/>
              </w:rPr>
              <w:t>Le but était de faire connaître les bases et la méthode de détermination des caractères des variétés végétales et les essais d’examen en matière de distinction, d’homogénéité et de stabilité (DHS) ainsi que les aspects techniques, administratifs et juridiques du Registre des variétés végétales.</w:t>
            </w:r>
          </w:p>
        </w:tc>
        <w:tc>
          <w:tcPr>
            <w:tcW w:w="1701" w:type="dxa"/>
            <w:vAlign w:val="center"/>
          </w:tcPr>
          <w:p w:rsidR="007F5E1F" w:rsidRPr="007F5E1F" w:rsidRDefault="007F5E1F" w:rsidP="00390587">
            <w:pPr>
              <w:spacing w:before="40" w:after="40"/>
              <w:jc w:val="center"/>
              <w:rPr>
                <w:rFonts w:cs="Arial"/>
                <w:lang w:val="fr-FR"/>
              </w:rPr>
            </w:pPr>
            <w:r w:rsidRPr="007F5E1F">
              <w:rPr>
                <w:rFonts w:cs="Arial"/>
                <w:lang w:val="fr-FR"/>
              </w:rPr>
              <w:t>36 personnes du nord</w:t>
            </w:r>
            <w:r w:rsidRPr="007F5E1F">
              <w:rPr>
                <w:rFonts w:cs="Arial"/>
                <w:lang w:val="fr-FR"/>
              </w:rPr>
              <w:noBreakHyphen/>
              <w:t>ouest du Mexique</w:t>
            </w:r>
          </w:p>
        </w:tc>
        <w:tc>
          <w:tcPr>
            <w:tcW w:w="1417" w:type="dxa"/>
            <w:vMerge w:val="restart"/>
            <w:vAlign w:val="center"/>
          </w:tcPr>
          <w:p w:rsidR="007F5E1F" w:rsidRPr="007F5E1F" w:rsidRDefault="007F5E1F" w:rsidP="00390587">
            <w:pPr>
              <w:spacing w:before="40" w:after="40"/>
              <w:jc w:val="center"/>
              <w:rPr>
                <w:rFonts w:cs="Arial"/>
                <w:lang w:val="fr-FR"/>
              </w:rPr>
            </w:pPr>
            <w:r w:rsidRPr="007F5E1F">
              <w:rPr>
                <w:rFonts w:cs="Arial"/>
                <w:lang w:val="fr-FR"/>
              </w:rPr>
              <w:t>Aux trois ateliers ont participé des techniciens des secteurs public et privé.  Leurs résultats peuvent être considérés comme un succès car, depuis 2005, on a acquis une expérience avec ce type d’atelier de formation.</w:t>
            </w:r>
          </w:p>
        </w:tc>
      </w:tr>
      <w:tr w:rsidR="007F5E1F" w:rsidRPr="007F5E1F" w:rsidTr="00390587">
        <w:tc>
          <w:tcPr>
            <w:tcW w:w="1490" w:type="dxa"/>
            <w:vAlign w:val="center"/>
          </w:tcPr>
          <w:p w:rsidR="007F5E1F" w:rsidRPr="007F5E1F" w:rsidRDefault="007F5E1F" w:rsidP="00390587">
            <w:pPr>
              <w:spacing w:before="40" w:after="40"/>
              <w:jc w:val="left"/>
              <w:rPr>
                <w:rFonts w:cs="Arial"/>
                <w:lang w:val="fr-FR"/>
              </w:rPr>
            </w:pPr>
            <w:r w:rsidRPr="007F5E1F">
              <w:rPr>
                <w:rFonts w:cs="Arial"/>
                <w:lang w:val="fr-FR"/>
              </w:rPr>
              <w:t>Deuxième atelier régional DHS</w:t>
            </w:r>
          </w:p>
        </w:tc>
        <w:tc>
          <w:tcPr>
            <w:tcW w:w="1206" w:type="dxa"/>
            <w:vAlign w:val="center"/>
          </w:tcPr>
          <w:p w:rsidR="007F5E1F" w:rsidRPr="007F5E1F" w:rsidRDefault="007F5E1F" w:rsidP="00390587">
            <w:pPr>
              <w:spacing w:before="40" w:after="40"/>
              <w:jc w:val="center"/>
              <w:rPr>
                <w:rFonts w:cs="Arial"/>
                <w:lang w:val="fr-FR"/>
              </w:rPr>
            </w:pPr>
            <w:r w:rsidRPr="007F5E1F">
              <w:rPr>
                <w:rFonts w:cs="Arial"/>
                <w:lang w:val="fr-FR"/>
              </w:rPr>
              <w:t>27</w:t>
            </w:r>
            <w:r w:rsidRPr="007F5E1F">
              <w:rPr>
                <w:rFonts w:cs="Arial"/>
                <w:lang w:val="fr-FR"/>
              </w:rPr>
              <w:noBreakHyphen/>
              <w:t>28 juin 2013</w:t>
            </w:r>
          </w:p>
        </w:tc>
        <w:tc>
          <w:tcPr>
            <w:tcW w:w="1204" w:type="dxa"/>
            <w:vAlign w:val="center"/>
          </w:tcPr>
          <w:p w:rsidR="007F5E1F" w:rsidRPr="007F5E1F" w:rsidRDefault="007F5E1F" w:rsidP="00390587">
            <w:pPr>
              <w:spacing w:before="40" w:after="40"/>
              <w:jc w:val="center"/>
              <w:rPr>
                <w:rFonts w:cs="Arial"/>
                <w:lang w:val="fr-FR"/>
              </w:rPr>
            </w:pPr>
            <w:r w:rsidRPr="007F5E1F">
              <w:rPr>
                <w:rFonts w:cs="Arial"/>
                <w:lang w:val="fr-FR"/>
              </w:rPr>
              <w:t>Ciudad de Oaxaca, État d’Oaxaca</w:t>
            </w:r>
          </w:p>
        </w:tc>
        <w:tc>
          <w:tcPr>
            <w:tcW w:w="1490" w:type="dxa"/>
            <w:vAlign w:val="center"/>
          </w:tcPr>
          <w:p w:rsidR="007F5E1F" w:rsidRPr="007F5E1F" w:rsidRDefault="007F5E1F" w:rsidP="00390587">
            <w:pPr>
              <w:spacing w:before="40" w:after="40"/>
              <w:jc w:val="center"/>
              <w:rPr>
                <w:rFonts w:cs="Arial"/>
                <w:lang w:val="fr-FR"/>
              </w:rPr>
            </w:pPr>
            <w:r w:rsidRPr="007F5E1F">
              <w:rPr>
                <w:rFonts w:cs="Arial"/>
                <w:lang w:val="fr-FR"/>
              </w:rPr>
              <w:t>SNICS</w:t>
            </w:r>
          </w:p>
        </w:tc>
        <w:tc>
          <w:tcPr>
            <w:tcW w:w="2126" w:type="dxa"/>
            <w:vMerge/>
          </w:tcPr>
          <w:p w:rsidR="007F5E1F" w:rsidRPr="007F5E1F" w:rsidRDefault="007F5E1F" w:rsidP="00390587">
            <w:pPr>
              <w:spacing w:before="40" w:after="40"/>
              <w:jc w:val="left"/>
              <w:rPr>
                <w:rFonts w:cs="Arial"/>
                <w:lang w:val="fr-FR"/>
              </w:rPr>
            </w:pPr>
          </w:p>
        </w:tc>
        <w:tc>
          <w:tcPr>
            <w:tcW w:w="1701" w:type="dxa"/>
            <w:vAlign w:val="center"/>
          </w:tcPr>
          <w:p w:rsidR="007F5E1F" w:rsidRPr="007F5E1F" w:rsidRDefault="007F5E1F" w:rsidP="00390587">
            <w:pPr>
              <w:spacing w:before="40" w:after="40"/>
              <w:jc w:val="center"/>
              <w:rPr>
                <w:rFonts w:cs="Arial"/>
                <w:lang w:val="fr-FR"/>
              </w:rPr>
            </w:pPr>
            <w:r w:rsidRPr="007F5E1F">
              <w:rPr>
                <w:rFonts w:cs="Arial"/>
                <w:lang w:val="fr-FR"/>
              </w:rPr>
              <w:t>42 personnes du sud et sud</w:t>
            </w:r>
            <w:r w:rsidRPr="007F5E1F">
              <w:rPr>
                <w:rFonts w:cs="Arial"/>
                <w:lang w:val="fr-FR"/>
              </w:rPr>
              <w:noBreakHyphen/>
              <w:t>est du Mexique</w:t>
            </w:r>
          </w:p>
        </w:tc>
        <w:tc>
          <w:tcPr>
            <w:tcW w:w="1417" w:type="dxa"/>
            <w:vMerge/>
            <w:vAlign w:val="center"/>
          </w:tcPr>
          <w:p w:rsidR="007F5E1F" w:rsidRPr="007F5E1F" w:rsidRDefault="007F5E1F" w:rsidP="00390587">
            <w:pPr>
              <w:spacing w:before="40" w:after="40"/>
              <w:jc w:val="left"/>
              <w:rPr>
                <w:rFonts w:cs="Arial"/>
                <w:lang w:val="fr-FR"/>
              </w:rPr>
            </w:pPr>
          </w:p>
        </w:tc>
      </w:tr>
      <w:tr w:rsidR="007F5E1F" w:rsidRPr="007F5E1F" w:rsidTr="00390587">
        <w:tc>
          <w:tcPr>
            <w:tcW w:w="1490" w:type="dxa"/>
            <w:vAlign w:val="center"/>
          </w:tcPr>
          <w:p w:rsidR="007F5E1F" w:rsidRPr="007F5E1F" w:rsidRDefault="007F5E1F" w:rsidP="00390587">
            <w:pPr>
              <w:spacing w:before="40" w:after="40"/>
              <w:jc w:val="left"/>
              <w:rPr>
                <w:rFonts w:cs="Arial"/>
                <w:lang w:val="fr-FR"/>
              </w:rPr>
            </w:pPr>
            <w:r w:rsidRPr="007F5E1F">
              <w:rPr>
                <w:rFonts w:cs="Arial"/>
                <w:lang w:val="fr-FR"/>
              </w:rPr>
              <w:t>Neuvième atelier international DHS</w:t>
            </w:r>
          </w:p>
        </w:tc>
        <w:tc>
          <w:tcPr>
            <w:tcW w:w="1206" w:type="dxa"/>
            <w:vAlign w:val="center"/>
          </w:tcPr>
          <w:p w:rsidR="007F5E1F" w:rsidRPr="007F5E1F" w:rsidRDefault="007F5E1F" w:rsidP="00390587">
            <w:pPr>
              <w:spacing w:before="40" w:after="40"/>
              <w:jc w:val="center"/>
              <w:rPr>
                <w:rFonts w:cs="Arial"/>
                <w:lang w:val="fr-FR"/>
              </w:rPr>
            </w:pPr>
            <w:r w:rsidRPr="007F5E1F">
              <w:rPr>
                <w:rFonts w:cs="Arial"/>
                <w:lang w:val="fr-FR"/>
              </w:rPr>
              <w:t>27</w:t>
            </w:r>
            <w:r w:rsidRPr="007F5E1F">
              <w:rPr>
                <w:rFonts w:cs="Arial"/>
                <w:lang w:val="fr-FR"/>
              </w:rPr>
              <w:noBreakHyphen/>
              <w:t>30 août 2013</w:t>
            </w:r>
          </w:p>
        </w:tc>
        <w:tc>
          <w:tcPr>
            <w:tcW w:w="1204" w:type="dxa"/>
            <w:vAlign w:val="center"/>
          </w:tcPr>
          <w:p w:rsidR="007F5E1F" w:rsidRPr="007F5E1F" w:rsidRDefault="007F5E1F" w:rsidP="00390587">
            <w:pPr>
              <w:spacing w:before="40" w:after="40"/>
              <w:jc w:val="center"/>
              <w:rPr>
                <w:rFonts w:cs="Arial"/>
                <w:lang w:val="fr-FR"/>
              </w:rPr>
            </w:pPr>
            <w:proofErr w:type="spellStart"/>
            <w:r w:rsidRPr="007F5E1F">
              <w:rPr>
                <w:rFonts w:cs="Arial"/>
                <w:lang w:val="fr-FR"/>
              </w:rPr>
              <w:t>Montecillo</w:t>
            </w:r>
            <w:proofErr w:type="spellEnd"/>
            <w:r w:rsidRPr="007F5E1F">
              <w:rPr>
                <w:rFonts w:cs="Arial"/>
                <w:lang w:val="fr-FR"/>
              </w:rPr>
              <w:t xml:space="preserve">, </w:t>
            </w:r>
            <w:proofErr w:type="spellStart"/>
            <w:r w:rsidRPr="007F5E1F">
              <w:rPr>
                <w:rFonts w:cs="Arial"/>
                <w:lang w:val="fr-FR"/>
              </w:rPr>
              <w:t>Texcoco</w:t>
            </w:r>
            <w:proofErr w:type="spellEnd"/>
            <w:r w:rsidRPr="007F5E1F">
              <w:rPr>
                <w:rFonts w:cs="Arial"/>
                <w:lang w:val="fr-FR"/>
              </w:rPr>
              <w:t>, État de Mexico</w:t>
            </w:r>
          </w:p>
        </w:tc>
        <w:tc>
          <w:tcPr>
            <w:tcW w:w="1490" w:type="dxa"/>
            <w:vAlign w:val="center"/>
          </w:tcPr>
          <w:p w:rsidR="007F5E1F" w:rsidRPr="007F5E1F" w:rsidRDefault="007F5E1F" w:rsidP="00390587">
            <w:pPr>
              <w:spacing w:before="40" w:after="40"/>
              <w:jc w:val="center"/>
              <w:rPr>
                <w:rFonts w:cs="Arial"/>
                <w:lang w:val="fr-FR"/>
              </w:rPr>
            </w:pPr>
            <w:r w:rsidRPr="007F5E1F">
              <w:rPr>
                <w:rFonts w:cs="Arial"/>
                <w:lang w:val="fr-FR"/>
              </w:rPr>
              <w:t xml:space="preserve">SNICS et le </w:t>
            </w:r>
            <w:proofErr w:type="spellStart"/>
            <w:r w:rsidRPr="007F5E1F">
              <w:rPr>
                <w:rFonts w:cs="Arial"/>
                <w:lang w:val="fr-FR"/>
              </w:rPr>
              <w:t>Colegio</w:t>
            </w:r>
            <w:proofErr w:type="spellEnd"/>
            <w:r w:rsidRPr="007F5E1F">
              <w:rPr>
                <w:rFonts w:cs="Arial"/>
                <w:lang w:val="fr-FR"/>
              </w:rPr>
              <w:t xml:space="preserve"> de </w:t>
            </w:r>
            <w:proofErr w:type="spellStart"/>
            <w:r w:rsidRPr="007F5E1F">
              <w:rPr>
                <w:rFonts w:cs="Arial"/>
                <w:lang w:val="fr-FR"/>
              </w:rPr>
              <w:t>Postgraduados</w:t>
            </w:r>
            <w:proofErr w:type="spellEnd"/>
          </w:p>
        </w:tc>
        <w:tc>
          <w:tcPr>
            <w:tcW w:w="2126" w:type="dxa"/>
            <w:vMerge/>
          </w:tcPr>
          <w:p w:rsidR="007F5E1F" w:rsidRPr="007F5E1F" w:rsidRDefault="007F5E1F" w:rsidP="00390587">
            <w:pPr>
              <w:spacing w:before="40" w:after="40"/>
              <w:jc w:val="left"/>
              <w:rPr>
                <w:rFonts w:cs="Arial"/>
                <w:lang w:val="fr-FR"/>
              </w:rPr>
            </w:pPr>
          </w:p>
        </w:tc>
        <w:tc>
          <w:tcPr>
            <w:tcW w:w="1701" w:type="dxa"/>
            <w:vAlign w:val="center"/>
          </w:tcPr>
          <w:p w:rsidR="007F5E1F" w:rsidRPr="007F5E1F" w:rsidRDefault="007F5E1F" w:rsidP="00390587">
            <w:pPr>
              <w:spacing w:before="40" w:after="40"/>
              <w:jc w:val="center"/>
              <w:rPr>
                <w:rFonts w:cs="Arial"/>
                <w:lang w:val="fr-FR"/>
              </w:rPr>
            </w:pPr>
            <w:r w:rsidRPr="007F5E1F">
              <w:rPr>
                <w:rFonts w:cs="Arial"/>
                <w:lang w:val="fr-FR"/>
              </w:rPr>
              <w:t>Participants :</w:t>
            </w:r>
          </w:p>
          <w:p w:rsidR="007F5E1F" w:rsidRPr="007F5E1F" w:rsidRDefault="007F5E1F" w:rsidP="00390587">
            <w:pPr>
              <w:spacing w:before="40" w:after="40"/>
              <w:jc w:val="center"/>
              <w:rPr>
                <w:rFonts w:cs="Arial"/>
                <w:lang w:val="fr-FR"/>
              </w:rPr>
            </w:pPr>
            <w:r w:rsidRPr="007F5E1F">
              <w:rPr>
                <w:rFonts w:cs="Arial"/>
                <w:lang w:val="fr-FR"/>
              </w:rPr>
              <w:t>Colombie : 2</w:t>
            </w:r>
          </w:p>
          <w:p w:rsidR="007F5E1F" w:rsidRPr="007F5E1F" w:rsidRDefault="007F5E1F" w:rsidP="00390587">
            <w:pPr>
              <w:spacing w:before="40" w:after="40"/>
              <w:jc w:val="center"/>
              <w:rPr>
                <w:rFonts w:cs="Arial"/>
                <w:lang w:val="fr-FR"/>
              </w:rPr>
            </w:pPr>
            <w:r w:rsidRPr="007F5E1F">
              <w:rPr>
                <w:rFonts w:cs="Arial"/>
                <w:lang w:val="fr-FR"/>
              </w:rPr>
              <w:t>Chili : 1</w:t>
            </w:r>
          </w:p>
          <w:p w:rsidR="007F5E1F" w:rsidRPr="007F5E1F" w:rsidRDefault="007F5E1F" w:rsidP="00390587">
            <w:pPr>
              <w:spacing w:before="40" w:after="40"/>
              <w:jc w:val="center"/>
              <w:rPr>
                <w:rFonts w:cs="Arial"/>
                <w:lang w:val="fr-FR"/>
              </w:rPr>
            </w:pPr>
            <w:r w:rsidRPr="007F5E1F">
              <w:rPr>
                <w:rFonts w:cs="Arial"/>
                <w:lang w:val="fr-FR"/>
              </w:rPr>
              <w:t>Mexique : 50</w:t>
            </w:r>
          </w:p>
        </w:tc>
        <w:tc>
          <w:tcPr>
            <w:tcW w:w="1417" w:type="dxa"/>
            <w:vMerge/>
            <w:vAlign w:val="center"/>
          </w:tcPr>
          <w:p w:rsidR="007F5E1F" w:rsidRPr="007F5E1F" w:rsidRDefault="007F5E1F" w:rsidP="00390587">
            <w:pPr>
              <w:spacing w:before="40" w:after="40"/>
              <w:jc w:val="left"/>
              <w:rPr>
                <w:rFonts w:cs="Arial"/>
                <w:lang w:val="fr-FR"/>
              </w:rPr>
            </w:pPr>
          </w:p>
        </w:tc>
      </w:tr>
    </w:tbl>
    <w:p w:rsidR="007F5E1F" w:rsidRPr="007F5E1F" w:rsidRDefault="007F5E1F" w:rsidP="007F5E1F">
      <w:pPr>
        <w:autoSpaceDE w:val="0"/>
        <w:autoSpaceDN w:val="0"/>
        <w:adjustRightInd w:val="0"/>
        <w:rPr>
          <w:rFonts w:cs="Arial"/>
          <w:lang w:val="fr-FR"/>
        </w:rPr>
      </w:pPr>
    </w:p>
    <w:p w:rsidR="00581145" w:rsidRPr="00F40432" w:rsidRDefault="00581145" w:rsidP="00581145">
      <w:pPr>
        <w:rPr>
          <w:lang w:val="fr-FR"/>
        </w:rPr>
      </w:pPr>
    </w:p>
    <w:p w:rsidR="00581145" w:rsidRPr="00F40432" w:rsidRDefault="00581145" w:rsidP="00581145">
      <w:pPr>
        <w:rPr>
          <w:lang w:val="fr-FR"/>
        </w:rPr>
      </w:pPr>
    </w:p>
    <w:p w:rsidR="00581145" w:rsidRPr="00F40432" w:rsidRDefault="00581145" w:rsidP="00581145">
      <w:pPr>
        <w:jc w:val="right"/>
        <w:rPr>
          <w:lang w:val="fr-FR"/>
        </w:rPr>
      </w:pPr>
      <w:r w:rsidRPr="00F40432">
        <w:rPr>
          <w:lang w:val="fr-FR"/>
        </w:rPr>
        <w:t>[L’annexe XV suit]</w:t>
      </w:r>
    </w:p>
    <w:p w:rsidR="00581145" w:rsidRPr="00F40432" w:rsidRDefault="00581145" w:rsidP="00581145">
      <w:pPr>
        <w:rPr>
          <w:lang w:val="fr-FR"/>
        </w:rPr>
      </w:pPr>
    </w:p>
    <w:p w:rsidR="00581145" w:rsidRPr="00F40432" w:rsidRDefault="00581145" w:rsidP="00581145">
      <w:pPr>
        <w:rPr>
          <w:lang w:val="fr-FR"/>
        </w:rPr>
        <w:sectPr w:rsidR="00581145" w:rsidRPr="00F40432" w:rsidSect="00BE4A11">
          <w:headerReference w:type="default" r:id="rId23"/>
          <w:pgSz w:w="11907" w:h="16840" w:code="9"/>
          <w:pgMar w:top="510" w:right="1134" w:bottom="1134" w:left="1134" w:header="510" w:footer="680" w:gutter="0"/>
          <w:pgNumType w:start="1"/>
          <w:cols w:space="720"/>
          <w:titlePg/>
        </w:sectPr>
      </w:pPr>
    </w:p>
    <w:p w:rsidR="00581145" w:rsidRPr="00F40432" w:rsidRDefault="00581145" w:rsidP="00581145">
      <w:pPr>
        <w:jc w:val="center"/>
        <w:rPr>
          <w:lang w:val="fr-FR"/>
        </w:rPr>
      </w:pPr>
      <w:r w:rsidRPr="00F40432">
        <w:rPr>
          <w:lang w:val="fr-FR"/>
        </w:rPr>
        <w:t>C/47/14</w:t>
      </w:r>
    </w:p>
    <w:p w:rsidR="00581145" w:rsidRPr="00F40432" w:rsidRDefault="00581145" w:rsidP="00581145">
      <w:pPr>
        <w:jc w:val="center"/>
        <w:rPr>
          <w:lang w:val="fr-FR"/>
        </w:rPr>
      </w:pPr>
    </w:p>
    <w:p w:rsidR="00581145" w:rsidRPr="00F40432" w:rsidRDefault="00581145" w:rsidP="00581145">
      <w:pPr>
        <w:jc w:val="center"/>
        <w:rPr>
          <w:lang w:val="fr-FR"/>
        </w:rPr>
      </w:pPr>
      <w:r w:rsidRPr="00F40432">
        <w:rPr>
          <w:lang w:val="fr-FR"/>
        </w:rPr>
        <w:t>ANNEXE XV</w:t>
      </w:r>
    </w:p>
    <w:p w:rsidR="00581145" w:rsidRPr="00F40432" w:rsidRDefault="00581145" w:rsidP="00581145">
      <w:pPr>
        <w:jc w:val="center"/>
        <w:rPr>
          <w:lang w:val="fr-FR"/>
        </w:rPr>
      </w:pPr>
    </w:p>
    <w:p w:rsidR="00581145" w:rsidRPr="00F40432" w:rsidRDefault="00581145" w:rsidP="00581145">
      <w:pPr>
        <w:jc w:val="center"/>
        <w:rPr>
          <w:lang w:val="fr-FR"/>
        </w:rPr>
      </w:pPr>
    </w:p>
    <w:p w:rsidR="00581145" w:rsidRPr="00F40432" w:rsidRDefault="00581145" w:rsidP="00581145">
      <w:pPr>
        <w:jc w:val="center"/>
        <w:rPr>
          <w:lang w:val="fr-FR"/>
        </w:rPr>
      </w:pPr>
      <w:r w:rsidRPr="00F40432">
        <w:rPr>
          <w:lang w:val="fr-FR"/>
        </w:rPr>
        <w:t>NICARAGUA</w:t>
      </w:r>
    </w:p>
    <w:p w:rsidR="00581145" w:rsidRPr="00F40432" w:rsidRDefault="00581145" w:rsidP="00581145">
      <w:pPr>
        <w:rPr>
          <w:lang w:val="fr-FR"/>
        </w:rPr>
      </w:pPr>
    </w:p>
    <w:p w:rsidR="00581145" w:rsidRPr="00F40432" w:rsidRDefault="00581145" w:rsidP="00581145">
      <w:pPr>
        <w:rPr>
          <w:lang w:val="fr-FR"/>
        </w:rPr>
      </w:pPr>
    </w:p>
    <w:p w:rsidR="00BE4A11" w:rsidRPr="00BE4A11" w:rsidRDefault="00BE4A11" w:rsidP="00BE4A11">
      <w:pPr>
        <w:rPr>
          <w:lang w:val="fr-FR"/>
        </w:rPr>
      </w:pPr>
      <w:r w:rsidRPr="00BE4A11">
        <w:rPr>
          <w:bCs/>
          <w:lang w:val="fr-FR"/>
        </w:rPr>
        <w:t>I.</w:t>
      </w:r>
      <w:r w:rsidRPr="00BE4A11">
        <w:rPr>
          <w:bCs/>
          <w:lang w:val="fr-FR"/>
        </w:rPr>
        <w:tab/>
        <w:t>PROTECTION DES OBTENTIONS VÉGÉTALES</w:t>
      </w:r>
    </w:p>
    <w:p w:rsidR="00BE4A11" w:rsidRPr="008411CE" w:rsidRDefault="00BE4A11" w:rsidP="00BE4A11">
      <w:pPr>
        <w:rPr>
          <w:lang w:val="fr-FR"/>
        </w:rPr>
      </w:pPr>
    </w:p>
    <w:p w:rsidR="00BE4A11" w:rsidRPr="008411CE" w:rsidRDefault="00BE4A11" w:rsidP="00BE4A11">
      <w:pPr>
        <w:rPr>
          <w:u w:val="single"/>
          <w:lang w:val="fr-FR"/>
        </w:rPr>
      </w:pPr>
      <w:r w:rsidRPr="008411CE">
        <w:rPr>
          <w:lang w:val="fr-FR"/>
        </w:rPr>
        <w:t>1.</w:t>
      </w:r>
      <w:r w:rsidRPr="008411CE">
        <w:rPr>
          <w:lang w:val="fr-FR"/>
        </w:rPr>
        <w:tab/>
      </w:r>
      <w:r w:rsidRPr="008411CE">
        <w:rPr>
          <w:u w:val="single"/>
          <w:lang w:val="fr-FR"/>
        </w:rPr>
        <w:t>Situation dans le domaine législatif</w:t>
      </w:r>
    </w:p>
    <w:p w:rsidR="00BE4A11" w:rsidRPr="008411CE" w:rsidRDefault="00BE4A11" w:rsidP="00BE4A11">
      <w:pPr>
        <w:ind w:left="567"/>
        <w:rPr>
          <w:lang w:val="fr-FR"/>
        </w:rPr>
      </w:pPr>
    </w:p>
    <w:p w:rsidR="00BE4A11" w:rsidRPr="008411CE" w:rsidRDefault="00BE4A11" w:rsidP="00BE4A11">
      <w:pPr>
        <w:ind w:left="567" w:hanging="567"/>
        <w:rPr>
          <w:lang w:val="fr-FR"/>
        </w:rPr>
      </w:pPr>
      <w:r w:rsidRPr="00BE4A11">
        <w:rPr>
          <w:lang w:val="fr-FR"/>
        </w:rPr>
        <w:t>1.1</w:t>
      </w:r>
      <w:r w:rsidRPr="00BE4A11">
        <w:rPr>
          <w:lang w:val="fr-FR"/>
        </w:rPr>
        <w:tab/>
        <w:t>La loi en vigueur au Nicaragua est la loi n° 318 intitulée “</w:t>
      </w:r>
      <w:proofErr w:type="spellStart"/>
      <w:r w:rsidRPr="00BE4A11">
        <w:rPr>
          <w:bCs/>
          <w:lang w:val="fr-FR"/>
        </w:rPr>
        <w:t>Ley</w:t>
      </w:r>
      <w:proofErr w:type="spellEnd"/>
      <w:r w:rsidRPr="00BE4A11">
        <w:rPr>
          <w:bCs/>
          <w:lang w:val="fr-FR"/>
        </w:rPr>
        <w:t xml:space="preserve"> para la </w:t>
      </w:r>
      <w:proofErr w:type="spellStart"/>
      <w:r w:rsidRPr="00BE4A11">
        <w:rPr>
          <w:bCs/>
          <w:lang w:val="fr-FR"/>
        </w:rPr>
        <w:t>Protección</w:t>
      </w:r>
      <w:proofErr w:type="spellEnd"/>
      <w:r w:rsidRPr="00BE4A11">
        <w:rPr>
          <w:bCs/>
          <w:lang w:val="fr-FR"/>
        </w:rPr>
        <w:t xml:space="preserve"> de las </w:t>
      </w:r>
      <w:proofErr w:type="spellStart"/>
      <w:r w:rsidRPr="00BE4A11">
        <w:rPr>
          <w:bCs/>
          <w:lang w:val="fr-FR"/>
        </w:rPr>
        <w:t>Obtenciones</w:t>
      </w:r>
      <w:proofErr w:type="spellEnd"/>
      <w:r w:rsidRPr="00BE4A11">
        <w:rPr>
          <w:bCs/>
          <w:lang w:val="fr-FR"/>
        </w:rPr>
        <w:t xml:space="preserve"> </w:t>
      </w:r>
      <w:proofErr w:type="spellStart"/>
      <w:r w:rsidRPr="00BE4A11">
        <w:rPr>
          <w:bCs/>
          <w:lang w:val="fr-FR"/>
        </w:rPr>
        <w:t>Vegetales</w:t>
      </w:r>
      <w:proofErr w:type="spellEnd"/>
      <w:r w:rsidRPr="00BE4A11">
        <w:rPr>
          <w:lang w:val="fr-FR"/>
        </w:rPr>
        <w:t>” et son règlement d’application (Décret 37</w:t>
      </w:r>
      <w:r w:rsidRPr="00BE4A11">
        <w:rPr>
          <w:rFonts w:ascii="MS Mincho" w:eastAsia="MS Mincho" w:hAnsi="MS Mincho" w:cs="MS Mincho"/>
          <w:lang w:val="fr-FR"/>
        </w:rPr>
        <w:t>‑</w:t>
      </w:r>
      <w:r w:rsidRPr="00BE4A11">
        <w:rPr>
          <w:lang w:val="fr-FR"/>
        </w:rPr>
        <w:t>2000).  Le Nicaragua a adhéré à l’Acte de 1978</w:t>
      </w:r>
      <w:r w:rsidRPr="008411CE">
        <w:rPr>
          <w:lang w:val="fr-FR"/>
        </w:rPr>
        <w:t xml:space="preserve"> de la Convention UPOV le 6 septembre 2001.  Grâce à cette adhésion, il est devenu le premier pays de la région centraméricaine à appliquer une législation </w:t>
      </w:r>
      <w:r w:rsidRPr="008411CE">
        <w:rPr>
          <w:i/>
          <w:iCs/>
          <w:lang w:val="fr-FR"/>
        </w:rPr>
        <w:t>sui generis</w:t>
      </w:r>
      <w:r w:rsidRPr="008411CE">
        <w:rPr>
          <w:lang w:val="fr-FR"/>
        </w:rPr>
        <w:t xml:space="preserve"> dans le domaine qui reprend de nombreuses dispositions de l’Acte de 1991 de la Convention UPOV.</w:t>
      </w:r>
    </w:p>
    <w:p w:rsidR="00BE4A11" w:rsidRPr="008411CE" w:rsidRDefault="00BE4A11" w:rsidP="00BE4A11">
      <w:pPr>
        <w:tabs>
          <w:tab w:val="left" w:pos="1560"/>
        </w:tabs>
        <w:ind w:left="567"/>
        <w:rPr>
          <w:lang w:val="fr-FR"/>
        </w:rPr>
      </w:pPr>
    </w:p>
    <w:p w:rsidR="00BE4A11" w:rsidRPr="008411CE" w:rsidRDefault="00BE4A11" w:rsidP="00BE4A11">
      <w:pPr>
        <w:ind w:left="567"/>
        <w:rPr>
          <w:lang w:val="fr-FR"/>
        </w:rPr>
      </w:pPr>
      <w:r w:rsidRPr="008411CE">
        <w:rPr>
          <w:lang w:val="fr-FR"/>
        </w:rPr>
        <w:t xml:space="preserve">Le Nicaragua, se réjouissant de l’application de ce système </w:t>
      </w:r>
      <w:r w:rsidRPr="008411CE">
        <w:rPr>
          <w:i/>
          <w:iCs/>
          <w:lang w:val="fr-FR"/>
        </w:rPr>
        <w:t>sui generis</w:t>
      </w:r>
      <w:r w:rsidRPr="008411CE">
        <w:rPr>
          <w:lang w:val="fr-FR"/>
        </w:rPr>
        <w:t xml:space="preserve"> et conformément à ses engagements internationaux, a déjà entrepris la révision de la loi n° 318 afin de la rendre à 100% conforme à l’Acte de 1991.</w:t>
      </w:r>
    </w:p>
    <w:p w:rsidR="00BE4A11" w:rsidRPr="008411CE" w:rsidRDefault="00BE4A11" w:rsidP="00BE4A11">
      <w:pPr>
        <w:ind w:left="567"/>
        <w:rPr>
          <w:lang w:val="fr-FR"/>
        </w:rPr>
      </w:pPr>
    </w:p>
    <w:p w:rsidR="00BE4A11" w:rsidRPr="008411CE" w:rsidRDefault="00BE4A11" w:rsidP="00BE4A11">
      <w:pPr>
        <w:ind w:left="567"/>
        <w:rPr>
          <w:lang w:val="fr-FR"/>
        </w:rPr>
      </w:pPr>
      <w:r w:rsidRPr="008411CE">
        <w:rPr>
          <w:lang w:val="fr-FR"/>
        </w:rPr>
        <w:t>En ce qui concerne les taxes, aucune modification à ce jour.</w:t>
      </w:r>
    </w:p>
    <w:p w:rsidR="00BE4A11" w:rsidRPr="008411CE" w:rsidRDefault="00BE4A11" w:rsidP="00BE4A11">
      <w:pPr>
        <w:rPr>
          <w:lang w:val="fr-FR"/>
        </w:rPr>
      </w:pPr>
    </w:p>
    <w:p w:rsidR="00BE4A11" w:rsidRPr="008411CE" w:rsidRDefault="00BE4A11" w:rsidP="00BE4A11">
      <w:pPr>
        <w:rPr>
          <w:lang w:val="fr-FR"/>
        </w:rPr>
      </w:pPr>
      <w:r w:rsidRPr="008411CE">
        <w:rPr>
          <w:lang w:val="fr-FR"/>
        </w:rPr>
        <w:t>1.2</w:t>
      </w:r>
      <w:r w:rsidRPr="008411CE">
        <w:rPr>
          <w:lang w:val="fr-FR"/>
        </w:rPr>
        <w:tab/>
        <w:t>Extension de la protection à d’autres genres et espèces (effectuée ou prévue)</w:t>
      </w:r>
    </w:p>
    <w:p w:rsidR="00BE4A11" w:rsidRPr="008411CE" w:rsidRDefault="00BE4A11" w:rsidP="00BE4A11">
      <w:pPr>
        <w:rPr>
          <w:lang w:val="fr-FR"/>
        </w:rPr>
      </w:pPr>
    </w:p>
    <w:p w:rsidR="00BE4A11" w:rsidRPr="008411CE" w:rsidRDefault="00BE4A11" w:rsidP="00BE4A11">
      <w:pPr>
        <w:ind w:left="567"/>
        <w:rPr>
          <w:lang w:val="fr-FR"/>
        </w:rPr>
      </w:pPr>
      <w:r w:rsidRPr="008411CE">
        <w:rPr>
          <w:lang w:val="fr-FR"/>
        </w:rPr>
        <w:t>Au Nicaragua, le droit d’obtenteur s’applique aux variétés de tous les genres et espèces végétaux comme le prévoit l’article 10 de la loi n° 318 susmentionnée.</w:t>
      </w:r>
    </w:p>
    <w:p w:rsidR="00BE4A11" w:rsidRPr="008411CE" w:rsidRDefault="00BE4A11" w:rsidP="00BE4A11">
      <w:pPr>
        <w:rPr>
          <w:lang w:val="fr-FR"/>
        </w:rPr>
      </w:pPr>
    </w:p>
    <w:p w:rsidR="00BE4A11" w:rsidRPr="008411CE" w:rsidRDefault="00BE4A11" w:rsidP="00BE4A11">
      <w:pPr>
        <w:rPr>
          <w:lang w:val="fr-FR"/>
        </w:rPr>
      </w:pPr>
      <w:r w:rsidRPr="008411CE">
        <w:rPr>
          <w:lang w:val="fr-FR"/>
        </w:rPr>
        <w:t>1.3</w:t>
      </w:r>
      <w:r w:rsidRPr="008411CE">
        <w:rPr>
          <w:lang w:val="fr-FR"/>
        </w:rPr>
        <w:tab/>
        <w:t>Jurisprudence</w:t>
      </w:r>
    </w:p>
    <w:p w:rsidR="00BE4A11" w:rsidRPr="008411CE" w:rsidRDefault="00BE4A11" w:rsidP="00BE4A11">
      <w:pPr>
        <w:rPr>
          <w:lang w:val="fr-FR"/>
        </w:rPr>
      </w:pPr>
    </w:p>
    <w:p w:rsidR="00BE4A11" w:rsidRPr="008411CE" w:rsidRDefault="00BE4A11" w:rsidP="00BE4A11">
      <w:pPr>
        <w:ind w:left="567"/>
        <w:rPr>
          <w:lang w:val="fr-FR"/>
        </w:rPr>
      </w:pPr>
      <w:r w:rsidRPr="008411CE">
        <w:rPr>
          <w:lang w:val="fr-FR"/>
        </w:rPr>
        <w:t>Au Nicaragua, il n’existe pas de différends relatifs à des obtentions végétales;  c’est la raison pour laquelle il n’y a pas d’information à ce sujet.</w:t>
      </w:r>
    </w:p>
    <w:p w:rsidR="00BE4A11" w:rsidRPr="008411CE" w:rsidRDefault="00BE4A11" w:rsidP="00BE4A11">
      <w:pPr>
        <w:rPr>
          <w:lang w:val="fr-FR"/>
        </w:rPr>
      </w:pPr>
    </w:p>
    <w:p w:rsidR="00BE4A11" w:rsidRPr="008411CE" w:rsidRDefault="00BE4A11" w:rsidP="00BE4A11">
      <w:pPr>
        <w:rPr>
          <w:lang w:val="fr-FR"/>
        </w:rPr>
      </w:pPr>
    </w:p>
    <w:p w:rsidR="00BE4A11" w:rsidRPr="00E15B21" w:rsidRDefault="00BE4A11" w:rsidP="00BE4A11">
      <w:pPr>
        <w:rPr>
          <w:lang w:val="fr-FR"/>
        </w:rPr>
      </w:pPr>
      <w:r>
        <w:rPr>
          <w:lang w:val="fr-FR"/>
        </w:rPr>
        <w:t>2.</w:t>
      </w:r>
      <w:r>
        <w:rPr>
          <w:lang w:val="fr-FR"/>
        </w:rPr>
        <w:tab/>
      </w:r>
      <w:r w:rsidRPr="00E15B21">
        <w:rPr>
          <w:u w:val="single"/>
          <w:lang w:val="fr-FR"/>
        </w:rPr>
        <w:t>Coopération en matière d’examen</w:t>
      </w:r>
    </w:p>
    <w:p w:rsidR="00BE4A11" w:rsidRPr="008411CE" w:rsidRDefault="00BE4A11" w:rsidP="00BE4A11">
      <w:pPr>
        <w:ind w:left="360"/>
        <w:rPr>
          <w:u w:val="single"/>
          <w:lang w:val="fr-FR"/>
        </w:rPr>
      </w:pPr>
    </w:p>
    <w:p w:rsidR="00BE4A11" w:rsidRPr="008411CE" w:rsidRDefault="00BE4A11" w:rsidP="00BE4A11">
      <w:pPr>
        <w:rPr>
          <w:u w:val="single"/>
          <w:lang w:val="fr-FR"/>
        </w:rPr>
      </w:pPr>
      <w:r w:rsidRPr="008411CE">
        <w:rPr>
          <w:lang w:val="fr-FR"/>
        </w:rPr>
        <w:t>Le Nicaragua utilise les formulaires types de l’UPOV aux fins de la coopération dans ce domaine, ceux</w:t>
      </w:r>
      <w:r>
        <w:rPr>
          <w:lang w:val="fr-FR"/>
        </w:rPr>
        <w:noBreakHyphen/>
      </w:r>
      <w:r w:rsidRPr="008411CE">
        <w:rPr>
          <w:lang w:val="fr-FR"/>
        </w:rPr>
        <w:t>ci étant utilisés au moment où ils sont nécessaires;  pour l’instant, les examens sont effectués dans le respect de la procédure prévue par la loi n° 318 susmentionnée, en lien étroit avec le Ministère du développement, de l’industrie et du commerce (MIFIC), le Ministère de l’agriculture et des forêts (MAG</w:t>
      </w:r>
      <w:r>
        <w:rPr>
          <w:lang w:val="fr-FR"/>
        </w:rPr>
        <w:noBreakHyphen/>
      </w:r>
      <w:r w:rsidRPr="008411CE">
        <w:rPr>
          <w:lang w:val="fr-FR"/>
        </w:rPr>
        <w:t>FOR), le Ministère de l’environnement (MARENA), l’Université agricole (UNA), l’Université autonome du Nicaragua (UNAN León) et l’Institut des techniques agricoles (INTA).</w:t>
      </w:r>
    </w:p>
    <w:p w:rsidR="00BE4A11" w:rsidRPr="008411CE" w:rsidRDefault="00BE4A11" w:rsidP="00BE4A11">
      <w:pPr>
        <w:rPr>
          <w:lang w:val="fr-FR"/>
        </w:rPr>
      </w:pPr>
    </w:p>
    <w:p w:rsidR="00BE4A11" w:rsidRPr="008411CE" w:rsidRDefault="00BE4A11" w:rsidP="00BE4A11">
      <w:pPr>
        <w:rPr>
          <w:lang w:val="fr-FR"/>
        </w:rPr>
      </w:pPr>
    </w:p>
    <w:p w:rsidR="00BE4A11" w:rsidRPr="008411CE" w:rsidRDefault="00BE4A11" w:rsidP="00BE4A11">
      <w:pPr>
        <w:rPr>
          <w:u w:val="single"/>
          <w:lang w:val="fr-FR"/>
        </w:rPr>
      </w:pPr>
      <w:r w:rsidRPr="008411CE">
        <w:rPr>
          <w:lang w:val="fr-FR"/>
        </w:rPr>
        <w:t>3.</w:t>
      </w:r>
      <w:r w:rsidRPr="008411CE">
        <w:rPr>
          <w:lang w:val="fr-FR"/>
        </w:rPr>
        <w:tab/>
      </w:r>
      <w:r w:rsidRPr="008411CE">
        <w:rPr>
          <w:u w:val="single"/>
          <w:lang w:val="fr-FR"/>
        </w:rPr>
        <w:t>Situation dans le domaine administratif</w:t>
      </w:r>
    </w:p>
    <w:p w:rsidR="00BE4A11" w:rsidRPr="008411CE" w:rsidRDefault="00BE4A11" w:rsidP="00BE4A11">
      <w:pPr>
        <w:rPr>
          <w:u w:val="single"/>
          <w:lang w:val="fr-FR"/>
        </w:rPr>
      </w:pPr>
    </w:p>
    <w:p w:rsidR="00BE4A11" w:rsidRPr="008411CE" w:rsidRDefault="00BE4A11" w:rsidP="00BE4A11">
      <w:pPr>
        <w:rPr>
          <w:lang w:val="fr-FR"/>
        </w:rPr>
      </w:pPr>
      <w:r w:rsidRPr="008411CE">
        <w:rPr>
          <w:lang w:val="fr-FR"/>
        </w:rPr>
        <w:t>Aucun changement concernant la structure administrative et les procédures et systèmes (administratifs)</w:t>
      </w:r>
      <w:r>
        <w:rPr>
          <w:lang w:val="fr-FR"/>
        </w:rPr>
        <w:t>.</w:t>
      </w:r>
    </w:p>
    <w:p w:rsidR="00BE4A11" w:rsidRPr="008411CE" w:rsidRDefault="00BE4A11" w:rsidP="00BE4A11">
      <w:pPr>
        <w:rPr>
          <w:lang w:val="fr-FR"/>
        </w:rPr>
      </w:pPr>
    </w:p>
    <w:p w:rsidR="00BE4A11" w:rsidRPr="008411CE" w:rsidRDefault="00BE4A11" w:rsidP="00BE4A11">
      <w:pPr>
        <w:rPr>
          <w:lang w:val="fr-FR"/>
        </w:rPr>
      </w:pPr>
    </w:p>
    <w:p w:rsidR="00BE4A11" w:rsidRPr="008411CE" w:rsidRDefault="00BE4A11" w:rsidP="00BE4A11">
      <w:pPr>
        <w:rPr>
          <w:lang w:val="fr-FR"/>
        </w:rPr>
      </w:pPr>
      <w:r w:rsidRPr="008411CE">
        <w:rPr>
          <w:lang w:val="fr-FR"/>
        </w:rPr>
        <w:t>4.</w:t>
      </w:r>
      <w:r w:rsidRPr="008411CE">
        <w:rPr>
          <w:lang w:val="fr-FR"/>
        </w:rPr>
        <w:tab/>
      </w:r>
      <w:r w:rsidRPr="008411CE">
        <w:rPr>
          <w:u w:val="single"/>
          <w:lang w:val="fr-FR"/>
        </w:rPr>
        <w:t>Situation dans le domaine technique</w:t>
      </w:r>
      <w:r w:rsidRPr="008411CE">
        <w:rPr>
          <w:lang w:val="fr-FR"/>
        </w:rPr>
        <w:t xml:space="preserve"> (voir le point 3)</w:t>
      </w:r>
    </w:p>
    <w:p w:rsidR="00BE4A11" w:rsidRPr="008411CE" w:rsidRDefault="00BE4A11" w:rsidP="00BE4A11">
      <w:pPr>
        <w:rPr>
          <w:lang w:val="fr-FR"/>
        </w:rPr>
      </w:pPr>
    </w:p>
    <w:p w:rsidR="00BE4A11" w:rsidRPr="008411CE" w:rsidRDefault="00BE4A11" w:rsidP="00BE4A11">
      <w:pPr>
        <w:rPr>
          <w:lang w:val="fr-FR"/>
        </w:rPr>
      </w:pPr>
      <w:r w:rsidRPr="008411CE">
        <w:rPr>
          <w:lang w:val="fr-FR"/>
        </w:rPr>
        <w:t xml:space="preserve">Le Comité de certification pour la protection des obtentions végétales effectue des visites sur le terrain qui lui permettent d’observer </w:t>
      </w:r>
      <w:r w:rsidRPr="008411CE">
        <w:rPr>
          <w:i/>
          <w:iCs/>
          <w:lang w:val="fr-FR"/>
        </w:rPr>
        <w:t>in situ</w:t>
      </w:r>
      <w:r w:rsidRPr="008411CE">
        <w:rPr>
          <w:lang w:val="fr-FR"/>
        </w:rPr>
        <w:t xml:space="preserve"> les caractères des nouvelles variétés faisant l’objet d’une protection et ainsi se prononcer sur les demandes.  Il effectue également des visites sur le terrain pour s’assurer que les variétés protégées respectent le maintien des caractères pour lequel elles ont bénéficié de la protection.</w:t>
      </w:r>
    </w:p>
    <w:p w:rsidR="00BE4A11" w:rsidRPr="008411CE" w:rsidRDefault="00BE4A11" w:rsidP="00BE4A11">
      <w:pPr>
        <w:rPr>
          <w:lang w:val="fr-FR"/>
        </w:rPr>
      </w:pPr>
    </w:p>
    <w:p w:rsidR="00BE4A11" w:rsidRPr="008411CE" w:rsidRDefault="00BE4A11" w:rsidP="00BE4A11">
      <w:pPr>
        <w:rPr>
          <w:lang w:val="fr-FR"/>
        </w:rPr>
      </w:pPr>
    </w:p>
    <w:p w:rsidR="00BE4A11" w:rsidRPr="008411CE" w:rsidRDefault="00BE4A11" w:rsidP="00BE4A11">
      <w:pPr>
        <w:rPr>
          <w:u w:val="single"/>
          <w:lang w:val="fr-FR"/>
        </w:rPr>
      </w:pPr>
      <w:r w:rsidRPr="008411CE">
        <w:rPr>
          <w:lang w:val="fr-FR"/>
        </w:rPr>
        <w:t>5.</w:t>
      </w:r>
      <w:r w:rsidRPr="008411CE">
        <w:rPr>
          <w:lang w:val="fr-FR"/>
        </w:rPr>
        <w:tab/>
      </w:r>
      <w:r w:rsidRPr="008411CE">
        <w:rPr>
          <w:u w:val="single"/>
          <w:lang w:val="fr-FR"/>
        </w:rPr>
        <w:t>Activités de promotion de la protection des obtentions végétales</w:t>
      </w:r>
    </w:p>
    <w:p w:rsidR="00BE4A11" w:rsidRPr="008411CE" w:rsidRDefault="00BE4A11" w:rsidP="00BE4A11">
      <w:pPr>
        <w:rPr>
          <w:lang w:val="fr-FR"/>
        </w:rPr>
      </w:pPr>
    </w:p>
    <w:p w:rsidR="00BE4A11" w:rsidRDefault="00BE4A11" w:rsidP="00BE4A11">
      <w:pPr>
        <w:rPr>
          <w:lang w:val="fr-FR"/>
        </w:rPr>
      </w:pPr>
      <w:r w:rsidRPr="008411CE">
        <w:rPr>
          <w:lang w:val="fr-FR"/>
        </w:rPr>
        <w:t xml:space="preserve">Le Nicaragua a élaboré un plan de divulgation en matière de propriété intellectuelle qui comprend les avantages et l’importance de la protection des obtentions végétales ainsi que des matériels d’information dont les suivants : maintenance et mise à jour de sites Web, causeries à des universités, cours à l’intention des utilisateurs, des étudiants et des </w:t>
      </w:r>
      <w:proofErr w:type="spellStart"/>
      <w:r w:rsidRPr="008411CE">
        <w:rPr>
          <w:lang w:val="fr-FR"/>
        </w:rPr>
        <w:t>phytotechniciens</w:t>
      </w:r>
      <w:proofErr w:type="spellEnd"/>
      <w:r w:rsidRPr="008411CE">
        <w:rPr>
          <w:lang w:val="fr-FR"/>
        </w:rPr>
        <w:t>, Foire intellectuelle pour célébrer la Journée mondiale de la propriété intellectuelle où est donnée une conférence sur la question des obtentions végétales et à laquelle assistent les obtenteurs pour montrer leurs variétés et les expliquer à la population présente.</w:t>
      </w:r>
    </w:p>
    <w:p w:rsidR="00BE4A11" w:rsidRPr="00BE4A11" w:rsidRDefault="00BE4A11" w:rsidP="00BE4A11"/>
    <w:p w:rsidR="00BE4A11" w:rsidRPr="008411CE" w:rsidRDefault="00BE4A11" w:rsidP="00BE4A11">
      <w:pPr>
        <w:numPr>
          <w:ilvl w:val="0"/>
          <w:numId w:val="4"/>
        </w:numPr>
        <w:tabs>
          <w:tab w:val="clear" w:pos="360"/>
          <w:tab w:val="num" w:pos="567"/>
        </w:tabs>
        <w:ind w:left="567" w:hanging="567"/>
        <w:jc w:val="left"/>
        <w:rPr>
          <w:u w:val="single"/>
          <w:lang w:val="fr-FR"/>
        </w:rPr>
      </w:pPr>
      <w:r w:rsidRPr="008411CE">
        <w:rPr>
          <w:u w:val="single"/>
          <w:lang w:val="fr-FR"/>
        </w:rPr>
        <w:t>Réunions, séminaires, etc.</w:t>
      </w:r>
    </w:p>
    <w:p w:rsidR="00BE4A11" w:rsidRPr="008411CE" w:rsidRDefault="00BE4A11" w:rsidP="00BE4A11">
      <w:pPr>
        <w:rPr>
          <w:u w:val="single"/>
          <w:lang w:val="fr-FR"/>
        </w:rPr>
      </w:pPr>
    </w:p>
    <w:p w:rsidR="00BE4A11" w:rsidRPr="008411CE" w:rsidRDefault="00BE4A11" w:rsidP="00BE4A11">
      <w:pPr>
        <w:rPr>
          <w:lang w:val="fr-FR"/>
        </w:rPr>
      </w:pPr>
      <w:r w:rsidRPr="008411CE">
        <w:rPr>
          <w:lang w:val="fr-FR"/>
        </w:rPr>
        <w:t>Le Nicaragua met à profit toute invitation, réunion, foire, exposition ou séminaire pour expliquer la marche à suivre afin de faire protéger une obtention végétale;  on mentionnera à cet égard les activités suivantes :</w:t>
      </w:r>
    </w:p>
    <w:p w:rsidR="00BE4A11" w:rsidRPr="008411CE" w:rsidRDefault="00BE4A11" w:rsidP="00BE4A11">
      <w:pPr>
        <w:rPr>
          <w:lang w:val="fr-FR"/>
        </w:rPr>
      </w:pPr>
    </w:p>
    <w:p w:rsidR="00BE4A11" w:rsidRPr="008411CE" w:rsidRDefault="00BE4A11" w:rsidP="00BE4A11">
      <w:pPr>
        <w:numPr>
          <w:ilvl w:val="0"/>
          <w:numId w:val="5"/>
        </w:numPr>
        <w:tabs>
          <w:tab w:val="clear" w:pos="765"/>
        </w:tabs>
        <w:ind w:left="567" w:hanging="567"/>
        <w:rPr>
          <w:lang w:val="fr-FR"/>
        </w:rPr>
      </w:pPr>
      <w:r w:rsidRPr="008411CE">
        <w:rPr>
          <w:lang w:val="fr-FR"/>
        </w:rPr>
        <w:t xml:space="preserve">réunion avec des </w:t>
      </w:r>
      <w:proofErr w:type="spellStart"/>
      <w:r w:rsidRPr="008411CE">
        <w:rPr>
          <w:lang w:val="fr-FR"/>
        </w:rPr>
        <w:t>phytotechniciens</w:t>
      </w:r>
      <w:proofErr w:type="spellEnd"/>
      <w:r w:rsidRPr="008411CE">
        <w:rPr>
          <w:lang w:val="fr-FR"/>
        </w:rPr>
        <w:t>;</w:t>
      </w:r>
    </w:p>
    <w:p w:rsidR="00BE4A11" w:rsidRPr="008411CE" w:rsidRDefault="00BE4A11" w:rsidP="00BE4A11">
      <w:pPr>
        <w:numPr>
          <w:ilvl w:val="0"/>
          <w:numId w:val="5"/>
        </w:numPr>
        <w:tabs>
          <w:tab w:val="clear" w:pos="765"/>
          <w:tab w:val="num" w:pos="540"/>
        </w:tabs>
        <w:ind w:left="567" w:hanging="567"/>
        <w:rPr>
          <w:lang w:val="fr-FR"/>
        </w:rPr>
      </w:pPr>
      <w:r w:rsidRPr="008411CE">
        <w:rPr>
          <w:lang w:val="fr-FR"/>
        </w:rPr>
        <w:t xml:space="preserve">conseils à des étudiants universitaires, utilisateurs, </w:t>
      </w:r>
      <w:proofErr w:type="spellStart"/>
      <w:r w:rsidRPr="008411CE">
        <w:rPr>
          <w:lang w:val="fr-FR"/>
        </w:rPr>
        <w:t>phytotechniciens</w:t>
      </w:r>
      <w:proofErr w:type="spellEnd"/>
      <w:r w:rsidRPr="008411CE">
        <w:rPr>
          <w:lang w:val="fr-FR"/>
        </w:rPr>
        <w:t>;</w:t>
      </w:r>
    </w:p>
    <w:p w:rsidR="00BE4A11" w:rsidRPr="008411CE" w:rsidRDefault="00BE4A11" w:rsidP="00BE4A11">
      <w:pPr>
        <w:numPr>
          <w:ilvl w:val="0"/>
          <w:numId w:val="5"/>
        </w:numPr>
        <w:tabs>
          <w:tab w:val="clear" w:pos="765"/>
          <w:tab w:val="num" w:pos="540"/>
        </w:tabs>
        <w:ind w:left="567" w:hanging="567"/>
        <w:rPr>
          <w:lang w:val="fr-FR"/>
        </w:rPr>
      </w:pPr>
      <w:r w:rsidRPr="008411CE">
        <w:rPr>
          <w:lang w:val="fr-FR"/>
        </w:rPr>
        <w:t>réunions du Comité de certification pour la protection des obtentions végétales (CCPVV) afin de se prononcer sur les demandes de protection et de programmer les visites sur le terrain;</w:t>
      </w:r>
    </w:p>
    <w:p w:rsidR="00BE4A11" w:rsidRPr="008411CE" w:rsidRDefault="00BE4A11" w:rsidP="00BE4A11">
      <w:pPr>
        <w:numPr>
          <w:ilvl w:val="0"/>
          <w:numId w:val="5"/>
        </w:numPr>
        <w:tabs>
          <w:tab w:val="clear" w:pos="765"/>
          <w:tab w:val="num" w:pos="540"/>
        </w:tabs>
        <w:ind w:left="567" w:hanging="567"/>
        <w:rPr>
          <w:lang w:val="fr-FR"/>
        </w:rPr>
      </w:pPr>
      <w:r w:rsidRPr="008411CE">
        <w:rPr>
          <w:lang w:val="fr-FR"/>
        </w:rPr>
        <w:t>Foire de la propriété intellectuelle en guise de célébration de la Journée mondiale de la propriété intellectuelle.</w:t>
      </w:r>
    </w:p>
    <w:p w:rsidR="00BE4A11" w:rsidRPr="008411CE" w:rsidRDefault="00BE4A11" w:rsidP="00BE4A11">
      <w:pPr>
        <w:rPr>
          <w:lang w:val="fr-FR"/>
        </w:rPr>
      </w:pPr>
    </w:p>
    <w:p w:rsidR="00BE4A11" w:rsidRPr="008411CE" w:rsidRDefault="00BE4A11" w:rsidP="00BE4A11">
      <w:pPr>
        <w:numPr>
          <w:ilvl w:val="0"/>
          <w:numId w:val="4"/>
        </w:numPr>
        <w:tabs>
          <w:tab w:val="clear" w:pos="360"/>
          <w:tab w:val="num" w:pos="567"/>
        </w:tabs>
        <w:ind w:left="567" w:hanging="567"/>
        <w:jc w:val="left"/>
        <w:rPr>
          <w:u w:val="single"/>
          <w:lang w:val="fr-FR"/>
        </w:rPr>
      </w:pPr>
      <w:r w:rsidRPr="008411CE">
        <w:rPr>
          <w:u w:val="single"/>
          <w:lang w:val="fr-FR"/>
        </w:rPr>
        <w:t>Publications</w:t>
      </w:r>
    </w:p>
    <w:p w:rsidR="00BE4A11" w:rsidRPr="008411CE" w:rsidRDefault="00BE4A11" w:rsidP="00BE4A11">
      <w:pPr>
        <w:rPr>
          <w:lang w:val="fr-FR"/>
        </w:rPr>
      </w:pPr>
    </w:p>
    <w:p w:rsidR="00BE4A11" w:rsidRPr="008411CE" w:rsidRDefault="00BE4A11" w:rsidP="00BE4A11">
      <w:pPr>
        <w:rPr>
          <w:lang w:val="fr-FR"/>
        </w:rPr>
      </w:pPr>
      <w:r w:rsidRPr="008411CE">
        <w:rPr>
          <w:lang w:val="fr-FR"/>
        </w:rPr>
        <w:t>Le Nicaragua a poursuivi avec succès la rédaction et la divulgation de la Revue électronique de propriété intellectuelle où l’on trouve des articles importants sur les travaux effectués par la Direction des obtentions végétales dont les</w:t>
      </w:r>
      <w:r w:rsidRPr="008411CE">
        <w:rPr>
          <w:spacing w:val="-2"/>
          <w:lang w:val="fr-FR"/>
        </w:rPr>
        <w:t xml:space="preserve"> publications figurent sur les sites </w:t>
      </w:r>
      <w:hyperlink r:id="rId24" w:history="1">
        <w:r w:rsidRPr="008411CE">
          <w:rPr>
            <w:rStyle w:val="Hyperlink"/>
            <w:spacing w:val="-2"/>
            <w:lang w:val="fr-FR"/>
          </w:rPr>
          <w:t>www.mific.gob.ni</w:t>
        </w:r>
      </w:hyperlink>
      <w:r w:rsidRPr="008411CE">
        <w:rPr>
          <w:spacing w:val="-2"/>
          <w:lang w:val="fr-FR"/>
        </w:rPr>
        <w:t xml:space="preserve">.  Sur ces sites, on trouve aussi d’autres documents tels que les formulaires à utiliser et les procédures juridiques.  </w:t>
      </w:r>
      <w:r w:rsidRPr="008411CE">
        <w:rPr>
          <w:lang w:val="fr-FR"/>
        </w:rPr>
        <w:t>La messagerie électronique (</w:t>
      </w:r>
      <w:hyperlink r:id="rId25" w:history="1">
        <w:r w:rsidRPr="008411CE">
          <w:rPr>
            <w:rStyle w:val="Hyperlink"/>
            <w:lang w:val="fr-FR"/>
          </w:rPr>
          <w:t>gzelaya@rpi.gob.ni</w:t>
        </w:r>
      </w:hyperlink>
      <w:r w:rsidRPr="008411CE">
        <w:rPr>
          <w:lang w:val="fr-FR"/>
        </w:rPr>
        <w:t>) permet de communiquer en continu avec les intéressés.</w:t>
      </w:r>
    </w:p>
    <w:p w:rsidR="00BE4A11" w:rsidRPr="008411CE" w:rsidRDefault="00BE4A11" w:rsidP="00BE4A11">
      <w:pPr>
        <w:rPr>
          <w:lang w:val="fr-FR"/>
        </w:rPr>
      </w:pPr>
    </w:p>
    <w:p w:rsidR="00BE4A11" w:rsidRPr="008411CE" w:rsidRDefault="00BE4A11" w:rsidP="00BE4A11">
      <w:pPr>
        <w:rPr>
          <w:lang w:val="fr-FR"/>
        </w:rPr>
      </w:pPr>
    </w:p>
    <w:p w:rsidR="00BE4A11" w:rsidRPr="00BE4A11" w:rsidRDefault="00BE4A11" w:rsidP="00BE4A11">
      <w:pPr>
        <w:rPr>
          <w:bCs/>
          <w:lang w:val="fr-FR"/>
        </w:rPr>
      </w:pPr>
      <w:r w:rsidRPr="00BE4A11">
        <w:rPr>
          <w:bCs/>
          <w:lang w:val="fr-FR"/>
        </w:rPr>
        <w:t>II.</w:t>
      </w:r>
      <w:r w:rsidRPr="00BE4A11">
        <w:rPr>
          <w:bCs/>
          <w:lang w:val="fr-FR"/>
        </w:rPr>
        <w:tab/>
        <w:t>AUTRES ÉLÉMENTS NOUVEAUX PRÉSENTANT UN INTÉRÊT POUR L’UPOV</w:t>
      </w:r>
    </w:p>
    <w:p w:rsidR="00BE4A11" w:rsidRPr="008411CE" w:rsidRDefault="00BE4A11" w:rsidP="00BE4A11">
      <w:pPr>
        <w:rPr>
          <w:lang w:val="fr-FR"/>
        </w:rPr>
      </w:pPr>
    </w:p>
    <w:p w:rsidR="00BE4A11" w:rsidRPr="008411CE" w:rsidRDefault="00BE4A11" w:rsidP="00BE4A11">
      <w:pPr>
        <w:rPr>
          <w:lang w:val="fr-FR"/>
        </w:rPr>
      </w:pPr>
      <w:r w:rsidRPr="008411CE">
        <w:rPr>
          <w:lang w:val="fr-FR"/>
        </w:rPr>
        <w:t xml:space="preserve">Loi n° 705, publiée dans la </w:t>
      </w:r>
      <w:proofErr w:type="spellStart"/>
      <w:r w:rsidRPr="008411CE">
        <w:rPr>
          <w:lang w:val="fr-FR"/>
        </w:rPr>
        <w:t>Gaceta</w:t>
      </w:r>
      <w:proofErr w:type="spellEnd"/>
      <w:r w:rsidRPr="008411CE">
        <w:rPr>
          <w:lang w:val="fr-FR"/>
        </w:rPr>
        <w:t xml:space="preserve"> </w:t>
      </w:r>
      <w:proofErr w:type="spellStart"/>
      <w:r w:rsidRPr="008411CE">
        <w:rPr>
          <w:lang w:val="fr-FR"/>
        </w:rPr>
        <w:t>Diario</w:t>
      </w:r>
      <w:proofErr w:type="spellEnd"/>
      <w:r w:rsidRPr="008411CE">
        <w:rPr>
          <w:lang w:val="fr-FR"/>
        </w:rPr>
        <w:t xml:space="preserve"> </w:t>
      </w:r>
      <w:proofErr w:type="spellStart"/>
      <w:r w:rsidRPr="008411CE">
        <w:rPr>
          <w:lang w:val="fr-FR"/>
        </w:rPr>
        <w:t>Oficial</w:t>
      </w:r>
      <w:proofErr w:type="spellEnd"/>
      <w:r w:rsidRPr="008411CE">
        <w:rPr>
          <w:lang w:val="fr-FR"/>
        </w:rPr>
        <w:t xml:space="preserve"> n° 67 du 13 avril 2010</w:t>
      </w:r>
      <w:r>
        <w:rPr>
          <w:lang w:val="fr-FR"/>
        </w:rPr>
        <w:t xml:space="preserve">; </w:t>
      </w:r>
      <w:r w:rsidRPr="008411CE">
        <w:rPr>
          <w:lang w:val="fr-FR"/>
        </w:rPr>
        <w:t xml:space="preserve"> </w:t>
      </w:r>
      <w:r>
        <w:rPr>
          <w:lang w:val="fr-FR"/>
        </w:rPr>
        <w:t>l</w:t>
      </w:r>
      <w:r w:rsidRPr="008411CE">
        <w:rPr>
          <w:lang w:val="fr-FR"/>
        </w:rPr>
        <w:t>oi sur la prévention des risques provenant d’organismes vivants modifiés au moyen de la biotechnologie moléculaire.</w:t>
      </w:r>
    </w:p>
    <w:p w:rsidR="00BE4A11" w:rsidRPr="008411CE" w:rsidRDefault="00BE4A11" w:rsidP="00BE4A11">
      <w:pPr>
        <w:rPr>
          <w:lang w:val="fr-FR"/>
        </w:rPr>
      </w:pPr>
    </w:p>
    <w:p w:rsidR="00BE4A11" w:rsidRPr="008411CE" w:rsidRDefault="00BE4A11" w:rsidP="00BE4A11">
      <w:pPr>
        <w:rPr>
          <w:lang w:val="fr-FR"/>
        </w:rPr>
      </w:pPr>
      <w:r w:rsidRPr="008411CE">
        <w:rPr>
          <w:lang w:val="fr-FR"/>
        </w:rPr>
        <w:t>Le règlement d’application de la loi n° 291 sur la santé animale et la protection des végétaux contient des dispositions relatives à la dissémination d’organismes génétiquement modifiés, qu’administre le Ministère de l’agriculture et des forêts (MAG</w:t>
      </w:r>
      <w:r w:rsidRPr="008411CE">
        <w:rPr>
          <w:lang w:val="fr-FR"/>
        </w:rPr>
        <w:noBreakHyphen/>
        <w:t>FOR).</w:t>
      </w:r>
    </w:p>
    <w:p w:rsidR="00BE4A11" w:rsidRPr="008411CE" w:rsidRDefault="00BE4A11" w:rsidP="00BE4A11">
      <w:pPr>
        <w:rPr>
          <w:lang w:val="fr-FR"/>
        </w:rPr>
      </w:pPr>
    </w:p>
    <w:p w:rsidR="00BE4A11" w:rsidRPr="008411CE" w:rsidRDefault="00BE4A11" w:rsidP="00BE4A11">
      <w:pPr>
        <w:numPr>
          <w:ilvl w:val="0"/>
          <w:numId w:val="4"/>
        </w:numPr>
        <w:tabs>
          <w:tab w:val="clear" w:pos="360"/>
          <w:tab w:val="num" w:pos="567"/>
        </w:tabs>
        <w:ind w:left="567" w:hanging="567"/>
        <w:jc w:val="left"/>
        <w:rPr>
          <w:lang w:val="fr-FR"/>
        </w:rPr>
      </w:pPr>
      <w:r w:rsidRPr="008411CE">
        <w:rPr>
          <w:lang w:val="fr-FR"/>
        </w:rPr>
        <w:t>Certification de semences</w:t>
      </w:r>
      <w:r>
        <w:rPr>
          <w:lang w:val="fr-FR"/>
        </w:rPr>
        <w:t> :</w:t>
      </w:r>
    </w:p>
    <w:p w:rsidR="00BE4A11" w:rsidRPr="008411CE" w:rsidRDefault="00BE4A11" w:rsidP="00BE4A11">
      <w:pPr>
        <w:rPr>
          <w:lang w:val="fr-FR"/>
        </w:rPr>
      </w:pPr>
    </w:p>
    <w:p w:rsidR="00BE4A11" w:rsidRPr="008411CE" w:rsidRDefault="00BE4A11" w:rsidP="00BE4A11">
      <w:pPr>
        <w:rPr>
          <w:lang w:val="fr-FR"/>
        </w:rPr>
      </w:pPr>
      <w:r w:rsidRPr="008411CE">
        <w:rPr>
          <w:lang w:val="fr-FR"/>
        </w:rPr>
        <w:t>Les droits d’importation, de distribution et de commercialisation de semences sont soumis aux règles établies dans la loi n° 280 sur la production et le commerce des semences, publiée dans la Gazette n° 26 du 9 février 1998;  cette loi est administrée par le Ministère de l’agriculture et des forêts (MAG</w:t>
      </w:r>
      <w:r w:rsidRPr="008411CE">
        <w:rPr>
          <w:lang w:val="fr-FR"/>
        </w:rPr>
        <w:noBreakHyphen/>
        <w:t>FOR).</w:t>
      </w:r>
    </w:p>
    <w:p w:rsidR="00BE4A11" w:rsidRPr="008411CE" w:rsidRDefault="00BE4A11" w:rsidP="00BE4A11">
      <w:pPr>
        <w:rPr>
          <w:lang w:val="fr-FR"/>
        </w:rPr>
      </w:pPr>
    </w:p>
    <w:p w:rsidR="00BE4A11" w:rsidRPr="008411CE" w:rsidRDefault="00BE4A11" w:rsidP="00BE4A11">
      <w:pPr>
        <w:rPr>
          <w:lang w:val="fr-FR"/>
        </w:rPr>
      </w:pPr>
      <w:r w:rsidRPr="008411CE">
        <w:rPr>
          <w:lang w:val="fr-FR"/>
        </w:rPr>
        <w:t>La loi n° 354 du Nicaragua avec ses modifications et adjonctions respectives est en vigueur depuis 2000.  En matière de concurrence déloyale, le Nicaragua applique les dispositions de la Convention de Paris pour la protection de la propriété industrielle (Acte de Stockholm), de 1968.</w:t>
      </w:r>
    </w:p>
    <w:p w:rsidR="00BE4A11" w:rsidRPr="008411CE" w:rsidRDefault="00BE4A11" w:rsidP="00BE4A11">
      <w:pPr>
        <w:rPr>
          <w:lang w:val="fr-FR"/>
        </w:rPr>
      </w:pPr>
    </w:p>
    <w:p w:rsidR="00581145" w:rsidRPr="00F40432" w:rsidRDefault="00581145" w:rsidP="00581145">
      <w:pPr>
        <w:rPr>
          <w:lang w:val="fr-FR"/>
        </w:rPr>
      </w:pPr>
    </w:p>
    <w:p w:rsidR="00581145" w:rsidRPr="00F40432" w:rsidRDefault="00581145" w:rsidP="00581145">
      <w:pPr>
        <w:rPr>
          <w:lang w:val="fr-FR"/>
        </w:rPr>
      </w:pPr>
    </w:p>
    <w:p w:rsidR="00581145" w:rsidRPr="00F40432" w:rsidRDefault="00581145" w:rsidP="00581145">
      <w:pPr>
        <w:jc w:val="right"/>
        <w:rPr>
          <w:lang w:val="fr-FR"/>
        </w:rPr>
      </w:pPr>
      <w:r w:rsidRPr="00F40432">
        <w:rPr>
          <w:lang w:val="fr-FR"/>
        </w:rPr>
        <w:t>[L’annexe XVI suit]</w:t>
      </w:r>
    </w:p>
    <w:p w:rsidR="00581145" w:rsidRPr="00F40432" w:rsidRDefault="00581145" w:rsidP="00581145">
      <w:pPr>
        <w:rPr>
          <w:lang w:val="fr-FR"/>
        </w:rPr>
      </w:pPr>
    </w:p>
    <w:p w:rsidR="00581145" w:rsidRPr="00F40432" w:rsidRDefault="00581145" w:rsidP="00581145">
      <w:pPr>
        <w:rPr>
          <w:lang w:val="fr-FR"/>
        </w:rPr>
        <w:sectPr w:rsidR="00581145" w:rsidRPr="00F40432" w:rsidSect="00BE4A11">
          <w:headerReference w:type="default" r:id="rId26"/>
          <w:pgSz w:w="11907" w:h="16840" w:code="9"/>
          <w:pgMar w:top="510" w:right="1134" w:bottom="1134" w:left="1134" w:header="510" w:footer="680" w:gutter="0"/>
          <w:pgNumType w:start="1"/>
          <w:cols w:space="720"/>
          <w:titlePg/>
        </w:sectPr>
      </w:pPr>
    </w:p>
    <w:p w:rsidR="00581145" w:rsidRPr="00F40432" w:rsidRDefault="00581145" w:rsidP="00581145">
      <w:pPr>
        <w:jc w:val="center"/>
        <w:rPr>
          <w:lang w:val="fr-FR"/>
        </w:rPr>
      </w:pPr>
      <w:r w:rsidRPr="00F40432">
        <w:rPr>
          <w:lang w:val="fr-FR"/>
        </w:rPr>
        <w:t>C/47/14</w:t>
      </w:r>
    </w:p>
    <w:p w:rsidR="00581145" w:rsidRPr="00F40432" w:rsidRDefault="00581145" w:rsidP="00581145">
      <w:pPr>
        <w:jc w:val="center"/>
        <w:rPr>
          <w:lang w:val="fr-FR"/>
        </w:rPr>
      </w:pPr>
    </w:p>
    <w:p w:rsidR="00581145" w:rsidRPr="00F40432" w:rsidRDefault="00581145" w:rsidP="00581145">
      <w:pPr>
        <w:jc w:val="center"/>
        <w:rPr>
          <w:lang w:val="fr-FR"/>
        </w:rPr>
      </w:pPr>
      <w:r w:rsidRPr="00F40432">
        <w:rPr>
          <w:lang w:val="fr-FR"/>
        </w:rPr>
        <w:t>ANNEXE XVI</w:t>
      </w:r>
    </w:p>
    <w:p w:rsidR="00581145" w:rsidRPr="00F40432" w:rsidRDefault="00581145" w:rsidP="00581145">
      <w:pPr>
        <w:jc w:val="center"/>
        <w:rPr>
          <w:lang w:val="fr-FR"/>
        </w:rPr>
      </w:pPr>
    </w:p>
    <w:p w:rsidR="00581145" w:rsidRPr="00F40432" w:rsidRDefault="00581145" w:rsidP="00581145">
      <w:pPr>
        <w:jc w:val="center"/>
        <w:rPr>
          <w:lang w:val="fr-FR"/>
        </w:rPr>
      </w:pPr>
    </w:p>
    <w:p w:rsidR="00581145" w:rsidRPr="00F40432" w:rsidRDefault="00581145" w:rsidP="00581145">
      <w:pPr>
        <w:jc w:val="center"/>
        <w:rPr>
          <w:lang w:val="fr-FR"/>
        </w:rPr>
      </w:pPr>
      <w:r w:rsidRPr="00F40432">
        <w:rPr>
          <w:lang w:val="fr-FR"/>
        </w:rPr>
        <w:t>NORVÈGE</w:t>
      </w:r>
    </w:p>
    <w:p w:rsidR="00581145" w:rsidRPr="00F40432" w:rsidRDefault="00581145" w:rsidP="00581145">
      <w:pPr>
        <w:rPr>
          <w:lang w:val="fr-FR"/>
        </w:rPr>
      </w:pPr>
    </w:p>
    <w:p w:rsidR="00581145" w:rsidRPr="00F40432" w:rsidRDefault="00581145" w:rsidP="00581145">
      <w:pPr>
        <w:rPr>
          <w:lang w:val="fr-FR"/>
        </w:rPr>
      </w:pPr>
    </w:p>
    <w:p w:rsidR="00BE4A11" w:rsidRPr="002B20A1" w:rsidRDefault="00BE4A11" w:rsidP="00BE4A11">
      <w:pPr>
        <w:rPr>
          <w:lang w:val="fr-FR"/>
        </w:rPr>
      </w:pPr>
      <w:r w:rsidRPr="002B20A1">
        <w:rPr>
          <w:lang w:val="fr-FR"/>
        </w:rPr>
        <w:t>La Norvège a jusqu’ici fait un examen DHS de l’orge, du blé et de l’avoine.</w:t>
      </w:r>
    </w:p>
    <w:p w:rsidR="00BE4A11" w:rsidRPr="002B20A1" w:rsidRDefault="00BE4A11" w:rsidP="00BE4A11">
      <w:pPr>
        <w:rPr>
          <w:lang w:val="fr-FR"/>
        </w:rPr>
      </w:pPr>
    </w:p>
    <w:p w:rsidR="00BE4A11" w:rsidRPr="002B20A1" w:rsidRDefault="00BE4A11" w:rsidP="00BE4A11">
      <w:pPr>
        <w:rPr>
          <w:lang w:val="fr-FR"/>
        </w:rPr>
      </w:pPr>
      <w:r w:rsidRPr="002B20A1">
        <w:rPr>
          <w:lang w:val="fr-FR"/>
        </w:rPr>
        <w:t>À compter du 1</w:t>
      </w:r>
      <w:r w:rsidRPr="002B20A1">
        <w:rPr>
          <w:vertAlign w:val="superscript"/>
          <w:lang w:val="fr-FR"/>
        </w:rPr>
        <w:t>er</w:t>
      </w:r>
      <w:r w:rsidRPr="002B20A1">
        <w:rPr>
          <w:lang w:val="fr-FR"/>
        </w:rPr>
        <w:t> janvier 2014, la Finlande (</w:t>
      </w:r>
      <w:proofErr w:type="spellStart"/>
      <w:r w:rsidRPr="002B20A1">
        <w:rPr>
          <w:lang w:val="fr-FR"/>
        </w:rPr>
        <w:t>Evira</w:t>
      </w:r>
      <w:proofErr w:type="spellEnd"/>
      <w:r w:rsidRPr="002B20A1">
        <w:rPr>
          <w:lang w:val="fr-FR"/>
        </w:rPr>
        <w:t>) le fera pour elle.</w:t>
      </w:r>
    </w:p>
    <w:p w:rsidR="00BE4A11" w:rsidRPr="002B20A1" w:rsidRDefault="00BE4A11" w:rsidP="00BE4A11">
      <w:pPr>
        <w:rPr>
          <w:lang w:val="fr-FR"/>
        </w:rPr>
      </w:pPr>
    </w:p>
    <w:p w:rsidR="00BE4A11" w:rsidRPr="002B20A1" w:rsidRDefault="00BE4A11" w:rsidP="00BE4A11">
      <w:pPr>
        <w:rPr>
          <w:lang w:val="fr-FR"/>
        </w:rPr>
      </w:pPr>
      <w:r w:rsidRPr="002B20A1">
        <w:rPr>
          <w:lang w:val="fr-FR"/>
        </w:rPr>
        <w:t>Cela signifie que, sauf indication contraire, il n’y aura plus d’examens DHS après cette date.</w:t>
      </w:r>
    </w:p>
    <w:p w:rsidR="00581145" w:rsidRDefault="00581145" w:rsidP="00581145">
      <w:pPr>
        <w:rPr>
          <w:lang w:val="fr-FR"/>
        </w:rPr>
      </w:pPr>
    </w:p>
    <w:p w:rsidR="00BE4A11" w:rsidRPr="00F40432" w:rsidRDefault="00BE4A11" w:rsidP="00581145">
      <w:pPr>
        <w:rPr>
          <w:lang w:val="fr-FR"/>
        </w:rPr>
      </w:pPr>
    </w:p>
    <w:p w:rsidR="00581145" w:rsidRPr="00F40432" w:rsidRDefault="00581145" w:rsidP="00581145">
      <w:pPr>
        <w:rPr>
          <w:lang w:val="fr-FR"/>
        </w:rPr>
      </w:pPr>
    </w:p>
    <w:p w:rsidR="00581145" w:rsidRPr="00F40432" w:rsidRDefault="00581145" w:rsidP="00581145">
      <w:pPr>
        <w:jc w:val="right"/>
        <w:rPr>
          <w:lang w:val="fr-FR"/>
        </w:rPr>
      </w:pPr>
      <w:r w:rsidRPr="00F40432">
        <w:rPr>
          <w:lang w:val="fr-FR"/>
        </w:rPr>
        <w:t>[L’annexe XVII suit]</w:t>
      </w:r>
    </w:p>
    <w:p w:rsidR="00581145" w:rsidRPr="00F40432" w:rsidRDefault="00581145" w:rsidP="00581145">
      <w:pPr>
        <w:rPr>
          <w:lang w:val="fr-FR"/>
        </w:rPr>
      </w:pPr>
    </w:p>
    <w:p w:rsidR="00581145" w:rsidRPr="00F40432" w:rsidRDefault="00581145" w:rsidP="00581145">
      <w:pPr>
        <w:rPr>
          <w:lang w:val="fr-FR"/>
        </w:rPr>
        <w:sectPr w:rsidR="00581145" w:rsidRPr="00F40432" w:rsidSect="00906DDC">
          <w:pgSz w:w="11907" w:h="16840" w:code="9"/>
          <w:pgMar w:top="510" w:right="1134" w:bottom="1134" w:left="1134" w:header="510" w:footer="680" w:gutter="0"/>
          <w:cols w:space="720"/>
          <w:titlePg/>
        </w:sectPr>
      </w:pPr>
    </w:p>
    <w:p w:rsidR="00581145" w:rsidRPr="00F40432" w:rsidRDefault="00581145" w:rsidP="00581145">
      <w:pPr>
        <w:jc w:val="center"/>
        <w:rPr>
          <w:lang w:val="fr-FR"/>
        </w:rPr>
      </w:pPr>
      <w:r w:rsidRPr="00F40432">
        <w:rPr>
          <w:lang w:val="fr-FR"/>
        </w:rPr>
        <w:t>C/47/14</w:t>
      </w:r>
    </w:p>
    <w:p w:rsidR="00581145" w:rsidRPr="00F40432" w:rsidRDefault="00581145" w:rsidP="00581145">
      <w:pPr>
        <w:jc w:val="center"/>
        <w:rPr>
          <w:lang w:val="fr-FR"/>
        </w:rPr>
      </w:pPr>
    </w:p>
    <w:p w:rsidR="00581145" w:rsidRPr="00F40432" w:rsidRDefault="00581145" w:rsidP="00581145">
      <w:pPr>
        <w:jc w:val="center"/>
        <w:rPr>
          <w:lang w:val="fr-FR"/>
        </w:rPr>
      </w:pPr>
      <w:r w:rsidRPr="00F40432">
        <w:rPr>
          <w:lang w:val="fr-FR"/>
        </w:rPr>
        <w:t>ANNEXE XVII</w:t>
      </w:r>
    </w:p>
    <w:p w:rsidR="00581145" w:rsidRPr="00F40432" w:rsidRDefault="00581145" w:rsidP="00581145">
      <w:pPr>
        <w:jc w:val="center"/>
        <w:rPr>
          <w:lang w:val="fr-FR"/>
        </w:rPr>
      </w:pPr>
    </w:p>
    <w:p w:rsidR="00581145" w:rsidRPr="00F40432" w:rsidRDefault="00581145" w:rsidP="00581145">
      <w:pPr>
        <w:jc w:val="center"/>
        <w:rPr>
          <w:lang w:val="fr-FR"/>
        </w:rPr>
      </w:pPr>
    </w:p>
    <w:p w:rsidR="00581145" w:rsidRPr="00F40432" w:rsidRDefault="00581145" w:rsidP="00581145">
      <w:pPr>
        <w:jc w:val="center"/>
        <w:rPr>
          <w:lang w:val="fr-FR"/>
        </w:rPr>
      </w:pPr>
      <w:r w:rsidRPr="00F40432">
        <w:rPr>
          <w:lang w:val="fr-FR"/>
        </w:rPr>
        <w:t>NOUVELLE-ZÉLANDE</w:t>
      </w:r>
    </w:p>
    <w:p w:rsidR="00581145" w:rsidRPr="00F40432" w:rsidRDefault="00581145" w:rsidP="00581145">
      <w:pPr>
        <w:rPr>
          <w:lang w:val="fr-FR"/>
        </w:rPr>
      </w:pPr>
    </w:p>
    <w:p w:rsidR="00581145" w:rsidRPr="00F40432" w:rsidRDefault="00581145" w:rsidP="00581145">
      <w:pPr>
        <w:rPr>
          <w:lang w:val="fr-FR"/>
        </w:rPr>
      </w:pPr>
    </w:p>
    <w:p w:rsidR="00390587" w:rsidRPr="00390587" w:rsidRDefault="00390587" w:rsidP="00390587">
      <w:pPr>
        <w:rPr>
          <w:bCs/>
          <w:lang w:val="fr-FR"/>
        </w:rPr>
      </w:pPr>
      <w:r w:rsidRPr="00390587">
        <w:rPr>
          <w:bCs/>
          <w:lang w:val="fr-FR"/>
        </w:rPr>
        <w:t>PROTECTION DES OBTENTIONS VÉGÉTALES</w:t>
      </w:r>
    </w:p>
    <w:p w:rsidR="00390587" w:rsidRPr="002B20A1" w:rsidRDefault="00390587" w:rsidP="00390587">
      <w:pPr>
        <w:rPr>
          <w:lang w:val="fr-FR"/>
        </w:rPr>
      </w:pPr>
    </w:p>
    <w:p w:rsidR="00390587" w:rsidRPr="002B20A1" w:rsidRDefault="00390587" w:rsidP="00390587">
      <w:pPr>
        <w:rPr>
          <w:lang w:val="fr-FR"/>
        </w:rPr>
      </w:pPr>
      <w:r w:rsidRPr="002B20A1">
        <w:rPr>
          <w:lang w:val="fr-FR"/>
        </w:rPr>
        <w:t>1.</w:t>
      </w:r>
      <w:r w:rsidRPr="002B20A1">
        <w:rPr>
          <w:lang w:val="fr-FR"/>
        </w:rPr>
        <w:tab/>
      </w:r>
      <w:r w:rsidRPr="002B20A1">
        <w:rPr>
          <w:u w:val="single"/>
          <w:lang w:val="fr-FR"/>
        </w:rPr>
        <w:t>Situation dans le domaine législatif</w:t>
      </w:r>
    </w:p>
    <w:p w:rsidR="00390587" w:rsidRPr="002B20A1" w:rsidRDefault="00390587" w:rsidP="00390587">
      <w:pPr>
        <w:rPr>
          <w:lang w:val="fr-FR"/>
        </w:rPr>
      </w:pPr>
    </w:p>
    <w:p w:rsidR="00390587" w:rsidRPr="002B20A1" w:rsidRDefault="00390587" w:rsidP="00390587">
      <w:pPr>
        <w:rPr>
          <w:lang w:val="fr-FR"/>
        </w:rPr>
      </w:pPr>
      <w:r w:rsidRPr="002B20A1">
        <w:rPr>
          <w:lang w:val="fr-FR"/>
        </w:rPr>
        <w:t>Le projet d’amendement de la loi sur la protection des obtentions végétales a été rédigé et est actuellement en attente de soumission.  Les modifications qu’il est proposé d’apporter à la loi en vigueur sont conformes à l’Acte de 1991 de la Convention UPOV.  La loi de 1987 sur la protection des obtentions végétales reste en vigueur et est conforme à l’Acte de 1978 de la convention.</w:t>
      </w:r>
    </w:p>
    <w:p w:rsidR="00390587" w:rsidRPr="002B20A1" w:rsidRDefault="00390587" w:rsidP="00390587">
      <w:pPr>
        <w:rPr>
          <w:lang w:val="fr-FR"/>
        </w:rPr>
      </w:pPr>
    </w:p>
    <w:p w:rsidR="00390587" w:rsidRPr="002B20A1" w:rsidRDefault="00390587" w:rsidP="00390587">
      <w:pPr>
        <w:rPr>
          <w:lang w:val="fr-FR"/>
        </w:rPr>
      </w:pPr>
    </w:p>
    <w:p w:rsidR="00390587" w:rsidRPr="002B20A1" w:rsidRDefault="00390587" w:rsidP="00390587">
      <w:pPr>
        <w:rPr>
          <w:u w:val="single"/>
          <w:lang w:val="fr-FR"/>
        </w:rPr>
      </w:pPr>
      <w:r w:rsidRPr="002B20A1">
        <w:rPr>
          <w:lang w:val="fr-FR"/>
        </w:rPr>
        <w:t>2.</w:t>
      </w:r>
      <w:r w:rsidRPr="002B20A1">
        <w:rPr>
          <w:lang w:val="fr-FR"/>
        </w:rPr>
        <w:tab/>
      </w:r>
      <w:r w:rsidRPr="002B20A1">
        <w:rPr>
          <w:u w:val="single"/>
          <w:lang w:val="fr-FR"/>
        </w:rPr>
        <w:t>Coopération en matière d’examen</w:t>
      </w:r>
    </w:p>
    <w:p w:rsidR="00390587" w:rsidRPr="002B20A1" w:rsidRDefault="00390587" w:rsidP="00390587">
      <w:pPr>
        <w:rPr>
          <w:lang w:val="fr-FR"/>
        </w:rPr>
      </w:pPr>
    </w:p>
    <w:p w:rsidR="00390587" w:rsidRPr="002B20A1" w:rsidRDefault="00390587" w:rsidP="00390587">
      <w:pPr>
        <w:rPr>
          <w:lang w:val="fr-FR"/>
        </w:rPr>
      </w:pPr>
      <w:r w:rsidRPr="002B20A1">
        <w:rPr>
          <w:lang w:val="fr-FR"/>
        </w:rPr>
        <w:t xml:space="preserve">Le Service de protection des obtentions végétales et PBR </w:t>
      </w:r>
      <w:proofErr w:type="spellStart"/>
      <w:r w:rsidRPr="002B20A1">
        <w:rPr>
          <w:lang w:val="fr-FR"/>
        </w:rPr>
        <w:t>Australia</w:t>
      </w:r>
      <w:proofErr w:type="spellEnd"/>
      <w:r w:rsidRPr="002B20A1">
        <w:rPr>
          <w:lang w:val="fr-FR"/>
        </w:rPr>
        <w:t xml:space="preserve"> continuent de coopérer pour ce qui est des variétés qui revêtent un intérêt mutuel.  Ce sont des variétés faisant l’objet de demandes dans les deux juridictions qui ont des questions concernant un ou plusieurs des critères régissant l’octroi de droits.</w:t>
      </w:r>
    </w:p>
    <w:p w:rsidR="00390587" w:rsidRPr="002B20A1" w:rsidRDefault="00390587" w:rsidP="00390587">
      <w:pPr>
        <w:rPr>
          <w:lang w:val="fr-FR"/>
        </w:rPr>
      </w:pPr>
    </w:p>
    <w:p w:rsidR="00390587" w:rsidRPr="002B20A1" w:rsidRDefault="00390587" w:rsidP="00390587">
      <w:pPr>
        <w:rPr>
          <w:lang w:val="fr-FR"/>
        </w:rPr>
      </w:pPr>
      <w:r w:rsidRPr="002B20A1">
        <w:rPr>
          <w:lang w:val="fr-FR"/>
        </w:rPr>
        <w:t>La Nouvelle</w:t>
      </w:r>
      <w:r w:rsidRPr="002B20A1">
        <w:rPr>
          <w:lang w:val="fr-FR"/>
        </w:rPr>
        <w:noBreakHyphen/>
        <w:t>Zélande continue de se procurer des rapports d’examen auprès d’États membres, pour certaines espèces et sur demande, conformément aux dispositions générales de la convention.  Depuis le mois de janvier 2013, la Nouvelle</w:t>
      </w:r>
      <w:r w:rsidRPr="002B20A1">
        <w:rPr>
          <w:lang w:val="fr-FR"/>
        </w:rPr>
        <w:noBreakHyphen/>
        <w:t>Zélande ne fait plus payer pour la communication de rapports d’examen à d’autres services.  Tout rapport disponible sera fourni gratuitement à l’État membre qui en a fait la demande.</w:t>
      </w:r>
    </w:p>
    <w:p w:rsidR="00390587" w:rsidRPr="002B20A1" w:rsidRDefault="00390587" w:rsidP="00390587">
      <w:pPr>
        <w:rPr>
          <w:lang w:val="fr-FR"/>
        </w:rPr>
      </w:pPr>
    </w:p>
    <w:p w:rsidR="00390587" w:rsidRPr="002B20A1" w:rsidRDefault="00390587" w:rsidP="00390587">
      <w:pPr>
        <w:rPr>
          <w:lang w:val="fr-FR"/>
        </w:rPr>
      </w:pPr>
    </w:p>
    <w:p w:rsidR="00390587" w:rsidRPr="002B20A1" w:rsidRDefault="00390587" w:rsidP="00390587">
      <w:pPr>
        <w:rPr>
          <w:u w:val="single"/>
          <w:lang w:val="fr-FR"/>
        </w:rPr>
      </w:pPr>
      <w:r w:rsidRPr="002B20A1">
        <w:rPr>
          <w:lang w:val="fr-FR"/>
        </w:rPr>
        <w:t>3.</w:t>
      </w:r>
      <w:r w:rsidRPr="002B20A1">
        <w:rPr>
          <w:lang w:val="fr-FR"/>
        </w:rPr>
        <w:tab/>
      </w:r>
      <w:r w:rsidRPr="002B20A1">
        <w:rPr>
          <w:u w:val="single"/>
          <w:lang w:val="fr-FR"/>
        </w:rPr>
        <w:t>Situation dans le domaine administratif</w:t>
      </w:r>
    </w:p>
    <w:p w:rsidR="00390587" w:rsidRPr="002B20A1" w:rsidRDefault="00390587" w:rsidP="00390587">
      <w:pPr>
        <w:rPr>
          <w:lang w:val="fr-FR"/>
        </w:rPr>
      </w:pPr>
    </w:p>
    <w:p w:rsidR="00390587" w:rsidRPr="002B20A1" w:rsidRDefault="00390587" w:rsidP="00390587">
      <w:pPr>
        <w:rPr>
          <w:lang w:val="fr-FR"/>
        </w:rPr>
      </w:pPr>
      <w:r w:rsidRPr="002B20A1">
        <w:rPr>
          <w:lang w:val="fr-FR"/>
        </w:rPr>
        <w:t>Durant l’exercice financier clos au 30 juin 2013, 116 demandes de droits d’obtenteur ont été acceptées (3 de moins que l’année précédente), 92 titres ont été délivrés (28 de moins que l’année précédente) et 115 titres ont expiré (11 de moins que l’année précédente).  Au 30 juin 2013, 1226 étaient en vigueur (23 de moins que l’année précédente).</w:t>
      </w:r>
    </w:p>
    <w:p w:rsidR="00390587" w:rsidRPr="002B20A1" w:rsidRDefault="00390587" w:rsidP="00390587">
      <w:pPr>
        <w:rPr>
          <w:lang w:val="fr-FR"/>
        </w:rPr>
      </w:pPr>
    </w:p>
    <w:p w:rsidR="00390587" w:rsidRPr="002B20A1" w:rsidRDefault="00390587" w:rsidP="00390587">
      <w:pPr>
        <w:rPr>
          <w:lang w:val="fr-FR"/>
        </w:rPr>
      </w:pPr>
      <w:r w:rsidRPr="002B20A1">
        <w:rPr>
          <w:lang w:val="fr-FR"/>
        </w:rPr>
        <w:t>L’</w:t>
      </w:r>
      <w:r>
        <w:rPr>
          <w:lang w:val="fr-FR"/>
        </w:rPr>
        <w:t>o</w:t>
      </w:r>
      <w:r w:rsidRPr="002B20A1">
        <w:rPr>
          <w:lang w:val="fr-FR"/>
        </w:rPr>
        <w:t xml:space="preserve">ffice a mis en place en décembre 2012 un système de gestion des dossiers pour les demandes en ligne, la plupart des fonctions administratives et la compilation des rapports d’examen de variétés.  On trouvera de plus amples informations à la page d’accueil des droits d’obtenteur : </w:t>
      </w:r>
      <w:hyperlink r:id="rId27" w:history="1">
        <w:r w:rsidRPr="002B20A1">
          <w:rPr>
            <w:rStyle w:val="Hyperlink"/>
            <w:lang w:val="fr-FR"/>
          </w:rPr>
          <w:t>http://www.iponz.govt.nz/cms/pvr</w:t>
        </w:r>
      </w:hyperlink>
      <w:r w:rsidRPr="002B20A1">
        <w:rPr>
          <w:lang w:val="fr-FR"/>
        </w:rPr>
        <w:t>.</w:t>
      </w:r>
    </w:p>
    <w:p w:rsidR="00390587" w:rsidRPr="002B20A1" w:rsidRDefault="00390587" w:rsidP="00390587">
      <w:pPr>
        <w:rPr>
          <w:lang w:val="fr-FR"/>
        </w:rPr>
      </w:pPr>
    </w:p>
    <w:p w:rsidR="00390587" w:rsidRPr="002B20A1" w:rsidRDefault="00390587" w:rsidP="00390587">
      <w:pPr>
        <w:rPr>
          <w:lang w:val="fr-FR"/>
        </w:rPr>
      </w:pPr>
      <w:r w:rsidRPr="002B20A1">
        <w:rPr>
          <w:lang w:val="fr-FR"/>
        </w:rPr>
        <w:t>L’Office des droits d’obtenteur, une section de l’Office néo</w:t>
      </w:r>
      <w:r w:rsidRPr="002B20A1">
        <w:rPr>
          <w:rFonts w:ascii="MS Mincho" w:eastAsia="MS Mincho" w:hAnsi="MS Mincho" w:cs="MS Mincho"/>
          <w:lang w:val="fr-FR"/>
        </w:rPr>
        <w:t>‑</w:t>
      </w:r>
      <w:r w:rsidRPr="002B20A1">
        <w:rPr>
          <w:lang w:val="fr-FR"/>
        </w:rPr>
        <w:t>zélandais de la propriété intellectuelle, a obtenu la certification ISO en juillet 2013.</w:t>
      </w:r>
    </w:p>
    <w:p w:rsidR="00390587" w:rsidRPr="002B20A1" w:rsidRDefault="00390587" w:rsidP="00390587">
      <w:pPr>
        <w:rPr>
          <w:lang w:val="fr-FR"/>
        </w:rPr>
      </w:pPr>
    </w:p>
    <w:p w:rsidR="00390587" w:rsidRPr="002B20A1" w:rsidRDefault="00390587" w:rsidP="00390587">
      <w:pPr>
        <w:rPr>
          <w:lang w:val="fr-FR"/>
        </w:rPr>
      </w:pPr>
    </w:p>
    <w:p w:rsidR="00390587" w:rsidRPr="002B20A1" w:rsidRDefault="00390587" w:rsidP="00390587">
      <w:pPr>
        <w:rPr>
          <w:lang w:val="fr-FR"/>
        </w:rPr>
      </w:pPr>
      <w:r w:rsidRPr="002B20A1">
        <w:rPr>
          <w:lang w:val="fr-FR"/>
        </w:rPr>
        <w:t>4.</w:t>
      </w:r>
      <w:r w:rsidRPr="002B20A1">
        <w:rPr>
          <w:lang w:val="fr-FR"/>
        </w:rPr>
        <w:tab/>
      </w:r>
      <w:r w:rsidRPr="002B20A1">
        <w:rPr>
          <w:u w:val="single"/>
          <w:lang w:val="fr-FR"/>
        </w:rPr>
        <w:t>Situation dans le domaine technique</w:t>
      </w:r>
    </w:p>
    <w:p w:rsidR="00390587" w:rsidRPr="002B20A1" w:rsidRDefault="00390587" w:rsidP="00390587">
      <w:pPr>
        <w:rPr>
          <w:lang w:val="fr-FR"/>
        </w:rPr>
      </w:pPr>
    </w:p>
    <w:p w:rsidR="00390587" w:rsidRPr="002B20A1" w:rsidRDefault="00390587" w:rsidP="00390587">
      <w:pPr>
        <w:rPr>
          <w:lang w:val="fr-FR"/>
        </w:rPr>
      </w:pPr>
      <w:r w:rsidRPr="002B20A1">
        <w:rPr>
          <w:lang w:val="fr-FR"/>
        </w:rPr>
        <w:t>Un nouvel examinateur pour les variétés ornementales a été nommé en août 2013 au poste laissé vacant par la démission de l’examinateur précédent.  Le nombre de fonctionnaires techniques demeure de trois.</w:t>
      </w:r>
    </w:p>
    <w:p w:rsidR="00390587" w:rsidRPr="002B20A1" w:rsidRDefault="00390587" w:rsidP="00390587">
      <w:pPr>
        <w:rPr>
          <w:lang w:val="fr-FR"/>
        </w:rPr>
      </w:pPr>
    </w:p>
    <w:p w:rsidR="00390587" w:rsidRPr="002B20A1" w:rsidRDefault="00390587" w:rsidP="00390587">
      <w:pPr>
        <w:rPr>
          <w:lang w:val="fr-FR"/>
        </w:rPr>
      </w:pPr>
      <w:r w:rsidRPr="002B20A1">
        <w:rPr>
          <w:lang w:val="fr-FR"/>
        </w:rPr>
        <w:t>Le travail de documentation des protocoles d’essai et des pratiques d’examen s’est poursuivi l’année dernière.  Son objectif est de couvrir la plupart des espèces d’ici au milieu de 2014.</w:t>
      </w:r>
    </w:p>
    <w:p w:rsidR="00390587" w:rsidRPr="002B20A1" w:rsidRDefault="00390587" w:rsidP="00390587">
      <w:pPr>
        <w:rPr>
          <w:lang w:val="fr-FR"/>
        </w:rPr>
      </w:pPr>
    </w:p>
    <w:p w:rsidR="00390587" w:rsidRPr="002B20A1" w:rsidRDefault="00390587" w:rsidP="00390587">
      <w:pPr>
        <w:rPr>
          <w:lang w:val="fr-FR"/>
        </w:rPr>
      </w:pPr>
      <w:r w:rsidRPr="002B20A1">
        <w:rPr>
          <w:lang w:val="fr-FR"/>
        </w:rPr>
        <w:t xml:space="preserve">L’examen DHS pour Actinidia (kiwi) continue de souffrir de l’épidémie de Pseudomonas </w:t>
      </w:r>
      <w:proofErr w:type="spellStart"/>
      <w:r w:rsidRPr="002B20A1">
        <w:rPr>
          <w:i/>
          <w:iCs/>
          <w:lang w:val="fr-FR"/>
        </w:rPr>
        <w:t>syringae</w:t>
      </w:r>
      <w:proofErr w:type="spellEnd"/>
      <w:r w:rsidRPr="002B20A1">
        <w:rPr>
          <w:i/>
          <w:iCs/>
          <w:lang w:val="fr-FR"/>
        </w:rPr>
        <w:t xml:space="preserve"> </w:t>
      </w:r>
      <w:proofErr w:type="spellStart"/>
      <w:r w:rsidRPr="002B20A1">
        <w:rPr>
          <w:i/>
          <w:iCs/>
          <w:lang w:val="fr-FR"/>
        </w:rPr>
        <w:t>pv</w:t>
      </w:r>
      <w:proofErr w:type="spellEnd"/>
      <w:r w:rsidRPr="002B20A1">
        <w:rPr>
          <w:i/>
          <w:iCs/>
          <w:lang w:val="fr-FR"/>
        </w:rPr>
        <w:t xml:space="preserve"> </w:t>
      </w:r>
      <w:proofErr w:type="spellStart"/>
      <w:r w:rsidRPr="002B20A1">
        <w:rPr>
          <w:i/>
          <w:iCs/>
          <w:lang w:val="fr-FR"/>
        </w:rPr>
        <w:t>actinidiae</w:t>
      </w:r>
      <w:proofErr w:type="spellEnd"/>
      <w:r w:rsidRPr="002B20A1">
        <w:rPr>
          <w:lang w:val="fr-FR"/>
        </w:rPr>
        <w:t xml:space="preserve"> (PSA) qui a commencé en 2010.  La mise en place d’autres essais est terminée et l’examen DHS devrait reprendre pendant la campagne 2014</w:t>
      </w:r>
      <w:r w:rsidRPr="002B20A1">
        <w:rPr>
          <w:lang w:val="fr-FR"/>
        </w:rPr>
        <w:noBreakHyphen/>
        <w:t>2015.  Cette expérience a ciblé l’attention sur les risques et l’allocation de ressources des mécanismes actuels d’examen DHS pour toutes les espèces et, lorsqu’elles existent, les collections de variétés connexes.</w:t>
      </w:r>
    </w:p>
    <w:p w:rsidR="00390587" w:rsidRPr="002B20A1" w:rsidRDefault="00390587" w:rsidP="00390587">
      <w:pPr>
        <w:rPr>
          <w:lang w:val="fr-FR"/>
        </w:rPr>
      </w:pPr>
    </w:p>
    <w:p w:rsidR="00390587" w:rsidRPr="002B20A1" w:rsidRDefault="00390587" w:rsidP="00390587">
      <w:pPr>
        <w:rPr>
          <w:lang w:val="fr-FR"/>
        </w:rPr>
      </w:pPr>
      <w:r w:rsidRPr="002B20A1">
        <w:rPr>
          <w:lang w:val="fr-FR"/>
        </w:rPr>
        <w:t>Les principes directeurs d’examen pour l’</w:t>
      </w:r>
      <w:proofErr w:type="spellStart"/>
      <w:r w:rsidRPr="002B20A1">
        <w:rPr>
          <w:lang w:val="fr-FR"/>
        </w:rPr>
        <w:t>Hebe</w:t>
      </w:r>
      <w:proofErr w:type="spellEnd"/>
      <w:r w:rsidRPr="002B20A1">
        <w:rPr>
          <w:lang w:val="fr-FR"/>
        </w:rPr>
        <w:t>, avec la Nouvelle</w:t>
      </w:r>
      <w:r w:rsidRPr="002B20A1">
        <w:rPr>
          <w:lang w:val="fr-FR"/>
        </w:rPr>
        <w:noBreakHyphen/>
        <w:t>Zélande comme le rédacteur principal, ont été adoptés et publiés par l’UPOV plus tôt en 2013.  Ils sont les premiers pour une espèce autochtone de la Nouvelle</w:t>
      </w:r>
      <w:r w:rsidRPr="002B20A1">
        <w:rPr>
          <w:lang w:val="fr-FR"/>
        </w:rPr>
        <w:noBreakHyphen/>
        <w:t>Zélande.  La Nouvelle</w:t>
      </w:r>
      <w:r w:rsidRPr="002B20A1">
        <w:rPr>
          <w:lang w:val="fr-FR"/>
        </w:rPr>
        <w:noBreakHyphen/>
        <w:t xml:space="preserve">Zélande est actuellement le rédacteur principal des principes directeurs d’examen pour </w:t>
      </w:r>
      <w:r w:rsidRPr="002B20A1">
        <w:rPr>
          <w:i/>
          <w:iCs/>
          <w:lang w:val="fr-FR"/>
        </w:rPr>
        <w:t>Cordyline</w:t>
      </w:r>
      <w:r w:rsidRPr="002B20A1">
        <w:rPr>
          <w:lang w:val="fr-FR"/>
        </w:rPr>
        <w:t xml:space="preserve"> au TWO et </w:t>
      </w:r>
      <w:proofErr w:type="spellStart"/>
      <w:r w:rsidRPr="002B20A1">
        <w:rPr>
          <w:lang w:val="fr-FR"/>
        </w:rPr>
        <w:t>Acca</w:t>
      </w:r>
      <w:proofErr w:type="spellEnd"/>
      <w:r w:rsidRPr="002B20A1">
        <w:rPr>
          <w:lang w:val="fr-FR"/>
        </w:rPr>
        <w:t xml:space="preserve"> au TWF.</w:t>
      </w:r>
    </w:p>
    <w:p w:rsidR="00390587" w:rsidRPr="002B20A1" w:rsidRDefault="00390587" w:rsidP="00390587">
      <w:pPr>
        <w:rPr>
          <w:lang w:val="fr-FR"/>
        </w:rPr>
      </w:pPr>
    </w:p>
    <w:p w:rsidR="00390587" w:rsidRPr="002B20A1" w:rsidRDefault="00390587" w:rsidP="00390587">
      <w:pPr>
        <w:rPr>
          <w:lang w:val="fr-FR"/>
        </w:rPr>
      </w:pPr>
      <w:r w:rsidRPr="002B20A1">
        <w:rPr>
          <w:lang w:val="fr-FR"/>
        </w:rPr>
        <w:t>La Nouvelle</w:t>
      </w:r>
      <w:r w:rsidRPr="002B20A1">
        <w:rPr>
          <w:lang w:val="fr-FR"/>
        </w:rPr>
        <w:noBreakHyphen/>
        <w:t xml:space="preserve">Zélande a été l’hôte de la </w:t>
      </w:r>
      <w:r>
        <w:rPr>
          <w:lang w:val="fr-FR"/>
        </w:rPr>
        <w:t>quarante</w:t>
      </w:r>
      <w:r w:rsidRPr="00DD1958">
        <w:rPr>
          <w:lang w:val="fr-FR"/>
        </w:rPr>
        <w:noBreakHyphen/>
      </w:r>
      <w:r>
        <w:rPr>
          <w:lang w:val="fr-FR"/>
        </w:rPr>
        <w:t>quatrième </w:t>
      </w:r>
      <w:r w:rsidRPr="002B20A1">
        <w:rPr>
          <w:lang w:val="fr-FR"/>
        </w:rPr>
        <w:t>session du groupe de travail technique sur les plantes fruitières à Napier, du 29 avril au 3 mai 2013.</w:t>
      </w:r>
    </w:p>
    <w:p w:rsidR="00390587" w:rsidRPr="002B20A1" w:rsidRDefault="00390587" w:rsidP="00390587">
      <w:pPr>
        <w:rPr>
          <w:lang w:val="fr-FR"/>
        </w:rPr>
      </w:pPr>
    </w:p>
    <w:p w:rsidR="00390587" w:rsidRPr="002B20A1" w:rsidRDefault="00390587" w:rsidP="00390587">
      <w:pPr>
        <w:rPr>
          <w:lang w:val="fr-FR"/>
        </w:rPr>
      </w:pPr>
    </w:p>
    <w:p w:rsidR="00390587" w:rsidRPr="002B20A1" w:rsidRDefault="00390587" w:rsidP="00390587">
      <w:pPr>
        <w:keepNext/>
        <w:rPr>
          <w:u w:val="single"/>
          <w:lang w:val="fr-FR"/>
        </w:rPr>
      </w:pPr>
      <w:r w:rsidRPr="002B20A1">
        <w:rPr>
          <w:lang w:val="fr-FR"/>
        </w:rPr>
        <w:t>5.</w:t>
      </w:r>
      <w:r w:rsidRPr="002B20A1">
        <w:rPr>
          <w:lang w:val="fr-FR"/>
        </w:rPr>
        <w:tab/>
      </w:r>
      <w:r w:rsidRPr="002B20A1">
        <w:rPr>
          <w:u w:val="single"/>
          <w:lang w:val="fr-FR"/>
        </w:rPr>
        <w:t>Activités de promotion de la protection des obtentions végétales</w:t>
      </w:r>
    </w:p>
    <w:p w:rsidR="00390587" w:rsidRPr="002B20A1" w:rsidRDefault="00390587" w:rsidP="00390587">
      <w:pPr>
        <w:keepNext/>
        <w:rPr>
          <w:lang w:val="fr-FR"/>
        </w:rPr>
      </w:pPr>
    </w:p>
    <w:p w:rsidR="00390587" w:rsidRPr="002B20A1" w:rsidRDefault="00390587" w:rsidP="00390587">
      <w:pPr>
        <w:rPr>
          <w:lang w:val="fr-FR"/>
        </w:rPr>
      </w:pPr>
      <w:r w:rsidRPr="002B20A1">
        <w:rPr>
          <w:lang w:val="fr-FR"/>
        </w:rPr>
        <w:t>L’Office néozélandais des droits d’obtenteur a fait un exposé sur la protection des obtentions végétales en Nouvelle</w:t>
      </w:r>
      <w:r w:rsidRPr="002B20A1">
        <w:rPr>
          <w:lang w:val="fr-FR"/>
        </w:rPr>
        <w:noBreakHyphen/>
        <w:t>Zélande l’atelier de l’APEC sur la sécurité alimentaire tenu à Tokyo (Japon), du 25 au 27 septembre 2012.</w:t>
      </w:r>
    </w:p>
    <w:p w:rsidR="00390587" w:rsidRPr="002B20A1" w:rsidRDefault="00390587" w:rsidP="00390587">
      <w:pPr>
        <w:rPr>
          <w:lang w:val="fr-FR"/>
        </w:rPr>
      </w:pPr>
    </w:p>
    <w:p w:rsidR="00390587" w:rsidRPr="002B20A1" w:rsidRDefault="00390587" w:rsidP="00390587">
      <w:pPr>
        <w:rPr>
          <w:lang w:val="fr-FR"/>
        </w:rPr>
      </w:pPr>
      <w:r w:rsidRPr="002B20A1">
        <w:rPr>
          <w:lang w:val="fr-FR"/>
        </w:rPr>
        <w:t>La Nouvelle</w:t>
      </w:r>
      <w:r w:rsidRPr="002B20A1">
        <w:rPr>
          <w:lang w:val="fr-FR"/>
        </w:rPr>
        <w:noBreakHyphen/>
        <w:t xml:space="preserve">Zélande a fourni un expert conseil en matière d’essais DHS pour la Réunion sur l’harmonisation des principes directeurs d’examen pour le durian et la </w:t>
      </w:r>
      <w:r>
        <w:rPr>
          <w:lang w:val="fr-FR"/>
        </w:rPr>
        <w:t>papaye</w:t>
      </w:r>
      <w:r w:rsidRPr="002B20A1">
        <w:rPr>
          <w:lang w:val="fr-FR"/>
        </w:rPr>
        <w:t xml:space="preserve"> tenue à Cagayan de </w:t>
      </w:r>
      <w:proofErr w:type="spellStart"/>
      <w:r w:rsidRPr="002B20A1">
        <w:rPr>
          <w:lang w:val="fr-FR"/>
        </w:rPr>
        <w:t>Oro</w:t>
      </w:r>
      <w:proofErr w:type="spellEnd"/>
      <w:r w:rsidRPr="002B20A1">
        <w:rPr>
          <w:lang w:val="fr-FR"/>
        </w:rPr>
        <w:t xml:space="preserve"> (Philippines) du 12 au 14 février 2013.  Cette réunion faisait partie du programme d’activités du Forum sur la protection des obtentions végétales en Asie orientale.</w:t>
      </w:r>
    </w:p>
    <w:p w:rsidR="00390587" w:rsidRPr="002B20A1" w:rsidRDefault="00390587" w:rsidP="00390587">
      <w:pPr>
        <w:rPr>
          <w:lang w:val="fr-FR"/>
        </w:rPr>
      </w:pPr>
    </w:p>
    <w:p w:rsidR="00390587" w:rsidRPr="002B20A1" w:rsidRDefault="00390587" w:rsidP="00390587">
      <w:pPr>
        <w:rPr>
          <w:lang w:val="fr-FR"/>
        </w:rPr>
      </w:pPr>
      <w:r w:rsidRPr="002B20A1">
        <w:rPr>
          <w:lang w:val="fr-FR"/>
        </w:rPr>
        <w:t>L’office des droits d’obtenteur continue de fournir des informations et un appui général à un groupe d’utilisateurs de droits d’obtenteur de l’industrie des pépinières créé en 2010.</w:t>
      </w:r>
    </w:p>
    <w:p w:rsidR="00390587" w:rsidRPr="002B20A1" w:rsidRDefault="00390587" w:rsidP="00390587">
      <w:pPr>
        <w:rPr>
          <w:lang w:val="fr-FR"/>
        </w:rPr>
      </w:pPr>
      <w:r w:rsidRPr="002B20A1">
        <w:rPr>
          <w:lang w:val="fr-FR"/>
        </w:rPr>
        <w:t>La fonction, le but et la direction du groupe sont à l’étude, l’objectif étant de former un plan de développement.</w:t>
      </w:r>
    </w:p>
    <w:p w:rsidR="00390587" w:rsidRPr="002B20A1" w:rsidRDefault="00390587" w:rsidP="00390587">
      <w:pPr>
        <w:rPr>
          <w:lang w:val="fr-FR"/>
        </w:rPr>
      </w:pPr>
    </w:p>
    <w:p w:rsidR="00581145" w:rsidRPr="00F40432" w:rsidRDefault="00581145" w:rsidP="00581145">
      <w:pPr>
        <w:rPr>
          <w:lang w:val="fr-FR"/>
        </w:rPr>
      </w:pPr>
    </w:p>
    <w:p w:rsidR="00581145" w:rsidRPr="00F40432" w:rsidRDefault="00581145" w:rsidP="00581145">
      <w:pPr>
        <w:rPr>
          <w:lang w:val="fr-FR"/>
        </w:rPr>
      </w:pPr>
    </w:p>
    <w:p w:rsidR="00581145" w:rsidRPr="00F40432" w:rsidRDefault="00581145" w:rsidP="00581145">
      <w:pPr>
        <w:jc w:val="right"/>
        <w:rPr>
          <w:lang w:val="fr-FR"/>
        </w:rPr>
      </w:pPr>
      <w:r w:rsidRPr="00F40432">
        <w:rPr>
          <w:lang w:val="fr-FR"/>
        </w:rPr>
        <w:t>[L’annexe XVIII suit]</w:t>
      </w:r>
    </w:p>
    <w:p w:rsidR="00581145" w:rsidRPr="00F40432" w:rsidRDefault="00581145" w:rsidP="00581145">
      <w:pPr>
        <w:rPr>
          <w:lang w:val="fr-FR"/>
        </w:rPr>
      </w:pPr>
    </w:p>
    <w:p w:rsidR="00581145" w:rsidRPr="00F40432" w:rsidRDefault="00581145" w:rsidP="00581145">
      <w:pPr>
        <w:rPr>
          <w:lang w:val="fr-FR"/>
        </w:rPr>
        <w:sectPr w:rsidR="00581145" w:rsidRPr="00F40432" w:rsidSect="00390587">
          <w:headerReference w:type="default" r:id="rId28"/>
          <w:pgSz w:w="11907" w:h="16840" w:code="9"/>
          <w:pgMar w:top="510" w:right="1134" w:bottom="1134" w:left="1134" w:header="510" w:footer="680" w:gutter="0"/>
          <w:pgNumType w:start="1"/>
          <w:cols w:space="720"/>
          <w:titlePg/>
        </w:sectPr>
      </w:pPr>
    </w:p>
    <w:p w:rsidR="00581145" w:rsidRPr="00F40432" w:rsidRDefault="00581145" w:rsidP="00581145">
      <w:pPr>
        <w:jc w:val="center"/>
        <w:rPr>
          <w:lang w:val="fr-FR"/>
        </w:rPr>
      </w:pPr>
      <w:r w:rsidRPr="00F40432">
        <w:rPr>
          <w:lang w:val="fr-FR"/>
        </w:rPr>
        <w:t>C/47/14</w:t>
      </w:r>
    </w:p>
    <w:p w:rsidR="00581145" w:rsidRPr="00F40432" w:rsidRDefault="00581145" w:rsidP="00581145">
      <w:pPr>
        <w:jc w:val="center"/>
        <w:rPr>
          <w:lang w:val="fr-FR"/>
        </w:rPr>
      </w:pPr>
    </w:p>
    <w:p w:rsidR="00581145" w:rsidRPr="00F40432" w:rsidRDefault="00581145" w:rsidP="00581145">
      <w:pPr>
        <w:jc w:val="center"/>
        <w:rPr>
          <w:lang w:val="fr-FR"/>
        </w:rPr>
      </w:pPr>
      <w:r w:rsidRPr="00F40432">
        <w:rPr>
          <w:lang w:val="fr-FR"/>
        </w:rPr>
        <w:t>ANNEXE XVIII</w:t>
      </w:r>
    </w:p>
    <w:p w:rsidR="00581145" w:rsidRPr="00F40432" w:rsidRDefault="00581145" w:rsidP="00581145">
      <w:pPr>
        <w:jc w:val="center"/>
        <w:rPr>
          <w:lang w:val="fr-FR"/>
        </w:rPr>
      </w:pPr>
    </w:p>
    <w:p w:rsidR="00581145" w:rsidRPr="00F40432" w:rsidRDefault="00581145" w:rsidP="00581145">
      <w:pPr>
        <w:jc w:val="center"/>
        <w:rPr>
          <w:lang w:val="fr-FR"/>
        </w:rPr>
      </w:pPr>
    </w:p>
    <w:p w:rsidR="00581145" w:rsidRPr="00F40432" w:rsidRDefault="00581145" w:rsidP="00581145">
      <w:pPr>
        <w:jc w:val="center"/>
        <w:rPr>
          <w:lang w:val="fr-FR"/>
        </w:rPr>
      </w:pPr>
      <w:r w:rsidRPr="00F40432">
        <w:rPr>
          <w:lang w:val="fr-FR"/>
        </w:rPr>
        <w:t>POLOGNE</w:t>
      </w:r>
    </w:p>
    <w:p w:rsidR="00581145" w:rsidRPr="00F40432" w:rsidRDefault="00581145" w:rsidP="00581145">
      <w:pPr>
        <w:rPr>
          <w:lang w:val="fr-FR"/>
        </w:rPr>
      </w:pPr>
    </w:p>
    <w:p w:rsidR="00581145" w:rsidRPr="00F40432" w:rsidRDefault="00581145" w:rsidP="00581145">
      <w:pPr>
        <w:rPr>
          <w:lang w:val="fr-FR"/>
        </w:rPr>
      </w:pPr>
    </w:p>
    <w:p w:rsidR="00390587" w:rsidRPr="00390587" w:rsidRDefault="00390587" w:rsidP="00390587">
      <w:pPr>
        <w:rPr>
          <w:bCs/>
          <w:lang w:val="fr-FR"/>
        </w:rPr>
      </w:pPr>
      <w:r w:rsidRPr="00390587">
        <w:rPr>
          <w:bCs/>
          <w:lang w:val="fr-FR"/>
        </w:rPr>
        <w:t>I.</w:t>
      </w:r>
      <w:r w:rsidRPr="00390587">
        <w:rPr>
          <w:bCs/>
          <w:lang w:val="fr-FR"/>
        </w:rPr>
        <w:tab/>
        <w:t>PROTECTION DES OBTENTIONS VÉGÉTALES</w:t>
      </w:r>
    </w:p>
    <w:p w:rsidR="00390587" w:rsidRPr="002B20A1" w:rsidRDefault="00390587" w:rsidP="00390587">
      <w:pPr>
        <w:tabs>
          <w:tab w:val="left" w:pos="4962"/>
        </w:tabs>
        <w:rPr>
          <w:u w:val="single"/>
          <w:lang w:val="fr-FR"/>
        </w:rPr>
      </w:pPr>
    </w:p>
    <w:p w:rsidR="00390587" w:rsidRPr="002B20A1" w:rsidRDefault="00390587" w:rsidP="00390587">
      <w:pPr>
        <w:tabs>
          <w:tab w:val="left" w:pos="567"/>
          <w:tab w:val="left" w:pos="4962"/>
        </w:tabs>
        <w:rPr>
          <w:u w:val="single"/>
          <w:lang w:val="fr-FR"/>
        </w:rPr>
      </w:pPr>
      <w:r w:rsidRPr="002B20A1">
        <w:rPr>
          <w:lang w:val="fr-FR"/>
        </w:rPr>
        <w:t>1.</w:t>
      </w:r>
      <w:r w:rsidRPr="002B20A1">
        <w:rPr>
          <w:lang w:val="fr-FR"/>
        </w:rPr>
        <w:tab/>
      </w:r>
      <w:r w:rsidRPr="002B20A1">
        <w:rPr>
          <w:u w:val="single"/>
          <w:lang w:val="fr-FR"/>
        </w:rPr>
        <w:t>Situation dans le domaine législatif</w:t>
      </w:r>
    </w:p>
    <w:p w:rsidR="00390587" w:rsidRPr="002B20A1" w:rsidRDefault="00390587" w:rsidP="00390587">
      <w:pPr>
        <w:tabs>
          <w:tab w:val="left" w:pos="4962"/>
        </w:tabs>
        <w:rPr>
          <w:lang w:val="fr-FR"/>
        </w:rPr>
      </w:pPr>
    </w:p>
    <w:p w:rsidR="00390587" w:rsidRPr="002B20A1" w:rsidRDefault="00390587" w:rsidP="00390587">
      <w:pPr>
        <w:tabs>
          <w:tab w:val="left" w:pos="4962"/>
        </w:tabs>
        <w:rPr>
          <w:lang w:val="fr-FR"/>
        </w:rPr>
      </w:pPr>
      <w:r w:rsidRPr="002B20A1">
        <w:rPr>
          <w:lang w:val="fr-FR"/>
        </w:rPr>
        <w:t>La loi du 26 juin 2003 sur la protection juridique des variétés végétales (POJ n° 137/2003, rubrique 1300) telle que modifiée constitue la base juridique du système de la protection du droit d’obtenteur en Pologne.</w:t>
      </w:r>
    </w:p>
    <w:p w:rsidR="00390587" w:rsidRPr="002B20A1" w:rsidRDefault="00390587" w:rsidP="00390587">
      <w:pPr>
        <w:tabs>
          <w:tab w:val="left" w:pos="4962"/>
        </w:tabs>
        <w:rPr>
          <w:lang w:val="fr-FR"/>
        </w:rPr>
      </w:pPr>
    </w:p>
    <w:p w:rsidR="00390587" w:rsidRPr="002B20A1" w:rsidRDefault="00390587" w:rsidP="00390587">
      <w:pPr>
        <w:tabs>
          <w:tab w:val="left" w:pos="4962"/>
        </w:tabs>
        <w:rPr>
          <w:lang w:val="fr-FR"/>
        </w:rPr>
      </w:pPr>
      <w:r w:rsidRPr="002B20A1">
        <w:rPr>
          <w:lang w:val="fr-FR"/>
        </w:rPr>
        <w:t>La loi polonaise sur la protection des obtentions végétales est fondée sur l’Acte de 1991 de la Convention UPOV, auquel la Pologne a été le vingt</w:t>
      </w:r>
      <w:r w:rsidRPr="002B20A1">
        <w:rPr>
          <w:lang w:val="fr-FR"/>
        </w:rPr>
        <w:noBreakHyphen/>
        <w:t>quatrième État à adhérer (le 15 août 2003).  Depuis le 1</w:t>
      </w:r>
      <w:r w:rsidRPr="002B20A1">
        <w:rPr>
          <w:vertAlign w:val="superscript"/>
          <w:lang w:val="fr-FR"/>
        </w:rPr>
        <w:t>er </w:t>
      </w:r>
      <w:r w:rsidRPr="002B20A1">
        <w:rPr>
          <w:lang w:val="fr-FR"/>
        </w:rPr>
        <w:t>novembre 2000, tous les genres et espèces peuvent bénéficier de la protection prévue au titre des droits d’obtenteur en Pologne.</w:t>
      </w:r>
    </w:p>
    <w:p w:rsidR="00390587" w:rsidRPr="002B20A1" w:rsidRDefault="00390587" w:rsidP="00390587">
      <w:pPr>
        <w:tabs>
          <w:tab w:val="left" w:pos="4962"/>
        </w:tabs>
        <w:rPr>
          <w:lang w:val="fr-FR"/>
        </w:rPr>
      </w:pPr>
    </w:p>
    <w:p w:rsidR="00390587" w:rsidRPr="002B20A1" w:rsidRDefault="00390587" w:rsidP="00390587">
      <w:pPr>
        <w:tabs>
          <w:tab w:val="left" w:pos="4962"/>
        </w:tabs>
        <w:rPr>
          <w:lang w:val="fr-FR"/>
        </w:rPr>
      </w:pPr>
    </w:p>
    <w:p w:rsidR="00390587" w:rsidRPr="002B20A1" w:rsidRDefault="00390587" w:rsidP="00390587">
      <w:pPr>
        <w:tabs>
          <w:tab w:val="left" w:pos="567"/>
          <w:tab w:val="left" w:pos="4962"/>
        </w:tabs>
        <w:rPr>
          <w:u w:val="single"/>
          <w:lang w:val="fr-FR"/>
        </w:rPr>
      </w:pPr>
      <w:r w:rsidRPr="002B20A1">
        <w:rPr>
          <w:lang w:val="fr-FR"/>
        </w:rPr>
        <w:t>2.</w:t>
      </w:r>
      <w:r w:rsidRPr="002B20A1">
        <w:rPr>
          <w:lang w:val="fr-FR"/>
        </w:rPr>
        <w:tab/>
      </w:r>
      <w:r w:rsidRPr="002B20A1">
        <w:rPr>
          <w:u w:val="single"/>
          <w:lang w:val="fr-FR"/>
        </w:rPr>
        <w:t>Coopération en matière d’examen</w:t>
      </w:r>
    </w:p>
    <w:p w:rsidR="00390587" w:rsidRPr="002B20A1" w:rsidRDefault="00390587" w:rsidP="00390587">
      <w:pPr>
        <w:tabs>
          <w:tab w:val="left" w:pos="4962"/>
        </w:tabs>
        <w:rPr>
          <w:lang w:val="fr-FR"/>
        </w:rPr>
      </w:pPr>
    </w:p>
    <w:p w:rsidR="00390587" w:rsidRPr="002B20A1" w:rsidRDefault="00390587" w:rsidP="00390587">
      <w:pPr>
        <w:tabs>
          <w:tab w:val="left" w:pos="4962"/>
        </w:tabs>
        <w:rPr>
          <w:lang w:val="fr-FR"/>
        </w:rPr>
      </w:pPr>
      <w:r w:rsidRPr="002B20A1">
        <w:rPr>
          <w:lang w:val="fr-FR"/>
        </w:rPr>
        <w:t xml:space="preserve">Le Centre de recherche pour l’examen des cultivars (COBORU) de </w:t>
      </w:r>
      <w:proofErr w:type="spellStart"/>
      <w:r w:rsidRPr="002B20A1">
        <w:rPr>
          <w:lang w:val="fr-FR"/>
        </w:rPr>
        <w:t>Słupia</w:t>
      </w:r>
      <w:proofErr w:type="spellEnd"/>
      <w:r w:rsidRPr="002B20A1">
        <w:rPr>
          <w:lang w:val="fr-FR"/>
        </w:rPr>
        <w:t xml:space="preserve"> </w:t>
      </w:r>
      <w:proofErr w:type="spellStart"/>
      <w:r w:rsidRPr="002B20A1">
        <w:rPr>
          <w:lang w:val="fr-FR"/>
        </w:rPr>
        <w:t>Wielka</w:t>
      </w:r>
      <w:proofErr w:type="spellEnd"/>
      <w:r w:rsidRPr="002B20A1">
        <w:rPr>
          <w:lang w:val="fr-FR"/>
        </w:rPr>
        <w:t xml:space="preserve"> continue de collaborer avec différents pays dans le domaine de l’examen DHS.</w:t>
      </w:r>
    </w:p>
    <w:p w:rsidR="00390587" w:rsidRPr="002B20A1" w:rsidRDefault="00390587" w:rsidP="00390587">
      <w:pPr>
        <w:tabs>
          <w:tab w:val="left" w:pos="4962"/>
        </w:tabs>
        <w:rPr>
          <w:lang w:val="fr-FR"/>
        </w:rPr>
      </w:pPr>
    </w:p>
    <w:p w:rsidR="00390587" w:rsidRPr="002B20A1" w:rsidRDefault="00390587" w:rsidP="00390587">
      <w:pPr>
        <w:tabs>
          <w:tab w:val="left" w:pos="4962"/>
        </w:tabs>
        <w:rPr>
          <w:lang w:val="fr-FR"/>
        </w:rPr>
      </w:pPr>
      <w:r w:rsidRPr="002B20A1">
        <w:rPr>
          <w:lang w:val="fr-FR"/>
        </w:rPr>
        <w:t xml:space="preserve">La Pologne a conclu des accords bilatéraux en matière d’examen DHS avec la République tchèque, la Hongrie et la Slovaquie.  Des accords unilatéraux avec la Lettonie, la Lituanie, l’Estonie, la Roumanie, le </w:t>
      </w:r>
      <w:proofErr w:type="spellStart"/>
      <w:r w:rsidRPr="002B20A1">
        <w:rPr>
          <w:lang w:val="fr-FR"/>
        </w:rPr>
        <w:t>Bélarus</w:t>
      </w:r>
      <w:proofErr w:type="spellEnd"/>
      <w:r w:rsidRPr="002B20A1">
        <w:rPr>
          <w:lang w:val="fr-FR"/>
        </w:rPr>
        <w:t>, la Slovénie, la Fédération de Russie et l’Ukraine sont en vigueur.</w:t>
      </w:r>
    </w:p>
    <w:p w:rsidR="00390587" w:rsidRPr="002B20A1" w:rsidRDefault="00390587" w:rsidP="00390587">
      <w:pPr>
        <w:tabs>
          <w:tab w:val="left" w:pos="4962"/>
        </w:tabs>
        <w:rPr>
          <w:lang w:val="fr-FR"/>
        </w:rPr>
      </w:pPr>
    </w:p>
    <w:p w:rsidR="00390587" w:rsidRPr="002B20A1" w:rsidRDefault="00390587" w:rsidP="00390587">
      <w:pPr>
        <w:tabs>
          <w:tab w:val="left" w:pos="4962"/>
        </w:tabs>
        <w:rPr>
          <w:lang w:val="fr-FR"/>
        </w:rPr>
      </w:pPr>
      <w:r w:rsidRPr="002B20A1">
        <w:rPr>
          <w:lang w:val="fr-FR"/>
        </w:rPr>
        <w:t>Pendant la période considérée, la Pologne a procédé à des examens DHS pour le compte des services de la Lettonie (9 variétés), de la Lituanie (70 variétés), de l’Estonie (43 variétés</w:t>
      </w:r>
      <w:r>
        <w:rPr>
          <w:lang w:val="fr-FR"/>
        </w:rPr>
        <w:t>), de la République tchèque (36 </w:t>
      </w:r>
      <w:r w:rsidRPr="002B20A1">
        <w:rPr>
          <w:lang w:val="fr-FR"/>
        </w:rPr>
        <w:t>variétés), de la Finlande (2 variétés), de la Croatie (4 variétés) et de la Hongrie (14 variétés) ainsi que pour l’OCVV (14 variétés).  Ces examens portaient sur différentes es</w:t>
      </w:r>
      <w:r>
        <w:rPr>
          <w:lang w:val="fr-FR"/>
        </w:rPr>
        <w:t>pèces de plantes agricoles (129 </w:t>
      </w:r>
      <w:r w:rsidRPr="002B20A1">
        <w:rPr>
          <w:lang w:val="fr-FR"/>
        </w:rPr>
        <w:t>variétés), potagères (12 variétés), ornementales (21 variétés) et fruitières (30 variétés).  Au total, 192 variétés ont été expérimentées en tant que travail commandité pour ces services.</w:t>
      </w:r>
    </w:p>
    <w:p w:rsidR="00390587" w:rsidRPr="002B20A1" w:rsidRDefault="00390587" w:rsidP="00390587">
      <w:pPr>
        <w:tabs>
          <w:tab w:val="left" w:pos="4962"/>
        </w:tabs>
        <w:rPr>
          <w:lang w:val="fr-FR"/>
        </w:rPr>
      </w:pPr>
    </w:p>
    <w:p w:rsidR="00390587" w:rsidRPr="002B20A1" w:rsidRDefault="00390587" w:rsidP="00390587">
      <w:pPr>
        <w:tabs>
          <w:tab w:val="left" w:pos="4962"/>
        </w:tabs>
        <w:rPr>
          <w:lang w:val="fr-FR"/>
        </w:rPr>
      </w:pPr>
      <w:r w:rsidRPr="002B20A1">
        <w:rPr>
          <w:lang w:val="fr-FR"/>
        </w:rPr>
        <w:t>Comme les années précédentes, quelques services (OCVV, Fédération de Russie, France, Autriche, Estonie, Bulgarie, Lituanie, Serbie, Suisse, Turquie, Croatie et Ukraine) ont utilisé les résultats d’examens techniques du COBORU pour fonder leurs décisions dans le cadre de leurs procédures nationales.</w:t>
      </w:r>
    </w:p>
    <w:p w:rsidR="00390587" w:rsidRPr="002B20A1" w:rsidRDefault="00390587" w:rsidP="00390587">
      <w:pPr>
        <w:tabs>
          <w:tab w:val="left" w:pos="4962"/>
        </w:tabs>
        <w:rPr>
          <w:lang w:val="fr-FR"/>
        </w:rPr>
      </w:pPr>
    </w:p>
    <w:p w:rsidR="00390587" w:rsidRPr="002B20A1" w:rsidRDefault="00390587" w:rsidP="00390587">
      <w:pPr>
        <w:tabs>
          <w:tab w:val="left" w:pos="4962"/>
        </w:tabs>
        <w:rPr>
          <w:lang w:val="fr-FR"/>
        </w:rPr>
      </w:pPr>
      <w:r w:rsidRPr="002B20A1">
        <w:rPr>
          <w:lang w:val="fr-FR"/>
        </w:rPr>
        <w:t>La Pologne a participé activement aux travaux relatifs à l’élaboration des protocoles techniques lors des réunions organisées par l’OCVV.</w:t>
      </w:r>
    </w:p>
    <w:p w:rsidR="00390587" w:rsidRPr="002B20A1" w:rsidRDefault="00390587" w:rsidP="00390587">
      <w:pPr>
        <w:tabs>
          <w:tab w:val="left" w:pos="4962"/>
        </w:tabs>
        <w:rPr>
          <w:u w:val="single"/>
          <w:lang w:val="fr-FR"/>
        </w:rPr>
      </w:pPr>
    </w:p>
    <w:p w:rsidR="00390587" w:rsidRPr="002B20A1" w:rsidRDefault="00390587" w:rsidP="00390587">
      <w:pPr>
        <w:tabs>
          <w:tab w:val="left" w:pos="4962"/>
        </w:tabs>
        <w:rPr>
          <w:u w:val="single"/>
          <w:lang w:val="fr-FR"/>
        </w:rPr>
      </w:pPr>
    </w:p>
    <w:p w:rsidR="00390587" w:rsidRPr="002B20A1" w:rsidRDefault="00390587" w:rsidP="00390587">
      <w:pPr>
        <w:tabs>
          <w:tab w:val="left" w:pos="567"/>
        </w:tabs>
        <w:rPr>
          <w:u w:val="single"/>
          <w:lang w:val="fr-FR"/>
        </w:rPr>
      </w:pPr>
      <w:r w:rsidRPr="002B20A1">
        <w:rPr>
          <w:lang w:val="fr-FR"/>
        </w:rPr>
        <w:t>3. et 4.</w:t>
      </w:r>
      <w:r w:rsidRPr="002B20A1">
        <w:rPr>
          <w:lang w:val="fr-FR"/>
        </w:rPr>
        <w:tab/>
      </w:r>
      <w:r w:rsidRPr="002B20A1">
        <w:rPr>
          <w:u w:val="single"/>
          <w:lang w:val="fr-FR"/>
        </w:rPr>
        <w:t>Situation dans les domaines administratif et technique</w:t>
      </w:r>
    </w:p>
    <w:p w:rsidR="00390587" w:rsidRPr="002B20A1" w:rsidRDefault="00390587" w:rsidP="00390587">
      <w:pPr>
        <w:tabs>
          <w:tab w:val="left" w:pos="567"/>
          <w:tab w:val="left" w:pos="4962"/>
        </w:tabs>
        <w:rPr>
          <w:u w:val="single"/>
          <w:lang w:val="fr-FR"/>
        </w:rPr>
      </w:pPr>
    </w:p>
    <w:p w:rsidR="00390587" w:rsidRPr="002B20A1" w:rsidRDefault="00390587" w:rsidP="00390587">
      <w:pPr>
        <w:rPr>
          <w:lang w:val="fr-FR"/>
        </w:rPr>
      </w:pPr>
      <w:r w:rsidRPr="002B20A1">
        <w:rPr>
          <w:lang w:val="fr-FR"/>
        </w:rPr>
        <w:t>Le COBORU procède aux essais aux fins de l’examen DHS des variétés dans 13 différentes stations d’essais expérimentales qui sont réparties dans l’ensemble du pays et, dans le cas des variétés fruitières, des essais sont également menés à l’Institut de recherche sur l’horticulture à Skierniewice.</w:t>
      </w:r>
    </w:p>
    <w:p w:rsidR="00390587" w:rsidRPr="002B20A1" w:rsidRDefault="00390587" w:rsidP="00390587">
      <w:pPr>
        <w:rPr>
          <w:lang w:val="fr-FR"/>
        </w:rPr>
      </w:pPr>
    </w:p>
    <w:p w:rsidR="00390587" w:rsidRPr="002B20A1" w:rsidRDefault="00390587" w:rsidP="00390587">
      <w:pPr>
        <w:tabs>
          <w:tab w:val="left" w:pos="567"/>
          <w:tab w:val="left" w:pos="4962"/>
        </w:tabs>
        <w:rPr>
          <w:lang w:val="fr-FR"/>
        </w:rPr>
      </w:pPr>
      <w:r w:rsidRPr="002B20A1">
        <w:rPr>
          <w:lang w:val="fr-FR"/>
        </w:rPr>
        <w:t>En 2012, 10 529 variétés relevant de 193 espèces végétales ont fait l’objet d’un examen (dont 9825 variétés répertoriées dans des collections de référence et 704 variétés candidates).</w:t>
      </w:r>
    </w:p>
    <w:p w:rsidR="00390587" w:rsidRPr="002B20A1" w:rsidRDefault="00390587" w:rsidP="00390587">
      <w:pPr>
        <w:tabs>
          <w:tab w:val="left" w:pos="567"/>
          <w:tab w:val="left" w:pos="4962"/>
        </w:tabs>
        <w:rPr>
          <w:lang w:val="fr-FR"/>
        </w:rPr>
      </w:pPr>
    </w:p>
    <w:p w:rsidR="00390587" w:rsidRPr="002B20A1" w:rsidRDefault="00390587" w:rsidP="00390587">
      <w:pPr>
        <w:tabs>
          <w:tab w:val="left" w:pos="567"/>
          <w:tab w:val="left" w:pos="4962"/>
        </w:tabs>
        <w:rPr>
          <w:lang w:val="fr-FR"/>
        </w:rPr>
      </w:pPr>
      <w:r w:rsidRPr="002B20A1">
        <w:rPr>
          <w:lang w:val="fr-FR"/>
        </w:rPr>
        <w:t>Le nombre de variétés ayant fait l’objet d’un examen DHS en Pologne est indiqué dans le graphique ci</w:t>
      </w:r>
      <w:r w:rsidRPr="002B20A1">
        <w:rPr>
          <w:lang w:val="fr-FR"/>
        </w:rPr>
        <w:noBreakHyphen/>
        <w:t>dessous :</w:t>
      </w:r>
    </w:p>
    <w:p w:rsidR="00390587" w:rsidRPr="002B20A1" w:rsidRDefault="00390587" w:rsidP="00390587">
      <w:pPr>
        <w:tabs>
          <w:tab w:val="left" w:pos="567"/>
          <w:tab w:val="left" w:pos="4962"/>
        </w:tabs>
        <w:jc w:val="right"/>
        <w:rPr>
          <w:lang w:val="fr-FR"/>
        </w:rPr>
      </w:pPr>
    </w:p>
    <w:p w:rsidR="00390587" w:rsidRPr="002B20A1" w:rsidRDefault="00390587" w:rsidP="00390587">
      <w:pPr>
        <w:pStyle w:val="Heading8"/>
        <w:rPr>
          <w:lang w:val="fr-FR"/>
        </w:rPr>
      </w:pPr>
      <w:r w:rsidRPr="002B20A1">
        <w:rPr>
          <w:lang w:val="fr-FR"/>
        </w:rPr>
        <w:t>Nombre de variétés ayant fait l’objet d’un examen DHS en 2012</w:t>
      </w:r>
    </w:p>
    <w:p w:rsidR="00390587" w:rsidRPr="002B20A1" w:rsidRDefault="00390587" w:rsidP="00390587">
      <w:pPr>
        <w:keepNext/>
        <w:rPr>
          <w:lang w:val="fr-FR"/>
        </w:rPr>
      </w:pPr>
    </w:p>
    <w:p w:rsidR="00390587" w:rsidRPr="002B20A1" w:rsidRDefault="00C57E16" w:rsidP="00390587">
      <w:pPr>
        <w:jc w:val="center"/>
        <w:rPr>
          <w:lang w:val="fr-FR"/>
        </w:rPr>
      </w:pPr>
      <w:r w:rsidRPr="0075031D">
        <w:rPr>
          <w:rFonts w:cs="Arial"/>
        </w:rPr>
        <w:object w:dxaOrig="4235" w:dyaOrig="31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08pt;height:270pt" o:ole="">
            <v:imagedata r:id="rId29" o:title=""/>
            <w10:bordertop type="single" width="4"/>
            <w10:borderleft type="single" width="4"/>
            <w10:borderbottom type="single" width="4"/>
            <w10:borderright type="single" width="4"/>
          </v:shape>
          <o:OLEObject Type="Embed" ProgID="PowerPoint.Slide.12" ShapeID="_x0000_i1027" DrawAspect="Content" ObjectID="_1442987505" r:id="rId30"/>
        </w:object>
      </w:r>
    </w:p>
    <w:p w:rsidR="00C57E16" w:rsidRDefault="00C57E16" w:rsidP="00390587">
      <w:pPr>
        <w:pStyle w:val="BodyText"/>
        <w:rPr>
          <w:lang w:val="fr-FR"/>
        </w:rPr>
      </w:pPr>
    </w:p>
    <w:p w:rsidR="00C57E16" w:rsidRDefault="00C57E16" w:rsidP="00390587">
      <w:pPr>
        <w:pStyle w:val="BodyText"/>
        <w:rPr>
          <w:lang w:val="fr-FR"/>
        </w:rPr>
      </w:pPr>
    </w:p>
    <w:p w:rsidR="00390587" w:rsidRPr="002B20A1" w:rsidRDefault="00390587" w:rsidP="00390587">
      <w:pPr>
        <w:pStyle w:val="BodyText"/>
        <w:rPr>
          <w:lang w:val="fr-FR"/>
        </w:rPr>
      </w:pPr>
      <w:r w:rsidRPr="002B20A1">
        <w:rPr>
          <w:lang w:val="fr-FR"/>
        </w:rPr>
        <w:t>En 2012, le COBORU a reçu au total 70 demandes de protection nationale du droit d’obtenteur, ce qui est le même nombre que l’année précédente.</w:t>
      </w:r>
    </w:p>
    <w:p w:rsidR="00390587" w:rsidRPr="002B20A1" w:rsidRDefault="00390587" w:rsidP="00390587">
      <w:pPr>
        <w:pStyle w:val="BodyText"/>
        <w:rPr>
          <w:lang w:val="fr-FR"/>
        </w:rPr>
      </w:pPr>
    </w:p>
    <w:p w:rsidR="00390587" w:rsidRPr="002B20A1" w:rsidRDefault="00390587" w:rsidP="00390587">
      <w:pPr>
        <w:pStyle w:val="BodyText"/>
        <w:rPr>
          <w:lang w:val="fr-FR"/>
        </w:rPr>
      </w:pPr>
      <w:r w:rsidRPr="002B20A1">
        <w:rPr>
          <w:lang w:val="fr-FR"/>
        </w:rPr>
        <w:t>Du 1</w:t>
      </w:r>
      <w:r w:rsidRPr="002B20A1">
        <w:rPr>
          <w:vertAlign w:val="superscript"/>
          <w:lang w:val="fr-FR"/>
        </w:rPr>
        <w:t>er</w:t>
      </w:r>
      <w:r w:rsidRPr="002B20A1">
        <w:rPr>
          <w:lang w:val="fr-FR"/>
        </w:rPr>
        <w:t> janvier au 1</w:t>
      </w:r>
      <w:r w:rsidRPr="002B20A1">
        <w:rPr>
          <w:vertAlign w:val="superscript"/>
          <w:lang w:val="fr-FR"/>
        </w:rPr>
        <w:t>er</w:t>
      </w:r>
      <w:r w:rsidRPr="002B20A1">
        <w:rPr>
          <w:lang w:val="fr-FR"/>
        </w:rPr>
        <w:t xml:space="preserve"> septembre 2013, 71 nouvelles demandes, dont 48 nationales et 23 étrangères, ont été déposées en vue de l’obtention du droit d’obtenteur au niveau national.  Ce nombre est supérieur de 15 à celui constaté pendant la période visée par le précédent rapport </w:t>
      </w:r>
      <w:bookmarkStart w:id="9" w:name="_GoBack"/>
      <w:bookmarkEnd w:id="9"/>
      <w:r w:rsidRPr="002B20A1">
        <w:rPr>
          <w:lang w:val="fr-FR"/>
        </w:rPr>
        <w:t>(56).</w:t>
      </w:r>
    </w:p>
    <w:p w:rsidR="00390587" w:rsidRPr="002B20A1" w:rsidRDefault="00390587" w:rsidP="00390587">
      <w:pPr>
        <w:pStyle w:val="BodyText"/>
        <w:rPr>
          <w:lang w:val="fr-FR"/>
        </w:rPr>
      </w:pPr>
    </w:p>
    <w:p w:rsidR="00390587" w:rsidRPr="002B20A1" w:rsidRDefault="00390587" w:rsidP="00390587">
      <w:pPr>
        <w:pStyle w:val="BodyText"/>
        <w:rPr>
          <w:lang w:val="fr-FR"/>
        </w:rPr>
      </w:pPr>
      <w:r w:rsidRPr="002B20A1">
        <w:rPr>
          <w:lang w:val="fr-FR"/>
        </w:rPr>
        <w:t>En 2012, le COBORU a octroyé 75 titres de protection nationale.  À la fin de 2012, 1286 titres nationaux étaient en vigueur, soit une diminution de 6 variétés par rapport à l’année précédente.</w:t>
      </w:r>
    </w:p>
    <w:p w:rsidR="00390587" w:rsidRPr="002B20A1" w:rsidRDefault="00390587" w:rsidP="00390587">
      <w:pPr>
        <w:pStyle w:val="BodyText"/>
        <w:rPr>
          <w:lang w:val="fr-FR"/>
        </w:rPr>
      </w:pPr>
    </w:p>
    <w:p w:rsidR="00390587" w:rsidRPr="002B20A1" w:rsidRDefault="00390587" w:rsidP="00390587">
      <w:pPr>
        <w:pStyle w:val="BodyText"/>
        <w:rPr>
          <w:lang w:val="fr-FR"/>
        </w:rPr>
      </w:pPr>
      <w:r w:rsidRPr="002B20A1">
        <w:rPr>
          <w:lang w:val="fr-FR"/>
        </w:rPr>
        <w:t>Au cours de la période considérée (du 1</w:t>
      </w:r>
      <w:r w:rsidRPr="002B20A1">
        <w:rPr>
          <w:vertAlign w:val="superscript"/>
          <w:lang w:val="fr-FR"/>
        </w:rPr>
        <w:t>er</w:t>
      </w:r>
      <w:r w:rsidRPr="002B20A1">
        <w:rPr>
          <w:lang w:val="fr-FR"/>
        </w:rPr>
        <w:t> janvier au 1</w:t>
      </w:r>
      <w:r w:rsidRPr="002B20A1">
        <w:rPr>
          <w:vertAlign w:val="superscript"/>
          <w:lang w:val="fr-FR"/>
        </w:rPr>
        <w:t>er </w:t>
      </w:r>
      <w:r w:rsidRPr="002B20A1">
        <w:rPr>
          <w:lang w:val="fr-FR"/>
        </w:rPr>
        <w:t>septembre 2013), 58 titres de protection du droit d’obtenteur ont été octroyés.  Au total, 1257 variétés sont protégées en Pologne (au 1</w:t>
      </w:r>
      <w:r w:rsidRPr="002B20A1">
        <w:rPr>
          <w:vertAlign w:val="superscript"/>
          <w:lang w:val="fr-FR"/>
        </w:rPr>
        <w:t>er</w:t>
      </w:r>
      <w:r w:rsidRPr="002B20A1">
        <w:rPr>
          <w:lang w:val="fr-FR"/>
        </w:rPr>
        <w:t> septembre 2013).</w:t>
      </w:r>
    </w:p>
    <w:p w:rsidR="00390587" w:rsidRPr="002B20A1" w:rsidRDefault="00390587" w:rsidP="00390587">
      <w:pPr>
        <w:pStyle w:val="BodyText"/>
        <w:rPr>
          <w:lang w:val="fr-FR"/>
        </w:rPr>
      </w:pPr>
    </w:p>
    <w:p w:rsidR="00390587" w:rsidRPr="002B20A1" w:rsidRDefault="00390587" w:rsidP="00390587">
      <w:pPr>
        <w:pStyle w:val="BodyText"/>
        <w:rPr>
          <w:lang w:val="fr-FR"/>
        </w:rPr>
      </w:pPr>
      <w:r w:rsidRPr="002B20A1">
        <w:rPr>
          <w:lang w:val="fr-FR"/>
        </w:rPr>
        <w:t>On trouvera des statistiques détaillées dans le tableau ci</w:t>
      </w:r>
      <w:r w:rsidRPr="002B20A1">
        <w:rPr>
          <w:lang w:val="fr-FR"/>
        </w:rPr>
        <w:noBreakHyphen/>
        <w:t>après.</w:t>
      </w:r>
    </w:p>
    <w:p w:rsidR="00390587" w:rsidRPr="00AD19A3" w:rsidRDefault="00390587" w:rsidP="00AD19A3"/>
    <w:p w:rsidR="00390587" w:rsidRPr="002B20A1" w:rsidRDefault="00390587" w:rsidP="00AD19A3">
      <w:pPr>
        <w:rPr>
          <w:lang w:val="fr-FR"/>
        </w:rPr>
      </w:pPr>
      <w:r w:rsidRPr="00AD19A3">
        <w:t>12 </w:t>
      </w:r>
      <w:proofErr w:type="spellStart"/>
      <w:r w:rsidRPr="00AD19A3">
        <w:t>variétés</w:t>
      </w:r>
      <w:proofErr w:type="spellEnd"/>
      <w:r w:rsidRPr="00AD19A3">
        <w:t xml:space="preserve"> pour </w:t>
      </w:r>
      <w:proofErr w:type="spellStart"/>
      <w:r w:rsidRPr="00AD19A3">
        <w:t>lesquelles</w:t>
      </w:r>
      <w:proofErr w:type="spellEnd"/>
      <w:r w:rsidRPr="00AD19A3">
        <w:t xml:space="preserve"> – pendant la </w:t>
      </w:r>
      <w:proofErr w:type="spellStart"/>
      <w:r w:rsidRPr="00AD19A3">
        <w:t>période</w:t>
      </w:r>
      <w:proofErr w:type="spellEnd"/>
      <w:r w:rsidRPr="00AD19A3">
        <w:t xml:space="preserve"> </w:t>
      </w:r>
      <w:proofErr w:type="spellStart"/>
      <w:r w:rsidRPr="00AD19A3">
        <w:t>considérée</w:t>
      </w:r>
      <w:proofErr w:type="spellEnd"/>
      <w:r w:rsidRPr="00AD19A3">
        <w:t xml:space="preserve"> – des </w:t>
      </w:r>
      <w:proofErr w:type="spellStart"/>
      <w:r w:rsidRPr="00AD19A3">
        <w:t>titres</w:t>
      </w:r>
      <w:proofErr w:type="spellEnd"/>
      <w:r w:rsidRPr="00AD19A3">
        <w:t xml:space="preserve"> </w:t>
      </w:r>
      <w:proofErr w:type="spellStart"/>
      <w:r w:rsidRPr="00AD19A3">
        <w:t>nationaux</w:t>
      </w:r>
      <w:proofErr w:type="spellEnd"/>
      <w:r w:rsidRPr="00AD19A3">
        <w:t xml:space="preserve"> </w:t>
      </w:r>
      <w:proofErr w:type="spellStart"/>
      <w:r w:rsidRPr="00AD19A3">
        <w:t>d’obtenteur</w:t>
      </w:r>
      <w:proofErr w:type="spellEnd"/>
      <w:r w:rsidRPr="00AD19A3">
        <w:t xml:space="preserve"> </w:t>
      </w:r>
      <w:proofErr w:type="spellStart"/>
      <w:r w:rsidRPr="00AD19A3">
        <w:t>ont</w:t>
      </w:r>
      <w:proofErr w:type="spellEnd"/>
      <w:r w:rsidRPr="00AD19A3">
        <w:t xml:space="preserve"> </w:t>
      </w:r>
      <w:proofErr w:type="spellStart"/>
      <w:r w:rsidRPr="00AD19A3">
        <w:t>expiré</w:t>
      </w:r>
      <w:proofErr w:type="spellEnd"/>
      <w:r w:rsidRPr="00AD19A3">
        <w:t xml:space="preserve"> et on</w:t>
      </w:r>
      <w:r w:rsidRPr="002B20A1">
        <w:rPr>
          <w:lang w:val="fr-FR"/>
        </w:rPr>
        <w:t>t également été portées dans la colonne “Titres ayant expiré”.</w:t>
      </w:r>
    </w:p>
    <w:p w:rsidR="00390587" w:rsidRPr="002B20A1" w:rsidRDefault="00390587" w:rsidP="00390587">
      <w:pPr>
        <w:pStyle w:val="Heading4"/>
        <w:rPr>
          <w:b/>
          <w:bCs/>
        </w:rPr>
      </w:pPr>
    </w:p>
    <w:tbl>
      <w:tblPr>
        <w:tblW w:w="10065" w:type="dxa"/>
        <w:tblInd w:w="-68" w:type="dxa"/>
        <w:tblLayout w:type="fixed"/>
        <w:tblCellMar>
          <w:left w:w="70" w:type="dxa"/>
          <w:right w:w="70" w:type="dxa"/>
        </w:tblCellMar>
        <w:tblLook w:val="0000" w:firstRow="0" w:lastRow="0" w:firstColumn="0" w:lastColumn="0" w:noHBand="0" w:noVBand="0"/>
      </w:tblPr>
      <w:tblGrid>
        <w:gridCol w:w="2123"/>
        <w:gridCol w:w="992"/>
        <w:gridCol w:w="992"/>
        <w:gridCol w:w="851"/>
        <w:gridCol w:w="992"/>
        <w:gridCol w:w="992"/>
        <w:gridCol w:w="851"/>
        <w:gridCol w:w="730"/>
        <w:gridCol w:w="1542"/>
      </w:tblGrid>
      <w:tr w:rsidR="00390587" w:rsidRPr="002B20A1" w:rsidTr="00390587">
        <w:tc>
          <w:tcPr>
            <w:tcW w:w="2123" w:type="dxa"/>
            <w:tcBorders>
              <w:top w:val="single" w:sz="4" w:space="0" w:color="auto"/>
              <w:left w:val="single" w:sz="6" w:space="0" w:color="auto"/>
            </w:tcBorders>
          </w:tcPr>
          <w:p w:rsidR="00390587" w:rsidRPr="002B20A1" w:rsidRDefault="00390587" w:rsidP="00390587">
            <w:pPr>
              <w:jc w:val="center"/>
              <w:rPr>
                <w:lang w:val="fr-FR"/>
              </w:rPr>
            </w:pPr>
          </w:p>
          <w:p w:rsidR="00390587" w:rsidRPr="002B20A1" w:rsidRDefault="00390587" w:rsidP="00390587">
            <w:pPr>
              <w:jc w:val="center"/>
              <w:rPr>
                <w:lang w:val="fr-FR"/>
              </w:rPr>
            </w:pPr>
            <w:r w:rsidRPr="002B20A1">
              <w:rPr>
                <w:lang w:val="fr-FR"/>
              </w:rPr>
              <w:t>Espèce</w:t>
            </w:r>
          </w:p>
        </w:tc>
        <w:tc>
          <w:tcPr>
            <w:tcW w:w="2835" w:type="dxa"/>
            <w:gridSpan w:val="3"/>
            <w:tcBorders>
              <w:top w:val="single" w:sz="4" w:space="0" w:color="auto"/>
              <w:left w:val="single" w:sz="12" w:space="0" w:color="auto"/>
              <w:right w:val="single" w:sz="12" w:space="0" w:color="auto"/>
            </w:tcBorders>
          </w:tcPr>
          <w:p w:rsidR="00390587" w:rsidRPr="002B20A1" w:rsidRDefault="00390587" w:rsidP="00390587">
            <w:pPr>
              <w:jc w:val="center"/>
              <w:rPr>
                <w:lang w:val="fr-FR"/>
              </w:rPr>
            </w:pPr>
            <w:r w:rsidRPr="002B20A1">
              <w:rPr>
                <w:lang w:val="fr-FR"/>
              </w:rPr>
              <w:t>Demandes de titre de protection</w:t>
            </w:r>
          </w:p>
          <w:p w:rsidR="00390587" w:rsidRPr="002B20A1" w:rsidRDefault="00390587" w:rsidP="00390587">
            <w:pPr>
              <w:jc w:val="center"/>
              <w:rPr>
                <w:lang w:val="fr-FR"/>
              </w:rPr>
            </w:pPr>
            <w:r w:rsidRPr="002B20A1">
              <w:rPr>
                <w:lang w:val="fr-FR"/>
              </w:rPr>
              <w:t>1</w:t>
            </w:r>
            <w:r w:rsidRPr="002B20A1">
              <w:rPr>
                <w:vertAlign w:val="superscript"/>
                <w:lang w:val="fr-FR"/>
              </w:rPr>
              <w:t>er</w:t>
            </w:r>
            <w:r w:rsidRPr="002B20A1">
              <w:rPr>
                <w:lang w:val="fr-FR"/>
              </w:rPr>
              <w:t> janv</w:t>
            </w:r>
            <w:r>
              <w:rPr>
                <w:lang w:val="fr-FR"/>
              </w:rPr>
              <w:t>.</w:t>
            </w:r>
            <w:r w:rsidRPr="002B20A1">
              <w:rPr>
                <w:lang w:val="fr-FR"/>
              </w:rPr>
              <w:t>– 1</w:t>
            </w:r>
            <w:r w:rsidRPr="002B20A1">
              <w:rPr>
                <w:vertAlign w:val="superscript"/>
                <w:lang w:val="fr-FR"/>
              </w:rPr>
              <w:t>er</w:t>
            </w:r>
            <w:r w:rsidRPr="002B20A1">
              <w:rPr>
                <w:lang w:val="fr-FR"/>
              </w:rPr>
              <w:t> sept</w:t>
            </w:r>
            <w:r>
              <w:rPr>
                <w:lang w:val="fr-FR"/>
              </w:rPr>
              <w:t>.</w:t>
            </w:r>
            <w:r w:rsidRPr="002B20A1">
              <w:rPr>
                <w:lang w:val="fr-FR"/>
              </w:rPr>
              <w:t> 2013</w:t>
            </w:r>
          </w:p>
        </w:tc>
        <w:tc>
          <w:tcPr>
            <w:tcW w:w="2835" w:type="dxa"/>
            <w:gridSpan w:val="3"/>
            <w:tcBorders>
              <w:top w:val="single" w:sz="4" w:space="0" w:color="auto"/>
              <w:left w:val="nil"/>
              <w:right w:val="single" w:sz="12" w:space="0" w:color="auto"/>
            </w:tcBorders>
            <w:shd w:val="clear" w:color="auto" w:fill="FFFFFF"/>
          </w:tcPr>
          <w:p w:rsidR="00390587" w:rsidRDefault="00390587" w:rsidP="00390587">
            <w:pPr>
              <w:shd w:val="clear" w:color="auto" w:fill="FFFFFF"/>
              <w:jc w:val="center"/>
              <w:rPr>
                <w:lang w:val="fr-FR"/>
              </w:rPr>
            </w:pPr>
            <w:r w:rsidRPr="002B20A1">
              <w:rPr>
                <w:lang w:val="fr-FR"/>
              </w:rPr>
              <w:t>Titres de protection délivrés</w:t>
            </w:r>
          </w:p>
          <w:p w:rsidR="00390587" w:rsidRPr="002B20A1" w:rsidRDefault="00390587" w:rsidP="00390587">
            <w:pPr>
              <w:shd w:val="clear" w:color="auto" w:fill="FFFFFF"/>
              <w:jc w:val="center"/>
              <w:rPr>
                <w:lang w:val="fr-FR"/>
              </w:rPr>
            </w:pPr>
          </w:p>
          <w:p w:rsidR="00390587" w:rsidRPr="002B20A1" w:rsidRDefault="00390587" w:rsidP="00390587">
            <w:pPr>
              <w:shd w:val="clear" w:color="auto" w:fill="FFFFFF"/>
              <w:jc w:val="center"/>
              <w:rPr>
                <w:lang w:val="fr-FR"/>
              </w:rPr>
            </w:pPr>
            <w:r w:rsidRPr="002B20A1">
              <w:rPr>
                <w:lang w:val="fr-FR"/>
              </w:rPr>
              <w:t>1</w:t>
            </w:r>
            <w:r w:rsidRPr="002B20A1">
              <w:rPr>
                <w:vertAlign w:val="superscript"/>
                <w:lang w:val="fr-FR"/>
              </w:rPr>
              <w:t>er</w:t>
            </w:r>
            <w:r w:rsidRPr="002B20A1">
              <w:rPr>
                <w:lang w:val="fr-FR"/>
              </w:rPr>
              <w:t> janv</w:t>
            </w:r>
            <w:r>
              <w:rPr>
                <w:lang w:val="fr-FR"/>
              </w:rPr>
              <w:t>.</w:t>
            </w:r>
            <w:r w:rsidRPr="002B20A1">
              <w:rPr>
                <w:lang w:val="fr-FR"/>
              </w:rPr>
              <w:t xml:space="preserve"> – 1</w:t>
            </w:r>
            <w:r w:rsidRPr="002B20A1">
              <w:rPr>
                <w:vertAlign w:val="superscript"/>
                <w:lang w:val="fr-FR"/>
              </w:rPr>
              <w:t>er</w:t>
            </w:r>
            <w:r w:rsidRPr="002B20A1">
              <w:rPr>
                <w:lang w:val="fr-FR"/>
              </w:rPr>
              <w:t> sept</w:t>
            </w:r>
            <w:r>
              <w:rPr>
                <w:lang w:val="fr-FR"/>
              </w:rPr>
              <w:t>.</w:t>
            </w:r>
            <w:r w:rsidRPr="002B20A1">
              <w:rPr>
                <w:lang w:val="fr-FR"/>
              </w:rPr>
              <w:t> 2013</w:t>
            </w:r>
          </w:p>
        </w:tc>
        <w:tc>
          <w:tcPr>
            <w:tcW w:w="730" w:type="dxa"/>
            <w:tcBorders>
              <w:top w:val="single" w:sz="4" w:space="0" w:color="auto"/>
              <w:left w:val="nil"/>
              <w:right w:val="single" w:sz="12" w:space="0" w:color="auto"/>
            </w:tcBorders>
          </w:tcPr>
          <w:p w:rsidR="00390587" w:rsidRPr="002B20A1" w:rsidRDefault="00390587" w:rsidP="00390587">
            <w:pPr>
              <w:jc w:val="center"/>
              <w:rPr>
                <w:lang w:val="fr-FR"/>
              </w:rPr>
            </w:pPr>
            <w:r w:rsidRPr="002B20A1">
              <w:rPr>
                <w:lang w:val="fr-FR"/>
              </w:rPr>
              <w:t>Titres</w:t>
            </w:r>
          </w:p>
          <w:p w:rsidR="00390587" w:rsidRPr="002B20A1" w:rsidRDefault="00390587" w:rsidP="00390587">
            <w:pPr>
              <w:jc w:val="center"/>
              <w:rPr>
                <w:lang w:val="fr-FR"/>
              </w:rPr>
            </w:pPr>
            <w:r w:rsidRPr="002B20A1">
              <w:rPr>
                <w:lang w:val="fr-FR"/>
              </w:rPr>
              <w:t>ayant expiré</w:t>
            </w:r>
          </w:p>
        </w:tc>
        <w:tc>
          <w:tcPr>
            <w:tcW w:w="1542" w:type="dxa"/>
            <w:tcBorders>
              <w:top w:val="single" w:sz="4" w:space="0" w:color="auto"/>
              <w:left w:val="nil"/>
              <w:right w:val="single" w:sz="6" w:space="0" w:color="auto"/>
            </w:tcBorders>
            <w:shd w:val="clear" w:color="auto" w:fill="FFFFFF"/>
          </w:tcPr>
          <w:p w:rsidR="00390587" w:rsidRPr="002B20A1" w:rsidRDefault="00390587" w:rsidP="00390587">
            <w:pPr>
              <w:ind w:right="-6"/>
              <w:jc w:val="center"/>
              <w:rPr>
                <w:lang w:val="fr-FR"/>
              </w:rPr>
            </w:pPr>
            <w:r w:rsidRPr="002B20A1">
              <w:rPr>
                <w:lang w:val="fr-FR"/>
              </w:rPr>
              <w:t>Titres en vigueur au 1</w:t>
            </w:r>
            <w:r w:rsidRPr="002B20A1">
              <w:rPr>
                <w:vertAlign w:val="superscript"/>
                <w:lang w:val="fr-FR"/>
              </w:rPr>
              <w:t>er</w:t>
            </w:r>
            <w:r w:rsidRPr="002B20A1">
              <w:rPr>
                <w:lang w:val="fr-FR"/>
              </w:rPr>
              <w:t> sept</w:t>
            </w:r>
            <w:r>
              <w:rPr>
                <w:lang w:val="fr-FR"/>
              </w:rPr>
              <w:t>. </w:t>
            </w:r>
            <w:r w:rsidRPr="002B20A1">
              <w:rPr>
                <w:lang w:val="fr-FR"/>
              </w:rPr>
              <w:t>2013</w:t>
            </w:r>
          </w:p>
        </w:tc>
      </w:tr>
      <w:tr w:rsidR="00390587" w:rsidRPr="002B20A1" w:rsidTr="00390587">
        <w:tc>
          <w:tcPr>
            <w:tcW w:w="2123" w:type="dxa"/>
            <w:tcBorders>
              <w:left w:val="single" w:sz="6" w:space="0" w:color="auto"/>
              <w:right w:val="single" w:sz="12" w:space="0" w:color="auto"/>
            </w:tcBorders>
          </w:tcPr>
          <w:p w:rsidR="00390587" w:rsidRPr="002B20A1" w:rsidRDefault="00390587" w:rsidP="00390587">
            <w:pPr>
              <w:jc w:val="center"/>
              <w:rPr>
                <w:lang w:val="fr-FR"/>
              </w:rPr>
            </w:pPr>
          </w:p>
        </w:tc>
        <w:tc>
          <w:tcPr>
            <w:tcW w:w="992" w:type="dxa"/>
            <w:tcBorders>
              <w:top w:val="single" w:sz="6" w:space="0" w:color="auto"/>
              <w:left w:val="nil"/>
              <w:right w:val="single" w:sz="6" w:space="0" w:color="auto"/>
            </w:tcBorders>
          </w:tcPr>
          <w:p w:rsidR="00390587" w:rsidRPr="00DB3759" w:rsidRDefault="00390587" w:rsidP="00390587">
            <w:pPr>
              <w:jc w:val="center"/>
              <w:rPr>
                <w:spacing w:val="-2"/>
                <w:sz w:val="18"/>
                <w:szCs w:val="18"/>
                <w:lang w:val="fr-FR"/>
              </w:rPr>
            </w:pPr>
            <w:r w:rsidRPr="00DB3759">
              <w:rPr>
                <w:spacing w:val="-2"/>
                <w:sz w:val="18"/>
                <w:szCs w:val="18"/>
                <w:lang w:val="fr-FR"/>
              </w:rPr>
              <w:t>nationales</w:t>
            </w:r>
          </w:p>
        </w:tc>
        <w:tc>
          <w:tcPr>
            <w:tcW w:w="992" w:type="dxa"/>
            <w:tcBorders>
              <w:top w:val="single" w:sz="6" w:space="0" w:color="auto"/>
              <w:left w:val="nil"/>
              <w:right w:val="single" w:sz="6" w:space="0" w:color="auto"/>
            </w:tcBorders>
          </w:tcPr>
          <w:p w:rsidR="00390587" w:rsidRPr="00DB3759" w:rsidRDefault="00390587" w:rsidP="00390587">
            <w:pPr>
              <w:jc w:val="center"/>
              <w:rPr>
                <w:spacing w:val="-2"/>
                <w:sz w:val="18"/>
                <w:szCs w:val="18"/>
                <w:lang w:val="fr-FR"/>
              </w:rPr>
            </w:pPr>
            <w:r w:rsidRPr="00DB3759">
              <w:rPr>
                <w:spacing w:val="-2"/>
                <w:sz w:val="18"/>
                <w:szCs w:val="18"/>
                <w:lang w:val="fr-FR"/>
              </w:rPr>
              <w:t>étrangères</w:t>
            </w:r>
          </w:p>
        </w:tc>
        <w:tc>
          <w:tcPr>
            <w:tcW w:w="851" w:type="dxa"/>
            <w:tcBorders>
              <w:top w:val="single" w:sz="6" w:space="0" w:color="auto"/>
              <w:left w:val="nil"/>
              <w:right w:val="single" w:sz="12" w:space="0" w:color="auto"/>
            </w:tcBorders>
          </w:tcPr>
          <w:p w:rsidR="00390587" w:rsidRPr="00DB3759" w:rsidRDefault="00390587" w:rsidP="00390587">
            <w:pPr>
              <w:jc w:val="center"/>
              <w:rPr>
                <w:spacing w:val="-2"/>
                <w:sz w:val="18"/>
                <w:szCs w:val="18"/>
                <w:lang w:val="fr-FR"/>
              </w:rPr>
            </w:pPr>
            <w:r w:rsidRPr="00DB3759">
              <w:rPr>
                <w:spacing w:val="-2"/>
                <w:sz w:val="18"/>
                <w:szCs w:val="18"/>
                <w:lang w:val="fr-FR"/>
              </w:rPr>
              <w:t>total</w:t>
            </w:r>
          </w:p>
        </w:tc>
        <w:tc>
          <w:tcPr>
            <w:tcW w:w="992" w:type="dxa"/>
            <w:tcBorders>
              <w:top w:val="single" w:sz="6" w:space="0" w:color="auto"/>
              <w:left w:val="nil"/>
              <w:right w:val="single" w:sz="6" w:space="0" w:color="auto"/>
            </w:tcBorders>
          </w:tcPr>
          <w:p w:rsidR="00390587" w:rsidRPr="00DB3759" w:rsidRDefault="00390587" w:rsidP="00390587">
            <w:pPr>
              <w:jc w:val="center"/>
              <w:rPr>
                <w:spacing w:val="-2"/>
                <w:sz w:val="18"/>
                <w:szCs w:val="18"/>
                <w:lang w:val="fr-FR"/>
              </w:rPr>
            </w:pPr>
            <w:r w:rsidRPr="00DB3759">
              <w:rPr>
                <w:spacing w:val="-2"/>
                <w:sz w:val="18"/>
                <w:szCs w:val="18"/>
                <w:lang w:val="fr-FR"/>
              </w:rPr>
              <w:t>nationales</w:t>
            </w:r>
          </w:p>
        </w:tc>
        <w:tc>
          <w:tcPr>
            <w:tcW w:w="992" w:type="dxa"/>
            <w:tcBorders>
              <w:top w:val="single" w:sz="6" w:space="0" w:color="auto"/>
              <w:left w:val="nil"/>
              <w:right w:val="single" w:sz="6" w:space="0" w:color="auto"/>
            </w:tcBorders>
          </w:tcPr>
          <w:p w:rsidR="00390587" w:rsidRPr="00DB3759" w:rsidRDefault="00390587" w:rsidP="00390587">
            <w:pPr>
              <w:jc w:val="center"/>
              <w:rPr>
                <w:spacing w:val="-2"/>
                <w:sz w:val="18"/>
                <w:szCs w:val="18"/>
                <w:lang w:val="fr-FR"/>
              </w:rPr>
            </w:pPr>
            <w:r w:rsidRPr="00DB3759">
              <w:rPr>
                <w:spacing w:val="-2"/>
                <w:sz w:val="18"/>
                <w:szCs w:val="18"/>
                <w:lang w:val="fr-FR"/>
              </w:rPr>
              <w:t>étrangères</w:t>
            </w:r>
          </w:p>
        </w:tc>
        <w:tc>
          <w:tcPr>
            <w:tcW w:w="851" w:type="dxa"/>
            <w:tcBorders>
              <w:top w:val="single" w:sz="6" w:space="0" w:color="auto"/>
              <w:left w:val="nil"/>
              <w:right w:val="single" w:sz="12" w:space="0" w:color="auto"/>
            </w:tcBorders>
          </w:tcPr>
          <w:p w:rsidR="00390587" w:rsidRPr="00DB3759" w:rsidRDefault="00390587" w:rsidP="00390587">
            <w:pPr>
              <w:jc w:val="center"/>
              <w:rPr>
                <w:spacing w:val="-2"/>
                <w:sz w:val="18"/>
                <w:szCs w:val="18"/>
                <w:lang w:val="fr-FR"/>
              </w:rPr>
            </w:pPr>
            <w:r w:rsidRPr="00DB3759">
              <w:rPr>
                <w:spacing w:val="-2"/>
                <w:sz w:val="18"/>
                <w:szCs w:val="18"/>
                <w:lang w:val="fr-FR"/>
              </w:rPr>
              <w:t>total</w:t>
            </w:r>
          </w:p>
        </w:tc>
        <w:tc>
          <w:tcPr>
            <w:tcW w:w="730" w:type="dxa"/>
            <w:tcBorders>
              <w:left w:val="nil"/>
              <w:right w:val="single" w:sz="12" w:space="0" w:color="auto"/>
            </w:tcBorders>
          </w:tcPr>
          <w:p w:rsidR="00390587" w:rsidRPr="002B20A1" w:rsidRDefault="00390587" w:rsidP="00390587">
            <w:pPr>
              <w:jc w:val="center"/>
              <w:rPr>
                <w:lang w:val="fr-FR"/>
              </w:rPr>
            </w:pPr>
          </w:p>
        </w:tc>
        <w:tc>
          <w:tcPr>
            <w:tcW w:w="1542" w:type="dxa"/>
            <w:tcBorders>
              <w:left w:val="nil"/>
              <w:right w:val="single" w:sz="6" w:space="0" w:color="auto"/>
            </w:tcBorders>
            <w:shd w:val="clear" w:color="auto" w:fill="FFFFFF"/>
          </w:tcPr>
          <w:p w:rsidR="00390587" w:rsidRPr="002B20A1" w:rsidRDefault="00390587" w:rsidP="00390587">
            <w:pPr>
              <w:jc w:val="center"/>
              <w:rPr>
                <w:lang w:val="fr-FR"/>
              </w:rPr>
            </w:pPr>
          </w:p>
        </w:tc>
      </w:tr>
      <w:tr w:rsidR="00390587" w:rsidRPr="002B20A1" w:rsidTr="00390587">
        <w:tc>
          <w:tcPr>
            <w:tcW w:w="2123" w:type="dxa"/>
            <w:tcBorders>
              <w:top w:val="single" w:sz="12" w:space="0" w:color="auto"/>
              <w:left w:val="single" w:sz="6" w:space="0" w:color="auto"/>
              <w:bottom w:val="single" w:sz="6" w:space="0" w:color="auto"/>
              <w:right w:val="single" w:sz="12" w:space="0" w:color="auto"/>
            </w:tcBorders>
          </w:tcPr>
          <w:p w:rsidR="00390587" w:rsidRPr="0091292B" w:rsidRDefault="00390587" w:rsidP="00390587">
            <w:pPr>
              <w:spacing w:before="120"/>
              <w:jc w:val="center"/>
              <w:rPr>
                <w:spacing w:val="-2"/>
                <w:lang w:val="fr-FR"/>
              </w:rPr>
            </w:pPr>
            <w:r w:rsidRPr="0091292B">
              <w:rPr>
                <w:spacing w:val="-2"/>
                <w:lang w:val="fr-FR"/>
              </w:rPr>
              <w:t>Plantes agricoles</w:t>
            </w:r>
          </w:p>
        </w:tc>
        <w:tc>
          <w:tcPr>
            <w:tcW w:w="992" w:type="dxa"/>
            <w:tcBorders>
              <w:top w:val="single" w:sz="12" w:space="0" w:color="auto"/>
              <w:left w:val="nil"/>
              <w:bottom w:val="single" w:sz="6" w:space="0" w:color="auto"/>
              <w:right w:val="single" w:sz="6" w:space="0" w:color="auto"/>
            </w:tcBorders>
          </w:tcPr>
          <w:p w:rsidR="00390587" w:rsidRPr="002B20A1" w:rsidRDefault="00390587" w:rsidP="00390587">
            <w:pPr>
              <w:spacing w:before="120"/>
              <w:jc w:val="center"/>
              <w:rPr>
                <w:lang w:val="fr-FR"/>
              </w:rPr>
            </w:pPr>
            <w:r w:rsidRPr="002B20A1">
              <w:rPr>
                <w:lang w:val="fr-FR"/>
              </w:rPr>
              <w:t>28</w:t>
            </w:r>
          </w:p>
        </w:tc>
        <w:tc>
          <w:tcPr>
            <w:tcW w:w="992" w:type="dxa"/>
            <w:tcBorders>
              <w:top w:val="single" w:sz="12" w:space="0" w:color="auto"/>
              <w:left w:val="single" w:sz="6" w:space="0" w:color="auto"/>
              <w:bottom w:val="single" w:sz="6" w:space="0" w:color="auto"/>
              <w:right w:val="single" w:sz="6" w:space="0" w:color="auto"/>
            </w:tcBorders>
          </w:tcPr>
          <w:p w:rsidR="00390587" w:rsidRPr="002B20A1" w:rsidRDefault="00390587" w:rsidP="00390587">
            <w:pPr>
              <w:spacing w:before="120"/>
              <w:jc w:val="center"/>
              <w:rPr>
                <w:lang w:val="fr-FR"/>
              </w:rPr>
            </w:pPr>
            <w:r w:rsidRPr="002B20A1">
              <w:rPr>
                <w:lang w:val="fr-FR"/>
              </w:rPr>
              <w:t>9</w:t>
            </w:r>
          </w:p>
        </w:tc>
        <w:tc>
          <w:tcPr>
            <w:tcW w:w="851" w:type="dxa"/>
            <w:tcBorders>
              <w:top w:val="single" w:sz="12" w:space="0" w:color="auto"/>
              <w:left w:val="single" w:sz="6" w:space="0" w:color="auto"/>
              <w:bottom w:val="single" w:sz="6" w:space="0" w:color="auto"/>
              <w:right w:val="single" w:sz="12" w:space="0" w:color="auto"/>
            </w:tcBorders>
            <w:shd w:val="clear" w:color="auto" w:fill="D9D9D9"/>
          </w:tcPr>
          <w:p w:rsidR="00390587" w:rsidRPr="002B20A1" w:rsidRDefault="00390587" w:rsidP="00390587">
            <w:pPr>
              <w:spacing w:before="120"/>
              <w:jc w:val="center"/>
              <w:rPr>
                <w:lang w:val="fr-FR"/>
              </w:rPr>
            </w:pPr>
            <w:r w:rsidRPr="002B20A1">
              <w:rPr>
                <w:lang w:val="fr-FR"/>
              </w:rPr>
              <w:t>37</w:t>
            </w:r>
          </w:p>
        </w:tc>
        <w:tc>
          <w:tcPr>
            <w:tcW w:w="992" w:type="dxa"/>
            <w:tcBorders>
              <w:top w:val="single" w:sz="12" w:space="0" w:color="auto"/>
              <w:left w:val="nil"/>
              <w:bottom w:val="single" w:sz="6" w:space="0" w:color="auto"/>
              <w:right w:val="single" w:sz="6" w:space="0" w:color="auto"/>
            </w:tcBorders>
          </w:tcPr>
          <w:p w:rsidR="00390587" w:rsidRPr="002B20A1" w:rsidRDefault="00390587" w:rsidP="00390587">
            <w:pPr>
              <w:spacing w:before="120"/>
              <w:jc w:val="center"/>
              <w:rPr>
                <w:lang w:val="fr-FR"/>
              </w:rPr>
            </w:pPr>
            <w:r w:rsidRPr="002B20A1">
              <w:rPr>
                <w:lang w:val="fr-FR"/>
              </w:rPr>
              <w:t>25</w:t>
            </w:r>
          </w:p>
        </w:tc>
        <w:tc>
          <w:tcPr>
            <w:tcW w:w="992" w:type="dxa"/>
            <w:tcBorders>
              <w:top w:val="single" w:sz="12" w:space="0" w:color="auto"/>
              <w:left w:val="single" w:sz="6" w:space="0" w:color="auto"/>
              <w:bottom w:val="single" w:sz="6" w:space="0" w:color="auto"/>
              <w:right w:val="single" w:sz="6" w:space="0" w:color="auto"/>
            </w:tcBorders>
          </w:tcPr>
          <w:p w:rsidR="00390587" w:rsidRPr="002B20A1" w:rsidRDefault="00390587" w:rsidP="00390587">
            <w:pPr>
              <w:spacing w:before="120"/>
              <w:jc w:val="center"/>
              <w:rPr>
                <w:lang w:val="fr-FR"/>
              </w:rPr>
            </w:pPr>
            <w:r w:rsidRPr="002B20A1">
              <w:rPr>
                <w:lang w:val="fr-FR"/>
              </w:rPr>
              <w:t>2</w:t>
            </w:r>
          </w:p>
        </w:tc>
        <w:tc>
          <w:tcPr>
            <w:tcW w:w="851" w:type="dxa"/>
            <w:tcBorders>
              <w:top w:val="single" w:sz="12" w:space="0" w:color="auto"/>
              <w:left w:val="single" w:sz="6" w:space="0" w:color="auto"/>
              <w:bottom w:val="single" w:sz="6" w:space="0" w:color="auto"/>
              <w:right w:val="single" w:sz="12" w:space="0" w:color="auto"/>
            </w:tcBorders>
            <w:shd w:val="clear" w:color="auto" w:fill="D9D9D9"/>
          </w:tcPr>
          <w:p w:rsidR="00390587" w:rsidRPr="002B20A1" w:rsidRDefault="00390587" w:rsidP="00390587">
            <w:pPr>
              <w:spacing w:before="120"/>
              <w:jc w:val="center"/>
              <w:rPr>
                <w:lang w:val="fr-FR"/>
              </w:rPr>
            </w:pPr>
            <w:r w:rsidRPr="002B20A1">
              <w:rPr>
                <w:lang w:val="fr-FR"/>
              </w:rPr>
              <w:t>27</w:t>
            </w:r>
          </w:p>
        </w:tc>
        <w:tc>
          <w:tcPr>
            <w:tcW w:w="730" w:type="dxa"/>
            <w:tcBorders>
              <w:top w:val="single" w:sz="12" w:space="0" w:color="auto"/>
              <w:left w:val="nil"/>
              <w:bottom w:val="single" w:sz="6" w:space="0" w:color="auto"/>
              <w:right w:val="single" w:sz="12" w:space="0" w:color="auto"/>
            </w:tcBorders>
          </w:tcPr>
          <w:p w:rsidR="00390587" w:rsidRPr="002B20A1" w:rsidRDefault="00390587" w:rsidP="00390587">
            <w:pPr>
              <w:spacing w:before="120"/>
              <w:jc w:val="center"/>
              <w:rPr>
                <w:lang w:val="fr-FR"/>
              </w:rPr>
            </w:pPr>
            <w:r w:rsidRPr="002B20A1">
              <w:rPr>
                <w:lang w:val="fr-FR"/>
              </w:rPr>
              <w:t>21</w:t>
            </w:r>
          </w:p>
        </w:tc>
        <w:tc>
          <w:tcPr>
            <w:tcW w:w="1542" w:type="dxa"/>
            <w:tcBorders>
              <w:top w:val="single" w:sz="12" w:space="0" w:color="auto"/>
              <w:left w:val="nil"/>
              <w:bottom w:val="single" w:sz="6" w:space="0" w:color="auto"/>
              <w:right w:val="single" w:sz="6" w:space="0" w:color="auto"/>
            </w:tcBorders>
            <w:shd w:val="clear" w:color="auto" w:fill="D9D9D9"/>
          </w:tcPr>
          <w:p w:rsidR="00390587" w:rsidRPr="002B20A1" w:rsidRDefault="00390587" w:rsidP="00390587">
            <w:pPr>
              <w:spacing w:before="120"/>
              <w:jc w:val="center"/>
              <w:rPr>
                <w:lang w:val="fr-FR"/>
              </w:rPr>
            </w:pPr>
            <w:r w:rsidRPr="002B20A1">
              <w:rPr>
                <w:lang w:val="fr-FR"/>
              </w:rPr>
              <w:t>647</w:t>
            </w:r>
          </w:p>
        </w:tc>
      </w:tr>
      <w:tr w:rsidR="00390587" w:rsidRPr="002B20A1" w:rsidTr="00390587">
        <w:tc>
          <w:tcPr>
            <w:tcW w:w="2123" w:type="dxa"/>
            <w:tcBorders>
              <w:top w:val="single" w:sz="6" w:space="0" w:color="auto"/>
              <w:left w:val="single" w:sz="6" w:space="0" w:color="auto"/>
              <w:bottom w:val="single" w:sz="6" w:space="0" w:color="auto"/>
              <w:right w:val="single" w:sz="12" w:space="0" w:color="auto"/>
            </w:tcBorders>
          </w:tcPr>
          <w:p w:rsidR="00390587" w:rsidRPr="009F03BA" w:rsidRDefault="00390587" w:rsidP="00390587">
            <w:pPr>
              <w:spacing w:before="120"/>
              <w:jc w:val="center"/>
              <w:rPr>
                <w:spacing w:val="-4"/>
                <w:lang w:val="fr-FR"/>
              </w:rPr>
            </w:pPr>
            <w:r w:rsidRPr="009F03BA">
              <w:rPr>
                <w:spacing w:val="-4"/>
                <w:lang w:val="fr-FR"/>
              </w:rPr>
              <w:t>Plantes potagères</w:t>
            </w:r>
          </w:p>
        </w:tc>
        <w:tc>
          <w:tcPr>
            <w:tcW w:w="992" w:type="dxa"/>
            <w:tcBorders>
              <w:top w:val="single" w:sz="6" w:space="0" w:color="auto"/>
              <w:left w:val="nil"/>
              <w:bottom w:val="single" w:sz="6" w:space="0" w:color="auto"/>
              <w:right w:val="single" w:sz="6" w:space="0" w:color="auto"/>
            </w:tcBorders>
          </w:tcPr>
          <w:p w:rsidR="00390587" w:rsidRPr="002B20A1" w:rsidRDefault="00390587" w:rsidP="00390587">
            <w:pPr>
              <w:spacing w:before="120"/>
              <w:jc w:val="center"/>
              <w:rPr>
                <w:lang w:val="fr-FR"/>
              </w:rPr>
            </w:pPr>
            <w:r w:rsidRPr="002B20A1">
              <w:rPr>
                <w:lang w:val="fr-FR"/>
              </w:rPr>
              <w:t>4</w:t>
            </w:r>
          </w:p>
        </w:tc>
        <w:tc>
          <w:tcPr>
            <w:tcW w:w="992" w:type="dxa"/>
            <w:tcBorders>
              <w:top w:val="single" w:sz="6" w:space="0" w:color="auto"/>
              <w:left w:val="single" w:sz="6" w:space="0" w:color="auto"/>
              <w:bottom w:val="single" w:sz="6" w:space="0" w:color="auto"/>
              <w:right w:val="single" w:sz="6" w:space="0" w:color="auto"/>
            </w:tcBorders>
          </w:tcPr>
          <w:p w:rsidR="00390587" w:rsidRPr="002B20A1" w:rsidRDefault="00390587" w:rsidP="00390587">
            <w:pPr>
              <w:spacing w:before="120"/>
              <w:jc w:val="center"/>
              <w:rPr>
                <w:lang w:val="fr-FR"/>
              </w:rPr>
            </w:pPr>
            <w:r w:rsidRPr="002B20A1">
              <w:rPr>
                <w:lang w:val="fr-FR"/>
              </w:rPr>
              <w:noBreakHyphen/>
            </w:r>
          </w:p>
        </w:tc>
        <w:tc>
          <w:tcPr>
            <w:tcW w:w="851" w:type="dxa"/>
            <w:tcBorders>
              <w:top w:val="single" w:sz="6" w:space="0" w:color="auto"/>
              <w:left w:val="single" w:sz="6" w:space="0" w:color="auto"/>
              <w:bottom w:val="single" w:sz="6" w:space="0" w:color="auto"/>
              <w:right w:val="single" w:sz="12" w:space="0" w:color="auto"/>
            </w:tcBorders>
            <w:shd w:val="clear" w:color="auto" w:fill="D9D9D9"/>
          </w:tcPr>
          <w:p w:rsidR="00390587" w:rsidRPr="002B20A1" w:rsidRDefault="00390587" w:rsidP="00390587">
            <w:pPr>
              <w:spacing w:before="120"/>
              <w:jc w:val="center"/>
              <w:rPr>
                <w:lang w:val="fr-FR"/>
              </w:rPr>
            </w:pPr>
            <w:r w:rsidRPr="002B20A1">
              <w:rPr>
                <w:lang w:val="fr-FR"/>
              </w:rPr>
              <w:t>4</w:t>
            </w:r>
          </w:p>
        </w:tc>
        <w:tc>
          <w:tcPr>
            <w:tcW w:w="992" w:type="dxa"/>
            <w:tcBorders>
              <w:top w:val="single" w:sz="6" w:space="0" w:color="auto"/>
              <w:left w:val="nil"/>
              <w:bottom w:val="single" w:sz="6" w:space="0" w:color="auto"/>
              <w:right w:val="single" w:sz="6" w:space="0" w:color="auto"/>
            </w:tcBorders>
          </w:tcPr>
          <w:p w:rsidR="00390587" w:rsidRPr="002B20A1" w:rsidRDefault="00390587" w:rsidP="00390587">
            <w:pPr>
              <w:spacing w:before="120"/>
              <w:jc w:val="center"/>
              <w:rPr>
                <w:lang w:val="fr-FR"/>
              </w:rPr>
            </w:pPr>
            <w:r w:rsidRPr="002B20A1">
              <w:rPr>
                <w:lang w:val="fr-FR"/>
              </w:rPr>
              <w:t>5</w:t>
            </w:r>
          </w:p>
        </w:tc>
        <w:tc>
          <w:tcPr>
            <w:tcW w:w="992" w:type="dxa"/>
            <w:tcBorders>
              <w:top w:val="single" w:sz="6" w:space="0" w:color="auto"/>
              <w:left w:val="single" w:sz="6" w:space="0" w:color="auto"/>
              <w:bottom w:val="single" w:sz="6" w:space="0" w:color="auto"/>
              <w:right w:val="single" w:sz="6" w:space="0" w:color="auto"/>
            </w:tcBorders>
          </w:tcPr>
          <w:p w:rsidR="00390587" w:rsidRPr="002B20A1" w:rsidRDefault="00390587" w:rsidP="00390587">
            <w:pPr>
              <w:spacing w:before="120"/>
              <w:jc w:val="center"/>
              <w:rPr>
                <w:lang w:val="fr-FR"/>
              </w:rPr>
            </w:pPr>
            <w:r w:rsidRPr="002B20A1">
              <w:rPr>
                <w:lang w:val="fr-FR"/>
              </w:rPr>
              <w:noBreakHyphen/>
            </w:r>
          </w:p>
        </w:tc>
        <w:tc>
          <w:tcPr>
            <w:tcW w:w="851" w:type="dxa"/>
            <w:tcBorders>
              <w:top w:val="single" w:sz="6" w:space="0" w:color="auto"/>
              <w:left w:val="single" w:sz="6" w:space="0" w:color="auto"/>
              <w:bottom w:val="single" w:sz="6" w:space="0" w:color="auto"/>
              <w:right w:val="single" w:sz="12" w:space="0" w:color="auto"/>
            </w:tcBorders>
            <w:shd w:val="clear" w:color="auto" w:fill="D9D9D9"/>
          </w:tcPr>
          <w:p w:rsidR="00390587" w:rsidRPr="002B20A1" w:rsidRDefault="00390587" w:rsidP="00390587">
            <w:pPr>
              <w:spacing w:before="120"/>
              <w:jc w:val="center"/>
              <w:rPr>
                <w:lang w:val="fr-FR"/>
              </w:rPr>
            </w:pPr>
            <w:r w:rsidRPr="002B20A1">
              <w:rPr>
                <w:lang w:val="fr-FR"/>
              </w:rPr>
              <w:t>5</w:t>
            </w:r>
          </w:p>
        </w:tc>
        <w:tc>
          <w:tcPr>
            <w:tcW w:w="730" w:type="dxa"/>
            <w:tcBorders>
              <w:top w:val="single" w:sz="6" w:space="0" w:color="auto"/>
              <w:left w:val="nil"/>
              <w:bottom w:val="single" w:sz="6" w:space="0" w:color="auto"/>
              <w:right w:val="single" w:sz="12" w:space="0" w:color="auto"/>
            </w:tcBorders>
          </w:tcPr>
          <w:p w:rsidR="00390587" w:rsidRPr="002B20A1" w:rsidRDefault="00390587" w:rsidP="00390587">
            <w:pPr>
              <w:spacing w:before="120"/>
              <w:jc w:val="center"/>
              <w:rPr>
                <w:lang w:val="fr-FR"/>
              </w:rPr>
            </w:pPr>
            <w:r w:rsidRPr="002B20A1">
              <w:rPr>
                <w:lang w:val="fr-FR"/>
              </w:rPr>
              <w:t>44</w:t>
            </w:r>
          </w:p>
        </w:tc>
        <w:tc>
          <w:tcPr>
            <w:tcW w:w="1542" w:type="dxa"/>
            <w:tcBorders>
              <w:top w:val="single" w:sz="6" w:space="0" w:color="auto"/>
              <w:left w:val="nil"/>
              <w:bottom w:val="single" w:sz="6" w:space="0" w:color="auto"/>
              <w:right w:val="single" w:sz="6" w:space="0" w:color="auto"/>
            </w:tcBorders>
            <w:shd w:val="clear" w:color="auto" w:fill="D9D9D9"/>
          </w:tcPr>
          <w:p w:rsidR="00390587" w:rsidRPr="002B20A1" w:rsidRDefault="00390587" w:rsidP="00390587">
            <w:pPr>
              <w:spacing w:before="120"/>
              <w:jc w:val="center"/>
              <w:rPr>
                <w:lang w:val="fr-FR"/>
              </w:rPr>
            </w:pPr>
            <w:r w:rsidRPr="002B20A1">
              <w:rPr>
                <w:lang w:val="fr-FR"/>
              </w:rPr>
              <w:t>224</w:t>
            </w:r>
          </w:p>
        </w:tc>
      </w:tr>
      <w:tr w:rsidR="00390587" w:rsidRPr="002B20A1" w:rsidTr="00390587">
        <w:tc>
          <w:tcPr>
            <w:tcW w:w="2123" w:type="dxa"/>
            <w:tcBorders>
              <w:top w:val="single" w:sz="6" w:space="0" w:color="auto"/>
              <w:left w:val="single" w:sz="6" w:space="0" w:color="auto"/>
              <w:right w:val="single" w:sz="12" w:space="0" w:color="auto"/>
            </w:tcBorders>
          </w:tcPr>
          <w:p w:rsidR="00390587" w:rsidRPr="009F03BA" w:rsidRDefault="00390587" w:rsidP="00390587">
            <w:pPr>
              <w:spacing w:before="120"/>
              <w:jc w:val="center"/>
              <w:rPr>
                <w:spacing w:val="-4"/>
                <w:lang w:val="fr-FR"/>
              </w:rPr>
            </w:pPr>
            <w:r w:rsidRPr="009F03BA">
              <w:rPr>
                <w:spacing w:val="-4"/>
                <w:lang w:val="fr-FR"/>
              </w:rPr>
              <w:t>Plantes ornementales</w:t>
            </w:r>
          </w:p>
        </w:tc>
        <w:tc>
          <w:tcPr>
            <w:tcW w:w="992" w:type="dxa"/>
            <w:tcBorders>
              <w:top w:val="single" w:sz="6" w:space="0" w:color="auto"/>
              <w:left w:val="nil"/>
              <w:right w:val="single" w:sz="6" w:space="0" w:color="auto"/>
            </w:tcBorders>
          </w:tcPr>
          <w:p w:rsidR="00390587" w:rsidRPr="002B20A1" w:rsidRDefault="00390587" w:rsidP="00390587">
            <w:pPr>
              <w:spacing w:before="120"/>
              <w:jc w:val="center"/>
              <w:rPr>
                <w:lang w:val="fr-FR"/>
              </w:rPr>
            </w:pPr>
            <w:r w:rsidRPr="002B20A1">
              <w:rPr>
                <w:lang w:val="fr-FR"/>
              </w:rPr>
              <w:t>14</w:t>
            </w:r>
          </w:p>
        </w:tc>
        <w:tc>
          <w:tcPr>
            <w:tcW w:w="992" w:type="dxa"/>
            <w:tcBorders>
              <w:top w:val="single" w:sz="6" w:space="0" w:color="auto"/>
              <w:left w:val="single" w:sz="6" w:space="0" w:color="auto"/>
              <w:right w:val="single" w:sz="6" w:space="0" w:color="auto"/>
            </w:tcBorders>
          </w:tcPr>
          <w:p w:rsidR="00390587" w:rsidRPr="002B20A1" w:rsidRDefault="00390587" w:rsidP="00390587">
            <w:pPr>
              <w:spacing w:before="120"/>
              <w:jc w:val="center"/>
              <w:rPr>
                <w:lang w:val="fr-FR"/>
              </w:rPr>
            </w:pPr>
            <w:r w:rsidRPr="002B20A1">
              <w:rPr>
                <w:lang w:val="fr-FR"/>
              </w:rPr>
              <w:t>13</w:t>
            </w:r>
          </w:p>
        </w:tc>
        <w:tc>
          <w:tcPr>
            <w:tcW w:w="851" w:type="dxa"/>
            <w:tcBorders>
              <w:top w:val="single" w:sz="6" w:space="0" w:color="auto"/>
              <w:left w:val="single" w:sz="6" w:space="0" w:color="auto"/>
              <w:right w:val="single" w:sz="12" w:space="0" w:color="auto"/>
            </w:tcBorders>
            <w:shd w:val="clear" w:color="auto" w:fill="D9D9D9"/>
          </w:tcPr>
          <w:p w:rsidR="00390587" w:rsidRPr="002B20A1" w:rsidRDefault="00390587" w:rsidP="00390587">
            <w:pPr>
              <w:spacing w:before="120"/>
              <w:jc w:val="center"/>
              <w:rPr>
                <w:lang w:val="fr-FR"/>
              </w:rPr>
            </w:pPr>
            <w:r w:rsidRPr="002B20A1">
              <w:rPr>
                <w:lang w:val="fr-FR"/>
              </w:rPr>
              <w:t>27</w:t>
            </w:r>
          </w:p>
        </w:tc>
        <w:tc>
          <w:tcPr>
            <w:tcW w:w="992" w:type="dxa"/>
            <w:tcBorders>
              <w:top w:val="single" w:sz="6" w:space="0" w:color="auto"/>
              <w:left w:val="nil"/>
              <w:right w:val="single" w:sz="6" w:space="0" w:color="auto"/>
            </w:tcBorders>
          </w:tcPr>
          <w:p w:rsidR="00390587" w:rsidRPr="002B20A1" w:rsidRDefault="00390587" w:rsidP="00390587">
            <w:pPr>
              <w:spacing w:before="120"/>
              <w:jc w:val="center"/>
              <w:rPr>
                <w:lang w:val="fr-FR"/>
              </w:rPr>
            </w:pPr>
            <w:r w:rsidRPr="002B20A1">
              <w:rPr>
                <w:lang w:val="fr-FR"/>
              </w:rPr>
              <w:t>16</w:t>
            </w:r>
          </w:p>
        </w:tc>
        <w:tc>
          <w:tcPr>
            <w:tcW w:w="992" w:type="dxa"/>
            <w:tcBorders>
              <w:top w:val="single" w:sz="6" w:space="0" w:color="auto"/>
              <w:left w:val="single" w:sz="6" w:space="0" w:color="auto"/>
              <w:right w:val="single" w:sz="6" w:space="0" w:color="auto"/>
            </w:tcBorders>
          </w:tcPr>
          <w:p w:rsidR="00390587" w:rsidRPr="002B20A1" w:rsidRDefault="00390587" w:rsidP="00390587">
            <w:pPr>
              <w:spacing w:before="120"/>
              <w:jc w:val="center"/>
              <w:rPr>
                <w:lang w:val="fr-FR"/>
              </w:rPr>
            </w:pPr>
            <w:r w:rsidRPr="002B20A1">
              <w:rPr>
                <w:lang w:val="fr-FR"/>
              </w:rPr>
              <w:t>4</w:t>
            </w:r>
          </w:p>
        </w:tc>
        <w:tc>
          <w:tcPr>
            <w:tcW w:w="851" w:type="dxa"/>
            <w:tcBorders>
              <w:top w:val="single" w:sz="6" w:space="0" w:color="auto"/>
              <w:left w:val="single" w:sz="6" w:space="0" w:color="auto"/>
              <w:right w:val="single" w:sz="12" w:space="0" w:color="auto"/>
            </w:tcBorders>
            <w:shd w:val="clear" w:color="auto" w:fill="D9D9D9"/>
          </w:tcPr>
          <w:p w:rsidR="00390587" w:rsidRPr="002B20A1" w:rsidRDefault="00390587" w:rsidP="00390587">
            <w:pPr>
              <w:spacing w:before="120"/>
              <w:jc w:val="center"/>
              <w:rPr>
                <w:lang w:val="fr-FR"/>
              </w:rPr>
            </w:pPr>
            <w:r w:rsidRPr="002B20A1">
              <w:rPr>
                <w:lang w:val="fr-FR"/>
              </w:rPr>
              <w:t>20</w:t>
            </w:r>
          </w:p>
        </w:tc>
        <w:tc>
          <w:tcPr>
            <w:tcW w:w="730" w:type="dxa"/>
            <w:tcBorders>
              <w:top w:val="single" w:sz="6" w:space="0" w:color="auto"/>
              <w:left w:val="nil"/>
              <w:right w:val="single" w:sz="12" w:space="0" w:color="auto"/>
            </w:tcBorders>
          </w:tcPr>
          <w:p w:rsidR="00390587" w:rsidRPr="002B20A1" w:rsidRDefault="00390587" w:rsidP="00390587">
            <w:pPr>
              <w:spacing w:before="120"/>
              <w:jc w:val="center"/>
              <w:rPr>
                <w:lang w:val="fr-FR"/>
              </w:rPr>
            </w:pPr>
            <w:r w:rsidRPr="002B20A1">
              <w:rPr>
                <w:lang w:val="fr-FR"/>
              </w:rPr>
              <w:t>15</w:t>
            </w:r>
          </w:p>
        </w:tc>
        <w:tc>
          <w:tcPr>
            <w:tcW w:w="1542" w:type="dxa"/>
            <w:tcBorders>
              <w:top w:val="single" w:sz="6" w:space="0" w:color="auto"/>
              <w:left w:val="nil"/>
              <w:right w:val="single" w:sz="6" w:space="0" w:color="auto"/>
            </w:tcBorders>
            <w:shd w:val="clear" w:color="auto" w:fill="D9D9D9"/>
          </w:tcPr>
          <w:p w:rsidR="00390587" w:rsidRPr="002B20A1" w:rsidRDefault="00390587" w:rsidP="00390587">
            <w:pPr>
              <w:spacing w:before="120"/>
              <w:jc w:val="center"/>
              <w:rPr>
                <w:lang w:val="fr-FR"/>
              </w:rPr>
            </w:pPr>
            <w:r w:rsidRPr="002B20A1">
              <w:rPr>
                <w:lang w:val="fr-FR"/>
              </w:rPr>
              <w:t>258</w:t>
            </w:r>
          </w:p>
        </w:tc>
      </w:tr>
      <w:tr w:rsidR="00390587" w:rsidRPr="002B20A1" w:rsidTr="00390587">
        <w:tc>
          <w:tcPr>
            <w:tcW w:w="2123" w:type="dxa"/>
            <w:tcBorders>
              <w:top w:val="single" w:sz="6" w:space="0" w:color="auto"/>
              <w:left w:val="single" w:sz="6" w:space="0" w:color="auto"/>
              <w:right w:val="single" w:sz="12" w:space="0" w:color="auto"/>
            </w:tcBorders>
          </w:tcPr>
          <w:p w:rsidR="00390587" w:rsidRPr="002B20A1" w:rsidRDefault="00390587" w:rsidP="00390587">
            <w:pPr>
              <w:spacing w:before="120"/>
              <w:jc w:val="center"/>
              <w:rPr>
                <w:lang w:val="fr-FR"/>
              </w:rPr>
            </w:pPr>
            <w:r w:rsidRPr="002B20A1">
              <w:rPr>
                <w:lang w:val="fr-FR"/>
              </w:rPr>
              <w:t>Plantes fruitières</w:t>
            </w:r>
          </w:p>
        </w:tc>
        <w:tc>
          <w:tcPr>
            <w:tcW w:w="992" w:type="dxa"/>
            <w:tcBorders>
              <w:top w:val="single" w:sz="6" w:space="0" w:color="auto"/>
              <w:left w:val="nil"/>
              <w:right w:val="single" w:sz="6" w:space="0" w:color="auto"/>
            </w:tcBorders>
          </w:tcPr>
          <w:p w:rsidR="00390587" w:rsidRPr="002B20A1" w:rsidRDefault="00390587" w:rsidP="00390587">
            <w:pPr>
              <w:spacing w:before="120"/>
              <w:jc w:val="center"/>
              <w:rPr>
                <w:lang w:val="fr-FR"/>
              </w:rPr>
            </w:pPr>
            <w:r w:rsidRPr="002B20A1">
              <w:rPr>
                <w:lang w:val="fr-FR"/>
              </w:rPr>
              <w:t>2</w:t>
            </w:r>
          </w:p>
        </w:tc>
        <w:tc>
          <w:tcPr>
            <w:tcW w:w="992" w:type="dxa"/>
            <w:tcBorders>
              <w:top w:val="single" w:sz="6" w:space="0" w:color="auto"/>
              <w:left w:val="single" w:sz="6" w:space="0" w:color="auto"/>
              <w:right w:val="single" w:sz="6" w:space="0" w:color="auto"/>
            </w:tcBorders>
          </w:tcPr>
          <w:p w:rsidR="00390587" w:rsidRPr="002B20A1" w:rsidRDefault="00390587" w:rsidP="00390587">
            <w:pPr>
              <w:spacing w:before="120"/>
              <w:jc w:val="center"/>
              <w:rPr>
                <w:lang w:val="fr-FR"/>
              </w:rPr>
            </w:pPr>
            <w:r w:rsidRPr="002B20A1">
              <w:rPr>
                <w:lang w:val="fr-FR"/>
              </w:rPr>
              <w:t>1</w:t>
            </w:r>
          </w:p>
        </w:tc>
        <w:tc>
          <w:tcPr>
            <w:tcW w:w="851" w:type="dxa"/>
            <w:tcBorders>
              <w:top w:val="single" w:sz="6" w:space="0" w:color="auto"/>
              <w:left w:val="single" w:sz="6" w:space="0" w:color="auto"/>
              <w:right w:val="single" w:sz="12" w:space="0" w:color="auto"/>
            </w:tcBorders>
            <w:shd w:val="clear" w:color="auto" w:fill="D9D9D9"/>
          </w:tcPr>
          <w:p w:rsidR="00390587" w:rsidRPr="002B20A1" w:rsidRDefault="00390587" w:rsidP="00390587">
            <w:pPr>
              <w:spacing w:before="120"/>
              <w:jc w:val="center"/>
              <w:rPr>
                <w:lang w:val="fr-FR"/>
              </w:rPr>
            </w:pPr>
            <w:r w:rsidRPr="002B20A1">
              <w:rPr>
                <w:lang w:val="fr-FR"/>
              </w:rPr>
              <w:t>3</w:t>
            </w:r>
          </w:p>
        </w:tc>
        <w:tc>
          <w:tcPr>
            <w:tcW w:w="992" w:type="dxa"/>
            <w:tcBorders>
              <w:top w:val="single" w:sz="6" w:space="0" w:color="auto"/>
              <w:left w:val="nil"/>
              <w:right w:val="single" w:sz="6" w:space="0" w:color="auto"/>
            </w:tcBorders>
          </w:tcPr>
          <w:p w:rsidR="00390587" w:rsidRPr="002B20A1" w:rsidRDefault="00390587" w:rsidP="00390587">
            <w:pPr>
              <w:pStyle w:val="Footer"/>
              <w:spacing w:before="120"/>
              <w:jc w:val="center"/>
              <w:rPr>
                <w:sz w:val="20"/>
                <w:lang w:val="fr-FR"/>
              </w:rPr>
            </w:pPr>
            <w:r w:rsidRPr="002B20A1">
              <w:rPr>
                <w:sz w:val="20"/>
                <w:lang w:val="fr-FR"/>
              </w:rPr>
              <w:t>6</w:t>
            </w:r>
          </w:p>
        </w:tc>
        <w:tc>
          <w:tcPr>
            <w:tcW w:w="992" w:type="dxa"/>
            <w:tcBorders>
              <w:top w:val="single" w:sz="6" w:space="0" w:color="auto"/>
              <w:left w:val="single" w:sz="6" w:space="0" w:color="auto"/>
              <w:right w:val="single" w:sz="6" w:space="0" w:color="auto"/>
            </w:tcBorders>
          </w:tcPr>
          <w:p w:rsidR="00390587" w:rsidRPr="002B20A1" w:rsidRDefault="00390587" w:rsidP="00390587">
            <w:pPr>
              <w:spacing w:before="120"/>
              <w:jc w:val="center"/>
              <w:rPr>
                <w:lang w:val="fr-FR"/>
              </w:rPr>
            </w:pPr>
            <w:r w:rsidRPr="002B20A1">
              <w:rPr>
                <w:lang w:val="fr-FR"/>
              </w:rPr>
              <w:noBreakHyphen/>
            </w:r>
          </w:p>
        </w:tc>
        <w:tc>
          <w:tcPr>
            <w:tcW w:w="851" w:type="dxa"/>
            <w:tcBorders>
              <w:top w:val="single" w:sz="6" w:space="0" w:color="auto"/>
              <w:left w:val="single" w:sz="6" w:space="0" w:color="auto"/>
              <w:right w:val="single" w:sz="12" w:space="0" w:color="auto"/>
            </w:tcBorders>
            <w:shd w:val="clear" w:color="auto" w:fill="D9D9D9"/>
          </w:tcPr>
          <w:p w:rsidR="00390587" w:rsidRPr="002B20A1" w:rsidRDefault="00390587" w:rsidP="00390587">
            <w:pPr>
              <w:spacing w:before="120"/>
              <w:jc w:val="center"/>
              <w:rPr>
                <w:lang w:val="fr-FR"/>
              </w:rPr>
            </w:pPr>
            <w:r w:rsidRPr="002B20A1">
              <w:rPr>
                <w:lang w:val="fr-FR"/>
              </w:rPr>
              <w:t>6</w:t>
            </w:r>
          </w:p>
        </w:tc>
        <w:tc>
          <w:tcPr>
            <w:tcW w:w="730" w:type="dxa"/>
            <w:tcBorders>
              <w:top w:val="single" w:sz="6" w:space="0" w:color="auto"/>
              <w:left w:val="nil"/>
              <w:right w:val="single" w:sz="12" w:space="0" w:color="auto"/>
            </w:tcBorders>
          </w:tcPr>
          <w:p w:rsidR="00390587" w:rsidRPr="002B20A1" w:rsidRDefault="00390587" w:rsidP="00390587">
            <w:pPr>
              <w:spacing w:before="120"/>
              <w:jc w:val="center"/>
              <w:rPr>
                <w:lang w:val="fr-FR"/>
              </w:rPr>
            </w:pPr>
            <w:r w:rsidRPr="002B20A1">
              <w:rPr>
                <w:lang w:val="fr-FR"/>
              </w:rPr>
              <w:t>7</w:t>
            </w:r>
          </w:p>
        </w:tc>
        <w:tc>
          <w:tcPr>
            <w:tcW w:w="1542" w:type="dxa"/>
            <w:tcBorders>
              <w:top w:val="single" w:sz="6" w:space="0" w:color="auto"/>
              <w:left w:val="nil"/>
              <w:right w:val="single" w:sz="6" w:space="0" w:color="auto"/>
            </w:tcBorders>
            <w:shd w:val="clear" w:color="auto" w:fill="D9D9D9"/>
          </w:tcPr>
          <w:p w:rsidR="00390587" w:rsidRPr="002B20A1" w:rsidRDefault="00390587" w:rsidP="00390587">
            <w:pPr>
              <w:spacing w:before="120"/>
              <w:jc w:val="center"/>
              <w:rPr>
                <w:lang w:val="fr-FR"/>
              </w:rPr>
            </w:pPr>
            <w:r w:rsidRPr="002B20A1">
              <w:rPr>
                <w:lang w:val="fr-FR"/>
              </w:rPr>
              <w:t>128</w:t>
            </w:r>
          </w:p>
        </w:tc>
      </w:tr>
      <w:tr w:rsidR="00390587" w:rsidRPr="002B20A1" w:rsidTr="00390587">
        <w:tc>
          <w:tcPr>
            <w:tcW w:w="2123" w:type="dxa"/>
            <w:tcBorders>
              <w:top w:val="single" w:sz="12" w:space="0" w:color="auto"/>
              <w:left w:val="single" w:sz="6" w:space="0" w:color="auto"/>
              <w:bottom w:val="single" w:sz="6" w:space="0" w:color="auto"/>
              <w:right w:val="single" w:sz="12" w:space="0" w:color="auto"/>
            </w:tcBorders>
            <w:shd w:val="clear" w:color="auto" w:fill="FFFFFF"/>
          </w:tcPr>
          <w:p w:rsidR="00390587" w:rsidRPr="002B20A1" w:rsidRDefault="00390587" w:rsidP="00390587">
            <w:pPr>
              <w:spacing w:before="120"/>
              <w:jc w:val="center"/>
              <w:rPr>
                <w:lang w:val="fr-FR"/>
              </w:rPr>
            </w:pPr>
            <w:r w:rsidRPr="002B20A1">
              <w:rPr>
                <w:b/>
                <w:bCs/>
                <w:lang w:val="fr-FR"/>
              </w:rPr>
              <w:t>Total</w:t>
            </w:r>
          </w:p>
        </w:tc>
        <w:tc>
          <w:tcPr>
            <w:tcW w:w="992" w:type="dxa"/>
            <w:tcBorders>
              <w:top w:val="single" w:sz="12" w:space="0" w:color="auto"/>
              <w:left w:val="nil"/>
              <w:bottom w:val="single" w:sz="6" w:space="0" w:color="auto"/>
              <w:right w:val="single" w:sz="6" w:space="0" w:color="auto"/>
            </w:tcBorders>
            <w:shd w:val="clear" w:color="auto" w:fill="D9D9D9"/>
          </w:tcPr>
          <w:p w:rsidR="00390587" w:rsidRPr="002B20A1" w:rsidRDefault="00390587" w:rsidP="00390587">
            <w:pPr>
              <w:spacing w:before="120"/>
              <w:jc w:val="center"/>
              <w:rPr>
                <w:b/>
                <w:bCs/>
                <w:lang w:val="fr-FR"/>
              </w:rPr>
            </w:pPr>
            <w:r w:rsidRPr="002B20A1">
              <w:rPr>
                <w:b/>
                <w:bCs/>
                <w:lang w:val="fr-FR"/>
              </w:rPr>
              <w:t>48</w:t>
            </w:r>
          </w:p>
        </w:tc>
        <w:tc>
          <w:tcPr>
            <w:tcW w:w="992" w:type="dxa"/>
            <w:tcBorders>
              <w:top w:val="single" w:sz="12" w:space="0" w:color="auto"/>
              <w:left w:val="single" w:sz="6" w:space="0" w:color="auto"/>
              <w:bottom w:val="single" w:sz="6" w:space="0" w:color="auto"/>
              <w:right w:val="single" w:sz="6" w:space="0" w:color="auto"/>
            </w:tcBorders>
            <w:shd w:val="clear" w:color="auto" w:fill="D9D9D9"/>
          </w:tcPr>
          <w:p w:rsidR="00390587" w:rsidRPr="002B20A1" w:rsidRDefault="00390587" w:rsidP="00390587">
            <w:pPr>
              <w:spacing w:before="120"/>
              <w:jc w:val="center"/>
              <w:rPr>
                <w:b/>
                <w:bCs/>
                <w:lang w:val="fr-FR"/>
              </w:rPr>
            </w:pPr>
            <w:r w:rsidRPr="002B20A1">
              <w:rPr>
                <w:b/>
                <w:bCs/>
                <w:lang w:val="fr-FR"/>
              </w:rPr>
              <w:t>23</w:t>
            </w:r>
          </w:p>
        </w:tc>
        <w:tc>
          <w:tcPr>
            <w:tcW w:w="851" w:type="dxa"/>
            <w:tcBorders>
              <w:top w:val="single" w:sz="12" w:space="0" w:color="auto"/>
              <w:left w:val="single" w:sz="6" w:space="0" w:color="auto"/>
              <w:bottom w:val="single" w:sz="6" w:space="0" w:color="auto"/>
              <w:right w:val="single" w:sz="12" w:space="0" w:color="auto"/>
            </w:tcBorders>
            <w:shd w:val="clear" w:color="auto" w:fill="D9D9D9"/>
          </w:tcPr>
          <w:p w:rsidR="00390587" w:rsidRPr="002B20A1" w:rsidRDefault="00390587" w:rsidP="00390587">
            <w:pPr>
              <w:spacing w:before="120"/>
              <w:jc w:val="center"/>
              <w:rPr>
                <w:b/>
                <w:bCs/>
                <w:lang w:val="fr-FR"/>
              </w:rPr>
            </w:pPr>
            <w:r w:rsidRPr="002B20A1">
              <w:rPr>
                <w:b/>
                <w:bCs/>
                <w:lang w:val="fr-FR"/>
              </w:rPr>
              <w:t>71</w:t>
            </w:r>
          </w:p>
        </w:tc>
        <w:tc>
          <w:tcPr>
            <w:tcW w:w="992" w:type="dxa"/>
            <w:tcBorders>
              <w:top w:val="single" w:sz="12" w:space="0" w:color="auto"/>
              <w:left w:val="nil"/>
              <w:bottom w:val="single" w:sz="6" w:space="0" w:color="auto"/>
              <w:right w:val="single" w:sz="6" w:space="0" w:color="auto"/>
            </w:tcBorders>
            <w:shd w:val="clear" w:color="auto" w:fill="D9D9D9"/>
          </w:tcPr>
          <w:p w:rsidR="00390587" w:rsidRPr="002B20A1" w:rsidRDefault="00390587" w:rsidP="00390587">
            <w:pPr>
              <w:spacing w:before="120"/>
              <w:jc w:val="center"/>
              <w:rPr>
                <w:b/>
                <w:bCs/>
                <w:lang w:val="fr-FR"/>
              </w:rPr>
            </w:pPr>
            <w:r w:rsidRPr="002B20A1">
              <w:rPr>
                <w:b/>
                <w:bCs/>
                <w:lang w:val="fr-FR"/>
              </w:rPr>
              <w:t>52</w:t>
            </w:r>
          </w:p>
        </w:tc>
        <w:tc>
          <w:tcPr>
            <w:tcW w:w="992" w:type="dxa"/>
            <w:tcBorders>
              <w:top w:val="single" w:sz="12" w:space="0" w:color="auto"/>
              <w:left w:val="single" w:sz="6" w:space="0" w:color="auto"/>
              <w:bottom w:val="single" w:sz="6" w:space="0" w:color="auto"/>
              <w:right w:val="single" w:sz="6" w:space="0" w:color="auto"/>
            </w:tcBorders>
            <w:shd w:val="clear" w:color="auto" w:fill="D9D9D9"/>
          </w:tcPr>
          <w:p w:rsidR="00390587" w:rsidRPr="002B20A1" w:rsidRDefault="00390587" w:rsidP="00390587">
            <w:pPr>
              <w:spacing w:before="120"/>
              <w:jc w:val="center"/>
              <w:rPr>
                <w:b/>
                <w:bCs/>
                <w:lang w:val="fr-FR"/>
              </w:rPr>
            </w:pPr>
            <w:r w:rsidRPr="002B20A1">
              <w:rPr>
                <w:b/>
                <w:bCs/>
                <w:lang w:val="fr-FR"/>
              </w:rPr>
              <w:t>6</w:t>
            </w:r>
          </w:p>
        </w:tc>
        <w:tc>
          <w:tcPr>
            <w:tcW w:w="851" w:type="dxa"/>
            <w:tcBorders>
              <w:top w:val="single" w:sz="12" w:space="0" w:color="auto"/>
              <w:left w:val="single" w:sz="6" w:space="0" w:color="auto"/>
              <w:bottom w:val="single" w:sz="6" w:space="0" w:color="auto"/>
              <w:right w:val="single" w:sz="12" w:space="0" w:color="auto"/>
            </w:tcBorders>
            <w:shd w:val="clear" w:color="auto" w:fill="D9D9D9"/>
          </w:tcPr>
          <w:p w:rsidR="00390587" w:rsidRPr="002B20A1" w:rsidRDefault="00390587" w:rsidP="00390587">
            <w:pPr>
              <w:spacing w:before="120"/>
              <w:jc w:val="center"/>
              <w:rPr>
                <w:b/>
                <w:bCs/>
                <w:lang w:val="fr-FR"/>
              </w:rPr>
            </w:pPr>
            <w:r w:rsidRPr="002B20A1">
              <w:rPr>
                <w:b/>
                <w:bCs/>
                <w:lang w:val="fr-FR"/>
              </w:rPr>
              <w:t>58</w:t>
            </w:r>
          </w:p>
        </w:tc>
        <w:tc>
          <w:tcPr>
            <w:tcW w:w="730" w:type="dxa"/>
            <w:tcBorders>
              <w:top w:val="single" w:sz="12" w:space="0" w:color="auto"/>
              <w:left w:val="nil"/>
              <w:bottom w:val="single" w:sz="6" w:space="0" w:color="auto"/>
              <w:right w:val="single" w:sz="12" w:space="0" w:color="auto"/>
            </w:tcBorders>
            <w:shd w:val="clear" w:color="auto" w:fill="D9D9D9"/>
          </w:tcPr>
          <w:p w:rsidR="00390587" w:rsidRPr="002B20A1" w:rsidRDefault="00390587" w:rsidP="00390587">
            <w:pPr>
              <w:spacing w:before="120"/>
              <w:jc w:val="center"/>
              <w:rPr>
                <w:b/>
                <w:bCs/>
                <w:lang w:val="fr-FR"/>
              </w:rPr>
            </w:pPr>
            <w:r w:rsidRPr="002B20A1">
              <w:rPr>
                <w:b/>
                <w:bCs/>
                <w:lang w:val="fr-FR"/>
              </w:rPr>
              <w:t>87</w:t>
            </w:r>
          </w:p>
        </w:tc>
        <w:tc>
          <w:tcPr>
            <w:tcW w:w="1542" w:type="dxa"/>
            <w:tcBorders>
              <w:top w:val="single" w:sz="12" w:space="0" w:color="auto"/>
              <w:left w:val="nil"/>
              <w:bottom w:val="single" w:sz="6" w:space="0" w:color="auto"/>
              <w:right w:val="single" w:sz="6" w:space="0" w:color="auto"/>
            </w:tcBorders>
            <w:shd w:val="clear" w:color="auto" w:fill="D9D9D9"/>
          </w:tcPr>
          <w:p w:rsidR="00390587" w:rsidRPr="002B20A1" w:rsidRDefault="00390587" w:rsidP="00390587">
            <w:pPr>
              <w:spacing w:before="120"/>
              <w:jc w:val="center"/>
              <w:rPr>
                <w:b/>
                <w:bCs/>
                <w:lang w:val="fr-FR"/>
              </w:rPr>
            </w:pPr>
            <w:r w:rsidRPr="002B20A1">
              <w:rPr>
                <w:b/>
                <w:bCs/>
                <w:lang w:val="fr-FR"/>
              </w:rPr>
              <w:t>1257</w:t>
            </w:r>
          </w:p>
        </w:tc>
      </w:tr>
    </w:tbl>
    <w:p w:rsidR="00390587" w:rsidRPr="002B20A1" w:rsidRDefault="00390587" w:rsidP="00390587">
      <w:pPr>
        <w:rPr>
          <w:lang w:val="fr-FR"/>
        </w:rPr>
      </w:pPr>
    </w:p>
    <w:p w:rsidR="00390587" w:rsidRPr="002B20A1" w:rsidRDefault="00390587" w:rsidP="00390587">
      <w:pPr>
        <w:tabs>
          <w:tab w:val="left" w:pos="4962"/>
        </w:tabs>
        <w:rPr>
          <w:u w:val="single"/>
          <w:lang w:val="fr-FR"/>
        </w:rPr>
      </w:pPr>
    </w:p>
    <w:p w:rsidR="00AD19A3" w:rsidRDefault="00AD19A3">
      <w:pPr>
        <w:jc w:val="left"/>
        <w:rPr>
          <w:lang w:val="fr-FR"/>
        </w:rPr>
      </w:pPr>
      <w:r>
        <w:rPr>
          <w:lang w:val="fr-FR"/>
        </w:rPr>
        <w:br w:type="page"/>
      </w:r>
    </w:p>
    <w:p w:rsidR="00390587" w:rsidRPr="002B20A1" w:rsidRDefault="00390587" w:rsidP="00390587">
      <w:pPr>
        <w:keepNext/>
        <w:tabs>
          <w:tab w:val="left" w:pos="567"/>
          <w:tab w:val="left" w:pos="4962"/>
        </w:tabs>
        <w:rPr>
          <w:u w:val="single"/>
          <w:lang w:val="fr-FR"/>
        </w:rPr>
      </w:pPr>
      <w:r w:rsidRPr="002B20A1">
        <w:rPr>
          <w:lang w:val="fr-FR"/>
        </w:rPr>
        <w:t>5.</w:t>
      </w:r>
      <w:r w:rsidRPr="002B20A1">
        <w:rPr>
          <w:lang w:val="fr-FR"/>
        </w:rPr>
        <w:tab/>
      </w:r>
      <w:r w:rsidRPr="002B20A1">
        <w:rPr>
          <w:u w:val="single"/>
          <w:lang w:val="fr-FR"/>
        </w:rPr>
        <w:t>Activités de promotion de la protection des obtentions végétales</w:t>
      </w:r>
    </w:p>
    <w:p w:rsidR="00390587" w:rsidRPr="002B20A1" w:rsidRDefault="00390587" w:rsidP="00390587">
      <w:pPr>
        <w:keepNext/>
        <w:tabs>
          <w:tab w:val="left" w:pos="567"/>
          <w:tab w:val="left" w:pos="4962"/>
        </w:tabs>
        <w:rPr>
          <w:u w:val="single"/>
          <w:lang w:val="fr-FR"/>
        </w:rPr>
      </w:pPr>
    </w:p>
    <w:p w:rsidR="00390587" w:rsidRPr="002B20A1" w:rsidRDefault="00390587" w:rsidP="00390587">
      <w:pPr>
        <w:pStyle w:val="BodyText"/>
        <w:rPr>
          <w:lang w:val="fr-FR"/>
        </w:rPr>
      </w:pPr>
      <w:r w:rsidRPr="002B20A1">
        <w:rPr>
          <w:lang w:val="fr-FR"/>
        </w:rPr>
        <w:t>Des représentants de la Pologne participent aux sessions des organes de l’UPOV et aux groupes de travail techniques de l’UPOV.</w:t>
      </w:r>
    </w:p>
    <w:p w:rsidR="00390587" w:rsidRPr="002B20A1" w:rsidRDefault="00390587" w:rsidP="00390587">
      <w:pPr>
        <w:pStyle w:val="BodyText"/>
        <w:rPr>
          <w:lang w:val="fr-FR"/>
        </w:rPr>
      </w:pPr>
    </w:p>
    <w:p w:rsidR="00390587" w:rsidRPr="002B20A1" w:rsidRDefault="00390587" w:rsidP="00390587">
      <w:pPr>
        <w:pStyle w:val="BodyText"/>
        <w:rPr>
          <w:lang w:val="fr-FR"/>
        </w:rPr>
      </w:pPr>
      <w:r w:rsidRPr="002B20A1">
        <w:rPr>
          <w:lang w:val="fr-FR"/>
        </w:rPr>
        <w:t>En outre, des représentants de la Pologne participent aux réunions du Comité permanent sur les droits d’obtenteur, DG SANCO, Bruxelles ainsi qu’aux réunions du Conseil d’administration de l’OCVV.</w:t>
      </w:r>
    </w:p>
    <w:p w:rsidR="00390587" w:rsidRPr="002B20A1" w:rsidRDefault="00390587" w:rsidP="00390587">
      <w:pPr>
        <w:tabs>
          <w:tab w:val="left" w:pos="4962"/>
        </w:tabs>
        <w:rPr>
          <w:lang w:val="fr-FR"/>
        </w:rPr>
      </w:pPr>
    </w:p>
    <w:p w:rsidR="00390587" w:rsidRPr="002B20A1" w:rsidRDefault="00390587" w:rsidP="00390587">
      <w:pPr>
        <w:tabs>
          <w:tab w:val="left" w:pos="567"/>
          <w:tab w:val="left" w:pos="4962"/>
        </w:tabs>
        <w:rPr>
          <w:i/>
          <w:iCs/>
          <w:lang w:val="fr-FR"/>
        </w:rPr>
      </w:pPr>
      <w:r w:rsidRPr="002B20A1">
        <w:rPr>
          <w:i/>
          <w:iCs/>
          <w:lang w:val="fr-FR"/>
        </w:rPr>
        <w:t>–</w:t>
      </w:r>
      <w:r w:rsidRPr="002B20A1">
        <w:rPr>
          <w:i/>
          <w:iCs/>
          <w:lang w:val="fr-FR"/>
        </w:rPr>
        <w:tab/>
        <w:t>Réunions, séminaires, etc.</w:t>
      </w:r>
    </w:p>
    <w:p w:rsidR="00390587" w:rsidRPr="002B20A1" w:rsidRDefault="00390587" w:rsidP="00390587">
      <w:pPr>
        <w:tabs>
          <w:tab w:val="left" w:pos="567"/>
          <w:tab w:val="left" w:pos="4962"/>
        </w:tabs>
        <w:rPr>
          <w:lang w:val="fr-FR"/>
        </w:rPr>
      </w:pPr>
    </w:p>
    <w:p w:rsidR="00390587" w:rsidRPr="002B20A1" w:rsidRDefault="00390587" w:rsidP="00390587">
      <w:pPr>
        <w:tabs>
          <w:tab w:val="left" w:pos="567"/>
          <w:tab w:val="left" w:pos="4962"/>
        </w:tabs>
        <w:rPr>
          <w:lang w:val="fr-FR"/>
        </w:rPr>
      </w:pPr>
      <w:r w:rsidRPr="002B20A1">
        <w:rPr>
          <w:lang w:val="fr-FR"/>
        </w:rPr>
        <w:t xml:space="preserve">Du 22 au 23 août 2013, le COBORU a, dans le cadre du “Programme </w:t>
      </w:r>
      <w:proofErr w:type="spellStart"/>
      <w:r w:rsidRPr="002B20A1">
        <w:rPr>
          <w:lang w:val="fr-FR"/>
        </w:rPr>
        <w:t>multibénéficiaire</w:t>
      </w:r>
      <w:proofErr w:type="spellEnd"/>
      <w:r w:rsidRPr="002B20A1">
        <w:rPr>
          <w:lang w:val="fr-FR"/>
        </w:rPr>
        <w:t xml:space="preserve"> sur la participation des pays candidats à l’Union européenne à l’OCVV”, organisé pour le compte de l’OCVV un atelier à l’intention de deux représentants du Centre des ressources génétiques et du Ministère de l’agriculture, de l’alimentation et de la protection des consommateurs d’Albanie.  Son but était de dispenser une formation sur les examens techniques de variétés de tomate (protocole technique, préparation des essais, sélection des variétés de référence, critères de qualité pour l’OCVV, etc.).  Les invités ont été familiarisés avec l’organisation et les activités du COBORU ainsi qu’avec le fonctionnement des systèmes nationaux polonais de protection et de listage des obtentions végétales.  Ils ont également visité deux stations expérimentales d’examen des variétés à </w:t>
      </w:r>
      <w:proofErr w:type="spellStart"/>
      <w:r w:rsidRPr="002B20A1">
        <w:rPr>
          <w:lang w:val="fr-FR"/>
        </w:rPr>
        <w:t>Słupia</w:t>
      </w:r>
      <w:proofErr w:type="spellEnd"/>
      <w:r w:rsidRPr="002B20A1">
        <w:rPr>
          <w:lang w:val="fr-FR"/>
        </w:rPr>
        <w:t xml:space="preserve"> </w:t>
      </w:r>
      <w:proofErr w:type="spellStart"/>
      <w:r w:rsidRPr="002B20A1">
        <w:rPr>
          <w:lang w:val="fr-FR"/>
        </w:rPr>
        <w:t>Wielka</w:t>
      </w:r>
      <w:proofErr w:type="spellEnd"/>
      <w:r w:rsidRPr="002B20A1">
        <w:rPr>
          <w:lang w:val="fr-FR"/>
        </w:rPr>
        <w:t xml:space="preserve"> et Śrem respectivement.</w:t>
      </w:r>
    </w:p>
    <w:p w:rsidR="00390587" w:rsidRPr="002B20A1" w:rsidRDefault="00390587" w:rsidP="00390587">
      <w:pPr>
        <w:tabs>
          <w:tab w:val="left" w:pos="567"/>
          <w:tab w:val="left" w:pos="4962"/>
        </w:tabs>
        <w:rPr>
          <w:lang w:val="fr-FR"/>
        </w:rPr>
      </w:pPr>
    </w:p>
    <w:p w:rsidR="00390587" w:rsidRPr="002B20A1" w:rsidRDefault="00390587" w:rsidP="00390587">
      <w:pPr>
        <w:tabs>
          <w:tab w:val="left" w:pos="567"/>
          <w:tab w:val="left" w:pos="4962"/>
        </w:tabs>
        <w:rPr>
          <w:i/>
          <w:iCs/>
          <w:lang w:val="fr-FR"/>
        </w:rPr>
      </w:pPr>
      <w:r w:rsidRPr="002B20A1">
        <w:rPr>
          <w:i/>
          <w:iCs/>
          <w:lang w:val="fr-FR"/>
        </w:rPr>
        <w:t>–</w:t>
      </w:r>
      <w:r w:rsidRPr="002B20A1">
        <w:rPr>
          <w:i/>
          <w:iCs/>
          <w:lang w:val="fr-FR"/>
        </w:rPr>
        <w:tab/>
        <w:t>Visites</w:t>
      </w:r>
    </w:p>
    <w:p w:rsidR="00390587" w:rsidRPr="002B20A1" w:rsidRDefault="00390587" w:rsidP="00390587">
      <w:pPr>
        <w:tabs>
          <w:tab w:val="left" w:pos="567"/>
          <w:tab w:val="left" w:pos="4962"/>
        </w:tabs>
        <w:rPr>
          <w:u w:val="single"/>
          <w:lang w:val="fr-FR"/>
        </w:rPr>
      </w:pPr>
    </w:p>
    <w:p w:rsidR="00390587" w:rsidRPr="002B20A1" w:rsidRDefault="00390587" w:rsidP="00390587">
      <w:pPr>
        <w:tabs>
          <w:tab w:val="left" w:pos="567"/>
          <w:tab w:val="left" w:pos="4962"/>
        </w:tabs>
        <w:rPr>
          <w:lang w:val="fr-FR"/>
        </w:rPr>
      </w:pPr>
      <w:r w:rsidRPr="002B20A1">
        <w:rPr>
          <w:lang w:val="fr-FR"/>
        </w:rPr>
        <w:t xml:space="preserve">Du 4 au 5 septembre 2012, deux représentants de la France (GEVES) nous ont rendu visite.  Durant la </w:t>
      </w:r>
      <w:r w:rsidRPr="00E32C5C">
        <w:rPr>
          <w:lang w:val="fr-FR"/>
        </w:rPr>
        <w:t>réunion, ils ont été familiarisés avec les activités du COBORU, en particulier les systèmes d’évaluation VCU du maïs et d’examen DHS de cette espèce dans le pays.  Ils ont aussi visité la station expérimentale</w:t>
      </w:r>
      <w:r w:rsidRPr="002B20A1">
        <w:rPr>
          <w:lang w:val="fr-FR"/>
        </w:rPr>
        <w:t xml:space="preserve"> d’examen des variétés à </w:t>
      </w:r>
      <w:proofErr w:type="spellStart"/>
      <w:r w:rsidRPr="002B20A1">
        <w:rPr>
          <w:lang w:val="fr-FR"/>
        </w:rPr>
        <w:t>Słupia</w:t>
      </w:r>
      <w:proofErr w:type="spellEnd"/>
      <w:r w:rsidRPr="002B20A1">
        <w:rPr>
          <w:lang w:val="fr-FR"/>
        </w:rPr>
        <w:t xml:space="preserve"> </w:t>
      </w:r>
      <w:proofErr w:type="spellStart"/>
      <w:r w:rsidRPr="002B20A1">
        <w:rPr>
          <w:lang w:val="fr-FR"/>
        </w:rPr>
        <w:t>Wielka</w:t>
      </w:r>
      <w:proofErr w:type="spellEnd"/>
      <w:r w:rsidRPr="002B20A1">
        <w:rPr>
          <w:lang w:val="fr-FR"/>
        </w:rPr>
        <w:t>, y compris une inspection d’expériences dans le domaine des essais de plein champ.</w:t>
      </w:r>
    </w:p>
    <w:p w:rsidR="00390587" w:rsidRPr="002B20A1" w:rsidRDefault="00390587" w:rsidP="00390587">
      <w:pPr>
        <w:tabs>
          <w:tab w:val="left" w:pos="567"/>
          <w:tab w:val="left" w:pos="4962"/>
        </w:tabs>
        <w:rPr>
          <w:highlight w:val="yellow"/>
          <w:lang w:val="fr-FR"/>
        </w:rPr>
      </w:pPr>
    </w:p>
    <w:p w:rsidR="00390587" w:rsidRPr="002B20A1" w:rsidRDefault="00390587" w:rsidP="00390587">
      <w:pPr>
        <w:tabs>
          <w:tab w:val="left" w:pos="567"/>
          <w:tab w:val="left" w:pos="4962"/>
        </w:tabs>
        <w:rPr>
          <w:lang w:val="fr-FR"/>
        </w:rPr>
      </w:pPr>
      <w:r w:rsidRPr="002B20A1">
        <w:rPr>
          <w:lang w:val="fr-FR"/>
        </w:rPr>
        <w:t>Le 14 novembre 2012, la direction du Service des obtentions végétales, qui relève du Ministère de l’agriculture de la République de Lituanie, a visité la Pologne.  Durant la réunion, les participants ont traité des possibilités de coopération mutuelle, essentiellement dans le domaine de l’exécution des essais DHS pour la Lituanie.  La réunion a eu pour résultat la signature d’un accord de coopération bilatérale.</w:t>
      </w:r>
    </w:p>
    <w:p w:rsidR="00390587" w:rsidRPr="002B20A1" w:rsidRDefault="00390587" w:rsidP="00390587">
      <w:pPr>
        <w:tabs>
          <w:tab w:val="left" w:pos="567"/>
          <w:tab w:val="left" w:pos="4962"/>
        </w:tabs>
        <w:rPr>
          <w:lang w:val="fr-FR"/>
        </w:rPr>
      </w:pPr>
    </w:p>
    <w:p w:rsidR="00390587" w:rsidRPr="002B20A1" w:rsidRDefault="00390587" w:rsidP="00390587">
      <w:pPr>
        <w:tabs>
          <w:tab w:val="left" w:pos="567"/>
          <w:tab w:val="left" w:pos="4962"/>
        </w:tabs>
        <w:rPr>
          <w:lang w:val="fr-FR"/>
        </w:rPr>
      </w:pPr>
      <w:r w:rsidRPr="002B20A1">
        <w:rPr>
          <w:lang w:val="fr-FR"/>
        </w:rPr>
        <w:t>Le 17 décembre 2012, le COBORU a reçu le représentant de l’Institut de recherche japonais Mitsubishi.  La réunion a été consacrée à la description de son système national de protection des obtentions végétales, y compris les règles d’exécution des essais DHS et la coexistence des systèmes national et communautaire de protection des obtentions végétales après l’adhésion du pays à l’UE.</w:t>
      </w:r>
    </w:p>
    <w:p w:rsidR="00390587" w:rsidRPr="002B20A1" w:rsidRDefault="00390587" w:rsidP="00390587">
      <w:pPr>
        <w:tabs>
          <w:tab w:val="left" w:pos="567"/>
          <w:tab w:val="left" w:pos="4962"/>
        </w:tabs>
        <w:rPr>
          <w:lang w:val="fr-FR"/>
        </w:rPr>
      </w:pPr>
    </w:p>
    <w:p w:rsidR="00390587" w:rsidRPr="002B20A1" w:rsidRDefault="00390587" w:rsidP="00390587">
      <w:pPr>
        <w:tabs>
          <w:tab w:val="left" w:pos="567"/>
          <w:tab w:val="left" w:pos="4962"/>
        </w:tabs>
        <w:rPr>
          <w:lang w:val="fr-FR"/>
        </w:rPr>
      </w:pPr>
      <w:r w:rsidRPr="002B20A1">
        <w:rPr>
          <w:lang w:val="fr-FR"/>
        </w:rPr>
        <w:t>C’est du 12 au 13 mars 2013 qu’a été effectué l’audit par l’OCVV des normes de qualité du COBORU requises pour fournir à l’OCVV des services dans le domaine de l’examen DHS.  Le COBORU a sollicité son habilitation pour 119 taxons de genres et espèces de plantes afin d’effectuer des essais DHS pour le compte de l’OCVV.</w:t>
      </w:r>
    </w:p>
    <w:p w:rsidR="00390587" w:rsidRPr="002B20A1" w:rsidRDefault="00390587" w:rsidP="00390587">
      <w:pPr>
        <w:tabs>
          <w:tab w:val="left" w:pos="567"/>
          <w:tab w:val="left" w:pos="4962"/>
        </w:tabs>
        <w:rPr>
          <w:lang w:val="fr-FR"/>
        </w:rPr>
      </w:pPr>
    </w:p>
    <w:p w:rsidR="00390587" w:rsidRPr="002B20A1" w:rsidRDefault="00390587" w:rsidP="00390587">
      <w:pPr>
        <w:tabs>
          <w:tab w:val="left" w:pos="567"/>
          <w:tab w:val="left" w:pos="4962"/>
        </w:tabs>
        <w:rPr>
          <w:lang w:val="fr-FR"/>
        </w:rPr>
      </w:pPr>
      <w:r w:rsidRPr="002B20A1">
        <w:rPr>
          <w:lang w:val="fr-FR"/>
        </w:rPr>
        <w:t>La deuxième partie de l’audit de l’OCVV, qui a été consacrée aux plantes fruitières, a eu lieu les 10 et 11 juin 2013.  La décision finale d’habilitation relative à cette question sera prise durant la réunion la plus proche du Conseil d’administration de l’OCVV en octobre 2013.</w:t>
      </w:r>
    </w:p>
    <w:p w:rsidR="00390587" w:rsidRPr="002B20A1" w:rsidRDefault="00390587" w:rsidP="00390587">
      <w:pPr>
        <w:tabs>
          <w:tab w:val="left" w:pos="567"/>
          <w:tab w:val="left" w:pos="4962"/>
        </w:tabs>
        <w:rPr>
          <w:lang w:val="fr-FR"/>
        </w:rPr>
      </w:pPr>
    </w:p>
    <w:p w:rsidR="00390587" w:rsidRPr="002B20A1" w:rsidRDefault="00390587" w:rsidP="00390587">
      <w:pPr>
        <w:tabs>
          <w:tab w:val="left" w:pos="567"/>
          <w:tab w:val="left" w:pos="4962"/>
        </w:tabs>
        <w:rPr>
          <w:lang w:val="fr-FR"/>
        </w:rPr>
      </w:pPr>
      <w:r w:rsidRPr="002B20A1">
        <w:rPr>
          <w:lang w:val="fr-FR"/>
        </w:rPr>
        <w:t xml:space="preserve">Du 26 au 29 août 2013, le COBORU a été l’hôte d’une délégation de sept représentants hongrois du NEBIH (Office national de sécurité de la chaîne alimentaire).  Les invités ont été familiarisés avec l’organisation et les activités du COBORU, le fonctionnement des systèmes nationaux polonais de protection et de listage des obtentions végétales ainsi que les règles de conduite des examens officiels dans le pays.  Qui plus est, les invités ont visité les stations d’essais expérimentaux à </w:t>
      </w:r>
      <w:proofErr w:type="spellStart"/>
      <w:r w:rsidRPr="002B20A1">
        <w:rPr>
          <w:lang w:val="fr-FR"/>
        </w:rPr>
        <w:t>Słupia</w:t>
      </w:r>
      <w:proofErr w:type="spellEnd"/>
      <w:r w:rsidRPr="002B20A1">
        <w:rPr>
          <w:lang w:val="fr-FR"/>
        </w:rPr>
        <w:t xml:space="preserve"> </w:t>
      </w:r>
      <w:proofErr w:type="spellStart"/>
      <w:r w:rsidRPr="002B20A1">
        <w:rPr>
          <w:lang w:val="fr-FR"/>
        </w:rPr>
        <w:t>Wielka</w:t>
      </w:r>
      <w:proofErr w:type="spellEnd"/>
      <w:r w:rsidRPr="002B20A1">
        <w:rPr>
          <w:lang w:val="fr-FR"/>
        </w:rPr>
        <w:t xml:space="preserve">, </w:t>
      </w:r>
      <w:proofErr w:type="spellStart"/>
      <w:r w:rsidRPr="002B20A1">
        <w:rPr>
          <w:lang w:val="fr-FR"/>
        </w:rPr>
        <w:t>Zybiszów</w:t>
      </w:r>
      <w:proofErr w:type="spellEnd"/>
      <w:r w:rsidRPr="002B20A1">
        <w:rPr>
          <w:lang w:val="fr-FR"/>
        </w:rPr>
        <w:t xml:space="preserve">, </w:t>
      </w:r>
      <w:proofErr w:type="spellStart"/>
      <w:r w:rsidRPr="002B20A1">
        <w:rPr>
          <w:lang w:val="fr-FR"/>
        </w:rPr>
        <w:t>Węgrzce</w:t>
      </w:r>
      <w:proofErr w:type="spellEnd"/>
      <w:r w:rsidRPr="002B20A1">
        <w:rPr>
          <w:lang w:val="fr-FR"/>
        </w:rPr>
        <w:t xml:space="preserve"> et </w:t>
      </w:r>
      <w:proofErr w:type="spellStart"/>
      <w:r w:rsidRPr="002B20A1">
        <w:rPr>
          <w:lang w:val="fr-FR"/>
        </w:rPr>
        <w:t>Masłowice</w:t>
      </w:r>
      <w:proofErr w:type="spellEnd"/>
      <w:r w:rsidRPr="002B20A1">
        <w:rPr>
          <w:lang w:val="fr-FR"/>
        </w:rPr>
        <w:t>.</w:t>
      </w:r>
    </w:p>
    <w:p w:rsidR="00390587" w:rsidRPr="002B20A1" w:rsidRDefault="00390587" w:rsidP="00390587">
      <w:pPr>
        <w:tabs>
          <w:tab w:val="left" w:pos="567"/>
          <w:tab w:val="left" w:pos="4962"/>
        </w:tabs>
        <w:rPr>
          <w:lang w:val="fr-FR"/>
        </w:rPr>
      </w:pPr>
    </w:p>
    <w:p w:rsidR="00390587" w:rsidRPr="002B20A1" w:rsidRDefault="00390587" w:rsidP="00390587">
      <w:pPr>
        <w:pStyle w:val="BodyText"/>
        <w:tabs>
          <w:tab w:val="left" w:pos="567"/>
        </w:tabs>
        <w:rPr>
          <w:i/>
          <w:iCs/>
          <w:lang w:val="fr-FR"/>
        </w:rPr>
      </w:pPr>
      <w:r w:rsidRPr="002B20A1">
        <w:rPr>
          <w:i/>
          <w:iCs/>
          <w:lang w:val="fr-FR"/>
        </w:rPr>
        <w:t>–</w:t>
      </w:r>
      <w:r w:rsidRPr="002B20A1">
        <w:rPr>
          <w:i/>
          <w:iCs/>
          <w:lang w:val="fr-FR"/>
        </w:rPr>
        <w:tab/>
        <w:t>Publications</w:t>
      </w:r>
    </w:p>
    <w:p w:rsidR="00390587" w:rsidRPr="002B20A1" w:rsidRDefault="00390587" w:rsidP="00390587">
      <w:pPr>
        <w:pStyle w:val="BodyText"/>
        <w:rPr>
          <w:u w:val="single"/>
          <w:lang w:val="fr-FR"/>
        </w:rPr>
      </w:pPr>
    </w:p>
    <w:p w:rsidR="00390587" w:rsidRPr="002B20A1" w:rsidRDefault="00390587" w:rsidP="00390587">
      <w:pPr>
        <w:pStyle w:val="BodyText"/>
        <w:rPr>
          <w:lang w:val="fr-FR"/>
        </w:rPr>
      </w:pPr>
      <w:r w:rsidRPr="002B20A1">
        <w:rPr>
          <w:lang w:val="fr-FR"/>
        </w:rPr>
        <w:t xml:space="preserve">Tous les deux mois, le COBORU publie la </w:t>
      </w:r>
      <w:r w:rsidRPr="002B20A1">
        <w:rPr>
          <w:i/>
          <w:iCs/>
          <w:lang w:val="fr-FR"/>
        </w:rPr>
        <w:t>Gazette polonaise pour les droits d’obtenteur et la liste nationale</w:t>
      </w:r>
      <w:r w:rsidRPr="002B20A1">
        <w:rPr>
          <w:lang w:val="fr-FR"/>
        </w:rPr>
        <w:t xml:space="preserve"> (</w:t>
      </w:r>
      <w:proofErr w:type="spellStart"/>
      <w:r w:rsidRPr="002B20A1">
        <w:rPr>
          <w:lang w:val="fr-FR"/>
        </w:rPr>
        <w:t>Diariusz</w:t>
      </w:r>
      <w:proofErr w:type="spellEnd"/>
      <w:r w:rsidRPr="002B20A1">
        <w:rPr>
          <w:lang w:val="fr-FR"/>
        </w:rPr>
        <w:t>) qui contient des informations détaillées sur les systèmes nationaux de protection du droit d’obtenteur et d’établissement de listes.</w:t>
      </w:r>
    </w:p>
    <w:p w:rsidR="00390587" w:rsidRPr="002B20A1" w:rsidRDefault="00390587" w:rsidP="00390587">
      <w:pPr>
        <w:pStyle w:val="BodyText"/>
        <w:rPr>
          <w:lang w:val="fr-FR"/>
        </w:rPr>
      </w:pPr>
    </w:p>
    <w:p w:rsidR="00390587" w:rsidRPr="002B20A1" w:rsidRDefault="00390587" w:rsidP="00390587">
      <w:pPr>
        <w:pStyle w:val="BodyText"/>
        <w:rPr>
          <w:lang w:val="fr-FR"/>
        </w:rPr>
      </w:pPr>
      <w:r w:rsidRPr="002B20A1">
        <w:rPr>
          <w:lang w:val="fr-FR"/>
        </w:rPr>
        <w:t xml:space="preserve">La liste des variétés protégées par des droits d’obtenteur au niveau national (y compris les droits provisoires), valable au 30 juin 2013, a été publiée dans le troisième numéro de la </w:t>
      </w:r>
      <w:r w:rsidRPr="002B20A1">
        <w:rPr>
          <w:i/>
          <w:iCs/>
          <w:lang w:val="fr-FR"/>
        </w:rPr>
        <w:t>Gazette pour les droits d’obtenteur et la liste nationale</w:t>
      </w:r>
      <w:r>
        <w:rPr>
          <w:lang w:val="fr-FR"/>
        </w:rPr>
        <w:t xml:space="preserve"> n° 3</w:t>
      </w:r>
      <w:r w:rsidRPr="002B20A1">
        <w:rPr>
          <w:lang w:val="fr-FR"/>
        </w:rPr>
        <w:t>(116)2013</w:t>
      </w:r>
      <w:r>
        <w:rPr>
          <w:lang w:val="fr-FR"/>
        </w:rPr>
        <w:t>/</w:t>
      </w:r>
      <w:r w:rsidRPr="002B20A1">
        <w:rPr>
          <w:lang w:val="fr-FR"/>
        </w:rPr>
        <w:t>.</w:t>
      </w:r>
    </w:p>
    <w:p w:rsidR="00390587" w:rsidRPr="002B20A1" w:rsidRDefault="00390587" w:rsidP="00390587">
      <w:pPr>
        <w:pStyle w:val="BodyText"/>
        <w:rPr>
          <w:lang w:val="fr-FR"/>
        </w:rPr>
      </w:pPr>
    </w:p>
    <w:p w:rsidR="00390587" w:rsidRPr="002B20A1" w:rsidRDefault="00390587" w:rsidP="00390587">
      <w:pPr>
        <w:pStyle w:val="BodyText"/>
        <w:rPr>
          <w:lang w:val="fr-FR"/>
        </w:rPr>
      </w:pPr>
      <w:r w:rsidRPr="002B20A1">
        <w:rPr>
          <w:lang w:val="fr-FR"/>
        </w:rPr>
        <w:t>La Gazette officielle est également publiée sur notre site Web dans la section des publications.</w:t>
      </w:r>
    </w:p>
    <w:p w:rsidR="00390587" w:rsidRPr="002B20A1" w:rsidRDefault="00390587" w:rsidP="00390587">
      <w:pPr>
        <w:pStyle w:val="BodyText"/>
        <w:rPr>
          <w:lang w:val="fr-FR"/>
        </w:rPr>
      </w:pPr>
    </w:p>
    <w:p w:rsidR="00390587" w:rsidRPr="002B20A1" w:rsidRDefault="00390587" w:rsidP="00390587">
      <w:pPr>
        <w:pStyle w:val="BodyText"/>
        <w:rPr>
          <w:lang w:val="fr-FR"/>
        </w:rPr>
      </w:pPr>
      <w:r w:rsidRPr="002B20A1">
        <w:rPr>
          <w:lang w:val="fr-FR"/>
        </w:rPr>
        <w:t xml:space="preserve">De plus, le Centre de recherche pour l’examen des cultivars tient à jour et actualise systématiquement une page d’accueil </w:t>
      </w:r>
      <w:hyperlink r:id="rId31" w:history="1">
        <w:r w:rsidRPr="00E32C5C">
          <w:rPr>
            <w:rStyle w:val="Hyperlink"/>
            <w:lang w:val="fr-FR"/>
          </w:rPr>
          <w:t>http://www.coboru.pl</w:t>
        </w:r>
      </w:hyperlink>
      <w:r w:rsidRPr="002B20A1">
        <w:rPr>
          <w:lang w:val="fr-FR"/>
        </w:rPr>
        <w:t xml:space="preserve"> contenant des renseignements officiels sur les questions touchant à la protection des obtentions végétales en Pologne.</w:t>
      </w:r>
    </w:p>
    <w:p w:rsidR="00390587" w:rsidRDefault="00390587" w:rsidP="00390587">
      <w:pPr>
        <w:pStyle w:val="BodyText"/>
        <w:rPr>
          <w:lang w:val="fr-FR"/>
        </w:rPr>
      </w:pPr>
    </w:p>
    <w:p w:rsidR="00390587" w:rsidRPr="002B20A1" w:rsidRDefault="00390587" w:rsidP="00390587">
      <w:pPr>
        <w:pStyle w:val="BodyText"/>
        <w:rPr>
          <w:lang w:val="fr-FR"/>
        </w:rPr>
      </w:pPr>
    </w:p>
    <w:p w:rsidR="00390587" w:rsidRPr="00390587" w:rsidRDefault="00390587" w:rsidP="00390587">
      <w:pPr>
        <w:rPr>
          <w:bCs/>
          <w:lang w:val="fr-FR"/>
        </w:rPr>
      </w:pPr>
      <w:r w:rsidRPr="00390587">
        <w:rPr>
          <w:bCs/>
          <w:lang w:val="fr-FR"/>
        </w:rPr>
        <w:t>II.</w:t>
      </w:r>
      <w:r w:rsidRPr="00390587">
        <w:rPr>
          <w:bCs/>
          <w:lang w:val="fr-FR"/>
        </w:rPr>
        <w:tab/>
        <w:t>AUTRES ÉLÉMENTS NOUVEAUX PRÉSENTANT UN INTÉRÊT POUR L’UPOV</w:t>
      </w:r>
    </w:p>
    <w:p w:rsidR="00390587" w:rsidRPr="002B20A1" w:rsidRDefault="00390587" w:rsidP="00390587">
      <w:pPr>
        <w:rPr>
          <w:lang w:val="fr-FR"/>
        </w:rPr>
      </w:pPr>
    </w:p>
    <w:p w:rsidR="00390587" w:rsidRPr="002B20A1" w:rsidRDefault="00390587" w:rsidP="00390587">
      <w:pPr>
        <w:pStyle w:val="BodyText"/>
        <w:rPr>
          <w:lang w:val="fr-FR"/>
        </w:rPr>
      </w:pPr>
      <w:r w:rsidRPr="002B20A1">
        <w:rPr>
          <w:lang w:val="fr-FR"/>
        </w:rPr>
        <w:t xml:space="preserve">La </w:t>
      </w:r>
      <w:r w:rsidRPr="002B20A1">
        <w:rPr>
          <w:i/>
          <w:iCs/>
          <w:lang w:val="fr-FR"/>
        </w:rPr>
        <w:t>Liste nationale polonaise des variétés de plantes agricoles</w:t>
      </w:r>
      <w:r w:rsidRPr="002B20A1">
        <w:rPr>
          <w:lang w:val="fr-FR"/>
        </w:rPr>
        <w:t xml:space="preserve">, la </w:t>
      </w:r>
      <w:r w:rsidRPr="002B20A1">
        <w:rPr>
          <w:i/>
          <w:iCs/>
          <w:lang w:val="fr-FR"/>
        </w:rPr>
        <w:t xml:space="preserve">Liste nationale polonaise des variétés de plantes potagères </w:t>
      </w:r>
      <w:r w:rsidRPr="002B20A1">
        <w:rPr>
          <w:lang w:val="fr-FR"/>
        </w:rPr>
        <w:t xml:space="preserve">et la </w:t>
      </w:r>
      <w:r w:rsidRPr="002B20A1">
        <w:rPr>
          <w:i/>
          <w:iCs/>
          <w:lang w:val="fr-FR"/>
        </w:rPr>
        <w:t>Liste nationale polonaise des variétés de plantes fruitières</w:t>
      </w:r>
      <w:r w:rsidRPr="002B20A1">
        <w:rPr>
          <w:lang w:val="fr-FR"/>
        </w:rPr>
        <w:t xml:space="preserve"> ont été publiées en avril et mai 2013.  Ces listes officielles et les listes actualisées de variétés sont également disponibles à l’adresse suivante : </w:t>
      </w:r>
      <w:hyperlink r:id="rId32" w:history="1">
        <w:r w:rsidRPr="002B20A1">
          <w:rPr>
            <w:rStyle w:val="Hyperlink"/>
            <w:lang w:val="fr-FR"/>
          </w:rPr>
          <w:t>www.coboru.pl</w:t>
        </w:r>
      </w:hyperlink>
      <w:r w:rsidRPr="002B20A1">
        <w:rPr>
          <w:lang w:val="fr-FR"/>
        </w:rPr>
        <w:t>.</w:t>
      </w:r>
    </w:p>
    <w:p w:rsidR="00390587" w:rsidRPr="002B20A1" w:rsidRDefault="00390587" w:rsidP="00390587">
      <w:pPr>
        <w:pStyle w:val="BodyText"/>
        <w:rPr>
          <w:lang w:val="fr-FR"/>
        </w:rPr>
      </w:pPr>
    </w:p>
    <w:p w:rsidR="00581145" w:rsidRPr="00F40432" w:rsidRDefault="00581145" w:rsidP="00581145">
      <w:pPr>
        <w:rPr>
          <w:lang w:val="fr-FR"/>
        </w:rPr>
      </w:pPr>
    </w:p>
    <w:p w:rsidR="00581145" w:rsidRPr="00F40432" w:rsidRDefault="00581145" w:rsidP="00581145">
      <w:pPr>
        <w:rPr>
          <w:lang w:val="fr-FR"/>
        </w:rPr>
      </w:pPr>
    </w:p>
    <w:p w:rsidR="00581145" w:rsidRPr="00F40432" w:rsidRDefault="00581145" w:rsidP="00581145">
      <w:pPr>
        <w:jc w:val="right"/>
        <w:rPr>
          <w:lang w:val="fr-FR"/>
        </w:rPr>
      </w:pPr>
      <w:r w:rsidRPr="00F40432">
        <w:rPr>
          <w:lang w:val="fr-FR"/>
        </w:rPr>
        <w:t>[L’annexe XIX suit]</w:t>
      </w:r>
    </w:p>
    <w:p w:rsidR="00581145" w:rsidRPr="00F40432" w:rsidRDefault="00581145" w:rsidP="00581145">
      <w:pPr>
        <w:rPr>
          <w:lang w:val="fr-FR"/>
        </w:rPr>
      </w:pPr>
    </w:p>
    <w:p w:rsidR="00581145" w:rsidRPr="00F40432" w:rsidRDefault="00581145" w:rsidP="00581145">
      <w:pPr>
        <w:rPr>
          <w:lang w:val="fr-FR"/>
        </w:rPr>
        <w:sectPr w:rsidR="00581145" w:rsidRPr="00F40432" w:rsidSect="00AD19A3">
          <w:headerReference w:type="default" r:id="rId33"/>
          <w:pgSz w:w="11907" w:h="16840" w:code="9"/>
          <w:pgMar w:top="510" w:right="1134" w:bottom="1134" w:left="1134" w:header="510" w:footer="680" w:gutter="0"/>
          <w:pgNumType w:start="1"/>
          <w:cols w:space="720"/>
          <w:titlePg/>
        </w:sectPr>
      </w:pPr>
    </w:p>
    <w:p w:rsidR="00581145" w:rsidRPr="00F40432" w:rsidRDefault="00581145" w:rsidP="00581145">
      <w:pPr>
        <w:jc w:val="center"/>
        <w:rPr>
          <w:lang w:val="fr-FR"/>
        </w:rPr>
      </w:pPr>
      <w:r w:rsidRPr="00F40432">
        <w:rPr>
          <w:lang w:val="fr-FR"/>
        </w:rPr>
        <w:t>C/47/14</w:t>
      </w:r>
    </w:p>
    <w:p w:rsidR="00581145" w:rsidRPr="00F40432" w:rsidRDefault="00581145" w:rsidP="00581145">
      <w:pPr>
        <w:jc w:val="center"/>
        <w:rPr>
          <w:lang w:val="fr-FR"/>
        </w:rPr>
      </w:pPr>
    </w:p>
    <w:p w:rsidR="00581145" w:rsidRPr="00F40432" w:rsidRDefault="00581145" w:rsidP="00581145">
      <w:pPr>
        <w:jc w:val="center"/>
        <w:rPr>
          <w:lang w:val="fr-FR"/>
        </w:rPr>
      </w:pPr>
      <w:r w:rsidRPr="00F40432">
        <w:rPr>
          <w:lang w:val="fr-FR"/>
        </w:rPr>
        <w:t>ANNEXE XIX</w:t>
      </w:r>
    </w:p>
    <w:p w:rsidR="00581145" w:rsidRPr="00F40432" w:rsidRDefault="00581145" w:rsidP="00581145">
      <w:pPr>
        <w:jc w:val="center"/>
        <w:rPr>
          <w:lang w:val="fr-FR"/>
        </w:rPr>
      </w:pPr>
    </w:p>
    <w:p w:rsidR="00581145" w:rsidRPr="00F40432" w:rsidRDefault="00581145" w:rsidP="00581145">
      <w:pPr>
        <w:jc w:val="center"/>
        <w:rPr>
          <w:lang w:val="fr-FR"/>
        </w:rPr>
      </w:pPr>
    </w:p>
    <w:p w:rsidR="00581145" w:rsidRPr="00F40432" w:rsidRDefault="00581145" w:rsidP="00581145">
      <w:pPr>
        <w:jc w:val="center"/>
        <w:rPr>
          <w:lang w:val="fr-FR"/>
        </w:rPr>
      </w:pPr>
      <w:r w:rsidRPr="00F40432">
        <w:rPr>
          <w:szCs w:val="24"/>
          <w:lang w:val="fr-FR"/>
        </w:rPr>
        <w:t>RÉPUBLIQUE DE MOLDOVA</w:t>
      </w:r>
    </w:p>
    <w:p w:rsidR="00581145" w:rsidRPr="00F40432" w:rsidRDefault="00581145" w:rsidP="00581145">
      <w:pPr>
        <w:rPr>
          <w:lang w:val="fr-FR"/>
        </w:rPr>
      </w:pPr>
    </w:p>
    <w:p w:rsidR="00581145" w:rsidRPr="00F40432" w:rsidRDefault="00581145" w:rsidP="00581145">
      <w:pPr>
        <w:rPr>
          <w:lang w:val="fr-FR"/>
        </w:rPr>
      </w:pPr>
    </w:p>
    <w:p w:rsidR="00286EED" w:rsidRPr="00286EED" w:rsidRDefault="00286EED" w:rsidP="00286EED">
      <w:pPr>
        <w:rPr>
          <w:bCs/>
          <w:lang w:val="fr-FR"/>
        </w:rPr>
      </w:pPr>
      <w:r w:rsidRPr="00286EED">
        <w:rPr>
          <w:bCs/>
          <w:lang w:val="fr-FR"/>
        </w:rPr>
        <w:t>PROTECTION DES OBTENTIONS VÉGÉTALES (2012)</w:t>
      </w:r>
    </w:p>
    <w:p w:rsidR="00286EED" w:rsidRPr="002B20A1" w:rsidRDefault="00286EED" w:rsidP="00286EED">
      <w:pPr>
        <w:rPr>
          <w:lang w:val="fr-FR"/>
        </w:rPr>
      </w:pPr>
    </w:p>
    <w:p w:rsidR="00286EED" w:rsidRPr="002B20A1" w:rsidRDefault="00286EED" w:rsidP="00286EED">
      <w:pPr>
        <w:rPr>
          <w:u w:val="single"/>
          <w:lang w:val="fr-FR"/>
        </w:rPr>
      </w:pPr>
      <w:r w:rsidRPr="002B20A1">
        <w:rPr>
          <w:lang w:val="fr-FR"/>
        </w:rPr>
        <w:t>1.</w:t>
      </w:r>
      <w:r w:rsidRPr="002B20A1">
        <w:rPr>
          <w:lang w:val="fr-FR"/>
        </w:rPr>
        <w:tab/>
      </w:r>
      <w:r w:rsidRPr="002B20A1">
        <w:rPr>
          <w:u w:val="single"/>
          <w:lang w:val="fr-FR"/>
        </w:rPr>
        <w:t>Situation dans le domaine législatif</w:t>
      </w:r>
    </w:p>
    <w:p w:rsidR="00286EED" w:rsidRPr="002B20A1" w:rsidRDefault="00286EED" w:rsidP="00286EED">
      <w:pPr>
        <w:rPr>
          <w:lang w:val="fr-FR"/>
        </w:rPr>
      </w:pPr>
    </w:p>
    <w:p w:rsidR="00286EED" w:rsidRPr="002B20A1" w:rsidRDefault="00286EED" w:rsidP="00286EED">
      <w:pPr>
        <w:rPr>
          <w:lang w:val="fr-FR"/>
        </w:rPr>
      </w:pPr>
      <w:r w:rsidRPr="002B20A1">
        <w:rPr>
          <w:lang w:val="fr-FR"/>
        </w:rPr>
        <w:t>1.1</w:t>
      </w:r>
      <w:r w:rsidRPr="002B20A1">
        <w:rPr>
          <w:lang w:val="fr-FR"/>
        </w:rPr>
        <w:tab/>
        <w:t>Modifications de la loi et des textes d’application</w:t>
      </w:r>
    </w:p>
    <w:p w:rsidR="00286EED" w:rsidRPr="002B20A1" w:rsidRDefault="00286EED" w:rsidP="00286EED">
      <w:pPr>
        <w:rPr>
          <w:lang w:val="fr-FR"/>
        </w:rPr>
      </w:pPr>
    </w:p>
    <w:p w:rsidR="00286EED" w:rsidRPr="002B20A1" w:rsidRDefault="00286EED" w:rsidP="00286EED">
      <w:pPr>
        <w:rPr>
          <w:lang w:val="fr-FR"/>
        </w:rPr>
      </w:pPr>
      <w:r w:rsidRPr="002B20A1">
        <w:rPr>
          <w:lang w:val="fr-FR"/>
        </w:rPr>
        <w:tab/>
        <w:t>Sans modification.</w:t>
      </w:r>
    </w:p>
    <w:p w:rsidR="00286EED" w:rsidRPr="002B20A1" w:rsidRDefault="00286EED" w:rsidP="00286EED">
      <w:pPr>
        <w:rPr>
          <w:lang w:val="fr-FR"/>
        </w:rPr>
      </w:pPr>
    </w:p>
    <w:p w:rsidR="00286EED" w:rsidRPr="002B20A1" w:rsidRDefault="00286EED" w:rsidP="00286EED">
      <w:pPr>
        <w:rPr>
          <w:lang w:val="fr-FR"/>
        </w:rPr>
      </w:pPr>
      <w:r w:rsidRPr="002B20A1">
        <w:rPr>
          <w:lang w:val="fr-FR"/>
        </w:rPr>
        <w:t>1.2</w:t>
      </w:r>
      <w:r w:rsidRPr="002B20A1">
        <w:rPr>
          <w:lang w:val="fr-FR"/>
        </w:rPr>
        <w:tab/>
        <w:t>Extension de la protection à d’autres genres et espèces</w:t>
      </w:r>
    </w:p>
    <w:p w:rsidR="00286EED" w:rsidRPr="002B20A1" w:rsidRDefault="00286EED" w:rsidP="00286EED">
      <w:pPr>
        <w:rPr>
          <w:lang w:val="fr-FR"/>
        </w:rPr>
      </w:pPr>
    </w:p>
    <w:p w:rsidR="00286EED" w:rsidRPr="002B20A1" w:rsidRDefault="00286EED" w:rsidP="00286EED">
      <w:pPr>
        <w:ind w:left="567"/>
        <w:rPr>
          <w:lang w:val="fr-FR"/>
        </w:rPr>
      </w:pPr>
      <w:r w:rsidRPr="002B20A1">
        <w:rPr>
          <w:lang w:val="fr-FR"/>
        </w:rPr>
        <w:t>En vertu de la loi n° 39</w:t>
      </w:r>
      <w:r w:rsidRPr="002B20A1">
        <w:rPr>
          <w:lang w:val="fr-FR"/>
        </w:rPr>
        <w:noBreakHyphen/>
        <w:t>XVI/2008 sur la protection des obtentions végétales, la protection a été étendue aux variétés de tous les genres et espèces botaniques, y compris les hybrides entre genres et espèces.</w:t>
      </w:r>
    </w:p>
    <w:p w:rsidR="00286EED" w:rsidRPr="002B20A1" w:rsidRDefault="00286EED" w:rsidP="00286EED">
      <w:pPr>
        <w:rPr>
          <w:lang w:val="fr-FR"/>
        </w:rPr>
      </w:pPr>
    </w:p>
    <w:p w:rsidR="00286EED" w:rsidRPr="002B20A1" w:rsidRDefault="00286EED" w:rsidP="00286EED">
      <w:pPr>
        <w:rPr>
          <w:lang w:val="fr-FR"/>
        </w:rPr>
      </w:pPr>
      <w:r w:rsidRPr="002B20A1">
        <w:rPr>
          <w:lang w:val="fr-FR"/>
        </w:rPr>
        <w:t>1.3</w:t>
      </w:r>
      <w:r w:rsidRPr="002B20A1">
        <w:rPr>
          <w:lang w:val="fr-FR"/>
        </w:rPr>
        <w:tab/>
        <w:t>Jurisprudence</w:t>
      </w:r>
    </w:p>
    <w:p w:rsidR="00286EED" w:rsidRPr="002B20A1" w:rsidRDefault="00286EED" w:rsidP="00286EED">
      <w:pPr>
        <w:rPr>
          <w:lang w:val="fr-FR"/>
        </w:rPr>
      </w:pPr>
    </w:p>
    <w:p w:rsidR="00286EED" w:rsidRPr="002B20A1" w:rsidRDefault="00286EED" w:rsidP="00286EED">
      <w:pPr>
        <w:rPr>
          <w:highlight w:val="yellow"/>
          <w:lang w:val="fr-FR"/>
        </w:rPr>
      </w:pPr>
      <w:r w:rsidRPr="002B20A1">
        <w:rPr>
          <w:lang w:val="fr-FR"/>
        </w:rPr>
        <w:tab/>
        <w:t>Il n’existe aucun précédent en matière de protection du droit d’obtenteur.</w:t>
      </w:r>
    </w:p>
    <w:p w:rsidR="00286EED" w:rsidRPr="002B20A1" w:rsidRDefault="00286EED" w:rsidP="00286EED">
      <w:pPr>
        <w:rPr>
          <w:lang w:val="fr-FR"/>
        </w:rPr>
      </w:pPr>
    </w:p>
    <w:p w:rsidR="00286EED" w:rsidRPr="002B20A1" w:rsidRDefault="00286EED" w:rsidP="00286EED">
      <w:pPr>
        <w:rPr>
          <w:lang w:val="fr-FR"/>
        </w:rPr>
      </w:pPr>
    </w:p>
    <w:p w:rsidR="00286EED" w:rsidRPr="002B20A1" w:rsidRDefault="00286EED" w:rsidP="00286EED">
      <w:pPr>
        <w:rPr>
          <w:u w:val="single"/>
          <w:lang w:val="fr-FR"/>
        </w:rPr>
      </w:pPr>
      <w:r w:rsidRPr="002B20A1">
        <w:rPr>
          <w:lang w:val="fr-FR"/>
        </w:rPr>
        <w:t>2.</w:t>
      </w:r>
      <w:r w:rsidRPr="002B20A1">
        <w:rPr>
          <w:lang w:val="fr-FR"/>
        </w:rPr>
        <w:tab/>
      </w:r>
      <w:r w:rsidRPr="002B20A1">
        <w:rPr>
          <w:u w:val="single"/>
          <w:lang w:val="fr-FR"/>
        </w:rPr>
        <w:t>Coopération en matière d’examen</w:t>
      </w:r>
    </w:p>
    <w:p w:rsidR="00286EED" w:rsidRPr="002B20A1" w:rsidRDefault="00286EED" w:rsidP="00286EED">
      <w:pPr>
        <w:rPr>
          <w:lang w:val="fr-FR"/>
        </w:rPr>
      </w:pPr>
    </w:p>
    <w:p w:rsidR="00286EED" w:rsidRPr="002B20A1" w:rsidRDefault="00286EED" w:rsidP="00286EED">
      <w:pPr>
        <w:rPr>
          <w:lang w:val="fr-FR"/>
        </w:rPr>
      </w:pPr>
      <w:r w:rsidRPr="002B20A1">
        <w:rPr>
          <w:lang w:val="fr-FR"/>
        </w:rPr>
        <w:t>Il n’y a aucun accord bilatéral de coopération en matière d’examen des obtentions végétales.</w:t>
      </w:r>
    </w:p>
    <w:p w:rsidR="00286EED" w:rsidRPr="002B20A1" w:rsidRDefault="00286EED" w:rsidP="00286EED">
      <w:pPr>
        <w:rPr>
          <w:lang w:val="fr-FR"/>
        </w:rPr>
      </w:pPr>
    </w:p>
    <w:p w:rsidR="00286EED" w:rsidRPr="002B20A1" w:rsidRDefault="00286EED" w:rsidP="00286EED">
      <w:pPr>
        <w:rPr>
          <w:lang w:val="fr-FR"/>
        </w:rPr>
      </w:pPr>
    </w:p>
    <w:p w:rsidR="00286EED" w:rsidRPr="002B20A1" w:rsidRDefault="00286EED" w:rsidP="00286EED">
      <w:pPr>
        <w:rPr>
          <w:u w:val="single"/>
          <w:lang w:val="fr-FR"/>
        </w:rPr>
      </w:pPr>
      <w:r w:rsidRPr="002B20A1">
        <w:rPr>
          <w:lang w:val="fr-FR"/>
        </w:rPr>
        <w:t>3.</w:t>
      </w:r>
      <w:r w:rsidRPr="002B20A1">
        <w:rPr>
          <w:lang w:val="fr-FR"/>
        </w:rPr>
        <w:tab/>
      </w:r>
      <w:r w:rsidRPr="002B20A1">
        <w:rPr>
          <w:u w:val="single"/>
          <w:lang w:val="fr-FR"/>
        </w:rPr>
        <w:t>Situation dans le domaine administratif</w:t>
      </w:r>
    </w:p>
    <w:p w:rsidR="00286EED" w:rsidRPr="002B20A1" w:rsidRDefault="00286EED" w:rsidP="00286EED">
      <w:pPr>
        <w:rPr>
          <w:lang w:val="fr-FR"/>
        </w:rPr>
      </w:pPr>
    </w:p>
    <w:p w:rsidR="00286EED" w:rsidRPr="002B20A1" w:rsidRDefault="00286EED" w:rsidP="00286EED">
      <w:pPr>
        <w:rPr>
          <w:lang w:val="fr-FR"/>
        </w:rPr>
      </w:pPr>
      <w:r w:rsidRPr="002B20A1">
        <w:rPr>
          <w:lang w:val="fr-FR"/>
        </w:rPr>
        <w:t>Sans modification.</w:t>
      </w:r>
    </w:p>
    <w:p w:rsidR="00286EED" w:rsidRPr="002B20A1" w:rsidRDefault="00286EED" w:rsidP="00286EED">
      <w:pPr>
        <w:rPr>
          <w:lang w:val="fr-FR"/>
        </w:rPr>
      </w:pPr>
    </w:p>
    <w:p w:rsidR="00286EED" w:rsidRPr="002B20A1" w:rsidRDefault="00286EED" w:rsidP="00286EED">
      <w:pPr>
        <w:pStyle w:val="ListParagraph"/>
        <w:numPr>
          <w:ilvl w:val="0"/>
          <w:numId w:val="6"/>
        </w:numPr>
        <w:ind w:left="567" w:hanging="567"/>
        <w:rPr>
          <w:i/>
          <w:iCs/>
          <w:lang w:val="fr-FR"/>
        </w:rPr>
      </w:pPr>
      <w:r w:rsidRPr="002B20A1">
        <w:rPr>
          <w:i/>
          <w:iCs/>
          <w:lang w:val="fr-FR"/>
        </w:rPr>
        <w:t>Modifications des procédures et du système de protection</w:t>
      </w:r>
    </w:p>
    <w:p w:rsidR="00286EED" w:rsidRPr="002B20A1" w:rsidRDefault="00286EED" w:rsidP="00286EED">
      <w:pPr>
        <w:rPr>
          <w:lang w:val="fr-FR"/>
        </w:rPr>
      </w:pPr>
    </w:p>
    <w:p w:rsidR="00286EED" w:rsidRPr="002B20A1" w:rsidRDefault="00286EED" w:rsidP="00286EED">
      <w:pPr>
        <w:ind w:left="567"/>
        <w:rPr>
          <w:lang w:val="fr-FR"/>
        </w:rPr>
      </w:pPr>
      <w:r w:rsidRPr="002B20A1">
        <w:rPr>
          <w:lang w:val="fr-FR"/>
        </w:rPr>
        <w:t xml:space="preserve">Nous avons élaboré 3 principes directeurs d’examen nationaux pour la </w:t>
      </w:r>
      <w:proofErr w:type="spellStart"/>
      <w:r w:rsidRPr="002B20A1">
        <w:rPr>
          <w:lang w:val="fr-FR"/>
        </w:rPr>
        <w:t>salvia</w:t>
      </w:r>
      <w:proofErr w:type="spellEnd"/>
      <w:r w:rsidRPr="002B20A1">
        <w:rPr>
          <w:lang w:val="fr-FR"/>
        </w:rPr>
        <w:t>, l’œillet d’Inde et la sauge sclarée.</w:t>
      </w:r>
    </w:p>
    <w:p w:rsidR="00286EED" w:rsidRPr="002B20A1" w:rsidRDefault="00286EED" w:rsidP="00286EED">
      <w:pPr>
        <w:rPr>
          <w:lang w:val="fr-FR"/>
        </w:rPr>
      </w:pPr>
    </w:p>
    <w:p w:rsidR="00286EED" w:rsidRPr="002B20A1" w:rsidRDefault="00286EED" w:rsidP="00286EED">
      <w:pPr>
        <w:pStyle w:val="ListParagraph"/>
        <w:numPr>
          <w:ilvl w:val="0"/>
          <w:numId w:val="6"/>
        </w:numPr>
        <w:ind w:left="567" w:hanging="567"/>
        <w:rPr>
          <w:i/>
          <w:iCs/>
          <w:lang w:val="fr-FR"/>
        </w:rPr>
      </w:pPr>
      <w:r w:rsidRPr="002B20A1">
        <w:rPr>
          <w:i/>
          <w:iCs/>
          <w:lang w:val="fr-FR"/>
        </w:rPr>
        <w:t>Statistiques</w:t>
      </w:r>
    </w:p>
    <w:p w:rsidR="00286EED" w:rsidRPr="002B20A1" w:rsidRDefault="00286EED" w:rsidP="00286EED">
      <w:pPr>
        <w:rPr>
          <w:lang w:val="fr-FR"/>
        </w:rPr>
      </w:pPr>
    </w:p>
    <w:p w:rsidR="00286EED" w:rsidRPr="002B20A1" w:rsidRDefault="00286EED" w:rsidP="00286EED">
      <w:pPr>
        <w:ind w:left="567"/>
        <w:rPr>
          <w:lang w:val="fr-FR"/>
        </w:rPr>
      </w:pPr>
      <w:r w:rsidRPr="002B20A1">
        <w:rPr>
          <w:lang w:val="fr-FR"/>
        </w:rPr>
        <w:t>Du 1</w:t>
      </w:r>
      <w:r w:rsidRPr="002B20A1">
        <w:rPr>
          <w:vertAlign w:val="superscript"/>
          <w:lang w:val="fr-FR"/>
        </w:rPr>
        <w:t>er </w:t>
      </w:r>
      <w:r w:rsidRPr="002B20A1">
        <w:rPr>
          <w:lang w:val="fr-FR"/>
        </w:rPr>
        <w:t>janvier au 31 décembre 2012</w:t>
      </w:r>
      <w:r>
        <w:rPr>
          <w:lang w:val="fr-FR"/>
        </w:rPr>
        <w:t> </w:t>
      </w:r>
      <w:r w:rsidRPr="002B20A1">
        <w:rPr>
          <w:lang w:val="fr-FR"/>
        </w:rPr>
        <w:t>:</w:t>
      </w:r>
    </w:p>
    <w:p w:rsidR="00286EED" w:rsidRPr="002B20A1" w:rsidRDefault="00286EED" w:rsidP="00286EED">
      <w:pPr>
        <w:ind w:left="567"/>
        <w:rPr>
          <w:lang w:val="fr-FR"/>
        </w:rPr>
      </w:pPr>
    </w:p>
    <w:p w:rsidR="00286EED" w:rsidRPr="002B20A1" w:rsidRDefault="00286EED" w:rsidP="00286EED">
      <w:pPr>
        <w:ind w:left="851" w:hanging="284"/>
        <w:rPr>
          <w:lang w:val="fr-FR"/>
        </w:rPr>
      </w:pPr>
      <w:r w:rsidRPr="002B20A1">
        <w:rPr>
          <w:lang w:val="fr-FR"/>
        </w:rPr>
        <w:noBreakHyphen/>
      </w:r>
      <w:r w:rsidRPr="002B20A1">
        <w:rPr>
          <w:lang w:val="fr-FR"/>
        </w:rPr>
        <w:tab/>
        <w:t>34 demandes ont été reçues (24 demandes nationales et 8 demandes étrangères), comme indiqué ci</w:t>
      </w:r>
      <w:r w:rsidRPr="002B20A1">
        <w:rPr>
          <w:lang w:val="fr-FR"/>
        </w:rPr>
        <w:noBreakHyphen/>
        <w:t>après : Lentille – 2, Soja – 4, Vesce – 1, Tomate – 3, Haricot – 1, Tournesol – 1, Blé – 1, Maïs – 15, Vigne –1, Saule – 2, Prune – 1, Cerise acide – 1, Porte</w:t>
      </w:r>
      <w:r w:rsidRPr="002B20A1">
        <w:rPr>
          <w:lang w:val="fr-FR"/>
        </w:rPr>
        <w:noBreakHyphen/>
        <w:t>greffes de prunus – 1.</w:t>
      </w:r>
    </w:p>
    <w:p w:rsidR="00286EED" w:rsidRPr="002B20A1" w:rsidRDefault="00286EED" w:rsidP="00286EED">
      <w:pPr>
        <w:ind w:left="567"/>
        <w:rPr>
          <w:lang w:val="fr-FR"/>
        </w:rPr>
      </w:pPr>
    </w:p>
    <w:p w:rsidR="00286EED" w:rsidRPr="002B20A1" w:rsidRDefault="00286EED" w:rsidP="00286EED">
      <w:pPr>
        <w:ind w:left="851" w:hanging="284"/>
        <w:rPr>
          <w:lang w:val="fr-FR"/>
        </w:rPr>
      </w:pPr>
      <w:r w:rsidRPr="002B20A1">
        <w:rPr>
          <w:lang w:val="fr-FR"/>
        </w:rPr>
        <w:noBreakHyphen/>
      </w:r>
      <w:r w:rsidRPr="002B20A1">
        <w:rPr>
          <w:lang w:val="fr-FR"/>
        </w:rPr>
        <w:tab/>
        <w:t>20 brevets d’obtention végétale (11 brevets nationaux) ont été accordés comme indiqué ci</w:t>
      </w:r>
      <w:r w:rsidRPr="002B20A1">
        <w:rPr>
          <w:lang w:val="fr-FR"/>
        </w:rPr>
        <w:noBreakHyphen/>
        <w:t>après :</w:t>
      </w:r>
    </w:p>
    <w:p w:rsidR="00286EED" w:rsidRPr="002B20A1" w:rsidRDefault="00286EED" w:rsidP="00286EED">
      <w:pPr>
        <w:ind w:left="851"/>
        <w:rPr>
          <w:lang w:val="fr-FR"/>
        </w:rPr>
      </w:pPr>
      <w:r w:rsidRPr="002B20A1">
        <w:rPr>
          <w:lang w:val="fr-FR"/>
        </w:rPr>
        <w:t>Orge – 2, Tournesol – 3, Luzerne – 1, Tomate – 3, Pois chiche – 3, Maïs – 5, Blé – 1, Betterave sucrière – 2.</w:t>
      </w:r>
    </w:p>
    <w:p w:rsidR="00286EED" w:rsidRPr="002B20A1" w:rsidRDefault="00286EED" w:rsidP="00286EED">
      <w:pPr>
        <w:ind w:left="567"/>
        <w:rPr>
          <w:lang w:val="fr-FR"/>
        </w:rPr>
      </w:pPr>
    </w:p>
    <w:p w:rsidR="00286EED" w:rsidRPr="002B20A1" w:rsidRDefault="00286EED" w:rsidP="00286EED">
      <w:pPr>
        <w:ind w:left="567"/>
        <w:rPr>
          <w:lang w:val="fr-FR"/>
        </w:rPr>
      </w:pPr>
      <w:r w:rsidRPr="002B20A1">
        <w:rPr>
          <w:lang w:val="fr-FR"/>
        </w:rPr>
        <w:t>Au 31 décembre 2012, 104 brevets d’obtention végétale étaient en vigueur.</w:t>
      </w:r>
    </w:p>
    <w:p w:rsidR="00286EED" w:rsidRPr="002B20A1" w:rsidRDefault="00286EED" w:rsidP="00286EED">
      <w:pPr>
        <w:rPr>
          <w:lang w:val="fr-FR"/>
        </w:rPr>
      </w:pPr>
    </w:p>
    <w:p w:rsidR="00286EED" w:rsidRPr="002B20A1" w:rsidRDefault="00286EED" w:rsidP="00286EED">
      <w:pPr>
        <w:rPr>
          <w:lang w:val="fr-FR"/>
        </w:rPr>
      </w:pPr>
    </w:p>
    <w:p w:rsidR="00286EED" w:rsidRPr="002B20A1" w:rsidRDefault="00286EED" w:rsidP="00286EED">
      <w:pPr>
        <w:rPr>
          <w:u w:val="single"/>
          <w:lang w:val="fr-FR"/>
        </w:rPr>
      </w:pPr>
      <w:r w:rsidRPr="002B20A1">
        <w:rPr>
          <w:lang w:val="fr-FR"/>
        </w:rPr>
        <w:t>4.</w:t>
      </w:r>
      <w:r w:rsidRPr="002B20A1">
        <w:rPr>
          <w:lang w:val="fr-FR"/>
        </w:rPr>
        <w:tab/>
      </w:r>
      <w:r w:rsidRPr="002B20A1">
        <w:rPr>
          <w:u w:val="single"/>
          <w:lang w:val="fr-FR"/>
        </w:rPr>
        <w:t>Situation dans le domaine technique</w:t>
      </w:r>
    </w:p>
    <w:p w:rsidR="00286EED" w:rsidRPr="002B20A1" w:rsidRDefault="00286EED" w:rsidP="00286EED">
      <w:pPr>
        <w:rPr>
          <w:lang w:val="fr-FR"/>
        </w:rPr>
      </w:pPr>
    </w:p>
    <w:p w:rsidR="00286EED" w:rsidRPr="002B20A1" w:rsidRDefault="00286EED" w:rsidP="00286EED">
      <w:pPr>
        <w:rPr>
          <w:lang w:val="fr-FR"/>
        </w:rPr>
      </w:pPr>
      <w:r w:rsidRPr="002B20A1">
        <w:rPr>
          <w:lang w:val="fr-FR"/>
        </w:rPr>
        <w:t>Sans modification.</w:t>
      </w:r>
    </w:p>
    <w:p w:rsidR="00286EED" w:rsidRPr="002B20A1" w:rsidRDefault="00286EED" w:rsidP="00286EED">
      <w:pPr>
        <w:rPr>
          <w:lang w:val="fr-FR"/>
        </w:rPr>
      </w:pPr>
    </w:p>
    <w:p w:rsidR="00286EED" w:rsidRPr="002B20A1" w:rsidRDefault="00286EED" w:rsidP="00286EED">
      <w:pPr>
        <w:rPr>
          <w:lang w:val="fr-FR"/>
        </w:rPr>
      </w:pPr>
    </w:p>
    <w:p w:rsidR="00286EED" w:rsidRPr="002B20A1" w:rsidRDefault="00286EED" w:rsidP="00286EED">
      <w:pPr>
        <w:rPr>
          <w:lang w:val="fr-FR"/>
        </w:rPr>
      </w:pPr>
      <w:r>
        <w:rPr>
          <w:lang w:val="fr-FR"/>
        </w:rPr>
        <w:br w:type="page"/>
      </w:r>
      <w:r w:rsidRPr="002B20A1">
        <w:rPr>
          <w:lang w:val="fr-FR"/>
        </w:rPr>
        <w:t>5.</w:t>
      </w:r>
      <w:r w:rsidRPr="002B20A1">
        <w:rPr>
          <w:lang w:val="fr-FR"/>
        </w:rPr>
        <w:tab/>
      </w:r>
      <w:r w:rsidRPr="002B20A1">
        <w:rPr>
          <w:u w:val="single"/>
          <w:lang w:val="fr-FR"/>
        </w:rPr>
        <w:t>Activités de promotion de la protection des obtentions végétales</w:t>
      </w:r>
    </w:p>
    <w:p w:rsidR="00286EED" w:rsidRPr="002B20A1" w:rsidRDefault="00286EED" w:rsidP="00286EED">
      <w:pPr>
        <w:rPr>
          <w:lang w:val="fr-FR"/>
        </w:rPr>
      </w:pPr>
    </w:p>
    <w:p w:rsidR="00286EED" w:rsidRPr="002B20A1" w:rsidRDefault="00286EED" w:rsidP="00286EED">
      <w:pPr>
        <w:pStyle w:val="ListParagraph"/>
        <w:numPr>
          <w:ilvl w:val="0"/>
          <w:numId w:val="6"/>
        </w:numPr>
        <w:ind w:left="567" w:hanging="567"/>
        <w:rPr>
          <w:i/>
          <w:iCs/>
          <w:lang w:val="fr-FR"/>
        </w:rPr>
      </w:pPr>
      <w:r w:rsidRPr="002B20A1">
        <w:rPr>
          <w:i/>
          <w:iCs/>
          <w:lang w:val="fr-FR"/>
        </w:rPr>
        <w:t>Réunions, séminaires</w:t>
      </w:r>
    </w:p>
    <w:p w:rsidR="00286EED" w:rsidRPr="002B20A1" w:rsidRDefault="00286EED" w:rsidP="00286EED">
      <w:pPr>
        <w:rPr>
          <w:lang w:val="fr-FR"/>
        </w:rPr>
      </w:pPr>
    </w:p>
    <w:p w:rsidR="00286EED" w:rsidRPr="002B20A1" w:rsidRDefault="00286EED" w:rsidP="00286EED">
      <w:pPr>
        <w:rPr>
          <w:lang w:val="fr-FR"/>
        </w:rPr>
      </w:pPr>
      <w:r w:rsidRPr="002B20A1">
        <w:rPr>
          <w:lang w:val="fr-FR"/>
        </w:rPr>
        <w:t>Durant la période à l’étude, l’AGEPI a, aux fins de la mise en œuvre des dispositions et des clauses de la loi n° 39</w:t>
      </w:r>
      <w:r w:rsidRPr="002B20A1">
        <w:rPr>
          <w:rFonts w:ascii="MS Mincho" w:eastAsia="MS Mincho" w:hAnsi="MS Mincho" w:cs="MS Mincho"/>
          <w:lang w:val="fr-FR"/>
        </w:rPr>
        <w:t>‑</w:t>
      </w:r>
      <w:r w:rsidRPr="002B20A1">
        <w:rPr>
          <w:lang w:val="fr-FR"/>
        </w:rPr>
        <w:t>XVI/2008 sur la protection des obtentions végétales de la République de Moldova, continué d’organiser à la salle de conférence de l’AGEPI, aux instituts de recherche de l’Académie des sciences ainsi que sur le territoire national des séminaires et des ateliers à l’intention de représentants du secteur de la propriété industrielle et d’autres personnes intéressées, y compris des scientifiques et des obtenteurs, des agriculteurs et des agents économiques.</w:t>
      </w:r>
    </w:p>
    <w:p w:rsidR="00286EED" w:rsidRPr="002B20A1" w:rsidRDefault="00286EED" w:rsidP="00286EED">
      <w:pPr>
        <w:rPr>
          <w:lang w:val="fr-FR"/>
        </w:rPr>
      </w:pPr>
    </w:p>
    <w:p w:rsidR="00286EED" w:rsidRPr="002B20A1" w:rsidRDefault="00286EED" w:rsidP="00286EED">
      <w:pPr>
        <w:rPr>
          <w:lang w:val="fr-FR"/>
        </w:rPr>
      </w:pPr>
      <w:r w:rsidRPr="002B20A1">
        <w:rPr>
          <w:lang w:val="fr-FR"/>
        </w:rPr>
        <w:t xml:space="preserve">En juin 2012, l’AGEPI et la Commission d’État sur les essais de variétés ont, en collaboration avec l’Office de l’UPOV, organisé pour la première fois en République de Moldova </w:t>
      </w:r>
      <w:r>
        <w:rPr>
          <w:lang w:val="fr-FR"/>
        </w:rPr>
        <w:t>le</w:t>
      </w:r>
      <w:r w:rsidRPr="002B20A1">
        <w:rPr>
          <w:lang w:val="fr-FR"/>
        </w:rPr>
        <w:t xml:space="preserve"> Groupe de travail technique sur les systèmes d’automatisation et les p</w:t>
      </w:r>
      <w:r w:rsidR="00D03C0F">
        <w:rPr>
          <w:lang w:val="fr-FR"/>
        </w:rPr>
        <w:t>rogrammes d’ordinateur (TWC/30)</w:t>
      </w:r>
      <w:r w:rsidRPr="002B20A1">
        <w:rPr>
          <w:lang w:val="fr-FR"/>
        </w:rPr>
        <w:t xml:space="preserve"> </w:t>
      </w:r>
      <w:r w:rsidR="00D03C0F">
        <w:rPr>
          <w:lang w:val="fr-FR"/>
        </w:rPr>
        <w:t>(</w:t>
      </w:r>
      <w:r>
        <w:rPr>
          <w:lang w:val="fr-FR"/>
        </w:rPr>
        <w:t>t</w:t>
      </w:r>
      <w:r w:rsidRPr="002B20A1">
        <w:rPr>
          <w:lang w:val="fr-FR"/>
        </w:rPr>
        <w:t>rentième session</w:t>
      </w:r>
      <w:r w:rsidR="00D03C0F">
        <w:rPr>
          <w:lang w:val="fr-FR"/>
        </w:rPr>
        <w:t>)</w:t>
      </w:r>
      <w:r w:rsidRPr="002B20A1">
        <w:rPr>
          <w:lang w:val="fr-FR"/>
        </w:rPr>
        <w:t xml:space="preserve"> et sa réunion préparatoire.  Chisinau a rassemblé 55 experts de la protection juridique des obtentions végétales par le système </w:t>
      </w:r>
      <w:r w:rsidRPr="002B20A1">
        <w:rPr>
          <w:i/>
          <w:iCs/>
          <w:lang w:val="fr-FR"/>
        </w:rPr>
        <w:t>sui generis</w:t>
      </w:r>
      <w:r w:rsidRPr="002B20A1">
        <w:rPr>
          <w:lang w:val="fr-FR"/>
        </w:rPr>
        <w:t xml:space="preserve">, des statisticiens et des biométristes de 19 États membres de l’UPOV ainsi que des </w:t>
      </w:r>
      <w:r>
        <w:rPr>
          <w:lang w:val="fr-FR"/>
        </w:rPr>
        <w:t>représentants</w:t>
      </w:r>
      <w:r w:rsidRPr="002B20A1">
        <w:rPr>
          <w:lang w:val="fr-FR"/>
        </w:rPr>
        <w:t xml:space="preserve"> d’organisations spécialisées, de l’OCVV et de l’Office de l’UPOV.  Les experts ont examiné les documents établis par l’Office de l’UPOV sur les techniques moléculaires aux fins de l’examen d’un nouveau matériel végétal, les bases de données de l’UPOV sur les dénominations variétales enregistrées, la description des variétés protégées par le système </w:t>
      </w:r>
      <w:r w:rsidRPr="002B20A1">
        <w:rPr>
          <w:i/>
          <w:iCs/>
          <w:lang w:val="fr-FR"/>
        </w:rPr>
        <w:t>sui generis</w:t>
      </w:r>
      <w:r w:rsidRPr="002B20A1">
        <w:rPr>
          <w:lang w:val="fr-FR"/>
        </w:rPr>
        <w:t>, les systèmes de dépôt électronique des demandes, etc.</w:t>
      </w:r>
    </w:p>
    <w:p w:rsidR="00286EED" w:rsidRPr="002B20A1" w:rsidRDefault="00286EED" w:rsidP="00286EED">
      <w:pPr>
        <w:rPr>
          <w:lang w:val="fr-FR"/>
        </w:rPr>
      </w:pPr>
    </w:p>
    <w:p w:rsidR="00286EED" w:rsidRPr="002B20A1" w:rsidRDefault="00286EED" w:rsidP="00286EED">
      <w:pPr>
        <w:pStyle w:val="ListParagraph"/>
        <w:numPr>
          <w:ilvl w:val="0"/>
          <w:numId w:val="6"/>
        </w:numPr>
        <w:ind w:left="567" w:hanging="567"/>
        <w:rPr>
          <w:i/>
          <w:iCs/>
          <w:lang w:val="fr-FR"/>
        </w:rPr>
      </w:pPr>
      <w:r w:rsidRPr="002B20A1">
        <w:rPr>
          <w:i/>
          <w:iCs/>
          <w:lang w:val="fr-FR"/>
        </w:rPr>
        <w:t>Publications</w:t>
      </w:r>
    </w:p>
    <w:p w:rsidR="00286EED" w:rsidRPr="002B20A1" w:rsidRDefault="00286EED" w:rsidP="00286EED">
      <w:pPr>
        <w:rPr>
          <w:lang w:val="fr-FR"/>
        </w:rPr>
      </w:pPr>
    </w:p>
    <w:p w:rsidR="00286EED" w:rsidRPr="002B20A1" w:rsidRDefault="00286EED" w:rsidP="00286EED">
      <w:pPr>
        <w:rPr>
          <w:lang w:val="fr-FR"/>
        </w:rPr>
      </w:pPr>
      <w:r w:rsidRPr="002B20A1">
        <w:rPr>
          <w:lang w:val="fr-FR"/>
        </w:rPr>
        <w:t xml:space="preserve">L’AGEPI tient à jour régulièrement, en anglais, roumain et russe, le site Web </w:t>
      </w:r>
      <w:hyperlink r:id="rId34" w:history="1">
        <w:r w:rsidRPr="002B20A1">
          <w:rPr>
            <w:rStyle w:val="Hyperlink"/>
            <w:lang w:val="fr-FR"/>
          </w:rPr>
          <w:t>www.agepi.gov.md</w:t>
        </w:r>
      </w:hyperlink>
      <w:r w:rsidRPr="002B20A1">
        <w:rPr>
          <w:lang w:val="fr-FR"/>
        </w:rPr>
        <w:t>, où l’on trouve la législation nationale dans le domaine de la protection des obtentions végétales, le formulaire de demande d’un brevet d’obtention végétale ainsi que les informations utiles pour les demandeurs et les obtenteurs.</w:t>
      </w:r>
    </w:p>
    <w:p w:rsidR="00581145" w:rsidRDefault="00581145" w:rsidP="00581145">
      <w:pPr>
        <w:rPr>
          <w:lang w:val="fr-FR"/>
        </w:rPr>
      </w:pPr>
    </w:p>
    <w:p w:rsidR="00286EED" w:rsidRDefault="00286EED" w:rsidP="00581145">
      <w:pPr>
        <w:rPr>
          <w:lang w:val="fr-FR"/>
        </w:rPr>
      </w:pPr>
    </w:p>
    <w:p w:rsidR="00286EED" w:rsidRPr="00F40432" w:rsidRDefault="00286EED" w:rsidP="00581145">
      <w:pPr>
        <w:rPr>
          <w:lang w:val="fr-FR"/>
        </w:rPr>
      </w:pPr>
    </w:p>
    <w:p w:rsidR="00581145" w:rsidRPr="00F40432" w:rsidRDefault="00581145" w:rsidP="00581145">
      <w:pPr>
        <w:jc w:val="right"/>
        <w:rPr>
          <w:lang w:val="fr-FR"/>
        </w:rPr>
      </w:pPr>
      <w:r w:rsidRPr="00F40432">
        <w:rPr>
          <w:lang w:val="fr-FR"/>
        </w:rPr>
        <w:t>[L’annexe XX suit]</w:t>
      </w:r>
    </w:p>
    <w:p w:rsidR="00581145" w:rsidRPr="00F40432" w:rsidRDefault="00581145" w:rsidP="00581145">
      <w:pPr>
        <w:rPr>
          <w:lang w:val="fr-FR"/>
        </w:rPr>
      </w:pPr>
    </w:p>
    <w:p w:rsidR="00581145" w:rsidRPr="00F40432" w:rsidRDefault="00581145" w:rsidP="00581145">
      <w:pPr>
        <w:rPr>
          <w:lang w:val="fr-FR"/>
        </w:rPr>
        <w:sectPr w:rsidR="00581145" w:rsidRPr="00F40432" w:rsidSect="00286EED">
          <w:headerReference w:type="default" r:id="rId35"/>
          <w:pgSz w:w="11907" w:h="16840" w:code="9"/>
          <w:pgMar w:top="510" w:right="1134" w:bottom="1134" w:left="1134" w:header="510" w:footer="680" w:gutter="0"/>
          <w:pgNumType w:start="1"/>
          <w:cols w:space="720"/>
          <w:titlePg/>
        </w:sectPr>
      </w:pPr>
    </w:p>
    <w:p w:rsidR="00581145" w:rsidRPr="00F40432" w:rsidRDefault="00581145" w:rsidP="00581145">
      <w:pPr>
        <w:jc w:val="center"/>
        <w:rPr>
          <w:lang w:val="fr-FR"/>
        </w:rPr>
      </w:pPr>
      <w:r w:rsidRPr="00F40432">
        <w:rPr>
          <w:lang w:val="fr-FR"/>
        </w:rPr>
        <w:t>C/47/14</w:t>
      </w:r>
    </w:p>
    <w:p w:rsidR="00581145" w:rsidRPr="00F40432" w:rsidRDefault="00581145" w:rsidP="00581145">
      <w:pPr>
        <w:jc w:val="center"/>
        <w:rPr>
          <w:lang w:val="fr-FR"/>
        </w:rPr>
      </w:pPr>
    </w:p>
    <w:p w:rsidR="00581145" w:rsidRPr="00F40432" w:rsidRDefault="00581145" w:rsidP="00581145">
      <w:pPr>
        <w:jc w:val="center"/>
        <w:rPr>
          <w:lang w:val="fr-FR"/>
        </w:rPr>
      </w:pPr>
      <w:r w:rsidRPr="00F40432">
        <w:rPr>
          <w:lang w:val="fr-FR"/>
        </w:rPr>
        <w:t>ANNEXE XX</w:t>
      </w:r>
    </w:p>
    <w:p w:rsidR="00581145" w:rsidRPr="00F40432" w:rsidRDefault="00581145" w:rsidP="00581145">
      <w:pPr>
        <w:jc w:val="center"/>
        <w:rPr>
          <w:lang w:val="fr-FR"/>
        </w:rPr>
      </w:pPr>
    </w:p>
    <w:p w:rsidR="00581145" w:rsidRPr="00F40432" w:rsidRDefault="00581145" w:rsidP="00581145">
      <w:pPr>
        <w:jc w:val="center"/>
        <w:rPr>
          <w:lang w:val="fr-FR"/>
        </w:rPr>
      </w:pPr>
    </w:p>
    <w:p w:rsidR="00581145" w:rsidRPr="00F40432" w:rsidRDefault="00581145" w:rsidP="00581145">
      <w:pPr>
        <w:jc w:val="center"/>
        <w:rPr>
          <w:lang w:val="fr-FR"/>
        </w:rPr>
      </w:pPr>
      <w:r w:rsidRPr="00F40432">
        <w:rPr>
          <w:lang w:val="fr-FR"/>
        </w:rPr>
        <w:t>ROUMANIE</w:t>
      </w:r>
    </w:p>
    <w:p w:rsidR="00581145" w:rsidRPr="00F40432" w:rsidRDefault="00581145" w:rsidP="00581145">
      <w:pPr>
        <w:rPr>
          <w:lang w:val="fr-FR"/>
        </w:rPr>
      </w:pPr>
    </w:p>
    <w:p w:rsidR="00581145" w:rsidRPr="00F40432" w:rsidRDefault="00581145" w:rsidP="00581145">
      <w:pPr>
        <w:rPr>
          <w:lang w:val="fr-FR"/>
        </w:rPr>
      </w:pPr>
    </w:p>
    <w:p w:rsidR="00286EED" w:rsidRPr="002B20A1" w:rsidRDefault="00286EED" w:rsidP="00286EED">
      <w:pPr>
        <w:rPr>
          <w:lang w:val="fr-FR"/>
        </w:rPr>
      </w:pPr>
      <w:r w:rsidRPr="002B20A1">
        <w:rPr>
          <w:lang w:val="fr-FR"/>
        </w:rPr>
        <w:t>Dans le domaine législatif,</w:t>
      </w:r>
      <w:r>
        <w:rPr>
          <w:lang w:val="fr-FR"/>
        </w:rPr>
        <w:t xml:space="preserve"> </w:t>
      </w:r>
      <w:r w:rsidRPr="002B20A1">
        <w:rPr>
          <w:lang w:val="fr-FR"/>
        </w:rPr>
        <w:t>le Ministère de l’agriculture et du développement rural a publié le décret ministériel n° 253/2013 qui modifie le décret n° 1348/2005 pour l’approbation des règles concernant les essais et l’enregistrement des plantes agricoles.  Ce décret est conforme aux nouvelles directives de l’Union </w:t>
      </w:r>
      <w:r>
        <w:rPr>
          <w:lang w:val="fr-FR"/>
        </w:rPr>
        <w:t>européenne</w:t>
      </w:r>
      <w:r w:rsidRPr="002B20A1">
        <w:rPr>
          <w:lang w:val="fr-FR"/>
        </w:rPr>
        <w:t xml:space="preserve"> concernant les essais, l’enregistrement et la protection des obtentions végétales.</w:t>
      </w:r>
    </w:p>
    <w:p w:rsidR="00286EED" w:rsidRPr="002B20A1" w:rsidRDefault="00286EED" w:rsidP="00286EED">
      <w:pPr>
        <w:rPr>
          <w:lang w:val="fr-FR"/>
        </w:rPr>
      </w:pPr>
    </w:p>
    <w:p w:rsidR="00286EED" w:rsidRPr="002B20A1" w:rsidRDefault="00286EED" w:rsidP="00286EED">
      <w:pPr>
        <w:rPr>
          <w:lang w:val="fr-FR"/>
        </w:rPr>
      </w:pPr>
      <w:r w:rsidRPr="002B20A1">
        <w:rPr>
          <w:lang w:val="fr-FR"/>
        </w:rPr>
        <w:t xml:space="preserve">Cette année, dans le domaine des essais, 932 variétés y ont été soumises : 752 espèces de plantes agricoles, 134 de plantes potagères, 29 de plantes fruitières, 11 de plantes vinicoles et 6 de plantes ornementales tandis que 187 variétés étaient inscrites à notre catalogue officiel national, à savoir </w:t>
      </w:r>
      <w:r>
        <w:rPr>
          <w:lang w:val="fr-FR"/>
        </w:rPr>
        <w:br/>
      </w:r>
      <w:r w:rsidRPr="002B20A1">
        <w:rPr>
          <w:lang w:val="fr-FR"/>
        </w:rPr>
        <w:t>112 variétés d’espèces de plantes agricoles, 58 de plantes potagères, 13 d’arbres fruitiers et 1 de vigne et 3 de plantes ornementales.</w:t>
      </w:r>
    </w:p>
    <w:p w:rsidR="00286EED" w:rsidRPr="002B20A1" w:rsidRDefault="00286EED" w:rsidP="00286EED">
      <w:pPr>
        <w:rPr>
          <w:lang w:val="fr-FR"/>
        </w:rPr>
      </w:pPr>
    </w:p>
    <w:p w:rsidR="00286EED" w:rsidRPr="002B20A1" w:rsidRDefault="00286EED" w:rsidP="00286EED">
      <w:pPr>
        <w:rPr>
          <w:lang w:val="fr-FR"/>
        </w:rPr>
      </w:pPr>
      <w:r w:rsidRPr="002B20A1">
        <w:rPr>
          <w:lang w:val="fr-FR"/>
        </w:rPr>
        <w:t>La coopération dans le domaine des essais DHS avec l’UKZUZ de la République tchèque et de l’échange d’échantillons de semences s’est poursuivie.</w:t>
      </w:r>
    </w:p>
    <w:p w:rsidR="00286EED" w:rsidRPr="002B20A1" w:rsidRDefault="00286EED" w:rsidP="00286EED">
      <w:pPr>
        <w:rPr>
          <w:lang w:val="fr-FR"/>
        </w:rPr>
      </w:pPr>
    </w:p>
    <w:p w:rsidR="00286EED" w:rsidRPr="002B20A1" w:rsidRDefault="00286EED" w:rsidP="00286EED">
      <w:pPr>
        <w:rPr>
          <w:lang w:val="fr-FR"/>
        </w:rPr>
      </w:pPr>
      <w:r w:rsidRPr="002B20A1">
        <w:rPr>
          <w:lang w:val="fr-FR"/>
        </w:rPr>
        <w:t>En outre, 69</w:t>
      </w:r>
      <w:r>
        <w:rPr>
          <w:lang w:val="fr-FR"/>
        </w:rPr>
        <w:t> </w:t>
      </w:r>
      <w:r w:rsidRPr="002B20A1">
        <w:rPr>
          <w:lang w:val="fr-FR"/>
        </w:rPr>
        <w:t>demandes de protection ont été enregistrées et 53 titres de protection délivrés.</w:t>
      </w:r>
    </w:p>
    <w:p w:rsidR="00286EED" w:rsidRPr="002B20A1" w:rsidRDefault="00286EED" w:rsidP="00286EED">
      <w:pPr>
        <w:rPr>
          <w:lang w:val="fr-FR"/>
        </w:rPr>
      </w:pPr>
    </w:p>
    <w:p w:rsidR="00286EED" w:rsidRPr="002B20A1" w:rsidRDefault="00286EED" w:rsidP="00286EED">
      <w:pPr>
        <w:rPr>
          <w:lang w:val="fr-FR"/>
        </w:rPr>
      </w:pPr>
      <w:r w:rsidRPr="002B20A1">
        <w:rPr>
          <w:lang w:val="fr-FR"/>
        </w:rPr>
        <w:t>Le laboratoire d’électrophorèse a été équipé d’un nouveau matériel.</w:t>
      </w:r>
    </w:p>
    <w:p w:rsidR="00286EED" w:rsidRPr="002B20A1" w:rsidRDefault="00286EED" w:rsidP="00286EED">
      <w:pPr>
        <w:rPr>
          <w:lang w:val="fr-FR"/>
        </w:rPr>
      </w:pPr>
    </w:p>
    <w:p w:rsidR="00286EED" w:rsidRPr="002B20A1" w:rsidRDefault="00286EED" w:rsidP="00286EED">
      <w:pPr>
        <w:rPr>
          <w:lang w:val="fr-FR"/>
        </w:rPr>
      </w:pPr>
      <w:r w:rsidRPr="002B20A1">
        <w:rPr>
          <w:lang w:val="fr-FR"/>
        </w:rPr>
        <w:t>La construction des systèmes d’irrigation individuels pour six centres d’essai se trouve au stade de projet.</w:t>
      </w:r>
    </w:p>
    <w:p w:rsidR="00286EED" w:rsidRPr="002B20A1" w:rsidRDefault="00286EED" w:rsidP="00286EED">
      <w:pPr>
        <w:rPr>
          <w:lang w:val="fr-FR"/>
        </w:rPr>
      </w:pPr>
    </w:p>
    <w:p w:rsidR="00286EED" w:rsidRPr="002B20A1" w:rsidRDefault="00286EED" w:rsidP="00286EED">
      <w:pPr>
        <w:rPr>
          <w:lang w:val="fr-FR"/>
        </w:rPr>
      </w:pPr>
      <w:r w:rsidRPr="002B20A1">
        <w:rPr>
          <w:lang w:val="fr-FR"/>
        </w:rPr>
        <w:t>La collection de référence et la base de données ne cessent de croître.</w:t>
      </w:r>
    </w:p>
    <w:p w:rsidR="00286EED" w:rsidRPr="002B20A1" w:rsidRDefault="00286EED" w:rsidP="00286EED">
      <w:pPr>
        <w:rPr>
          <w:lang w:val="fr-FR"/>
        </w:rPr>
      </w:pPr>
    </w:p>
    <w:p w:rsidR="00581145" w:rsidRPr="00F40432" w:rsidRDefault="00581145" w:rsidP="00581145">
      <w:pPr>
        <w:rPr>
          <w:lang w:val="fr-FR"/>
        </w:rPr>
      </w:pPr>
    </w:p>
    <w:p w:rsidR="00581145" w:rsidRPr="00F40432" w:rsidRDefault="00581145" w:rsidP="00581145">
      <w:pPr>
        <w:rPr>
          <w:lang w:val="fr-FR"/>
        </w:rPr>
      </w:pPr>
    </w:p>
    <w:p w:rsidR="00581145" w:rsidRPr="00F40432" w:rsidRDefault="00581145" w:rsidP="00581145">
      <w:pPr>
        <w:jc w:val="right"/>
        <w:rPr>
          <w:lang w:val="fr-FR"/>
        </w:rPr>
      </w:pPr>
      <w:r w:rsidRPr="00F40432">
        <w:rPr>
          <w:lang w:val="fr-FR"/>
        </w:rPr>
        <w:t>[L’annexe XXI suit]</w:t>
      </w:r>
    </w:p>
    <w:p w:rsidR="00581145" w:rsidRPr="00F40432" w:rsidRDefault="00581145" w:rsidP="00581145">
      <w:pPr>
        <w:rPr>
          <w:lang w:val="fr-FR"/>
        </w:rPr>
      </w:pPr>
    </w:p>
    <w:p w:rsidR="00581145" w:rsidRPr="00F40432" w:rsidRDefault="00581145" w:rsidP="00581145">
      <w:pPr>
        <w:rPr>
          <w:lang w:val="fr-FR"/>
        </w:rPr>
        <w:sectPr w:rsidR="00581145" w:rsidRPr="00F40432" w:rsidSect="00906DDC">
          <w:pgSz w:w="11907" w:h="16840" w:code="9"/>
          <w:pgMar w:top="510" w:right="1134" w:bottom="1134" w:left="1134" w:header="510" w:footer="680" w:gutter="0"/>
          <w:cols w:space="720"/>
          <w:titlePg/>
        </w:sectPr>
      </w:pPr>
    </w:p>
    <w:p w:rsidR="00581145" w:rsidRPr="00F40432" w:rsidRDefault="00581145" w:rsidP="00581145">
      <w:pPr>
        <w:jc w:val="center"/>
        <w:rPr>
          <w:lang w:val="fr-FR"/>
        </w:rPr>
      </w:pPr>
      <w:r w:rsidRPr="00F40432">
        <w:rPr>
          <w:lang w:val="fr-FR"/>
        </w:rPr>
        <w:t>C/47/14</w:t>
      </w:r>
    </w:p>
    <w:p w:rsidR="00581145" w:rsidRPr="00F40432" w:rsidRDefault="00581145" w:rsidP="00581145">
      <w:pPr>
        <w:jc w:val="center"/>
        <w:rPr>
          <w:lang w:val="fr-FR"/>
        </w:rPr>
      </w:pPr>
    </w:p>
    <w:p w:rsidR="00581145" w:rsidRPr="00F40432" w:rsidRDefault="00581145" w:rsidP="00581145">
      <w:pPr>
        <w:jc w:val="center"/>
        <w:rPr>
          <w:lang w:val="fr-FR"/>
        </w:rPr>
      </w:pPr>
      <w:r w:rsidRPr="00F40432">
        <w:rPr>
          <w:lang w:val="fr-FR"/>
        </w:rPr>
        <w:t>ANNEXE XXI</w:t>
      </w:r>
    </w:p>
    <w:p w:rsidR="00581145" w:rsidRPr="00F40432" w:rsidRDefault="00581145" w:rsidP="00581145">
      <w:pPr>
        <w:jc w:val="center"/>
        <w:rPr>
          <w:lang w:val="fr-FR"/>
        </w:rPr>
      </w:pPr>
    </w:p>
    <w:p w:rsidR="00581145" w:rsidRPr="00F40432" w:rsidRDefault="00581145" w:rsidP="00581145">
      <w:pPr>
        <w:jc w:val="center"/>
        <w:rPr>
          <w:lang w:val="fr-FR"/>
        </w:rPr>
      </w:pPr>
    </w:p>
    <w:p w:rsidR="00581145" w:rsidRPr="00F40432" w:rsidRDefault="00581145" w:rsidP="00581145">
      <w:pPr>
        <w:jc w:val="center"/>
        <w:rPr>
          <w:lang w:val="fr-FR"/>
        </w:rPr>
      </w:pPr>
      <w:r w:rsidRPr="00F40432">
        <w:rPr>
          <w:lang w:val="fr-FR"/>
        </w:rPr>
        <w:t>SUISSE</w:t>
      </w:r>
    </w:p>
    <w:p w:rsidR="00581145" w:rsidRPr="00F40432" w:rsidRDefault="00581145" w:rsidP="00581145">
      <w:pPr>
        <w:rPr>
          <w:lang w:val="fr-FR"/>
        </w:rPr>
      </w:pPr>
    </w:p>
    <w:p w:rsidR="00581145" w:rsidRPr="00F40432" w:rsidRDefault="00581145" w:rsidP="00581145">
      <w:pPr>
        <w:rPr>
          <w:lang w:val="fr-FR"/>
        </w:rPr>
      </w:pPr>
    </w:p>
    <w:p w:rsidR="00DD0F21" w:rsidRPr="00DD0F21" w:rsidRDefault="00DD0F21" w:rsidP="00DD0F21">
      <w:pPr>
        <w:rPr>
          <w:lang w:val="fr-FR"/>
        </w:rPr>
      </w:pPr>
      <w:r w:rsidRPr="00DD0F21">
        <w:rPr>
          <w:lang w:val="fr-FR"/>
        </w:rPr>
        <w:t>I.</w:t>
      </w:r>
      <w:r w:rsidRPr="00DD0F21">
        <w:rPr>
          <w:lang w:val="fr-FR"/>
        </w:rPr>
        <w:tab/>
        <w:t>PROTECTION DES OBTENTIONS VÉGÉTALES</w:t>
      </w:r>
    </w:p>
    <w:p w:rsidR="00DD0F21" w:rsidRPr="00596DB2" w:rsidRDefault="00DD0F21" w:rsidP="00DD0F21">
      <w:pPr>
        <w:rPr>
          <w:lang w:val="fr-FR"/>
        </w:rPr>
      </w:pPr>
    </w:p>
    <w:p w:rsidR="00DD0F21" w:rsidRPr="00596DB2" w:rsidRDefault="00DD0F21" w:rsidP="00DD0F21">
      <w:pPr>
        <w:rPr>
          <w:lang w:val="fr-FR"/>
        </w:rPr>
      </w:pPr>
      <w:r w:rsidRPr="00596DB2">
        <w:rPr>
          <w:lang w:val="fr-FR"/>
        </w:rPr>
        <w:t>1.</w:t>
      </w:r>
      <w:r w:rsidRPr="00596DB2">
        <w:rPr>
          <w:lang w:val="fr-FR"/>
        </w:rPr>
        <w:tab/>
      </w:r>
      <w:r w:rsidRPr="00596DB2">
        <w:rPr>
          <w:u w:val="single"/>
          <w:lang w:val="fr-FR"/>
        </w:rPr>
        <w:t>Situation dans le domaine législatif</w:t>
      </w:r>
    </w:p>
    <w:p w:rsidR="00DD0F21" w:rsidRPr="00596DB2" w:rsidRDefault="00DD0F21" w:rsidP="00DD0F21">
      <w:pPr>
        <w:rPr>
          <w:lang w:val="fr-FR"/>
        </w:rPr>
      </w:pPr>
    </w:p>
    <w:p w:rsidR="00DD0F21" w:rsidRPr="00596DB2" w:rsidRDefault="00DD0F21" w:rsidP="00DD0F21">
      <w:pPr>
        <w:rPr>
          <w:lang w:val="fr-FR"/>
        </w:rPr>
      </w:pPr>
      <w:r w:rsidRPr="00596DB2">
        <w:rPr>
          <w:lang w:val="fr-FR"/>
        </w:rPr>
        <w:tab/>
        <w:t>1.1</w:t>
      </w:r>
      <w:r w:rsidRPr="00596DB2">
        <w:rPr>
          <w:lang w:val="fr-FR"/>
        </w:rPr>
        <w:tab/>
        <w:t>Modification de la loi et des textes d’application</w:t>
      </w:r>
    </w:p>
    <w:p w:rsidR="00DD0F21" w:rsidRPr="00596DB2" w:rsidRDefault="00DD0F21" w:rsidP="00DD0F21">
      <w:pPr>
        <w:ind w:left="567"/>
        <w:rPr>
          <w:lang w:val="fr-FR"/>
        </w:rPr>
      </w:pPr>
    </w:p>
    <w:p w:rsidR="00DD0F21" w:rsidRPr="00596DB2" w:rsidRDefault="00DD0F21" w:rsidP="00DD0F21">
      <w:pPr>
        <w:ind w:left="567"/>
        <w:rPr>
          <w:lang w:val="fr-FR"/>
        </w:rPr>
      </w:pPr>
      <w:r w:rsidRPr="00596DB2">
        <w:rPr>
          <w:lang w:val="fr-FR"/>
        </w:rPr>
        <w:t>Depuis octobre 2009, pas de modification de la législation sur la protection des obtentions végétales.</w:t>
      </w:r>
    </w:p>
    <w:p w:rsidR="00DD0F21" w:rsidRPr="00596DB2" w:rsidRDefault="00DD0F21" w:rsidP="00DD0F21">
      <w:pPr>
        <w:rPr>
          <w:lang w:val="fr-FR"/>
        </w:rPr>
      </w:pPr>
    </w:p>
    <w:p w:rsidR="00DD0F21" w:rsidRPr="00596DB2" w:rsidRDefault="00DD0F21" w:rsidP="00DD0F21">
      <w:pPr>
        <w:rPr>
          <w:lang w:val="fr-FR"/>
        </w:rPr>
      </w:pPr>
      <w:r w:rsidRPr="00596DB2">
        <w:rPr>
          <w:lang w:val="fr-FR"/>
        </w:rPr>
        <w:tab/>
        <w:t>1.2</w:t>
      </w:r>
      <w:r w:rsidRPr="00596DB2">
        <w:rPr>
          <w:lang w:val="fr-FR"/>
        </w:rPr>
        <w:tab/>
        <w:t>Extension de la protection à d’autres genres et espèces</w:t>
      </w:r>
    </w:p>
    <w:p w:rsidR="00DD0F21" w:rsidRPr="00596DB2" w:rsidRDefault="00DD0F21" w:rsidP="00DD0F21">
      <w:pPr>
        <w:rPr>
          <w:lang w:val="fr-FR"/>
        </w:rPr>
      </w:pPr>
    </w:p>
    <w:p w:rsidR="00DD0F21" w:rsidRPr="00596DB2" w:rsidRDefault="00DD0F21" w:rsidP="00DD0F21">
      <w:pPr>
        <w:ind w:left="567"/>
        <w:rPr>
          <w:lang w:val="fr-FR"/>
        </w:rPr>
      </w:pPr>
      <w:r w:rsidRPr="00596DB2">
        <w:rPr>
          <w:lang w:val="fr-FR"/>
        </w:rPr>
        <w:t>En Suisse, tous les genres et espèces peuvent être protégés.</w:t>
      </w:r>
    </w:p>
    <w:p w:rsidR="00DD0F21" w:rsidRPr="00596DB2" w:rsidRDefault="00DD0F21" w:rsidP="00DD0F21">
      <w:pPr>
        <w:ind w:left="567"/>
        <w:rPr>
          <w:lang w:val="fr-FR"/>
        </w:rPr>
      </w:pPr>
    </w:p>
    <w:p w:rsidR="00DD0F21" w:rsidRPr="00596DB2" w:rsidRDefault="00DD0F21" w:rsidP="00DD0F21">
      <w:pPr>
        <w:rPr>
          <w:lang w:val="fr-FR"/>
        </w:rPr>
      </w:pPr>
      <w:r w:rsidRPr="00596DB2">
        <w:rPr>
          <w:lang w:val="fr-FR"/>
        </w:rPr>
        <w:tab/>
        <w:t>1.3</w:t>
      </w:r>
      <w:r w:rsidRPr="00596DB2">
        <w:rPr>
          <w:lang w:val="fr-FR"/>
        </w:rPr>
        <w:tab/>
        <w:t>Jurisprudence</w:t>
      </w:r>
    </w:p>
    <w:p w:rsidR="00DD0F21" w:rsidRPr="00596DB2" w:rsidRDefault="00DD0F21" w:rsidP="00DD0F21">
      <w:pPr>
        <w:ind w:left="567"/>
        <w:rPr>
          <w:lang w:val="fr-FR"/>
        </w:rPr>
      </w:pPr>
    </w:p>
    <w:p w:rsidR="00DD0F21" w:rsidRPr="00596DB2" w:rsidRDefault="00DD0F21" w:rsidP="00DD0F21">
      <w:pPr>
        <w:ind w:left="567"/>
        <w:rPr>
          <w:lang w:val="fr-FR"/>
        </w:rPr>
      </w:pPr>
      <w:r w:rsidRPr="00596DB2">
        <w:rPr>
          <w:lang w:val="fr-FR"/>
        </w:rPr>
        <w:t>À notre connaissance, aucune décision de justice n’a été rendue l’année dernière dans le domaine de la protection des obtentions végétales.</w:t>
      </w:r>
    </w:p>
    <w:p w:rsidR="00DD0F21" w:rsidRPr="00596DB2" w:rsidRDefault="00DD0F21" w:rsidP="00DD0F21">
      <w:pPr>
        <w:rPr>
          <w:lang w:val="fr-FR"/>
        </w:rPr>
      </w:pPr>
    </w:p>
    <w:p w:rsidR="00DD0F21" w:rsidRPr="00596DB2" w:rsidRDefault="00DD0F21" w:rsidP="00DD0F21">
      <w:pPr>
        <w:rPr>
          <w:lang w:val="fr-FR"/>
        </w:rPr>
      </w:pPr>
    </w:p>
    <w:p w:rsidR="00DD0F21" w:rsidRPr="00596DB2" w:rsidRDefault="00DD0F21" w:rsidP="00DD0F21">
      <w:pPr>
        <w:rPr>
          <w:lang w:val="fr-FR"/>
        </w:rPr>
      </w:pPr>
      <w:r w:rsidRPr="00596DB2">
        <w:rPr>
          <w:lang w:val="fr-FR"/>
        </w:rPr>
        <w:t>2.</w:t>
      </w:r>
      <w:r w:rsidRPr="00596DB2">
        <w:rPr>
          <w:lang w:val="fr-FR"/>
        </w:rPr>
        <w:tab/>
      </w:r>
      <w:r w:rsidRPr="00596DB2">
        <w:rPr>
          <w:u w:val="single"/>
          <w:lang w:val="fr-FR"/>
        </w:rPr>
        <w:t>Coopération en matière d’examen</w:t>
      </w:r>
    </w:p>
    <w:p w:rsidR="00DD0F21" w:rsidRPr="00596DB2" w:rsidRDefault="00DD0F21" w:rsidP="00DD0F21">
      <w:pPr>
        <w:rPr>
          <w:lang w:val="fr-FR"/>
        </w:rPr>
      </w:pPr>
    </w:p>
    <w:p w:rsidR="00DD0F21" w:rsidRPr="00596DB2" w:rsidRDefault="00DD0F21" w:rsidP="00DD0F21">
      <w:pPr>
        <w:rPr>
          <w:lang w:val="fr-FR"/>
        </w:rPr>
      </w:pPr>
      <w:r w:rsidRPr="00596DB2">
        <w:rPr>
          <w:lang w:val="fr-FR"/>
        </w:rPr>
        <w:t>Aucun élément nouveau.  Étant donné qu’il n’y a pas d’examen en Suisse, les examens sont toujours confiés à l’étranger et les rapports d’examen existants sont utilisés.</w:t>
      </w:r>
    </w:p>
    <w:p w:rsidR="00DD0F21" w:rsidRPr="00596DB2" w:rsidRDefault="00DD0F21" w:rsidP="00DD0F21">
      <w:pPr>
        <w:rPr>
          <w:lang w:val="fr-FR"/>
        </w:rPr>
      </w:pPr>
    </w:p>
    <w:p w:rsidR="00DD0F21" w:rsidRPr="00596DB2" w:rsidRDefault="00DD0F21" w:rsidP="00DD0F21">
      <w:pPr>
        <w:rPr>
          <w:lang w:val="fr-FR"/>
        </w:rPr>
      </w:pPr>
    </w:p>
    <w:p w:rsidR="00DD0F21" w:rsidRPr="00596DB2" w:rsidRDefault="00DD0F21" w:rsidP="00DD0F21">
      <w:pPr>
        <w:rPr>
          <w:lang w:val="fr-FR"/>
        </w:rPr>
      </w:pPr>
      <w:r w:rsidRPr="00596DB2">
        <w:rPr>
          <w:lang w:val="fr-FR"/>
        </w:rPr>
        <w:t>3.</w:t>
      </w:r>
      <w:r w:rsidRPr="00596DB2">
        <w:rPr>
          <w:lang w:val="fr-FR"/>
        </w:rPr>
        <w:tab/>
      </w:r>
      <w:r w:rsidRPr="00596DB2">
        <w:rPr>
          <w:u w:val="single"/>
          <w:lang w:val="fr-FR"/>
        </w:rPr>
        <w:t>Situation dans le domaine administratif</w:t>
      </w:r>
    </w:p>
    <w:p w:rsidR="00DD0F21" w:rsidRPr="00596DB2" w:rsidRDefault="00DD0F21" w:rsidP="00DD0F21">
      <w:pPr>
        <w:rPr>
          <w:lang w:val="fr-FR"/>
        </w:rPr>
      </w:pPr>
    </w:p>
    <w:p w:rsidR="00DD0F21" w:rsidRPr="00596DB2" w:rsidRDefault="00DD0F21" w:rsidP="00DD0F21">
      <w:pPr>
        <w:rPr>
          <w:lang w:val="fr-FR"/>
        </w:rPr>
      </w:pPr>
      <w:r w:rsidRPr="00596DB2">
        <w:rPr>
          <w:lang w:val="fr-FR"/>
        </w:rPr>
        <w:t>Aucun élément nouveau.</w:t>
      </w:r>
    </w:p>
    <w:p w:rsidR="00DD0F21" w:rsidRPr="00596DB2" w:rsidRDefault="00DD0F21" w:rsidP="00DD0F21">
      <w:pPr>
        <w:rPr>
          <w:lang w:val="fr-FR"/>
        </w:rPr>
      </w:pPr>
    </w:p>
    <w:p w:rsidR="00DD0F21" w:rsidRPr="00596DB2" w:rsidRDefault="00DD0F21" w:rsidP="00DD0F21">
      <w:pPr>
        <w:rPr>
          <w:lang w:val="fr-FR"/>
        </w:rPr>
      </w:pPr>
    </w:p>
    <w:p w:rsidR="00DD0F21" w:rsidRPr="00596DB2" w:rsidRDefault="00DD0F21" w:rsidP="00DD0F21">
      <w:pPr>
        <w:rPr>
          <w:lang w:val="fr-FR"/>
        </w:rPr>
      </w:pPr>
      <w:r w:rsidRPr="00596DB2">
        <w:rPr>
          <w:lang w:val="fr-FR"/>
        </w:rPr>
        <w:t>4.</w:t>
      </w:r>
      <w:r w:rsidRPr="00596DB2">
        <w:rPr>
          <w:lang w:val="fr-FR"/>
        </w:rPr>
        <w:tab/>
      </w:r>
      <w:r w:rsidRPr="00596DB2">
        <w:rPr>
          <w:u w:val="single"/>
          <w:lang w:val="fr-FR"/>
        </w:rPr>
        <w:t>Situation dans le domaine technique</w:t>
      </w:r>
    </w:p>
    <w:p w:rsidR="00DD0F21" w:rsidRPr="00596DB2" w:rsidRDefault="00DD0F21" w:rsidP="00DD0F21">
      <w:pPr>
        <w:rPr>
          <w:lang w:val="fr-FR"/>
        </w:rPr>
      </w:pPr>
    </w:p>
    <w:p w:rsidR="00DD0F21" w:rsidRPr="00596DB2" w:rsidRDefault="00DD0F21" w:rsidP="00DD0F21">
      <w:pPr>
        <w:rPr>
          <w:lang w:val="fr-FR"/>
        </w:rPr>
      </w:pPr>
      <w:r w:rsidRPr="00596DB2">
        <w:rPr>
          <w:lang w:val="fr-FR"/>
        </w:rPr>
        <w:t>Aucune remarque, car aucun examen n’a lieu en Suisse.</w:t>
      </w:r>
    </w:p>
    <w:p w:rsidR="00DD0F21" w:rsidRPr="00596DB2" w:rsidRDefault="00DD0F21" w:rsidP="00DD0F21">
      <w:pPr>
        <w:rPr>
          <w:lang w:val="fr-FR"/>
        </w:rPr>
      </w:pPr>
    </w:p>
    <w:p w:rsidR="00DD0F21" w:rsidRPr="00596DB2" w:rsidRDefault="00DD0F21" w:rsidP="00DD0F21">
      <w:pPr>
        <w:rPr>
          <w:lang w:val="fr-FR"/>
        </w:rPr>
      </w:pPr>
    </w:p>
    <w:p w:rsidR="00DD0F21" w:rsidRPr="00596DB2" w:rsidRDefault="00DD0F21" w:rsidP="00DD0F21">
      <w:pPr>
        <w:rPr>
          <w:lang w:val="fr-FR"/>
        </w:rPr>
      </w:pPr>
      <w:r w:rsidRPr="00596DB2">
        <w:rPr>
          <w:lang w:val="fr-FR"/>
        </w:rPr>
        <w:t>5.</w:t>
      </w:r>
      <w:r w:rsidRPr="00596DB2">
        <w:rPr>
          <w:lang w:val="fr-FR"/>
        </w:rPr>
        <w:tab/>
      </w:r>
      <w:r w:rsidRPr="00596DB2">
        <w:rPr>
          <w:u w:val="single"/>
          <w:lang w:val="fr-FR"/>
        </w:rPr>
        <w:t>Activités de promotion de la protection des obtentions végétales</w:t>
      </w:r>
    </w:p>
    <w:p w:rsidR="00DD0F21" w:rsidRPr="00596DB2" w:rsidRDefault="00DD0F21" w:rsidP="00DD0F21">
      <w:pPr>
        <w:rPr>
          <w:lang w:val="fr-FR"/>
        </w:rPr>
      </w:pPr>
    </w:p>
    <w:p w:rsidR="00DD0F21" w:rsidRPr="00596DB2" w:rsidRDefault="00DD0F21" w:rsidP="00DD0F21">
      <w:pPr>
        <w:rPr>
          <w:lang w:val="fr-FR"/>
        </w:rPr>
      </w:pPr>
      <w:r w:rsidRPr="00596DB2">
        <w:rPr>
          <w:lang w:val="fr-FR"/>
        </w:rPr>
        <w:t xml:space="preserve">Le 3 juin 2013, le Bureau de la protection des obtentions végétales a reçu la visite de </w:t>
      </w:r>
      <w:proofErr w:type="spellStart"/>
      <w:r w:rsidRPr="00596DB2">
        <w:rPr>
          <w:lang w:val="fr-FR"/>
        </w:rPr>
        <w:t>Maslina</w:t>
      </w:r>
      <w:proofErr w:type="spellEnd"/>
      <w:r w:rsidRPr="00596DB2">
        <w:rPr>
          <w:lang w:val="fr-FR"/>
        </w:rPr>
        <w:t xml:space="preserve"> BTE MALIK (IPOS) et Simon SEOW (IPOS) de Singapour, venus s’inspirer du système suisse.  Ils étaient accompagnés de Yolanda Huerta (UPOV).</w:t>
      </w:r>
    </w:p>
    <w:p w:rsidR="00DD0F21" w:rsidRPr="00596DB2" w:rsidRDefault="00DD0F21" w:rsidP="00DD0F21">
      <w:pPr>
        <w:rPr>
          <w:lang w:val="fr-FR"/>
        </w:rPr>
      </w:pPr>
    </w:p>
    <w:p w:rsidR="00DD0F21" w:rsidRPr="00596DB2" w:rsidRDefault="00DD0F21" w:rsidP="00DD0F21">
      <w:pPr>
        <w:rPr>
          <w:lang w:val="fr-FR"/>
        </w:rPr>
      </w:pPr>
    </w:p>
    <w:p w:rsidR="00DD0F21" w:rsidRPr="00DD0F21" w:rsidRDefault="00DD0F21" w:rsidP="00DD0F21">
      <w:pPr>
        <w:rPr>
          <w:lang w:val="fr-FR"/>
        </w:rPr>
      </w:pPr>
      <w:r w:rsidRPr="00DD0F21">
        <w:rPr>
          <w:lang w:val="fr-FR"/>
        </w:rPr>
        <w:t>II.</w:t>
      </w:r>
      <w:r w:rsidRPr="00DD0F21">
        <w:rPr>
          <w:lang w:val="fr-FR"/>
        </w:rPr>
        <w:tab/>
        <w:t>AUTRES ÉLÉMENTS NOUVEAUX PRÉSENTANT UN INTÉRÊT POUR L’UPOV</w:t>
      </w:r>
    </w:p>
    <w:p w:rsidR="00DD0F21" w:rsidRPr="00596DB2" w:rsidRDefault="00DD0F21" w:rsidP="00DD0F21">
      <w:pPr>
        <w:rPr>
          <w:lang w:val="fr-FR"/>
        </w:rPr>
      </w:pPr>
    </w:p>
    <w:p w:rsidR="00DD0F21" w:rsidRPr="00596DB2" w:rsidRDefault="00DD0F21" w:rsidP="00DD0F21">
      <w:pPr>
        <w:rPr>
          <w:lang w:val="fr-FR"/>
        </w:rPr>
      </w:pPr>
      <w:r w:rsidRPr="00596DB2">
        <w:rPr>
          <w:lang w:val="fr-FR"/>
        </w:rPr>
        <w:t>Aucune remarque.</w:t>
      </w:r>
    </w:p>
    <w:p w:rsidR="00DD0F21" w:rsidRPr="00596DB2" w:rsidRDefault="00DD0F21" w:rsidP="00DD0F21">
      <w:pPr>
        <w:rPr>
          <w:lang w:val="fr-FR"/>
        </w:rPr>
      </w:pPr>
    </w:p>
    <w:p w:rsidR="00581145" w:rsidRPr="00F40432" w:rsidRDefault="00581145" w:rsidP="00581145">
      <w:pPr>
        <w:rPr>
          <w:lang w:val="fr-FR"/>
        </w:rPr>
      </w:pPr>
    </w:p>
    <w:p w:rsidR="00581145" w:rsidRPr="00F40432" w:rsidRDefault="00581145" w:rsidP="00581145">
      <w:pPr>
        <w:rPr>
          <w:lang w:val="fr-FR"/>
        </w:rPr>
      </w:pPr>
    </w:p>
    <w:p w:rsidR="00581145" w:rsidRPr="00F40432" w:rsidRDefault="00581145" w:rsidP="00581145">
      <w:pPr>
        <w:jc w:val="right"/>
        <w:rPr>
          <w:lang w:val="fr-FR"/>
        </w:rPr>
      </w:pPr>
      <w:r w:rsidRPr="00F40432">
        <w:rPr>
          <w:lang w:val="fr-FR"/>
        </w:rPr>
        <w:t>[L’annexe XXII suit]</w:t>
      </w:r>
    </w:p>
    <w:p w:rsidR="00581145" w:rsidRPr="00F40432" w:rsidRDefault="00581145" w:rsidP="00581145">
      <w:pPr>
        <w:rPr>
          <w:lang w:val="fr-FR"/>
        </w:rPr>
      </w:pPr>
    </w:p>
    <w:p w:rsidR="00581145" w:rsidRPr="00F40432" w:rsidRDefault="00581145" w:rsidP="00581145">
      <w:pPr>
        <w:rPr>
          <w:lang w:val="fr-FR"/>
        </w:rPr>
        <w:sectPr w:rsidR="00581145" w:rsidRPr="00F40432" w:rsidSect="00906DDC">
          <w:pgSz w:w="11907" w:h="16840" w:code="9"/>
          <w:pgMar w:top="510" w:right="1134" w:bottom="1134" w:left="1134" w:header="510" w:footer="680" w:gutter="0"/>
          <w:cols w:space="720"/>
          <w:titlePg/>
        </w:sectPr>
      </w:pPr>
    </w:p>
    <w:p w:rsidR="00A85A06" w:rsidRPr="00F40432" w:rsidRDefault="00A85A06" w:rsidP="00A85A06">
      <w:pPr>
        <w:jc w:val="center"/>
        <w:rPr>
          <w:lang w:val="fr-FR"/>
        </w:rPr>
      </w:pPr>
      <w:r w:rsidRPr="00F40432">
        <w:rPr>
          <w:lang w:val="fr-FR"/>
        </w:rPr>
        <w:t>C/47/14</w:t>
      </w:r>
    </w:p>
    <w:p w:rsidR="00A85A06" w:rsidRPr="00F40432" w:rsidRDefault="00A85A06" w:rsidP="00A85A06">
      <w:pPr>
        <w:jc w:val="center"/>
        <w:rPr>
          <w:lang w:val="fr-FR"/>
        </w:rPr>
      </w:pPr>
    </w:p>
    <w:p w:rsidR="00A85A06" w:rsidRPr="00F40432" w:rsidRDefault="00A85A06" w:rsidP="00A85A06">
      <w:pPr>
        <w:jc w:val="center"/>
        <w:rPr>
          <w:lang w:val="fr-FR"/>
        </w:rPr>
      </w:pPr>
      <w:r w:rsidRPr="00F40432">
        <w:rPr>
          <w:lang w:val="fr-FR"/>
        </w:rPr>
        <w:t>ANNEXE XXII</w:t>
      </w:r>
    </w:p>
    <w:p w:rsidR="00A85A06" w:rsidRPr="00F40432" w:rsidRDefault="00A85A06" w:rsidP="00A85A06">
      <w:pPr>
        <w:jc w:val="center"/>
        <w:rPr>
          <w:lang w:val="fr-FR"/>
        </w:rPr>
      </w:pPr>
    </w:p>
    <w:p w:rsidR="00A85A06" w:rsidRPr="00F40432" w:rsidRDefault="00A85A06" w:rsidP="00A85A06">
      <w:pPr>
        <w:jc w:val="center"/>
        <w:rPr>
          <w:lang w:val="fr-FR"/>
        </w:rPr>
      </w:pPr>
    </w:p>
    <w:p w:rsidR="00A85A06" w:rsidRPr="00F40432" w:rsidRDefault="00A85A06" w:rsidP="00A85A06">
      <w:pPr>
        <w:jc w:val="center"/>
        <w:rPr>
          <w:lang w:val="fr-FR"/>
        </w:rPr>
      </w:pPr>
      <w:r w:rsidRPr="00F40432">
        <w:rPr>
          <w:lang w:val="fr-FR"/>
        </w:rPr>
        <w:t>UKRAINE</w:t>
      </w:r>
    </w:p>
    <w:p w:rsidR="00A85A06" w:rsidRPr="00F40432" w:rsidRDefault="00A85A06" w:rsidP="00A85A06">
      <w:pPr>
        <w:rPr>
          <w:lang w:val="fr-FR"/>
        </w:rPr>
      </w:pPr>
    </w:p>
    <w:p w:rsidR="00A85A06" w:rsidRPr="00F40432" w:rsidRDefault="00A85A06" w:rsidP="00A85A06">
      <w:pPr>
        <w:rPr>
          <w:lang w:val="fr-FR"/>
        </w:rPr>
      </w:pPr>
    </w:p>
    <w:p w:rsidR="004F4C16" w:rsidRPr="004F4C16" w:rsidRDefault="004F4C16" w:rsidP="004F4C16">
      <w:pPr>
        <w:rPr>
          <w:bCs/>
          <w:lang w:val="fr-FR"/>
        </w:rPr>
      </w:pPr>
      <w:r w:rsidRPr="004F4C16">
        <w:rPr>
          <w:bCs/>
          <w:lang w:val="fr-FR"/>
        </w:rPr>
        <w:t>I.</w:t>
      </w:r>
      <w:r w:rsidRPr="004F4C16">
        <w:rPr>
          <w:bCs/>
          <w:lang w:val="fr-FR"/>
        </w:rPr>
        <w:tab/>
        <w:t>PROTECTION DES OBTENTIONS VÉGÉTALES</w:t>
      </w:r>
    </w:p>
    <w:p w:rsidR="004F4C16" w:rsidRPr="002B20A1" w:rsidRDefault="004F4C16" w:rsidP="004F4C16">
      <w:pPr>
        <w:rPr>
          <w:lang w:val="fr-FR"/>
        </w:rPr>
      </w:pPr>
    </w:p>
    <w:p w:rsidR="004F4C16" w:rsidRPr="002B20A1" w:rsidRDefault="004F4C16" w:rsidP="004F4C16">
      <w:pPr>
        <w:rPr>
          <w:lang w:val="fr-FR"/>
        </w:rPr>
      </w:pPr>
      <w:r w:rsidRPr="002B20A1">
        <w:rPr>
          <w:lang w:val="fr-FR"/>
        </w:rPr>
        <w:t>1.</w:t>
      </w:r>
      <w:r w:rsidRPr="002B20A1">
        <w:rPr>
          <w:lang w:val="fr-FR"/>
        </w:rPr>
        <w:tab/>
      </w:r>
      <w:r w:rsidRPr="002B20A1">
        <w:rPr>
          <w:u w:val="single"/>
          <w:lang w:val="fr-FR"/>
        </w:rPr>
        <w:t>Situation dans le domaine législatif</w:t>
      </w:r>
    </w:p>
    <w:p w:rsidR="004F4C16" w:rsidRPr="002B20A1" w:rsidRDefault="004F4C16" w:rsidP="004F4C16">
      <w:pPr>
        <w:rPr>
          <w:lang w:val="fr-FR"/>
        </w:rPr>
      </w:pPr>
    </w:p>
    <w:p w:rsidR="004F4C16" w:rsidRPr="002B20A1" w:rsidRDefault="004F4C16" w:rsidP="004F4C16">
      <w:pPr>
        <w:rPr>
          <w:lang w:val="fr-FR"/>
        </w:rPr>
      </w:pPr>
      <w:r w:rsidRPr="002B20A1">
        <w:rPr>
          <w:lang w:val="fr-FR"/>
        </w:rPr>
        <w:t>1.1</w:t>
      </w:r>
      <w:r w:rsidRPr="002B20A1">
        <w:rPr>
          <w:lang w:val="fr-FR"/>
        </w:rPr>
        <w:tab/>
        <w:t xml:space="preserve">La loi du 16 octobre 2012 intitulée “Sur les modifications à certains instruments législatifs de l’Ukraine concernant le Ministère de la politique agraire et de l’alimentation de l’Ukraine, le Ministère de la politique sociale de l’Ukraine et autres organismes exécutifs centraux dont les activités sont dirigées et </w:t>
      </w:r>
      <w:r>
        <w:rPr>
          <w:lang w:val="fr-FR"/>
        </w:rPr>
        <w:t>coordonnées</w:t>
      </w:r>
      <w:r w:rsidRPr="002B20A1">
        <w:rPr>
          <w:lang w:val="fr-FR"/>
        </w:rPr>
        <w:t xml:space="preserve"> par l’intermédiaire des ministres concernés” a modifié la loi intitulée “Sur la protection des obtentions végétales”.</w:t>
      </w:r>
    </w:p>
    <w:p w:rsidR="004F4C16" w:rsidRPr="002B20A1" w:rsidRDefault="004F4C16" w:rsidP="004F4C16">
      <w:pPr>
        <w:rPr>
          <w:lang w:val="fr-FR"/>
        </w:rPr>
      </w:pPr>
    </w:p>
    <w:p w:rsidR="004F4C16" w:rsidRPr="002B20A1" w:rsidRDefault="004F4C16" w:rsidP="004F4C16">
      <w:pPr>
        <w:rPr>
          <w:lang w:val="fr-FR"/>
        </w:rPr>
      </w:pPr>
      <w:r w:rsidRPr="002B20A1">
        <w:rPr>
          <w:lang w:val="fr-FR"/>
        </w:rPr>
        <w:t>1.2</w:t>
      </w:r>
      <w:r w:rsidRPr="002B20A1">
        <w:rPr>
          <w:lang w:val="fr-FR"/>
        </w:rPr>
        <w:tab/>
        <w:t>Extension de la protection à d’autres genres et espèces</w:t>
      </w:r>
    </w:p>
    <w:p w:rsidR="004F4C16" w:rsidRPr="002B20A1" w:rsidRDefault="004F4C16" w:rsidP="004F4C16">
      <w:pPr>
        <w:rPr>
          <w:lang w:val="fr-FR"/>
        </w:rPr>
      </w:pPr>
      <w:r w:rsidRPr="002B20A1">
        <w:rPr>
          <w:lang w:val="fr-FR"/>
        </w:rPr>
        <w:tab/>
        <w:t>Sans modification.</w:t>
      </w:r>
    </w:p>
    <w:p w:rsidR="004F4C16" w:rsidRPr="002B20A1" w:rsidRDefault="004F4C16" w:rsidP="004F4C16">
      <w:pPr>
        <w:rPr>
          <w:lang w:val="fr-FR"/>
        </w:rPr>
      </w:pPr>
    </w:p>
    <w:p w:rsidR="004F4C16" w:rsidRPr="002B20A1" w:rsidRDefault="004F4C16" w:rsidP="004F4C16">
      <w:pPr>
        <w:numPr>
          <w:ilvl w:val="1"/>
          <w:numId w:val="8"/>
        </w:numPr>
        <w:rPr>
          <w:lang w:val="fr-FR"/>
        </w:rPr>
      </w:pPr>
      <w:r w:rsidRPr="002B20A1">
        <w:rPr>
          <w:lang w:val="fr-FR"/>
        </w:rPr>
        <w:t>Jurisprudence</w:t>
      </w:r>
    </w:p>
    <w:p w:rsidR="004F4C16" w:rsidRPr="002B20A1" w:rsidRDefault="004F4C16" w:rsidP="004F4C16">
      <w:pPr>
        <w:ind w:left="570"/>
        <w:rPr>
          <w:lang w:val="fr-FR"/>
        </w:rPr>
      </w:pPr>
      <w:r w:rsidRPr="002B20A1">
        <w:rPr>
          <w:lang w:val="fr-FR"/>
        </w:rPr>
        <w:t>Sans modification.</w:t>
      </w:r>
    </w:p>
    <w:p w:rsidR="004F4C16" w:rsidRPr="002B20A1" w:rsidRDefault="004F4C16" w:rsidP="004F4C16">
      <w:pPr>
        <w:rPr>
          <w:lang w:val="fr-FR"/>
        </w:rPr>
      </w:pPr>
    </w:p>
    <w:p w:rsidR="004F4C16" w:rsidRPr="002B20A1" w:rsidRDefault="004F4C16" w:rsidP="004F4C16">
      <w:pPr>
        <w:rPr>
          <w:lang w:val="fr-FR"/>
        </w:rPr>
      </w:pPr>
    </w:p>
    <w:p w:rsidR="004F4C16" w:rsidRPr="002B20A1" w:rsidRDefault="004F4C16" w:rsidP="004F4C16">
      <w:pPr>
        <w:rPr>
          <w:lang w:val="fr-FR"/>
        </w:rPr>
      </w:pPr>
      <w:r w:rsidRPr="002B20A1">
        <w:rPr>
          <w:lang w:val="fr-FR"/>
        </w:rPr>
        <w:t>2.</w:t>
      </w:r>
      <w:r w:rsidRPr="002B20A1">
        <w:rPr>
          <w:lang w:val="fr-FR"/>
        </w:rPr>
        <w:tab/>
      </w:r>
      <w:r w:rsidRPr="002B20A1">
        <w:rPr>
          <w:u w:val="single"/>
          <w:lang w:val="fr-FR"/>
        </w:rPr>
        <w:t>Coopération en matière d’examen</w:t>
      </w:r>
    </w:p>
    <w:p w:rsidR="004F4C16" w:rsidRPr="002B20A1" w:rsidRDefault="004F4C16" w:rsidP="004F4C16">
      <w:pPr>
        <w:rPr>
          <w:lang w:val="fr-FR"/>
        </w:rPr>
      </w:pPr>
    </w:p>
    <w:p w:rsidR="004F4C16" w:rsidRPr="002B20A1" w:rsidRDefault="004F4C16" w:rsidP="004F4C16">
      <w:pPr>
        <w:rPr>
          <w:lang w:val="fr-FR"/>
        </w:rPr>
      </w:pPr>
      <w:r w:rsidRPr="002B20A1">
        <w:rPr>
          <w:lang w:val="fr-FR"/>
        </w:rPr>
        <w:t>L’Ukraine a une expérience pratique en matière d’examen DHS selon la liste des genres et espèces, variétés qui font l’objet d’un examen pour en déterminer la conformité avec les critères de distinction, d’homogénéité et de stabilité des institutions d’examen du système d’État de protection des droits d’obtenteur</w:t>
      </w:r>
      <w:r w:rsidRPr="00355F4C">
        <w:rPr>
          <w:rStyle w:val="FootnoteReference"/>
          <w:lang w:val="fr-FR"/>
        </w:rPr>
        <w:footnoteReference w:customMarkFollows="1" w:id="2"/>
        <w:t>*</w:t>
      </w:r>
      <w:r w:rsidRPr="002B20A1">
        <w:rPr>
          <w:lang w:val="fr-FR"/>
        </w:rPr>
        <w:t>, taxons botaniques pour lesquels des informations sont échangées sur les résultats des essais DHS de plein champ pour 2012</w:t>
      </w:r>
      <w:r w:rsidRPr="004F4C16">
        <w:rPr>
          <w:vertAlign w:val="subscript"/>
          <w:lang w:val="fr-FR"/>
        </w:rPr>
        <w:t>*</w:t>
      </w:r>
      <w:r w:rsidRPr="002B20A1">
        <w:rPr>
          <w:lang w:val="fr-FR"/>
        </w:rPr>
        <w:t>.</w:t>
      </w:r>
    </w:p>
    <w:p w:rsidR="004F4C16" w:rsidRPr="002B20A1" w:rsidRDefault="004F4C16" w:rsidP="004F4C16">
      <w:pPr>
        <w:rPr>
          <w:lang w:val="fr-FR"/>
        </w:rPr>
      </w:pPr>
    </w:p>
    <w:p w:rsidR="004F4C16" w:rsidRPr="002B20A1" w:rsidRDefault="004F4C16" w:rsidP="004F4C16">
      <w:pPr>
        <w:rPr>
          <w:lang w:val="fr-FR"/>
        </w:rPr>
      </w:pPr>
    </w:p>
    <w:p w:rsidR="004F4C16" w:rsidRPr="002B20A1" w:rsidRDefault="004F4C16" w:rsidP="004F4C16">
      <w:pPr>
        <w:rPr>
          <w:lang w:val="fr-FR"/>
        </w:rPr>
      </w:pPr>
      <w:r w:rsidRPr="002B20A1">
        <w:rPr>
          <w:lang w:val="fr-FR"/>
        </w:rPr>
        <w:t>3.</w:t>
      </w:r>
      <w:r w:rsidRPr="002B20A1">
        <w:rPr>
          <w:lang w:val="fr-FR"/>
        </w:rPr>
        <w:tab/>
      </w:r>
      <w:r w:rsidRPr="002B20A1">
        <w:rPr>
          <w:u w:val="single"/>
          <w:lang w:val="fr-FR"/>
        </w:rPr>
        <w:t>Situation dans le domaine administratif</w:t>
      </w:r>
    </w:p>
    <w:p w:rsidR="004F4C16" w:rsidRPr="002B20A1" w:rsidRDefault="004F4C16" w:rsidP="004F4C16">
      <w:pPr>
        <w:rPr>
          <w:lang w:val="fr-FR"/>
        </w:rPr>
      </w:pPr>
    </w:p>
    <w:p w:rsidR="004F4C16" w:rsidRPr="002B20A1" w:rsidRDefault="004F4C16" w:rsidP="004F4C16">
      <w:pPr>
        <w:rPr>
          <w:lang w:val="fr-FR"/>
        </w:rPr>
      </w:pPr>
      <w:r w:rsidRPr="002B20A1">
        <w:rPr>
          <w:lang w:val="fr-FR"/>
        </w:rPr>
        <w:t>En vertu du décret n° 1085 du Président de l’Ukraine daté du 9 décembre 2010 et intitulé “Sur l’optimisation des autorités centrales” et du décret n° 346 du Cabinet des ministres daté du 28 mars 2011 et intitulé “Sur l’élimination d’organismes gouvernementaux”, le Service d’État de protection des droits applicables aux variétés végétales a fermé ses portes le 11 février 2013.</w:t>
      </w:r>
    </w:p>
    <w:p w:rsidR="004F4C16" w:rsidRPr="002B20A1" w:rsidRDefault="004F4C16" w:rsidP="004F4C16">
      <w:pPr>
        <w:rPr>
          <w:lang w:val="fr-FR"/>
        </w:rPr>
      </w:pPr>
    </w:p>
    <w:p w:rsidR="004F4C16" w:rsidRPr="002B20A1" w:rsidRDefault="004F4C16" w:rsidP="004F4C16">
      <w:pPr>
        <w:rPr>
          <w:lang w:val="fr-FR"/>
        </w:rPr>
      </w:pPr>
      <w:r w:rsidRPr="002B20A1">
        <w:rPr>
          <w:lang w:val="fr-FR"/>
        </w:rPr>
        <w:t>En application de la décision n° 807 du Ministère de l’agriculture datée du 30 décembre 2011 et intitulée “Sur la réorganisation des stations d’examen des variétés”, les stations d’examen des variétés de l’État sont en cours de réorganisation.</w:t>
      </w:r>
    </w:p>
    <w:p w:rsidR="004F4C16" w:rsidRPr="002B20A1" w:rsidRDefault="004F4C16" w:rsidP="004F4C16">
      <w:pPr>
        <w:rPr>
          <w:lang w:val="fr-FR"/>
        </w:rPr>
      </w:pPr>
    </w:p>
    <w:p w:rsidR="004F4C16" w:rsidRPr="002B20A1" w:rsidRDefault="004F4C16" w:rsidP="004F4C16">
      <w:pPr>
        <w:rPr>
          <w:lang w:val="fr-FR"/>
        </w:rPr>
      </w:pPr>
      <w:r w:rsidRPr="002B20A1">
        <w:rPr>
          <w:lang w:val="fr-FR"/>
        </w:rPr>
        <w:t>En application de la décision n° 600</w:t>
      </w:r>
      <w:r w:rsidRPr="002B20A1">
        <w:rPr>
          <w:lang w:val="fr-FR"/>
        </w:rPr>
        <w:noBreakHyphen/>
        <w:t>OD de l’Institut ukrainien chargé de l’examen des variétés végétales datée du 11 juillet 2012 et avec l’approbation du Ministère de l’agriculture, des divisions</w:t>
      </w:r>
      <w:r w:rsidRPr="002B20A1">
        <w:rPr>
          <w:lang w:val="fr-FR"/>
        </w:rPr>
        <w:noBreakHyphen/>
        <w:t>branches distinctes de cet institut ont été créées, à savoir les suivantes :</w:t>
      </w:r>
    </w:p>
    <w:p w:rsidR="004F4C16" w:rsidRPr="002B20A1" w:rsidRDefault="004F4C16" w:rsidP="004F4C16">
      <w:pPr>
        <w:rPr>
          <w:lang w:val="fr-FR"/>
        </w:rPr>
      </w:pPr>
    </w:p>
    <w:p w:rsidR="004F4C16" w:rsidRPr="002B20A1" w:rsidRDefault="004F4C16" w:rsidP="004F4C16">
      <w:pPr>
        <w:pStyle w:val="ListParagraph"/>
        <w:numPr>
          <w:ilvl w:val="0"/>
          <w:numId w:val="7"/>
        </w:numPr>
        <w:rPr>
          <w:lang w:val="fr-FR"/>
        </w:rPr>
      </w:pPr>
      <w:r w:rsidRPr="002B20A1">
        <w:rPr>
          <w:lang w:val="fr-FR"/>
        </w:rPr>
        <w:t>Centre d’État pour l’examen des variétés végétales en République autonome de Crimée</w:t>
      </w:r>
    </w:p>
    <w:p w:rsidR="004F4C16" w:rsidRPr="002B20A1" w:rsidRDefault="004F4C16" w:rsidP="004F4C16">
      <w:pPr>
        <w:pStyle w:val="ListParagraph"/>
        <w:numPr>
          <w:ilvl w:val="0"/>
          <w:numId w:val="7"/>
        </w:numPr>
        <w:rPr>
          <w:lang w:val="fr-FR"/>
        </w:rPr>
      </w:pPr>
      <w:r w:rsidRPr="002B20A1">
        <w:rPr>
          <w:lang w:val="fr-FR"/>
        </w:rPr>
        <w:t xml:space="preserve">Centre d’État régional de </w:t>
      </w:r>
      <w:proofErr w:type="spellStart"/>
      <w:r w:rsidRPr="002B20A1">
        <w:rPr>
          <w:lang w:val="fr-FR"/>
        </w:rPr>
        <w:t>Volyn</w:t>
      </w:r>
      <w:proofErr w:type="spellEnd"/>
      <w:r w:rsidRPr="002B20A1">
        <w:rPr>
          <w:lang w:val="fr-FR"/>
        </w:rPr>
        <w:t xml:space="preserve"> pour l’examen des variétés végétales</w:t>
      </w:r>
    </w:p>
    <w:p w:rsidR="004F4C16" w:rsidRPr="002B20A1" w:rsidRDefault="004F4C16" w:rsidP="004F4C16">
      <w:pPr>
        <w:pStyle w:val="ListParagraph"/>
        <w:numPr>
          <w:ilvl w:val="0"/>
          <w:numId w:val="7"/>
        </w:numPr>
        <w:rPr>
          <w:lang w:val="fr-FR"/>
        </w:rPr>
      </w:pPr>
      <w:r w:rsidRPr="002B20A1">
        <w:rPr>
          <w:lang w:val="fr-FR"/>
        </w:rPr>
        <w:t>Centre d’État régional de Vinnytsia pour l’examen des variétés végétales</w:t>
      </w:r>
    </w:p>
    <w:p w:rsidR="004F4C16" w:rsidRPr="002B20A1" w:rsidRDefault="004F4C16" w:rsidP="004F4C16">
      <w:pPr>
        <w:pStyle w:val="ListParagraph"/>
        <w:numPr>
          <w:ilvl w:val="0"/>
          <w:numId w:val="7"/>
        </w:numPr>
        <w:rPr>
          <w:lang w:val="fr-FR"/>
        </w:rPr>
      </w:pPr>
      <w:r w:rsidRPr="002B20A1">
        <w:rPr>
          <w:lang w:val="fr-FR"/>
        </w:rPr>
        <w:t>Centre d’État régional de Dnipropetrovsk pour l’examen des variétés végétales</w:t>
      </w:r>
    </w:p>
    <w:p w:rsidR="004F4C16" w:rsidRPr="002B20A1" w:rsidRDefault="004F4C16" w:rsidP="004F4C16">
      <w:pPr>
        <w:pStyle w:val="ListParagraph"/>
        <w:numPr>
          <w:ilvl w:val="0"/>
          <w:numId w:val="7"/>
        </w:numPr>
        <w:rPr>
          <w:lang w:val="fr-FR"/>
        </w:rPr>
      </w:pPr>
      <w:r w:rsidRPr="002B20A1">
        <w:rPr>
          <w:lang w:val="fr-FR"/>
        </w:rPr>
        <w:t>Centre d’État régional de Donetsk pour l’examen des variétés végétales</w:t>
      </w:r>
    </w:p>
    <w:p w:rsidR="004F4C16" w:rsidRPr="002B20A1" w:rsidRDefault="004F4C16" w:rsidP="004F4C16">
      <w:pPr>
        <w:pStyle w:val="ListParagraph"/>
        <w:numPr>
          <w:ilvl w:val="0"/>
          <w:numId w:val="7"/>
        </w:numPr>
        <w:rPr>
          <w:lang w:val="fr-FR"/>
        </w:rPr>
      </w:pPr>
      <w:r w:rsidRPr="002B20A1">
        <w:rPr>
          <w:lang w:val="fr-FR"/>
        </w:rPr>
        <w:t xml:space="preserve">Centre d’État régional de </w:t>
      </w:r>
      <w:proofErr w:type="spellStart"/>
      <w:r w:rsidRPr="002B20A1">
        <w:rPr>
          <w:lang w:val="fr-FR"/>
        </w:rPr>
        <w:t>Zhytomyr</w:t>
      </w:r>
      <w:proofErr w:type="spellEnd"/>
      <w:r w:rsidRPr="002B20A1">
        <w:rPr>
          <w:lang w:val="fr-FR"/>
        </w:rPr>
        <w:t xml:space="preserve"> pour l’examen des variétés végétales</w:t>
      </w:r>
    </w:p>
    <w:p w:rsidR="004F4C16" w:rsidRPr="002B20A1" w:rsidRDefault="004F4C16" w:rsidP="004F4C16">
      <w:pPr>
        <w:pStyle w:val="ListParagraph"/>
        <w:numPr>
          <w:ilvl w:val="0"/>
          <w:numId w:val="7"/>
        </w:numPr>
        <w:rPr>
          <w:lang w:val="fr-FR"/>
        </w:rPr>
      </w:pPr>
      <w:r w:rsidRPr="002B20A1">
        <w:rPr>
          <w:lang w:val="fr-FR"/>
        </w:rPr>
        <w:t xml:space="preserve">Centre d’État régional </w:t>
      </w:r>
      <w:proofErr w:type="spellStart"/>
      <w:r w:rsidRPr="002B20A1">
        <w:rPr>
          <w:lang w:val="fr-FR"/>
        </w:rPr>
        <w:t>transcarpathe</w:t>
      </w:r>
      <w:proofErr w:type="spellEnd"/>
      <w:r w:rsidRPr="002B20A1">
        <w:rPr>
          <w:lang w:val="fr-FR"/>
        </w:rPr>
        <w:t xml:space="preserve"> pour l’examen des variétés végétales</w:t>
      </w:r>
    </w:p>
    <w:p w:rsidR="004F4C16" w:rsidRPr="002B20A1" w:rsidRDefault="004F4C16" w:rsidP="004F4C16">
      <w:pPr>
        <w:pStyle w:val="ListParagraph"/>
        <w:numPr>
          <w:ilvl w:val="0"/>
          <w:numId w:val="7"/>
        </w:numPr>
        <w:rPr>
          <w:lang w:val="fr-FR"/>
        </w:rPr>
      </w:pPr>
      <w:r w:rsidRPr="002B20A1">
        <w:rPr>
          <w:lang w:val="fr-FR"/>
        </w:rPr>
        <w:t xml:space="preserve">Centre d’État régional de </w:t>
      </w:r>
      <w:proofErr w:type="spellStart"/>
      <w:r w:rsidRPr="002B20A1">
        <w:rPr>
          <w:lang w:val="fr-FR"/>
        </w:rPr>
        <w:t>Zaporizhzhya</w:t>
      </w:r>
      <w:proofErr w:type="spellEnd"/>
      <w:r w:rsidRPr="002B20A1">
        <w:rPr>
          <w:lang w:val="fr-FR"/>
        </w:rPr>
        <w:t xml:space="preserve"> pour l’examen des variétés végétales</w:t>
      </w:r>
    </w:p>
    <w:p w:rsidR="004F4C16" w:rsidRPr="002B20A1" w:rsidRDefault="004F4C16" w:rsidP="004F4C16">
      <w:pPr>
        <w:pStyle w:val="ListParagraph"/>
        <w:numPr>
          <w:ilvl w:val="0"/>
          <w:numId w:val="7"/>
        </w:numPr>
        <w:rPr>
          <w:lang w:val="fr-FR"/>
        </w:rPr>
      </w:pPr>
      <w:r w:rsidRPr="002B20A1">
        <w:rPr>
          <w:lang w:val="fr-FR"/>
        </w:rPr>
        <w:t xml:space="preserve">Centre d’État régional d’ </w:t>
      </w:r>
      <w:proofErr w:type="spellStart"/>
      <w:r w:rsidRPr="002B20A1">
        <w:rPr>
          <w:lang w:val="fr-FR"/>
        </w:rPr>
        <w:t>Ivano</w:t>
      </w:r>
      <w:proofErr w:type="spellEnd"/>
      <w:r w:rsidRPr="002B20A1">
        <w:rPr>
          <w:lang w:val="fr-FR"/>
        </w:rPr>
        <w:noBreakHyphen/>
        <w:t xml:space="preserve"> </w:t>
      </w:r>
      <w:proofErr w:type="spellStart"/>
      <w:r w:rsidRPr="002B20A1">
        <w:rPr>
          <w:lang w:val="fr-FR"/>
        </w:rPr>
        <w:t>Frankivsk</w:t>
      </w:r>
      <w:proofErr w:type="spellEnd"/>
      <w:r w:rsidRPr="002B20A1">
        <w:rPr>
          <w:lang w:val="fr-FR"/>
        </w:rPr>
        <w:t xml:space="preserve"> pour l’examen des variétés végétales</w:t>
      </w:r>
    </w:p>
    <w:p w:rsidR="004F4C16" w:rsidRPr="002B20A1" w:rsidRDefault="004F4C16" w:rsidP="004F4C16">
      <w:pPr>
        <w:pStyle w:val="ListParagraph"/>
        <w:numPr>
          <w:ilvl w:val="0"/>
          <w:numId w:val="7"/>
        </w:numPr>
        <w:rPr>
          <w:lang w:val="fr-FR"/>
        </w:rPr>
      </w:pPr>
      <w:r w:rsidRPr="002B20A1">
        <w:rPr>
          <w:lang w:val="fr-FR"/>
        </w:rPr>
        <w:t xml:space="preserve">Centre d’État régional de </w:t>
      </w:r>
      <w:proofErr w:type="spellStart"/>
      <w:r w:rsidRPr="002B20A1">
        <w:rPr>
          <w:lang w:val="fr-FR"/>
        </w:rPr>
        <w:t>Kyiv</w:t>
      </w:r>
      <w:proofErr w:type="spellEnd"/>
      <w:r w:rsidRPr="002B20A1">
        <w:rPr>
          <w:lang w:val="fr-FR"/>
        </w:rPr>
        <w:t xml:space="preserve"> pour l’examen des variétés végétales</w:t>
      </w:r>
    </w:p>
    <w:p w:rsidR="004F4C16" w:rsidRPr="002B20A1" w:rsidRDefault="004F4C16" w:rsidP="004F4C16">
      <w:pPr>
        <w:pStyle w:val="ListParagraph"/>
        <w:numPr>
          <w:ilvl w:val="0"/>
          <w:numId w:val="7"/>
        </w:numPr>
        <w:rPr>
          <w:lang w:val="fr-FR"/>
        </w:rPr>
      </w:pPr>
      <w:r w:rsidRPr="002B20A1">
        <w:rPr>
          <w:lang w:val="fr-FR"/>
        </w:rPr>
        <w:t xml:space="preserve">Centre d’État spécialisé de </w:t>
      </w:r>
      <w:proofErr w:type="spellStart"/>
      <w:r w:rsidRPr="002B20A1">
        <w:rPr>
          <w:lang w:val="fr-FR"/>
        </w:rPr>
        <w:t>Kyiv</w:t>
      </w:r>
      <w:proofErr w:type="spellEnd"/>
      <w:r w:rsidRPr="002B20A1">
        <w:rPr>
          <w:lang w:val="fr-FR"/>
        </w:rPr>
        <w:t xml:space="preserve"> pour l’examen des variétés végétales</w:t>
      </w:r>
    </w:p>
    <w:p w:rsidR="004F4C16" w:rsidRPr="002B20A1" w:rsidRDefault="004F4C16" w:rsidP="004F4C16">
      <w:pPr>
        <w:pStyle w:val="ListParagraph"/>
        <w:numPr>
          <w:ilvl w:val="0"/>
          <w:numId w:val="7"/>
        </w:numPr>
        <w:rPr>
          <w:lang w:val="fr-FR"/>
        </w:rPr>
      </w:pPr>
      <w:r w:rsidRPr="002B20A1">
        <w:rPr>
          <w:lang w:val="fr-FR"/>
        </w:rPr>
        <w:t>Centre d’État régional de Kirovograd pour l’examen des variétés végétales</w:t>
      </w:r>
    </w:p>
    <w:p w:rsidR="004F4C16" w:rsidRPr="002B20A1" w:rsidRDefault="004F4C16" w:rsidP="004F4C16">
      <w:pPr>
        <w:pStyle w:val="ListParagraph"/>
        <w:numPr>
          <w:ilvl w:val="0"/>
          <w:numId w:val="7"/>
        </w:numPr>
        <w:rPr>
          <w:lang w:val="fr-FR"/>
        </w:rPr>
      </w:pPr>
      <w:r w:rsidRPr="002B20A1">
        <w:rPr>
          <w:lang w:val="fr-FR"/>
        </w:rPr>
        <w:t xml:space="preserve">Centre d’État régional de </w:t>
      </w:r>
      <w:proofErr w:type="spellStart"/>
      <w:r w:rsidRPr="002B20A1">
        <w:rPr>
          <w:lang w:val="fr-FR"/>
        </w:rPr>
        <w:t>Luhansk</w:t>
      </w:r>
      <w:proofErr w:type="spellEnd"/>
      <w:r w:rsidRPr="002B20A1">
        <w:rPr>
          <w:lang w:val="fr-FR"/>
        </w:rPr>
        <w:t xml:space="preserve"> pour l’examen des variétés végétales</w:t>
      </w:r>
    </w:p>
    <w:p w:rsidR="004F4C16" w:rsidRPr="002B20A1" w:rsidRDefault="004F4C16" w:rsidP="004F4C16">
      <w:pPr>
        <w:pStyle w:val="ListParagraph"/>
        <w:numPr>
          <w:ilvl w:val="0"/>
          <w:numId w:val="7"/>
        </w:numPr>
        <w:rPr>
          <w:lang w:val="fr-FR"/>
        </w:rPr>
      </w:pPr>
      <w:r w:rsidRPr="002B20A1">
        <w:rPr>
          <w:lang w:val="fr-FR"/>
        </w:rPr>
        <w:t>Centre d’État régional de Lviv pour l’examen des variétés végétales</w:t>
      </w:r>
    </w:p>
    <w:p w:rsidR="004F4C16" w:rsidRPr="002B20A1" w:rsidRDefault="004F4C16" w:rsidP="004F4C16">
      <w:pPr>
        <w:pStyle w:val="ListParagraph"/>
        <w:numPr>
          <w:ilvl w:val="0"/>
          <w:numId w:val="7"/>
        </w:numPr>
        <w:rPr>
          <w:lang w:val="fr-FR"/>
        </w:rPr>
      </w:pPr>
      <w:r w:rsidRPr="002B20A1">
        <w:rPr>
          <w:lang w:val="fr-FR"/>
        </w:rPr>
        <w:t xml:space="preserve">Centre d’État régional de </w:t>
      </w:r>
      <w:proofErr w:type="spellStart"/>
      <w:r w:rsidRPr="002B20A1">
        <w:rPr>
          <w:lang w:val="fr-FR"/>
        </w:rPr>
        <w:t>Mykolayiv</w:t>
      </w:r>
      <w:proofErr w:type="spellEnd"/>
      <w:r w:rsidRPr="002B20A1">
        <w:rPr>
          <w:lang w:val="fr-FR"/>
        </w:rPr>
        <w:t xml:space="preserve"> pour l’examen des variétés végétales</w:t>
      </w:r>
    </w:p>
    <w:p w:rsidR="004F4C16" w:rsidRPr="002B20A1" w:rsidRDefault="004F4C16" w:rsidP="004F4C16">
      <w:pPr>
        <w:pStyle w:val="ListParagraph"/>
        <w:numPr>
          <w:ilvl w:val="0"/>
          <w:numId w:val="7"/>
        </w:numPr>
        <w:rPr>
          <w:lang w:val="fr-FR"/>
        </w:rPr>
      </w:pPr>
      <w:r w:rsidRPr="002B20A1">
        <w:rPr>
          <w:lang w:val="fr-FR"/>
        </w:rPr>
        <w:t>Centre d’État régional d’Odessa pour l’examen des variétés végétales</w:t>
      </w:r>
    </w:p>
    <w:p w:rsidR="004F4C16" w:rsidRPr="002B20A1" w:rsidRDefault="004F4C16" w:rsidP="004F4C16">
      <w:pPr>
        <w:pStyle w:val="ListParagraph"/>
        <w:numPr>
          <w:ilvl w:val="0"/>
          <w:numId w:val="7"/>
        </w:numPr>
        <w:rPr>
          <w:lang w:val="fr-FR"/>
        </w:rPr>
      </w:pPr>
      <w:r w:rsidRPr="002B20A1">
        <w:rPr>
          <w:lang w:val="fr-FR"/>
        </w:rPr>
        <w:t>Centre d’État régional de Poltava pour l’examen des variétés végétales</w:t>
      </w:r>
    </w:p>
    <w:p w:rsidR="004F4C16" w:rsidRPr="002B20A1" w:rsidRDefault="004F4C16" w:rsidP="004F4C16">
      <w:pPr>
        <w:pStyle w:val="ListParagraph"/>
        <w:numPr>
          <w:ilvl w:val="0"/>
          <w:numId w:val="7"/>
        </w:numPr>
        <w:rPr>
          <w:lang w:val="fr-FR"/>
        </w:rPr>
      </w:pPr>
      <w:r w:rsidRPr="002B20A1">
        <w:rPr>
          <w:lang w:val="fr-FR"/>
        </w:rPr>
        <w:t>Centre d’État régional de Rivne pour l’examen des variétés végétales</w:t>
      </w:r>
    </w:p>
    <w:p w:rsidR="004F4C16" w:rsidRPr="002B20A1" w:rsidRDefault="004F4C16" w:rsidP="004F4C16">
      <w:pPr>
        <w:pStyle w:val="ListParagraph"/>
        <w:numPr>
          <w:ilvl w:val="0"/>
          <w:numId w:val="7"/>
        </w:numPr>
        <w:rPr>
          <w:lang w:val="fr-FR"/>
        </w:rPr>
      </w:pPr>
      <w:r w:rsidRPr="002B20A1">
        <w:rPr>
          <w:lang w:val="fr-FR"/>
        </w:rPr>
        <w:t xml:space="preserve">Centre d’État régional de </w:t>
      </w:r>
      <w:proofErr w:type="spellStart"/>
      <w:r w:rsidRPr="002B20A1">
        <w:rPr>
          <w:lang w:val="fr-FR"/>
        </w:rPr>
        <w:t>Sumy</w:t>
      </w:r>
      <w:proofErr w:type="spellEnd"/>
      <w:r w:rsidRPr="002B20A1">
        <w:rPr>
          <w:lang w:val="fr-FR"/>
        </w:rPr>
        <w:t xml:space="preserve"> pour l’examen des variétés végétales</w:t>
      </w:r>
    </w:p>
    <w:p w:rsidR="004F4C16" w:rsidRPr="002B20A1" w:rsidRDefault="004F4C16" w:rsidP="004F4C16">
      <w:pPr>
        <w:pStyle w:val="ListParagraph"/>
        <w:numPr>
          <w:ilvl w:val="0"/>
          <w:numId w:val="7"/>
        </w:numPr>
        <w:rPr>
          <w:lang w:val="fr-FR"/>
        </w:rPr>
      </w:pPr>
      <w:r w:rsidRPr="002B20A1">
        <w:rPr>
          <w:lang w:val="fr-FR"/>
        </w:rPr>
        <w:t>Centre d’État régional de Ternopil pour l’examen des variétés végétales</w:t>
      </w:r>
    </w:p>
    <w:p w:rsidR="004F4C16" w:rsidRPr="002B20A1" w:rsidRDefault="004F4C16" w:rsidP="004F4C16">
      <w:pPr>
        <w:pStyle w:val="ListParagraph"/>
        <w:numPr>
          <w:ilvl w:val="0"/>
          <w:numId w:val="7"/>
        </w:numPr>
        <w:rPr>
          <w:lang w:val="fr-FR"/>
        </w:rPr>
      </w:pPr>
      <w:r w:rsidRPr="002B20A1">
        <w:rPr>
          <w:lang w:val="fr-FR"/>
        </w:rPr>
        <w:t>Centre d’État régional de Kharkiv pour l’examen des variétés végétales</w:t>
      </w:r>
    </w:p>
    <w:p w:rsidR="004F4C16" w:rsidRPr="002B20A1" w:rsidRDefault="004F4C16" w:rsidP="004F4C16">
      <w:pPr>
        <w:pStyle w:val="ListParagraph"/>
        <w:numPr>
          <w:ilvl w:val="0"/>
          <w:numId w:val="7"/>
        </w:numPr>
        <w:rPr>
          <w:lang w:val="fr-FR"/>
        </w:rPr>
      </w:pPr>
      <w:r w:rsidRPr="002B20A1">
        <w:rPr>
          <w:lang w:val="fr-FR"/>
        </w:rPr>
        <w:t>Centre d’État régional de Kherson pour l’examen des variétés végétales</w:t>
      </w:r>
    </w:p>
    <w:p w:rsidR="004F4C16" w:rsidRPr="002B20A1" w:rsidRDefault="004F4C16" w:rsidP="004F4C16">
      <w:pPr>
        <w:pStyle w:val="ListParagraph"/>
        <w:numPr>
          <w:ilvl w:val="0"/>
          <w:numId w:val="7"/>
        </w:numPr>
        <w:rPr>
          <w:lang w:val="fr-FR"/>
        </w:rPr>
      </w:pPr>
      <w:r w:rsidRPr="002B20A1">
        <w:rPr>
          <w:lang w:val="fr-FR"/>
        </w:rPr>
        <w:t xml:space="preserve">Centre d’État régional de </w:t>
      </w:r>
      <w:proofErr w:type="spellStart"/>
      <w:r w:rsidRPr="002B20A1">
        <w:rPr>
          <w:lang w:val="fr-FR"/>
        </w:rPr>
        <w:t>Khmelnytsky</w:t>
      </w:r>
      <w:proofErr w:type="spellEnd"/>
      <w:r w:rsidRPr="002B20A1">
        <w:rPr>
          <w:lang w:val="fr-FR"/>
        </w:rPr>
        <w:t xml:space="preserve"> pour l’examen des variétés végétales</w:t>
      </w:r>
    </w:p>
    <w:p w:rsidR="004F4C16" w:rsidRPr="002B20A1" w:rsidRDefault="004F4C16" w:rsidP="004F4C16">
      <w:pPr>
        <w:pStyle w:val="ListParagraph"/>
        <w:numPr>
          <w:ilvl w:val="0"/>
          <w:numId w:val="7"/>
        </w:numPr>
        <w:rPr>
          <w:lang w:val="fr-FR"/>
        </w:rPr>
      </w:pPr>
      <w:r w:rsidRPr="002B20A1">
        <w:rPr>
          <w:lang w:val="fr-FR"/>
        </w:rPr>
        <w:t xml:space="preserve">Centre d’État régional de </w:t>
      </w:r>
      <w:proofErr w:type="spellStart"/>
      <w:r w:rsidRPr="002B20A1">
        <w:rPr>
          <w:lang w:val="fr-FR"/>
        </w:rPr>
        <w:t>Cherkassy</w:t>
      </w:r>
      <w:proofErr w:type="spellEnd"/>
      <w:r w:rsidRPr="002B20A1">
        <w:rPr>
          <w:lang w:val="fr-FR"/>
        </w:rPr>
        <w:t xml:space="preserve"> pour l’examen des variétés végétales</w:t>
      </w:r>
    </w:p>
    <w:p w:rsidR="004F4C16" w:rsidRPr="002B20A1" w:rsidRDefault="004F4C16" w:rsidP="004F4C16">
      <w:pPr>
        <w:pStyle w:val="ListParagraph"/>
        <w:numPr>
          <w:ilvl w:val="0"/>
          <w:numId w:val="7"/>
        </w:numPr>
        <w:rPr>
          <w:lang w:val="fr-FR"/>
        </w:rPr>
      </w:pPr>
      <w:r w:rsidRPr="002B20A1">
        <w:rPr>
          <w:lang w:val="fr-FR"/>
        </w:rPr>
        <w:t xml:space="preserve">Centre d’État régional de </w:t>
      </w:r>
      <w:proofErr w:type="spellStart"/>
      <w:r w:rsidRPr="002B20A1">
        <w:rPr>
          <w:lang w:val="fr-FR"/>
        </w:rPr>
        <w:t>Chernivtsi</w:t>
      </w:r>
      <w:proofErr w:type="spellEnd"/>
      <w:r w:rsidRPr="002B20A1">
        <w:rPr>
          <w:lang w:val="fr-FR"/>
        </w:rPr>
        <w:t xml:space="preserve"> pour l’examen des variétés végétales</w:t>
      </w:r>
    </w:p>
    <w:p w:rsidR="004F4C16" w:rsidRPr="002B20A1" w:rsidRDefault="004F4C16" w:rsidP="004F4C16">
      <w:pPr>
        <w:pStyle w:val="ListParagraph"/>
        <w:numPr>
          <w:ilvl w:val="0"/>
          <w:numId w:val="7"/>
        </w:numPr>
        <w:rPr>
          <w:lang w:val="fr-FR"/>
        </w:rPr>
      </w:pPr>
      <w:r w:rsidRPr="002B20A1">
        <w:rPr>
          <w:lang w:val="fr-FR"/>
        </w:rPr>
        <w:t xml:space="preserve">Centre d’État régional de </w:t>
      </w:r>
      <w:proofErr w:type="spellStart"/>
      <w:r w:rsidRPr="002B20A1">
        <w:rPr>
          <w:lang w:val="fr-FR"/>
        </w:rPr>
        <w:t>Chernihiv</w:t>
      </w:r>
      <w:proofErr w:type="spellEnd"/>
      <w:r w:rsidRPr="002B20A1">
        <w:rPr>
          <w:lang w:val="fr-FR"/>
        </w:rPr>
        <w:t xml:space="preserve"> pour l’examen des variétés végétales</w:t>
      </w:r>
    </w:p>
    <w:p w:rsidR="004F4C16" w:rsidRPr="002B20A1" w:rsidRDefault="004F4C16" w:rsidP="004F4C16">
      <w:pPr>
        <w:rPr>
          <w:lang w:val="fr-FR"/>
        </w:rPr>
      </w:pPr>
    </w:p>
    <w:p w:rsidR="004F4C16" w:rsidRPr="002B20A1" w:rsidRDefault="004F4C16" w:rsidP="004F4C16">
      <w:pPr>
        <w:rPr>
          <w:lang w:val="fr-FR"/>
        </w:rPr>
      </w:pPr>
    </w:p>
    <w:p w:rsidR="004F4C16" w:rsidRPr="002B20A1" w:rsidRDefault="004F4C16" w:rsidP="004F4C16">
      <w:pPr>
        <w:rPr>
          <w:lang w:val="fr-FR"/>
        </w:rPr>
      </w:pPr>
      <w:r w:rsidRPr="002B20A1">
        <w:rPr>
          <w:lang w:val="fr-FR"/>
        </w:rPr>
        <w:t>4.</w:t>
      </w:r>
      <w:r w:rsidRPr="002B20A1">
        <w:rPr>
          <w:lang w:val="fr-FR"/>
        </w:rPr>
        <w:tab/>
      </w:r>
      <w:r w:rsidRPr="002B20A1">
        <w:rPr>
          <w:u w:val="single"/>
          <w:lang w:val="fr-FR"/>
        </w:rPr>
        <w:t>Situation dans le domaine technique</w:t>
      </w:r>
    </w:p>
    <w:p w:rsidR="004F4C16" w:rsidRPr="002B20A1" w:rsidRDefault="004F4C16" w:rsidP="004F4C16">
      <w:pPr>
        <w:rPr>
          <w:lang w:val="fr-FR"/>
        </w:rPr>
      </w:pPr>
    </w:p>
    <w:p w:rsidR="004F4C16" w:rsidRPr="002B20A1" w:rsidRDefault="004F4C16" w:rsidP="004F4C16">
      <w:pPr>
        <w:rPr>
          <w:lang w:val="fr-FR"/>
        </w:rPr>
      </w:pPr>
      <w:r w:rsidRPr="002B20A1">
        <w:rPr>
          <w:lang w:val="fr-FR"/>
        </w:rPr>
        <w:t>En 2012, des principes directeurs d’examen pour 35 taxons botaniques avaient été élaborés et adoptés, 11 principes directeurs d’examen DHS devaient être examinés par l’UPOV et 25 principes directeurs nationaux d’examen DHS avaient été adoptés.</w:t>
      </w:r>
    </w:p>
    <w:p w:rsidR="004F4C16" w:rsidRPr="002B20A1" w:rsidRDefault="004F4C16" w:rsidP="004F4C16">
      <w:pPr>
        <w:rPr>
          <w:lang w:val="fr-FR"/>
        </w:rPr>
      </w:pPr>
    </w:p>
    <w:p w:rsidR="004F4C16" w:rsidRPr="002B20A1" w:rsidRDefault="004F4C16" w:rsidP="004F4C16">
      <w:pPr>
        <w:rPr>
          <w:lang w:val="fr-FR"/>
        </w:rPr>
      </w:pPr>
    </w:p>
    <w:p w:rsidR="004F4C16" w:rsidRPr="002B20A1" w:rsidRDefault="004F4C16" w:rsidP="004F4C16">
      <w:pPr>
        <w:rPr>
          <w:lang w:val="fr-FR"/>
        </w:rPr>
      </w:pPr>
      <w:r w:rsidRPr="002B20A1">
        <w:rPr>
          <w:lang w:val="fr-FR"/>
        </w:rPr>
        <w:t>5.</w:t>
      </w:r>
      <w:r w:rsidRPr="002B20A1">
        <w:rPr>
          <w:lang w:val="fr-FR"/>
        </w:rPr>
        <w:tab/>
      </w:r>
      <w:r w:rsidRPr="002B20A1">
        <w:rPr>
          <w:u w:val="single"/>
          <w:lang w:val="fr-FR"/>
        </w:rPr>
        <w:t>Activités de promotion de la protection des obtentions végétales</w:t>
      </w:r>
    </w:p>
    <w:p w:rsidR="004F4C16" w:rsidRPr="002B20A1" w:rsidRDefault="004F4C16" w:rsidP="004F4C16">
      <w:pPr>
        <w:rPr>
          <w:lang w:val="fr-FR"/>
        </w:rPr>
      </w:pPr>
    </w:p>
    <w:tbl>
      <w:tblPr>
        <w:tblpPr w:leftFromText="180" w:rightFromText="180" w:vertAnchor="text" w:tblpX="-351" w:tblpY="1"/>
        <w:tblOverlap w:val="never"/>
        <w:tblW w:w="10598" w:type="dxa"/>
        <w:tblLayout w:type="fixed"/>
        <w:tblCellMar>
          <w:left w:w="0" w:type="dxa"/>
          <w:right w:w="0" w:type="dxa"/>
        </w:tblCellMar>
        <w:tblLook w:val="00A0" w:firstRow="1" w:lastRow="0" w:firstColumn="1" w:lastColumn="0" w:noHBand="0" w:noVBand="0"/>
      </w:tblPr>
      <w:tblGrid>
        <w:gridCol w:w="2836"/>
        <w:gridCol w:w="1417"/>
        <w:gridCol w:w="1242"/>
        <w:gridCol w:w="1559"/>
        <w:gridCol w:w="1701"/>
        <w:gridCol w:w="1843"/>
      </w:tblGrid>
      <w:tr w:rsidR="004F4C16" w:rsidRPr="002B20A1" w:rsidTr="004D051D">
        <w:trPr>
          <w:cantSplit/>
          <w:trHeight w:val="1134"/>
        </w:trPr>
        <w:tc>
          <w:tcPr>
            <w:tcW w:w="28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F4C16" w:rsidRPr="002B20A1" w:rsidRDefault="004F4C16" w:rsidP="004D051D">
            <w:pPr>
              <w:keepNext/>
              <w:spacing w:before="100" w:beforeAutospacing="1" w:after="100" w:afterAutospacing="1"/>
              <w:jc w:val="left"/>
              <w:rPr>
                <w:sz w:val="18"/>
                <w:szCs w:val="18"/>
                <w:lang w:val="fr-FR"/>
              </w:rPr>
            </w:pPr>
            <w:r w:rsidRPr="002B20A1">
              <w:rPr>
                <w:sz w:val="18"/>
                <w:szCs w:val="18"/>
                <w:lang w:val="fr-FR"/>
              </w:rPr>
              <w:t>Titre de l’activité</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4C16" w:rsidRPr="002B20A1" w:rsidRDefault="004F4C16" w:rsidP="004D051D">
            <w:pPr>
              <w:keepNext/>
              <w:spacing w:before="100" w:beforeAutospacing="1" w:after="100" w:afterAutospacing="1"/>
              <w:jc w:val="left"/>
              <w:rPr>
                <w:sz w:val="18"/>
                <w:szCs w:val="18"/>
                <w:lang w:val="fr-FR"/>
              </w:rPr>
            </w:pPr>
            <w:r w:rsidRPr="002B20A1">
              <w:rPr>
                <w:sz w:val="18"/>
                <w:szCs w:val="18"/>
                <w:lang w:val="fr-FR"/>
              </w:rPr>
              <w:t>Date</w:t>
            </w:r>
          </w:p>
        </w:tc>
        <w:tc>
          <w:tcPr>
            <w:tcW w:w="124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4C16" w:rsidRPr="002B20A1" w:rsidRDefault="004F4C16" w:rsidP="004D051D">
            <w:pPr>
              <w:keepNext/>
              <w:spacing w:before="100" w:beforeAutospacing="1" w:after="100" w:afterAutospacing="1"/>
              <w:jc w:val="left"/>
              <w:rPr>
                <w:sz w:val="18"/>
                <w:szCs w:val="18"/>
                <w:lang w:val="fr-FR"/>
              </w:rPr>
            </w:pPr>
            <w:r w:rsidRPr="002B20A1">
              <w:rPr>
                <w:sz w:val="18"/>
                <w:szCs w:val="18"/>
                <w:lang w:val="fr-FR"/>
              </w:rPr>
              <w:t>Lieu</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4C16" w:rsidRPr="002B20A1" w:rsidRDefault="004F4C16" w:rsidP="004D051D">
            <w:pPr>
              <w:keepNext/>
              <w:spacing w:before="100" w:beforeAutospacing="1" w:after="100" w:afterAutospacing="1"/>
              <w:jc w:val="left"/>
              <w:rPr>
                <w:sz w:val="18"/>
                <w:szCs w:val="18"/>
                <w:lang w:val="fr-FR"/>
              </w:rPr>
            </w:pPr>
            <w:r w:rsidRPr="002B20A1">
              <w:rPr>
                <w:sz w:val="18"/>
                <w:szCs w:val="18"/>
                <w:lang w:val="fr-FR"/>
              </w:rPr>
              <w:t>Organisateur(s)</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4C16" w:rsidRPr="002B20A1" w:rsidRDefault="004F4C16" w:rsidP="004D051D">
            <w:pPr>
              <w:keepNext/>
              <w:spacing w:before="100" w:beforeAutospacing="1" w:after="100" w:afterAutospacing="1"/>
              <w:jc w:val="left"/>
              <w:rPr>
                <w:sz w:val="18"/>
                <w:szCs w:val="18"/>
                <w:lang w:val="fr-FR"/>
              </w:rPr>
            </w:pPr>
            <w:r w:rsidRPr="002B20A1">
              <w:rPr>
                <w:sz w:val="18"/>
                <w:szCs w:val="18"/>
                <w:lang w:val="fr-FR"/>
              </w:rPr>
              <w:t>But de l’activité</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4C16" w:rsidRPr="002B20A1" w:rsidRDefault="004F4C16" w:rsidP="004D051D">
            <w:pPr>
              <w:keepNext/>
              <w:spacing w:before="100" w:beforeAutospacing="1" w:after="100" w:afterAutospacing="1"/>
              <w:jc w:val="left"/>
              <w:rPr>
                <w:sz w:val="18"/>
                <w:szCs w:val="18"/>
                <w:lang w:val="fr-FR"/>
              </w:rPr>
            </w:pPr>
            <w:r w:rsidRPr="002B20A1">
              <w:rPr>
                <w:sz w:val="18"/>
                <w:szCs w:val="18"/>
                <w:lang w:val="fr-FR"/>
              </w:rPr>
              <w:t>Pays/organisations participants (nombre de participants de chacun d’eux)</w:t>
            </w:r>
          </w:p>
        </w:tc>
      </w:tr>
      <w:tr w:rsidR="004F4C16" w:rsidRPr="002B20A1" w:rsidTr="004D051D">
        <w:trPr>
          <w:cantSplit/>
          <w:trHeight w:val="2216"/>
        </w:trPr>
        <w:tc>
          <w:tcPr>
            <w:tcW w:w="28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4C16" w:rsidRPr="002B20A1" w:rsidRDefault="004F4C16" w:rsidP="004D051D">
            <w:pPr>
              <w:jc w:val="left"/>
              <w:rPr>
                <w:sz w:val="18"/>
                <w:szCs w:val="18"/>
                <w:lang w:val="fr-FR"/>
              </w:rPr>
            </w:pPr>
            <w:r w:rsidRPr="002B20A1">
              <w:rPr>
                <w:sz w:val="18"/>
                <w:szCs w:val="18"/>
                <w:lang w:val="fr-FR"/>
              </w:rPr>
              <w:t>1.  Atelier scientifique sur la protection des droits d’obtenteur</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4F4C16" w:rsidRPr="002B20A1" w:rsidRDefault="004F4C16" w:rsidP="004D051D">
            <w:pPr>
              <w:jc w:val="left"/>
              <w:rPr>
                <w:sz w:val="18"/>
                <w:szCs w:val="18"/>
                <w:lang w:val="fr-FR"/>
              </w:rPr>
            </w:pPr>
            <w:r w:rsidRPr="002B20A1">
              <w:rPr>
                <w:sz w:val="18"/>
                <w:szCs w:val="18"/>
                <w:lang w:val="fr-FR"/>
              </w:rPr>
              <w:t>14 mars 2012</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4F4C16" w:rsidRPr="002B20A1" w:rsidRDefault="004F4C16" w:rsidP="004D051D">
            <w:pPr>
              <w:jc w:val="left"/>
              <w:rPr>
                <w:sz w:val="18"/>
                <w:szCs w:val="18"/>
                <w:lang w:val="fr-FR"/>
              </w:rPr>
            </w:pPr>
            <w:proofErr w:type="spellStart"/>
            <w:r w:rsidRPr="002B20A1">
              <w:rPr>
                <w:sz w:val="18"/>
                <w:szCs w:val="18"/>
                <w:lang w:val="fr-FR"/>
              </w:rPr>
              <w:t>Kyiv</w:t>
            </w:r>
            <w:proofErr w:type="spellEnd"/>
            <w:r w:rsidRPr="002B20A1">
              <w:rPr>
                <w:sz w:val="18"/>
                <w:szCs w:val="18"/>
                <w:lang w:val="fr-FR"/>
              </w:rPr>
              <w:t xml:space="preserve"> (Ukraine)</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4F4C16" w:rsidRPr="002B20A1" w:rsidRDefault="004F4C16" w:rsidP="004D051D">
            <w:pPr>
              <w:jc w:val="left"/>
              <w:rPr>
                <w:sz w:val="18"/>
                <w:szCs w:val="18"/>
                <w:lang w:val="fr-FR"/>
              </w:rPr>
            </w:pPr>
            <w:r w:rsidRPr="002B20A1">
              <w:rPr>
                <w:sz w:val="18"/>
                <w:szCs w:val="18"/>
                <w:lang w:val="fr-FR"/>
              </w:rPr>
              <w:t>Institut ukrainien pour l’examen des variétés végétales</w:t>
            </w:r>
          </w:p>
          <w:p w:rsidR="004F4C16" w:rsidRPr="002B20A1" w:rsidRDefault="004F4C16" w:rsidP="004D051D">
            <w:pPr>
              <w:jc w:val="left"/>
              <w:rPr>
                <w:sz w:val="18"/>
                <w:szCs w:val="18"/>
                <w:lang w:val="fr-FR"/>
              </w:rPr>
            </w:pPr>
            <w:r w:rsidRPr="002B20A1">
              <w:rPr>
                <w:sz w:val="18"/>
                <w:szCs w:val="18"/>
                <w:lang w:val="fr-FR"/>
              </w:rPr>
              <w:t>(UIPVE)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4F4C16" w:rsidRPr="002B20A1" w:rsidRDefault="004F4C16" w:rsidP="004D051D">
            <w:pPr>
              <w:jc w:val="left"/>
              <w:rPr>
                <w:sz w:val="18"/>
                <w:szCs w:val="18"/>
                <w:lang w:val="fr-FR"/>
              </w:rPr>
            </w:pPr>
            <w:r w:rsidRPr="002B20A1">
              <w:rPr>
                <w:sz w:val="18"/>
                <w:szCs w:val="18"/>
                <w:lang w:val="fr-FR"/>
              </w:rPr>
              <w:t>Explications pratiques concernant le système d’enregistrement et de protection des droits d’obtenteur à l’intention de demandeurs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4F4C16" w:rsidRPr="002B20A1" w:rsidRDefault="004F4C16" w:rsidP="004D051D">
            <w:pPr>
              <w:jc w:val="left"/>
              <w:rPr>
                <w:sz w:val="18"/>
                <w:szCs w:val="18"/>
                <w:lang w:val="fr-FR"/>
              </w:rPr>
            </w:pPr>
            <w:r w:rsidRPr="002B20A1">
              <w:rPr>
                <w:sz w:val="18"/>
                <w:szCs w:val="18"/>
                <w:lang w:val="fr-FR"/>
              </w:rPr>
              <w:t>Représentants d’entreprises étrangères</w:t>
            </w:r>
          </w:p>
        </w:tc>
      </w:tr>
      <w:tr w:rsidR="004F4C16" w:rsidRPr="002B20A1" w:rsidTr="004D051D">
        <w:trPr>
          <w:cantSplit/>
        </w:trPr>
        <w:tc>
          <w:tcPr>
            <w:tcW w:w="28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4C16" w:rsidRPr="002B20A1" w:rsidRDefault="004F4C16" w:rsidP="004D051D">
            <w:pPr>
              <w:jc w:val="left"/>
              <w:rPr>
                <w:sz w:val="18"/>
                <w:szCs w:val="18"/>
                <w:lang w:val="fr-FR"/>
              </w:rPr>
            </w:pPr>
            <w:r w:rsidRPr="002B20A1">
              <w:rPr>
                <w:sz w:val="18"/>
                <w:szCs w:val="18"/>
                <w:lang w:val="fr-FR"/>
              </w:rPr>
              <w:t>2.  Première conférence scientifique et pratique internationale “L’État et les perspectives de la création de variétés végétales en Ukraine”</w:t>
            </w:r>
          </w:p>
          <w:p w:rsidR="004F4C16" w:rsidRPr="002B20A1" w:rsidRDefault="004F4C16" w:rsidP="004D051D">
            <w:pPr>
              <w:jc w:val="left"/>
              <w:rPr>
                <w:sz w:val="18"/>
                <w:szCs w:val="18"/>
                <w:lang w:val="fr-FR"/>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4F4C16" w:rsidRPr="002B20A1" w:rsidRDefault="004F4C16" w:rsidP="004D051D">
            <w:pPr>
              <w:jc w:val="left"/>
              <w:rPr>
                <w:sz w:val="18"/>
                <w:szCs w:val="18"/>
                <w:lang w:val="fr-FR"/>
              </w:rPr>
            </w:pPr>
            <w:r w:rsidRPr="002B20A1">
              <w:rPr>
                <w:sz w:val="18"/>
                <w:szCs w:val="18"/>
                <w:lang w:val="fr-FR"/>
              </w:rPr>
              <w:t>11</w:t>
            </w:r>
            <w:r w:rsidRPr="002B20A1">
              <w:rPr>
                <w:sz w:val="18"/>
                <w:szCs w:val="18"/>
                <w:lang w:val="fr-FR"/>
              </w:rPr>
              <w:noBreakHyphen/>
              <w:t>13 juill</w:t>
            </w:r>
            <w:r>
              <w:rPr>
                <w:sz w:val="18"/>
                <w:szCs w:val="18"/>
                <w:lang w:val="fr-FR"/>
              </w:rPr>
              <w:t>et</w:t>
            </w:r>
            <w:r>
              <w:rPr>
                <w:sz w:val="18"/>
                <w:szCs w:val="18"/>
                <w:lang w:val="fr-FR"/>
              </w:rPr>
              <w:br/>
            </w:r>
            <w:r w:rsidRPr="002B20A1">
              <w:rPr>
                <w:sz w:val="18"/>
                <w:szCs w:val="18"/>
                <w:lang w:val="fr-FR"/>
              </w:rPr>
              <w:t>2012</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4F4C16" w:rsidRPr="002B20A1" w:rsidRDefault="004F4C16" w:rsidP="004D051D">
            <w:pPr>
              <w:jc w:val="left"/>
              <w:rPr>
                <w:sz w:val="18"/>
                <w:szCs w:val="18"/>
                <w:lang w:val="fr-FR"/>
              </w:rPr>
            </w:pPr>
            <w:proofErr w:type="spellStart"/>
            <w:r w:rsidRPr="002B20A1">
              <w:rPr>
                <w:sz w:val="18"/>
                <w:szCs w:val="18"/>
                <w:lang w:val="fr-FR"/>
              </w:rPr>
              <w:t>Kyiv</w:t>
            </w:r>
            <w:proofErr w:type="spellEnd"/>
            <w:r w:rsidRPr="002B20A1">
              <w:rPr>
                <w:sz w:val="18"/>
                <w:szCs w:val="18"/>
                <w:lang w:val="fr-FR"/>
              </w:rPr>
              <w:t xml:space="preserve"> (Ukraine)</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4F4C16" w:rsidRPr="002B20A1" w:rsidRDefault="004F4C16" w:rsidP="004D051D">
            <w:pPr>
              <w:jc w:val="left"/>
              <w:rPr>
                <w:sz w:val="18"/>
                <w:szCs w:val="18"/>
                <w:lang w:val="fr-FR"/>
              </w:rPr>
            </w:pPr>
            <w:r w:rsidRPr="002B20A1">
              <w:rPr>
                <w:sz w:val="18"/>
                <w:szCs w:val="18"/>
                <w:lang w:val="fr-FR"/>
              </w:rPr>
              <w:t>UIPVE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4F4C16" w:rsidRPr="002B20A1" w:rsidRDefault="004F4C16" w:rsidP="004D051D">
            <w:pPr>
              <w:jc w:val="left"/>
              <w:rPr>
                <w:sz w:val="18"/>
                <w:szCs w:val="18"/>
                <w:lang w:val="fr-FR"/>
              </w:rPr>
            </w:pPr>
            <w:r w:rsidRPr="002B20A1">
              <w:rPr>
                <w:sz w:val="18"/>
                <w:szCs w:val="18"/>
                <w:lang w:val="fr-FR"/>
              </w:rPr>
              <w:t>Participation d’étudiants et de jeunes scientifiques à des activités scientifiques;  promotion et soutien d’activités de recherche dans le domaine de la protection des droits d’obtenteur en Ukraine</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4F4C16" w:rsidRPr="002B20A1" w:rsidRDefault="004F4C16" w:rsidP="004D051D">
            <w:pPr>
              <w:jc w:val="left"/>
              <w:rPr>
                <w:sz w:val="18"/>
                <w:szCs w:val="18"/>
                <w:lang w:val="fr-FR"/>
              </w:rPr>
            </w:pPr>
            <w:r w:rsidRPr="002B20A1">
              <w:rPr>
                <w:sz w:val="18"/>
                <w:szCs w:val="18"/>
                <w:lang w:val="fr-FR"/>
              </w:rPr>
              <w:t>Représentants d’éminents instituts de recherche en Ukraine et dans les pays de la CEI</w:t>
            </w:r>
          </w:p>
        </w:tc>
      </w:tr>
      <w:tr w:rsidR="004F4C16" w:rsidRPr="002B20A1" w:rsidTr="004D051D">
        <w:trPr>
          <w:cantSplit/>
        </w:trPr>
        <w:tc>
          <w:tcPr>
            <w:tcW w:w="283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4F4C16" w:rsidRPr="002B20A1" w:rsidRDefault="004F4C16" w:rsidP="004D051D">
            <w:pPr>
              <w:jc w:val="left"/>
              <w:rPr>
                <w:sz w:val="18"/>
                <w:szCs w:val="18"/>
                <w:lang w:val="fr-FR"/>
              </w:rPr>
            </w:pPr>
            <w:r w:rsidRPr="002B20A1">
              <w:rPr>
                <w:sz w:val="18"/>
                <w:szCs w:val="18"/>
                <w:lang w:val="fr-FR"/>
              </w:rPr>
              <w:t>3.  Participation à la XXIV</w:t>
            </w:r>
            <w:r w:rsidRPr="002B20A1">
              <w:rPr>
                <w:sz w:val="18"/>
                <w:szCs w:val="18"/>
                <w:vertAlign w:val="superscript"/>
                <w:lang w:val="fr-FR"/>
              </w:rPr>
              <w:t xml:space="preserve">e </w:t>
            </w:r>
            <w:r w:rsidRPr="002B20A1">
              <w:rPr>
                <w:sz w:val="18"/>
                <w:szCs w:val="18"/>
                <w:lang w:val="fr-FR"/>
              </w:rPr>
              <w:t>Exposition agricole internationale “Agro</w:t>
            </w:r>
            <w:r w:rsidRPr="002B20A1">
              <w:rPr>
                <w:sz w:val="18"/>
                <w:szCs w:val="18"/>
                <w:lang w:val="fr-FR"/>
              </w:rPr>
              <w:noBreakHyphen/>
              <w:t>2012”</w:t>
            </w:r>
          </w:p>
        </w:tc>
        <w:tc>
          <w:tcPr>
            <w:tcW w:w="1417" w:type="dxa"/>
            <w:tcBorders>
              <w:top w:val="nil"/>
              <w:left w:val="nil"/>
              <w:bottom w:val="single" w:sz="4" w:space="0" w:color="auto"/>
              <w:right w:val="single" w:sz="8" w:space="0" w:color="auto"/>
            </w:tcBorders>
            <w:tcMar>
              <w:top w:w="0" w:type="dxa"/>
              <w:left w:w="108" w:type="dxa"/>
              <w:bottom w:w="0" w:type="dxa"/>
              <w:right w:w="108" w:type="dxa"/>
            </w:tcMar>
          </w:tcPr>
          <w:p w:rsidR="004F4C16" w:rsidRPr="002B20A1" w:rsidRDefault="004F4C16" w:rsidP="004D051D">
            <w:pPr>
              <w:jc w:val="left"/>
              <w:rPr>
                <w:sz w:val="18"/>
                <w:szCs w:val="18"/>
                <w:lang w:val="fr-FR"/>
              </w:rPr>
            </w:pPr>
            <w:r w:rsidRPr="002B20A1">
              <w:rPr>
                <w:sz w:val="18"/>
                <w:szCs w:val="18"/>
                <w:lang w:val="fr-FR"/>
              </w:rPr>
              <w:t>5</w:t>
            </w:r>
            <w:r w:rsidRPr="002B20A1">
              <w:rPr>
                <w:sz w:val="18"/>
                <w:szCs w:val="18"/>
                <w:lang w:val="fr-FR"/>
              </w:rPr>
              <w:noBreakHyphen/>
              <w:t>8 septembre 2012</w:t>
            </w:r>
          </w:p>
        </w:tc>
        <w:tc>
          <w:tcPr>
            <w:tcW w:w="1242" w:type="dxa"/>
            <w:tcBorders>
              <w:top w:val="nil"/>
              <w:left w:val="nil"/>
              <w:bottom w:val="single" w:sz="4" w:space="0" w:color="auto"/>
              <w:right w:val="single" w:sz="8" w:space="0" w:color="auto"/>
            </w:tcBorders>
            <w:tcMar>
              <w:top w:w="0" w:type="dxa"/>
              <w:left w:w="108" w:type="dxa"/>
              <w:bottom w:w="0" w:type="dxa"/>
              <w:right w:w="108" w:type="dxa"/>
            </w:tcMar>
          </w:tcPr>
          <w:p w:rsidR="004F4C16" w:rsidRPr="002B20A1" w:rsidRDefault="004F4C16" w:rsidP="004D051D">
            <w:pPr>
              <w:jc w:val="left"/>
              <w:rPr>
                <w:sz w:val="18"/>
                <w:szCs w:val="18"/>
                <w:lang w:val="fr-FR"/>
              </w:rPr>
            </w:pPr>
            <w:proofErr w:type="spellStart"/>
            <w:r w:rsidRPr="002B20A1">
              <w:rPr>
                <w:sz w:val="18"/>
                <w:szCs w:val="18"/>
                <w:lang w:val="fr-FR"/>
              </w:rPr>
              <w:t>Kyiv</w:t>
            </w:r>
            <w:proofErr w:type="spellEnd"/>
            <w:r w:rsidRPr="002B20A1">
              <w:rPr>
                <w:sz w:val="18"/>
                <w:szCs w:val="18"/>
                <w:lang w:val="fr-FR"/>
              </w:rPr>
              <w:t xml:space="preserve"> (Ukraine)</w:t>
            </w:r>
          </w:p>
        </w:tc>
        <w:tc>
          <w:tcPr>
            <w:tcW w:w="1559" w:type="dxa"/>
            <w:tcBorders>
              <w:top w:val="nil"/>
              <w:left w:val="nil"/>
              <w:bottom w:val="single" w:sz="4" w:space="0" w:color="auto"/>
              <w:right w:val="single" w:sz="8" w:space="0" w:color="auto"/>
            </w:tcBorders>
            <w:tcMar>
              <w:top w:w="0" w:type="dxa"/>
              <w:left w:w="108" w:type="dxa"/>
              <w:bottom w:w="0" w:type="dxa"/>
              <w:right w:w="108" w:type="dxa"/>
            </w:tcMar>
          </w:tcPr>
          <w:p w:rsidR="004F4C16" w:rsidRPr="002B20A1" w:rsidRDefault="004F4C16" w:rsidP="004D051D">
            <w:pPr>
              <w:jc w:val="left"/>
              <w:rPr>
                <w:sz w:val="18"/>
                <w:szCs w:val="18"/>
                <w:lang w:val="fr-FR"/>
              </w:rPr>
            </w:pPr>
            <w:r w:rsidRPr="002B20A1">
              <w:rPr>
                <w:sz w:val="18"/>
                <w:szCs w:val="18"/>
                <w:lang w:val="fr-FR"/>
              </w:rPr>
              <w:t>Ministère de la politique agraire et de l’alimentation d’Ukraine</w:t>
            </w:r>
          </w:p>
        </w:tc>
        <w:tc>
          <w:tcPr>
            <w:tcW w:w="1701" w:type="dxa"/>
            <w:tcBorders>
              <w:top w:val="nil"/>
              <w:left w:val="nil"/>
              <w:bottom w:val="single" w:sz="4" w:space="0" w:color="auto"/>
              <w:right w:val="single" w:sz="8" w:space="0" w:color="auto"/>
            </w:tcBorders>
            <w:tcMar>
              <w:top w:w="0" w:type="dxa"/>
              <w:left w:w="108" w:type="dxa"/>
              <w:bottom w:w="0" w:type="dxa"/>
              <w:right w:w="108" w:type="dxa"/>
            </w:tcMar>
          </w:tcPr>
          <w:p w:rsidR="004F4C16" w:rsidRPr="002B20A1" w:rsidRDefault="004F4C16" w:rsidP="004D051D">
            <w:pPr>
              <w:jc w:val="left"/>
              <w:rPr>
                <w:sz w:val="18"/>
                <w:szCs w:val="18"/>
                <w:lang w:val="fr-FR"/>
              </w:rPr>
            </w:pPr>
            <w:r w:rsidRPr="002B20A1">
              <w:rPr>
                <w:sz w:val="18"/>
                <w:szCs w:val="18"/>
                <w:lang w:val="fr-FR"/>
              </w:rPr>
              <w:t>Promotion de la politique agricole de l’État et croissance économique de la production agricole;  facilitation de la coopération internationale dans le domaine de l’agriculture.</w:t>
            </w:r>
          </w:p>
        </w:tc>
        <w:tc>
          <w:tcPr>
            <w:tcW w:w="1843" w:type="dxa"/>
            <w:tcBorders>
              <w:top w:val="nil"/>
              <w:left w:val="nil"/>
              <w:bottom w:val="single" w:sz="4" w:space="0" w:color="auto"/>
              <w:right w:val="single" w:sz="8" w:space="0" w:color="auto"/>
            </w:tcBorders>
            <w:tcMar>
              <w:top w:w="0" w:type="dxa"/>
              <w:left w:w="108" w:type="dxa"/>
              <w:bottom w:w="0" w:type="dxa"/>
              <w:right w:w="108" w:type="dxa"/>
            </w:tcMar>
          </w:tcPr>
          <w:p w:rsidR="004F4C16" w:rsidRPr="002B20A1" w:rsidRDefault="004F4C16" w:rsidP="004D051D">
            <w:pPr>
              <w:jc w:val="left"/>
              <w:rPr>
                <w:sz w:val="18"/>
                <w:szCs w:val="18"/>
                <w:lang w:val="fr-FR"/>
              </w:rPr>
            </w:pPr>
            <w:r w:rsidRPr="002B20A1">
              <w:rPr>
                <w:sz w:val="18"/>
                <w:szCs w:val="18"/>
                <w:lang w:val="fr-FR"/>
              </w:rPr>
              <w:t> 400 entreprises de 24 régions d’Ukraine et de la République autonome</w:t>
            </w:r>
            <w:r>
              <w:rPr>
                <w:sz w:val="18"/>
                <w:szCs w:val="18"/>
                <w:lang w:val="fr-FR"/>
              </w:rPr>
              <w:t xml:space="preserve"> de Crimée et entreprises de 21 </w:t>
            </w:r>
            <w:r w:rsidRPr="002B20A1">
              <w:rPr>
                <w:sz w:val="18"/>
                <w:szCs w:val="18"/>
                <w:lang w:val="fr-FR"/>
              </w:rPr>
              <w:t>pays</w:t>
            </w:r>
          </w:p>
        </w:tc>
      </w:tr>
      <w:tr w:rsidR="004F4C16" w:rsidRPr="002B20A1" w:rsidTr="004D051D">
        <w:trPr>
          <w:cantSplit/>
        </w:trPr>
        <w:tc>
          <w:tcPr>
            <w:tcW w:w="28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F4C16" w:rsidRPr="002B20A1" w:rsidRDefault="004F4C16" w:rsidP="004D051D">
            <w:pPr>
              <w:jc w:val="left"/>
              <w:rPr>
                <w:sz w:val="18"/>
                <w:szCs w:val="18"/>
                <w:lang w:val="fr-FR"/>
              </w:rPr>
            </w:pPr>
            <w:r w:rsidRPr="002B20A1">
              <w:rPr>
                <w:sz w:val="18"/>
                <w:szCs w:val="18"/>
                <w:lang w:val="fr-FR"/>
              </w:rPr>
              <w:t>4.  Participation à la quarante</w:t>
            </w:r>
            <w:r w:rsidRPr="002B20A1">
              <w:rPr>
                <w:sz w:val="18"/>
                <w:szCs w:val="18"/>
                <w:lang w:val="fr-FR"/>
              </w:rPr>
              <w:noBreakHyphen/>
              <w:t>huitième session du Comité technique, à la soixante</w:t>
            </w:r>
            <w:r w:rsidRPr="002B20A1">
              <w:rPr>
                <w:sz w:val="18"/>
                <w:szCs w:val="18"/>
                <w:lang w:val="fr-FR"/>
              </w:rPr>
              <w:noBreakHyphen/>
              <w:t>cinquième session du Comité administratif et juridique, à la quatre</w:t>
            </w:r>
            <w:r w:rsidRPr="002B20A1">
              <w:rPr>
                <w:sz w:val="18"/>
                <w:szCs w:val="18"/>
                <w:lang w:val="fr-FR"/>
              </w:rPr>
              <w:noBreakHyphen/>
              <w:t>vingt</w:t>
            </w:r>
            <w:r w:rsidRPr="002B20A1">
              <w:rPr>
                <w:sz w:val="18"/>
                <w:szCs w:val="18"/>
                <w:lang w:val="fr-FR"/>
              </w:rPr>
              <w:noBreakHyphen/>
              <w:t>troisième session du Comité consultatif et à la 29</w:t>
            </w:r>
            <w:r w:rsidRPr="002B20A1">
              <w:rPr>
                <w:sz w:val="18"/>
                <w:szCs w:val="18"/>
                <w:vertAlign w:val="superscript"/>
                <w:lang w:val="fr-FR"/>
              </w:rPr>
              <w:t>e</w:t>
            </w:r>
            <w:r w:rsidRPr="002B20A1">
              <w:rPr>
                <w:sz w:val="18"/>
                <w:szCs w:val="18"/>
                <w:lang w:val="fr-FR"/>
              </w:rPr>
              <w:t xml:space="preserve"> session extraordinaire</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F4C16" w:rsidRPr="002B20A1" w:rsidRDefault="004F4C16" w:rsidP="004D051D">
            <w:pPr>
              <w:jc w:val="left"/>
              <w:rPr>
                <w:sz w:val="18"/>
                <w:szCs w:val="18"/>
                <w:lang w:val="fr-FR"/>
              </w:rPr>
            </w:pPr>
            <w:r w:rsidRPr="002B20A1">
              <w:rPr>
                <w:sz w:val="18"/>
                <w:szCs w:val="18"/>
                <w:lang w:val="fr-FR"/>
              </w:rPr>
              <w:t>25</w:t>
            </w:r>
            <w:r w:rsidRPr="002B20A1">
              <w:rPr>
                <w:sz w:val="18"/>
                <w:szCs w:val="18"/>
                <w:lang w:val="fr-FR"/>
              </w:rPr>
              <w:noBreakHyphen/>
              <w:t>31 mars</w:t>
            </w:r>
            <w:r>
              <w:rPr>
                <w:sz w:val="18"/>
                <w:szCs w:val="18"/>
                <w:lang w:val="fr-FR"/>
              </w:rPr>
              <w:br/>
            </w:r>
            <w:r w:rsidRPr="002B20A1">
              <w:rPr>
                <w:sz w:val="18"/>
                <w:szCs w:val="18"/>
                <w:lang w:val="fr-FR"/>
              </w:rPr>
              <w:t>2012</w:t>
            </w:r>
          </w:p>
        </w:tc>
        <w:tc>
          <w:tcPr>
            <w:tcW w:w="1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F4C16" w:rsidRPr="002B20A1" w:rsidRDefault="004F4C16" w:rsidP="004D051D">
            <w:pPr>
              <w:jc w:val="left"/>
              <w:rPr>
                <w:sz w:val="18"/>
                <w:szCs w:val="18"/>
                <w:lang w:val="fr-FR"/>
              </w:rPr>
            </w:pPr>
            <w:r w:rsidRPr="002B20A1">
              <w:rPr>
                <w:sz w:val="18"/>
                <w:szCs w:val="18"/>
                <w:lang w:val="fr-FR"/>
              </w:rPr>
              <w:t>Genève (Suisse)</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F4C16" w:rsidRPr="002B20A1" w:rsidRDefault="004F4C16" w:rsidP="004D051D">
            <w:pPr>
              <w:jc w:val="left"/>
              <w:rPr>
                <w:sz w:val="18"/>
                <w:szCs w:val="18"/>
                <w:lang w:val="fr-FR"/>
              </w:rPr>
            </w:pPr>
            <w:r w:rsidRPr="002B20A1">
              <w:rPr>
                <w:sz w:val="18"/>
                <w:szCs w:val="18"/>
                <w:lang w:val="fr-FR"/>
              </w:rPr>
              <w:t>UPOV</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F4C16" w:rsidRPr="002B20A1" w:rsidRDefault="004F4C16" w:rsidP="004D051D">
            <w:pPr>
              <w:jc w:val="left"/>
              <w:rPr>
                <w:sz w:val="18"/>
                <w:szCs w:val="18"/>
                <w:lang w:val="fr-FR"/>
              </w:rPr>
            </w:pPr>
            <w:r w:rsidRPr="002B20A1">
              <w:rPr>
                <w:sz w:val="18"/>
                <w:szCs w:val="18"/>
                <w:lang w:val="fr-FR"/>
              </w:rPr>
              <w:t>Travaux dans le cadre de la qualité de membre de l’Ukraine à l’UPOV</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F4C16" w:rsidRPr="002B20A1" w:rsidRDefault="004F4C16" w:rsidP="004D051D">
            <w:pPr>
              <w:jc w:val="left"/>
              <w:rPr>
                <w:sz w:val="18"/>
                <w:szCs w:val="18"/>
                <w:lang w:val="fr-FR"/>
              </w:rPr>
            </w:pPr>
            <w:r w:rsidRPr="002B20A1">
              <w:rPr>
                <w:sz w:val="18"/>
                <w:szCs w:val="18"/>
                <w:lang w:val="fr-FR"/>
              </w:rPr>
              <w:noBreakHyphen/>
            </w:r>
          </w:p>
        </w:tc>
      </w:tr>
      <w:tr w:rsidR="004F4C16" w:rsidRPr="002B20A1" w:rsidTr="004D051D">
        <w:trPr>
          <w:cantSplit/>
        </w:trPr>
        <w:tc>
          <w:tcPr>
            <w:tcW w:w="2836"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4F4C16" w:rsidRPr="002B20A1" w:rsidRDefault="004F4C16" w:rsidP="004D051D">
            <w:pPr>
              <w:jc w:val="left"/>
              <w:rPr>
                <w:sz w:val="18"/>
                <w:szCs w:val="18"/>
                <w:lang w:val="fr-FR"/>
              </w:rPr>
            </w:pPr>
            <w:r w:rsidRPr="002B20A1">
              <w:rPr>
                <w:sz w:val="18"/>
                <w:szCs w:val="18"/>
                <w:lang w:val="fr-FR"/>
              </w:rPr>
              <w:t>5.  Participation à la conférence conjointe Ukraine</w:t>
            </w:r>
            <w:r w:rsidRPr="002B20A1">
              <w:rPr>
                <w:sz w:val="18"/>
                <w:szCs w:val="18"/>
                <w:lang w:val="fr-FR"/>
              </w:rPr>
              <w:noBreakHyphen/>
              <w:t>Pologne sur la coopération bilatérale entre la Pologne et l’Ukraine dans le cadre de l’enregistrement et de la protection des droits d’obtenteur ainsi qu’après les essais d’enregistrement et les recommandations variétales à des fins de pratique agricole</w:t>
            </w:r>
          </w:p>
        </w:tc>
        <w:tc>
          <w:tcPr>
            <w:tcW w:w="1417" w:type="dxa"/>
            <w:tcBorders>
              <w:top w:val="single" w:sz="4" w:space="0" w:color="auto"/>
              <w:left w:val="nil"/>
              <w:bottom w:val="nil"/>
              <w:right w:val="single" w:sz="8" w:space="0" w:color="auto"/>
            </w:tcBorders>
            <w:tcMar>
              <w:top w:w="0" w:type="dxa"/>
              <w:left w:w="108" w:type="dxa"/>
              <w:bottom w:w="0" w:type="dxa"/>
              <w:right w:w="108" w:type="dxa"/>
            </w:tcMar>
          </w:tcPr>
          <w:p w:rsidR="004F4C16" w:rsidRPr="002B20A1" w:rsidRDefault="004F4C16" w:rsidP="004D051D">
            <w:pPr>
              <w:jc w:val="left"/>
              <w:rPr>
                <w:sz w:val="18"/>
                <w:szCs w:val="18"/>
                <w:lang w:val="fr-FR"/>
              </w:rPr>
            </w:pPr>
            <w:r w:rsidRPr="002B20A1">
              <w:rPr>
                <w:sz w:val="18"/>
                <w:szCs w:val="18"/>
                <w:lang w:val="fr-FR"/>
              </w:rPr>
              <w:t>16</w:t>
            </w:r>
            <w:r w:rsidRPr="002B20A1">
              <w:rPr>
                <w:sz w:val="18"/>
                <w:szCs w:val="18"/>
                <w:lang w:val="fr-FR"/>
              </w:rPr>
              <w:noBreakHyphen/>
              <w:t>1</w:t>
            </w:r>
            <w:r>
              <w:rPr>
                <w:sz w:val="18"/>
                <w:szCs w:val="18"/>
                <w:lang w:val="fr-FR"/>
              </w:rPr>
              <w:t>8 mai</w:t>
            </w:r>
            <w:r>
              <w:rPr>
                <w:sz w:val="18"/>
                <w:szCs w:val="18"/>
                <w:lang w:val="fr-FR"/>
              </w:rPr>
              <w:br/>
            </w:r>
            <w:r w:rsidRPr="002B20A1">
              <w:rPr>
                <w:sz w:val="18"/>
                <w:szCs w:val="18"/>
                <w:lang w:val="fr-FR"/>
              </w:rPr>
              <w:t>2012</w:t>
            </w:r>
          </w:p>
        </w:tc>
        <w:tc>
          <w:tcPr>
            <w:tcW w:w="1242" w:type="dxa"/>
            <w:tcBorders>
              <w:top w:val="single" w:sz="4" w:space="0" w:color="auto"/>
              <w:left w:val="nil"/>
              <w:bottom w:val="nil"/>
              <w:right w:val="single" w:sz="8" w:space="0" w:color="auto"/>
            </w:tcBorders>
            <w:tcMar>
              <w:top w:w="0" w:type="dxa"/>
              <w:left w:w="108" w:type="dxa"/>
              <w:bottom w:w="0" w:type="dxa"/>
              <w:right w:w="108" w:type="dxa"/>
            </w:tcMar>
          </w:tcPr>
          <w:p w:rsidR="004F4C16" w:rsidRPr="002B20A1" w:rsidRDefault="004F4C16" w:rsidP="004D051D">
            <w:pPr>
              <w:jc w:val="left"/>
              <w:rPr>
                <w:sz w:val="18"/>
                <w:szCs w:val="18"/>
                <w:lang w:val="fr-FR"/>
              </w:rPr>
            </w:pPr>
            <w:r w:rsidRPr="002B20A1">
              <w:rPr>
                <w:sz w:val="18"/>
                <w:szCs w:val="18"/>
                <w:lang w:val="fr-FR"/>
              </w:rPr>
              <w:t>Przemysl (Pologne)</w:t>
            </w:r>
          </w:p>
        </w:tc>
        <w:tc>
          <w:tcPr>
            <w:tcW w:w="1559" w:type="dxa"/>
            <w:tcBorders>
              <w:top w:val="single" w:sz="4" w:space="0" w:color="auto"/>
              <w:left w:val="nil"/>
              <w:bottom w:val="nil"/>
              <w:right w:val="single" w:sz="8" w:space="0" w:color="auto"/>
            </w:tcBorders>
            <w:tcMar>
              <w:top w:w="0" w:type="dxa"/>
              <w:left w:w="108" w:type="dxa"/>
              <w:bottom w:w="0" w:type="dxa"/>
              <w:right w:w="108" w:type="dxa"/>
            </w:tcMar>
          </w:tcPr>
          <w:p w:rsidR="004F4C16" w:rsidRPr="002B20A1" w:rsidRDefault="004F4C16" w:rsidP="004D051D">
            <w:pPr>
              <w:jc w:val="left"/>
              <w:rPr>
                <w:sz w:val="18"/>
                <w:szCs w:val="18"/>
                <w:lang w:val="fr-FR"/>
              </w:rPr>
            </w:pPr>
            <w:r w:rsidRPr="002B20A1">
              <w:rPr>
                <w:sz w:val="18"/>
                <w:szCs w:val="18"/>
                <w:lang w:val="fr-FR"/>
              </w:rPr>
              <w:t>COBORU, UIPVE</w:t>
            </w:r>
          </w:p>
        </w:tc>
        <w:tc>
          <w:tcPr>
            <w:tcW w:w="1701" w:type="dxa"/>
            <w:tcBorders>
              <w:top w:val="single" w:sz="4" w:space="0" w:color="auto"/>
              <w:left w:val="nil"/>
              <w:bottom w:val="nil"/>
              <w:right w:val="single" w:sz="8" w:space="0" w:color="auto"/>
            </w:tcBorders>
            <w:tcMar>
              <w:top w:w="0" w:type="dxa"/>
              <w:left w:w="108" w:type="dxa"/>
              <w:bottom w:w="0" w:type="dxa"/>
              <w:right w:w="108" w:type="dxa"/>
            </w:tcMar>
          </w:tcPr>
          <w:p w:rsidR="004F4C16" w:rsidRPr="002B20A1" w:rsidRDefault="004F4C16" w:rsidP="004D051D">
            <w:pPr>
              <w:jc w:val="left"/>
              <w:rPr>
                <w:sz w:val="18"/>
                <w:szCs w:val="18"/>
                <w:lang w:val="fr-FR"/>
              </w:rPr>
            </w:pPr>
            <w:r w:rsidRPr="002B20A1">
              <w:rPr>
                <w:sz w:val="18"/>
                <w:szCs w:val="18"/>
                <w:lang w:val="fr-FR"/>
              </w:rPr>
              <w:t xml:space="preserve">Échange de données d’expérience entre l’Ukraine </w:t>
            </w:r>
          </w:p>
        </w:tc>
        <w:tc>
          <w:tcPr>
            <w:tcW w:w="1843" w:type="dxa"/>
            <w:tcBorders>
              <w:top w:val="single" w:sz="4" w:space="0" w:color="auto"/>
              <w:left w:val="nil"/>
              <w:bottom w:val="nil"/>
              <w:right w:val="single" w:sz="8" w:space="0" w:color="auto"/>
            </w:tcBorders>
            <w:tcMar>
              <w:top w:w="0" w:type="dxa"/>
              <w:left w:w="108" w:type="dxa"/>
              <w:bottom w:w="0" w:type="dxa"/>
              <w:right w:w="108" w:type="dxa"/>
            </w:tcMar>
          </w:tcPr>
          <w:p w:rsidR="004F4C16" w:rsidRPr="002B20A1" w:rsidRDefault="004F4C16" w:rsidP="004D051D">
            <w:pPr>
              <w:jc w:val="left"/>
              <w:rPr>
                <w:sz w:val="18"/>
                <w:szCs w:val="18"/>
                <w:lang w:val="fr-FR"/>
              </w:rPr>
            </w:pPr>
            <w:r w:rsidRPr="002B20A1">
              <w:rPr>
                <w:sz w:val="18"/>
                <w:szCs w:val="18"/>
                <w:lang w:val="fr-FR"/>
              </w:rPr>
              <w:t>Représentants d’instituts de recherche d’Ukraine et de Pologne</w:t>
            </w:r>
          </w:p>
        </w:tc>
      </w:tr>
      <w:tr w:rsidR="004F4C16" w:rsidRPr="002B20A1" w:rsidTr="004D051D">
        <w:trPr>
          <w:cantSplit/>
        </w:trPr>
        <w:tc>
          <w:tcPr>
            <w:tcW w:w="2836"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4F4C16" w:rsidRPr="002B20A1" w:rsidRDefault="004F4C16" w:rsidP="004D051D">
            <w:pPr>
              <w:jc w:val="left"/>
              <w:rPr>
                <w:sz w:val="18"/>
                <w:szCs w:val="18"/>
                <w:lang w:val="fr-FR"/>
              </w:rPr>
            </w:pPr>
            <w:r w:rsidRPr="002B20A1">
              <w:rPr>
                <w:sz w:val="18"/>
                <w:szCs w:val="18"/>
                <w:lang w:val="fr-FR"/>
              </w:rPr>
              <w:t>6.  Participation à la quarante</w:t>
            </w:r>
            <w:r w:rsidRPr="002B20A1">
              <w:rPr>
                <w:sz w:val="18"/>
                <w:szCs w:val="18"/>
                <w:lang w:val="fr-FR"/>
              </w:rPr>
              <w:noBreakHyphen/>
              <w:t>sixième session du groupe de travail technique sur les plantes potagères de l’UPOV</w:t>
            </w:r>
          </w:p>
        </w:tc>
        <w:tc>
          <w:tcPr>
            <w:tcW w:w="1417" w:type="dxa"/>
            <w:tcBorders>
              <w:top w:val="single" w:sz="4" w:space="0" w:color="auto"/>
              <w:left w:val="nil"/>
              <w:bottom w:val="nil"/>
              <w:right w:val="single" w:sz="8" w:space="0" w:color="auto"/>
            </w:tcBorders>
            <w:tcMar>
              <w:top w:w="0" w:type="dxa"/>
              <w:left w:w="108" w:type="dxa"/>
              <w:bottom w:w="0" w:type="dxa"/>
              <w:right w:w="108" w:type="dxa"/>
            </w:tcMar>
          </w:tcPr>
          <w:p w:rsidR="004F4C16" w:rsidRPr="002B20A1" w:rsidRDefault="004F4C16" w:rsidP="004D051D">
            <w:pPr>
              <w:jc w:val="left"/>
              <w:rPr>
                <w:sz w:val="18"/>
                <w:szCs w:val="18"/>
                <w:lang w:val="fr-FR"/>
              </w:rPr>
            </w:pPr>
            <w:r w:rsidRPr="002B20A1">
              <w:rPr>
                <w:sz w:val="18"/>
                <w:szCs w:val="18"/>
                <w:lang w:val="fr-FR"/>
              </w:rPr>
              <w:t>10</w:t>
            </w:r>
            <w:r w:rsidRPr="002B20A1">
              <w:rPr>
                <w:sz w:val="18"/>
                <w:szCs w:val="18"/>
                <w:lang w:val="fr-FR"/>
              </w:rPr>
              <w:noBreakHyphen/>
              <w:t>1</w:t>
            </w:r>
            <w:r>
              <w:rPr>
                <w:sz w:val="18"/>
                <w:szCs w:val="18"/>
                <w:lang w:val="fr-FR"/>
              </w:rPr>
              <w:t>7 juin</w:t>
            </w:r>
            <w:r>
              <w:rPr>
                <w:sz w:val="18"/>
                <w:szCs w:val="18"/>
                <w:lang w:val="fr-FR"/>
              </w:rPr>
              <w:br/>
            </w:r>
            <w:r w:rsidRPr="002B20A1">
              <w:rPr>
                <w:sz w:val="18"/>
                <w:szCs w:val="18"/>
                <w:lang w:val="fr-FR"/>
              </w:rPr>
              <w:t>2012</w:t>
            </w:r>
          </w:p>
        </w:tc>
        <w:tc>
          <w:tcPr>
            <w:tcW w:w="1242" w:type="dxa"/>
            <w:tcBorders>
              <w:top w:val="single" w:sz="4" w:space="0" w:color="auto"/>
              <w:left w:val="nil"/>
              <w:bottom w:val="nil"/>
              <w:right w:val="single" w:sz="8" w:space="0" w:color="auto"/>
            </w:tcBorders>
            <w:tcMar>
              <w:top w:w="0" w:type="dxa"/>
              <w:left w:w="108" w:type="dxa"/>
              <w:bottom w:w="0" w:type="dxa"/>
              <w:right w:w="108" w:type="dxa"/>
            </w:tcMar>
          </w:tcPr>
          <w:p w:rsidR="004F4C16" w:rsidRPr="002B20A1" w:rsidRDefault="003F020F" w:rsidP="004D051D">
            <w:pPr>
              <w:jc w:val="left"/>
              <w:rPr>
                <w:sz w:val="18"/>
                <w:szCs w:val="18"/>
                <w:lang w:val="fr-FR"/>
              </w:rPr>
            </w:pPr>
            <w:r>
              <w:rPr>
                <w:sz w:val="18"/>
                <w:szCs w:val="18"/>
                <w:lang w:val="fr-FR"/>
              </w:rPr>
              <w:t>Venlo</w:t>
            </w:r>
            <w:r w:rsidR="004F4C16" w:rsidRPr="002B20A1">
              <w:rPr>
                <w:sz w:val="18"/>
                <w:szCs w:val="18"/>
                <w:lang w:val="fr-FR"/>
              </w:rPr>
              <w:t xml:space="preserve"> (Pays</w:t>
            </w:r>
            <w:r w:rsidR="004F4C16" w:rsidRPr="002B20A1">
              <w:rPr>
                <w:sz w:val="18"/>
                <w:szCs w:val="18"/>
                <w:lang w:val="fr-FR"/>
              </w:rPr>
              <w:noBreakHyphen/>
              <w:t>Bas)</w:t>
            </w:r>
          </w:p>
        </w:tc>
        <w:tc>
          <w:tcPr>
            <w:tcW w:w="1559" w:type="dxa"/>
            <w:tcBorders>
              <w:top w:val="single" w:sz="4" w:space="0" w:color="auto"/>
              <w:left w:val="nil"/>
              <w:bottom w:val="nil"/>
              <w:right w:val="single" w:sz="8" w:space="0" w:color="auto"/>
            </w:tcBorders>
            <w:tcMar>
              <w:top w:w="0" w:type="dxa"/>
              <w:left w:w="108" w:type="dxa"/>
              <w:bottom w:w="0" w:type="dxa"/>
              <w:right w:w="108" w:type="dxa"/>
            </w:tcMar>
          </w:tcPr>
          <w:p w:rsidR="004F4C16" w:rsidRPr="002B20A1" w:rsidRDefault="004F4C16" w:rsidP="004D051D">
            <w:pPr>
              <w:jc w:val="left"/>
              <w:rPr>
                <w:sz w:val="18"/>
                <w:szCs w:val="18"/>
                <w:lang w:val="fr-FR"/>
              </w:rPr>
            </w:pPr>
            <w:r w:rsidRPr="002B20A1">
              <w:rPr>
                <w:sz w:val="18"/>
                <w:szCs w:val="18"/>
                <w:lang w:val="fr-FR"/>
              </w:rPr>
              <w:t>UPOV</w:t>
            </w:r>
          </w:p>
        </w:tc>
        <w:tc>
          <w:tcPr>
            <w:tcW w:w="1701" w:type="dxa"/>
            <w:tcBorders>
              <w:top w:val="single" w:sz="4" w:space="0" w:color="auto"/>
              <w:left w:val="nil"/>
              <w:bottom w:val="nil"/>
              <w:right w:val="single" w:sz="8" w:space="0" w:color="auto"/>
            </w:tcBorders>
            <w:tcMar>
              <w:top w:w="0" w:type="dxa"/>
              <w:left w:w="108" w:type="dxa"/>
              <w:bottom w:w="0" w:type="dxa"/>
              <w:right w:w="108" w:type="dxa"/>
            </w:tcMar>
          </w:tcPr>
          <w:p w:rsidR="004F4C16" w:rsidRPr="002B20A1" w:rsidRDefault="004F4C16" w:rsidP="004D051D">
            <w:pPr>
              <w:jc w:val="left"/>
              <w:rPr>
                <w:sz w:val="18"/>
                <w:szCs w:val="18"/>
                <w:lang w:val="fr-FR"/>
              </w:rPr>
            </w:pPr>
            <w:r w:rsidRPr="002B20A1">
              <w:rPr>
                <w:sz w:val="18"/>
                <w:szCs w:val="18"/>
                <w:lang w:val="fr-FR"/>
              </w:rPr>
              <w:t>Travaux dans le cadre de la qualité de membre de l’Ukraine à l’UPOV</w:t>
            </w:r>
          </w:p>
        </w:tc>
        <w:tc>
          <w:tcPr>
            <w:tcW w:w="1843" w:type="dxa"/>
            <w:tcBorders>
              <w:top w:val="single" w:sz="4" w:space="0" w:color="auto"/>
              <w:left w:val="nil"/>
              <w:bottom w:val="nil"/>
              <w:right w:val="single" w:sz="8" w:space="0" w:color="auto"/>
            </w:tcBorders>
            <w:tcMar>
              <w:top w:w="0" w:type="dxa"/>
              <w:left w:w="108" w:type="dxa"/>
              <w:bottom w:w="0" w:type="dxa"/>
              <w:right w:w="108" w:type="dxa"/>
            </w:tcMar>
          </w:tcPr>
          <w:p w:rsidR="004F4C16" w:rsidRPr="002B20A1" w:rsidRDefault="004F4C16" w:rsidP="004D051D">
            <w:pPr>
              <w:jc w:val="left"/>
              <w:rPr>
                <w:sz w:val="18"/>
                <w:szCs w:val="18"/>
                <w:lang w:val="fr-FR"/>
              </w:rPr>
            </w:pPr>
            <w:r w:rsidRPr="002B20A1">
              <w:rPr>
                <w:sz w:val="18"/>
                <w:szCs w:val="18"/>
                <w:lang w:val="fr-FR"/>
              </w:rPr>
              <w:noBreakHyphen/>
            </w:r>
          </w:p>
        </w:tc>
      </w:tr>
      <w:tr w:rsidR="004F4C16" w:rsidRPr="002B20A1" w:rsidTr="004D051D">
        <w:trPr>
          <w:cantSplit/>
        </w:trPr>
        <w:tc>
          <w:tcPr>
            <w:tcW w:w="2836"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4F4C16" w:rsidRPr="007D0357" w:rsidRDefault="004F4C16" w:rsidP="004D051D">
            <w:pPr>
              <w:jc w:val="left"/>
              <w:rPr>
                <w:sz w:val="18"/>
                <w:szCs w:val="18"/>
                <w:lang w:val="fr-FR"/>
              </w:rPr>
            </w:pPr>
            <w:r w:rsidRPr="007D0357">
              <w:rPr>
                <w:sz w:val="18"/>
                <w:szCs w:val="18"/>
                <w:lang w:val="fr-FR"/>
              </w:rPr>
              <w:t>7.  Participation à la conférence “Essais après enregistrement et recommandation de variétés à des fins de pratique agricole”</w:t>
            </w:r>
          </w:p>
        </w:tc>
        <w:tc>
          <w:tcPr>
            <w:tcW w:w="1417" w:type="dxa"/>
            <w:tcBorders>
              <w:top w:val="single" w:sz="4" w:space="0" w:color="auto"/>
              <w:left w:val="nil"/>
              <w:bottom w:val="nil"/>
              <w:right w:val="single" w:sz="8" w:space="0" w:color="auto"/>
            </w:tcBorders>
            <w:tcMar>
              <w:top w:w="0" w:type="dxa"/>
              <w:left w:w="108" w:type="dxa"/>
              <w:bottom w:w="0" w:type="dxa"/>
              <w:right w:w="108" w:type="dxa"/>
            </w:tcMar>
          </w:tcPr>
          <w:p w:rsidR="004F4C16" w:rsidRPr="002B20A1" w:rsidRDefault="004F4C16" w:rsidP="004D051D">
            <w:pPr>
              <w:jc w:val="left"/>
              <w:rPr>
                <w:sz w:val="18"/>
                <w:szCs w:val="18"/>
                <w:lang w:val="fr-FR"/>
              </w:rPr>
            </w:pPr>
            <w:r w:rsidRPr="002B20A1">
              <w:rPr>
                <w:sz w:val="18"/>
                <w:szCs w:val="18"/>
                <w:lang w:val="fr-FR"/>
              </w:rPr>
              <w:t>14</w:t>
            </w:r>
            <w:r w:rsidRPr="002B20A1">
              <w:rPr>
                <w:sz w:val="18"/>
                <w:szCs w:val="18"/>
                <w:lang w:val="fr-FR"/>
              </w:rPr>
              <w:noBreakHyphen/>
              <w:t>16</w:t>
            </w:r>
            <w:r>
              <w:rPr>
                <w:sz w:val="18"/>
                <w:szCs w:val="18"/>
                <w:lang w:val="fr-FR"/>
              </w:rPr>
              <w:br/>
            </w:r>
            <w:r w:rsidRPr="002B20A1">
              <w:rPr>
                <w:sz w:val="18"/>
                <w:szCs w:val="18"/>
                <w:lang w:val="fr-FR"/>
              </w:rPr>
              <w:t>novembre 2012</w:t>
            </w:r>
          </w:p>
        </w:tc>
        <w:tc>
          <w:tcPr>
            <w:tcW w:w="1242" w:type="dxa"/>
            <w:tcBorders>
              <w:top w:val="single" w:sz="4" w:space="0" w:color="auto"/>
              <w:left w:val="nil"/>
              <w:bottom w:val="nil"/>
              <w:right w:val="single" w:sz="8" w:space="0" w:color="auto"/>
            </w:tcBorders>
            <w:tcMar>
              <w:top w:w="0" w:type="dxa"/>
              <w:left w:w="108" w:type="dxa"/>
              <w:bottom w:w="0" w:type="dxa"/>
              <w:right w:w="108" w:type="dxa"/>
            </w:tcMar>
          </w:tcPr>
          <w:p w:rsidR="004F4C16" w:rsidRPr="002B20A1" w:rsidRDefault="004F4C16" w:rsidP="004D051D">
            <w:pPr>
              <w:jc w:val="left"/>
              <w:rPr>
                <w:sz w:val="18"/>
                <w:szCs w:val="18"/>
                <w:lang w:val="fr-FR"/>
              </w:rPr>
            </w:pPr>
            <w:proofErr w:type="spellStart"/>
            <w:r w:rsidRPr="002B20A1">
              <w:rPr>
                <w:sz w:val="18"/>
                <w:szCs w:val="18"/>
                <w:lang w:val="fr-FR"/>
              </w:rPr>
              <w:t>Honyadzha</w:t>
            </w:r>
            <w:proofErr w:type="spellEnd"/>
            <w:r w:rsidRPr="002B20A1">
              <w:rPr>
                <w:sz w:val="18"/>
                <w:szCs w:val="18"/>
                <w:lang w:val="fr-FR"/>
              </w:rPr>
              <w:t xml:space="preserve"> (Pologne)</w:t>
            </w:r>
          </w:p>
        </w:tc>
        <w:tc>
          <w:tcPr>
            <w:tcW w:w="1559" w:type="dxa"/>
            <w:tcBorders>
              <w:top w:val="single" w:sz="4" w:space="0" w:color="auto"/>
              <w:left w:val="nil"/>
              <w:bottom w:val="nil"/>
              <w:right w:val="single" w:sz="8" w:space="0" w:color="auto"/>
            </w:tcBorders>
            <w:tcMar>
              <w:top w:w="0" w:type="dxa"/>
              <w:left w:w="108" w:type="dxa"/>
              <w:bottom w:w="0" w:type="dxa"/>
              <w:right w:w="108" w:type="dxa"/>
            </w:tcMar>
          </w:tcPr>
          <w:p w:rsidR="004F4C16" w:rsidRPr="002B20A1" w:rsidRDefault="004F4C16" w:rsidP="004D051D">
            <w:pPr>
              <w:jc w:val="left"/>
              <w:rPr>
                <w:sz w:val="18"/>
                <w:szCs w:val="18"/>
                <w:lang w:val="fr-FR"/>
              </w:rPr>
            </w:pPr>
            <w:r w:rsidRPr="002B20A1">
              <w:rPr>
                <w:sz w:val="18"/>
                <w:szCs w:val="18"/>
                <w:lang w:val="fr-FR"/>
              </w:rPr>
              <w:t>COBORU</w:t>
            </w:r>
          </w:p>
        </w:tc>
        <w:tc>
          <w:tcPr>
            <w:tcW w:w="1701" w:type="dxa"/>
            <w:tcBorders>
              <w:top w:val="single" w:sz="4" w:space="0" w:color="auto"/>
              <w:left w:val="nil"/>
              <w:bottom w:val="nil"/>
              <w:right w:val="single" w:sz="8" w:space="0" w:color="auto"/>
            </w:tcBorders>
            <w:tcMar>
              <w:top w:w="0" w:type="dxa"/>
              <w:left w:w="108" w:type="dxa"/>
              <w:bottom w:w="0" w:type="dxa"/>
              <w:right w:w="108" w:type="dxa"/>
            </w:tcMar>
          </w:tcPr>
          <w:p w:rsidR="004F4C16" w:rsidRPr="002B20A1" w:rsidRDefault="004F4C16" w:rsidP="004D051D">
            <w:pPr>
              <w:jc w:val="left"/>
              <w:rPr>
                <w:sz w:val="18"/>
                <w:szCs w:val="18"/>
                <w:lang w:val="fr-FR"/>
              </w:rPr>
            </w:pPr>
            <w:r w:rsidRPr="002B20A1">
              <w:rPr>
                <w:sz w:val="18"/>
                <w:szCs w:val="18"/>
                <w:lang w:val="fr-FR"/>
              </w:rPr>
              <w:t>Échange de données d’expérience entre l’Ukraine et la Pologne</w:t>
            </w:r>
          </w:p>
        </w:tc>
        <w:tc>
          <w:tcPr>
            <w:tcW w:w="1843" w:type="dxa"/>
            <w:tcBorders>
              <w:top w:val="single" w:sz="4" w:space="0" w:color="auto"/>
              <w:left w:val="nil"/>
              <w:bottom w:val="nil"/>
              <w:right w:val="single" w:sz="8" w:space="0" w:color="auto"/>
            </w:tcBorders>
            <w:tcMar>
              <w:top w:w="0" w:type="dxa"/>
              <w:left w:w="108" w:type="dxa"/>
              <w:bottom w:w="0" w:type="dxa"/>
              <w:right w:w="108" w:type="dxa"/>
            </w:tcMar>
          </w:tcPr>
          <w:p w:rsidR="004F4C16" w:rsidRPr="002B20A1" w:rsidRDefault="004F4C16" w:rsidP="004D051D">
            <w:pPr>
              <w:jc w:val="left"/>
              <w:rPr>
                <w:sz w:val="18"/>
                <w:szCs w:val="18"/>
                <w:lang w:val="fr-FR"/>
              </w:rPr>
            </w:pPr>
            <w:r w:rsidRPr="002B20A1">
              <w:rPr>
                <w:sz w:val="18"/>
                <w:szCs w:val="18"/>
                <w:lang w:val="fr-FR"/>
              </w:rPr>
              <w:t>Représentants d’éminents instituts de recherche</w:t>
            </w:r>
          </w:p>
        </w:tc>
      </w:tr>
      <w:tr w:rsidR="004F4C16" w:rsidRPr="002B20A1" w:rsidTr="004D051D">
        <w:trPr>
          <w:cantSplit/>
        </w:trPr>
        <w:tc>
          <w:tcPr>
            <w:tcW w:w="28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F4C16" w:rsidRPr="007D0357" w:rsidRDefault="004F4C16" w:rsidP="004D051D">
            <w:pPr>
              <w:jc w:val="left"/>
              <w:rPr>
                <w:sz w:val="18"/>
                <w:szCs w:val="18"/>
                <w:lang w:val="fr-FR"/>
              </w:rPr>
            </w:pPr>
            <w:r w:rsidRPr="007D0357">
              <w:rPr>
                <w:sz w:val="18"/>
                <w:szCs w:val="18"/>
                <w:lang w:val="fr-FR"/>
              </w:rPr>
              <w:t>8.  Publications dans le domaine de la protection des droits d’obtenteur</w:t>
            </w:r>
          </w:p>
          <w:p w:rsidR="004F4C16" w:rsidRPr="007D0357" w:rsidRDefault="004F4C16" w:rsidP="004D051D">
            <w:pPr>
              <w:jc w:val="left"/>
              <w:rPr>
                <w:sz w:val="18"/>
                <w:szCs w:val="18"/>
                <w:lang w:val="fr-FR"/>
              </w:rPr>
            </w:pPr>
            <w:r w:rsidRPr="007D0357">
              <w:rPr>
                <w:sz w:val="18"/>
                <w:szCs w:val="18"/>
                <w:lang w:val="fr-FR"/>
              </w:rPr>
              <w:noBreakHyphen/>
              <w:t xml:space="preserve"> Registre d’État des variétés végétales se prêtant à la diffusion en Ukraine en 2012 (extrait)</w:t>
            </w:r>
          </w:p>
          <w:p w:rsidR="004F4C16" w:rsidRPr="007D0357" w:rsidRDefault="004F4C16" w:rsidP="004D051D">
            <w:pPr>
              <w:jc w:val="left"/>
              <w:rPr>
                <w:sz w:val="18"/>
                <w:szCs w:val="18"/>
                <w:lang w:val="fr-FR"/>
              </w:rPr>
            </w:pPr>
            <w:r w:rsidRPr="007D0357">
              <w:rPr>
                <w:sz w:val="18"/>
                <w:szCs w:val="18"/>
                <w:lang w:val="fr-FR"/>
              </w:rPr>
              <w:noBreakHyphen/>
              <w:t xml:space="preserve"> Registre d’État des producteurs de semences et jeunes plantes</w:t>
            </w:r>
          </w:p>
          <w:p w:rsidR="004F4C16" w:rsidRPr="007D0357" w:rsidRDefault="004F4C16" w:rsidP="004D051D">
            <w:pPr>
              <w:jc w:val="left"/>
              <w:rPr>
                <w:sz w:val="18"/>
                <w:szCs w:val="18"/>
                <w:lang w:val="fr-FR"/>
              </w:rPr>
            </w:pPr>
            <w:r w:rsidRPr="007D0357">
              <w:rPr>
                <w:sz w:val="18"/>
                <w:szCs w:val="18"/>
                <w:lang w:val="fr-FR"/>
              </w:rPr>
              <w:noBreakHyphen/>
              <w:t xml:space="preserve"> Catalogue des variétés végétales se prêtant à la diffusion en Ukraine en 2012</w:t>
            </w:r>
          </w:p>
          <w:p w:rsidR="004F4C16" w:rsidRPr="007D0357" w:rsidRDefault="004F4C16" w:rsidP="004D051D">
            <w:pPr>
              <w:jc w:val="left"/>
              <w:rPr>
                <w:sz w:val="18"/>
                <w:szCs w:val="18"/>
                <w:lang w:val="fr-FR"/>
              </w:rPr>
            </w:pPr>
            <w:r w:rsidRPr="007D0357">
              <w:rPr>
                <w:sz w:val="18"/>
                <w:szCs w:val="18"/>
                <w:lang w:val="fr-FR"/>
              </w:rPr>
              <w:noBreakHyphen/>
              <w:t>Brochure du Centre pour les essais de certification</w:t>
            </w:r>
          </w:p>
          <w:p w:rsidR="004F4C16" w:rsidRPr="007D0357" w:rsidRDefault="004F4C16" w:rsidP="004D051D">
            <w:pPr>
              <w:jc w:val="left"/>
              <w:rPr>
                <w:sz w:val="18"/>
                <w:szCs w:val="18"/>
                <w:lang w:val="fr-FR"/>
              </w:rPr>
            </w:pPr>
            <w:r w:rsidRPr="007D0357">
              <w:rPr>
                <w:sz w:val="18"/>
                <w:szCs w:val="18"/>
                <w:lang w:val="fr-FR"/>
              </w:rPr>
              <w:t>Brochure de l’Institut ukrainien pour l’examen des variétés végétales</w:t>
            </w:r>
          </w:p>
          <w:p w:rsidR="004F4C16" w:rsidRPr="007D0357" w:rsidRDefault="004F4C16" w:rsidP="004D051D">
            <w:pPr>
              <w:jc w:val="left"/>
              <w:rPr>
                <w:sz w:val="18"/>
                <w:szCs w:val="18"/>
                <w:lang w:val="fr-FR"/>
              </w:rPr>
            </w:pPr>
            <w:r w:rsidRPr="007D0357">
              <w:rPr>
                <w:sz w:val="18"/>
                <w:szCs w:val="18"/>
                <w:lang w:val="fr-FR"/>
              </w:rPr>
              <w:noBreakHyphen/>
              <w:t xml:space="preserve"> Magazine de recherche et scientifique “Étude et protection des variétés végétales” n</w:t>
            </w:r>
            <w:r w:rsidRPr="000A09EE">
              <w:rPr>
                <w:sz w:val="18"/>
                <w:szCs w:val="18"/>
                <w:lang w:val="fr-FR"/>
              </w:rPr>
              <w:t>os</w:t>
            </w:r>
            <w:r w:rsidRPr="007D0357">
              <w:rPr>
                <w:sz w:val="18"/>
                <w:szCs w:val="18"/>
                <w:lang w:val="fr-FR"/>
              </w:rPr>
              <w:t> 15, 16,17</w:t>
            </w:r>
          </w:p>
          <w:p w:rsidR="004F4C16" w:rsidRPr="007D0357" w:rsidRDefault="004F4C16" w:rsidP="004D051D">
            <w:pPr>
              <w:jc w:val="left"/>
              <w:rPr>
                <w:sz w:val="18"/>
                <w:szCs w:val="18"/>
                <w:lang w:val="fr-FR"/>
              </w:rPr>
            </w:pPr>
            <w:r w:rsidRPr="007D0357">
              <w:rPr>
                <w:sz w:val="18"/>
                <w:szCs w:val="18"/>
                <w:lang w:val="fr-FR"/>
              </w:rPr>
              <w:noBreakHyphen/>
              <w:t xml:space="preserve"> Bulletin officiel “Protection des droits d’obtenteur”, n</w:t>
            </w:r>
            <w:r w:rsidRPr="000A09EE">
              <w:rPr>
                <w:sz w:val="18"/>
                <w:szCs w:val="18"/>
                <w:lang w:val="fr-FR"/>
              </w:rPr>
              <w:t>os</w:t>
            </w:r>
            <w:r w:rsidRPr="007D0357">
              <w:rPr>
                <w:sz w:val="18"/>
                <w:szCs w:val="18"/>
                <w:lang w:val="fr-FR"/>
              </w:rPr>
              <w:t> 1,2,3,4.</w:t>
            </w:r>
          </w:p>
        </w:tc>
        <w:tc>
          <w:tcPr>
            <w:tcW w:w="141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F4C16" w:rsidRPr="002B20A1" w:rsidRDefault="004F4C16" w:rsidP="004D051D">
            <w:pPr>
              <w:jc w:val="left"/>
              <w:rPr>
                <w:sz w:val="18"/>
                <w:szCs w:val="18"/>
                <w:lang w:val="fr-FR"/>
              </w:rPr>
            </w:pPr>
            <w:r w:rsidRPr="002B20A1">
              <w:rPr>
                <w:sz w:val="18"/>
                <w:szCs w:val="18"/>
                <w:lang w:val="fr-FR"/>
              </w:rPr>
              <w:t>Pendant l’année</w:t>
            </w:r>
          </w:p>
        </w:tc>
        <w:tc>
          <w:tcPr>
            <w:tcW w:w="124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F4C16" w:rsidRPr="002B20A1" w:rsidRDefault="004F4C16" w:rsidP="004D051D">
            <w:pPr>
              <w:jc w:val="left"/>
              <w:rPr>
                <w:sz w:val="18"/>
                <w:szCs w:val="18"/>
                <w:lang w:val="fr-FR"/>
              </w:rPr>
            </w:pPr>
            <w:r w:rsidRPr="002B20A1">
              <w:rPr>
                <w:sz w:val="18"/>
                <w:szCs w:val="18"/>
                <w:lang w:val="fr-FR"/>
              </w:rPr>
              <w:t>Ukraine</w:t>
            </w: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F4C16" w:rsidRPr="002B20A1" w:rsidRDefault="004F4C16" w:rsidP="004D051D">
            <w:pPr>
              <w:jc w:val="left"/>
              <w:rPr>
                <w:sz w:val="18"/>
                <w:szCs w:val="18"/>
                <w:lang w:val="fr-FR"/>
              </w:rPr>
            </w:pPr>
            <w:r w:rsidRPr="002B20A1">
              <w:rPr>
                <w:sz w:val="18"/>
                <w:szCs w:val="18"/>
                <w:lang w:val="fr-FR"/>
              </w:rPr>
              <w:t>UIPVE, Service d’État pour la protection des droits d’obtenteur de l’Ukraine</w:t>
            </w:r>
          </w:p>
        </w:tc>
        <w:tc>
          <w:tcPr>
            <w:tcW w:w="170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F4C16" w:rsidRPr="002B20A1" w:rsidRDefault="004F4C16" w:rsidP="004D051D">
            <w:pPr>
              <w:jc w:val="left"/>
              <w:rPr>
                <w:sz w:val="18"/>
                <w:szCs w:val="18"/>
                <w:lang w:val="fr-FR"/>
              </w:rPr>
            </w:pPr>
            <w:r w:rsidRPr="002B20A1">
              <w:rPr>
                <w:sz w:val="18"/>
                <w:szCs w:val="18"/>
                <w:lang w:val="fr-FR"/>
              </w:rPr>
              <w:t xml:space="preserve">Informations </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F4C16" w:rsidRPr="002B20A1" w:rsidRDefault="004F4C16" w:rsidP="004D051D">
            <w:pPr>
              <w:jc w:val="left"/>
              <w:rPr>
                <w:sz w:val="18"/>
                <w:szCs w:val="18"/>
                <w:lang w:val="fr-FR"/>
              </w:rPr>
            </w:pPr>
            <w:r w:rsidRPr="002B20A1">
              <w:rPr>
                <w:sz w:val="18"/>
                <w:szCs w:val="18"/>
                <w:lang w:val="fr-FR"/>
              </w:rPr>
              <w:noBreakHyphen/>
            </w:r>
          </w:p>
        </w:tc>
      </w:tr>
    </w:tbl>
    <w:p w:rsidR="004F4C16" w:rsidRPr="002B20A1" w:rsidRDefault="004F4C16" w:rsidP="004F4C16">
      <w:pPr>
        <w:rPr>
          <w:lang w:val="fr-FR"/>
        </w:rPr>
      </w:pPr>
    </w:p>
    <w:p w:rsidR="004F4C16" w:rsidRPr="002B20A1" w:rsidRDefault="004F4C16" w:rsidP="004F4C16">
      <w:pPr>
        <w:rPr>
          <w:lang w:val="fr-FR"/>
        </w:rPr>
      </w:pPr>
    </w:p>
    <w:p w:rsidR="004F4C16" w:rsidRPr="002B20A1" w:rsidRDefault="004F4C16" w:rsidP="004F4C16">
      <w:pPr>
        <w:rPr>
          <w:lang w:val="fr-FR"/>
        </w:rPr>
      </w:pPr>
      <w:r w:rsidRPr="002B20A1">
        <w:rPr>
          <w:lang w:val="fr-FR"/>
        </w:rPr>
        <w:t>II</w:t>
      </w:r>
      <w:r w:rsidRPr="002B20A1">
        <w:rPr>
          <w:lang w:val="fr-FR"/>
        </w:rPr>
        <w:tab/>
        <w:t>AUTRES ÉLÉMENTS NOUVEAUX PRÉSENTANT UN INTÉRÊT POUR L’UPOV</w:t>
      </w:r>
    </w:p>
    <w:p w:rsidR="004F4C16" w:rsidRPr="002B20A1" w:rsidRDefault="004F4C16" w:rsidP="004F4C16">
      <w:pPr>
        <w:rPr>
          <w:lang w:val="fr-FR"/>
        </w:rPr>
      </w:pPr>
    </w:p>
    <w:p w:rsidR="004F4C16" w:rsidRPr="002B20A1" w:rsidRDefault="004F4C16" w:rsidP="004F4C16">
      <w:pPr>
        <w:rPr>
          <w:lang w:val="fr-FR"/>
        </w:rPr>
      </w:pPr>
      <w:r w:rsidRPr="002B20A1">
        <w:rPr>
          <w:lang w:val="fr-FR"/>
        </w:rPr>
        <w:t>Les données statistiques sur la protection des obtentions végétales en Ukraine durant la période 2002</w:t>
      </w:r>
      <w:r w:rsidRPr="002B20A1">
        <w:rPr>
          <w:lang w:val="fr-FR"/>
        </w:rPr>
        <w:noBreakHyphen/>
        <w:t xml:space="preserve">2012 ont été envoyées avec la présente lettre à l’adresse suivante : </w:t>
      </w:r>
      <w:hyperlink r:id="rId36" w:history="1">
        <w:r w:rsidRPr="002B20A1">
          <w:rPr>
            <w:rStyle w:val="Hyperlink"/>
            <w:lang w:val="fr-FR"/>
          </w:rPr>
          <w:t>upov.mail@upov.int</w:t>
        </w:r>
      </w:hyperlink>
      <w:r w:rsidRPr="002B20A1">
        <w:rPr>
          <w:lang w:val="fr-FR"/>
        </w:rPr>
        <w:t>.</w:t>
      </w:r>
    </w:p>
    <w:p w:rsidR="004F4C16" w:rsidRPr="002B20A1" w:rsidRDefault="004F4C16" w:rsidP="004F4C16">
      <w:pPr>
        <w:rPr>
          <w:lang w:val="fr-FR"/>
        </w:rPr>
      </w:pPr>
    </w:p>
    <w:p w:rsidR="00A85A06" w:rsidRPr="00F40432" w:rsidRDefault="00A85A06" w:rsidP="00A85A06">
      <w:pPr>
        <w:rPr>
          <w:lang w:val="fr-FR"/>
        </w:rPr>
      </w:pPr>
    </w:p>
    <w:p w:rsidR="00A85A06" w:rsidRPr="00F40432" w:rsidRDefault="00A85A06" w:rsidP="00A85A06">
      <w:pPr>
        <w:rPr>
          <w:lang w:val="fr-FR"/>
        </w:rPr>
      </w:pPr>
    </w:p>
    <w:p w:rsidR="00A85A06" w:rsidRPr="00F40432" w:rsidRDefault="00A85A06" w:rsidP="00A85A06">
      <w:pPr>
        <w:jc w:val="right"/>
        <w:rPr>
          <w:lang w:val="fr-FR"/>
        </w:rPr>
      </w:pPr>
      <w:r w:rsidRPr="00F40432">
        <w:rPr>
          <w:lang w:val="fr-FR"/>
        </w:rPr>
        <w:t>[L’annexe XXIII suit]</w:t>
      </w:r>
    </w:p>
    <w:p w:rsidR="00A85A06" w:rsidRPr="00F40432" w:rsidRDefault="00A85A06" w:rsidP="00581145">
      <w:pPr>
        <w:jc w:val="center"/>
        <w:rPr>
          <w:lang w:val="fr-FR"/>
        </w:rPr>
        <w:sectPr w:rsidR="00A85A06" w:rsidRPr="00F40432" w:rsidSect="000A09EE">
          <w:headerReference w:type="default" r:id="rId37"/>
          <w:pgSz w:w="11907" w:h="16840" w:code="9"/>
          <w:pgMar w:top="510" w:right="1134" w:bottom="1134" w:left="1134" w:header="510" w:footer="680" w:gutter="0"/>
          <w:pgNumType w:start="1"/>
          <w:cols w:space="720"/>
          <w:titlePg/>
        </w:sectPr>
      </w:pPr>
    </w:p>
    <w:p w:rsidR="00581145" w:rsidRPr="00F40432" w:rsidRDefault="00581145" w:rsidP="00581145">
      <w:pPr>
        <w:jc w:val="center"/>
        <w:rPr>
          <w:lang w:val="fr-FR"/>
        </w:rPr>
      </w:pPr>
      <w:r w:rsidRPr="00F40432">
        <w:rPr>
          <w:lang w:val="fr-FR"/>
        </w:rPr>
        <w:t>C/47/14</w:t>
      </w:r>
    </w:p>
    <w:p w:rsidR="00581145" w:rsidRPr="00F40432" w:rsidRDefault="00581145" w:rsidP="00581145">
      <w:pPr>
        <w:jc w:val="center"/>
        <w:rPr>
          <w:lang w:val="fr-FR"/>
        </w:rPr>
      </w:pPr>
    </w:p>
    <w:p w:rsidR="00581145" w:rsidRPr="00F40432" w:rsidRDefault="00581145" w:rsidP="00581145">
      <w:pPr>
        <w:jc w:val="center"/>
        <w:rPr>
          <w:lang w:val="fr-FR"/>
        </w:rPr>
      </w:pPr>
      <w:r w:rsidRPr="00F40432">
        <w:rPr>
          <w:lang w:val="fr-FR"/>
        </w:rPr>
        <w:t>ANNEXE XXII</w:t>
      </w:r>
      <w:r w:rsidR="00A85A06" w:rsidRPr="00F40432">
        <w:rPr>
          <w:lang w:val="fr-FR"/>
        </w:rPr>
        <w:t>I</w:t>
      </w:r>
    </w:p>
    <w:p w:rsidR="00581145" w:rsidRPr="00F40432" w:rsidRDefault="00581145" w:rsidP="00581145">
      <w:pPr>
        <w:jc w:val="center"/>
        <w:rPr>
          <w:lang w:val="fr-FR"/>
        </w:rPr>
      </w:pPr>
    </w:p>
    <w:p w:rsidR="00581145" w:rsidRPr="00F40432" w:rsidRDefault="00581145" w:rsidP="00581145">
      <w:pPr>
        <w:jc w:val="center"/>
        <w:rPr>
          <w:lang w:val="fr-FR"/>
        </w:rPr>
      </w:pPr>
    </w:p>
    <w:p w:rsidR="00581145" w:rsidRPr="00F40432" w:rsidRDefault="00581145" w:rsidP="00581145">
      <w:pPr>
        <w:jc w:val="center"/>
        <w:rPr>
          <w:lang w:val="fr-FR"/>
        </w:rPr>
      </w:pPr>
      <w:r w:rsidRPr="00F40432">
        <w:rPr>
          <w:lang w:val="fr-FR"/>
        </w:rPr>
        <w:t>UNION EUROPÉENNE</w:t>
      </w:r>
    </w:p>
    <w:p w:rsidR="00581145" w:rsidRPr="00F40432" w:rsidRDefault="00581145" w:rsidP="00581145">
      <w:pPr>
        <w:rPr>
          <w:lang w:val="fr-FR"/>
        </w:rPr>
      </w:pPr>
    </w:p>
    <w:p w:rsidR="00581145" w:rsidRPr="00F40432" w:rsidRDefault="00581145" w:rsidP="00581145">
      <w:pPr>
        <w:rPr>
          <w:lang w:val="fr-FR"/>
        </w:rPr>
      </w:pPr>
    </w:p>
    <w:p w:rsidR="004D051D" w:rsidRPr="002B20A1" w:rsidRDefault="004D051D" w:rsidP="004D051D">
      <w:pPr>
        <w:jc w:val="center"/>
        <w:rPr>
          <w:lang w:val="fr-FR"/>
        </w:rPr>
      </w:pPr>
      <w:r w:rsidRPr="002B20A1">
        <w:rPr>
          <w:lang w:val="fr-FR"/>
        </w:rPr>
        <w:t>Période : octobre 2012 – octobre 2013</w:t>
      </w:r>
    </w:p>
    <w:p w:rsidR="004D051D" w:rsidRPr="002B20A1" w:rsidRDefault="004D051D" w:rsidP="004D051D">
      <w:pPr>
        <w:jc w:val="center"/>
        <w:rPr>
          <w:lang w:val="fr-FR"/>
        </w:rPr>
      </w:pPr>
    </w:p>
    <w:p w:rsidR="004D051D" w:rsidRPr="002B20A1" w:rsidRDefault="004D051D" w:rsidP="004D051D">
      <w:pPr>
        <w:jc w:val="center"/>
        <w:rPr>
          <w:lang w:val="fr-FR"/>
        </w:rPr>
      </w:pPr>
      <w:r w:rsidRPr="002B20A1">
        <w:rPr>
          <w:lang w:val="fr-FR"/>
        </w:rPr>
        <w:t xml:space="preserve">(Rapport établi par l’Union européenne en étroite collaboration avec l’Office communautaire </w:t>
      </w:r>
      <w:r>
        <w:rPr>
          <w:lang w:val="fr-FR"/>
        </w:rPr>
        <w:br/>
      </w:r>
      <w:r w:rsidRPr="002B20A1">
        <w:rPr>
          <w:lang w:val="fr-FR"/>
        </w:rPr>
        <w:t>des variétés végétales)</w:t>
      </w:r>
    </w:p>
    <w:p w:rsidR="004D051D" w:rsidRPr="002B20A1" w:rsidRDefault="004D051D" w:rsidP="004D051D">
      <w:pPr>
        <w:rPr>
          <w:lang w:val="fr-FR"/>
        </w:rPr>
      </w:pPr>
    </w:p>
    <w:p w:rsidR="004D051D" w:rsidRPr="002B20A1" w:rsidRDefault="004D051D" w:rsidP="004D051D">
      <w:pPr>
        <w:rPr>
          <w:lang w:val="fr-FR"/>
        </w:rPr>
      </w:pPr>
    </w:p>
    <w:p w:rsidR="004D051D" w:rsidRPr="00DE6027" w:rsidRDefault="004D051D" w:rsidP="00DE6027">
      <w:pPr>
        <w:pStyle w:val="ListBullet"/>
      </w:pPr>
      <w:r w:rsidRPr="00DE6027">
        <w:t>PROTECTION DES OBTENTIONS VÉGÉTALES</w:t>
      </w:r>
    </w:p>
    <w:p w:rsidR="004D051D" w:rsidRPr="002B20A1" w:rsidRDefault="004D051D" w:rsidP="004D051D">
      <w:pPr>
        <w:rPr>
          <w:lang w:val="fr-FR"/>
        </w:rPr>
      </w:pPr>
    </w:p>
    <w:p w:rsidR="004D051D" w:rsidRPr="002B20A1" w:rsidRDefault="004D051D" w:rsidP="004D051D">
      <w:pPr>
        <w:rPr>
          <w:u w:val="single"/>
          <w:lang w:val="fr-FR"/>
        </w:rPr>
      </w:pPr>
      <w:r w:rsidRPr="002B20A1">
        <w:rPr>
          <w:lang w:val="fr-FR"/>
        </w:rPr>
        <w:t xml:space="preserve">1.  </w:t>
      </w:r>
      <w:r w:rsidRPr="002B20A1">
        <w:rPr>
          <w:lang w:val="fr-FR"/>
        </w:rPr>
        <w:tab/>
      </w:r>
      <w:r w:rsidRPr="002B20A1">
        <w:rPr>
          <w:u w:val="single"/>
          <w:lang w:val="fr-FR"/>
        </w:rPr>
        <w:t>Législation</w:t>
      </w:r>
    </w:p>
    <w:p w:rsidR="004D051D" w:rsidRPr="002B20A1" w:rsidRDefault="004D051D" w:rsidP="00DE6027">
      <w:pPr>
        <w:pStyle w:val="ListBullet"/>
      </w:pPr>
    </w:p>
    <w:p w:rsidR="004D051D" w:rsidRPr="002B20A1" w:rsidRDefault="004D051D" w:rsidP="00DE6027">
      <w:pPr>
        <w:pStyle w:val="ListBullet"/>
      </w:pPr>
      <w:r w:rsidRPr="002B20A1">
        <w:t>1.0 Généralités</w:t>
      </w:r>
    </w:p>
    <w:p w:rsidR="004D051D" w:rsidRPr="002B20A1" w:rsidRDefault="004D051D" w:rsidP="004D051D">
      <w:pPr>
        <w:rPr>
          <w:lang w:val="fr-FR"/>
        </w:rPr>
      </w:pPr>
    </w:p>
    <w:p w:rsidR="004D051D" w:rsidRPr="002B20A1" w:rsidRDefault="004D051D" w:rsidP="004D051D">
      <w:pPr>
        <w:rPr>
          <w:lang w:val="fr-FR" w:eastAsia="en-GB"/>
        </w:rPr>
      </w:pPr>
      <w:r w:rsidRPr="002B20A1">
        <w:rPr>
          <w:lang w:val="fr-FR"/>
        </w:rPr>
        <w:t>L’Union européenne a été présidée par Chypre du 1</w:t>
      </w:r>
      <w:r w:rsidRPr="002B20A1">
        <w:rPr>
          <w:vertAlign w:val="superscript"/>
          <w:lang w:val="fr-FR"/>
        </w:rPr>
        <w:t>er</w:t>
      </w:r>
      <w:r w:rsidRPr="002B20A1">
        <w:rPr>
          <w:lang w:val="fr-FR"/>
        </w:rPr>
        <w:t> juillet au 31 décembre 2012, par l’Irlande du 1</w:t>
      </w:r>
      <w:r w:rsidRPr="002B20A1">
        <w:rPr>
          <w:vertAlign w:val="superscript"/>
          <w:lang w:val="fr-FR"/>
        </w:rPr>
        <w:t>er</w:t>
      </w:r>
      <w:r w:rsidRPr="002B20A1">
        <w:rPr>
          <w:lang w:val="fr-FR"/>
        </w:rPr>
        <w:t> janvier au 30 juin 2013 et par la Lituanie du 1</w:t>
      </w:r>
      <w:r w:rsidRPr="002B20A1">
        <w:rPr>
          <w:vertAlign w:val="superscript"/>
          <w:lang w:val="fr-FR"/>
        </w:rPr>
        <w:t>er</w:t>
      </w:r>
      <w:r w:rsidRPr="002B20A1">
        <w:rPr>
          <w:lang w:val="fr-FR"/>
        </w:rPr>
        <w:t xml:space="preserve"> juillet au 31 décembre 2013.  La Croatie est devenue le </w:t>
      </w:r>
      <w:r>
        <w:rPr>
          <w:lang w:val="fr-FR"/>
        </w:rPr>
        <w:t>vingt</w:t>
      </w:r>
      <w:r w:rsidRPr="007D0357">
        <w:rPr>
          <w:lang w:val="fr-FR"/>
        </w:rPr>
        <w:noBreakHyphen/>
      </w:r>
      <w:r>
        <w:rPr>
          <w:lang w:val="fr-FR"/>
        </w:rPr>
        <w:t>huitième</w:t>
      </w:r>
      <w:r w:rsidRPr="002B20A1">
        <w:rPr>
          <w:lang w:val="fr-FR"/>
        </w:rPr>
        <w:t xml:space="preserve"> membre de l’Union européenne le 1</w:t>
      </w:r>
      <w:r w:rsidRPr="002B20A1">
        <w:rPr>
          <w:vertAlign w:val="superscript"/>
          <w:lang w:val="fr-FR"/>
        </w:rPr>
        <w:t>er</w:t>
      </w:r>
      <w:r w:rsidRPr="002B20A1">
        <w:rPr>
          <w:lang w:val="fr-FR"/>
        </w:rPr>
        <w:t> juillet 2013</w:t>
      </w:r>
      <w:r w:rsidRPr="002B20A1">
        <w:rPr>
          <w:lang w:val="fr-FR" w:eastAsia="en-GB"/>
        </w:rPr>
        <w:t>.</w:t>
      </w:r>
    </w:p>
    <w:p w:rsidR="004D051D" w:rsidRPr="002B20A1" w:rsidRDefault="004D051D" w:rsidP="004D051D">
      <w:pPr>
        <w:autoSpaceDE w:val="0"/>
        <w:autoSpaceDN w:val="0"/>
        <w:adjustRightInd w:val="0"/>
        <w:jc w:val="left"/>
        <w:rPr>
          <w:b/>
          <w:bCs/>
          <w:lang w:val="fr-FR"/>
        </w:rPr>
      </w:pPr>
    </w:p>
    <w:p w:rsidR="004D051D" w:rsidRPr="002B20A1" w:rsidRDefault="004D051D" w:rsidP="004D051D">
      <w:pPr>
        <w:rPr>
          <w:u w:val="single"/>
          <w:lang w:val="fr-FR"/>
        </w:rPr>
      </w:pPr>
      <w:r w:rsidRPr="002B20A1">
        <w:rPr>
          <w:u w:val="single"/>
          <w:lang w:val="fr-FR"/>
        </w:rPr>
        <w:t>1.1 Modification de la loi et des textes d’application</w:t>
      </w:r>
    </w:p>
    <w:p w:rsidR="004D051D" w:rsidRPr="002B20A1" w:rsidRDefault="004D051D" w:rsidP="004D051D">
      <w:pPr>
        <w:pStyle w:val="Default"/>
        <w:jc w:val="both"/>
        <w:rPr>
          <w:sz w:val="20"/>
          <w:szCs w:val="20"/>
          <w:lang w:val="fr-FR"/>
        </w:rPr>
      </w:pPr>
    </w:p>
    <w:p w:rsidR="004D051D" w:rsidRPr="002B20A1" w:rsidRDefault="004D051D" w:rsidP="004D051D">
      <w:pPr>
        <w:pStyle w:val="Default"/>
        <w:jc w:val="both"/>
        <w:rPr>
          <w:sz w:val="20"/>
          <w:szCs w:val="20"/>
          <w:lang w:val="fr-FR"/>
        </w:rPr>
      </w:pPr>
      <w:r w:rsidRPr="002B20A1">
        <w:rPr>
          <w:sz w:val="20"/>
          <w:szCs w:val="20"/>
          <w:lang w:val="fr-FR"/>
        </w:rPr>
        <w:t>Une modification au texte d’application (CE) n° 1238/95 concernant la taxe annuelle à payer à l’Office communautaire des variétés végétales par le détenteur d’un droit d’obtention communautaire a été adoptée par le règlement n° 623/2013 de la Commission du 27 juin 2013.  La nouvelle taxe à payer à compter du 1</w:t>
      </w:r>
      <w:r w:rsidRPr="003E5C5D">
        <w:rPr>
          <w:sz w:val="20"/>
          <w:szCs w:val="20"/>
          <w:vertAlign w:val="superscript"/>
          <w:lang w:val="fr-FR"/>
        </w:rPr>
        <w:t>er</w:t>
      </w:r>
      <w:r w:rsidRPr="002B20A1">
        <w:rPr>
          <w:sz w:val="20"/>
          <w:szCs w:val="20"/>
          <w:lang w:val="fr-FR"/>
        </w:rPr>
        <w:t> janvier 2014 sera de 250 euros au lieu de 300 comme c’est le cas actuellement.</w:t>
      </w:r>
    </w:p>
    <w:p w:rsidR="004D051D" w:rsidRPr="002B20A1" w:rsidRDefault="004D051D" w:rsidP="004D051D">
      <w:pPr>
        <w:rPr>
          <w:u w:val="single"/>
          <w:lang w:val="fr-FR"/>
        </w:rPr>
      </w:pPr>
    </w:p>
    <w:p w:rsidR="004D051D" w:rsidRPr="002B20A1" w:rsidRDefault="004D051D" w:rsidP="004D051D">
      <w:pPr>
        <w:rPr>
          <w:u w:val="single"/>
          <w:lang w:val="fr-FR"/>
        </w:rPr>
      </w:pPr>
      <w:r w:rsidRPr="002B20A1">
        <w:rPr>
          <w:u w:val="single"/>
          <w:lang w:val="fr-FR"/>
        </w:rPr>
        <w:t>1.2 Jurisprudence</w:t>
      </w:r>
    </w:p>
    <w:p w:rsidR="004D051D" w:rsidRPr="002B20A1" w:rsidRDefault="004D051D" w:rsidP="004D051D">
      <w:pPr>
        <w:rPr>
          <w:lang w:val="fr-FR"/>
        </w:rPr>
      </w:pPr>
    </w:p>
    <w:p w:rsidR="004D051D" w:rsidRPr="002B20A1" w:rsidRDefault="004D051D" w:rsidP="004D051D">
      <w:pPr>
        <w:rPr>
          <w:lang w:val="fr-FR"/>
        </w:rPr>
      </w:pPr>
      <w:r w:rsidRPr="002B20A1">
        <w:rPr>
          <w:lang w:val="fr-FR"/>
        </w:rPr>
        <w:t xml:space="preserve">Depuis août 2012, la Cour de justice de l’Union européenne a rendu son jugement concernant une décision préjudicielle </w:t>
      </w:r>
      <w:r>
        <w:rPr>
          <w:lang w:val="fr-FR"/>
        </w:rPr>
        <w:t>relative</w:t>
      </w:r>
      <w:r w:rsidRPr="002B20A1">
        <w:rPr>
          <w:lang w:val="fr-FR"/>
        </w:rPr>
        <w:t xml:space="preserve"> à l’interprétation de certaines dispositions du règlement n° 2100/94 du Conseil du 27 juillet 1994 instituant un régime de protection communautaire des obtentions végétales et ses mesures d’application :</w:t>
      </w:r>
    </w:p>
    <w:p w:rsidR="004D051D" w:rsidRPr="002B20A1" w:rsidRDefault="004D051D" w:rsidP="004D051D">
      <w:pPr>
        <w:rPr>
          <w:lang w:val="fr-FR"/>
        </w:rPr>
      </w:pPr>
    </w:p>
    <w:p w:rsidR="004D051D" w:rsidRPr="002B20A1" w:rsidRDefault="004D051D" w:rsidP="004D051D">
      <w:pPr>
        <w:pStyle w:val="c02alineaalta"/>
        <w:spacing w:after="0"/>
        <w:ind w:left="0"/>
        <w:rPr>
          <w:u w:val="single"/>
          <w:lang w:eastAsia="en-GB"/>
        </w:rPr>
      </w:pPr>
      <w:r w:rsidRPr="002B20A1">
        <w:rPr>
          <w:u w:val="single"/>
          <w:lang w:eastAsia="en-GB"/>
        </w:rPr>
        <w:t>Affaire C</w:t>
      </w:r>
      <w:r w:rsidRPr="002B20A1">
        <w:rPr>
          <w:u w:val="single"/>
          <w:lang w:eastAsia="en-GB"/>
        </w:rPr>
        <w:noBreakHyphen/>
        <w:t xml:space="preserve">56/11 – </w:t>
      </w:r>
      <w:proofErr w:type="spellStart"/>
      <w:r w:rsidRPr="002B20A1">
        <w:rPr>
          <w:u w:val="single"/>
          <w:lang w:eastAsia="en-GB"/>
        </w:rPr>
        <w:t>Raiffeisen</w:t>
      </w:r>
      <w:proofErr w:type="spellEnd"/>
      <w:r w:rsidRPr="002B20A1">
        <w:rPr>
          <w:u w:val="single"/>
          <w:lang w:eastAsia="en-GB"/>
        </w:rPr>
        <w:t xml:space="preserve"> </w:t>
      </w:r>
      <w:proofErr w:type="spellStart"/>
      <w:r w:rsidRPr="002B20A1">
        <w:rPr>
          <w:u w:val="single"/>
          <w:lang w:eastAsia="en-GB"/>
        </w:rPr>
        <w:t>Waren</w:t>
      </w:r>
      <w:r w:rsidRPr="002B20A1">
        <w:rPr>
          <w:u w:val="single"/>
          <w:lang w:eastAsia="en-GB"/>
        </w:rPr>
        <w:noBreakHyphen/>
        <w:t>Zentrale</w:t>
      </w:r>
      <w:proofErr w:type="spellEnd"/>
      <w:r w:rsidRPr="002B20A1">
        <w:rPr>
          <w:u w:val="single"/>
          <w:lang w:eastAsia="en-GB"/>
        </w:rPr>
        <w:t xml:space="preserve"> </w:t>
      </w:r>
      <w:proofErr w:type="spellStart"/>
      <w:r w:rsidRPr="002B20A1">
        <w:rPr>
          <w:u w:val="single"/>
          <w:lang w:eastAsia="en-GB"/>
        </w:rPr>
        <w:t>Rhein</w:t>
      </w:r>
      <w:proofErr w:type="spellEnd"/>
      <w:r w:rsidRPr="002B20A1">
        <w:rPr>
          <w:u w:val="single"/>
          <w:lang w:eastAsia="en-GB"/>
        </w:rPr>
        <w:noBreakHyphen/>
        <w:t xml:space="preserve">Main </w:t>
      </w:r>
      <w:proofErr w:type="spellStart"/>
      <w:r w:rsidRPr="002B20A1">
        <w:rPr>
          <w:u w:val="single"/>
          <w:lang w:eastAsia="en-GB"/>
        </w:rPr>
        <w:t>eG</w:t>
      </w:r>
      <w:proofErr w:type="spellEnd"/>
      <w:r w:rsidRPr="002B20A1">
        <w:rPr>
          <w:u w:val="single"/>
          <w:lang w:eastAsia="en-GB"/>
        </w:rPr>
        <w:t xml:space="preserve"> c. </w:t>
      </w:r>
      <w:proofErr w:type="spellStart"/>
      <w:r w:rsidRPr="002B20A1">
        <w:rPr>
          <w:u w:val="single"/>
          <w:lang w:eastAsia="en-GB"/>
        </w:rPr>
        <w:t>Saatgut</w:t>
      </w:r>
      <w:r w:rsidRPr="002B20A1">
        <w:rPr>
          <w:u w:val="single"/>
          <w:lang w:eastAsia="en-GB"/>
        </w:rPr>
        <w:noBreakHyphen/>
        <w:t>Treuhandverwaltungs</w:t>
      </w:r>
      <w:proofErr w:type="spellEnd"/>
      <w:r w:rsidRPr="002B20A1">
        <w:rPr>
          <w:u w:val="single"/>
          <w:lang w:eastAsia="en-GB"/>
        </w:rPr>
        <w:t xml:space="preserve"> </w:t>
      </w:r>
      <w:proofErr w:type="spellStart"/>
      <w:r w:rsidRPr="002B20A1">
        <w:rPr>
          <w:u w:val="single"/>
          <w:lang w:eastAsia="en-GB"/>
        </w:rPr>
        <w:t>GmbH</w:t>
      </w:r>
      <w:proofErr w:type="spellEnd"/>
    </w:p>
    <w:p w:rsidR="004D051D" w:rsidRPr="002B20A1" w:rsidRDefault="004D051D" w:rsidP="004D051D">
      <w:pPr>
        <w:rPr>
          <w:lang w:val="fr-FR" w:eastAsia="en-GB"/>
        </w:rPr>
      </w:pPr>
    </w:p>
    <w:p w:rsidR="004D051D" w:rsidRPr="002B20A1" w:rsidRDefault="004D051D" w:rsidP="004D051D">
      <w:pPr>
        <w:rPr>
          <w:lang w:val="fr-FR" w:eastAsia="en-GB"/>
        </w:rPr>
      </w:pPr>
      <w:r w:rsidRPr="002B20A1">
        <w:rPr>
          <w:lang w:val="fr-FR" w:eastAsia="en-GB"/>
        </w:rPr>
        <w:t>Décision préjudicielle de l’</w:t>
      </w:r>
      <w:proofErr w:type="spellStart"/>
      <w:r w:rsidRPr="002B20A1">
        <w:rPr>
          <w:lang w:val="fr-FR" w:eastAsia="en-GB"/>
        </w:rPr>
        <w:t>Oberlandesgericht</w:t>
      </w:r>
      <w:proofErr w:type="spellEnd"/>
      <w:r w:rsidRPr="002B20A1">
        <w:rPr>
          <w:lang w:val="fr-FR" w:eastAsia="en-GB"/>
        </w:rPr>
        <w:t xml:space="preserve"> Düsseldorf (Allemagne) concernant le règlement (CE) n° 2100/94 (OJ 1994 L 227, p. 1) – article 14 sur la dérogation agricole et l</w:t>
      </w:r>
      <w:r>
        <w:rPr>
          <w:lang w:val="fr-FR" w:eastAsia="en-GB"/>
        </w:rPr>
        <w:t>e règlement (CE) n° 1768/95 (OJ </w:t>
      </w:r>
      <w:r w:rsidRPr="002B20A1">
        <w:rPr>
          <w:lang w:val="fr-FR" w:eastAsia="en-GB"/>
        </w:rPr>
        <w:t>1995 L 173, p. 14) – article 9 sur l’obligation du fournisseur de services de traitement de fournir des informations au titulaire d’une variété végétale.  Conditions à remplir concernant la date et le contenu d’une demande d’</w:t>
      </w:r>
      <w:r w:rsidRPr="002B20A1">
        <w:rPr>
          <w:lang w:val="fr-FR"/>
        </w:rPr>
        <w:t>informations.</w:t>
      </w:r>
    </w:p>
    <w:p w:rsidR="004D051D" w:rsidRPr="002B20A1" w:rsidRDefault="004D051D" w:rsidP="004D051D">
      <w:pPr>
        <w:rPr>
          <w:lang w:val="fr-FR" w:eastAsia="en-GB"/>
        </w:rPr>
      </w:pPr>
    </w:p>
    <w:p w:rsidR="004D051D" w:rsidRPr="002B20A1" w:rsidRDefault="004D051D" w:rsidP="004D051D">
      <w:pPr>
        <w:rPr>
          <w:i/>
          <w:iCs/>
          <w:lang w:val="fr-FR" w:eastAsia="en-GB"/>
        </w:rPr>
      </w:pPr>
      <w:r w:rsidRPr="002B20A1">
        <w:rPr>
          <w:lang w:val="fr-FR" w:eastAsia="en-GB"/>
        </w:rPr>
        <w:t>Le jugement de la Cour (première chambre) a été rendu le 15 novembre 2012 (</w:t>
      </w:r>
      <w:r w:rsidRPr="002B20A1">
        <w:rPr>
          <w:i/>
          <w:iCs/>
          <w:lang w:val="fr-FR" w:eastAsia="en-GB"/>
        </w:rPr>
        <w:t>62011CJ0056).</w:t>
      </w:r>
    </w:p>
    <w:p w:rsidR="004D051D" w:rsidRPr="002B20A1" w:rsidRDefault="004D051D" w:rsidP="004D051D">
      <w:pPr>
        <w:rPr>
          <w:lang w:val="fr-FR"/>
        </w:rPr>
      </w:pPr>
    </w:p>
    <w:p w:rsidR="004D051D" w:rsidRPr="002B20A1" w:rsidRDefault="004D051D" w:rsidP="004D051D">
      <w:pPr>
        <w:rPr>
          <w:lang w:val="fr-FR"/>
        </w:rPr>
      </w:pPr>
    </w:p>
    <w:p w:rsidR="004D051D" w:rsidRPr="002B20A1" w:rsidRDefault="004D051D" w:rsidP="004D051D">
      <w:pPr>
        <w:rPr>
          <w:u w:val="single"/>
          <w:lang w:val="fr-FR"/>
        </w:rPr>
      </w:pPr>
      <w:r w:rsidRPr="002B20A1">
        <w:rPr>
          <w:lang w:val="fr-FR"/>
        </w:rPr>
        <w:t xml:space="preserve">2.  </w:t>
      </w:r>
      <w:r w:rsidRPr="002B20A1">
        <w:rPr>
          <w:u w:val="single"/>
          <w:lang w:val="fr-FR"/>
        </w:rPr>
        <w:t>Coopération en matière d’examen</w:t>
      </w:r>
    </w:p>
    <w:p w:rsidR="004D051D" w:rsidRPr="002B20A1" w:rsidRDefault="004D051D" w:rsidP="004D051D">
      <w:pPr>
        <w:rPr>
          <w:u w:val="single"/>
          <w:lang w:val="fr-FR"/>
        </w:rPr>
      </w:pPr>
    </w:p>
    <w:p w:rsidR="004D051D" w:rsidRPr="002B20A1" w:rsidRDefault="004D051D" w:rsidP="004D051D">
      <w:pPr>
        <w:rPr>
          <w:lang w:val="fr-FR"/>
        </w:rPr>
      </w:pPr>
      <w:r w:rsidRPr="002B20A1">
        <w:rPr>
          <w:u w:val="single"/>
          <w:lang w:val="fr-FR"/>
        </w:rPr>
        <w:t>2.1 Conclusion de nouveaux accords</w:t>
      </w:r>
      <w:r w:rsidRPr="002B20A1">
        <w:rPr>
          <w:lang w:val="fr-FR"/>
        </w:rPr>
        <w:t> : aucun élément nouveau</w:t>
      </w:r>
    </w:p>
    <w:p w:rsidR="004D051D" w:rsidRPr="002B20A1" w:rsidRDefault="004D051D" w:rsidP="004D051D">
      <w:pPr>
        <w:rPr>
          <w:u w:val="single"/>
          <w:lang w:val="fr-FR"/>
        </w:rPr>
      </w:pPr>
    </w:p>
    <w:p w:rsidR="004D051D" w:rsidRPr="002B20A1" w:rsidRDefault="004D051D" w:rsidP="004D051D">
      <w:pPr>
        <w:rPr>
          <w:lang w:val="fr-FR"/>
        </w:rPr>
      </w:pPr>
      <w:r w:rsidRPr="002B20A1">
        <w:rPr>
          <w:u w:val="single"/>
          <w:lang w:val="fr-FR"/>
        </w:rPr>
        <w:t>2.2 Modification d’accords existants</w:t>
      </w:r>
      <w:r w:rsidRPr="002B20A1">
        <w:rPr>
          <w:lang w:val="fr-FR"/>
        </w:rPr>
        <w:t> : aucun élément nouveau</w:t>
      </w:r>
    </w:p>
    <w:p w:rsidR="004D051D" w:rsidRPr="002B20A1" w:rsidRDefault="004D051D" w:rsidP="004D051D">
      <w:pPr>
        <w:rPr>
          <w:u w:val="single"/>
          <w:lang w:val="fr-FR"/>
        </w:rPr>
      </w:pPr>
    </w:p>
    <w:p w:rsidR="004D051D" w:rsidRPr="002B20A1" w:rsidRDefault="004D051D" w:rsidP="004D051D">
      <w:pPr>
        <w:rPr>
          <w:u w:val="single"/>
          <w:lang w:val="fr-FR"/>
        </w:rPr>
      </w:pPr>
      <w:r w:rsidRPr="002B20A1">
        <w:rPr>
          <w:u w:val="single"/>
          <w:lang w:val="fr-FR"/>
        </w:rPr>
        <w:t>2.3 Mémorandum d’accord avec des pays tiers</w:t>
      </w:r>
      <w:r w:rsidRPr="002B20A1">
        <w:rPr>
          <w:lang w:val="fr-FR"/>
        </w:rPr>
        <w:t> : aucun élément nouveau</w:t>
      </w:r>
    </w:p>
    <w:p w:rsidR="004D051D" w:rsidRPr="002B20A1" w:rsidRDefault="004D051D" w:rsidP="004D051D">
      <w:pPr>
        <w:rPr>
          <w:lang w:val="fr-FR"/>
        </w:rPr>
      </w:pPr>
    </w:p>
    <w:p w:rsidR="004D051D" w:rsidRPr="002B20A1" w:rsidRDefault="004D051D" w:rsidP="004D051D">
      <w:pPr>
        <w:rPr>
          <w:lang w:val="fr-FR"/>
        </w:rPr>
      </w:pPr>
    </w:p>
    <w:p w:rsidR="004D051D" w:rsidRPr="002B20A1" w:rsidRDefault="004D051D" w:rsidP="004D051D">
      <w:pPr>
        <w:keepNext/>
        <w:rPr>
          <w:u w:val="single"/>
          <w:lang w:val="fr-FR"/>
        </w:rPr>
      </w:pPr>
      <w:r w:rsidRPr="002B20A1">
        <w:rPr>
          <w:lang w:val="fr-FR"/>
        </w:rPr>
        <w:t xml:space="preserve">3.  </w:t>
      </w:r>
      <w:r w:rsidRPr="002B20A1">
        <w:rPr>
          <w:u w:val="single"/>
          <w:lang w:val="fr-FR"/>
        </w:rPr>
        <w:t>Situation dans le domaine administratif</w:t>
      </w:r>
    </w:p>
    <w:p w:rsidR="004D051D" w:rsidRPr="002B20A1" w:rsidRDefault="004D051D" w:rsidP="004D051D">
      <w:pPr>
        <w:keepNext/>
        <w:rPr>
          <w:u w:val="single"/>
          <w:lang w:val="fr-FR"/>
        </w:rPr>
      </w:pPr>
    </w:p>
    <w:p w:rsidR="004D051D" w:rsidRPr="002B20A1" w:rsidRDefault="004D051D" w:rsidP="004D051D">
      <w:pPr>
        <w:keepNext/>
        <w:rPr>
          <w:lang w:val="fr-FR"/>
        </w:rPr>
      </w:pPr>
      <w:r w:rsidRPr="002B20A1">
        <w:rPr>
          <w:u w:val="single"/>
          <w:lang w:val="fr-FR"/>
        </w:rPr>
        <w:t>Mises à jour de la structure administrative de l’OCVV</w:t>
      </w:r>
    </w:p>
    <w:p w:rsidR="004D051D" w:rsidRPr="002B20A1" w:rsidRDefault="004D051D" w:rsidP="004D051D">
      <w:pPr>
        <w:keepNext/>
        <w:rPr>
          <w:u w:val="single"/>
          <w:lang w:val="fr-FR"/>
        </w:rPr>
      </w:pPr>
    </w:p>
    <w:p w:rsidR="004D051D" w:rsidRPr="002B20A1" w:rsidRDefault="004D051D" w:rsidP="004D051D">
      <w:pPr>
        <w:keepNext/>
        <w:numPr>
          <w:ilvl w:val="0"/>
          <w:numId w:val="17"/>
        </w:numPr>
        <w:autoSpaceDE w:val="0"/>
        <w:autoSpaceDN w:val="0"/>
        <w:adjustRightInd w:val="0"/>
        <w:rPr>
          <w:u w:val="single"/>
          <w:lang w:val="fr-FR"/>
        </w:rPr>
      </w:pPr>
      <w:r w:rsidRPr="002B20A1">
        <w:rPr>
          <w:u w:val="single"/>
          <w:lang w:val="fr-FR"/>
        </w:rPr>
        <w:t>Nouvelle présidente et nouveau vice</w:t>
      </w:r>
      <w:r w:rsidRPr="002B20A1">
        <w:rPr>
          <w:u w:val="single"/>
          <w:lang w:val="fr-FR"/>
        </w:rPr>
        <w:noBreakHyphen/>
        <w:t>président du Conseil d’administration de l’OCVV</w:t>
      </w:r>
    </w:p>
    <w:p w:rsidR="004D051D" w:rsidRPr="002B20A1" w:rsidRDefault="004D051D" w:rsidP="004D051D">
      <w:pPr>
        <w:autoSpaceDE w:val="0"/>
        <w:autoSpaceDN w:val="0"/>
        <w:adjustRightInd w:val="0"/>
        <w:rPr>
          <w:lang w:val="fr-FR"/>
        </w:rPr>
      </w:pPr>
    </w:p>
    <w:p w:rsidR="004D051D" w:rsidRPr="002B20A1" w:rsidRDefault="004D051D" w:rsidP="004D051D">
      <w:pPr>
        <w:autoSpaceDE w:val="0"/>
        <w:autoSpaceDN w:val="0"/>
        <w:adjustRightInd w:val="0"/>
        <w:rPr>
          <w:lang w:val="fr-FR"/>
        </w:rPr>
      </w:pPr>
      <w:r w:rsidRPr="002B20A1">
        <w:rPr>
          <w:lang w:val="fr-FR"/>
        </w:rPr>
        <w:t>Le 27 novembre 2012, Mme </w:t>
      </w:r>
      <w:proofErr w:type="spellStart"/>
      <w:r w:rsidRPr="002B20A1">
        <w:rPr>
          <w:lang w:val="fr-FR"/>
        </w:rPr>
        <w:t>Bronislava</w:t>
      </w:r>
      <w:proofErr w:type="spellEnd"/>
      <w:r w:rsidRPr="002B20A1">
        <w:rPr>
          <w:lang w:val="fr-FR"/>
        </w:rPr>
        <w:t> </w:t>
      </w:r>
      <w:proofErr w:type="spellStart"/>
      <w:r w:rsidRPr="002B20A1">
        <w:rPr>
          <w:lang w:val="fr-FR"/>
        </w:rPr>
        <w:t>Bátorová</w:t>
      </w:r>
      <w:proofErr w:type="spellEnd"/>
      <w:r w:rsidRPr="002B20A1">
        <w:rPr>
          <w:lang w:val="fr-FR"/>
        </w:rPr>
        <w:t xml:space="preserve"> a été nommée pour un mandat de trois ans à la présidence du Conseil d’</w:t>
      </w:r>
      <w:r>
        <w:rPr>
          <w:lang w:val="fr-FR"/>
        </w:rPr>
        <w:t>administration</w:t>
      </w:r>
      <w:r w:rsidRPr="002B20A1">
        <w:rPr>
          <w:lang w:val="fr-FR"/>
        </w:rPr>
        <w:t xml:space="preserve"> de l’OCVV.  Mme </w:t>
      </w:r>
      <w:proofErr w:type="spellStart"/>
      <w:r w:rsidRPr="002B20A1">
        <w:rPr>
          <w:lang w:val="fr-FR"/>
        </w:rPr>
        <w:t>Bátorová</w:t>
      </w:r>
      <w:proofErr w:type="spellEnd"/>
      <w:r w:rsidRPr="002B20A1">
        <w:rPr>
          <w:lang w:val="fr-FR"/>
        </w:rPr>
        <w:t>, qui occupait précédemment le poste de vice</w:t>
      </w:r>
      <w:r w:rsidRPr="002B20A1">
        <w:rPr>
          <w:lang w:val="fr-FR"/>
        </w:rPr>
        <w:noBreakHyphen/>
        <w:t>présidente de ce Conseil, succède à M. </w:t>
      </w:r>
      <w:proofErr w:type="spellStart"/>
      <w:r w:rsidRPr="002B20A1">
        <w:rPr>
          <w:lang w:val="fr-FR"/>
        </w:rPr>
        <w:t>von</w:t>
      </w:r>
      <w:proofErr w:type="spellEnd"/>
      <w:r w:rsidRPr="002B20A1">
        <w:rPr>
          <w:lang w:val="fr-FR"/>
        </w:rPr>
        <w:t> </w:t>
      </w:r>
      <w:proofErr w:type="spellStart"/>
      <w:r w:rsidRPr="002B20A1">
        <w:rPr>
          <w:lang w:val="fr-FR"/>
        </w:rPr>
        <w:t>Kröcher</w:t>
      </w:r>
      <w:proofErr w:type="spellEnd"/>
      <w:r w:rsidRPr="002B20A1">
        <w:rPr>
          <w:lang w:val="fr-FR"/>
        </w:rPr>
        <w:t>, dont le mandat a pris fin.  M. Andrew Mitchell a pour sa part été nommé vice</w:t>
      </w:r>
      <w:r w:rsidRPr="002B20A1">
        <w:rPr>
          <w:lang w:val="fr-FR"/>
        </w:rPr>
        <w:noBreakHyphen/>
        <w:t>président du Conseil d’administration pour un mandat de trois ans à compter du 27 novembre 2012.</w:t>
      </w:r>
    </w:p>
    <w:p w:rsidR="004D051D" w:rsidRPr="002B20A1" w:rsidRDefault="004D051D" w:rsidP="004D051D">
      <w:pPr>
        <w:rPr>
          <w:lang w:val="fr-FR"/>
        </w:rPr>
      </w:pPr>
    </w:p>
    <w:p w:rsidR="004D051D" w:rsidRPr="002B20A1" w:rsidRDefault="004D051D" w:rsidP="004D051D">
      <w:pPr>
        <w:rPr>
          <w:lang w:val="fr-FR"/>
        </w:rPr>
      </w:pPr>
      <w:r w:rsidRPr="002B20A1">
        <w:rPr>
          <w:lang w:val="fr-FR"/>
        </w:rPr>
        <w:t xml:space="preserve">Le Conseil d’administration a accueilli </w:t>
      </w:r>
      <w:r w:rsidRPr="002B20A1">
        <w:rPr>
          <w:lang w:val="fr-FR" w:eastAsia="en-GB"/>
        </w:rPr>
        <w:t>M.</w:t>
      </w:r>
      <w:r w:rsidRPr="002B20A1">
        <w:rPr>
          <w:lang w:val="fr-FR"/>
        </w:rPr>
        <w:t> </w:t>
      </w:r>
      <w:r w:rsidRPr="002B20A1">
        <w:rPr>
          <w:lang w:val="fr-FR" w:eastAsia="en-GB"/>
        </w:rPr>
        <w:t>Ivica</w:t>
      </w:r>
      <w:r>
        <w:rPr>
          <w:lang w:val="fr-FR" w:eastAsia="en-GB"/>
        </w:rPr>
        <w:t> </w:t>
      </w:r>
      <w:proofErr w:type="spellStart"/>
      <w:r w:rsidRPr="002B20A1">
        <w:rPr>
          <w:lang w:val="fr-FR" w:eastAsia="en-GB"/>
        </w:rPr>
        <w:t>Delic</w:t>
      </w:r>
      <w:proofErr w:type="spellEnd"/>
      <w:r w:rsidRPr="002B20A1">
        <w:rPr>
          <w:lang w:val="fr-FR" w:eastAsia="en-GB"/>
        </w:rPr>
        <w:t>, chef du Département des variétés végétales et du matériel de reproduction ou de multiplication au Ministère croate de l’agriculture, en qualité d’observateur jusqu’à la fin de juin 20</w:t>
      </w:r>
      <w:r w:rsidRPr="002B20A1">
        <w:rPr>
          <w:lang w:val="fr-FR"/>
        </w:rPr>
        <w:t>13 et de membre à part entière à partir du 1</w:t>
      </w:r>
      <w:r w:rsidRPr="002B20A1">
        <w:rPr>
          <w:vertAlign w:val="superscript"/>
          <w:lang w:val="fr-FR"/>
        </w:rPr>
        <w:t>er</w:t>
      </w:r>
      <w:r w:rsidRPr="002B20A1">
        <w:rPr>
          <w:lang w:val="fr-FR"/>
        </w:rPr>
        <w:t> juillet 2013.</w:t>
      </w:r>
    </w:p>
    <w:p w:rsidR="004D051D" w:rsidRPr="002B20A1" w:rsidRDefault="004D051D" w:rsidP="004D051D">
      <w:pPr>
        <w:rPr>
          <w:lang w:val="fr-FR"/>
        </w:rPr>
      </w:pPr>
    </w:p>
    <w:p w:rsidR="004D051D" w:rsidRPr="002B20A1" w:rsidRDefault="004D051D" w:rsidP="004D051D">
      <w:pPr>
        <w:numPr>
          <w:ilvl w:val="0"/>
          <w:numId w:val="17"/>
        </w:numPr>
        <w:autoSpaceDE w:val="0"/>
        <w:autoSpaceDN w:val="0"/>
        <w:adjustRightInd w:val="0"/>
        <w:rPr>
          <w:u w:val="single"/>
          <w:lang w:val="fr-FR"/>
        </w:rPr>
      </w:pPr>
      <w:r w:rsidRPr="002B20A1">
        <w:rPr>
          <w:u w:val="single"/>
          <w:lang w:val="fr-FR"/>
        </w:rPr>
        <w:t>Unité administrative de l’OCVV</w:t>
      </w:r>
    </w:p>
    <w:p w:rsidR="004D051D" w:rsidRPr="002B20A1" w:rsidRDefault="004D051D" w:rsidP="004D051D">
      <w:pPr>
        <w:autoSpaceDE w:val="0"/>
        <w:autoSpaceDN w:val="0"/>
        <w:adjustRightInd w:val="0"/>
        <w:rPr>
          <w:lang w:val="fr-FR"/>
        </w:rPr>
      </w:pPr>
    </w:p>
    <w:p w:rsidR="004D051D" w:rsidRPr="002B20A1" w:rsidRDefault="004D051D" w:rsidP="004D051D">
      <w:pPr>
        <w:autoSpaceDE w:val="0"/>
        <w:autoSpaceDN w:val="0"/>
        <w:adjustRightInd w:val="0"/>
        <w:rPr>
          <w:lang w:val="fr-FR"/>
        </w:rPr>
      </w:pPr>
      <w:r w:rsidRPr="002B20A1">
        <w:rPr>
          <w:lang w:val="fr-FR"/>
        </w:rPr>
        <w:t xml:space="preserve">Suite au départ à la retraite de Thomas </w:t>
      </w:r>
      <w:proofErr w:type="spellStart"/>
      <w:r w:rsidRPr="002B20A1">
        <w:rPr>
          <w:lang w:val="fr-FR"/>
        </w:rPr>
        <w:t>Wollersen</w:t>
      </w:r>
      <w:proofErr w:type="spellEnd"/>
      <w:r w:rsidRPr="002B20A1">
        <w:rPr>
          <w:lang w:val="fr-FR"/>
        </w:rPr>
        <w:t>, ancien chef de l’Unité administrative et financière, le 31 janvier 2013, l’Unité a été réorganisée et comprend maintenant le Service informatique.  Elle a été rebaptisée l’Unité administrative.  Son nouveau chef est James Moran qui est de nationalité irlandaise.</w:t>
      </w:r>
    </w:p>
    <w:p w:rsidR="004D051D" w:rsidRPr="002B20A1" w:rsidRDefault="004D051D" w:rsidP="004D051D">
      <w:pPr>
        <w:autoSpaceDE w:val="0"/>
        <w:autoSpaceDN w:val="0"/>
        <w:adjustRightInd w:val="0"/>
        <w:rPr>
          <w:lang w:val="fr-FR"/>
        </w:rPr>
      </w:pPr>
    </w:p>
    <w:p w:rsidR="004D051D" w:rsidRPr="002B20A1" w:rsidRDefault="004D051D" w:rsidP="004D051D">
      <w:pPr>
        <w:numPr>
          <w:ilvl w:val="0"/>
          <w:numId w:val="17"/>
        </w:numPr>
        <w:autoSpaceDE w:val="0"/>
        <w:autoSpaceDN w:val="0"/>
        <w:adjustRightInd w:val="0"/>
        <w:rPr>
          <w:u w:val="single"/>
          <w:lang w:val="fr-FR"/>
        </w:rPr>
      </w:pPr>
      <w:r w:rsidRPr="002B20A1">
        <w:rPr>
          <w:u w:val="single"/>
          <w:lang w:val="fr-FR"/>
        </w:rPr>
        <w:t>Unité juridique de l’OCVV</w:t>
      </w:r>
    </w:p>
    <w:p w:rsidR="004D051D" w:rsidRPr="002B20A1" w:rsidRDefault="004D051D" w:rsidP="004D051D">
      <w:pPr>
        <w:autoSpaceDE w:val="0"/>
        <w:autoSpaceDN w:val="0"/>
        <w:adjustRightInd w:val="0"/>
        <w:rPr>
          <w:lang w:val="fr-FR"/>
        </w:rPr>
      </w:pPr>
    </w:p>
    <w:p w:rsidR="004D051D" w:rsidRPr="002B20A1" w:rsidRDefault="004D051D" w:rsidP="004D051D">
      <w:pPr>
        <w:autoSpaceDE w:val="0"/>
        <w:autoSpaceDN w:val="0"/>
        <w:adjustRightInd w:val="0"/>
        <w:rPr>
          <w:lang w:val="fr-FR"/>
        </w:rPr>
      </w:pPr>
      <w:r w:rsidRPr="002B20A1">
        <w:rPr>
          <w:lang w:val="fr-FR"/>
        </w:rPr>
        <w:t>L’OCVV a mis en place une procédure de sélection pour le poste de chef de l’Unité juridique.  À l’issue de ce concours, le président de l’</w:t>
      </w:r>
      <w:r>
        <w:rPr>
          <w:lang w:val="fr-FR"/>
        </w:rPr>
        <w:t>o</w:t>
      </w:r>
      <w:r w:rsidRPr="002B20A1">
        <w:rPr>
          <w:lang w:val="fr-FR"/>
        </w:rPr>
        <w:t>ffice a décidé de nommer M. Francesco </w:t>
      </w:r>
      <w:proofErr w:type="spellStart"/>
      <w:r w:rsidRPr="002B20A1">
        <w:rPr>
          <w:lang w:val="fr-FR"/>
        </w:rPr>
        <w:t>Mattina</w:t>
      </w:r>
      <w:proofErr w:type="spellEnd"/>
      <w:r w:rsidRPr="002B20A1">
        <w:rPr>
          <w:lang w:val="fr-FR"/>
        </w:rPr>
        <w:t xml:space="preserve"> à ce poste.  M. </w:t>
      </w:r>
      <w:proofErr w:type="spellStart"/>
      <w:r w:rsidRPr="002B20A1">
        <w:rPr>
          <w:lang w:val="fr-FR"/>
        </w:rPr>
        <w:t>Mattina</w:t>
      </w:r>
      <w:proofErr w:type="spellEnd"/>
      <w:r w:rsidRPr="002B20A1">
        <w:rPr>
          <w:lang w:val="fr-FR"/>
        </w:rPr>
        <w:t xml:space="preserve"> est de nationalité italienne.</w:t>
      </w:r>
    </w:p>
    <w:p w:rsidR="004D051D" w:rsidRPr="002B20A1" w:rsidRDefault="004D051D" w:rsidP="004D051D">
      <w:pPr>
        <w:rPr>
          <w:lang w:val="fr-FR"/>
        </w:rPr>
      </w:pPr>
    </w:p>
    <w:p w:rsidR="004D051D" w:rsidRPr="002B20A1" w:rsidRDefault="004D051D" w:rsidP="004D051D">
      <w:pPr>
        <w:rPr>
          <w:lang w:val="fr-FR"/>
        </w:rPr>
      </w:pPr>
    </w:p>
    <w:p w:rsidR="004D051D" w:rsidRPr="002B20A1" w:rsidRDefault="004D051D" w:rsidP="004D051D">
      <w:pPr>
        <w:rPr>
          <w:u w:val="single"/>
          <w:lang w:val="fr-FR"/>
        </w:rPr>
      </w:pPr>
      <w:r w:rsidRPr="002B20A1">
        <w:rPr>
          <w:lang w:val="fr-FR"/>
        </w:rPr>
        <w:t xml:space="preserve">4) </w:t>
      </w:r>
      <w:r w:rsidRPr="002B20A1">
        <w:rPr>
          <w:u w:val="single"/>
          <w:lang w:val="fr-FR"/>
        </w:rPr>
        <w:t>Situation dans le domaine technique</w:t>
      </w:r>
    </w:p>
    <w:p w:rsidR="004D051D" w:rsidRPr="002B20A1" w:rsidRDefault="004D051D" w:rsidP="004D051D">
      <w:pPr>
        <w:rPr>
          <w:u w:val="single"/>
          <w:lang w:val="fr-FR"/>
        </w:rPr>
      </w:pPr>
    </w:p>
    <w:p w:rsidR="004D051D" w:rsidRPr="002B20A1" w:rsidRDefault="004D051D" w:rsidP="004D051D">
      <w:pPr>
        <w:rPr>
          <w:u w:val="single"/>
          <w:lang w:val="fr-FR"/>
        </w:rPr>
      </w:pPr>
      <w:r w:rsidRPr="002B20A1">
        <w:rPr>
          <w:u w:val="single"/>
          <w:lang w:val="fr-FR"/>
        </w:rPr>
        <w:t>4.1 Informations concernant le fonctionnement de la protection des obtentions végétales dans l’</w:t>
      </w:r>
      <w:r>
        <w:rPr>
          <w:u w:val="single"/>
          <w:lang w:val="fr-FR"/>
        </w:rPr>
        <w:t>Union Européenne</w:t>
      </w:r>
    </w:p>
    <w:p w:rsidR="004D051D" w:rsidRPr="002B20A1" w:rsidRDefault="004D051D" w:rsidP="004D051D">
      <w:pPr>
        <w:rPr>
          <w:u w:val="single"/>
          <w:lang w:val="fr-FR"/>
        </w:rPr>
      </w:pPr>
    </w:p>
    <w:p w:rsidR="004D051D" w:rsidRPr="002B20A1" w:rsidRDefault="004D051D" w:rsidP="004D051D">
      <w:pPr>
        <w:ind w:left="714" w:hanging="357"/>
        <w:rPr>
          <w:u w:val="single"/>
          <w:lang w:val="fr-FR"/>
        </w:rPr>
      </w:pPr>
      <w:r w:rsidRPr="002B20A1">
        <w:rPr>
          <w:lang w:val="fr-FR"/>
        </w:rPr>
        <w:t xml:space="preserve">a) </w:t>
      </w:r>
      <w:r w:rsidRPr="002B20A1">
        <w:rPr>
          <w:lang w:val="fr-FR"/>
        </w:rPr>
        <w:tab/>
      </w:r>
      <w:r w:rsidRPr="002B20A1">
        <w:rPr>
          <w:u w:val="single"/>
          <w:lang w:val="fr-FR"/>
        </w:rPr>
        <w:t>Relation avec les offices d’examen</w:t>
      </w:r>
    </w:p>
    <w:p w:rsidR="004D051D" w:rsidRPr="002B20A1" w:rsidRDefault="004D051D" w:rsidP="004D051D">
      <w:pPr>
        <w:ind w:right="43"/>
        <w:rPr>
          <w:lang w:val="fr-FR"/>
        </w:rPr>
      </w:pPr>
    </w:p>
    <w:p w:rsidR="004D051D" w:rsidRPr="002B20A1" w:rsidRDefault="004D051D" w:rsidP="004D051D">
      <w:pPr>
        <w:rPr>
          <w:lang w:val="fr-FR"/>
        </w:rPr>
      </w:pPr>
      <w:r w:rsidRPr="002B20A1">
        <w:rPr>
          <w:lang w:val="fr-FR"/>
        </w:rPr>
        <w:t xml:space="preserve">En 2012, l’OCVV a organisé sa </w:t>
      </w:r>
      <w:r>
        <w:rPr>
          <w:lang w:val="fr-FR"/>
        </w:rPr>
        <w:t>seizième</w:t>
      </w:r>
      <w:r w:rsidRPr="002B20A1">
        <w:rPr>
          <w:lang w:val="fr-FR"/>
        </w:rPr>
        <w:t xml:space="preserve"> réunion annuelle avec ses offices d’examen, à laquelle ont également participé des représentants de la Commission européenne, du bureau de l’UPOV ainsi que des organisations d’obtenteurs (ESA, CIOPORA et </w:t>
      </w:r>
      <w:proofErr w:type="spellStart"/>
      <w:r w:rsidRPr="002B20A1">
        <w:rPr>
          <w:lang w:val="fr-FR"/>
        </w:rPr>
        <w:t>Plantum</w:t>
      </w:r>
      <w:proofErr w:type="spellEnd"/>
      <w:r w:rsidRPr="002B20A1">
        <w:rPr>
          <w:lang w:val="fr-FR"/>
        </w:rPr>
        <w:t xml:space="preserve">), des représentants des pays candidats à l’Union européenne dans le cadre du programme </w:t>
      </w:r>
      <w:proofErr w:type="spellStart"/>
      <w:r w:rsidRPr="002B20A1">
        <w:rPr>
          <w:lang w:val="fr-FR"/>
        </w:rPr>
        <w:t>multibénéficiaire</w:t>
      </w:r>
      <w:proofErr w:type="spellEnd"/>
      <w:r w:rsidRPr="002B20A1">
        <w:rPr>
          <w:lang w:val="fr-FR"/>
        </w:rPr>
        <w:t xml:space="preserve"> 2011</w:t>
      </w:r>
      <w:r w:rsidRPr="002B20A1">
        <w:rPr>
          <w:lang w:val="fr-FR"/>
        </w:rPr>
        <w:noBreakHyphen/>
        <w:t>2013 de l’OCVV ainsi que des représentants de la Suisse et de la Norvège.  Les principaux sujets de discussion ont été les suivants :</w:t>
      </w:r>
    </w:p>
    <w:p w:rsidR="004D051D" w:rsidRPr="002B20A1" w:rsidRDefault="004D051D" w:rsidP="004D051D">
      <w:pPr>
        <w:ind w:right="43"/>
        <w:rPr>
          <w:lang w:val="fr-FR"/>
        </w:rPr>
      </w:pPr>
    </w:p>
    <w:p w:rsidR="004D051D" w:rsidRPr="002B20A1" w:rsidRDefault="004D051D" w:rsidP="004D051D">
      <w:pPr>
        <w:numPr>
          <w:ilvl w:val="0"/>
          <w:numId w:val="16"/>
        </w:numPr>
        <w:spacing w:after="120"/>
        <w:rPr>
          <w:lang w:val="fr-FR"/>
        </w:rPr>
      </w:pPr>
      <w:r w:rsidRPr="002B20A1">
        <w:rPr>
          <w:lang w:val="fr-FR"/>
        </w:rPr>
        <w:t>Examen DHS : statut du matériel végétal soumis pour les collections de référence;  accès aux essais DHS;  liste de caractères additionnels sur le site Web de l’OCVV;</w:t>
      </w:r>
    </w:p>
    <w:p w:rsidR="004D051D" w:rsidRPr="002B20A1" w:rsidRDefault="004D051D" w:rsidP="004D051D">
      <w:pPr>
        <w:numPr>
          <w:ilvl w:val="0"/>
          <w:numId w:val="16"/>
        </w:numPr>
        <w:spacing w:after="120"/>
        <w:rPr>
          <w:lang w:val="fr-FR"/>
        </w:rPr>
      </w:pPr>
      <w:r w:rsidRPr="002B20A1">
        <w:rPr>
          <w:lang w:val="fr-FR"/>
        </w:rPr>
        <w:t>Rapports sur les vérifications techniques;</w:t>
      </w:r>
    </w:p>
    <w:p w:rsidR="004D051D" w:rsidRPr="002B20A1" w:rsidRDefault="004D051D" w:rsidP="004D051D">
      <w:pPr>
        <w:numPr>
          <w:ilvl w:val="0"/>
          <w:numId w:val="16"/>
        </w:numPr>
        <w:spacing w:after="120"/>
        <w:rPr>
          <w:lang w:val="fr-FR"/>
        </w:rPr>
      </w:pPr>
      <w:r w:rsidRPr="002B20A1">
        <w:rPr>
          <w:lang w:val="fr-FR"/>
        </w:rPr>
        <w:t xml:space="preserve">Dénominations variétales : présentation des nouvelles notes explicatives relatives </w:t>
      </w:r>
      <w:r w:rsidRPr="006E2D88">
        <w:rPr>
          <w:lang w:val="fr-FR"/>
        </w:rPr>
        <w:t>aux principes directeurs AC s</w:t>
      </w:r>
      <w:r w:rsidRPr="002B20A1">
        <w:rPr>
          <w:lang w:val="fr-FR"/>
        </w:rPr>
        <w:t>ur l’éligibilité des dénominations variétales;  informations sur le projet de renforcement de la coopération avec les États membres de l’</w:t>
      </w:r>
      <w:r>
        <w:rPr>
          <w:lang w:val="fr-FR"/>
        </w:rPr>
        <w:t>Union européenne</w:t>
      </w:r>
      <w:r w:rsidRPr="002B20A1">
        <w:rPr>
          <w:lang w:val="fr-FR"/>
        </w:rPr>
        <w:t xml:space="preserve"> et le </w:t>
      </w:r>
      <w:proofErr w:type="spellStart"/>
      <w:r w:rsidRPr="002B20A1">
        <w:rPr>
          <w:lang w:val="fr-FR"/>
        </w:rPr>
        <w:t>Variety</w:t>
      </w:r>
      <w:proofErr w:type="spellEnd"/>
      <w:r w:rsidRPr="002B20A1">
        <w:rPr>
          <w:lang w:val="fr-FR"/>
        </w:rPr>
        <w:t xml:space="preserve"> Finder de l’OCVV;</w:t>
      </w:r>
    </w:p>
    <w:p w:rsidR="004D051D" w:rsidRPr="002B20A1" w:rsidRDefault="004D051D" w:rsidP="004D051D">
      <w:pPr>
        <w:numPr>
          <w:ilvl w:val="0"/>
          <w:numId w:val="16"/>
        </w:numPr>
        <w:spacing w:after="120"/>
        <w:rPr>
          <w:lang w:val="fr-FR"/>
        </w:rPr>
      </w:pPr>
      <w:r w:rsidRPr="002B20A1">
        <w:rPr>
          <w:lang w:val="fr-FR"/>
        </w:rPr>
        <w:t>Questions juridiques : informations sur les délibérations du groupe d’experts juridiques;  aspects liés au “principe une clé – plusieurs portes” pour ce qui est de la révision de la législation de l’</w:t>
      </w:r>
      <w:r>
        <w:rPr>
          <w:lang w:val="fr-FR"/>
        </w:rPr>
        <w:t>Union européenne</w:t>
      </w:r>
      <w:r w:rsidRPr="002B20A1">
        <w:rPr>
          <w:lang w:val="fr-FR"/>
        </w:rPr>
        <w:t xml:space="preserve"> en matière de commercialisation des semences;</w:t>
      </w:r>
    </w:p>
    <w:p w:rsidR="004D051D" w:rsidRPr="002B20A1" w:rsidRDefault="004D051D" w:rsidP="004D051D">
      <w:pPr>
        <w:numPr>
          <w:ilvl w:val="0"/>
          <w:numId w:val="16"/>
        </w:numPr>
        <w:spacing w:after="120"/>
        <w:rPr>
          <w:lang w:val="fr-FR"/>
        </w:rPr>
      </w:pPr>
      <w:r w:rsidRPr="002B20A1">
        <w:rPr>
          <w:lang w:val="fr-FR"/>
        </w:rPr>
        <w:t>Services d’audit qualité : mise à jour du premier cycle d’audits et rapport sur ce cycle (2010</w:t>
      </w:r>
      <w:r w:rsidRPr="002B20A1">
        <w:rPr>
          <w:lang w:val="fr-FR"/>
        </w:rPr>
        <w:noBreakHyphen/>
        <w:t>2012)</w:t>
      </w:r>
      <w:r>
        <w:rPr>
          <w:lang w:val="fr-FR"/>
        </w:rPr>
        <w:t>;</w:t>
      </w:r>
    </w:p>
    <w:p w:rsidR="004D051D" w:rsidRPr="002B20A1" w:rsidRDefault="004D051D" w:rsidP="004D051D">
      <w:pPr>
        <w:numPr>
          <w:ilvl w:val="0"/>
          <w:numId w:val="16"/>
        </w:numPr>
        <w:spacing w:after="120"/>
        <w:rPr>
          <w:lang w:val="fr-FR"/>
        </w:rPr>
      </w:pPr>
      <w:r w:rsidRPr="002B20A1">
        <w:rPr>
          <w:lang w:val="fr-FR"/>
        </w:rPr>
        <w:t>Outils informatiques : mise à jour du projet pilote “plate</w:t>
      </w:r>
      <w:r w:rsidRPr="002B20A1">
        <w:rPr>
          <w:lang w:val="fr-FR"/>
        </w:rPr>
        <w:noBreakHyphen/>
        <w:t>forme d’échange”, état d’avancement du système de dépôt en ligne.</w:t>
      </w:r>
    </w:p>
    <w:p w:rsidR="004D051D" w:rsidRPr="002B20A1" w:rsidRDefault="004D051D" w:rsidP="004D051D">
      <w:pPr>
        <w:ind w:left="714" w:hanging="357"/>
        <w:rPr>
          <w:lang w:val="fr-FR"/>
        </w:rPr>
      </w:pPr>
    </w:p>
    <w:p w:rsidR="004D051D" w:rsidRPr="002B20A1" w:rsidRDefault="004D051D" w:rsidP="004D051D">
      <w:pPr>
        <w:keepNext/>
        <w:ind w:left="714" w:hanging="357"/>
        <w:rPr>
          <w:u w:val="single"/>
          <w:lang w:val="fr-FR"/>
        </w:rPr>
      </w:pPr>
      <w:r w:rsidRPr="002B20A1">
        <w:rPr>
          <w:lang w:val="fr-FR"/>
        </w:rPr>
        <w:t xml:space="preserve">b) </w:t>
      </w:r>
      <w:r w:rsidRPr="002B20A1">
        <w:rPr>
          <w:lang w:val="fr-FR"/>
        </w:rPr>
        <w:tab/>
      </w:r>
      <w:r w:rsidRPr="002B20A1">
        <w:rPr>
          <w:u w:val="single"/>
          <w:lang w:val="fr-FR"/>
        </w:rPr>
        <w:t>Élaboration de protocoles de l’OCVV</w:t>
      </w:r>
    </w:p>
    <w:p w:rsidR="004D051D" w:rsidRPr="002B20A1" w:rsidRDefault="004D051D" w:rsidP="004D051D">
      <w:pPr>
        <w:keepNext/>
        <w:ind w:right="43"/>
        <w:rPr>
          <w:lang w:val="fr-FR"/>
        </w:rPr>
      </w:pPr>
    </w:p>
    <w:p w:rsidR="004D051D" w:rsidRPr="002B20A1" w:rsidRDefault="004D051D" w:rsidP="004D051D">
      <w:pPr>
        <w:rPr>
          <w:lang w:val="fr-FR"/>
        </w:rPr>
      </w:pPr>
      <w:r w:rsidRPr="002B20A1">
        <w:rPr>
          <w:lang w:val="fr-FR"/>
        </w:rPr>
        <w:t>En 2012, des experts des offices d’examen des États membres ont été invités à collaborer à l’élaboration ou à la révision des protocoles techniques pour les essais DHS qui soit ont été ensuite approuvés par le Conseil d’administration, soit devraient l’être en 2013.  Les réunions ci</w:t>
      </w:r>
      <w:r w:rsidRPr="002B20A1">
        <w:rPr>
          <w:lang w:val="fr-FR"/>
        </w:rPr>
        <w:noBreakHyphen/>
        <w:t>après ont eu lieu pour examiner les protocoles techniques des plantes suivantes :</w:t>
      </w:r>
    </w:p>
    <w:p w:rsidR="004D051D" w:rsidRPr="002B20A1" w:rsidRDefault="004D051D" w:rsidP="004D051D">
      <w:pPr>
        <w:ind w:right="43"/>
        <w:rPr>
          <w:lang w:val="fr-FR"/>
        </w:rPr>
      </w:pPr>
    </w:p>
    <w:p w:rsidR="004D051D" w:rsidRPr="002B20A1" w:rsidRDefault="004D051D" w:rsidP="004D051D">
      <w:pPr>
        <w:numPr>
          <w:ilvl w:val="0"/>
          <w:numId w:val="16"/>
        </w:numPr>
        <w:spacing w:after="120"/>
        <w:rPr>
          <w:lang w:val="fr-FR"/>
        </w:rPr>
      </w:pPr>
      <w:r w:rsidRPr="002B20A1">
        <w:rPr>
          <w:lang w:val="fr-FR"/>
        </w:rPr>
        <w:t>Plantes agricoles : chanvre, blé dur, lin textile, orge;</w:t>
      </w:r>
    </w:p>
    <w:p w:rsidR="004D051D" w:rsidRPr="002B20A1" w:rsidRDefault="004D051D" w:rsidP="004D051D">
      <w:pPr>
        <w:numPr>
          <w:ilvl w:val="0"/>
          <w:numId w:val="16"/>
        </w:numPr>
        <w:spacing w:after="120"/>
        <w:rPr>
          <w:lang w:val="fr-FR"/>
        </w:rPr>
      </w:pPr>
      <w:r w:rsidRPr="002B20A1">
        <w:rPr>
          <w:lang w:val="fr-FR"/>
        </w:rPr>
        <w:t>Plantes potagères : artichaut/cardon, radis/radis rave, panais, haricot nain, épinard, tomate;</w:t>
      </w:r>
    </w:p>
    <w:p w:rsidR="004D051D" w:rsidRPr="002B20A1" w:rsidRDefault="004D051D" w:rsidP="004D051D">
      <w:pPr>
        <w:numPr>
          <w:ilvl w:val="0"/>
          <w:numId w:val="16"/>
        </w:numPr>
        <w:spacing w:after="120"/>
        <w:rPr>
          <w:lang w:val="fr-FR"/>
        </w:rPr>
      </w:pPr>
      <w:r w:rsidRPr="002B20A1">
        <w:rPr>
          <w:lang w:val="fr-FR"/>
        </w:rPr>
        <w:t xml:space="preserve">Plantes ornementales : </w:t>
      </w:r>
      <w:proofErr w:type="spellStart"/>
      <w:r w:rsidRPr="002B20A1">
        <w:rPr>
          <w:lang w:val="fr-FR"/>
        </w:rPr>
        <w:t>heuchera</w:t>
      </w:r>
      <w:proofErr w:type="spellEnd"/>
      <w:r w:rsidRPr="002B20A1">
        <w:rPr>
          <w:lang w:val="fr-FR"/>
        </w:rPr>
        <w:t>, échinacée, impatiente de Nouvelle</w:t>
      </w:r>
      <w:r w:rsidRPr="002B20A1">
        <w:rPr>
          <w:lang w:val="fr-FR"/>
        </w:rPr>
        <w:noBreakHyphen/>
        <w:t>Guinée et lys;</w:t>
      </w:r>
    </w:p>
    <w:p w:rsidR="004D051D" w:rsidRPr="002B20A1" w:rsidRDefault="004D051D" w:rsidP="004D051D">
      <w:pPr>
        <w:numPr>
          <w:ilvl w:val="0"/>
          <w:numId w:val="16"/>
        </w:numPr>
        <w:spacing w:after="120"/>
        <w:rPr>
          <w:lang w:val="fr-FR"/>
        </w:rPr>
      </w:pPr>
      <w:r w:rsidRPr="002B20A1">
        <w:rPr>
          <w:lang w:val="fr-FR"/>
        </w:rPr>
        <w:t xml:space="preserve">Plantes fruitières : pêcher, prune japonaise, </w:t>
      </w:r>
      <w:r>
        <w:rPr>
          <w:lang w:val="fr-FR"/>
        </w:rPr>
        <w:t>groseillier</w:t>
      </w:r>
      <w:r w:rsidRPr="002B20A1">
        <w:rPr>
          <w:lang w:val="fr-FR"/>
        </w:rPr>
        <w:t xml:space="preserve"> à maquereau, </w:t>
      </w:r>
      <w:r>
        <w:rPr>
          <w:lang w:val="fr-FR"/>
        </w:rPr>
        <w:t>groseilliers</w:t>
      </w:r>
      <w:r w:rsidRPr="002B20A1">
        <w:rPr>
          <w:lang w:val="fr-FR"/>
        </w:rPr>
        <w:t xml:space="preserve"> blanc et rouge, kiwi, camérisier bleu, fraisier, amande et olive.</w:t>
      </w:r>
    </w:p>
    <w:p w:rsidR="004D051D" w:rsidRPr="002B20A1" w:rsidRDefault="004D051D" w:rsidP="004D051D">
      <w:pPr>
        <w:ind w:left="714" w:hanging="357"/>
        <w:rPr>
          <w:lang w:val="fr-FR"/>
        </w:rPr>
      </w:pPr>
    </w:p>
    <w:p w:rsidR="004D051D" w:rsidRPr="002B20A1" w:rsidRDefault="004D051D" w:rsidP="004D051D">
      <w:pPr>
        <w:keepNext/>
        <w:ind w:left="714" w:hanging="357"/>
        <w:rPr>
          <w:u w:val="single"/>
          <w:lang w:val="fr-FR"/>
        </w:rPr>
      </w:pPr>
      <w:r w:rsidRPr="002B20A1">
        <w:rPr>
          <w:u w:val="single"/>
          <w:lang w:val="fr-FR"/>
        </w:rPr>
        <w:t xml:space="preserve">c) </w:t>
      </w:r>
      <w:r w:rsidRPr="002B20A1">
        <w:rPr>
          <w:u w:val="single"/>
          <w:lang w:val="fr-FR"/>
        </w:rPr>
        <w:tab/>
        <w:t xml:space="preserve">Mise au point de la base de données </w:t>
      </w:r>
      <w:proofErr w:type="spellStart"/>
      <w:r w:rsidRPr="002B20A1">
        <w:rPr>
          <w:u w:val="single"/>
          <w:lang w:val="fr-FR"/>
        </w:rPr>
        <w:t>Variety</w:t>
      </w:r>
      <w:proofErr w:type="spellEnd"/>
      <w:r w:rsidRPr="002B20A1">
        <w:rPr>
          <w:u w:val="single"/>
          <w:lang w:val="fr-FR"/>
        </w:rPr>
        <w:t xml:space="preserve"> Finder de l’OCVV</w:t>
      </w:r>
    </w:p>
    <w:p w:rsidR="004D051D" w:rsidRPr="002B20A1" w:rsidRDefault="004D051D" w:rsidP="004D051D">
      <w:pPr>
        <w:keepNext/>
        <w:autoSpaceDE w:val="0"/>
        <w:autoSpaceDN w:val="0"/>
        <w:adjustRightInd w:val="0"/>
        <w:rPr>
          <w:lang w:val="fr-FR"/>
        </w:rPr>
      </w:pPr>
    </w:p>
    <w:p w:rsidR="004D051D" w:rsidRPr="002B20A1" w:rsidRDefault="004D051D" w:rsidP="004D051D">
      <w:pPr>
        <w:autoSpaceDE w:val="0"/>
        <w:autoSpaceDN w:val="0"/>
        <w:adjustRightInd w:val="0"/>
        <w:rPr>
          <w:lang w:val="fr-FR"/>
        </w:rPr>
      </w:pPr>
      <w:r w:rsidRPr="002B20A1">
        <w:rPr>
          <w:lang w:val="fr-FR"/>
        </w:rPr>
        <w:t xml:space="preserve">La base de données </w:t>
      </w:r>
      <w:proofErr w:type="spellStart"/>
      <w:r w:rsidRPr="002B20A1">
        <w:rPr>
          <w:lang w:val="fr-FR"/>
        </w:rPr>
        <w:t>Variety</w:t>
      </w:r>
      <w:proofErr w:type="spellEnd"/>
      <w:r w:rsidRPr="002B20A1">
        <w:rPr>
          <w:lang w:val="fr-FR"/>
        </w:rPr>
        <w:t xml:space="preserve"> Finder de l’OCVV est une base de données fondée sur le Web qu’a élaborée l’office en 2005 pour examiner les propositions de dénomination variétale dans le cadre de la procédure d’évaluation de leur éligibilité.  Elle contient des données nationales sur des variétés faisant l’objet de droits d’obtention végétale demandés et octroyés, de listages nationaux d’espèces agricoles et potagères et de quelques registres commerciaux.  Au total, plus de 800 000 dénominations ayant pour origine les États membres de l’Union européenne et de l’UPOV ont été incorporées jusqu’ici.</w:t>
      </w:r>
    </w:p>
    <w:p w:rsidR="004D051D" w:rsidRPr="002B20A1" w:rsidRDefault="004D051D" w:rsidP="004D051D">
      <w:pPr>
        <w:autoSpaceDE w:val="0"/>
        <w:autoSpaceDN w:val="0"/>
        <w:adjustRightInd w:val="0"/>
        <w:rPr>
          <w:lang w:val="fr-FR"/>
        </w:rPr>
      </w:pPr>
    </w:p>
    <w:p w:rsidR="004D051D" w:rsidRPr="002B20A1" w:rsidRDefault="004D051D" w:rsidP="004D051D">
      <w:pPr>
        <w:autoSpaceDE w:val="0"/>
        <w:autoSpaceDN w:val="0"/>
        <w:adjustRightInd w:val="0"/>
        <w:rPr>
          <w:lang w:val="fr-FR"/>
        </w:rPr>
      </w:pPr>
      <w:r w:rsidRPr="002B20A1">
        <w:rPr>
          <w:lang w:val="fr-FR"/>
        </w:rPr>
        <w:t>Le système comprend un outil de recherche pour examiner les dénominations proposées à des fins de similitude et permettre des recherches plus générales de détails de variétés ou d’espèces présentes dans la base de données.  Cet outil a été élaboré en 2012, mettant de plus amples informations à disposition pour chaque variété et permettant à ses utilisateurs d’exporter les informations souhaitées à une feuille de calcul Excel.</w:t>
      </w:r>
    </w:p>
    <w:p w:rsidR="004D051D" w:rsidRPr="002B20A1" w:rsidRDefault="004D051D" w:rsidP="004D051D">
      <w:pPr>
        <w:autoSpaceDE w:val="0"/>
        <w:autoSpaceDN w:val="0"/>
        <w:adjustRightInd w:val="0"/>
        <w:rPr>
          <w:lang w:val="fr-FR"/>
        </w:rPr>
      </w:pPr>
    </w:p>
    <w:p w:rsidR="004D051D" w:rsidRPr="002B20A1" w:rsidRDefault="004D051D" w:rsidP="004D051D">
      <w:pPr>
        <w:autoSpaceDE w:val="0"/>
        <w:autoSpaceDN w:val="0"/>
        <w:adjustRightInd w:val="0"/>
        <w:rPr>
          <w:lang w:val="fr-FR"/>
        </w:rPr>
      </w:pPr>
      <w:r w:rsidRPr="002B20A1">
        <w:rPr>
          <w:lang w:val="fr-FR"/>
        </w:rPr>
        <w:t>Une question fondamentale pour une base de données est celle de la mise à jour des informations qu’elle contient.  L’office reçoit à intervalles réguliers des contributions directement de pays membres de l’Union européenne pour ce qui est des registres commerciaux et officiels et via l’UPOV pour la plupart des pays qui n’en sont pas membres.  Le nombre des contributions soumises chaque année depuis 2007 n’a cessé d’augmenter comme le montre le graphique ci</w:t>
      </w:r>
      <w:r w:rsidRPr="002B20A1">
        <w:rPr>
          <w:lang w:val="fr-FR"/>
        </w:rPr>
        <w:noBreakHyphen/>
        <w:t>dessous.  Cette augmentation a continué en 2012, accompagnée qu’elle a été d’un beaucoup plus grand nombre de contributions d’États non membres de l’</w:t>
      </w:r>
      <w:r>
        <w:rPr>
          <w:lang w:val="fr-FR"/>
        </w:rPr>
        <w:t>Union européenne</w:t>
      </w:r>
      <w:r w:rsidRPr="002B20A1">
        <w:rPr>
          <w:lang w:val="fr-FR"/>
        </w:rPr>
        <w:t xml:space="preserve">.  La plupart de ces contributions viennent de l’UPOV dans le cadre d’un mémorandum d’accord mais aussi de l’OCVV qui les </w:t>
      </w:r>
      <w:r>
        <w:rPr>
          <w:lang w:val="fr-FR"/>
        </w:rPr>
        <w:t>collecte</w:t>
      </w:r>
      <w:r w:rsidRPr="002B20A1">
        <w:rPr>
          <w:lang w:val="fr-FR"/>
        </w:rPr>
        <w:t xml:space="preserve"> dans le cas de pays voisins de l’</w:t>
      </w:r>
      <w:r>
        <w:rPr>
          <w:lang w:val="fr-FR"/>
        </w:rPr>
        <w:t>Union européenne</w:t>
      </w:r>
      <w:r w:rsidRPr="002B20A1">
        <w:rPr>
          <w:lang w:val="fr-FR"/>
        </w:rPr>
        <w:t xml:space="preserve"> qui participent au programme </w:t>
      </w:r>
      <w:proofErr w:type="spellStart"/>
      <w:r w:rsidRPr="002B20A1">
        <w:rPr>
          <w:lang w:val="fr-FR"/>
        </w:rPr>
        <w:t>multibénéficiaire</w:t>
      </w:r>
      <w:proofErr w:type="spellEnd"/>
      <w:r w:rsidRPr="002B20A1">
        <w:rPr>
          <w:lang w:val="fr-FR"/>
        </w:rPr>
        <w:t>.</w:t>
      </w:r>
    </w:p>
    <w:p w:rsidR="004D051D" w:rsidRPr="002B20A1" w:rsidRDefault="004D051D" w:rsidP="004D051D">
      <w:pPr>
        <w:ind w:right="288"/>
        <w:rPr>
          <w:color w:val="000000"/>
          <w:lang w:val="fr-FR" w:eastAsia="en-GB"/>
        </w:rPr>
      </w:pPr>
    </w:p>
    <w:p w:rsidR="004D051D" w:rsidRPr="002B20A1" w:rsidRDefault="004D051D" w:rsidP="004D051D">
      <w:pPr>
        <w:ind w:right="288"/>
        <w:rPr>
          <w:color w:val="000000"/>
          <w:lang w:val="fr-FR" w:eastAsia="en-GB"/>
        </w:rPr>
      </w:pPr>
      <w:r w:rsidRPr="002B20A1">
        <w:rPr>
          <w:color w:val="000000"/>
          <w:lang w:val="fr-FR" w:eastAsia="en-GB"/>
        </w:rPr>
        <w:t>Une fois leur pertinence vérifiée, l’</w:t>
      </w:r>
      <w:r>
        <w:rPr>
          <w:color w:val="000000"/>
          <w:lang w:val="fr-FR" w:eastAsia="en-GB"/>
        </w:rPr>
        <w:t>o</w:t>
      </w:r>
      <w:r w:rsidRPr="002B20A1">
        <w:rPr>
          <w:color w:val="000000"/>
          <w:lang w:val="fr-FR" w:eastAsia="en-GB"/>
        </w:rPr>
        <w:t xml:space="preserve">ffice incorpore aussi régulièrement de nouveaux registres dans la </w:t>
      </w:r>
      <w:proofErr w:type="spellStart"/>
      <w:r w:rsidRPr="002B20A1">
        <w:rPr>
          <w:color w:val="000000"/>
          <w:lang w:val="fr-FR" w:eastAsia="en-GB"/>
        </w:rPr>
        <w:t>Variety</w:t>
      </w:r>
      <w:proofErr w:type="spellEnd"/>
      <w:r w:rsidRPr="002B20A1">
        <w:rPr>
          <w:color w:val="000000"/>
          <w:lang w:val="fr-FR" w:eastAsia="en-GB"/>
        </w:rPr>
        <w:t xml:space="preserve"> Finder.  Quelques registres commerciaux y sont incorporés, principalement pour les plantes ornementales.</w:t>
      </w:r>
    </w:p>
    <w:p w:rsidR="004D051D" w:rsidRPr="002B20A1" w:rsidRDefault="004D051D" w:rsidP="004D051D">
      <w:pPr>
        <w:autoSpaceDE w:val="0"/>
        <w:autoSpaceDN w:val="0"/>
        <w:adjustRightInd w:val="0"/>
        <w:rPr>
          <w:color w:val="000000"/>
          <w:lang w:val="fr-FR" w:eastAsia="en-GB"/>
        </w:rPr>
      </w:pPr>
    </w:p>
    <w:p w:rsidR="004D051D" w:rsidRPr="002B20A1" w:rsidRDefault="004D051D" w:rsidP="004D051D">
      <w:pPr>
        <w:autoSpaceDE w:val="0"/>
        <w:autoSpaceDN w:val="0"/>
        <w:adjustRightInd w:val="0"/>
        <w:rPr>
          <w:color w:val="000000"/>
          <w:lang w:val="fr-FR" w:eastAsia="en-GB"/>
        </w:rPr>
      </w:pPr>
      <w:r w:rsidRPr="002B20A1">
        <w:rPr>
          <w:color w:val="000000"/>
          <w:lang w:val="fr-FR" w:eastAsia="en-GB"/>
        </w:rPr>
        <w:t xml:space="preserve">Depuis novembre 2011, la base de données est librement disponible sous le titre “Bases de données” du site Web de l’OCVV.  L’identification demeure nécessaire, avec un identifiant et un mot de passe.  En 2012, l’attribution de l’identifiant et du mot de passe a été </w:t>
      </w:r>
      <w:r>
        <w:rPr>
          <w:color w:val="000000"/>
          <w:lang w:val="fr-FR" w:eastAsia="en-GB"/>
        </w:rPr>
        <w:t>informatisée</w:t>
      </w:r>
      <w:r w:rsidRPr="002B20A1">
        <w:rPr>
          <w:color w:val="000000"/>
          <w:lang w:val="fr-FR" w:eastAsia="en-GB"/>
        </w:rPr>
        <w:t>;  pour s’inscrire, l’utilisateur doit fournir des renseignements à des fins d’identification.</w:t>
      </w:r>
    </w:p>
    <w:p w:rsidR="004D051D" w:rsidRPr="002B20A1" w:rsidRDefault="004D051D" w:rsidP="004D051D">
      <w:pPr>
        <w:rPr>
          <w:lang w:val="fr-FR"/>
        </w:rPr>
      </w:pPr>
    </w:p>
    <w:p w:rsidR="004D051D" w:rsidRPr="002B20A1" w:rsidRDefault="004D051D" w:rsidP="004D051D">
      <w:pPr>
        <w:rPr>
          <w:lang w:val="fr-FR"/>
        </w:rPr>
      </w:pPr>
    </w:p>
    <w:p w:rsidR="004D051D" w:rsidRPr="002B20A1" w:rsidRDefault="004D051D" w:rsidP="004D051D">
      <w:pPr>
        <w:jc w:val="center"/>
        <w:rPr>
          <w:lang w:val="fr-FR"/>
        </w:rPr>
      </w:pPr>
      <w:r>
        <w:rPr>
          <w:noProof/>
        </w:rPr>
        <w:drawing>
          <wp:inline distT="0" distB="0" distL="0" distR="0" wp14:anchorId="2D9B4CDD" wp14:editId="39E08B0F">
            <wp:extent cx="4559300" cy="34194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559300" cy="3419475"/>
                    </a:xfrm>
                    <a:prstGeom prst="rect">
                      <a:avLst/>
                    </a:prstGeom>
                    <a:noFill/>
                    <a:ln>
                      <a:noFill/>
                    </a:ln>
                  </pic:spPr>
                </pic:pic>
              </a:graphicData>
            </a:graphic>
          </wp:inline>
        </w:drawing>
      </w:r>
    </w:p>
    <w:p w:rsidR="004D051D" w:rsidRPr="002B20A1" w:rsidRDefault="004D051D" w:rsidP="004D051D">
      <w:pPr>
        <w:rPr>
          <w:lang w:val="fr-FR"/>
        </w:rPr>
      </w:pPr>
    </w:p>
    <w:p w:rsidR="004D051D" w:rsidRPr="002B20A1" w:rsidRDefault="004D051D" w:rsidP="004D051D">
      <w:pPr>
        <w:autoSpaceDE w:val="0"/>
        <w:autoSpaceDN w:val="0"/>
        <w:adjustRightInd w:val="0"/>
        <w:rPr>
          <w:color w:val="000000"/>
          <w:lang w:val="fr-FR" w:eastAsia="en-GB"/>
        </w:rPr>
      </w:pPr>
      <w:r w:rsidRPr="002B20A1">
        <w:rPr>
          <w:color w:val="000000"/>
          <w:lang w:val="fr-FR" w:eastAsia="en-GB"/>
        </w:rPr>
        <w:t>Avec plus de 60 000 essais réalisés en 2012, la base de données est un outil très utilisé, en particulier pour déterminer l’éligibilité des dénominations variétales.  Elle est utilisée dans des proportions similaires par toutes les parties prenantes comme le montre le graphique ci</w:t>
      </w:r>
      <w:r w:rsidRPr="002B20A1">
        <w:rPr>
          <w:color w:val="000000"/>
          <w:lang w:val="fr-FR" w:eastAsia="en-GB"/>
        </w:rPr>
        <w:noBreakHyphen/>
        <w:t xml:space="preserve">dessous.  L’augmentation du nombre des essais réalisés en 2012 est </w:t>
      </w:r>
      <w:r>
        <w:rPr>
          <w:color w:val="000000"/>
          <w:lang w:val="fr-FR" w:eastAsia="en-GB"/>
        </w:rPr>
        <w:t>due</w:t>
      </w:r>
      <w:r w:rsidRPr="002B20A1">
        <w:rPr>
          <w:color w:val="000000"/>
          <w:lang w:val="fr-FR" w:eastAsia="en-GB"/>
        </w:rPr>
        <w:t xml:space="preserve"> en grande partie aux clients de l’OCVV encore qu’un nombre assez limité d’entreprises fasse usage de ce service : 191 déposants (clients d’entreprises) ont utilisé la </w:t>
      </w:r>
      <w:proofErr w:type="spellStart"/>
      <w:r w:rsidRPr="002B20A1">
        <w:rPr>
          <w:color w:val="000000"/>
          <w:lang w:val="fr-FR" w:eastAsia="en-GB"/>
        </w:rPr>
        <w:t>Variety</w:t>
      </w:r>
      <w:proofErr w:type="spellEnd"/>
      <w:r w:rsidRPr="002B20A1">
        <w:rPr>
          <w:color w:val="000000"/>
          <w:lang w:val="fr-FR" w:eastAsia="en-GB"/>
        </w:rPr>
        <w:t xml:space="preserve"> Finder de l’OCVV en 2012;  en bref, 703 déposants et mandataires ont déposé une demande de droits d’obtenteur communautaires en 2012.</w:t>
      </w:r>
    </w:p>
    <w:p w:rsidR="004D051D" w:rsidRPr="002B20A1" w:rsidRDefault="004D051D" w:rsidP="004D051D">
      <w:pPr>
        <w:autoSpaceDE w:val="0"/>
        <w:autoSpaceDN w:val="0"/>
        <w:adjustRightInd w:val="0"/>
        <w:rPr>
          <w:color w:val="000000"/>
          <w:lang w:val="fr-FR" w:eastAsia="en-GB"/>
        </w:rPr>
      </w:pPr>
    </w:p>
    <w:p w:rsidR="004D051D" w:rsidRPr="002B20A1" w:rsidRDefault="004D051D" w:rsidP="004D051D">
      <w:pPr>
        <w:keepNext/>
        <w:jc w:val="center"/>
        <w:rPr>
          <w:b/>
          <w:bCs/>
          <w:sz w:val="18"/>
          <w:szCs w:val="18"/>
          <w:lang w:val="fr-FR"/>
        </w:rPr>
      </w:pPr>
      <w:r w:rsidRPr="002B20A1">
        <w:rPr>
          <w:b/>
          <w:bCs/>
          <w:sz w:val="18"/>
          <w:szCs w:val="18"/>
          <w:lang w:val="fr-FR"/>
        </w:rPr>
        <w:t xml:space="preserve">Nombre d’essais à des fins de similitude réalisés dans la </w:t>
      </w:r>
      <w:proofErr w:type="spellStart"/>
      <w:r w:rsidRPr="002B20A1">
        <w:rPr>
          <w:b/>
          <w:bCs/>
          <w:sz w:val="18"/>
          <w:szCs w:val="18"/>
          <w:lang w:val="fr-FR"/>
        </w:rPr>
        <w:t>Variety</w:t>
      </w:r>
      <w:proofErr w:type="spellEnd"/>
      <w:r w:rsidRPr="002B20A1">
        <w:rPr>
          <w:b/>
          <w:bCs/>
          <w:sz w:val="18"/>
          <w:szCs w:val="18"/>
          <w:lang w:val="fr-FR"/>
        </w:rPr>
        <w:t xml:space="preserve"> Finder :</w:t>
      </w:r>
    </w:p>
    <w:p w:rsidR="004D051D" w:rsidRPr="002B20A1" w:rsidRDefault="004D051D" w:rsidP="004D051D">
      <w:pPr>
        <w:keepNext/>
        <w:jc w:val="center"/>
        <w:rPr>
          <w:b/>
          <w:bCs/>
          <w:sz w:val="18"/>
          <w:szCs w:val="18"/>
          <w:lang w:val="fr-FR"/>
        </w:rPr>
      </w:pPr>
      <w:r w:rsidRPr="002B20A1">
        <w:rPr>
          <w:b/>
          <w:bCs/>
          <w:sz w:val="18"/>
          <w:szCs w:val="18"/>
          <w:lang w:val="fr-FR"/>
        </w:rPr>
        <w:t>clients de l’OCVV, services nationaux et internationaux</w:t>
      </w:r>
    </w:p>
    <w:p w:rsidR="004D051D" w:rsidRPr="002B20A1" w:rsidRDefault="004D051D" w:rsidP="004D051D">
      <w:pPr>
        <w:keepNext/>
        <w:jc w:val="center"/>
        <w:rPr>
          <w:b/>
          <w:bCs/>
          <w:lang w:val="fr-FR"/>
        </w:rPr>
      </w:pPr>
    </w:p>
    <w:p w:rsidR="004D051D" w:rsidRPr="002B20A1" w:rsidRDefault="004D051D" w:rsidP="004D051D">
      <w:pPr>
        <w:jc w:val="center"/>
        <w:rPr>
          <w:lang w:val="fr-FR"/>
        </w:rPr>
      </w:pPr>
      <w:r>
        <w:rPr>
          <w:noProof/>
        </w:rPr>
        <w:drawing>
          <wp:inline distT="0" distB="0" distL="0" distR="0" wp14:anchorId="764390F1" wp14:editId="191C6D3B">
            <wp:extent cx="4520565" cy="2472690"/>
            <wp:effectExtent l="0" t="0" r="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l="864" b="27847"/>
                    <a:stretch>
                      <a:fillRect/>
                    </a:stretch>
                  </pic:blipFill>
                  <pic:spPr bwMode="auto">
                    <a:xfrm>
                      <a:off x="0" y="0"/>
                      <a:ext cx="4520565" cy="2472690"/>
                    </a:xfrm>
                    <a:prstGeom prst="rect">
                      <a:avLst/>
                    </a:prstGeom>
                    <a:noFill/>
                    <a:ln>
                      <a:noFill/>
                    </a:ln>
                  </pic:spPr>
                </pic:pic>
              </a:graphicData>
            </a:graphic>
          </wp:inline>
        </w:drawing>
      </w:r>
    </w:p>
    <w:p w:rsidR="004D051D" w:rsidRPr="002B20A1" w:rsidRDefault="004D051D" w:rsidP="004D051D">
      <w:pPr>
        <w:rPr>
          <w:lang w:val="fr-FR"/>
        </w:rPr>
      </w:pPr>
    </w:p>
    <w:p w:rsidR="004D051D" w:rsidRPr="002B20A1" w:rsidRDefault="004D051D" w:rsidP="004D051D">
      <w:pPr>
        <w:ind w:left="714" w:hanging="357"/>
        <w:rPr>
          <w:u w:val="single"/>
          <w:lang w:val="fr-FR"/>
        </w:rPr>
      </w:pPr>
      <w:r w:rsidRPr="002B20A1">
        <w:rPr>
          <w:u w:val="single"/>
          <w:lang w:val="fr-FR"/>
        </w:rPr>
        <w:t xml:space="preserve">d) </w:t>
      </w:r>
      <w:r w:rsidRPr="002B20A1">
        <w:rPr>
          <w:u w:val="single"/>
          <w:lang w:val="fr-FR"/>
        </w:rPr>
        <w:tab/>
        <w:t>Coopération en matière d’essai des dénominations</w:t>
      </w:r>
    </w:p>
    <w:p w:rsidR="004D051D" w:rsidRPr="002B20A1" w:rsidRDefault="004D051D" w:rsidP="004D051D">
      <w:pPr>
        <w:autoSpaceDE w:val="0"/>
        <w:autoSpaceDN w:val="0"/>
        <w:adjustRightInd w:val="0"/>
        <w:rPr>
          <w:color w:val="000000"/>
          <w:lang w:val="fr-FR" w:eastAsia="en-GB"/>
        </w:rPr>
      </w:pPr>
    </w:p>
    <w:p w:rsidR="004D051D" w:rsidRPr="002B20A1" w:rsidRDefault="004D051D" w:rsidP="004D051D">
      <w:pPr>
        <w:autoSpaceDE w:val="0"/>
        <w:autoSpaceDN w:val="0"/>
        <w:adjustRightInd w:val="0"/>
        <w:rPr>
          <w:color w:val="000000"/>
          <w:lang w:val="fr-FR" w:eastAsia="en-GB"/>
        </w:rPr>
      </w:pPr>
      <w:r w:rsidRPr="002B20A1">
        <w:rPr>
          <w:color w:val="000000"/>
          <w:lang w:val="fr-FR" w:eastAsia="en-GB"/>
        </w:rPr>
        <w:t>Le but de cette activité est d’harmoniser les décisions relatives à l’éligibilité des propositions portant sur les dénominations variétales en matière de droits d’obtenteur nationaux et des procédures nationales d’établissement des listes des variétés à l’échelle de l’OCVV.</w:t>
      </w:r>
    </w:p>
    <w:p w:rsidR="004D051D" w:rsidRPr="002B20A1" w:rsidRDefault="004D051D" w:rsidP="004D051D">
      <w:pPr>
        <w:autoSpaceDE w:val="0"/>
        <w:autoSpaceDN w:val="0"/>
        <w:adjustRightInd w:val="0"/>
        <w:rPr>
          <w:color w:val="000000"/>
          <w:lang w:val="fr-FR" w:eastAsia="en-GB"/>
        </w:rPr>
      </w:pPr>
    </w:p>
    <w:p w:rsidR="004D051D" w:rsidRPr="002B20A1" w:rsidRDefault="004D051D" w:rsidP="004D051D">
      <w:pPr>
        <w:autoSpaceDE w:val="0"/>
        <w:autoSpaceDN w:val="0"/>
        <w:adjustRightInd w:val="0"/>
        <w:rPr>
          <w:color w:val="000000"/>
          <w:lang w:val="fr-FR" w:eastAsia="en-GB"/>
        </w:rPr>
      </w:pPr>
      <w:r w:rsidRPr="002B20A1">
        <w:rPr>
          <w:color w:val="000000"/>
          <w:lang w:val="fr-FR" w:eastAsia="en-GB"/>
        </w:rPr>
        <w:t>De fait, les directives européennes en matière de commercialisation des variétés agricoles et potagères dans l’</w:t>
      </w:r>
      <w:r>
        <w:rPr>
          <w:color w:val="000000"/>
          <w:lang w:val="fr-FR" w:eastAsia="en-GB"/>
        </w:rPr>
        <w:t>Union européenne</w:t>
      </w:r>
      <w:r w:rsidRPr="002B20A1">
        <w:rPr>
          <w:color w:val="000000"/>
          <w:lang w:val="fr-FR" w:eastAsia="en-GB"/>
        </w:rPr>
        <w:t xml:space="preserve"> renvoient à l’article 63 du règlement (CE) n° 2100/94 instituant un régime de protection communautaire des obtentions végétales.  L’article 63 traite des critères relatifs à l’éligibilité des propositions relatives aux dénominations variétales.  Par conséquent, en matière d’éligibilité des propositions relatives aux dénominations variétales, la base juridique est unique.</w:t>
      </w:r>
    </w:p>
    <w:p w:rsidR="004D051D" w:rsidRPr="002B20A1" w:rsidRDefault="004D051D" w:rsidP="004D051D">
      <w:pPr>
        <w:autoSpaceDE w:val="0"/>
        <w:autoSpaceDN w:val="0"/>
        <w:adjustRightInd w:val="0"/>
        <w:rPr>
          <w:color w:val="000000"/>
          <w:lang w:val="fr-FR" w:eastAsia="en-GB"/>
        </w:rPr>
      </w:pPr>
    </w:p>
    <w:p w:rsidR="004D051D" w:rsidRPr="002B20A1" w:rsidRDefault="004D051D" w:rsidP="004D051D">
      <w:pPr>
        <w:autoSpaceDE w:val="0"/>
        <w:autoSpaceDN w:val="0"/>
        <w:adjustRightInd w:val="0"/>
        <w:rPr>
          <w:color w:val="000000"/>
          <w:lang w:val="fr-FR" w:eastAsia="en-GB"/>
        </w:rPr>
      </w:pPr>
      <w:r w:rsidRPr="002B20A1">
        <w:rPr>
          <w:color w:val="000000"/>
          <w:lang w:val="fr-FR" w:eastAsia="en-GB"/>
        </w:rPr>
        <w:t>En mars 2010, l’OCVV a mis en place un système fondé sur le Web grâce auquel les États membres de l’</w:t>
      </w:r>
      <w:r>
        <w:rPr>
          <w:color w:val="000000"/>
          <w:lang w:val="fr-FR" w:eastAsia="en-GB"/>
        </w:rPr>
        <w:t>Union européenne</w:t>
      </w:r>
      <w:r w:rsidRPr="002B20A1">
        <w:rPr>
          <w:color w:val="000000"/>
          <w:lang w:val="fr-FR" w:eastAsia="en-GB"/>
        </w:rPr>
        <w:t xml:space="preserve"> peuvent solliciter à l’OCVV des avis avant de publier une proposition officielle relative aux dénominations variétales dans le cadre des droits d’obtention végétale ou de la procédure de listage.  En cas d’avis divergents, des échanges de points de vue peuvent avoir lieu, mais la décision sera de toute façon prise par l’autorité du pays dans lequel la demande d’enregistrement de la variété a été effectuée.</w:t>
      </w:r>
    </w:p>
    <w:p w:rsidR="004D051D" w:rsidRPr="002B20A1" w:rsidRDefault="004D051D" w:rsidP="004D051D">
      <w:pPr>
        <w:autoSpaceDE w:val="0"/>
        <w:autoSpaceDN w:val="0"/>
        <w:adjustRightInd w:val="0"/>
        <w:rPr>
          <w:color w:val="000000"/>
          <w:lang w:val="fr-FR" w:eastAsia="en-GB"/>
        </w:rPr>
      </w:pPr>
    </w:p>
    <w:p w:rsidR="004D051D" w:rsidRPr="002B20A1" w:rsidRDefault="004D051D" w:rsidP="004D051D">
      <w:pPr>
        <w:autoSpaceDE w:val="0"/>
        <w:autoSpaceDN w:val="0"/>
        <w:adjustRightInd w:val="0"/>
        <w:rPr>
          <w:color w:val="000000"/>
          <w:lang w:val="fr-FR" w:eastAsia="en-GB"/>
        </w:rPr>
      </w:pPr>
      <w:r w:rsidRPr="002B20A1">
        <w:rPr>
          <w:color w:val="000000"/>
          <w:lang w:val="fr-FR" w:eastAsia="en-GB"/>
        </w:rPr>
        <w:t>En 2012, le service a enregistré plus de 5200 demandes d’avis, soit une augmentation de 14% par rapport à 2011.</w:t>
      </w:r>
    </w:p>
    <w:p w:rsidR="004D051D" w:rsidRPr="002B20A1" w:rsidRDefault="004D051D" w:rsidP="004D051D">
      <w:pPr>
        <w:autoSpaceDE w:val="0"/>
        <w:autoSpaceDN w:val="0"/>
        <w:adjustRightInd w:val="0"/>
        <w:rPr>
          <w:color w:val="000000"/>
          <w:lang w:val="fr-FR" w:eastAsia="en-GB"/>
        </w:rPr>
      </w:pPr>
    </w:p>
    <w:p w:rsidR="004D051D" w:rsidRPr="002B20A1" w:rsidRDefault="004D051D" w:rsidP="004D051D">
      <w:pPr>
        <w:autoSpaceDE w:val="0"/>
        <w:autoSpaceDN w:val="0"/>
        <w:adjustRightInd w:val="0"/>
        <w:jc w:val="center"/>
        <w:rPr>
          <w:color w:val="000000"/>
          <w:lang w:val="fr-FR"/>
        </w:rPr>
      </w:pPr>
      <w:r>
        <w:rPr>
          <w:noProof/>
        </w:rPr>
        <w:drawing>
          <wp:inline distT="0" distB="0" distL="0" distR="0" wp14:anchorId="729737B0" wp14:editId="2E40512D">
            <wp:extent cx="6117590" cy="41408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117590" cy="4140835"/>
                    </a:xfrm>
                    <a:prstGeom prst="rect">
                      <a:avLst/>
                    </a:prstGeom>
                    <a:noFill/>
                    <a:ln>
                      <a:noFill/>
                    </a:ln>
                  </pic:spPr>
                </pic:pic>
              </a:graphicData>
            </a:graphic>
          </wp:inline>
        </w:drawing>
      </w:r>
    </w:p>
    <w:p w:rsidR="004D051D" w:rsidRPr="002B20A1" w:rsidRDefault="004D051D" w:rsidP="004D051D">
      <w:pPr>
        <w:autoSpaceDE w:val="0"/>
        <w:autoSpaceDN w:val="0"/>
        <w:adjustRightInd w:val="0"/>
        <w:rPr>
          <w:color w:val="000000"/>
          <w:lang w:val="fr-FR" w:eastAsia="en-GB"/>
        </w:rPr>
      </w:pPr>
    </w:p>
    <w:p w:rsidR="004D051D" w:rsidRPr="002B20A1" w:rsidRDefault="004D051D" w:rsidP="004D051D">
      <w:pPr>
        <w:autoSpaceDE w:val="0"/>
        <w:autoSpaceDN w:val="0"/>
        <w:adjustRightInd w:val="0"/>
        <w:rPr>
          <w:color w:val="000000"/>
          <w:lang w:val="fr-FR" w:eastAsia="en-GB"/>
        </w:rPr>
      </w:pPr>
      <w:r w:rsidRPr="002B20A1">
        <w:rPr>
          <w:color w:val="000000"/>
          <w:lang w:val="fr-FR" w:eastAsia="en-GB"/>
        </w:rPr>
        <w:t>L’année dernière, 26 pays ont bénéficié de ce service mais tout semble indiquer que les États membres de l’</w:t>
      </w:r>
      <w:r>
        <w:rPr>
          <w:color w:val="000000"/>
          <w:lang w:val="fr-FR" w:eastAsia="en-GB"/>
        </w:rPr>
        <w:t>Union européenne</w:t>
      </w:r>
      <w:r w:rsidRPr="002B20A1">
        <w:rPr>
          <w:color w:val="000000"/>
          <w:lang w:val="fr-FR" w:eastAsia="en-GB"/>
        </w:rPr>
        <w:t xml:space="preserve"> n’en ont pas tous fait usage.</w:t>
      </w:r>
    </w:p>
    <w:p w:rsidR="004D051D" w:rsidRPr="002B20A1" w:rsidRDefault="004D051D" w:rsidP="004D051D">
      <w:pPr>
        <w:autoSpaceDE w:val="0"/>
        <w:autoSpaceDN w:val="0"/>
        <w:adjustRightInd w:val="0"/>
        <w:rPr>
          <w:color w:val="000000"/>
          <w:lang w:val="fr-FR" w:eastAsia="en-GB"/>
        </w:rPr>
      </w:pPr>
    </w:p>
    <w:p w:rsidR="004D051D" w:rsidRPr="002B20A1" w:rsidRDefault="004D051D" w:rsidP="004D051D">
      <w:pPr>
        <w:autoSpaceDE w:val="0"/>
        <w:autoSpaceDN w:val="0"/>
        <w:adjustRightInd w:val="0"/>
        <w:rPr>
          <w:color w:val="000000"/>
          <w:lang w:val="fr-FR" w:eastAsia="en-GB"/>
        </w:rPr>
      </w:pPr>
      <w:r w:rsidRPr="002B20A1">
        <w:rPr>
          <w:color w:val="000000"/>
          <w:lang w:val="fr-FR" w:eastAsia="en-GB"/>
        </w:rPr>
        <w:t>En 2012, 92,5% des demandes d’avis ont fait l’objet d’une réponse dans les cinq jours ouvrés, la durée de traitement moyenne étant de 1,27 jour.  Pour faire face au nombre de plus en plus élevé de ces demandes et maintenir le délai de réponse aussi bref que possible, l’</w:t>
      </w:r>
      <w:r>
        <w:rPr>
          <w:color w:val="000000"/>
          <w:lang w:val="fr-FR" w:eastAsia="en-GB"/>
        </w:rPr>
        <w:t>o</w:t>
      </w:r>
      <w:r w:rsidRPr="002B20A1">
        <w:rPr>
          <w:color w:val="000000"/>
          <w:lang w:val="fr-FR" w:eastAsia="en-GB"/>
        </w:rPr>
        <w:t>ffice a amélioré en septembre 2012 son service en ligne, donnant ainsi aux États membres la possibilité de fournir des informations supplémentaires lorsqu’ils soumettent leurs propositions afin d’améliorer la précision des avis et d’éviter que l’OCVV ne fasse des observations inutiles.</w:t>
      </w:r>
    </w:p>
    <w:p w:rsidR="004D051D" w:rsidRPr="002B20A1" w:rsidRDefault="004D051D" w:rsidP="004D051D">
      <w:pPr>
        <w:autoSpaceDE w:val="0"/>
        <w:autoSpaceDN w:val="0"/>
        <w:adjustRightInd w:val="0"/>
        <w:rPr>
          <w:color w:val="000000"/>
          <w:lang w:val="fr-FR" w:eastAsia="en-GB"/>
        </w:rPr>
      </w:pPr>
    </w:p>
    <w:p w:rsidR="004D051D" w:rsidRPr="002B20A1" w:rsidRDefault="004D051D" w:rsidP="004D051D">
      <w:pPr>
        <w:autoSpaceDE w:val="0"/>
        <w:autoSpaceDN w:val="0"/>
        <w:adjustRightInd w:val="0"/>
        <w:rPr>
          <w:color w:val="000000"/>
          <w:lang w:val="fr-FR" w:eastAsia="en-GB"/>
        </w:rPr>
      </w:pPr>
      <w:r w:rsidRPr="002B20A1">
        <w:rPr>
          <w:color w:val="000000"/>
          <w:lang w:val="fr-FR" w:eastAsia="en-GB"/>
        </w:rPr>
        <w:t>À plusieurs reprises, l’OCVV a entendu des parties prenantes lui dire que son interprétation des règles régissant l’éligibilité de dénominations variétales est considérée comme trop stricte ou pas très claire.</w:t>
      </w:r>
      <w:r>
        <w:rPr>
          <w:color w:val="000000"/>
          <w:lang w:val="fr-FR" w:eastAsia="en-GB"/>
        </w:rPr>
        <w:t xml:space="preserve">  </w:t>
      </w:r>
      <w:r w:rsidRPr="002B20A1">
        <w:rPr>
          <w:color w:val="000000"/>
          <w:lang w:val="fr-FR" w:eastAsia="en-GB"/>
        </w:rPr>
        <w:t>C’est pour cette raison que l’</w:t>
      </w:r>
      <w:r>
        <w:rPr>
          <w:color w:val="000000"/>
          <w:lang w:val="fr-FR" w:eastAsia="en-GB"/>
        </w:rPr>
        <w:t>o</w:t>
      </w:r>
      <w:r w:rsidRPr="002B20A1">
        <w:rPr>
          <w:color w:val="000000"/>
          <w:lang w:val="fr-FR" w:eastAsia="en-GB"/>
        </w:rPr>
        <w:t>ffice a proposé en 2011 l’organisation d’un groupe de travail chargé d’informer les parties prenantes des facteurs que prend en compte l’</w:t>
      </w:r>
      <w:r>
        <w:rPr>
          <w:color w:val="000000"/>
          <w:lang w:val="fr-FR" w:eastAsia="en-GB"/>
        </w:rPr>
        <w:t>o</w:t>
      </w:r>
      <w:r w:rsidRPr="002B20A1">
        <w:rPr>
          <w:color w:val="000000"/>
          <w:lang w:val="fr-FR" w:eastAsia="en-GB"/>
        </w:rPr>
        <w:t>ffice lorsqu’il interprète les règles applicables.</w:t>
      </w:r>
      <w:r>
        <w:rPr>
          <w:color w:val="000000"/>
          <w:lang w:val="fr-FR" w:eastAsia="en-GB"/>
        </w:rPr>
        <w:t xml:space="preserve">  La </w:t>
      </w:r>
      <w:r w:rsidRPr="002B20A1">
        <w:rPr>
          <w:color w:val="000000"/>
          <w:lang w:val="fr-FR" w:eastAsia="en-GB"/>
        </w:rPr>
        <w:t xml:space="preserve">Commission européenne, sept États membres et les associations de sélectionneurs de l’Union </w:t>
      </w:r>
      <w:r w:rsidRPr="00FB6E26">
        <w:rPr>
          <w:color w:val="000000"/>
          <w:lang w:val="fr-FR" w:eastAsia="en-GB"/>
        </w:rPr>
        <w:t>européenne ayant le statut d’observateur à l’AC, étaient représentés au sein de ce groupe.</w:t>
      </w:r>
    </w:p>
    <w:p w:rsidR="004D051D" w:rsidRPr="002B20A1" w:rsidRDefault="004D051D" w:rsidP="004D051D">
      <w:pPr>
        <w:autoSpaceDE w:val="0"/>
        <w:autoSpaceDN w:val="0"/>
        <w:adjustRightInd w:val="0"/>
        <w:rPr>
          <w:color w:val="000000"/>
          <w:lang w:val="fr-FR" w:eastAsia="en-GB"/>
        </w:rPr>
      </w:pPr>
    </w:p>
    <w:p w:rsidR="004D051D" w:rsidRPr="002B20A1" w:rsidRDefault="004D051D" w:rsidP="004D051D">
      <w:pPr>
        <w:autoSpaceDE w:val="0"/>
        <w:autoSpaceDN w:val="0"/>
        <w:adjustRightInd w:val="0"/>
        <w:rPr>
          <w:color w:val="000000"/>
          <w:lang w:val="fr-FR" w:eastAsia="en-GB"/>
        </w:rPr>
      </w:pPr>
      <w:r w:rsidRPr="002B20A1">
        <w:rPr>
          <w:color w:val="000000"/>
          <w:lang w:val="fr-FR" w:eastAsia="en-GB"/>
        </w:rPr>
        <w:t>Des échanges de vues ont eu lieu, des propositions concrètes ont été faites et il s’est avéré que la plupart d’entre elles concernaient les notes explicatives des principes directeurs plutôt que les principes directeurs eux</w:t>
      </w:r>
      <w:r w:rsidRPr="002B20A1">
        <w:rPr>
          <w:color w:val="000000"/>
          <w:lang w:val="fr-FR" w:eastAsia="en-GB"/>
        </w:rPr>
        <w:noBreakHyphen/>
        <w:t>mêmes.  Ces notes sont un outil qui aide à interpréter les principes directeurs qui ont été élaborés par l’OCVV, sur la base de la jurisprudence qui a été développée par le comité interne de l’</w:t>
      </w:r>
      <w:r>
        <w:rPr>
          <w:color w:val="000000"/>
          <w:lang w:val="fr-FR" w:eastAsia="en-GB"/>
        </w:rPr>
        <w:t>o</w:t>
      </w:r>
      <w:r w:rsidRPr="002B20A1">
        <w:rPr>
          <w:color w:val="000000"/>
          <w:lang w:val="fr-FR" w:eastAsia="en-GB"/>
        </w:rPr>
        <w:t>ffice.  Elles ont pour but d’aider les déposants à formuler une proposition de dénomination conforme à l’article 63 du règlement du Conseil (CE) n° 2100/94 et de faciliter l’analyse par les services nationaux des propositions de dénominations conformément aux règles.</w:t>
      </w:r>
    </w:p>
    <w:p w:rsidR="004D051D" w:rsidRPr="002B20A1" w:rsidRDefault="004D051D" w:rsidP="004D051D">
      <w:pPr>
        <w:autoSpaceDE w:val="0"/>
        <w:autoSpaceDN w:val="0"/>
        <w:adjustRightInd w:val="0"/>
        <w:rPr>
          <w:color w:val="000000"/>
          <w:lang w:val="fr-FR" w:eastAsia="en-GB"/>
        </w:rPr>
      </w:pPr>
    </w:p>
    <w:p w:rsidR="004D051D" w:rsidRPr="002B20A1" w:rsidRDefault="004D051D" w:rsidP="004D051D">
      <w:pPr>
        <w:autoSpaceDE w:val="0"/>
        <w:autoSpaceDN w:val="0"/>
        <w:adjustRightInd w:val="0"/>
        <w:rPr>
          <w:color w:val="000000"/>
          <w:lang w:val="fr-FR" w:eastAsia="en-GB"/>
        </w:rPr>
      </w:pPr>
      <w:r w:rsidRPr="002B20A1">
        <w:rPr>
          <w:color w:val="000000"/>
          <w:lang w:val="fr-FR" w:eastAsia="en-GB"/>
        </w:rPr>
        <w:t>En novembre 2012, le Conseil d’administration a pris note de la nouvelle version des notes explicatives, ajouté quelques commentaires et demandé à la Commission d’appliquer les modifications proposées aux notes explicatives des principes directeurs dans le règlement (CE) n° 637/2009.  La nouvelle version de ces notes a été publiée sur le site Web de l’OCVV.</w:t>
      </w:r>
    </w:p>
    <w:p w:rsidR="004D051D" w:rsidRPr="002B20A1" w:rsidRDefault="004D051D" w:rsidP="004D051D">
      <w:pPr>
        <w:autoSpaceDE w:val="0"/>
        <w:autoSpaceDN w:val="0"/>
        <w:adjustRightInd w:val="0"/>
        <w:rPr>
          <w:color w:val="000000"/>
          <w:lang w:val="fr-FR" w:eastAsia="en-GB"/>
        </w:rPr>
      </w:pPr>
    </w:p>
    <w:p w:rsidR="004D051D" w:rsidRPr="002B20A1" w:rsidRDefault="004D051D" w:rsidP="004D051D">
      <w:pPr>
        <w:autoSpaceDE w:val="0"/>
        <w:autoSpaceDN w:val="0"/>
        <w:adjustRightInd w:val="0"/>
        <w:rPr>
          <w:color w:val="000000"/>
          <w:lang w:val="fr-FR" w:eastAsia="en-GB"/>
        </w:rPr>
      </w:pPr>
      <w:r w:rsidRPr="002B20A1">
        <w:rPr>
          <w:color w:val="000000"/>
          <w:lang w:val="fr-FR" w:eastAsia="en-GB"/>
        </w:rPr>
        <w:t>Le groupe de travail a également fait quelques propositions visant à modifier les principes directeurs eux</w:t>
      </w:r>
      <w:r w:rsidRPr="002B20A1">
        <w:rPr>
          <w:color w:val="000000"/>
          <w:lang w:val="fr-FR" w:eastAsia="en-GB"/>
        </w:rPr>
        <w:noBreakHyphen/>
        <w:t>mêmes.  Pour avoir des règles équivalentes sur les dénominations à des fins de listage, les principes directeurs ne doivent être modifiés que si une</w:t>
      </w:r>
      <w:r w:rsidRPr="002B20A1">
        <w:rPr>
          <w:lang w:val="fr-FR"/>
        </w:rPr>
        <w:t xml:space="preserve"> </w:t>
      </w:r>
      <w:r w:rsidRPr="002B20A1">
        <w:rPr>
          <w:color w:val="000000"/>
          <w:lang w:val="fr-FR" w:eastAsia="en-GB"/>
        </w:rPr>
        <w:t>modification du règlement n° 637/2009 (CE) de la Commission établissant des modalités d’application concernant l’éligibilité des dénominations variétales des espèces de plantes agricoles et des espèces de légumes est faite.  La Commission a annoncé que des discussions destinées à apporter des modifications aux principes directeurs dans le règlement n° 637/2009 (CE) auraient lieu à compter de 2013 au Comité permanent des semences et plantes agricoles, horticoles et forestières.</w:t>
      </w:r>
    </w:p>
    <w:p w:rsidR="004D051D" w:rsidRPr="002B20A1" w:rsidRDefault="004D051D" w:rsidP="004D051D">
      <w:pPr>
        <w:autoSpaceDE w:val="0"/>
        <w:autoSpaceDN w:val="0"/>
        <w:adjustRightInd w:val="0"/>
        <w:rPr>
          <w:color w:val="000000"/>
          <w:lang w:val="fr-FR" w:eastAsia="en-GB"/>
        </w:rPr>
      </w:pPr>
    </w:p>
    <w:p w:rsidR="004D051D" w:rsidRPr="002B20A1" w:rsidRDefault="004D051D" w:rsidP="004D051D">
      <w:pPr>
        <w:autoSpaceDE w:val="0"/>
        <w:autoSpaceDN w:val="0"/>
        <w:adjustRightInd w:val="0"/>
        <w:rPr>
          <w:color w:val="000000"/>
          <w:lang w:val="fr-FR" w:eastAsia="en-GB"/>
        </w:rPr>
      </w:pPr>
      <w:r>
        <w:rPr>
          <w:color w:val="000000"/>
          <w:lang w:val="fr-FR" w:eastAsia="en-GB"/>
        </w:rPr>
        <w:t>E</w:t>
      </w:r>
      <w:r w:rsidRPr="002B20A1">
        <w:rPr>
          <w:color w:val="000000"/>
          <w:lang w:val="fr-FR" w:eastAsia="en-GB"/>
        </w:rPr>
        <w:t>n 2012, l’</w:t>
      </w:r>
      <w:r>
        <w:rPr>
          <w:color w:val="000000"/>
          <w:lang w:val="fr-FR" w:eastAsia="en-GB"/>
        </w:rPr>
        <w:t>o</w:t>
      </w:r>
      <w:r w:rsidRPr="002B20A1">
        <w:rPr>
          <w:color w:val="000000"/>
          <w:lang w:val="fr-FR" w:eastAsia="en-GB"/>
        </w:rPr>
        <w:t>ffice a renforcé sa coopération avec l’Office de l’harmonisation dans le marché intérieur (marques et dessins ou modèles) (OHMI) à Alicante.  Durant le premier trimestre de l’année, une délégation de l’OCVV a visité l’OHMI où elle a eu l’occasion d’expliquer en détail comment les dénominations variétales sont évaluées.  Une délégation de l’OHMI a, à son tour, visité l’OCVV et expliqué ses procédures d’enregistrement d’une marque communautaire.  Elle a souligné en particulier que les dénominations variétales bénéficiant de droits d’obtention communautaires ou nationaux ou listées dans le catalogue commun de l’</w:t>
      </w:r>
      <w:r>
        <w:rPr>
          <w:color w:val="000000"/>
          <w:lang w:val="fr-FR" w:eastAsia="en-GB"/>
        </w:rPr>
        <w:t>Union européenne</w:t>
      </w:r>
      <w:r w:rsidRPr="002B20A1">
        <w:rPr>
          <w:color w:val="000000"/>
          <w:lang w:val="fr-FR" w:eastAsia="en-GB"/>
        </w:rPr>
        <w:t xml:space="preserve"> n’étaient pas considérées comme étant un motif absolu pour refuser l’enregistrement d’une marque dans la 31.  Cet échange a donné lieu à des investigations et, en septembre 2012, l’office été informé que l’OHMI changerait de pratique en ce sens qu’il accepterait le principe selon lequel les dénominations variétales bénéficiant de droits d’obtention communautaires ou nationaux et les variétés enregistrées dans le catalogue commun devraient constituer un obstacle à l’enregistrement des marques communautaires.  Ce principe sera appliqué en 2013.  L’office a l’intention d’inclure les marques communautaires, principalement enregistrées dans la classe 31, dans son </w:t>
      </w:r>
      <w:proofErr w:type="spellStart"/>
      <w:r w:rsidRPr="002B20A1">
        <w:rPr>
          <w:color w:val="000000"/>
          <w:lang w:val="fr-FR" w:eastAsia="en-GB"/>
        </w:rPr>
        <w:t>Variety</w:t>
      </w:r>
      <w:proofErr w:type="spellEnd"/>
      <w:r w:rsidRPr="002B20A1">
        <w:rPr>
          <w:color w:val="000000"/>
          <w:lang w:val="fr-FR" w:eastAsia="en-GB"/>
        </w:rPr>
        <w:t xml:space="preserve"> Finder, auquel ont accès les services nationaux et les obtenteurs.  Il tiendra compte de ces marques dans l’analyse des propositions portant sur les dénominations variétales.</w:t>
      </w:r>
    </w:p>
    <w:p w:rsidR="004D051D" w:rsidRPr="002B20A1" w:rsidRDefault="004D051D" w:rsidP="004D051D">
      <w:pPr>
        <w:autoSpaceDE w:val="0"/>
        <w:autoSpaceDN w:val="0"/>
        <w:adjustRightInd w:val="0"/>
        <w:rPr>
          <w:color w:val="000000"/>
          <w:lang w:val="fr-FR" w:eastAsia="en-GB"/>
        </w:rPr>
      </w:pPr>
    </w:p>
    <w:p w:rsidR="004D051D" w:rsidRPr="002B20A1" w:rsidRDefault="004D051D" w:rsidP="004D051D">
      <w:pPr>
        <w:ind w:left="720" w:hanging="720"/>
        <w:rPr>
          <w:u w:val="single"/>
          <w:lang w:val="fr-FR"/>
        </w:rPr>
      </w:pPr>
      <w:r w:rsidRPr="002B20A1">
        <w:rPr>
          <w:u w:val="single"/>
          <w:lang w:val="fr-FR"/>
        </w:rPr>
        <w:t>4.2 Réunion d’experts de plantes</w:t>
      </w:r>
    </w:p>
    <w:p w:rsidR="004D051D" w:rsidRPr="002B20A1" w:rsidRDefault="004D051D" w:rsidP="004D051D">
      <w:pPr>
        <w:autoSpaceDE w:val="0"/>
        <w:autoSpaceDN w:val="0"/>
        <w:adjustRightInd w:val="0"/>
        <w:rPr>
          <w:color w:val="000000"/>
          <w:lang w:val="fr-FR" w:eastAsia="en-GB"/>
        </w:rPr>
      </w:pPr>
    </w:p>
    <w:p w:rsidR="004D051D" w:rsidRPr="002B20A1" w:rsidRDefault="004D051D" w:rsidP="004D051D">
      <w:pPr>
        <w:autoSpaceDE w:val="0"/>
        <w:autoSpaceDN w:val="0"/>
        <w:adjustRightInd w:val="0"/>
        <w:rPr>
          <w:color w:val="000000"/>
          <w:lang w:val="fr-FR" w:eastAsia="en-GB"/>
        </w:rPr>
      </w:pPr>
      <w:r w:rsidRPr="002B20A1">
        <w:rPr>
          <w:color w:val="000000"/>
          <w:lang w:val="fr-FR" w:eastAsia="en-GB"/>
        </w:rPr>
        <w:t>Une réunion d’experts des plantes potagères a eu lieu les 5 et 6 décembre 2012 pour débattre des points suivants : révisions de plusieurs protocoles techniques;  règles de travail sur deux périodes de culture “parallèles” pour l’examen DHS des plantes potagères;  questions relatives aux essais de résistance aux maladies;  différences acceptables entre les réponses au questionnaire technique et caractères observés du matériel végétal soumis;  plus grande coopération entre les offices d’examen habilités;  et état d’avancement des projets de recherche</w:t>
      </w:r>
      <w:r w:rsidRPr="002B20A1">
        <w:rPr>
          <w:color w:val="000000"/>
          <w:lang w:val="fr-FR" w:eastAsia="en-GB"/>
        </w:rPr>
        <w:noBreakHyphen/>
        <w:t>développement en cours et futurs concernant les plantes potagères.</w:t>
      </w:r>
    </w:p>
    <w:p w:rsidR="004D051D" w:rsidRPr="002B20A1" w:rsidRDefault="004D051D" w:rsidP="004D051D">
      <w:pPr>
        <w:autoSpaceDE w:val="0"/>
        <w:autoSpaceDN w:val="0"/>
        <w:adjustRightInd w:val="0"/>
        <w:rPr>
          <w:color w:val="000000"/>
          <w:lang w:val="fr-FR" w:eastAsia="en-GB"/>
        </w:rPr>
      </w:pPr>
    </w:p>
    <w:p w:rsidR="004D051D" w:rsidRPr="002B20A1" w:rsidRDefault="004D051D" w:rsidP="004D051D">
      <w:pPr>
        <w:autoSpaceDE w:val="0"/>
        <w:autoSpaceDN w:val="0"/>
        <w:adjustRightInd w:val="0"/>
        <w:rPr>
          <w:color w:val="000000"/>
          <w:lang w:val="fr-FR" w:eastAsia="en-GB"/>
        </w:rPr>
      </w:pPr>
      <w:r w:rsidRPr="002B20A1">
        <w:rPr>
          <w:color w:val="000000"/>
          <w:lang w:val="fr-FR" w:eastAsia="en-GB"/>
        </w:rPr>
        <w:t>Une réunion d’experts des plantes agricoles a eu lieu les 11 et 12 octobre 2012 pour débattre des points suivants :</w:t>
      </w:r>
    </w:p>
    <w:p w:rsidR="004D051D" w:rsidRPr="002B20A1" w:rsidRDefault="004D051D" w:rsidP="004D051D">
      <w:pPr>
        <w:autoSpaceDE w:val="0"/>
        <w:autoSpaceDN w:val="0"/>
        <w:adjustRightInd w:val="0"/>
        <w:rPr>
          <w:color w:val="000000"/>
          <w:lang w:val="fr-FR" w:eastAsia="en-GB"/>
        </w:rPr>
      </w:pPr>
    </w:p>
    <w:p w:rsidR="004D051D" w:rsidRPr="002B20A1" w:rsidRDefault="004D051D" w:rsidP="004D051D">
      <w:pPr>
        <w:numPr>
          <w:ilvl w:val="0"/>
          <w:numId w:val="16"/>
        </w:numPr>
        <w:spacing w:after="120"/>
        <w:rPr>
          <w:lang w:val="fr-FR"/>
        </w:rPr>
      </w:pPr>
      <w:r w:rsidRPr="005C7866">
        <w:rPr>
          <w:lang w:val="fr-FR"/>
        </w:rPr>
        <w:t>Révisions de plusieurs protocoles techniques</w:t>
      </w:r>
      <w:r w:rsidRPr="002B20A1">
        <w:rPr>
          <w:lang w:val="fr-FR"/>
        </w:rPr>
        <w:t>;</w:t>
      </w:r>
    </w:p>
    <w:p w:rsidR="004D051D" w:rsidRPr="002B20A1" w:rsidRDefault="004D051D" w:rsidP="004D051D">
      <w:pPr>
        <w:numPr>
          <w:ilvl w:val="0"/>
          <w:numId w:val="16"/>
        </w:numPr>
        <w:spacing w:after="120"/>
        <w:rPr>
          <w:lang w:val="fr-FR"/>
        </w:rPr>
      </w:pPr>
      <w:r w:rsidRPr="002B20A1">
        <w:rPr>
          <w:lang w:val="fr-FR"/>
        </w:rPr>
        <w:t>Ségrégation des caractères dans les variétés hybrides;</w:t>
      </w:r>
    </w:p>
    <w:p w:rsidR="004D051D" w:rsidRPr="002B20A1" w:rsidRDefault="004D051D" w:rsidP="004D051D">
      <w:pPr>
        <w:numPr>
          <w:ilvl w:val="0"/>
          <w:numId w:val="16"/>
        </w:numPr>
        <w:spacing w:after="120"/>
        <w:rPr>
          <w:lang w:val="fr-FR"/>
        </w:rPr>
      </w:pPr>
      <w:r w:rsidRPr="002B20A1">
        <w:rPr>
          <w:lang w:val="fr-FR"/>
        </w:rPr>
        <w:t>Normes d’homogénéité chez les croisements parentaux mâles stériles d’hybrides à trois voies;</w:t>
      </w:r>
    </w:p>
    <w:p w:rsidR="004D051D" w:rsidRPr="002B20A1" w:rsidRDefault="004D051D" w:rsidP="004D051D">
      <w:pPr>
        <w:numPr>
          <w:ilvl w:val="0"/>
          <w:numId w:val="16"/>
        </w:numPr>
        <w:spacing w:after="120"/>
        <w:rPr>
          <w:lang w:val="fr-FR"/>
        </w:rPr>
      </w:pPr>
      <w:r w:rsidRPr="002B20A1">
        <w:rPr>
          <w:lang w:val="fr-FR"/>
        </w:rPr>
        <w:t>Examen DHS d’hybrides dans le colza et examen des lignées mâles stériles;</w:t>
      </w:r>
    </w:p>
    <w:p w:rsidR="004D051D" w:rsidRPr="002B20A1" w:rsidRDefault="004D051D" w:rsidP="004D051D">
      <w:pPr>
        <w:numPr>
          <w:ilvl w:val="0"/>
          <w:numId w:val="16"/>
        </w:numPr>
        <w:spacing w:after="120"/>
        <w:rPr>
          <w:lang w:val="fr-FR"/>
        </w:rPr>
      </w:pPr>
      <w:r w:rsidRPr="002B20A1">
        <w:rPr>
          <w:lang w:val="fr-FR"/>
        </w:rPr>
        <w:t>Examen DHS de variétés modifiées comme la teneur en huile ou les résistances;</w:t>
      </w:r>
    </w:p>
    <w:p w:rsidR="004D051D" w:rsidRPr="002B20A1" w:rsidRDefault="004D051D" w:rsidP="004D051D">
      <w:pPr>
        <w:numPr>
          <w:ilvl w:val="0"/>
          <w:numId w:val="16"/>
        </w:numPr>
        <w:spacing w:after="120"/>
        <w:rPr>
          <w:lang w:val="fr-FR"/>
        </w:rPr>
      </w:pPr>
      <w:r w:rsidRPr="005C7866">
        <w:rPr>
          <w:lang w:val="fr-FR"/>
        </w:rPr>
        <w:t>État d’avancement des projets de recherche</w:t>
      </w:r>
      <w:r w:rsidRPr="005C7866">
        <w:rPr>
          <w:lang w:val="fr-FR"/>
        </w:rPr>
        <w:noBreakHyphen/>
        <w:t>développement en cours et futurs dans le secteur agricole</w:t>
      </w:r>
      <w:r>
        <w:rPr>
          <w:lang w:val="fr-FR"/>
        </w:rPr>
        <w:t>;</w:t>
      </w:r>
    </w:p>
    <w:p w:rsidR="004D051D" w:rsidRPr="002B20A1" w:rsidRDefault="004D051D" w:rsidP="004D051D">
      <w:pPr>
        <w:numPr>
          <w:ilvl w:val="0"/>
          <w:numId w:val="16"/>
        </w:numPr>
        <w:spacing w:after="120"/>
        <w:rPr>
          <w:lang w:val="fr-FR"/>
        </w:rPr>
      </w:pPr>
      <w:r w:rsidRPr="002B20A1">
        <w:rPr>
          <w:lang w:val="fr-FR"/>
        </w:rPr>
        <w:t>Introduction du nouveau modèle OCVV</w:t>
      </w:r>
      <w:r w:rsidRPr="002B20A1">
        <w:rPr>
          <w:lang w:val="fr-FR"/>
        </w:rPr>
        <w:noBreakHyphen/>
        <w:t>PT pour les protocoles techniques.</w:t>
      </w:r>
    </w:p>
    <w:p w:rsidR="004D051D" w:rsidRPr="002B20A1" w:rsidRDefault="004D051D" w:rsidP="004D051D">
      <w:pPr>
        <w:autoSpaceDE w:val="0"/>
        <w:autoSpaceDN w:val="0"/>
        <w:adjustRightInd w:val="0"/>
        <w:rPr>
          <w:color w:val="000000"/>
          <w:lang w:val="fr-FR" w:eastAsia="en-GB"/>
        </w:rPr>
      </w:pPr>
    </w:p>
    <w:p w:rsidR="004D051D" w:rsidRPr="002B20A1" w:rsidRDefault="004D051D" w:rsidP="004D051D">
      <w:pPr>
        <w:autoSpaceDE w:val="0"/>
        <w:autoSpaceDN w:val="0"/>
        <w:adjustRightInd w:val="0"/>
        <w:rPr>
          <w:color w:val="000000"/>
          <w:lang w:val="fr-FR" w:eastAsia="en-GB"/>
        </w:rPr>
      </w:pPr>
      <w:r w:rsidRPr="002B20A1">
        <w:rPr>
          <w:color w:val="000000"/>
          <w:lang w:val="fr-FR" w:eastAsia="en-GB"/>
        </w:rPr>
        <w:t>Une réunion d’experts des plantes fruitières a eu lieu les 16 et 17 octobre 2012 pour débattre des points suivants :</w:t>
      </w:r>
    </w:p>
    <w:p w:rsidR="004D051D" w:rsidRPr="002B20A1" w:rsidRDefault="004D051D" w:rsidP="004D051D">
      <w:pPr>
        <w:autoSpaceDE w:val="0"/>
        <w:autoSpaceDN w:val="0"/>
        <w:adjustRightInd w:val="0"/>
        <w:rPr>
          <w:color w:val="000000"/>
          <w:lang w:val="fr-FR" w:eastAsia="en-GB"/>
        </w:rPr>
      </w:pPr>
    </w:p>
    <w:p w:rsidR="004D051D" w:rsidRPr="002B20A1" w:rsidRDefault="004D051D" w:rsidP="004D051D">
      <w:pPr>
        <w:numPr>
          <w:ilvl w:val="0"/>
          <w:numId w:val="16"/>
        </w:numPr>
        <w:spacing w:after="120"/>
        <w:rPr>
          <w:lang w:val="fr-FR"/>
        </w:rPr>
      </w:pPr>
      <w:r w:rsidRPr="002B20A1">
        <w:rPr>
          <w:lang w:val="fr-FR"/>
        </w:rPr>
        <w:t>Harmonisation des critères de soumission;</w:t>
      </w:r>
    </w:p>
    <w:p w:rsidR="004D051D" w:rsidRPr="002B20A1" w:rsidRDefault="004D051D" w:rsidP="004D051D">
      <w:pPr>
        <w:numPr>
          <w:ilvl w:val="0"/>
          <w:numId w:val="16"/>
        </w:numPr>
        <w:spacing w:after="120"/>
        <w:rPr>
          <w:lang w:val="fr-FR"/>
        </w:rPr>
      </w:pPr>
      <w:r w:rsidRPr="002B20A1">
        <w:rPr>
          <w:lang w:val="fr-FR"/>
        </w:rPr>
        <w:t>Distance minimale entre les variétés fruitières dans le cas de pommes particulières;</w:t>
      </w:r>
    </w:p>
    <w:p w:rsidR="004D051D" w:rsidRPr="002B20A1" w:rsidRDefault="004D051D" w:rsidP="004D051D">
      <w:pPr>
        <w:numPr>
          <w:ilvl w:val="0"/>
          <w:numId w:val="16"/>
        </w:numPr>
        <w:spacing w:after="120"/>
        <w:rPr>
          <w:lang w:val="fr-FR"/>
        </w:rPr>
      </w:pPr>
      <w:r w:rsidRPr="002B20A1">
        <w:rPr>
          <w:lang w:val="fr-FR"/>
        </w:rPr>
        <w:t>Questions présentant un intérêt nouveau pour le système des droits d’obtenteur eu égard à la directive sur la commercialisation du matériel de multiplication ou reproduction de plantes fruitières;</w:t>
      </w:r>
    </w:p>
    <w:p w:rsidR="004D051D" w:rsidRPr="002B20A1" w:rsidRDefault="004D051D" w:rsidP="004D051D">
      <w:pPr>
        <w:numPr>
          <w:ilvl w:val="0"/>
          <w:numId w:val="16"/>
        </w:numPr>
        <w:spacing w:after="120"/>
        <w:rPr>
          <w:lang w:val="fr-FR"/>
        </w:rPr>
      </w:pPr>
      <w:r w:rsidRPr="005C7866">
        <w:rPr>
          <w:lang w:val="fr-FR"/>
        </w:rPr>
        <w:t>État d’avancement du projet de recherche</w:t>
      </w:r>
      <w:r w:rsidRPr="005C7866">
        <w:rPr>
          <w:lang w:val="fr-FR"/>
        </w:rPr>
        <w:noBreakHyphen/>
        <w:t xml:space="preserve">développement </w:t>
      </w:r>
      <w:r w:rsidRPr="002B20A1">
        <w:rPr>
          <w:lang w:val="fr-FR"/>
        </w:rPr>
        <w:t>“Réduction du nombre de périodes d’observation obligatoires dans l’examen DHS de variétés candidates dans le secteur des plantes fruitières”;</w:t>
      </w:r>
    </w:p>
    <w:p w:rsidR="004D051D" w:rsidRPr="002B20A1" w:rsidRDefault="004D051D" w:rsidP="004D051D">
      <w:pPr>
        <w:numPr>
          <w:ilvl w:val="0"/>
          <w:numId w:val="16"/>
        </w:numPr>
        <w:spacing w:after="120"/>
        <w:rPr>
          <w:lang w:val="fr-FR"/>
        </w:rPr>
      </w:pPr>
      <w:r w:rsidRPr="002B20A1">
        <w:rPr>
          <w:lang w:val="fr-FR"/>
        </w:rPr>
        <w:t>Suivi du projet de recherche</w:t>
      </w:r>
      <w:r w:rsidRPr="002B20A1">
        <w:rPr>
          <w:lang w:val="fr-FR"/>
        </w:rPr>
        <w:noBreakHyphen/>
        <w:t>développement “Gestion des collections de référence du pêcher”;</w:t>
      </w:r>
    </w:p>
    <w:p w:rsidR="004D051D" w:rsidRPr="002B20A1" w:rsidRDefault="004D051D" w:rsidP="004D051D">
      <w:pPr>
        <w:numPr>
          <w:ilvl w:val="0"/>
          <w:numId w:val="16"/>
        </w:numPr>
        <w:spacing w:after="120"/>
        <w:rPr>
          <w:lang w:val="fr-FR"/>
        </w:rPr>
      </w:pPr>
      <w:r w:rsidRPr="002B20A1">
        <w:rPr>
          <w:lang w:val="fr-FR"/>
        </w:rPr>
        <w:t>Révisions de quelques protocoles et création de nouveaux protocoles pour l’amande et l’olive.</w:t>
      </w:r>
    </w:p>
    <w:p w:rsidR="004D051D" w:rsidRPr="002B20A1" w:rsidRDefault="004D051D" w:rsidP="004D051D">
      <w:pPr>
        <w:autoSpaceDE w:val="0"/>
        <w:autoSpaceDN w:val="0"/>
        <w:adjustRightInd w:val="0"/>
        <w:rPr>
          <w:color w:val="000000"/>
          <w:lang w:val="fr-FR" w:eastAsia="en-GB"/>
        </w:rPr>
      </w:pPr>
    </w:p>
    <w:p w:rsidR="004D051D" w:rsidRPr="002B20A1" w:rsidRDefault="004D051D" w:rsidP="004D051D">
      <w:pPr>
        <w:autoSpaceDE w:val="0"/>
        <w:autoSpaceDN w:val="0"/>
        <w:adjustRightInd w:val="0"/>
        <w:rPr>
          <w:color w:val="000000"/>
          <w:lang w:val="fr-FR" w:eastAsia="en-GB"/>
        </w:rPr>
      </w:pPr>
      <w:r w:rsidRPr="002B20A1">
        <w:rPr>
          <w:color w:val="000000"/>
          <w:lang w:val="fr-FR" w:eastAsia="en-GB"/>
        </w:rPr>
        <w:t>Une réunion d’experts des plantes ornementales a eu lieu les 18 et 19 septembre 2012 pour débattre des points suivants :</w:t>
      </w:r>
    </w:p>
    <w:p w:rsidR="004D051D" w:rsidRPr="002B20A1" w:rsidRDefault="004D051D" w:rsidP="004D051D">
      <w:pPr>
        <w:autoSpaceDE w:val="0"/>
        <w:autoSpaceDN w:val="0"/>
        <w:adjustRightInd w:val="0"/>
        <w:rPr>
          <w:color w:val="000000"/>
          <w:lang w:val="fr-FR" w:eastAsia="en-GB"/>
        </w:rPr>
      </w:pPr>
    </w:p>
    <w:p w:rsidR="004D051D" w:rsidRPr="002B20A1" w:rsidRDefault="004D051D" w:rsidP="004D051D">
      <w:pPr>
        <w:numPr>
          <w:ilvl w:val="0"/>
          <w:numId w:val="16"/>
        </w:numPr>
        <w:spacing w:after="120"/>
        <w:rPr>
          <w:lang w:val="fr-FR"/>
        </w:rPr>
      </w:pPr>
      <w:r w:rsidRPr="002B20A1">
        <w:rPr>
          <w:lang w:val="fr-FR"/>
        </w:rPr>
        <w:t>Résultats de l’enquête après la première application du calendrier révisé pour les dépôts de rosier (date de clôture, période de soumission);</w:t>
      </w:r>
    </w:p>
    <w:p w:rsidR="004D051D" w:rsidRPr="002B20A1" w:rsidRDefault="004D051D" w:rsidP="004D051D">
      <w:pPr>
        <w:numPr>
          <w:ilvl w:val="0"/>
          <w:numId w:val="16"/>
        </w:numPr>
        <w:spacing w:after="120"/>
        <w:rPr>
          <w:lang w:val="fr-FR"/>
        </w:rPr>
      </w:pPr>
      <w:r w:rsidRPr="002B20A1">
        <w:rPr>
          <w:lang w:val="fr-FR"/>
        </w:rPr>
        <w:t>Centralisation éventuelle des essais DHS de “petites” espèces;</w:t>
      </w:r>
    </w:p>
    <w:p w:rsidR="004D051D" w:rsidRPr="002B20A1" w:rsidRDefault="004D051D" w:rsidP="004D051D">
      <w:pPr>
        <w:numPr>
          <w:ilvl w:val="0"/>
          <w:numId w:val="16"/>
        </w:numPr>
        <w:spacing w:after="120"/>
        <w:rPr>
          <w:lang w:val="fr-FR"/>
        </w:rPr>
      </w:pPr>
      <w:r w:rsidRPr="002B20A1">
        <w:rPr>
          <w:lang w:val="fr-FR"/>
        </w:rPr>
        <w:t>Périodes d’examen additionnelles si les caractères n’ont pas tous été observés durant le nombre de cycles prévu;</w:t>
      </w:r>
    </w:p>
    <w:p w:rsidR="004D051D" w:rsidRPr="002B20A1" w:rsidRDefault="004D051D" w:rsidP="004D051D">
      <w:pPr>
        <w:numPr>
          <w:ilvl w:val="0"/>
          <w:numId w:val="16"/>
        </w:numPr>
        <w:spacing w:after="120"/>
        <w:rPr>
          <w:lang w:val="fr-FR"/>
        </w:rPr>
      </w:pPr>
      <w:r w:rsidRPr="002B20A1">
        <w:rPr>
          <w:lang w:val="fr-FR"/>
        </w:rPr>
        <w:t xml:space="preserve">Utilisation du profil d’ADN dans l’examen DHS de </w:t>
      </w:r>
      <w:proofErr w:type="spellStart"/>
      <w:r w:rsidRPr="002B20A1">
        <w:rPr>
          <w:lang w:val="fr-FR"/>
        </w:rPr>
        <w:t>Phalaenopsis</w:t>
      </w:r>
      <w:proofErr w:type="spellEnd"/>
      <w:r w:rsidRPr="002B20A1">
        <w:rPr>
          <w:lang w:val="fr-FR"/>
        </w:rPr>
        <w:t>;</w:t>
      </w:r>
    </w:p>
    <w:p w:rsidR="004D051D" w:rsidRPr="002B20A1" w:rsidRDefault="004D051D" w:rsidP="004D051D">
      <w:pPr>
        <w:numPr>
          <w:ilvl w:val="0"/>
          <w:numId w:val="16"/>
        </w:numPr>
        <w:spacing w:after="120"/>
        <w:rPr>
          <w:lang w:val="fr-FR"/>
        </w:rPr>
      </w:pPr>
      <w:r w:rsidRPr="002B20A1">
        <w:rPr>
          <w:lang w:val="fr-FR"/>
        </w:rPr>
        <w:t>Interprétation du libellé “période d’examen” (Rapport final) – “période d’observation” (description variétale);</w:t>
      </w:r>
    </w:p>
    <w:p w:rsidR="004D051D" w:rsidRPr="002B20A1" w:rsidRDefault="004D051D" w:rsidP="004D051D">
      <w:pPr>
        <w:numPr>
          <w:ilvl w:val="0"/>
          <w:numId w:val="16"/>
        </w:numPr>
        <w:spacing w:after="120"/>
        <w:rPr>
          <w:lang w:val="fr-FR"/>
        </w:rPr>
      </w:pPr>
      <w:r w:rsidRPr="002B20A1">
        <w:rPr>
          <w:lang w:val="fr-FR"/>
        </w:rPr>
        <w:t>Élaboration d’un questionnaire technique fondé sur les protocoles nationaux;</w:t>
      </w:r>
    </w:p>
    <w:p w:rsidR="004D051D" w:rsidRPr="002B20A1" w:rsidRDefault="004D051D" w:rsidP="004D051D">
      <w:pPr>
        <w:numPr>
          <w:ilvl w:val="0"/>
          <w:numId w:val="16"/>
        </w:numPr>
        <w:spacing w:after="120"/>
        <w:rPr>
          <w:lang w:val="fr-FR"/>
        </w:rPr>
      </w:pPr>
      <w:r w:rsidRPr="002B20A1">
        <w:rPr>
          <w:lang w:val="fr-FR"/>
        </w:rPr>
        <w:t>Modification du système de culture et des critères régissant le matériel végétal pour l’</w:t>
      </w:r>
      <w:proofErr w:type="spellStart"/>
      <w:r w:rsidRPr="002B20A1">
        <w:rPr>
          <w:lang w:val="fr-FR"/>
        </w:rPr>
        <w:t>Héllébore</w:t>
      </w:r>
      <w:proofErr w:type="spellEnd"/>
      <w:r w:rsidRPr="002B20A1">
        <w:rPr>
          <w:lang w:val="fr-FR"/>
        </w:rPr>
        <w:t>.</w:t>
      </w:r>
    </w:p>
    <w:p w:rsidR="004D051D" w:rsidRPr="002B20A1" w:rsidRDefault="004D051D" w:rsidP="004D051D">
      <w:pPr>
        <w:rPr>
          <w:lang w:val="fr-FR"/>
        </w:rPr>
      </w:pPr>
    </w:p>
    <w:p w:rsidR="004D051D" w:rsidRPr="002B20A1" w:rsidRDefault="004D051D" w:rsidP="004D051D">
      <w:pPr>
        <w:rPr>
          <w:u w:val="single"/>
          <w:lang w:val="fr-FR"/>
        </w:rPr>
      </w:pPr>
      <w:r w:rsidRPr="002B20A1">
        <w:rPr>
          <w:u w:val="single"/>
          <w:lang w:val="fr-FR"/>
        </w:rPr>
        <w:t>4.3 Service d’audit qualité</w:t>
      </w:r>
    </w:p>
    <w:p w:rsidR="004D051D" w:rsidRPr="002B20A1" w:rsidRDefault="004D051D" w:rsidP="004D051D">
      <w:pPr>
        <w:rPr>
          <w:lang w:val="fr-FR"/>
        </w:rPr>
      </w:pPr>
    </w:p>
    <w:p w:rsidR="004D051D" w:rsidRPr="002B20A1" w:rsidRDefault="004D051D" w:rsidP="004D051D">
      <w:pPr>
        <w:rPr>
          <w:lang w:val="fr-FR"/>
        </w:rPr>
      </w:pPr>
      <w:r w:rsidRPr="002B20A1">
        <w:rPr>
          <w:lang w:val="fr-FR"/>
        </w:rPr>
        <w:t>Le programme d’évaluation de l’OCVV pour les offices d’examen a été lancé en janvier 2010.</w:t>
      </w:r>
      <w:r>
        <w:rPr>
          <w:lang w:val="fr-FR"/>
        </w:rPr>
        <w:t xml:space="preserve">  </w:t>
      </w:r>
      <w:r w:rsidRPr="002B20A1">
        <w:rPr>
          <w:lang w:val="fr-FR"/>
        </w:rPr>
        <w:t xml:space="preserve">Il est destiné à fournir une base concrète pour l’habilitation des offices d’examen par le Conseil d’administration de l’OCVV.  Pour la fin octobre 2012, tous les offices d’examen habilités avaient fait l’objet d’un audit.  </w:t>
      </w:r>
      <w:r>
        <w:rPr>
          <w:lang w:val="fr-FR"/>
        </w:rPr>
        <w:t>Le </w:t>
      </w:r>
      <w:r w:rsidRPr="002B20A1">
        <w:rPr>
          <w:lang w:val="fr-FR"/>
        </w:rPr>
        <w:t>président de l’</w:t>
      </w:r>
      <w:r>
        <w:rPr>
          <w:lang w:val="fr-FR"/>
        </w:rPr>
        <w:t>o</w:t>
      </w:r>
      <w:r w:rsidRPr="002B20A1">
        <w:rPr>
          <w:lang w:val="fr-FR"/>
        </w:rPr>
        <w:t>ffice a établi un rapport d’évaluation de la première série triennale d’audits achevés.</w:t>
      </w:r>
    </w:p>
    <w:p w:rsidR="004D051D" w:rsidRPr="002B20A1" w:rsidRDefault="004D051D" w:rsidP="004D051D">
      <w:pPr>
        <w:rPr>
          <w:lang w:val="fr-FR"/>
        </w:rPr>
      </w:pPr>
    </w:p>
    <w:p w:rsidR="004D051D" w:rsidRPr="002B20A1" w:rsidRDefault="004D051D" w:rsidP="004D051D">
      <w:pPr>
        <w:rPr>
          <w:lang w:val="fr-FR"/>
        </w:rPr>
      </w:pPr>
      <w:r w:rsidRPr="002B20A1">
        <w:rPr>
          <w:lang w:val="fr-FR"/>
        </w:rPr>
        <w:t>Les évaluations ont pour beaucoup contribué aux décisions du Conseil d’administration de l’OCVV en matière d’habilitation.  Elles ont également donné lieu à l’adoption de mesures appropriées par les offices d’examen dans les domaines où des améliorations s’imposaient.  Dans l’ensemble, les audits pourraient affirmer la validité des travaux DHS effectués pour le compte de l’OCVV.  L’évaluation du président a conclu que le programme avait été couronné de succès et souligné que des efforts continus seraient déployés pour en renforcer l’efficacité, que le maintien de la responsabilité et de l’indépendance demeurerait une priorité fondamentale et que la mise en place d’une approch</w:t>
      </w:r>
      <w:r>
        <w:rPr>
          <w:lang w:val="fr-FR"/>
        </w:rPr>
        <w:t>e</w:t>
      </w:r>
      <w:r w:rsidRPr="002B20A1">
        <w:rPr>
          <w:lang w:val="fr-FR"/>
        </w:rPr>
        <w:t xml:space="preserve"> axée sur les risques permettrait de mieux cibler les sources de problème.</w:t>
      </w:r>
    </w:p>
    <w:p w:rsidR="004D051D" w:rsidRPr="002B20A1" w:rsidRDefault="004D051D" w:rsidP="004D051D">
      <w:pPr>
        <w:rPr>
          <w:lang w:val="fr-FR"/>
        </w:rPr>
      </w:pPr>
    </w:p>
    <w:p w:rsidR="004D051D" w:rsidRPr="002B20A1" w:rsidRDefault="004D051D" w:rsidP="004D051D">
      <w:pPr>
        <w:rPr>
          <w:lang w:val="fr-FR"/>
        </w:rPr>
      </w:pPr>
    </w:p>
    <w:p w:rsidR="004D051D" w:rsidRPr="002B20A1" w:rsidRDefault="004D051D" w:rsidP="004D051D">
      <w:pPr>
        <w:rPr>
          <w:u w:val="single"/>
          <w:lang w:val="fr-FR"/>
        </w:rPr>
      </w:pPr>
      <w:r w:rsidRPr="002B20A1">
        <w:rPr>
          <w:lang w:val="fr-FR"/>
        </w:rPr>
        <w:t xml:space="preserve">5.  </w:t>
      </w:r>
      <w:r w:rsidRPr="002B20A1">
        <w:rPr>
          <w:u w:val="single"/>
          <w:lang w:val="fr-FR"/>
        </w:rPr>
        <w:t>Activités de promotion de la protection des obtentions végétales</w:t>
      </w:r>
    </w:p>
    <w:p w:rsidR="004D051D" w:rsidRPr="002B20A1" w:rsidRDefault="004D051D" w:rsidP="004D051D">
      <w:pPr>
        <w:rPr>
          <w:u w:val="single"/>
          <w:lang w:val="fr-FR"/>
        </w:rPr>
      </w:pPr>
    </w:p>
    <w:p w:rsidR="004D051D" w:rsidRPr="002B20A1" w:rsidRDefault="004D051D" w:rsidP="004D051D">
      <w:pPr>
        <w:rPr>
          <w:u w:val="single"/>
          <w:lang w:val="fr-FR"/>
        </w:rPr>
      </w:pPr>
      <w:r w:rsidRPr="002B20A1">
        <w:rPr>
          <w:u w:val="single"/>
          <w:lang w:val="fr-FR"/>
        </w:rPr>
        <w:t>5.1 Réunions internationales, séminaires</w:t>
      </w:r>
    </w:p>
    <w:p w:rsidR="004D051D" w:rsidRPr="002B20A1" w:rsidRDefault="004D051D" w:rsidP="004D051D">
      <w:pPr>
        <w:rPr>
          <w:lang w:val="fr-FR"/>
        </w:rPr>
      </w:pPr>
    </w:p>
    <w:p w:rsidR="004D051D" w:rsidRPr="002B20A1" w:rsidRDefault="004D051D" w:rsidP="004D051D">
      <w:pPr>
        <w:rPr>
          <w:lang w:val="fr-FR"/>
        </w:rPr>
      </w:pPr>
      <w:r w:rsidRPr="002B20A1">
        <w:rPr>
          <w:lang w:val="fr-FR"/>
        </w:rPr>
        <w:t>Le vice</w:t>
      </w:r>
      <w:r w:rsidRPr="002B20A1">
        <w:rPr>
          <w:lang w:val="fr-FR"/>
        </w:rPr>
        <w:noBreakHyphen/>
        <w:t xml:space="preserve">président de l’OCVV a participé au séminaire organisé à l’occasion du </w:t>
      </w:r>
      <w:r>
        <w:rPr>
          <w:lang w:val="fr-FR"/>
        </w:rPr>
        <w:t>cinquantième</w:t>
      </w:r>
      <w:r w:rsidRPr="002B20A1">
        <w:rPr>
          <w:lang w:val="fr-FR"/>
        </w:rPr>
        <w:t> anniversaire de l’OAPI, en septembre 2012 à Douala (Cameroun).</w:t>
      </w:r>
    </w:p>
    <w:p w:rsidR="004D051D" w:rsidRPr="002B20A1" w:rsidRDefault="004D051D" w:rsidP="004D051D">
      <w:pPr>
        <w:rPr>
          <w:lang w:val="fr-FR"/>
        </w:rPr>
      </w:pPr>
    </w:p>
    <w:p w:rsidR="004D051D" w:rsidRPr="002B20A1" w:rsidRDefault="004D051D" w:rsidP="004D051D">
      <w:pPr>
        <w:rPr>
          <w:lang w:val="fr-FR"/>
        </w:rPr>
      </w:pPr>
      <w:r w:rsidRPr="002B20A1">
        <w:rPr>
          <w:lang w:val="fr-FR"/>
        </w:rPr>
        <w:t>Le président de l’OCVV a assisté à la réunion du Conseil d’administration de l’ARIPO, le 29 novembre 2012, à Zanzibar (Tanzanie).</w:t>
      </w:r>
    </w:p>
    <w:p w:rsidR="004D051D" w:rsidRPr="002B20A1" w:rsidRDefault="004D051D" w:rsidP="004D051D">
      <w:pPr>
        <w:rPr>
          <w:lang w:val="fr-FR"/>
        </w:rPr>
      </w:pPr>
    </w:p>
    <w:p w:rsidR="004D051D" w:rsidRPr="002B20A1" w:rsidRDefault="004D051D" w:rsidP="004D051D">
      <w:pPr>
        <w:rPr>
          <w:lang w:val="fr-FR"/>
        </w:rPr>
      </w:pPr>
      <w:r w:rsidRPr="002B20A1">
        <w:rPr>
          <w:lang w:val="fr-FR"/>
        </w:rPr>
        <w:t>Le vice</w:t>
      </w:r>
      <w:r w:rsidRPr="002B20A1">
        <w:rPr>
          <w:lang w:val="fr-FR"/>
        </w:rPr>
        <w:noBreakHyphen/>
        <w:t xml:space="preserve">président de l’OCVV a participé et contribué avec des exposés au </w:t>
      </w:r>
      <w:r>
        <w:rPr>
          <w:lang w:val="fr-FR"/>
        </w:rPr>
        <w:t>onzième </w:t>
      </w:r>
      <w:r w:rsidRPr="002B20A1">
        <w:rPr>
          <w:lang w:val="fr-FR"/>
        </w:rPr>
        <w:t>Cours de formation sur la protection des obtentions végétales pour les pays d’Amérique latine organisé par l’UPOV, l’Organisation mondiale de la propriété intellectuelle (OMPI), les autorités espagnoles et l’Office des brevets des États</w:t>
      </w:r>
      <w:r w:rsidRPr="002B20A1">
        <w:rPr>
          <w:lang w:val="fr-FR"/>
        </w:rPr>
        <w:noBreakHyphen/>
        <w:t>Unis d’Amérique (USPTO) en coopération avec l’INASE (Uruguay), à Montevideo (Uruguay), du 10 au 14 décembre 2012.</w:t>
      </w:r>
    </w:p>
    <w:p w:rsidR="004D051D" w:rsidRPr="002B20A1" w:rsidRDefault="004D051D" w:rsidP="004D051D">
      <w:pPr>
        <w:rPr>
          <w:lang w:val="fr-FR"/>
        </w:rPr>
      </w:pPr>
    </w:p>
    <w:p w:rsidR="004D051D" w:rsidRPr="002B20A1" w:rsidRDefault="004D051D" w:rsidP="004D051D">
      <w:pPr>
        <w:rPr>
          <w:lang w:val="fr-FR"/>
        </w:rPr>
      </w:pPr>
      <w:r w:rsidRPr="002B20A1">
        <w:rPr>
          <w:lang w:val="fr-FR"/>
        </w:rPr>
        <w:t xml:space="preserve">Le président de l’OCVV a fait un exposé sur le système de protection des obtentions végétales de l’Union européenne au </w:t>
      </w:r>
      <w:r>
        <w:rPr>
          <w:lang w:val="fr-FR"/>
        </w:rPr>
        <w:t xml:space="preserve">seizième </w:t>
      </w:r>
      <w:r w:rsidRPr="002B20A1">
        <w:rPr>
          <w:lang w:val="fr-FR"/>
        </w:rPr>
        <w:t xml:space="preserve">Cours sur la protection des obtentions végétales tenu le 24 juin 2013 à Wageningen et organisé par </w:t>
      </w:r>
      <w:proofErr w:type="spellStart"/>
      <w:r w:rsidRPr="002B20A1">
        <w:rPr>
          <w:lang w:val="fr-FR"/>
        </w:rPr>
        <w:t>Naktuinbouw</w:t>
      </w:r>
      <w:proofErr w:type="spellEnd"/>
      <w:r w:rsidRPr="002B20A1">
        <w:rPr>
          <w:lang w:val="fr-FR"/>
        </w:rPr>
        <w:t>.</w:t>
      </w:r>
    </w:p>
    <w:p w:rsidR="004D051D" w:rsidRPr="002B20A1" w:rsidRDefault="004D051D" w:rsidP="004D051D">
      <w:pPr>
        <w:rPr>
          <w:lang w:val="fr-FR"/>
        </w:rPr>
      </w:pPr>
    </w:p>
    <w:p w:rsidR="004D051D" w:rsidRPr="002B20A1" w:rsidRDefault="004D051D" w:rsidP="004D051D">
      <w:pPr>
        <w:rPr>
          <w:lang w:val="fr-FR"/>
        </w:rPr>
      </w:pPr>
      <w:r w:rsidRPr="002B20A1">
        <w:rPr>
          <w:lang w:val="fr-FR"/>
        </w:rPr>
        <w:t>Le président de l’OCVV a participé et contribué avec deux exposés au sixième Forum sur la protection des obtentions végétales en Asie orientale (Forum EAPVP), organisé à Kuching (Malaisie), du 29 juin au 7 juillet 2013.</w:t>
      </w:r>
    </w:p>
    <w:p w:rsidR="004D051D" w:rsidRPr="002B20A1" w:rsidRDefault="004D051D" w:rsidP="004D051D">
      <w:pPr>
        <w:rPr>
          <w:lang w:val="fr-FR"/>
        </w:rPr>
      </w:pPr>
    </w:p>
    <w:p w:rsidR="004D051D" w:rsidRPr="002B20A1" w:rsidRDefault="004D051D" w:rsidP="004D051D">
      <w:pPr>
        <w:rPr>
          <w:lang w:val="fr-FR"/>
        </w:rPr>
      </w:pPr>
      <w:r w:rsidRPr="002B20A1">
        <w:rPr>
          <w:lang w:val="fr-FR"/>
        </w:rPr>
        <w:t>Le président de l’OCVV a participé à l’atelier régional sur le cadre juridique de l’ARIPO pour la protection des obtentions végétales tenu à Lilongwe (Malawi), du 20 au 25 juillet 2013.</w:t>
      </w:r>
    </w:p>
    <w:p w:rsidR="004D051D" w:rsidRPr="002B20A1" w:rsidRDefault="004D051D" w:rsidP="004D051D">
      <w:pPr>
        <w:rPr>
          <w:lang w:val="fr-FR"/>
        </w:rPr>
      </w:pPr>
    </w:p>
    <w:p w:rsidR="004D051D" w:rsidRPr="002B20A1" w:rsidRDefault="004D051D" w:rsidP="004D051D">
      <w:pPr>
        <w:rPr>
          <w:u w:val="single"/>
          <w:lang w:val="fr-FR"/>
        </w:rPr>
      </w:pPr>
      <w:r>
        <w:rPr>
          <w:u w:val="single"/>
          <w:lang w:val="fr-FR"/>
        </w:rPr>
        <w:br w:type="page"/>
      </w:r>
      <w:r w:rsidRPr="002B20A1">
        <w:rPr>
          <w:u w:val="single"/>
          <w:lang w:val="fr-FR"/>
        </w:rPr>
        <w:t>5.2 Visites à des États non membres et organisations et visites d’États non membres et d’organisations</w:t>
      </w:r>
    </w:p>
    <w:p w:rsidR="004D051D" w:rsidRPr="002B20A1" w:rsidRDefault="004D051D" w:rsidP="004D051D">
      <w:pPr>
        <w:rPr>
          <w:lang w:val="fr-FR"/>
        </w:rPr>
      </w:pPr>
    </w:p>
    <w:p w:rsidR="004D051D" w:rsidRPr="002B20A1" w:rsidRDefault="004D051D" w:rsidP="004D051D">
      <w:pPr>
        <w:rPr>
          <w:lang w:val="fr-FR"/>
        </w:rPr>
      </w:pPr>
      <w:r w:rsidRPr="002B20A1">
        <w:rPr>
          <w:lang w:val="fr-FR"/>
        </w:rPr>
        <w:t>Durant la période à l’étude, l’OCVV a eu l’honneur de recevoir les visites de haut niveau ci</w:t>
      </w:r>
      <w:r w:rsidRPr="002B20A1">
        <w:rPr>
          <w:lang w:val="fr-FR"/>
        </w:rPr>
        <w:noBreakHyphen/>
        <w:t>après :</w:t>
      </w:r>
    </w:p>
    <w:p w:rsidR="004D051D" w:rsidRPr="002B20A1" w:rsidRDefault="004D051D" w:rsidP="004D051D">
      <w:pPr>
        <w:rPr>
          <w:lang w:val="fr-FR"/>
        </w:rPr>
      </w:pPr>
    </w:p>
    <w:p w:rsidR="004D051D" w:rsidRPr="002B20A1" w:rsidRDefault="004D051D" w:rsidP="004D051D">
      <w:pPr>
        <w:numPr>
          <w:ilvl w:val="0"/>
          <w:numId w:val="16"/>
        </w:numPr>
        <w:spacing w:after="120"/>
        <w:rPr>
          <w:lang w:val="fr-FR"/>
        </w:rPr>
      </w:pPr>
      <w:r w:rsidRPr="002B20A1">
        <w:rPr>
          <w:lang w:val="fr-FR"/>
        </w:rPr>
        <w:t>Délégation de la Thaïlande, des Philippines et de la Malaisie le 25 octobre 2012</w:t>
      </w:r>
    </w:p>
    <w:p w:rsidR="004D051D" w:rsidRPr="002B20A1" w:rsidRDefault="004D051D" w:rsidP="004D051D">
      <w:pPr>
        <w:numPr>
          <w:ilvl w:val="0"/>
          <w:numId w:val="16"/>
        </w:numPr>
        <w:spacing w:after="120"/>
        <w:rPr>
          <w:lang w:val="fr-FR"/>
        </w:rPr>
      </w:pPr>
      <w:r w:rsidRPr="002B20A1">
        <w:rPr>
          <w:lang w:val="fr-FR"/>
        </w:rPr>
        <w:t>Délégation de l’ARIPO du 5 au 7 novembre 2012</w:t>
      </w:r>
    </w:p>
    <w:p w:rsidR="004D051D" w:rsidRPr="002B20A1" w:rsidRDefault="004D051D" w:rsidP="004D051D">
      <w:pPr>
        <w:numPr>
          <w:ilvl w:val="0"/>
          <w:numId w:val="16"/>
        </w:numPr>
        <w:spacing w:after="120"/>
        <w:rPr>
          <w:lang w:val="fr-FR"/>
        </w:rPr>
      </w:pPr>
      <w:r w:rsidRPr="002B20A1">
        <w:rPr>
          <w:lang w:val="fr-FR"/>
        </w:rPr>
        <w:t>Délégation de l’Égypte du 16 au 17 janvier 2013</w:t>
      </w:r>
    </w:p>
    <w:p w:rsidR="004D051D" w:rsidRPr="002B20A1" w:rsidRDefault="004D051D" w:rsidP="004D051D">
      <w:pPr>
        <w:numPr>
          <w:ilvl w:val="0"/>
          <w:numId w:val="16"/>
        </w:numPr>
        <w:spacing w:after="120"/>
        <w:rPr>
          <w:lang w:val="fr-FR"/>
        </w:rPr>
      </w:pPr>
      <w:r w:rsidRPr="002B20A1">
        <w:rPr>
          <w:lang w:val="fr-FR"/>
        </w:rPr>
        <w:t>Secrétariat des systèmes de l’OCDE pour la certification des semences le 11 avril 2013</w:t>
      </w:r>
    </w:p>
    <w:p w:rsidR="004D051D" w:rsidRPr="002B20A1" w:rsidRDefault="004D051D" w:rsidP="004D051D">
      <w:pPr>
        <w:numPr>
          <w:ilvl w:val="0"/>
          <w:numId w:val="16"/>
        </w:numPr>
        <w:spacing w:after="120"/>
        <w:rPr>
          <w:lang w:val="fr-FR"/>
        </w:rPr>
      </w:pPr>
      <w:r w:rsidRPr="002B20A1">
        <w:rPr>
          <w:lang w:val="fr-FR"/>
        </w:rPr>
        <w:t>Membres de la CIOPORA le 25 avril 2013 dans le cadre de leur réunion annuelle générale à Angers</w:t>
      </w:r>
    </w:p>
    <w:p w:rsidR="004D051D" w:rsidRPr="002B20A1" w:rsidRDefault="004D051D" w:rsidP="004D051D">
      <w:pPr>
        <w:ind w:left="720" w:hanging="720"/>
        <w:rPr>
          <w:lang w:val="fr-FR"/>
        </w:rPr>
      </w:pPr>
    </w:p>
    <w:p w:rsidR="004D051D" w:rsidRPr="002B20A1" w:rsidRDefault="004D051D" w:rsidP="004D051D">
      <w:pPr>
        <w:ind w:left="720" w:hanging="720"/>
        <w:rPr>
          <w:u w:val="single"/>
          <w:lang w:val="fr-FR"/>
        </w:rPr>
      </w:pPr>
      <w:r w:rsidRPr="002B20A1">
        <w:rPr>
          <w:u w:val="single"/>
          <w:lang w:val="fr-FR"/>
        </w:rPr>
        <w:t>5.3 Participation à des foires internationales</w:t>
      </w:r>
    </w:p>
    <w:p w:rsidR="004D051D" w:rsidRPr="002B20A1" w:rsidRDefault="004D051D" w:rsidP="004D051D">
      <w:pPr>
        <w:ind w:left="720" w:hanging="720"/>
        <w:rPr>
          <w:lang w:val="fr-FR"/>
        </w:rPr>
      </w:pPr>
    </w:p>
    <w:p w:rsidR="004D051D" w:rsidRPr="002B20A1" w:rsidRDefault="004D051D" w:rsidP="004D051D">
      <w:pPr>
        <w:rPr>
          <w:lang w:val="fr-FR"/>
        </w:rPr>
      </w:pPr>
      <w:r w:rsidRPr="002B20A1">
        <w:rPr>
          <w:lang w:val="fr-FR"/>
        </w:rPr>
        <w:t>L’OCVV considère sa participation à des foires internationales et à des journées “Portes ouvertes” à des offices d’examen comme un outil utile pour promouvoir le système communautaire des droits d’obtention végétale, avoir des contacts directs avec les demandeurs et fournir des informations aux cultivateurs.  En 2013, il a participé à deux foires :</w:t>
      </w:r>
    </w:p>
    <w:p w:rsidR="004D051D" w:rsidRPr="002B20A1" w:rsidRDefault="004D051D" w:rsidP="004D051D">
      <w:pPr>
        <w:rPr>
          <w:lang w:val="fr-FR"/>
        </w:rPr>
      </w:pPr>
    </w:p>
    <w:p w:rsidR="004D051D" w:rsidRPr="002B20A1" w:rsidRDefault="004D051D" w:rsidP="004D051D">
      <w:pPr>
        <w:numPr>
          <w:ilvl w:val="0"/>
          <w:numId w:val="16"/>
        </w:numPr>
        <w:spacing w:after="120"/>
        <w:rPr>
          <w:lang w:val="fr-FR"/>
        </w:rPr>
      </w:pPr>
      <w:r w:rsidRPr="002B20A1">
        <w:rPr>
          <w:lang w:val="fr-FR"/>
        </w:rPr>
        <w:t>En janvier 2013, l’</w:t>
      </w:r>
      <w:r>
        <w:rPr>
          <w:lang w:val="fr-FR"/>
        </w:rPr>
        <w:t>o</w:t>
      </w:r>
      <w:r w:rsidRPr="002B20A1">
        <w:rPr>
          <w:lang w:val="fr-FR"/>
        </w:rPr>
        <w:t xml:space="preserve">ffice a participé à l’“IPM” à Essen en Allemagne.  Il y a partagé son stand avec des collègues allemands du </w:t>
      </w:r>
      <w:proofErr w:type="spellStart"/>
      <w:r w:rsidRPr="002B20A1">
        <w:rPr>
          <w:lang w:val="fr-FR"/>
        </w:rPr>
        <w:t>Bundessortenamt</w:t>
      </w:r>
      <w:proofErr w:type="spellEnd"/>
      <w:r w:rsidRPr="002B20A1">
        <w:rPr>
          <w:lang w:val="fr-FR"/>
        </w:rPr>
        <w:t>.  L’accent est mis sur les plantes ornementales;</w:t>
      </w:r>
    </w:p>
    <w:p w:rsidR="004D051D" w:rsidRPr="002B20A1" w:rsidRDefault="004D051D" w:rsidP="004D051D">
      <w:pPr>
        <w:numPr>
          <w:ilvl w:val="0"/>
          <w:numId w:val="16"/>
        </w:numPr>
        <w:spacing w:after="120"/>
        <w:rPr>
          <w:lang w:val="fr-FR"/>
        </w:rPr>
      </w:pPr>
      <w:r w:rsidRPr="002B20A1">
        <w:rPr>
          <w:lang w:val="fr-FR"/>
        </w:rPr>
        <w:t>Le “Salon du Végétal” a eu lieu en février 2013 à Angers en France.  L’</w:t>
      </w:r>
      <w:r>
        <w:rPr>
          <w:lang w:val="fr-FR"/>
        </w:rPr>
        <w:t>o</w:t>
      </w:r>
      <w:r w:rsidRPr="002B20A1">
        <w:rPr>
          <w:lang w:val="fr-FR"/>
        </w:rPr>
        <w:t>ffice participe régulièrement avec le GEVES, l’office d’examen français, à cette foire qui est surtout organisée pour les cultivateurs de plantes ornementales.</w:t>
      </w:r>
    </w:p>
    <w:p w:rsidR="004D051D" w:rsidRPr="002B20A1" w:rsidRDefault="004D051D" w:rsidP="004D051D">
      <w:pPr>
        <w:rPr>
          <w:lang w:val="fr-FR"/>
        </w:rPr>
      </w:pPr>
    </w:p>
    <w:p w:rsidR="004D051D" w:rsidRPr="002B20A1" w:rsidRDefault="004D051D" w:rsidP="004D051D">
      <w:pPr>
        <w:rPr>
          <w:u w:val="single"/>
          <w:lang w:val="fr-FR"/>
        </w:rPr>
      </w:pPr>
      <w:r w:rsidRPr="002B20A1">
        <w:rPr>
          <w:u w:val="single"/>
          <w:lang w:val="fr-FR"/>
        </w:rPr>
        <w:t xml:space="preserve">5.4 Le Programme </w:t>
      </w:r>
      <w:proofErr w:type="spellStart"/>
      <w:r w:rsidRPr="002B20A1">
        <w:rPr>
          <w:u w:val="single"/>
          <w:lang w:val="fr-FR"/>
        </w:rPr>
        <w:t>multibénéficiaire</w:t>
      </w:r>
      <w:proofErr w:type="spellEnd"/>
      <w:r w:rsidRPr="002B20A1">
        <w:rPr>
          <w:u w:val="single"/>
          <w:lang w:val="fr-FR"/>
        </w:rPr>
        <w:t xml:space="preserve"> sur la participation des pays candidats à l’Union européenne au régime de protection communautaire des variétés végétales</w:t>
      </w:r>
    </w:p>
    <w:p w:rsidR="004D051D" w:rsidRPr="002B20A1" w:rsidRDefault="004D051D" w:rsidP="004D051D">
      <w:pPr>
        <w:rPr>
          <w:lang w:val="fr-FR"/>
        </w:rPr>
      </w:pPr>
    </w:p>
    <w:p w:rsidR="004D051D" w:rsidRPr="002B20A1" w:rsidRDefault="004D051D" w:rsidP="004D051D">
      <w:pPr>
        <w:autoSpaceDE w:val="0"/>
        <w:autoSpaceDN w:val="0"/>
        <w:adjustRightInd w:val="0"/>
        <w:rPr>
          <w:lang w:val="fr-FR"/>
        </w:rPr>
      </w:pPr>
      <w:r w:rsidRPr="002B20A1">
        <w:rPr>
          <w:lang w:val="fr-FR"/>
        </w:rPr>
        <w:t xml:space="preserve">Depuis 2006, l’OCVV participe au “Programme </w:t>
      </w:r>
      <w:proofErr w:type="spellStart"/>
      <w:r w:rsidRPr="002B20A1">
        <w:rPr>
          <w:lang w:val="fr-FR"/>
        </w:rPr>
        <w:t>multibénéficiaire</w:t>
      </w:r>
      <w:proofErr w:type="spellEnd"/>
      <w:r w:rsidRPr="002B20A1">
        <w:rPr>
          <w:lang w:val="fr-FR"/>
        </w:rPr>
        <w:t>” dont l’objet est de préparer les pays qui sont candidats à l’adhésion à l’Union européenne.  Ce programme a été initialement établi pour la Turquie et la Croatie.  En 2008, il a été étendu à l’ex</w:t>
      </w:r>
      <w:r w:rsidRPr="002B20A1">
        <w:rPr>
          <w:lang w:val="fr-FR"/>
        </w:rPr>
        <w:noBreakHyphen/>
        <w:t>République yougoslave de Macédoine et, depuis 2009, il a été ouvert à tous les pays de la région des Balkans occidentaux.  L’Albanie et la Serbie ont fait part de l’intérêt qu’elles portent à leur participation à ses activités en 2009;  la Bosnie</w:t>
      </w:r>
      <w:r w:rsidRPr="002B20A1">
        <w:rPr>
          <w:lang w:val="fr-FR"/>
        </w:rPr>
        <w:noBreakHyphen/>
        <w:t>Herzégovine en 2010.</w:t>
      </w:r>
    </w:p>
    <w:p w:rsidR="004D051D" w:rsidRPr="002B20A1" w:rsidRDefault="004D051D" w:rsidP="004D051D">
      <w:pPr>
        <w:autoSpaceDE w:val="0"/>
        <w:autoSpaceDN w:val="0"/>
        <w:adjustRightInd w:val="0"/>
        <w:rPr>
          <w:lang w:val="fr-FR"/>
        </w:rPr>
      </w:pPr>
    </w:p>
    <w:p w:rsidR="004D051D" w:rsidRPr="002B20A1" w:rsidRDefault="004D051D" w:rsidP="004D051D">
      <w:pPr>
        <w:autoSpaceDE w:val="0"/>
        <w:autoSpaceDN w:val="0"/>
        <w:adjustRightInd w:val="0"/>
        <w:rPr>
          <w:lang w:val="fr-FR"/>
        </w:rPr>
      </w:pPr>
      <w:r w:rsidRPr="002B20A1">
        <w:rPr>
          <w:lang w:val="fr-FR"/>
        </w:rPr>
        <w:t>Dans le cadre de ce programme, des représentants des services nationaux chargés des droits d’obtenteur ont été invités à participer à des réunions de spécialistes de différentes espèces qui se tiennent régulièrement à l’OCVV.  En outre, des experts des pays candidats ont été formés aux offices d’examen, qui travaillent déjà pour le compte de l’OCVV.  Par ailleurs, des experts de l’Union européenne ont formé du personnel dans les pays candidats.</w:t>
      </w:r>
    </w:p>
    <w:p w:rsidR="004D051D" w:rsidRPr="002B20A1" w:rsidRDefault="004D051D" w:rsidP="004D051D">
      <w:pPr>
        <w:autoSpaceDE w:val="0"/>
        <w:autoSpaceDN w:val="0"/>
        <w:adjustRightInd w:val="0"/>
        <w:rPr>
          <w:lang w:val="fr-FR"/>
        </w:rPr>
      </w:pPr>
    </w:p>
    <w:p w:rsidR="004D051D" w:rsidRPr="002B20A1" w:rsidRDefault="004D051D" w:rsidP="004D051D">
      <w:pPr>
        <w:autoSpaceDE w:val="0"/>
        <w:autoSpaceDN w:val="0"/>
        <w:adjustRightInd w:val="0"/>
        <w:rPr>
          <w:lang w:val="fr-FR"/>
        </w:rPr>
      </w:pPr>
      <w:r w:rsidRPr="002B20A1">
        <w:rPr>
          <w:lang w:val="fr-FR"/>
        </w:rPr>
        <w:t xml:space="preserve">En 2013, le programme a permis à un expert de </w:t>
      </w:r>
      <w:r>
        <w:rPr>
          <w:lang w:val="fr-FR"/>
        </w:rPr>
        <w:t>la</w:t>
      </w:r>
      <w:r w:rsidRPr="002B20A1">
        <w:rPr>
          <w:lang w:val="fr-FR"/>
        </w:rPr>
        <w:t xml:space="preserve"> Serbie à participer à un cours de formation sur la protection des obtentions végétales dispensé par l’Université de Wageningen.  Qui plus est, plusieurs ateliers ont été organisés sur la formation aux essais DHS de variétés céréalières, potagères et fruitières.  Le programme a permis à des experts des pays bénéficiaires de participer au séminaire sur l’application des droits d’obtenteur tenu à Rome en mai 2013.  Jusqu’à la fin de l’année, des formations DHS pour des </w:t>
      </w:r>
      <w:proofErr w:type="spellStart"/>
      <w:r w:rsidRPr="002B20A1">
        <w:rPr>
          <w:lang w:val="fr-FR"/>
        </w:rPr>
        <w:t>phytotechniciens</w:t>
      </w:r>
      <w:proofErr w:type="spellEnd"/>
      <w:r w:rsidRPr="002B20A1">
        <w:rPr>
          <w:lang w:val="fr-FR"/>
        </w:rPr>
        <w:t xml:space="preserve"> albanais sur les examens de tomate, d’oignon et de chou sont prévues tout comme le sont des ateliers sur les dénominations variétales pour des experts serbes, sur la coopération de l’OCVV avec ses offices d’examen lors du traitement des demandes et sur la structure et les devoirs d’un office d’examen pour des experts de la Bosnie</w:t>
      </w:r>
      <w:r w:rsidRPr="002B20A1">
        <w:rPr>
          <w:lang w:val="fr-FR"/>
        </w:rPr>
        <w:noBreakHyphen/>
        <w:t>Herzégovine.</w:t>
      </w:r>
    </w:p>
    <w:p w:rsidR="004D051D" w:rsidRPr="002B20A1" w:rsidRDefault="004D051D" w:rsidP="004D051D">
      <w:pPr>
        <w:autoSpaceDE w:val="0"/>
        <w:autoSpaceDN w:val="0"/>
        <w:adjustRightInd w:val="0"/>
        <w:rPr>
          <w:lang w:val="fr-FR"/>
        </w:rPr>
      </w:pPr>
    </w:p>
    <w:p w:rsidR="004D051D" w:rsidRPr="002B20A1" w:rsidRDefault="004D051D" w:rsidP="004D051D">
      <w:pPr>
        <w:rPr>
          <w:u w:val="single"/>
          <w:lang w:val="fr-FR"/>
        </w:rPr>
      </w:pPr>
      <w:r w:rsidRPr="002B20A1">
        <w:rPr>
          <w:u w:val="single"/>
          <w:lang w:val="fr-FR"/>
        </w:rPr>
        <w:t>5.5 Faits informatiques nouveaux</w:t>
      </w:r>
    </w:p>
    <w:p w:rsidR="004D051D" w:rsidRPr="002B20A1" w:rsidRDefault="004D051D" w:rsidP="004D051D">
      <w:pPr>
        <w:rPr>
          <w:lang w:val="fr-FR"/>
        </w:rPr>
      </w:pPr>
    </w:p>
    <w:p w:rsidR="004D051D" w:rsidRPr="002B20A1" w:rsidRDefault="004D051D" w:rsidP="00DE6027">
      <w:pPr>
        <w:pStyle w:val="ListBullet"/>
      </w:pPr>
      <w:r w:rsidRPr="002B20A1">
        <w:t xml:space="preserve">a) </w:t>
      </w:r>
      <w:r w:rsidRPr="002B20A1">
        <w:tab/>
        <w:t>Site Web de la Direction générale pour la santé et les consommateurs</w:t>
      </w:r>
    </w:p>
    <w:p w:rsidR="004D051D" w:rsidRPr="002B20A1" w:rsidRDefault="004D051D" w:rsidP="004D051D">
      <w:pPr>
        <w:autoSpaceDE w:val="0"/>
        <w:autoSpaceDN w:val="0"/>
        <w:adjustRightInd w:val="0"/>
        <w:rPr>
          <w:lang w:val="fr-FR"/>
        </w:rPr>
      </w:pPr>
    </w:p>
    <w:p w:rsidR="004D051D" w:rsidRPr="002B20A1" w:rsidRDefault="004D051D" w:rsidP="004D051D">
      <w:pPr>
        <w:autoSpaceDE w:val="0"/>
        <w:autoSpaceDN w:val="0"/>
        <w:adjustRightInd w:val="0"/>
        <w:rPr>
          <w:lang w:val="fr-FR"/>
        </w:rPr>
      </w:pPr>
      <w:r w:rsidRPr="002B20A1">
        <w:rPr>
          <w:lang w:val="fr-FR"/>
        </w:rPr>
        <w:t>Le site Web de la Direction générale pour la santé et les consommateurs a été restructuré et actualisé en 2012 afin de donner des informations plus claires aux consommateurs, en particulier pour ce qui est de la législation sur la commercialisation des semences et du matériel de reproduction ou de multiplication, les droits communautaires d’obtenteur, les ressources génétiques végétales, la santé des plantes, les OGM et les pesticides (</w:t>
      </w:r>
      <w:hyperlink r:id="rId41" w:history="1">
        <w:r w:rsidRPr="002B20A1">
          <w:rPr>
            <w:rStyle w:val="Hyperlink"/>
            <w:i/>
            <w:iCs/>
            <w:lang w:val="fr-FR"/>
          </w:rPr>
          <w:t>http://ec.europa.eu/food/plant/index_en.htm</w:t>
        </w:r>
      </w:hyperlink>
      <w:r w:rsidRPr="002B20A1">
        <w:rPr>
          <w:lang w:val="fr-FR"/>
        </w:rPr>
        <w:t>).</w:t>
      </w:r>
    </w:p>
    <w:p w:rsidR="004D051D" w:rsidRPr="002B20A1" w:rsidRDefault="004D051D" w:rsidP="004D051D">
      <w:pPr>
        <w:autoSpaceDE w:val="0"/>
        <w:autoSpaceDN w:val="0"/>
        <w:adjustRightInd w:val="0"/>
        <w:rPr>
          <w:lang w:val="fr-FR"/>
        </w:rPr>
      </w:pPr>
    </w:p>
    <w:p w:rsidR="004D051D" w:rsidRPr="002B20A1" w:rsidRDefault="004D051D" w:rsidP="004D051D">
      <w:pPr>
        <w:autoSpaceDE w:val="0"/>
        <w:autoSpaceDN w:val="0"/>
        <w:adjustRightInd w:val="0"/>
        <w:ind w:left="714" w:hanging="357"/>
        <w:rPr>
          <w:u w:val="single"/>
          <w:lang w:val="fr-FR"/>
        </w:rPr>
      </w:pPr>
      <w:r>
        <w:rPr>
          <w:u w:val="single"/>
          <w:lang w:val="fr-FR"/>
        </w:rPr>
        <w:br w:type="page"/>
      </w:r>
      <w:r w:rsidRPr="002B20A1">
        <w:rPr>
          <w:u w:val="single"/>
          <w:lang w:val="fr-FR"/>
        </w:rPr>
        <w:t xml:space="preserve">b) </w:t>
      </w:r>
      <w:r w:rsidRPr="002B20A1">
        <w:rPr>
          <w:u w:val="single"/>
          <w:lang w:val="fr-FR"/>
        </w:rPr>
        <w:tab/>
        <w:t>OCVV</w:t>
      </w:r>
    </w:p>
    <w:p w:rsidR="004D051D" w:rsidRPr="002B20A1" w:rsidRDefault="004D051D" w:rsidP="004D051D">
      <w:pPr>
        <w:autoSpaceDE w:val="0"/>
        <w:autoSpaceDN w:val="0"/>
        <w:adjustRightInd w:val="0"/>
        <w:rPr>
          <w:lang w:val="fr-FR"/>
        </w:rPr>
      </w:pPr>
      <w:bookmarkStart w:id="10" w:name="content"/>
      <w:bookmarkEnd w:id="10"/>
    </w:p>
    <w:p w:rsidR="004D051D" w:rsidRPr="002B20A1" w:rsidRDefault="004D051D" w:rsidP="004D051D">
      <w:pPr>
        <w:autoSpaceDE w:val="0"/>
        <w:autoSpaceDN w:val="0"/>
        <w:adjustRightInd w:val="0"/>
        <w:rPr>
          <w:lang w:val="fr-FR"/>
        </w:rPr>
      </w:pPr>
      <w:r w:rsidRPr="002B20A1">
        <w:rPr>
          <w:lang w:val="fr-FR"/>
        </w:rPr>
        <w:t>Le service de dépôt en ligne de l’</w:t>
      </w:r>
      <w:r>
        <w:rPr>
          <w:lang w:val="fr-FR"/>
        </w:rPr>
        <w:t>o</w:t>
      </w:r>
      <w:r w:rsidRPr="002B20A1">
        <w:rPr>
          <w:lang w:val="fr-FR"/>
        </w:rPr>
        <w:t>ffice a évolué dans le temps, les déposants s’y intéressant de plus n plus à la suite de nombreuses promotions de cet outil faites par l’</w:t>
      </w:r>
      <w:r>
        <w:rPr>
          <w:lang w:val="fr-FR"/>
        </w:rPr>
        <w:t>o</w:t>
      </w:r>
      <w:r w:rsidRPr="002B20A1">
        <w:rPr>
          <w:lang w:val="fr-FR"/>
        </w:rPr>
        <w:t>ffice.  Ce système a permis aux déposants de réduire leurs erreurs.</w:t>
      </w:r>
    </w:p>
    <w:p w:rsidR="004D051D" w:rsidRPr="002B20A1" w:rsidRDefault="004D051D" w:rsidP="004D051D">
      <w:pPr>
        <w:autoSpaceDE w:val="0"/>
        <w:autoSpaceDN w:val="0"/>
        <w:adjustRightInd w:val="0"/>
        <w:rPr>
          <w:lang w:val="fr-FR"/>
        </w:rPr>
      </w:pPr>
    </w:p>
    <w:p w:rsidR="004D051D" w:rsidRPr="002B20A1" w:rsidRDefault="004D051D" w:rsidP="004D051D">
      <w:pPr>
        <w:autoSpaceDE w:val="0"/>
        <w:autoSpaceDN w:val="0"/>
        <w:adjustRightInd w:val="0"/>
        <w:rPr>
          <w:lang w:val="fr-FR"/>
        </w:rPr>
      </w:pPr>
      <w:r w:rsidRPr="002B20A1">
        <w:rPr>
          <w:lang w:val="fr-FR"/>
        </w:rPr>
        <w:t>Comme suite au succès de ce projet, l’</w:t>
      </w:r>
      <w:r>
        <w:rPr>
          <w:lang w:val="fr-FR"/>
        </w:rPr>
        <w:t>o</w:t>
      </w:r>
      <w:r w:rsidRPr="002B20A1">
        <w:rPr>
          <w:lang w:val="fr-FR"/>
        </w:rPr>
        <w:t>ffice s’est également engagé à mettre le système à la disposition des États membres qui souhaitent l’utiliser.  Comme prévu, l’OCVV a démarré avec deux offices d’examen (le GEVES et NAKTUINBOUW) un projet pilote allant dans ce sens.  Les spécificités des procédures nationales de protection des obtentions végétales et des listes d’inscription nationales (y compris les formulaires VCU) ont été prises en considération ainsi qu’une prise en charge complète du multilinguisme.  Une première version du système est maintenant prête pour le démarrage d’une phase d’essai au titre de laquelle des déposants (clients) rempliront de fausses demandes en automne 2013.  Un moyen d’échanger des données structurelles sera examiné (fichiers XML).</w:t>
      </w:r>
    </w:p>
    <w:p w:rsidR="004D051D" w:rsidRPr="002B20A1" w:rsidRDefault="004D051D" w:rsidP="004D051D">
      <w:pPr>
        <w:ind w:right="288"/>
        <w:rPr>
          <w:lang w:val="fr-FR"/>
        </w:rPr>
      </w:pPr>
    </w:p>
    <w:p w:rsidR="004D051D" w:rsidRPr="002B20A1" w:rsidRDefault="004D051D" w:rsidP="004D051D">
      <w:pPr>
        <w:rPr>
          <w:lang w:val="fr-FR"/>
        </w:rPr>
      </w:pPr>
      <w:r w:rsidRPr="002B20A1">
        <w:rPr>
          <w:lang w:val="fr-FR"/>
        </w:rPr>
        <w:t>Comme suite au succès d’une étude de faisabilité et à la création d’un échange électronique de documents B2B (business to business), une expérience pilote avec cinq offices nationaux d’examen (France, Allemagne, Pays</w:t>
      </w:r>
      <w:r w:rsidRPr="002B20A1">
        <w:rPr>
          <w:lang w:val="fr-FR"/>
        </w:rPr>
        <w:noBreakHyphen/>
        <w:t>Bas, Royaume</w:t>
      </w:r>
      <w:r w:rsidRPr="002B20A1">
        <w:rPr>
          <w:lang w:val="fr-FR"/>
        </w:rPr>
        <w:noBreakHyphen/>
        <w:t>Uni et Espagne en qualité d’observateur) a été lancée en 2013.</w:t>
      </w:r>
    </w:p>
    <w:p w:rsidR="004D051D" w:rsidRPr="002B20A1" w:rsidRDefault="004D051D" w:rsidP="004D051D">
      <w:pPr>
        <w:rPr>
          <w:lang w:val="fr-FR"/>
        </w:rPr>
      </w:pPr>
    </w:p>
    <w:p w:rsidR="004D051D" w:rsidRPr="002B20A1" w:rsidRDefault="004D051D" w:rsidP="004D051D">
      <w:pPr>
        <w:rPr>
          <w:u w:val="single"/>
          <w:lang w:val="fr-FR"/>
        </w:rPr>
      </w:pPr>
      <w:r w:rsidRPr="002B20A1">
        <w:rPr>
          <w:lang w:val="fr-FR"/>
        </w:rPr>
        <w:t>La phase pilote devrait être terminée d’ici à la fin de 2013, après quoi les échanges de documents entre l’OCVV et les partenaires seront possibles grâce à la plate</w:t>
      </w:r>
      <w:r w:rsidRPr="002B20A1">
        <w:rPr>
          <w:lang w:val="fr-FR"/>
        </w:rPr>
        <w:noBreakHyphen/>
        <w:t>forme électronique sécurisée, ce qui réduira le temps nécessaire pour ces échanges.</w:t>
      </w:r>
    </w:p>
    <w:p w:rsidR="004D051D" w:rsidRPr="00DE6027" w:rsidRDefault="004D051D" w:rsidP="00DE6027"/>
    <w:p w:rsidR="004D051D" w:rsidRPr="00DE6027" w:rsidRDefault="004D051D" w:rsidP="00DE6027"/>
    <w:p w:rsidR="004D051D" w:rsidRPr="002B20A1" w:rsidRDefault="004D051D" w:rsidP="00DE6027">
      <w:pPr>
        <w:pStyle w:val="ListBullet"/>
      </w:pPr>
      <w:r w:rsidRPr="002B20A1">
        <w:t>AUTRES ÉLÉMENTS NOUVEAUX PRÉSENTANT UN INTÉRÊT POUR L’UPOV</w:t>
      </w:r>
    </w:p>
    <w:p w:rsidR="004D051D" w:rsidRPr="002B20A1" w:rsidRDefault="004D051D" w:rsidP="00DE6027">
      <w:pPr>
        <w:pStyle w:val="ListBullet"/>
      </w:pPr>
    </w:p>
    <w:p w:rsidR="004D051D" w:rsidRPr="002B20A1" w:rsidRDefault="004D051D" w:rsidP="00DE6027">
      <w:pPr>
        <w:pStyle w:val="ListBullet"/>
      </w:pPr>
      <w:r w:rsidRPr="002B20A1">
        <w:t>1) Commercialisation des semences et du matériel de reproduction ou de multiplication</w:t>
      </w:r>
    </w:p>
    <w:p w:rsidR="004D051D" w:rsidRPr="002B20A1" w:rsidRDefault="004D051D" w:rsidP="004D051D">
      <w:pPr>
        <w:autoSpaceDE w:val="0"/>
        <w:autoSpaceDN w:val="0"/>
        <w:adjustRightInd w:val="0"/>
        <w:rPr>
          <w:lang w:val="fr-FR"/>
        </w:rPr>
      </w:pPr>
    </w:p>
    <w:p w:rsidR="004D051D" w:rsidRPr="002B20A1" w:rsidRDefault="004D051D" w:rsidP="004D051D">
      <w:pPr>
        <w:autoSpaceDE w:val="0"/>
        <w:autoSpaceDN w:val="0"/>
        <w:adjustRightInd w:val="0"/>
        <w:rPr>
          <w:lang w:val="fr-FR"/>
        </w:rPr>
      </w:pPr>
      <w:r w:rsidRPr="002B20A1">
        <w:rPr>
          <w:lang w:val="fr-FR"/>
        </w:rPr>
        <w:t xml:space="preserve">En 2013, les catalogues communs de variétés de plantes agricoles et d’espèces potagères ont été actualisés 8 et 6 fois respectivement, y compris des suppléments spéciaux pour les variétés </w:t>
      </w:r>
      <w:proofErr w:type="spellStart"/>
      <w:r w:rsidRPr="002B20A1">
        <w:rPr>
          <w:lang w:val="fr-FR"/>
        </w:rPr>
        <w:t>croatiennes</w:t>
      </w:r>
      <w:proofErr w:type="spellEnd"/>
      <w:r w:rsidRPr="002B20A1">
        <w:rPr>
          <w:lang w:val="fr-FR"/>
        </w:rPr>
        <w:t>.  Fin 2012, près de 19 600 variétés d’espèces de plantes agricoles et quelque 18 500 variétés potagères ont été acceptées à des fins de commercialisation dans l’</w:t>
      </w:r>
      <w:r>
        <w:rPr>
          <w:lang w:val="fr-FR"/>
        </w:rPr>
        <w:t>Union européenne</w:t>
      </w:r>
      <w:r w:rsidRPr="002B20A1">
        <w:rPr>
          <w:lang w:val="fr-FR"/>
        </w:rPr>
        <w:t>.  De plus, en mai 2013, 519 variétés amateurs d’espèces potagères étaient enregistrées dans l’</w:t>
      </w:r>
      <w:r>
        <w:rPr>
          <w:lang w:val="fr-FR"/>
        </w:rPr>
        <w:t>Union européenne</w:t>
      </w:r>
      <w:r w:rsidRPr="002B20A1">
        <w:rPr>
          <w:lang w:val="fr-FR"/>
        </w:rPr>
        <w:t>.</w:t>
      </w:r>
    </w:p>
    <w:p w:rsidR="004D051D" w:rsidRPr="002B20A1" w:rsidRDefault="004D051D" w:rsidP="004D051D">
      <w:pPr>
        <w:pStyle w:val="Default"/>
        <w:jc w:val="both"/>
        <w:rPr>
          <w:color w:val="auto"/>
          <w:sz w:val="20"/>
          <w:szCs w:val="20"/>
          <w:lang w:val="fr-FR" w:eastAsia="en-GB"/>
        </w:rPr>
      </w:pPr>
    </w:p>
    <w:p w:rsidR="004D051D" w:rsidRPr="002B20A1" w:rsidRDefault="004D051D" w:rsidP="004D051D">
      <w:pPr>
        <w:pStyle w:val="Default"/>
        <w:jc w:val="both"/>
        <w:rPr>
          <w:color w:val="auto"/>
          <w:sz w:val="20"/>
          <w:szCs w:val="20"/>
          <w:lang w:val="fr-FR" w:eastAsia="en-GB"/>
        </w:rPr>
      </w:pPr>
      <w:r w:rsidRPr="002B20A1">
        <w:rPr>
          <w:color w:val="auto"/>
          <w:sz w:val="20"/>
          <w:szCs w:val="20"/>
          <w:lang w:val="fr-FR" w:eastAsia="en-GB"/>
        </w:rPr>
        <w:t>En mars 2012, la directive d’exécution</w:t>
      </w:r>
      <w:r w:rsidRPr="002B20A1">
        <w:rPr>
          <w:color w:val="auto"/>
          <w:sz w:val="20"/>
          <w:szCs w:val="20"/>
          <w:lang w:val="fr-FR"/>
        </w:rPr>
        <w:t xml:space="preserve"> 2012/8/UE du 2 mars 2012 modifiant la directive 2003/90/CE et, en no</w:t>
      </w:r>
      <w:r w:rsidRPr="002B20A1">
        <w:rPr>
          <w:color w:val="auto"/>
          <w:sz w:val="20"/>
          <w:szCs w:val="20"/>
          <w:lang w:val="fr-FR" w:eastAsia="en-GB"/>
        </w:rPr>
        <w:t>vembre</w:t>
      </w:r>
      <w:r w:rsidRPr="002B20A1">
        <w:rPr>
          <w:color w:val="auto"/>
          <w:sz w:val="20"/>
          <w:szCs w:val="20"/>
          <w:lang w:val="fr-FR"/>
        </w:rPr>
        <w:t> </w:t>
      </w:r>
      <w:r w:rsidRPr="002B20A1">
        <w:rPr>
          <w:color w:val="auto"/>
          <w:sz w:val="20"/>
          <w:szCs w:val="20"/>
          <w:lang w:val="fr-FR" w:eastAsia="en-GB"/>
        </w:rPr>
        <w:t xml:space="preserve">2012, la directive </w:t>
      </w:r>
      <w:r w:rsidRPr="002B20A1">
        <w:rPr>
          <w:color w:val="auto"/>
          <w:sz w:val="20"/>
          <w:szCs w:val="20"/>
          <w:lang w:val="fr-FR"/>
        </w:rPr>
        <w:t>2012/44/UE du 26 novembre 2012 modifiant les directives 2003/90/CE et 2003/91/CE, établissant des modalités d’application de l’article 7 des directives 2002/53/CE et 2002/55/CE du Conseil, en ce qui concerne les caractères devant être couverts au minimum pour l’examen et les conditions minimales pour l’examen de certaines variétés d’espèces de plantes agricoles et d’espèces potagères, ont été adoptées pour s’assurer que les variétés figurant dans les catalogues des États membres respectent les principes directeurs établis par l’Office communautaire des variétés végétales</w:t>
      </w:r>
      <w:r w:rsidRPr="002B20A1">
        <w:rPr>
          <w:color w:val="auto"/>
          <w:sz w:val="20"/>
          <w:szCs w:val="20"/>
          <w:lang w:val="fr-FR" w:eastAsia="en-GB"/>
        </w:rPr>
        <w:t xml:space="preserve"> (OCVV), dans la mesure où ces lignes directrices avaient été établies et, pour d’autres, les principes directeurs établis par l’Union internationale pour la protection des obtentions végétales (UPOV).</w:t>
      </w:r>
    </w:p>
    <w:p w:rsidR="004D051D" w:rsidRPr="002B20A1" w:rsidRDefault="004D051D" w:rsidP="004D051D">
      <w:pPr>
        <w:autoSpaceDE w:val="0"/>
        <w:autoSpaceDN w:val="0"/>
        <w:adjustRightInd w:val="0"/>
        <w:rPr>
          <w:lang w:val="fr-FR" w:eastAsia="en-GB"/>
        </w:rPr>
      </w:pPr>
    </w:p>
    <w:p w:rsidR="004D051D" w:rsidRPr="002B20A1" w:rsidRDefault="004D051D" w:rsidP="004D051D">
      <w:pPr>
        <w:autoSpaceDE w:val="0"/>
        <w:autoSpaceDN w:val="0"/>
        <w:adjustRightInd w:val="0"/>
        <w:rPr>
          <w:lang w:val="fr-FR"/>
        </w:rPr>
      </w:pPr>
      <w:r w:rsidRPr="002B20A1">
        <w:rPr>
          <w:lang w:val="fr-FR" w:eastAsia="en-GB"/>
        </w:rPr>
        <w:t>En novembre 2012, deux décisions ont été adoptées concernant l’équivalence de l’</w:t>
      </w:r>
      <w:r>
        <w:rPr>
          <w:lang w:val="fr-FR" w:eastAsia="en-GB"/>
        </w:rPr>
        <w:t>Union européenne</w:t>
      </w:r>
      <w:r w:rsidRPr="002B20A1">
        <w:rPr>
          <w:lang w:val="fr-FR" w:eastAsia="en-GB"/>
        </w:rPr>
        <w:t xml:space="preserve"> pour les matériels semenciers et forestiers de reproduction.  La décision n° 1105/2012/UE du Parlement européen et du Conseil du 21 novembre 2012 modifiant sa décision 2003/17/CE a prolongé sa période d’application jusqu’en décembre 2022 et actualisé le nom de pays de la Serbie ainsi que les noms des services chargés de l’approbation et du contrôle de la production.  La décision n° 1104/2012/UE du Parlement européen et du Conseil du 21 novembre 2012 modifiant sa décision 2008/971/CE a reconnu la catégorie “qualifiée” des matériels forestiers de reproduction et actualisé le nom des services chargés de l’approbation et du contrôle de la production.</w:t>
      </w:r>
    </w:p>
    <w:p w:rsidR="004D051D" w:rsidRPr="002B20A1" w:rsidRDefault="004D051D" w:rsidP="004D051D">
      <w:pPr>
        <w:rPr>
          <w:lang w:val="fr-FR"/>
        </w:rPr>
      </w:pPr>
    </w:p>
    <w:p w:rsidR="004D051D" w:rsidRPr="002B20A1" w:rsidRDefault="004D051D" w:rsidP="004D051D">
      <w:pPr>
        <w:rPr>
          <w:lang w:val="fr-FR"/>
        </w:rPr>
      </w:pPr>
      <w:r w:rsidRPr="002B20A1">
        <w:rPr>
          <w:lang w:val="fr-FR"/>
        </w:rPr>
        <w:t>En mai 2013, la Commission a adopté une proposition de règlement sur le matériel de reproduction des plantes (loi sur le matériel de reproduction des plantes).  Ce règlement remplacera 12 directives.  Il donnera une plus grande responsabilité et souplesse aux opérateurs chargés de la production et de la commercialisation de matériel de reproduction des plantes, améliorera la diversité biologique et les possibilités de créneaux commerciaux, grâce à des critères moins rigoureux pour les vieilles variétés et le matériel végétal hétérogène comme pour les petits producteurs.  Il prévoit de diriger la sélection végétale vers des buts environnementaux et de rationaliser les procédures administratives à l’appui de l’innovation.  Enfin, il créera des conditions d’égalité en introduisant le principe du recouvrement du coût.  La proposition fait partie d’un ensemble qui comprend la révision des règles sur la santé végétale et le contrôle officiel.  Elle sera maintenant débattue au Parlement européen et au Conseil.</w:t>
      </w:r>
    </w:p>
    <w:p w:rsidR="004D051D" w:rsidRPr="002B20A1" w:rsidRDefault="004D051D" w:rsidP="00DE6027">
      <w:pPr>
        <w:pStyle w:val="ListBullet"/>
      </w:pPr>
    </w:p>
    <w:p w:rsidR="004D051D" w:rsidRPr="00DE6027" w:rsidRDefault="004D051D" w:rsidP="00DE6027">
      <w:pPr>
        <w:rPr>
          <w:lang w:val="fr-FR"/>
        </w:rPr>
      </w:pPr>
      <w:r w:rsidRPr="00DE6027">
        <w:rPr>
          <w:lang w:val="fr-FR"/>
        </w:rPr>
        <w:t>En août 2013, la Commission a adopté le règlement d’exécution (UE) n° 763/2013 modifiant le règlement (CE) n° 637/2009 concernant la classification de certaines espèces végétales pour déterminer l’éligibilité de la dénomination des variétés.  Compte tenu de l’évolution du nom botanique de la tomate et des modifications apportées aux principes directeurs de l’OCVV sur la dénomination des variétés, ce texte modifie les classes 4.2, 4.3 et 4.4 définissant les ‘‘espèces voisines’’ à prendre en compte pour la vérification des dénominations variétales.  En outre, la Commission a adopté la directive d’exécution 2013/45/UE modifiant les directives 2002/55/CE et 2008/72/CE du Conseil ainsi que la directive 2009/145/CE de la Commission concernant le nom botanique de la tomate.</w:t>
      </w:r>
    </w:p>
    <w:p w:rsidR="004D051D" w:rsidRPr="00DE6027" w:rsidRDefault="004D051D" w:rsidP="00DE6027">
      <w:pPr>
        <w:pStyle w:val="ListBullet"/>
      </w:pPr>
    </w:p>
    <w:p w:rsidR="004D051D" w:rsidRPr="002B20A1" w:rsidRDefault="004D051D" w:rsidP="00DE6027">
      <w:pPr>
        <w:pStyle w:val="ListBullet"/>
      </w:pPr>
    </w:p>
    <w:p w:rsidR="004D051D" w:rsidRPr="002B20A1" w:rsidRDefault="004D051D" w:rsidP="00DE6027">
      <w:pPr>
        <w:pStyle w:val="ListBullet"/>
      </w:pPr>
      <w:r w:rsidRPr="002B20A1">
        <w:t>2) Ressources génétiques</w:t>
      </w:r>
    </w:p>
    <w:p w:rsidR="004D051D" w:rsidRPr="002B20A1" w:rsidRDefault="004D051D" w:rsidP="00DE6027">
      <w:pPr>
        <w:pStyle w:val="ListBullet"/>
      </w:pPr>
    </w:p>
    <w:p w:rsidR="004D051D" w:rsidRPr="002B20A1" w:rsidRDefault="004D051D" w:rsidP="00DE6027">
      <w:pPr>
        <w:pStyle w:val="ListBullet"/>
      </w:pPr>
      <w:r w:rsidRPr="002B20A1">
        <w:t>Dans le cadre de la politique de l’Union européenne et de ses États membres en matière de diversité biologique et de conservation des ressources génétiques végétales, 39 variétés de conservation d’espèces potagères et 175 d’espèces agricoles ont été listées en juillet 2013 pour une production commerciale dans des conditions particulières propres à la commercialisation dans l’Union européenne.</w:t>
      </w:r>
    </w:p>
    <w:p w:rsidR="004D051D" w:rsidRPr="002B20A1" w:rsidRDefault="004D051D" w:rsidP="00DE6027">
      <w:pPr>
        <w:pStyle w:val="ListBullet"/>
      </w:pPr>
    </w:p>
    <w:p w:rsidR="004D051D" w:rsidRPr="002B20A1" w:rsidRDefault="004D051D" w:rsidP="00DE6027">
      <w:pPr>
        <w:pStyle w:val="ListBullet"/>
      </w:pPr>
    </w:p>
    <w:p w:rsidR="004D051D" w:rsidRPr="002B20A1" w:rsidRDefault="004D051D" w:rsidP="00DE6027">
      <w:pPr>
        <w:pStyle w:val="ListBullet"/>
      </w:pPr>
      <w:r w:rsidRPr="002B20A1">
        <w:t>3) OGM</w:t>
      </w:r>
    </w:p>
    <w:p w:rsidR="004D051D" w:rsidRPr="002B20A1" w:rsidRDefault="004D051D" w:rsidP="004D051D">
      <w:pPr>
        <w:keepNext/>
        <w:rPr>
          <w:lang w:val="fr-FR"/>
        </w:rPr>
      </w:pPr>
    </w:p>
    <w:p w:rsidR="004D051D" w:rsidRPr="002B20A1" w:rsidRDefault="004D051D" w:rsidP="004D051D">
      <w:pPr>
        <w:rPr>
          <w:lang w:val="fr-FR"/>
        </w:rPr>
      </w:pPr>
      <w:r w:rsidRPr="002B20A1">
        <w:rPr>
          <w:lang w:val="fr-FR"/>
        </w:rPr>
        <w:t>En ce qui concerne la culture des OGM, la Commission a adopté en 2010 un projet de règlement du Parlement européen et du Conseil qui modifiait la directive 2001/18/EC visant à accorder aux États membres la faculté de restreindre ou d’interdire la culture des OGM sur leur territoire se fondant sur des préoccupations légitimes autres que celles portant sur les risques pour la santé humaine et animale et pour l’environnement.  Le projet de règlement fait actuellement l’objet de délibérations au titre de la procédure de décision commun entre le Parlement européen et le Conseil.</w:t>
      </w:r>
    </w:p>
    <w:p w:rsidR="004D051D" w:rsidRPr="002B20A1" w:rsidRDefault="004D051D" w:rsidP="00DE6027">
      <w:pPr>
        <w:pStyle w:val="ListBullet"/>
      </w:pPr>
    </w:p>
    <w:p w:rsidR="004D051D" w:rsidRPr="002B20A1" w:rsidRDefault="004D051D" w:rsidP="00DE6027">
      <w:pPr>
        <w:pStyle w:val="ListBullet"/>
      </w:pPr>
    </w:p>
    <w:p w:rsidR="004D051D" w:rsidRPr="002B20A1" w:rsidRDefault="004D051D" w:rsidP="00DE6027">
      <w:pPr>
        <w:pStyle w:val="ListBullet"/>
      </w:pPr>
      <w:r w:rsidRPr="002B20A1">
        <w:t>4) Recherche</w:t>
      </w:r>
      <w:r w:rsidRPr="002B20A1">
        <w:noBreakHyphen/>
        <w:t>développement</w:t>
      </w:r>
    </w:p>
    <w:p w:rsidR="004D051D" w:rsidRPr="002B20A1" w:rsidRDefault="004D051D" w:rsidP="00DE6027">
      <w:pPr>
        <w:pStyle w:val="ListBullet"/>
      </w:pPr>
    </w:p>
    <w:p w:rsidR="004D051D" w:rsidRPr="002B20A1" w:rsidRDefault="004D051D" w:rsidP="004D051D">
      <w:pPr>
        <w:rPr>
          <w:u w:val="single"/>
          <w:lang w:val="fr-FR"/>
        </w:rPr>
      </w:pPr>
      <w:r w:rsidRPr="002B20A1">
        <w:rPr>
          <w:u w:val="single"/>
          <w:lang w:val="fr-FR"/>
        </w:rPr>
        <w:t>PROJETS EN COURS</w:t>
      </w:r>
    </w:p>
    <w:p w:rsidR="004D051D" w:rsidRPr="002B20A1" w:rsidRDefault="004D051D" w:rsidP="004D051D">
      <w:pPr>
        <w:rPr>
          <w:u w:val="single"/>
          <w:lang w:val="fr-FR"/>
        </w:rPr>
      </w:pPr>
    </w:p>
    <w:p w:rsidR="004D051D" w:rsidRPr="002B20A1" w:rsidRDefault="004D051D" w:rsidP="004D051D">
      <w:pPr>
        <w:rPr>
          <w:u w:val="single"/>
          <w:lang w:val="fr-FR"/>
        </w:rPr>
      </w:pPr>
      <w:r w:rsidRPr="002B20A1">
        <w:rPr>
          <w:u w:val="single"/>
          <w:lang w:val="fr-FR"/>
        </w:rPr>
        <w:t>4.1 Harmonisation des résistances aux maladies potagères</w:t>
      </w:r>
    </w:p>
    <w:p w:rsidR="004D051D" w:rsidRPr="002B20A1" w:rsidRDefault="004D051D" w:rsidP="004D051D">
      <w:pPr>
        <w:rPr>
          <w:lang w:val="fr-FR"/>
        </w:rPr>
      </w:pPr>
    </w:p>
    <w:p w:rsidR="004D051D" w:rsidRPr="002B20A1" w:rsidRDefault="004D051D" w:rsidP="004D051D">
      <w:pPr>
        <w:rPr>
          <w:lang w:val="fr-FR"/>
        </w:rPr>
      </w:pPr>
      <w:r w:rsidRPr="002B20A1">
        <w:rPr>
          <w:lang w:val="fr-FR"/>
        </w:rPr>
        <w:t>L’OCVV a formellement approuvé au début de 2012 le cofinancement du projet de recherche</w:t>
      </w:r>
      <w:r w:rsidRPr="002B20A1">
        <w:rPr>
          <w:lang w:val="fr-FR"/>
        </w:rPr>
        <w:noBreakHyphen/>
        <w:t>développement “Harmonisation des résistances aux maladies potagères”, avec des partenaires du projet de la France, des Pays</w:t>
      </w:r>
      <w:r w:rsidRPr="002B20A1">
        <w:rPr>
          <w:lang w:val="fr-FR"/>
        </w:rPr>
        <w:noBreakHyphen/>
        <w:t>Bas, de l’Espagne, de l’Allemagne, du Royaume</w:t>
      </w:r>
      <w:r w:rsidRPr="002B20A1">
        <w:rPr>
          <w:lang w:val="fr-FR"/>
        </w:rPr>
        <w:noBreakHyphen/>
        <w:t>Uni, de la Hongrie, de la République tchèque et de l’</w:t>
      </w:r>
      <w:proofErr w:type="spellStart"/>
      <w:r w:rsidRPr="002B20A1">
        <w:rPr>
          <w:lang w:val="fr-FR"/>
        </w:rPr>
        <w:t>European</w:t>
      </w:r>
      <w:proofErr w:type="spellEnd"/>
      <w:r w:rsidRPr="002B20A1">
        <w:rPr>
          <w:lang w:val="fr-FR"/>
        </w:rPr>
        <w:t xml:space="preserve"> </w:t>
      </w:r>
      <w:proofErr w:type="spellStart"/>
      <w:r w:rsidRPr="002B20A1">
        <w:rPr>
          <w:lang w:val="fr-FR"/>
        </w:rPr>
        <w:t>Seed</w:t>
      </w:r>
      <w:proofErr w:type="spellEnd"/>
      <w:r w:rsidRPr="002B20A1">
        <w:rPr>
          <w:lang w:val="fr-FR"/>
        </w:rPr>
        <w:t xml:space="preserve"> Association (ESA).  Ce projet est un suivi du projet antérieur “Harmonisation des résistances aux maladies potagères” achevé en 2008 mais il traitera des résistances aux maladies du poivron, du pois et de la laitue.  Durant la seconde moitié de 2012, les travaux ont porté sur la description et la comparaison des essais existants pour ces résistances.  La deuxième réunion du groupe a eu lieu en juin 2013 à Angers et les travaux avancent comme prévu.  Le projet devrait s’achever en 2015.</w:t>
      </w:r>
    </w:p>
    <w:p w:rsidR="004D051D" w:rsidRPr="002B20A1" w:rsidRDefault="004D051D" w:rsidP="004D051D">
      <w:pPr>
        <w:rPr>
          <w:u w:val="single"/>
          <w:lang w:val="fr-FR"/>
        </w:rPr>
      </w:pPr>
    </w:p>
    <w:p w:rsidR="004D051D" w:rsidRPr="002B20A1" w:rsidRDefault="004D051D" w:rsidP="004D051D">
      <w:pPr>
        <w:rPr>
          <w:u w:val="single"/>
          <w:lang w:val="fr-FR"/>
        </w:rPr>
      </w:pPr>
    </w:p>
    <w:p w:rsidR="004D051D" w:rsidRPr="002B20A1" w:rsidRDefault="004D051D" w:rsidP="004D051D">
      <w:pPr>
        <w:rPr>
          <w:u w:val="single"/>
          <w:lang w:val="fr-FR"/>
        </w:rPr>
      </w:pPr>
      <w:r w:rsidRPr="002B20A1">
        <w:rPr>
          <w:u w:val="single"/>
          <w:lang w:val="fr-FR"/>
        </w:rPr>
        <w:t>NOUVEAUX PROJETS APPROUVÉS</w:t>
      </w:r>
    </w:p>
    <w:p w:rsidR="004D051D" w:rsidRPr="002B20A1" w:rsidRDefault="004D051D" w:rsidP="004D051D">
      <w:pPr>
        <w:pStyle w:val="Pa26"/>
        <w:spacing w:line="240" w:lineRule="auto"/>
        <w:rPr>
          <w:rFonts w:ascii="Arial" w:hAnsi="Arial" w:cs="Arial"/>
          <w:sz w:val="20"/>
          <w:szCs w:val="20"/>
          <w:u w:val="single"/>
          <w:lang w:eastAsia="en-US"/>
        </w:rPr>
      </w:pPr>
    </w:p>
    <w:p w:rsidR="004D051D" w:rsidRPr="002B20A1" w:rsidRDefault="004D051D" w:rsidP="004D051D">
      <w:pPr>
        <w:pStyle w:val="Pa26"/>
        <w:spacing w:line="240" w:lineRule="auto"/>
        <w:jc w:val="both"/>
        <w:rPr>
          <w:rFonts w:ascii="Arial" w:hAnsi="Arial" w:cs="Arial"/>
          <w:sz w:val="20"/>
          <w:szCs w:val="20"/>
          <w:u w:val="single"/>
          <w:lang w:eastAsia="en-US"/>
        </w:rPr>
      </w:pPr>
      <w:r w:rsidRPr="002B20A1">
        <w:rPr>
          <w:rFonts w:ascii="Arial" w:hAnsi="Arial" w:cs="Arial"/>
          <w:sz w:val="20"/>
          <w:szCs w:val="20"/>
          <w:u w:val="single"/>
          <w:lang w:eastAsia="en-US"/>
        </w:rPr>
        <w:t xml:space="preserve">4.2 </w:t>
      </w:r>
      <w:r>
        <w:rPr>
          <w:rFonts w:ascii="Arial" w:hAnsi="Arial" w:cs="Arial"/>
          <w:sz w:val="20"/>
          <w:szCs w:val="20"/>
          <w:u w:val="single"/>
          <w:lang w:eastAsia="en-US"/>
        </w:rPr>
        <w:t>“</w:t>
      </w:r>
      <w:r w:rsidRPr="002B20A1">
        <w:rPr>
          <w:rFonts w:ascii="Arial" w:hAnsi="Arial" w:cs="Arial"/>
          <w:sz w:val="20"/>
          <w:szCs w:val="20"/>
          <w:u w:val="single"/>
          <w:lang w:eastAsia="en-US"/>
        </w:rPr>
        <w:t xml:space="preserve">Analyse d’impact des </w:t>
      </w:r>
      <w:proofErr w:type="spellStart"/>
      <w:r w:rsidRPr="002B20A1">
        <w:rPr>
          <w:rFonts w:ascii="Arial" w:hAnsi="Arial" w:cs="Arial"/>
          <w:sz w:val="20"/>
          <w:szCs w:val="20"/>
          <w:u w:val="single"/>
          <w:lang w:eastAsia="en-US"/>
        </w:rPr>
        <w:t>endophytes</w:t>
      </w:r>
      <w:proofErr w:type="spellEnd"/>
      <w:r w:rsidRPr="002B20A1">
        <w:rPr>
          <w:rFonts w:ascii="Arial" w:hAnsi="Arial" w:cs="Arial"/>
          <w:sz w:val="20"/>
          <w:szCs w:val="20"/>
          <w:u w:val="single"/>
          <w:lang w:eastAsia="en-US"/>
        </w:rPr>
        <w:t xml:space="preserve"> sur le phénotype des variétés de </w:t>
      </w:r>
      <w:proofErr w:type="spellStart"/>
      <w:r w:rsidRPr="002B20A1">
        <w:rPr>
          <w:rFonts w:ascii="Arial" w:hAnsi="Arial" w:cs="Arial"/>
          <w:i/>
          <w:iCs/>
          <w:sz w:val="20"/>
          <w:szCs w:val="20"/>
          <w:u w:val="single"/>
          <w:lang w:eastAsia="en-US"/>
        </w:rPr>
        <w:t>Loliumperenne</w:t>
      </w:r>
      <w:proofErr w:type="spellEnd"/>
      <w:r w:rsidRPr="002B20A1">
        <w:rPr>
          <w:rFonts w:ascii="Arial" w:hAnsi="Arial" w:cs="Arial"/>
          <w:sz w:val="20"/>
          <w:szCs w:val="20"/>
          <w:u w:val="single"/>
          <w:lang w:eastAsia="en-US"/>
        </w:rPr>
        <w:t xml:space="preserve"> et </w:t>
      </w:r>
      <w:proofErr w:type="spellStart"/>
      <w:r w:rsidRPr="002B20A1">
        <w:rPr>
          <w:rFonts w:ascii="Arial" w:hAnsi="Arial" w:cs="Arial"/>
          <w:i/>
          <w:iCs/>
          <w:sz w:val="20"/>
          <w:szCs w:val="20"/>
          <w:u w:val="single"/>
          <w:lang w:eastAsia="en-US"/>
        </w:rPr>
        <w:t>Festucaarundinacea</w:t>
      </w:r>
      <w:proofErr w:type="spellEnd"/>
      <w:r>
        <w:rPr>
          <w:rFonts w:ascii="Arial" w:hAnsi="Arial" w:cs="Arial"/>
          <w:i/>
          <w:iCs/>
          <w:sz w:val="20"/>
          <w:szCs w:val="20"/>
          <w:u w:val="single"/>
          <w:lang w:eastAsia="en-US"/>
        </w:rPr>
        <w:t>”</w:t>
      </w:r>
    </w:p>
    <w:p w:rsidR="004D051D" w:rsidRPr="002B20A1" w:rsidRDefault="004D051D" w:rsidP="004D051D">
      <w:pPr>
        <w:rPr>
          <w:lang w:val="fr-FR"/>
        </w:rPr>
      </w:pPr>
    </w:p>
    <w:p w:rsidR="004D051D" w:rsidRPr="002B20A1" w:rsidRDefault="004D051D" w:rsidP="004D051D">
      <w:pPr>
        <w:rPr>
          <w:lang w:val="fr-FR"/>
        </w:rPr>
      </w:pPr>
      <w:r w:rsidRPr="002B20A1">
        <w:rPr>
          <w:lang w:val="fr-FR"/>
        </w:rPr>
        <w:t>Ce projet est coordonné par l’OCVV (en qualité de coordonnateur administratif) et FERA – Royaume</w:t>
      </w:r>
      <w:r w:rsidRPr="002B20A1">
        <w:rPr>
          <w:lang w:val="fr-FR"/>
        </w:rPr>
        <w:noBreakHyphen/>
        <w:t xml:space="preserve">Uni (en qualité de coordonnateur technique), avec les partenaires de projet suivants : GEVES (France), </w:t>
      </w:r>
      <w:proofErr w:type="spellStart"/>
      <w:r w:rsidRPr="002B20A1">
        <w:rPr>
          <w:lang w:val="fr-FR"/>
        </w:rPr>
        <w:t>Bundessortenamt</w:t>
      </w:r>
      <w:proofErr w:type="spellEnd"/>
      <w:r w:rsidRPr="002B20A1">
        <w:rPr>
          <w:lang w:val="fr-FR"/>
        </w:rPr>
        <w:t xml:space="preserve"> (Allemagne et ESA (entreprises de sélection : DLF Trifolium et </w:t>
      </w:r>
      <w:proofErr w:type="spellStart"/>
      <w:r w:rsidRPr="002B20A1">
        <w:rPr>
          <w:lang w:val="fr-FR"/>
        </w:rPr>
        <w:t>Barenbrug</w:t>
      </w:r>
      <w:proofErr w:type="spellEnd"/>
      <w:r w:rsidRPr="002B20A1">
        <w:rPr>
          <w:lang w:val="fr-FR"/>
        </w:rPr>
        <w:t>).  Son objet est de préciser l’impact que la présence d’</w:t>
      </w:r>
      <w:proofErr w:type="spellStart"/>
      <w:r w:rsidRPr="002B20A1">
        <w:rPr>
          <w:lang w:val="fr-FR"/>
        </w:rPr>
        <w:t>endophytes</w:t>
      </w:r>
      <w:proofErr w:type="spellEnd"/>
      <w:r w:rsidRPr="002B20A1">
        <w:rPr>
          <w:lang w:val="fr-FR"/>
        </w:rPr>
        <w:t xml:space="preserve"> dans les variétés de </w:t>
      </w:r>
      <w:proofErr w:type="spellStart"/>
      <w:r w:rsidRPr="002B20A1">
        <w:rPr>
          <w:i/>
          <w:iCs/>
          <w:lang w:val="fr-FR"/>
        </w:rPr>
        <w:t>Loliumperenne</w:t>
      </w:r>
      <w:proofErr w:type="spellEnd"/>
      <w:r w:rsidRPr="002B20A1">
        <w:rPr>
          <w:lang w:val="fr-FR"/>
        </w:rPr>
        <w:t xml:space="preserve"> (</w:t>
      </w:r>
      <w:proofErr w:type="spellStart"/>
      <w:r w:rsidRPr="002B20A1">
        <w:rPr>
          <w:lang w:val="fr-FR"/>
        </w:rPr>
        <w:t>Lp</w:t>
      </w:r>
      <w:proofErr w:type="spellEnd"/>
      <w:r w:rsidRPr="002B20A1">
        <w:rPr>
          <w:lang w:val="fr-FR"/>
        </w:rPr>
        <w:t xml:space="preserve">) et </w:t>
      </w:r>
      <w:proofErr w:type="spellStart"/>
      <w:r w:rsidRPr="002B20A1">
        <w:rPr>
          <w:i/>
          <w:iCs/>
          <w:lang w:val="fr-FR"/>
        </w:rPr>
        <w:t>Festucaarundinacea</w:t>
      </w:r>
      <w:proofErr w:type="spellEnd"/>
      <w:r w:rsidRPr="002B20A1">
        <w:rPr>
          <w:lang w:val="fr-FR"/>
        </w:rPr>
        <w:t xml:space="preserve"> (Fa) pourrait avoir sur le phénotype et, partant, sur l’expression des caractères observés pendant les essais DHS ainsi que les conséquences en matière de normes de qualité pour le matériel devant être soumis à cette fin.  Le projet prévoit l’évaluation de quatre variétés de chaque </w:t>
      </w:r>
      <w:r>
        <w:rPr>
          <w:lang w:val="fr-FR"/>
        </w:rPr>
        <w:t>espèce</w:t>
      </w:r>
      <w:r w:rsidRPr="002B20A1">
        <w:rPr>
          <w:lang w:val="fr-FR"/>
        </w:rPr>
        <w:t xml:space="preserve">, avec deux étapes d’infection des </w:t>
      </w:r>
      <w:proofErr w:type="spellStart"/>
      <w:r w:rsidRPr="002B20A1">
        <w:rPr>
          <w:lang w:val="fr-FR"/>
        </w:rPr>
        <w:t>endophytes</w:t>
      </w:r>
      <w:proofErr w:type="spellEnd"/>
      <w:r w:rsidRPr="002B20A1">
        <w:rPr>
          <w:lang w:val="fr-FR"/>
        </w:rPr>
        <w:t xml:space="preserve"> (0% </w:t>
      </w:r>
      <w:proofErr w:type="spellStart"/>
      <w:r w:rsidRPr="002B20A1">
        <w:rPr>
          <w:lang w:val="fr-FR"/>
        </w:rPr>
        <w:t>endophytes</w:t>
      </w:r>
      <w:proofErr w:type="spellEnd"/>
      <w:r w:rsidRPr="002B20A1">
        <w:rPr>
          <w:lang w:val="fr-FR"/>
        </w:rPr>
        <w:t xml:space="preserve"> et 100%).  Ces variétés seront incorporées dans les essais DHS réguliers pendant deux cycles de végétation utilisant le protocole technique pertinent de l’OCVV.  Le rapport final devrait être prêt à la fin de 2015.  La préparation du matériel végétal a commencé en janvier 2013 de telle sorte que la période de mise en place des plantes a lieu durant l’</w:t>
      </w:r>
      <w:r>
        <w:rPr>
          <w:lang w:val="fr-FR"/>
        </w:rPr>
        <w:t>année </w:t>
      </w:r>
      <w:r w:rsidRPr="002B20A1">
        <w:rPr>
          <w:lang w:val="fr-FR"/>
        </w:rPr>
        <w:t>2013.</w:t>
      </w:r>
    </w:p>
    <w:p w:rsidR="004D051D" w:rsidRPr="002B20A1" w:rsidRDefault="004D051D" w:rsidP="004D051D">
      <w:pPr>
        <w:rPr>
          <w:lang w:val="fr-FR"/>
        </w:rPr>
      </w:pPr>
    </w:p>
    <w:p w:rsidR="004D051D" w:rsidRPr="002B20A1" w:rsidRDefault="004D051D" w:rsidP="004D051D">
      <w:pPr>
        <w:pStyle w:val="Pa26"/>
        <w:spacing w:line="240" w:lineRule="auto"/>
        <w:jc w:val="both"/>
        <w:rPr>
          <w:rFonts w:ascii="Arial" w:hAnsi="Arial" w:cs="Arial"/>
          <w:sz w:val="20"/>
          <w:szCs w:val="20"/>
          <w:u w:val="single"/>
          <w:lang w:eastAsia="en-US"/>
        </w:rPr>
      </w:pPr>
      <w:r w:rsidRPr="002B20A1">
        <w:rPr>
          <w:rFonts w:ascii="Arial" w:hAnsi="Arial" w:cs="Arial"/>
          <w:sz w:val="20"/>
          <w:szCs w:val="20"/>
          <w:lang w:eastAsia="en-US"/>
        </w:rPr>
        <w:t>4.3 “</w:t>
      </w:r>
      <w:r w:rsidRPr="002B20A1">
        <w:rPr>
          <w:rFonts w:ascii="Arial" w:hAnsi="Arial" w:cs="Arial"/>
          <w:sz w:val="20"/>
          <w:szCs w:val="20"/>
          <w:u w:val="single"/>
          <w:lang w:eastAsia="en-US"/>
        </w:rPr>
        <w:t>Réduire le nombre de périodes d’observation obligatoires dans l’examen DHS pour les variétés candidates dans le secteur des plantes fruitières</w:t>
      </w:r>
      <w:r w:rsidRPr="002B20A1">
        <w:rPr>
          <w:rFonts w:ascii="Arial" w:hAnsi="Arial" w:cs="Arial"/>
          <w:sz w:val="20"/>
          <w:szCs w:val="20"/>
          <w:lang w:eastAsia="en-US"/>
        </w:rPr>
        <w:t>”</w:t>
      </w:r>
    </w:p>
    <w:p w:rsidR="004D051D" w:rsidRPr="002B20A1" w:rsidRDefault="004D051D" w:rsidP="004D051D">
      <w:pPr>
        <w:pStyle w:val="Pa11"/>
        <w:spacing w:line="240" w:lineRule="auto"/>
        <w:jc w:val="both"/>
        <w:rPr>
          <w:rFonts w:ascii="Arial" w:hAnsi="Arial" w:cs="Arial"/>
          <w:sz w:val="20"/>
          <w:szCs w:val="20"/>
          <w:lang w:eastAsia="en-US"/>
        </w:rPr>
      </w:pPr>
    </w:p>
    <w:p w:rsidR="004D051D" w:rsidRPr="002B20A1" w:rsidRDefault="004D051D" w:rsidP="004D051D">
      <w:pPr>
        <w:pStyle w:val="Pa11"/>
        <w:spacing w:line="240" w:lineRule="auto"/>
        <w:jc w:val="both"/>
        <w:rPr>
          <w:rFonts w:ascii="Arial" w:hAnsi="Arial" w:cs="Arial"/>
          <w:sz w:val="20"/>
          <w:szCs w:val="20"/>
          <w:lang w:eastAsia="en-US"/>
        </w:rPr>
      </w:pPr>
      <w:r w:rsidRPr="002B20A1">
        <w:rPr>
          <w:rFonts w:ascii="Arial" w:hAnsi="Arial" w:cs="Arial"/>
          <w:sz w:val="20"/>
          <w:szCs w:val="20"/>
          <w:lang w:eastAsia="en-US"/>
        </w:rPr>
        <w:t xml:space="preserve">Ce projet est coordonné par l’OCVV avec les partenaires de projet suivants : </w:t>
      </w:r>
      <w:proofErr w:type="spellStart"/>
      <w:r w:rsidRPr="002B20A1">
        <w:rPr>
          <w:rFonts w:ascii="Arial" w:hAnsi="Arial" w:cs="Arial"/>
          <w:sz w:val="20"/>
          <w:szCs w:val="20"/>
          <w:lang w:eastAsia="en-US"/>
        </w:rPr>
        <w:t>Bundessortenamt</w:t>
      </w:r>
      <w:proofErr w:type="spellEnd"/>
      <w:r w:rsidRPr="002B20A1">
        <w:rPr>
          <w:rFonts w:ascii="Arial" w:hAnsi="Arial" w:cs="Arial"/>
          <w:sz w:val="20"/>
          <w:szCs w:val="20"/>
          <w:lang w:eastAsia="en-US"/>
        </w:rPr>
        <w:t xml:space="preserve"> (Allemagne), </w:t>
      </w:r>
      <w:proofErr w:type="spellStart"/>
      <w:r w:rsidRPr="002B20A1">
        <w:rPr>
          <w:rFonts w:ascii="Arial" w:hAnsi="Arial" w:cs="Arial"/>
          <w:sz w:val="20"/>
          <w:szCs w:val="20"/>
          <w:lang w:eastAsia="en-US"/>
        </w:rPr>
        <w:t>Coboru</w:t>
      </w:r>
      <w:proofErr w:type="spellEnd"/>
      <w:r w:rsidRPr="002B20A1">
        <w:rPr>
          <w:rFonts w:ascii="Arial" w:hAnsi="Arial" w:cs="Arial"/>
          <w:sz w:val="20"/>
          <w:szCs w:val="20"/>
          <w:lang w:eastAsia="en-US"/>
        </w:rPr>
        <w:t xml:space="preserve"> (Pologne), CRA</w:t>
      </w:r>
      <w:r w:rsidRPr="002B20A1">
        <w:rPr>
          <w:rFonts w:ascii="Arial" w:hAnsi="Arial" w:cs="Arial"/>
          <w:sz w:val="20"/>
          <w:szCs w:val="20"/>
          <w:lang w:eastAsia="en-US"/>
        </w:rPr>
        <w:noBreakHyphen/>
        <w:t xml:space="preserve">FRU (Italie), GEVES (France), OEVV (Espagne), Office national de sécurité de la chaîne alimentaire (Hongrie), NPVO (République tchèque), </w:t>
      </w:r>
      <w:proofErr w:type="spellStart"/>
      <w:r w:rsidRPr="002B20A1">
        <w:rPr>
          <w:rFonts w:ascii="Arial" w:hAnsi="Arial" w:cs="Arial"/>
          <w:sz w:val="20"/>
          <w:szCs w:val="20"/>
          <w:lang w:eastAsia="en-US"/>
        </w:rPr>
        <w:t>Ciopora</w:t>
      </w:r>
      <w:proofErr w:type="spellEnd"/>
      <w:r w:rsidRPr="002B20A1">
        <w:rPr>
          <w:rFonts w:ascii="Arial" w:hAnsi="Arial" w:cs="Arial"/>
          <w:sz w:val="20"/>
          <w:szCs w:val="20"/>
          <w:lang w:eastAsia="en-US"/>
        </w:rPr>
        <w:t xml:space="preserve"> et </w:t>
      </w:r>
      <w:proofErr w:type="spellStart"/>
      <w:r w:rsidRPr="002B20A1">
        <w:rPr>
          <w:rFonts w:ascii="Arial" w:hAnsi="Arial" w:cs="Arial"/>
          <w:sz w:val="20"/>
          <w:szCs w:val="20"/>
          <w:lang w:eastAsia="en-US"/>
        </w:rPr>
        <w:t>Plantum</w:t>
      </w:r>
      <w:proofErr w:type="spellEnd"/>
      <w:r w:rsidRPr="002B20A1">
        <w:rPr>
          <w:rFonts w:ascii="Arial" w:hAnsi="Arial" w:cs="Arial"/>
          <w:sz w:val="20"/>
          <w:szCs w:val="20"/>
          <w:lang w:eastAsia="en-US"/>
        </w:rPr>
        <w:t>.  Les coûts de l’examen DHS des variétés candidates de plantes fruitières sont relativement élevés par rapport aux variétés dans d’autres secteurs agricoles.  Son objet est i) de déterminer s’il y a effectivement une justification technique de deux récoltes satisfaisantes de fruit pour aboutir à une conclusion sur l’examen DHS et ii) de faire une description variétale fiable.  Cinq espèces seront examinées, à savoir la pêche, la fraise, la pomme, la framboise et la vigne.  Les variétés pour lesquelles le protocole technique de l’OCVV a été appliqué et qui ont été enregistrées (listes nationales, droits d’obtenteur nationaux et droits d’obtenteur communautaires) au cours des 5 dernières années devraient être prises en compte.</w:t>
      </w:r>
    </w:p>
    <w:p w:rsidR="004D051D" w:rsidRPr="002B20A1" w:rsidRDefault="004D051D" w:rsidP="004D051D">
      <w:pPr>
        <w:rPr>
          <w:lang w:val="fr-FR"/>
        </w:rPr>
      </w:pPr>
    </w:p>
    <w:p w:rsidR="004D051D" w:rsidRPr="002B20A1" w:rsidRDefault="004D051D" w:rsidP="004D051D">
      <w:pPr>
        <w:rPr>
          <w:lang w:val="fr-FR"/>
        </w:rPr>
      </w:pPr>
      <w:r w:rsidRPr="002B20A1">
        <w:rPr>
          <w:lang w:val="fr-FR"/>
        </w:rPr>
        <w:t>Le projet a été approuvé à la fin de 2012 par le président de l’OCVV.  Il devrait durer 6 mois.  Ses résultats pourraient aboutir à une réduction du nombre des cycles DHS obligatoires pour les variétés candidates et, par conséquent, des coûts DHS pour les déposants.</w:t>
      </w:r>
    </w:p>
    <w:p w:rsidR="004D051D" w:rsidRPr="002B20A1" w:rsidRDefault="004D051D" w:rsidP="004D051D">
      <w:pPr>
        <w:rPr>
          <w:lang w:val="fr-FR"/>
        </w:rPr>
      </w:pPr>
    </w:p>
    <w:p w:rsidR="004D051D" w:rsidRPr="002B20A1" w:rsidRDefault="004D051D" w:rsidP="004D051D">
      <w:pPr>
        <w:rPr>
          <w:u w:val="single"/>
          <w:lang w:val="fr-FR"/>
        </w:rPr>
      </w:pPr>
      <w:r w:rsidRPr="002B20A1">
        <w:rPr>
          <w:u w:val="single"/>
          <w:lang w:val="fr-FR"/>
        </w:rPr>
        <w:t>4.4 “Modification du système de culture et des critères régissant le matériel végétal pour l’</w:t>
      </w:r>
      <w:proofErr w:type="spellStart"/>
      <w:r w:rsidRPr="002B20A1">
        <w:rPr>
          <w:u w:val="single"/>
          <w:lang w:val="fr-FR"/>
        </w:rPr>
        <w:t>Héllébore</w:t>
      </w:r>
      <w:proofErr w:type="spellEnd"/>
      <w:r w:rsidRPr="002B20A1">
        <w:rPr>
          <w:u w:val="single"/>
          <w:lang w:val="fr-FR"/>
        </w:rPr>
        <w:t>”</w:t>
      </w:r>
    </w:p>
    <w:p w:rsidR="004D051D" w:rsidRPr="002B20A1" w:rsidRDefault="004D051D" w:rsidP="004D051D">
      <w:pPr>
        <w:rPr>
          <w:lang w:val="fr-FR"/>
        </w:rPr>
      </w:pPr>
    </w:p>
    <w:p w:rsidR="004D051D" w:rsidRPr="002B20A1" w:rsidRDefault="004D051D" w:rsidP="004D051D">
      <w:pPr>
        <w:rPr>
          <w:snapToGrid w:val="0"/>
          <w:lang w:val="fr-FR"/>
        </w:rPr>
      </w:pPr>
      <w:r w:rsidRPr="002B20A1">
        <w:rPr>
          <w:lang w:val="fr-FR"/>
        </w:rPr>
        <w:t xml:space="preserve">Ce projet est coordonné par l’OCVV en qualité de coordonnateur administratif, et </w:t>
      </w:r>
      <w:proofErr w:type="spellStart"/>
      <w:r w:rsidRPr="002B20A1">
        <w:rPr>
          <w:lang w:val="fr-FR"/>
        </w:rPr>
        <w:t>Naktuinbouw</w:t>
      </w:r>
      <w:proofErr w:type="spellEnd"/>
      <w:r w:rsidRPr="002B20A1">
        <w:rPr>
          <w:lang w:val="fr-FR"/>
        </w:rPr>
        <w:t>, en qualité de coordonnateur technique.  À l’heure actuelle</w:t>
      </w:r>
      <w:r w:rsidRPr="002B20A1">
        <w:rPr>
          <w:snapToGrid w:val="0"/>
          <w:kern w:val="28"/>
          <w:lang w:val="fr-FR"/>
        </w:rPr>
        <w:t>, l’examen DHS des variétés d’</w:t>
      </w:r>
      <w:proofErr w:type="spellStart"/>
      <w:r w:rsidRPr="002B20A1">
        <w:rPr>
          <w:i/>
          <w:iCs/>
          <w:snapToGrid w:val="0"/>
          <w:kern w:val="28"/>
          <w:lang w:val="fr-FR"/>
        </w:rPr>
        <w:t>Héllébore</w:t>
      </w:r>
      <w:proofErr w:type="spellEnd"/>
      <w:r w:rsidRPr="002B20A1">
        <w:rPr>
          <w:snapToGrid w:val="0"/>
          <w:kern w:val="28"/>
          <w:lang w:val="fr-FR"/>
        </w:rPr>
        <w:t xml:space="preserve"> dans le cadre d’une demande de droits d’obtention communautaires est centralisé à </w:t>
      </w:r>
      <w:proofErr w:type="spellStart"/>
      <w:r w:rsidRPr="002B20A1">
        <w:rPr>
          <w:snapToGrid w:val="0"/>
          <w:kern w:val="28"/>
          <w:lang w:val="fr-FR"/>
        </w:rPr>
        <w:t>Naktuinbouw</w:t>
      </w:r>
      <w:proofErr w:type="spellEnd"/>
      <w:r w:rsidRPr="002B20A1">
        <w:rPr>
          <w:snapToGrid w:val="0"/>
          <w:kern w:val="28"/>
          <w:lang w:val="fr-FR"/>
        </w:rPr>
        <w:t xml:space="preserve"> où les plantes sont cultivées à l’extérieur en pleine terre.  Ce système de culture ne semble pas optimal.  L’objet du projet est d’étudier l’éligibilité de la culture en pots et son exécution</w:t>
      </w:r>
      <w:r w:rsidRPr="002B20A1">
        <w:rPr>
          <w:snapToGrid w:val="0"/>
          <w:lang w:val="fr-FR"/>
        </w:rPr>
        <w:t>.  Il est prévu que sa durée sera de 18 mois</w:t>
      </w:r>
    </w:p>
    <w:p w:rsidR="004D051D" w:rsidRPr="002B20A1" w:rsidRDefault="004D051D" w:rsidP="004D051D">
      <w:pPr>
        <w:rPr>
          <w:snapToGrid w:val="0"/>
          <w:lang w:val="fr-FR"/>
        </w:rPr>
      </w:pPr>
    </w:p>
    <w:p w:rsidR="004D051D" w:rsidRPr="002B20A1" w:rsidRDefault="004D051D" w:rsidP="004D051D">
      <w:pPr>
        <w:rPr>
          <w:u w:val="single"/>
          <w:lang w:val="fr-FR"/>
        </w:rPr>
      </w:pPr>
      <w:r w:rsidRPr="002B20A1">
        <w:rPr>
          <w:u w:val="single"/>
          <w:lang w:val="fr-FR"/>
        </w:rPr>
        <w:t>4.5 “</w:t>
      </w:r>
      <w:proofErr w:type="spellStart"/>
      <w:r w:rsidRPr="002B20A1">
        <w:rPr>
          <w:u w:val="single"/>
          <w:lang w:val="fr-FR"/>
        </w:rPr>
        <w:t>Elaboration</w:t>
      </w:r>
      <w:proofErr w:type="spellEnd"/>
      <w:r w:rsidRPr="002B20A1">
        <w:rPr>
          <w:u w:val="single"/>
          <w:lang w:val="fr-FR"/>
        </w:rPr>
        <w:t xml:space="preserve"> d’une procédure COYU améliorée”</w:t>
      </w:r>
    </w:p>
    <w:p w:rsidR="004D051D" w:rsidRPr="002B20A1" w:rsidRDefault="004D051D" w:rsidP="004D051D">
      <w:pPr>
        <w:rPr>
          <w:lang w:val="fr-FR"/>
        </w:rPr>
      </w:pPr>
    </w:p>
    <w:p w:rsidR="004D051D" w:rsidRPr="002B20A1" w:rsidRDefault="004D051D" w:rsidP="004D051D">
      <w:pPr>
        <w:rPr>
          <w:lang w:val="fr-FR"/>
        </w:rPr>
      </w:pPr>
      <w:r w:rsidRPr="002B20A1">
        <w:rPr>
          <w:lang w:val="fr-FR"/>
        </w:rPr>
        <w:t xml:space="preserve">Ce projet est coordonné par </w:t>
      </w:r>
      <w:proofErr w:type="spellStart"/>
      <w:r w:rsidRPr="002B20A1">
        <w:rPr>
          <w:lang w:val="fr-FR"/>
        </w:rPr>
        <w:t>Biomathematics</w:t>
      </w:r>
      <w:proofErr w:type="spellEnd"/>
      <w:r w:rsidRPr="002B20A1">
        <w:rPr>
          <w:lang w:val="fr-FR"/>
        </w:rPr>
        <w:t xml:space="preserve"> and </w:t>
      </w:r>
      <w:proofErr w:type="spellStart"/>
      <w:r w:rsidRPr="002B20A1">
        <w:rPr>
          <w:lang w:val="fr-FR"/>
        </w:rPr>
        <w:t>Statistics</w:t>
      </w:r>
      <w:proofErr w:type="spellEnd"/>
      <w:r w:rsidRPr="002B20A1">
        <w:rPr>
          <w:lang w:val="fr-FR"/>
        </w:rPr>
        <w:t xml:space="preserve"> Scotland (</w:t>
      </w:r>
      <w:proofErr w:type="spellStart"/>
      <w:r w:rsidRPr="002B20A1">
        <w:rPr>
          <w:lang w:val="fr-FR"/>
        </w:rPr>
        <w:t>BioSS</w:t>
      </w:r>
      <w:proofErr w:type="spellEnd"/>
      <w:r w:rsidRPr="002B20A1">
        <w:rPr>
          <w:lang w:val="fr-FR"/>
        </w:rPr>
        <w:t>) en collaboration avec l’Université d’</w:t>
      </w:r>
      <w:r w:rsidRPr="002B20A1">
        <w:rPr>
          <w:color w:val="000000"/>
          <w:lang w:val="fr-FR"/>
        </w:rPr>
        <w:t>Aarhus (Danemark).</w:t>
      </w:r>
    </w:p>
    <w:p w:rsidR="004D051D" w:rsidRPr="002B20A1" w:rsidRDefault="004D051D" w:rsidP="004D051D">
      <w:pPr>
        <w:rPr>
          <w:lang w:val="fr-FR"/>
        </w:rPr>
      </w:pPr>
    </w:p>
    <w:p w:rsidR="004D051D" w:rsidRPr="002B20A1" w:rsidRDefault="004D051D" w:rsidP="004D051D">
      <w:pPr>
        <w:rPr>
          <w:lang w:val="fr-FR"/>
        </w:rPr>
      </w:pPr>
      <w:r w:rsidRPr="002B20A1">
        <w:rPr>
          <w:lang w:val="fr-FR"/>
        </w:rPr>
        <w:t xml:space="preserve">Il se demande comment améliorer la procédure COYU en remplaçant la méthode de l’ajustement de la moyenne mobile par une méthode de la </w:t>
      </w:r>
      <w:proofErr w:type="spellStart"/>
      <w:r w:rsidRPr="002B20A1">
        <w:rPr>
          <w:lang w:val="fr-FR"/>
        </w:rPr>
        <w:t>spline</w:t>
      </w:r>
      <w:proofErr w:type="spellEnd"/>
      <w:r w:rsidRPr="002B20A1">
        <w:rPr>
          <w:lang w:val="fr-FR"/>
        </w:rPr>
        <w:t>.  Les propriétés de la nouvelle méthode seront mises à l’essai durant le projet pour s’assurer qu’elle répond aux critères.  Un algorithme serait décrit qui conduirait à l’exécution en logiciel.</w:t>
      </w:r>
    </w:p>
    <w:p w:rsidR="004D051D" w:rsidRPr="002B20A1" w:rsidRDefault="004D051D" w:rsidP="004D051D">
      <w:pPr>
        <w:rPr>
          <w:lang w:val="fr-FR"/>
        </w:rPr>
      </w:pPr>
    </w:p>
    <w:p w:rsidR="004D051D" w:rsidRPr="002B20A1" w:rsidRDefault="004D051D" w:rsidP="00DE6027">
      <w:pPr>
        <w:pStyle w:val="ListBullet"/>
      </w:pPr>
      <w:r w:rsidRPr="002B20A1">
        <w:t>SUIVI DE PROJETS FINALISÉS</w:t>
      </w:r>
    </w:p>
    <w:p w:rsidR="004D051D" w:rsidRPr="002B20A1" w:rsidRDefault="004D051D" w:rsidP="004D051D">
      <w:pPr>
        <w:autoSpaceDE w:val="0"/>
        <w:autoSpaceDN w:val="0"/>
        <w:adjustRightInd w:val="0"/>
        <w:rPr>
          <w:u w:val="single"/>
          <w:lang w:val="fr-FR"/>
        </w:rPr>
      </w:pPr>
    </w:p>
    <w:p w:rsidR="004D051D" w:rsidRPr="002B20A1" w:rsidRDefault="004D051D" w:rsidP="004D051D">
      <w:pPr>
        <w:autoSpaceDE w:val="0"/>
        <w:autoSpaceDN w:val="0"/>
        <w:adjustRightInd w:val="0"/>
        <w:rPr>
          <w:lang w:val="fr-FR"/>
        </w:rPr>
      </w:pPr>
      <w:r w:rsidRPr="002B20A1">
        <w:rPr>
          <w:u w:val="single"/>
          <w:lang w:val="fr-FR"/>
        </w:rPr>
        <w:t>4.6 “Construction d’un microsatellite intégré et élaboration d’une base de données des caractéristiques morphologiques clés des variétés de pommes de terre dans le catalogue commun de l’Union européenne”</w:t>
      </w:r>
    </w:p>
    <w:p w:rsidR="004D051D" w:rsidRPr="002B20A1" w:rsidRDefault="004D051D" w:rsidP="004D051D">
      <w:pPr>
        <w:autoSpaceDE w:val="0"/>
        <w:autoSpaceDN w:val="0"/>
        <w:adjustRightInd w:val="0"/>
        <w:rPr>
          <w:color w:val="000000"/>
          <w:lang w:val="fr-FR" w:eastAsia="en-GB"/>
        </w:rPr>
      </w:pPr>
    </w:p>
    <w:p w:rsidR="004D051D" w:rsidRPr="002B20A1" w:rsidRDefault="004D051D" w:rsidP="004D051D">
      <w:pPr>
        <w:autoSpaceDE w:val="0"/>
        <w:autoSpaceDN w:val="0"/>
        <w:adjustRightInd w:val="0"/>
        <w:rPr>
          <w:color w:val="000000"/>
          <w:lang w:val="fr-FR" w:eastAsia="en-GB"/>
        </w:rPr>
      </w:pPr>
      <w:r w:rsidRPr="002B20A1">
        <w:rPr>
          <w:color w:val="000000"/>
          <w:lang w:val="fr-FR" w:eastAsia="en-GB"/>
        </w:rPr>
        <w:t>Le projet a démarré en avril 2006.  Le rapport final a été reçu au printemps de 2008.  Les États partenaires sont l’Allemagne, les Pays</w:t>
      </w:r>
      <w:r w:rsidRPr="002B20A1">
        <w:rPr>
          <w:color w:val="000000"/>
          <w:lang w:val="fr-FR" w:eastAsia="en-GB"/>
        </w:rPr>
        <w:noBreakHyphen/>
        <w:t>Bas, la Pologne et le Royaume</w:t>
      </w:r>
      <w:r w:rsidRPr="002B20A1">
        <w:rPr>
          <w:color w:val="000000"/>
          <w:lang w:val="fr-FR" w:eastAsia="en-GB"/>
        </w:rPr>
        <w:noBreakHyphen/>
        <w:t>Uni.  Ce projet a permis de créer une base de données incluant les profils de marqueurs de variétés de pommes de terre, les caractéristiques morphologiques clés et une photothèque contenant des images de germes.  L’objectif est d’identifier rapidement le matériel végétal d’une espèce à multiplication végétative dont le matériel de référence doit être transmis chaque année et de faciliter la gestion de la collection de référence en ce sens que des variétés similaires peuvent être identifiées à partir de la collection de référence virtuelle élargie dans la base de données.  À la demande de l’association d’obtenteurs ESA (</w:t>
      </w:r>
      <w:proofErr w:type="spellStart"/>
      <w:r w:rsidRPr="002B20A1">
        <w:rPr>
          <w:color w:val="000000"/>
          <w:lang w:val="fr-FR" w:eastAsia="en-GB"/>
        </w:rPr>
        <w:t>European</w:t>
      </w:r>
      <w:proofErr w:type="spellEnd"/>
      <w:r w:rsidRPr="002B20A1">
        <w:rPr>
          <w:color w:val="000000"/>
          <w:lang w:val="fr-FR" w:eastAsia="en-GB"/>
        </w:rPr>
        <w:t xml:space="preserve"> </w:t>
      </w:r>
      <w:proofErr w:type="spellStart"/>
      <w:r w:rsidRPr="002B20A1">
        <w:rPr>
          <w:color w:val="000000"/>
          <w:lang w:val="fr-FR" w:eastAsia="en-GB"/>
        </w:rPr>
        <w:t>Seed</w:t>
      </w:r>
      <w:proofErr w:type="spellEnd"/>
      <w:r w:rsidRPr="002B20A1">
        <w:rPr>
          <w:color w:val="000000"/>
          <w:lang w:val="fr-FR" w:eastAsia="en-GB"/>
        </w:rPr>
        <w:t xml:space="preserve"> Association), un éventuel recours à des méthodes moléculaires pour identifier les variétés aux fins de l’application des droits a été pris en considération.</w:t>
      </w:r>
    </w:p>
    <w:p w:rsidR="004D051D" w:rsidRPr="002B20A1" w:rsidRDefault="004D051D" w:rsidP="004D051D">
      <w:pPr>
        <w:autoSpaceDE w:val="0"/>
        <w:autoSpaceDN w:val="0"/>
        <w:adjustRightInd w:val="0"/>
        <w:rPr>
          <w:color w:val="000000"/>
          <w:lang w:val="fr-FR" w:eastAsia="en-GB"/>
        </w:rPr>
      </w:pPr>
    </w:p>
    <w:p w:rsidR="004D051D" w:rsidRPr="002B20A1" w:rsidRDefault="004D051D" w:rsidP="004D051D">
      <w:pPr>
        <w:autoSpaceDE w:val="0"/>
        <w:autoSpaceDN w:val="0"/>
        <w:adjustRightInd w:val="0"/>
        <w:rPr>
          <w:color w:val="000000"/>
          <w:lang w:val="fr-FR" w:eastAsia="en-GB"/>
        </w:rPr>
      </w:pPr>
      <w:r w:rsidRPr="002B20A1">
        <w:rPr>
          <w:color w:val="000000"/>
          <w:lang w:val="fr-FR" w:eastAsia="en-GB"/>
        </w:rPr>
        <w:t>En 2012, l’OCVV a organisé un test d’étalonnage auquel ont participé non seulement les partenaires du projet mais aussi les cinq offices d’examen de l’OCVV pour la pomme de terre ainsi que l’</w:t>
      </w:r>
      <w:proofErr w:type="spellStart"/>
      <w:r w:rsidRPr="002B20A1">
        <w:rPr>
          <w:color w:val="000000"/>
          <w:lang w:val="fr-FR" w:eastAsia="en-GB"/>
        </w:rPr>
        <w:t>European</w:t>
      </w:r>
      <w:proofErr w:type="spellEnd"/>
      <w:r w:rsidRPr="002B20A1">
        <w:rPr>
          <w:color w:val="000000"/>
          <w:lang w:val="fr-FR" w:eastAsia="en-GB"/>
        </w:rPr>
        <w:t xml:space="preserve"> </w:t>
      </w:r>
      <w:proofErr w:type="spellStart"/>
      <w:r w:rsidRPr="002B20A1">
        <w:rPr>
          <w:color w:val="000000"/>
          <w:lang w:val="fr-FR" w:eastAsia="en-GB"/>
        </w:rPr>
        <w:t>Seed</w:t>
      </w:r>
      <w:proofErr w:type="spellEnd"/>
      <w:r w:rsidRPr="002B20A1">
        <w:rPr>
          <w:color w:val="000000"/>
          <w:lang w:val="fr-FR" w:eastAsia="en-GB"/>
        </w:rPr>
        <w:t xml:space="preserve"> Association (ESA).  Les principaux objectifs de ce test étaient les suivants : 1) élaborer une série commune de huit variétés listées et protégées dans l’Union européenne et décrire ces variétés avec les caractères tels qu’ils sont mentionnés dans le protocole technique de l’OCVV pour la pomme de terre;  2) échanger des descriptions variétales et analyser les sources de variation de ces descriptions et leur élimination, autant que faire se peut pour décider des caractères à conserver aux fins de leur inclusion dans la base de données sur la pomme de terre;  et 3) s’entendre sur la méthode la meilleure de prendre des photos du germe pour les inclure dans cette base de données.</w:t>
      </w:r>
    </w:p>
    <w:p w:rsidR="004D051D" w:rsidRPr="002B20A1" w:rsidRDefault="004D051D" w:rsidP="004D051D">
      <w:pPr>
        <w:autoSpaceDE w:val="0"/>
        <w:autoSpaceDN w:val="0"/>
        <w:rPr>
          <w:lang w:val="fr-FR"/>
        </w:rPr>
      </w:pPr>
    </w:p>
    <w:p w:rsidR="004D051D" w:rsidRPr="002B20A1" w:rsidRDefault="004D051D" w:rsidP="004D051D">
      <w:pPr>
        <w:autoSpaceDE w:val="0"/>
        <w:autoSpaceDN w:val="0"/>
        <w:rPr>
          <w:lang w:val="fr-FR" w:eastAsia="pt-PT"/>
        </w:rPr>
      </w:pPr>
      <w:r w:rsidRPr="002B20A1">
        <w:rPr>
          <w:lang w:val="fr-FR"/>
        </w:rPr>
        <w:t>L’OCVV élabore un projet de suivi qui traitera notamment des questions suivantes </w:t>
      </w:r>
      <w:r w:rsidRPr="002B20A1">
        <w:rPr>
          <w:lang w:val="fr-FR" w:eastAsia="pt-PT"/>
        </w:rPr>
        <w:t xml:space="preserve">: habilitation de deux laboratoires chargés de l’exécution des profils d’ADN et du stockage des échantillons d’ADN, et suivi du test d’étalonnage organisé en 2012. </w:t>
      </w:r>
      <w:r w:rsidRPr="002B20A1">
        <w:rPr>
          <w:lang w:val="fr-FR"/>
        </w:rPr>
        <w:t xml:space="preserve"> Les partenaires du projet continuent de mettre à jour la base de données créée durant le projet avec des données</w:t>
      </w:r>
      <w:r w:rsidRPr="002B20A1">
        <w:rPr>
          <w:lang w:val="fr-FR" w:eastAsia="pt-PT"/>
        </w:rPr>
        <w:t xml:space="preserve"> harmonisées de descriptions morphologiques, des données sur le germe et des images.</w:t>
      </w:r>
    </w:p>
    <w:p w:rsidR="004D051D" w:rsidRPr="002B20A1" w:rsidRDefault="004D051D" w:rsidP="004D051D">
      <w:pPr>
        <w:autoSpaceDE w:val="0"/>
        <w:autoSpaceDN w:val="0"/>
        <w:rPr>
          <w:lang w:val="fr-FR"/>
        </w:rPr>
      </w:pPr>
    </w:p>
    <w:p w:rsidR="004D051D" w:rsidRPr="002B20A1" w:rsidRDefault="004D051D" w:rsidP="004D051D">
      <w:pPr>
        <w:autoSpaceDE w:val="0"/>
        <w:autoSpaceDN w:val="0"/>
        <w:adjustRightInd w:val="0"/>
        <w:rPr>
          <w:lang w:val="fr-FR"/>
        </w:rPr>
      </w:pPr>
      <w:r w:rsidRPr="002B20A1">
        <w:rPr>
          <w:u w:val="single"/>
          <w:lang w:val="fr-FR"/>
        </w:rPr>
        <w:t>4.7 “Gestion des collections de référence du pêcher”</w:t>
      </w:r>
    </w:p>
    <w:p w:rsidR="004D051D" w:rsidRPr="002B20A1" w:rsidRDefault="004D051D" w:rsidP="004D051D">
      <w:pPr>
        <w:autoSpaceDE w:val="0"/>
        <w:autoSpaceDN w:val="0"/>
        <w:adjustRightInd w:val="0"/>
        <w:rPr>
          <w:lang w:val="fr-FR" w:eastAsia="en-GB"/>
        </w:rPr>
      </w:pPr>
    </w:p>
    <w:p w:rsidR="004D051D" w:rsidRPr="002B20A1" w:rsidRDefault="004D051D" w:rsidP="004D051D">
      <w:pPr>
        <w:autoSpaceDE w:val="0"/>
        <w:autoSpaceDN w:val="0"/>
        <w:adjustRightInd w:val="0"/>
        <w:rPr>
          <w:lang w:val="fr-FR"/>
        </w:rPr>
      </w:pPr>
      <w:r w:rsidRPr="002B20A1">
        <w:rPr>
          <w:lang w:val="fr-FR" w:eastAsia="en-GB"/>
        </w:rPr>
        <w:t xml:space="preserve">Le projet vise à créer et à gérer une base de données pour le pêcher moyennant la mise en place d’une collection européenne pour </w:t>
      </w:r>
      <w:r w:rsidRPr="002B20A1">
        <w:rPr>
          <w:i/>
          <w:iCs/>
          <w:lang w:val="fr-FR" w:eastAsia="en-GB"/>
        </w:rPr>
        <w:t xml:space="preserve">Prunus </w:t>
      </w:r>
      <w:proofErr w:type="spellStart"/>
      <w:r w:rsidRPr="002B20A1">
        <w:rPr>
          <w:i/>
          <w:iCs/>
          <w:lang w:val="fr-FR" w:eastAsia="en-GB"/>
        </w:rPr>
        <w:t>persica</w:t>
      </w:r>
      <w:proofErr w:type="spellEnd"/>
      <w:r w:rsidRPr="002B20A1">
        <w:rPr>
          <w:lang w:val="fr-FR" w:eastAsia="en-GB"/>
        </w:rPr>
        <w:t xml:space="preserve"> structurée par variété à l’aide d’une base de données commune contenant des descriptions phénotypiques, visuelles et moléculaires.  Le projet avec la France, l’Espagne, l’Italie et la Hongrie pour partenaires a pris fin en 2011.  Les partenaires ont analysé un total de 510 variétés de pêche dans leurs collections de référence (dont 12 leur étaient communes), fournissant un outil d’échange très utile pour élaborer de meilleures descriptions phénotypiques des variétés de pêche et structurer les collections de référence selon les antécédents génétiques des variétés qu’elles contiennent.  Une base de données pour le stockage et la gestion de toutes ces données (GEMMA) a été créée par le GEVES, la proposition étant que tous les partenaires du projet poursuivraient dans l’avenir l’actualisation complète de la base de données via le cadre GEMMA et ce, afin d’avoir une sélection plus efficace de variétés de comparaison pour les essais DHS du pêcher.</w:t>
      </w:r>
      <w:r w:rsidRPr="002B20A1">
        <w:rPr>
          <w:lang w:val="fr-FR"/>
        </w:rPr>
        <w:t xml:space="preserve"> </w:t>
      </w:r>
      <w:r w:rsidRPr="002B20A1">
        <w:rPr>
          <w:lang w:val="fr-FR" w:eastAsia="en-GB"/>
        </w:rPr>
        <w:t xml:space="preserve"> </w:t>
      </w:r>
      <w:r w:rsidRPr="002B20A1">
        <w:rPr>
          <w:lang w:val="fr-FR"/>
        </w:rPr>
        <w:t>Les partenaires et l’OCVV examinent actuellement le suivi pratique à donner aux résultats du projet, en particulier l’actualisation et l’utilisation de la base de données créée dans le cadre de ce projet.</w:t>
      </w:r>
    </w:p>
    <w:p w:rsidR="004D051D" w:rsidRPr="002B20A1" w:rsidRDefault="004D051D" w:rsidP="004D051D">
      <w:pPr>
        <w:rPr>
          <w:lang w:val="fr-FR"/>
        </w:rPr>
      </w:pPr>
    </w:p>
    <w:p w:rsidR="00581145" w:rsidRPr="00F40432" w:rsidRDefault="00581145" w:rsidP="00581145">
      <w:pPr>
        <w:rPr>
          <w:lang w:val="fr-FR"/>
        </w:rPr>
      </w:pPr>
    </w:p>
    <w:p w:rsidR="00581145" w:rsidRPr="00F40432" w:rsidRDefault="00581145" w:rsidP="00581145">
      <w:pPr>
        <w:rPr>
          <w:lang w:val="fr-FR"/>
        </w:rPr>
      </w:pPr>
    </w:p>
    <w:p w:rsidR="00581145" w:rsidRPr="00F40432" w:rsidRDefault="00581145" w:rsidP="00581145">
      <w:pPr>
        <w:jc w:val="right"/>
        <w:rPr>
          <w:lang w:val="fr-FR"/>
        </w:rPr>
      </w:pPr>
      <w:r w:rsidRPr="00F40432">
        <w:rPr>
          <w:lang w:val="fr-FR"/>
        </w:rPr>
        <w:t>[L’annexe XXI</w:t>
      </w:r>
      <w:r w:rsidR="00A85A06" w:rsidRPr="00F40432">
        <w:rPr>
          <w:lang w:val="fr-FR"/>
        </w:rPr>
        <w:t>V</w:t>
      </w:r>
      <w:r w:rsidRPr="00F40432">
        <w:rPr>
          <w:lang w:val="fr-FR"/>
        </w:rPr>
        <w:t xml:space="preserve"> suit]</w:t>
      </w:r>
    </w:p>
    <w:p w:rsidR="00581145" w:rsidRPr="00F40432" w:rsidRDefault="00581145" w:rsidP="00581145">
      <w:pPr>
        <w:rPr>
          <w:lang w:val="fr-FR"/>
        </w:rPr>
      </w:pPr>
    </w:p>
    <w:p w:rsidR="00581145" w:rsidRPr="00F40432" w:rsidRDefault="00581145" w:rsidP="00581145">
      <w:pPr>
        <w:rPr>
          <w:lang w:val="fr-FR"/>
        </w:rPr>
        <w:sectPr w:rsidR="00581145" w:rsidRPr="00F40432" w:rsidSect="00045DC4">
          <w:headerReference w:type="default" r:id="rId42"/>
          <w:pgSz w:w="11907" w:h="16840" w:code="9"/>
          <w:pgMar w:top="510" w:right="1134" w:bottom="1134" w:left="1134" w:header="510" w:footer="680" w:gutter="0"/>
          <w:pgNumType w:start="1"/>
          <w:cols w:space="720"/>
          <w:titlePg/>
        </w:sectPr>
      </w:pPr>
    </w:p>
    <w:p w:rsidR="00581145" w:rsidRPr="00F40432" w:rsidRDefault="00581145" w:rsidP="00581145">
      <w:pPr>
        <w:jc w:val="center"/>
        <w:rPr>
          <w:lang w:val="fr-FR"/>
        </w:rPr>
      </w:pPr>
      <w:r w:rsidRPr="00F40432">
        <w:rPr>
          <w:lang w:val="fr-FR"/>
        </w:rPr>
        <w:t>C/47/14</w:t>
      </w:r>
    </w:p>
    <w:p w:rsidR="00581145" w:rsidRPr="00F40432" w:rsidRDefault="00581145" w:rsidP="00581145">
      <w:pPr>
        <w:jc w:val="center"/>
        <w:rPr>
          <w:lang w:val="fr-FR"/>
        </w:rPr>
      </w:pPr>
    </w:p>
    <w:p w:rsidR="00581145" w:rsidRPr="00F40432" w:rsidRDefault="00A85A06" w:rsidP="00581145">
      <w:pPr>
        <w:jc w:val="center"/>
        <w:rPr>
          <w:lang w:val="fr-FR"/>
        </w:rPr>
      </w:pPr>
      <w:r w:rsidRPr="00F40432">
        <w:rPr>
          <w:lang w:val="fr-FR"/>
        </w:rPr>
        <w:t>ANNEXE XXIV</w:t>
      </w:r>
    </w:p>
    <w:p w:rsidR="00581145" w:rsidRPr="00F40432" w:rsidRDefault="00581145" w:rsidP="00581145">
      <w:pPr>
        <w:jc w:val="center"/>
        <w:rPr>
          <w:lang w:val="fr-FR"/>
        </w:rPr>
      </w:pPr>
    </w:p>
    <w:p w:rsidR="00581145" w:rsidRPr="00F40432" w:rsidRDefault="00581145" w:rsidP="00581145">
      <w:pPr>
        <w:jc w:val="center"/>
        <w:rPr>
          <w:lang w:val="fr-FR"/>
        </w:rPr>
      </w:pPr>
    </w:p>
    <w:p w:rsidR="00581145" w:rsidRPr="00F40432" w:rsidRDefault="00581145" w:rsidP="00581145">
      <w:pPr>
        <w:jc w:val="center"/>
        <w:rPr>
          <w:lang w:val="fr-FR"/>
        </w:rPr>
      </w:pPr>
      <w:r w:rsidRPr="00F40432">
        <w:rPr>
          <w:lang w:val="fr-FR"/>
        </w:rPr>
        <w:t>SERBIE</w:t>
      </w:r>
    </w:p>
    <w:p w:rsidR="00581145" w:rsidRPr="00F40432" w:rsidRDefault="00581145" w:rsidP="00581145">
      <w:pPr>
        <w:rPr>
          <w:lang w:val="fr-FR"/>
        </w:rPr>
      </w:pPr>
    </w:p>
    <w:p w:rsidR="005B58F5" w:rsidRPr="002B20A1" w:rsidRDefault="005B58F5" w:rsidP="005B58F5">
      <w:pPr>
        <w:jc w:val="center"/>
        <w:rPr>
          <w:lang w:val="fr-FR"/>
        </w:rPr>
      </w:pPr>
      <w:r w:rsidRPr="002B20A1">
        <w:rPr>
          <w:lang w:val="fr-FR"/>
        </w:rPr>
        <w:t>(</w:t>
      </w:r>
      <w:r>
        <w:rPr>
          <w:lang w:val="fr-FR"/>
        </w:rPr>
        <w:t>s</w:t>
      </w:r>
      <w:r w:rsidRPr="002B20A1">
        <w:rPr>
          <w:lang w:val="fr-FR"/>
        </w:rPr>
        <w:t xml:space="preserve">eptembre 2012 – </w:t>
      </w:r>
      <w:r>
        <w:rPr>
          <w:lang w:val="fr-FR"/>
        </w:rPr>
        <w:t>s</w:t>
      </w:r>
      <w:r w:rsidRPr="002B20A1">
        <w:rPr>
          <w:lang w:val="fr-FR"/>
        </w:rPr>
        <w:t>eptembre 2013)</w:t>
      </w:r>
    </w:p>
    <w:p w:rsidR="005B58F5" w:rsidRPr="002B20A1" w:rsidRDefault="005B58F5" w:rsidP="005B58F5">
      <w:pPr>
        <w:rPr>
          <w:lang w:val="fr-FR"/>
        </w:rPr>
      </w:pPr>
    </w:p>
    <w:p w:rsidR="005B58F5" w:rsidRPr="002B20A1" w:rsidRDefault="005B58F5" w:rsidP="005B58F5">
      <w:pPr>
        <w:rPr>
          <w:lang w:val="fr-FR"/>
        </w:rPr>
      </w:pPr>
    </w:p>
    <w:p w:rsidR="005B58F5" w:rsidRPr="005B58F5" w:rsidRDefault="005B58F5" w:rsidP="005B58F5">
      <w:pPr>
        <w:rPr>
          <w:bCs/>
          <w:lang w:val="fr-FR"/>
        </w:rPr>
      </w:pPr>
      <w:r w:rsidRPr="005B58F5">
        <w:rPr>
          <w:bCs/>
          <w:lang w:val="fr-FR"/>
        </w:rPr>
        <w:t>I.</w:t>
      </w:r>
      <w:r w:rsidRPr="005B58F5">
        <w:rPr>
          <w:bCs/>
          <w:lang w:val="fr-FR"/>
        </w:rPr>
        <w:tab/>
        <w:t>PROTECTION DES OBTENTIONS VÉGÉTALES</w:t>
      </w:r>
    </w:p>
    <w:p w:rsidR="005B58F5" w:rsidRPr="002B20A1" w:rsidRDefault="005B58F5" w:rsidP="005B58F5">
      <w:pPr>
        <w:rPr>
          <w:lang w:val="fr-FR"/>
        </w:rPr>
      </w:pPr>
    </w:p>
    <w:p w:rsidR="005B58F5" w:rsidRPr="002B20A1" w:rsidRDefault="005B58F5" w:rsidP="005B58F5">
      <w:pPr>
        <w:tabs>
          <w:tab w:val="left" w:pos="426"/>
          <w:tab w:val="left" w:pos="1276"/>
        </w:tabs>
        <w:rPr>
          <w:lang w:val="fr-FR"/>
        </w:rPr>
      </w:pPr>
      <w:r w:rsidRPr="002B20A1">
        <w:rPr>
          <w:lang w:val="fr-FR"/>
        </w:rPr>
        <w:t xml:space="preserve">1.  </w:t>
      </w:r>
      <w:r w:rsidRPr="002B20A1">
        <w:rPr>
          <w:lang w:val="fr-FR"/>
        </w:rPr>
        <w:tab/>
      </w:r>
      <w:r w:rsidRPr="002B20A1">
        <w:rPr>
          <w:u w:val="single"/>
          <w:lang w:val="fr-FR"/>
        </w:rPr>
        <w:t>Situation dans le domaine législatif</w:t>
      </w:r>
    </w:p>
    <w:p w:rsidR="005B58F5" w:rsidRPr="002B20A1" w:rsidRDefault="005B58F5" w:rsidP="005B58F5">
      <w:pPr>
        <w:rPr>
          <w:lang w:val="fr-FR"/>
        </w:rPr>
      </w:pPr>
    </w:p>
    <w:p w:rsidR="005B58F5" w:rsidRPr="002B20A1" w:rsidRDefault="005B58F5" w:rsidP="005B58F5">
      <w:pPr>
        <w:rPr>
          <w:shd w:val="clear" w:color="auto" w:fill="FFFFFF"/>
          <w:lang w:val="fr-FR"/>
        </w:rPr>
      </w:pPr>
      <w:r w:rsidRPr="002B20A1">
        <w:rPr>
          <w:lang w:val="fr-FR"/>
        </w:rPr>
        <w:t>1.1</w:t>
      </w:r>
      <w:r w:rsidRPr="002B20A1">
        <w:rPr>
          <w:lang w:val="fr-FR"/>
        </w:rPr>
        <w:tab/>
        <w:t>Le 5 décembre 2012, la République de Serbie a déposé son instrument d’adhésion à l’Acte de 1991 de la Convention UPOV.  Le 5 janvier 2013, la République de Serbie est devenue le soixante et onzième membre de l’Union internationale pour la protection des obtentions végétales (UPOV).</w:t>
      </w:r>
    </w:p>
    <w:p w:rsidR="005B58F5" w:rsidRPr="002B20A1" w:rsidRDefault="005B58F5" w:rsidP="005B58F5">
      <w:pPr>
        <w:rPr>
          <w:lang w:val="fr-FR"/>
        </w:rPr>
      </w:pPr>
    </w:p>
    <w:p w:rsidR="005B58F5" w:rsidRPr="002B20A1" w:rsidRDefault="005B58F5" w:rsidP="005B58F5">
      <w:pPr>
        <w:rPr>
          <w:lang w:val="fr-FR"/>
        </w:rPr>
      </w:pPr>
      <w:r w:rsidRPr="002B20A1">
        <w:rPr>
          <w:lang w:val="fr-FR"/>
        </w:rPr>
        <w:t>En vertu de la loi sur la protection des droits d’obtenteur (“Gazette officielle de la RS”, n</w:t>
      </w:r>
      <w:r w:rsidRPr="002B20A1">
        <w:rPr>
          <w:vertAlign w:val="superscript"/>
          <w:lang w:val="fr-FR"/>
        </w:rPr>
        <w:t>os</w:t>
      </w:r>
      <w:r>
        <w:rPr>
          <w:lang w:val="fr-FR"/>
        </w:rPr>
        <w:t> 41/09 et </w:t>
      </w:r>
      <w:r w:rsidRPr="002B20A1">
        <w:rPr>
          <w:lang w:val="fr-FR"/>
        </w:rPr>
        <w:t>88/11”), un nouveau livre de règlements sur les modalités d’examen détaillées des variétés (“Gazette officielle de la RS”, n° 101/12) a été adopté le 17 octobre 2012.</w:t>
      </w:r>
    </w:p>
    <w:p w:rsidR="005B58F5" w:rsidRPr="002B20A1" w:rsidRDefault="005B58F5" w:rsidP="005B58F5">
      <w:pPr>
        <w:rPr>
          <w:lang w:val="fr-FR"/>
        </w:rPr>
      </w:pPr>
    </w:p>
    <w:p w:rsidR="005B58F5" w:rsidRPr="002B20A1" w:rsidRDefault="005B58F5" w:rsidP="005B58F5">
      <w:pPr>
        <w:rPr>
          <w:lang w:val="fr-FR"/>
        </w:rPr>
      </w:pPr>
      <w:r w:rsidRPr="002B20A1">
        <w:rPr>
          <w:lang w:val="fr-FR"/>
        </w:rPr>
        <w:t>1.2</w:t>
      </w:r>
      <w:r w:rsidRPr="002B20A1">
        <w:rPr>
          <w:lang w:val="fr-FR"/>
        </w:rPr>
        <w:tab/>
        <w:t>Extension de la protection à d’autres genres et espèces (réalisée ou prévue)</w:t>
      </w:r>
    </w:p>
    <w:p w:rsidR="005B58F5" w:rsidRPr="002B20A1" w:rsidRDefault="005B58F5" w:rsidP="005B58F5">
      <w:pPr>
        <w:rPr>
          <w:lang w:val="fr-FR"/>
        </w:rPr>
      </w:pPr>
    </w:p>
    <w:p w:rsidR="005B58F5" w:rsidRPr="002B20A1" w:rsidRDefault="005B58F5" w:rsidP="005B58F5">
      <w:pPr>
        <w:rPr>
          <w:lang w:val="fr-FR"/>
        </w:rPr>
      </w:pPr>
      <w:r w:rsidRPr="002B20A1">
        <w:rPr>
          <w:lang w:val="fr-FR"/>
        </w:rPr>
        <w:t>En vertu de la législation nationale en vigueur sur la protection des droits d’obtenteur, la protection s’applique à tous les genres et espèces (“Gazette officielle de la RS”, n</w:t>
      </w:r>
      <w:r w:rsidRPr="002B20A1">
        <w:rPr>
          <w:vertAlign w:val="superscript"/>
          <w:lang w:val="fr-FR"/>
        </w:rPr>
        <w:t>os</w:t>
      </w:r>
      <w:r>
        <w:rPr>
          <w:lang w:val="fr-FR"/>
        </w:rPr>
        <w:t> 41/09 et </w:t>
      </w:r>
      <w:r w:rsidRPr="002B20A1">
        <w:rPr>
          <w:lang w:val="fr-FR"/>
        </w:rPr>
        <w:t>88/11).</w:t>
      </w:r>
    </w:p>
    <w:p w:rsidR="005B58F5" w:rsidRPr="002B20A1" w:rsidRDefault="005B58F5" w:rsidP="005B58F5">
      <w:pPr>
        <w:rPr>
          <w:lang w:val="fr-FR"/>
        </w:rPr>
      </w:pPr>
    </w:p>
    <w:p w:rsidR="005B58F5" w:rsidRPr="002B20A1" w:rsidRDefault="005B58F5" w:rsidP="005B58F5">
      <w:pPr>
        <w:rPr>
          <w:lang w:val="fr-FR"/>
        </w:rPr>
      </w:pPr>
      <w:r w:rsidRPr="002B20A1">
        <w:rPr>
          <w:lang w:val="fr-FR"/>
        </w:rPr>
        <w:t>1.3</w:t>
      </w:r>
      <w:r w:rsidRPr="002B20A1">
        <w:rPr>
          <w:lang w:val="fr-FR"/>
        </w:rPr>
        <w:tab/>
        <w:t>Jurisprudence</w:t>
      </w:r>
    </w:p>
    <w:p w:rsidR="005B58F5" w:rsidRPr="002B20A1" w:rsidRDefault="005B58F5" w:rsidP="005B58F5">
      <w:pPr>
        <w:rPr>
          <w:lang w:val="fr-FR"/>
        </w:rPr>
      </w:pPr>
    </w:p>
    <w:p w:rsidR="005B58F5" w:rsidRPr="002B20A1" w:rsidRDefault="005B58F5" w:rsidP="005B58F5">
      <w:pPr>
        <w:rPr>
          <w:lang w:val="fr-FR"/>
        </w:rPr>
      </w:pPr>
      <w:r w:rsidRPr="002B20A1">
        <w:rPr>
          <w:lang w:val="fr-FR"/>
        </w:rPr>
        <w:t>Aucun élément nouveau.</w:t>
      </w:r>
    </w:p>
    <w:p w:rsidR="005B58F5" w:rsidRPr="002B20A1" w:rsidRDefault="005B58F5" w:rsidP="005B58F5">
      <w:pPr>
        <w:rPr>
          <w:lang w:val="fr-FR"/>
        </w:rPr>
      </w:pPr>
    </w:p>
    <w:p w:rsidR="005B58F5" w:rsidRPr="002B20A1" w:rsidRDefault="005B58F5" w:rsidP="005B58F5">
      <w:pPr>
        <w:rPr>
          <w:lang w:val="fr-FR"/>
        </w:rPr>
      </w:pPr>
    </w:p>
    <w:p w:rsidR="005B58F5" w:rsidRPr="002B20A1" w:rsidRDefault="005B58F5" w:rsidP="005B58F5">
      <w:pPr>
        <w:rPr>
          <w:lang w:val="fr-FR"/>
        </w:rPr>
      </w:pPr>
      <w:r w:rsidRPr="002B20A1">
        <w:rPr>
          <w:lang w:val="fr-FR"/>
        </w:rPr>
        <w:t>2.</w:t>
      </w:r>
      <w:r w:rsidRPr="002B20A1">
        <w:rPr>
          <w:lang w:val="fr-FR"/>
        </w:rPr>
        <w:tab/>
      </w:r>
      <w:r w:rsidRPr="002B20A1">
        <w:rPr>
          <w:u w:val="single"/>
          <w:lang w:val="fr-FR"/>
        </w:rPr>
        <w:t>Coopération en matière d’examen</w:t>
      </w:r>
    </w:p>
    <w:p w:rsidR="005B58F5" w:rsidRPr="002B20A1" w:rsidRDefault="005B58F5" w:rsidP="005B58F5">
      <w:pPr>
        <w:rPr>
          <w:lang w:val="fr-FR"/>
        </w:rPr>
      </w:pPr>
    </w:p>
    <w:p w:rsidR="005B58F5" w:rsidRPr="002B20A1" w:rsidRDefault="005B58F5" w:rsidP="005B58F5">
      <w:pPr>
        <w:rPr>
          <w:lang w:val="fr-FR"/>
        </w:rPr>
      </w:pPr>
      <w:r w:rsidRPr="002B20A1">
        <w:rPr>
          <w:lang w:val="fr-FR"/>
        </w:rPr>
        <w:t>Aucun élément nouveau.</w:t>
      </w:r>
    </w:p>
    <w:p w:rsidR="005B58F5" w:rsidRPr="002B20A1" w:rsidRDefault="005B58F5" w:rsidP="005B58F5">
      <w:pPr>
        <w:rPr>
          <w:lang w:val="fr-FR"/>
        </w:rPr>
      </w:pPr>
    </w:p>
    <w:p w:rsidR="005B58F5" w:rsidRPr="002B20A1" w:rsidRDefault="005B58F5" w:rsidP="005B58F5">
      <w:pPr>
        <w:rPr>
          <w:lang w:val="fr-FR"/>
        </w:rPr>
      </w:pPr>
    </w:p>
    <w:p w:rsidR="005B58F5" w:rsidRPr="002B20A1" w:rsidRDefault="005B58F5" w:rsidP="005B58F5">
      <w:pPr>
        <w:rPr>
          <w:lang w:val="fr-FR"/>
        </w:rPr>
      </w:pPr>
      <w:r w:rsidRPr="002B20A1">
        <w:rPr>
          <w:lang w:val="fr-FR"/>
        </w:rPr>
        <w:t>3.</w:t>
      </w:r>
      <w:r w:rsidRPr="002B20A1">
        <w:rPr>
          <w:lang w:val="fr-FR"/>
        </w:rPr>
        <w:tab/>
      </w:r>
      <w:r w:rsidRPr="002B20A1">
        <w:rPr>
          <w:u w:val="single"/>
          <w:lang w:val="fr-FR"/>
        </w:rPr>
        <w:t>Situation dans les domaines administratif et technique</w:t>
      </w:r>
    </w:p>
    <w:p w:rsidR="005B58F5" w:rsidRPr="002B20A1" w:rsidRDefault="005B58F5" w:rsidP="005B58F5">
      <w:pPr>
        <w:rPr>
          <w:lang w:val="fr-FR"/>
        </w:rPr>
      </w:pPr>
    </w:p>
    <w:p w:rsidR="005B58F5" w:rsidRPr="002B20A1" w:rsidRDefault="005B58F5" w:rsidP="005B58F5">
      <w:pPr>
        <w:rPr>
          <w:lang w:val="fr-FR"/>
        </w:rPr>
      </w:pPr>
      <w:r w:rsidRPr="002B20A1">
        <w:rPr>
          <w:lang w:val="fr-FR"/>
        </w:rPr>
        <w:t>La Direction de la protection des obtentions végétales du Ministère de l’agriculture, du commerce, des forêts et de la gestion de l’eau (MATFWM) est le service désigné pour la protection des droits d’obtenteur en République de Serbie.  Service administratif du Ministère, elle remplit des tâches liées à la protection des plantes contre les organismes nuisibles, à l’autorisation et au contrôle des produits de protection et de nutrition des plantes, au contrôle de l’utilisation des produits de protection des plantes, à l’enregistrement des variétés végétales, à la protection des variétés végétales, à la sécurité biologique (organismes génétiquement modifiés), aux inspections phytosanitaires et autres tâches connexes.  Au sein de la Direction, le Groupe chargé de la protection des obtentions végétales et de la prévention des risques biotechnologiques applique les procédures administratives liées aux dispositions de la loi sur la protection des droits d’obtenteur et à l’octroi des droits d’obtenteur, tâches qui sont aussi en rapport avec les OGM.</w:t>
      </w:r>
    </w:p>
    <w:p w:rsidR="005B58F5" w:rsidRPr="002B20A1" w:rsidRDefault="005B58F5" w:rsidP="005B58F5">
      <w:pPr>
        <w:rPr>
          <w:lang w:val="fr-FR"/>
        </w:rPr>
      </w:pPr>
    </w:p>
    <w:p w:rsidR="005B58F5" w:rsidRPr="002B20A1" w:rsidRDefault="005B58F5" w:rsidP="005B58F5">
      <w:pPr>
        <w:rPr>
          <w:lang w:val="fr-FR"/>
        </w:rPr>
      </w:pPr>
      <w:r w:rsidRPr="002B20A1">
        <w:rPr>
          <w:lang w:val="fr-FR"/>
        </w:rPr>
        <w:t>Le MAFWM</w:t>
      </w:r>
      <w:r w:rsidRPr="002B20A1">
        <w:rPr>
          <w:lang w:val="fr-FR"/>
        </w:rPr>
        <w:noBreakHyphen/>
        <w:t xml:space="preserve">PPD a créé le Conseil d’experts pour la protection des droits d’obtenteurs, organe spécial composé d’experts chargé de s’acquitter de la surveillance dans le domaine des droits d’obtenteur, d’examiner les questions techniques et de fournir des avis d’expert et des propositions.  Sur la base des résultats de l’examen de variétés et de propositions du Conseil d’experts, le droit d’obtenteur </w:t>
      </w:r>
      <w:r>
        <w:rPr>
          <w:lang w:val="fr-FR"/>
        </w:rPr>
        <w:t>a</w:t>
      </w:r>
      <w:r w:rsidRPr="002B20A1">
        <w:rPr>
          <w:lang w:val="fr-FR"/>
        </w:rPr>
        <w:t xml:space="preserve"> été octroyé pour 94 variétés entre septembre 2012 et septembre 2013 :</w:t>
      </w:r>
    </w:p>
    <w:p w:rsidR="005B58F5" w:rsidRPr="002B20A1" w:rsidRDefault="005B58F5" w:rsidP="005B58F5">
      <w:pPr>
        <w:rPr>
          <w:lang w:val="fr-FR"/>
        </w:rPr>
      </w:pPr>
    </w:p>
    <w:p w:rsidR="005B58F5" w:rsidRPr="002B20A1" w:rsidRDefault="005B58F5" w:rsidP="005B58F5">
      <w:pPr>
        <w:rPr>
          <w:lang w:val="fr-FR"/>
        </w:rPr>
      </w:pPr>
      <w:r w:rsidRPr="002B20A1">
        <w:rPr>
          <w:lang w:val="fr-FR"/>
        </w:rPr>
        <w:br w:type="page"/>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1953"/>
        <w:gridCol w:w="1874"/>
        <w:gridCol w:w="1843"/>
        <w:gridCol w:w="1843"/>
      </w:tblGrid>
      <w:tr w:rsidR="005B58F5" w:rsidRPr="002B20A1" w:rsidTr="004B7F76">
        <w:tc>
          <w:tcPr>
            <w:tcW w:w="9606" w:type="dxa"/>
            <w:gridSpan w:val="5"/>
            <w:noWrap/>
            <w:tcMar>
              <w:top w:w="28" w:type="dxa"/>
              <w:left w:w="57" w:type="dxa"/>
              <w:bottom w:w="28" w:type="dxa"/>
              <w:right w:w="57" w:type="dxa"/>
            </w:tcMar>
            <w:vAlign w:val="center"/>
          </w:tcPr>
          <w:p w:rsidR="005B58F5" w:rsidRPr="002B20A1" w:rsidRDefault="005B58F5" w:rsidP="004B7F76">
            <w:pPr>
              <w:jc w:val="center"/>
              <w:rPr>
                <w:b/>
                <w:bCs/>
                <w:lang w:val="fr-FR"/>
              </w:rPr>
            </w:pPr>
            <w:r w:rsidRPr="002B20A1">
              <w:rPr>
                <w:b/>
                <w:bCs/>
                <w:lang w:val="fr-FR"/>
              </w:rPr>
              <w:t>DROITS D’OBTENTEUR OCTROYÉS</w:t>
            </w:r>
          </w:p>
          <w:p w:rsidR="005B58F5" w:rsidRPr="002B20A1" w:rsidRDefault="005B58F5" w:rsidP="004B7F76">
            <w:pPr>
              <w:jc w:val="center"/>
              <w:rPr>
                <w:b/>
                <w:bCs/>
                <w:lang w:val="fr-FR"/>
              </w:rPr>
            </w:pPr>
            <w:r w:rsidRPr="002B20A1">
              <w:rPr>
                <w:b/>
                <w:bCs/>
                <w:lang w:val="fr-FR"/>
              </w:rPr>
              <w:t>Septembre 2012 – Septembre 2013</w:t>
            </w:r>
          </w:p>
        </w:tc>
      </w:tr>
      <w:tr w:rsidR="005B58F5" w:rsidRPr="002B20A1" w:rsidTr="004B7F76">
        <w:tc>
          <w:tcPr>
            <w:tcW w:w="2093" w:type="dxa"/>
            <w:tcMar>
              <w:top w:w="28" w:type="dxa"/>
              <w:left w:w="57" w:type="dxa"/>
              <w:bottom w:w="28" w:type="dxa"/>
              <w:right w:w="57" w:type="dxa"/>
            </w:tcMar>
            <w:vAlign w:val="center"/>
          </w:tcPr>
          <w:p w:rsidR="005B58F5" w:rsidRPr="002B20A1" w:rsidRDefault="005B58F5" w:rsidP="004B7F76">
            <w:pPr>
              <w:jc w:val="center"/>
              <w:rPr>
                <w:b/>
                <w:bCs/>
                <w:lang w:val="fr-FR"/>
              </w:rPr>
            </w:pPr>
            <w:r w:rsidRPr="002B20A1">
              <w:rPr>
                <w:b/>
                <w:bCs/>
                <w:lang w:val="fr-FR"/>
              </w:rPr>
              <w:t>Nom commun et botanique</w:t>
            </w:r>
          </w:p>
        </w:tc>
        <w:tc>
          <w:tcPr>
            <w:tcW w:w="1953" w:type="dxa"/>
            <w:tcMar>
              <w:top w:w="28" w:type="dxa"/>
              <w:left w:w="57" w:type="dxa"/>
              <w:bottom w:w="28" w:type="dxa"/>
              <w:right w:w="57" w:type="dxa"/>
            </w:tcMar>
            <w:vAlign w:val="center"/>
          </w:tcPr>
          <w:p w:rsidR="005B58F5" w:rsidRPr="002B20A1" w:rsidRDefault="005B58F5" w:rsidP="004B7F76">
            <w:pPr>
              <w:jc w:val="center"/>
              <w:rPr>
                <w:b/>
                <w:bCs/>
                <w:lang w:val="fr-FR"/>
              </w:rPr>
            </w:pPr>
            <w:r w:rsidRPr="002B20A1">
              <w:rPr>
                <w:b/>
                <w:bCs/>
                <w:lang w:val="fr-FR"/>
              </w:rPr>
              <w:t>Dénomination variétale</w:t>
            </w:r>
          </w:p>
        </w:tc>
        <w:tc>
          <w:tcPr>
            <w:tcW w:w="1874" w:type="dxa"/>
            <w:tcMar>
              <w:top w:w="28" w:type="dxa"/>
              <w:left w:w="57" w:type="dxa"/>
              <w:bottom w:w="28" w:type="dxa"/>
              <w:right w:w="57" w:type="dxa"/>
            </w:tcMar>
            <w:vAlign w:val="center"/>
          </w:tcPr>
          <w:p w:rsidR="005B58F5" w:rsidRPr="002B20A1" w:rsidRDefault="005B58F5" w:rsidP="004B7F76">
            <w:pPr>
              <w:jc w:val="center"/>
              <w:rPr>
                <w:b/>
                <w:bCs/>
                <w:lang w:val="fr-FR"/>
              </w:rPr>
            </w:pPr>
            <w:r w:rsidRPr="002B20A1">
              <w:rPr>
                <w:b/>
                <w:bCs/>
                <w:lang w:val="fr-FR"/>
              </w:rPr>
              <w:t>Date d’octroi du droit d’obtenteur</w:t>
            </w:r>
          </w:p>
        </w:tc>
        <w:tc>
          <w:tcPr>
            <w:tcW w:w="1843" w:type="dxa"/>
            <w:tcMar>
              <w:top w:w="28" w:type="dxa"/>
              <w:left w:w="57" w:type="dxa"/>
              <w:bottom w:w="28" w:type="dxa"/>
              <w:right w:w="57" w:type="dxa"/>
            </w:tcMar>
            <w:vAlign w:val="center"/>
          </w:tcPr>
          <w:p w:rsidR="005B58F5" w:rsidRPr="002B20A1" w:rsidRDefault="005B58F5" w:rsidP="004B7F76">
            <w:pPr>
              <w:jc w:val="center"/>
              <w:rPr>
                <w:b/>
                <w:bCs/>
                <w:lang w:val="fr-FR"/>
              </w:rPr>
            </w:pPr>
            <w:r w:rsidRPr="002B20A1">
              <w:rPr>
                <w:b/>
                <w:bCs/>
                <w:lang w:val="fr-FR"/>
              </w:rPr>
              <w:t>Date d’expiration du droit d’obtenteur octroyé</w:t>
            </w:r>
          </w:p>
        </w:tc>
        <w:tc>
          <w:tcPr>
            <w:tcW w:w="1843" w:type="dxa"/>
            <w:tcMar>
              <w:top w:w="28" w:type="dxa"/>
              <w:left w:w="57" w:type="dxa"/>
              <w:bottom w:w="28" w:type="dxa"/>
              <w:right w:w="57" w:type="dxa"/>
            </w:tcMar>
            <w:vAlign w:val="center"/>
          </w:tcPr>
          <w:p w:rsidR="005B58F5" w:rsidRPr="002B20A1" w:rsidRDefault="005B58F5" w:rsidP="004B7F76">
            <w:pPr>
              <w:jc w:val="center"/>
              <w:rPr>
                <w:b/>
                <w:bCs/>
                <w:lang w:val="fr-FR"/>
              </w:rPr>
            </w:pPr>
            <w:r w:rsidRPr="002B20A1">
              <w:rPr>
                <w:b/>
                <w:bCs/>
                <w:lang w:val="fr-FR"/>
              </w:rPr>
              <w:t>Marque</w:t>
            </w:r>
          </w:p>
        </w:tc>
      </w:tr>
      <w:tr w:rsidR="005B58F5" w:rsidRPr="002B20A1" w:rsidTr="004B7F76">
        <w:trPr>
          <w:trHeight w:hRule="exact" w:val="57"/>
        </w:trPr>
        <w:tc>
          <w:tcPr>
            <w:tcW w:w="9606" w:type="dxa"/>
            <w:gridSpan w:val="5"/>
            <w:noWrap/>
            <w:tcMar>
              <w:top w:w="28" w:type="dxa"/>
              <w:left w:w="57" w:type="dxa"/>
              <w:bottom w:w="28" w:type="dxa"/>
              <w:right w:w="57" w:type="dxa"/>
            </w:tcMar>
          </w:tcPr>
          <w:p w:rsidR="005B58F5" w:rsidRPr="002B20A1" w:rsidRDefault="005B58F5" w:rsidP="004B7F76">
            <w:pPr>
              <w:rPr>
                <w:lang w:val="fr-FR"/>
              </w:rPr>
            </w:pPr>
          </w:p>
        </w:tc>
      </w:tr>
      <w:tr w:rsidR="005B58F5" w:rsidRPr="002B20A1" w:rsidTr="004B7F76">
        <w:tc>
          <w:tcPr>
            <w:tcW w:w="2093" w:type="dxa"/>
            <w:vMerge w:val="restart"/>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 xml:space="preserve">Malus </w:t>
            </w:r>
            <w:proofErr w:type="spellStart"/>
            <w:r w:rsidRPr="002B20A1">
              <w:rPr>
                <w:lang w:val="fr-FR"/>
              </w:rPr>
              <w:t>domestica</w:t>
            </w:r>
            <w:proofErr w:type="spellEnd"/>
            <w:r w:rsidRPr="002B20A1">
              <w:rPr>
                <w:lang w:val="fr-FR"/>
              </w:rPr>
              <w:t xml:space="preserve"> </w:t>
            </w:r>
            <w:proofErr w:type="spellStart"/>
            <w:r w:rsidRPr="002B20A1">
              <w:rPr>
                <w:lang w:val="fr-FR"/>
              </w:rPr>
              <w:t>Borkh</w:t>
            </w:r>
            <w:proofErr w:type="spellEnd"/>
            <w:r w:rsidRPr="002B20A1">
              <w:rPr>
                <w:lang w:val="fr-FR"/>
              </w:rPr>
              <w:t>./ Pomme</w:t>
            </w: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NICOTER</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6 septembre 2012</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10 mai 2035</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c>
          <w:tcPr>
            <w:tcW w:w="2093" w:type="dxa"/>
            <w:vMerge/>
            <w:noWrap/>
            <w:tcMar>
              <w:top w:w="28" w:type="dxa"/>
              <w:left w:w="57" w:type="dxa"/>
              <w:bottom w:w="28" w:type="dxa"/>
              <w:right w:w="57" w:type="dxa"/>
            </w:tcMar>
          </w:tcPr>
          <w:p w:rsidR="005B58F5" w:rsidRPr="002B20A1" w:rsidRDefault="005B58F5" w:rsidP="004B7F76">
            <w:pP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NICOGREEN</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6 septembre 2012</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21 juin 2034</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c>
          <w:tcPr>
            <w:tcW w:w="2093" w:type="dxa"/>
            <w:vMerge/>
            <w:noWrap/>
            <w:tcMar>
              <w:top w:w="28" w:type="dxa"/>
              <w:left w:w="57" w:type="dxa"/>
              <w:bottom w:w="28" w:type="dxa"/>
              <w:right w:w="57" w:type="dxa"/>
            </w:tcMar>
          </w:tcPr>
          <w:p w:rsidR="005B58F5" w:rsidRPr="002B20A1" w:rsidRDefault="005B58F5" w:rsidP="004B7F76">
            <w:pP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ROSY GLOW</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12 décembre 2012</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28 mars 2036</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PINK LADY</w:t>
            </w:r>
          </w:p>
        </w:tc>
      </w:tr>
      <w:tr w:rsidR="005B58F5" w:rsidRPr="002B20A1" w:rsidTr="004B7F76">
        <w:tc>
          <w:tcPr>
            <w:tcW w:w="2093" w:type="dxa"/>
            <w:vMerge/>
            <w:noWrap/>
            <w:tcMar>
              <w:top w:w="28" w:type="dxa"/>
              <w:left w:w="57" w:type="dxa"/>
              <w:bottom w:w="28" w:type="dxa"/>
              <w:right w:w="57" w:type="dxa"/>
            </w:tcMar>
          </w:tcPr>
          <w:p w:rsidR="005B58F5" w:rsidRPr="002B20A1" w:rsidRDefault="005B58F5" w:rsidP="004B7F76">
            <w:pP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UEB 32642</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12 décembre 2012</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13 septembre 2035</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OPAL</w:t>
            </w:r>
          </w:p>
        </w:tc>
      </w:tr>
      <w:tr w:rsidR="005B58F5" w:rsidRPr="002B20A1" w:rsidTr="004B7F76">
        <w:tc>
          <w:tcPr>
            <w:tcW w:w="2093" w:type="dxa"/>
            <w:vMerge/>
            <w:noWrap/>
            <w:tcMar>
              <w:top w:w="28" w:type="dxa"/>
              <w:left w:w="57" w:type="dxa"/>
              <w:bottom w:w="28" w:type="dxa"/>
              <w:right w:w="57" w:type="dxa"/>
            </w:tcMar>
          </w:tcPr>
          <w:p w:rsidR="005B58F5" w:rsidRPr="002B20A1" w:rsidRDefault="005B58F5" w:rsidP="004B7F76">
            <w:pP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CRIPPS PINK</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5 février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9 juin 2022</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PINK LADY</w:t>
            </w:r>
          </w:p>
        </w:tc>
      </w:tr>
      <w:tr w:rsidR="005B58F5" w:rsidRPr="002B20A1" w:rsidTr="004B7F76">
        <w:tc>
          <w:tcPr>
            <w:tcW w:w="2093" w:type="dxa"/>
            <w:vMerge/>
            <w:noWrap/>
            <w:tcMar>
              <w:top w:w="28" w:type="dxa"/>
              <w:left w:w="57" w:type="dxa"/>
              <w:bottom w:w="28" w:type="dxa"/>
              <w:right w:w="57" w:type="dxa"/>
            </w:tcMar>
          </w:tcPr>
          <w:p w:rsidR="005B58F5" w:rsidRPr="002B20A1" w:rsidRDefault="005B58F5" w:rsidP="004B7F76">
            <w:pP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COOP 39</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5 février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6 juin 2036</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CRIMSON CRISP</w:t>
            </w:r>
          </w:p>
        </w:tc>
      </w:tr>
      <w:tr w:rsidR="005B58F5" w:rsidRPr="002B20A1" w:rsidTr="004B7F76">
        <w:tc>
          <w:tcPr>
            <w:tcW w:w="2093" w:type="dxa"/>
            <w:vMerge/>
            <w:noWrap/>
            <w:tcMar>
              <w:top w:w="28" w:type="dxa"/>
              <w:left w:w="57" w:type="dxa"/>
              <w:bottom w:w="28" w:type="dxa"/>
              <w:right w:w="57" w:type="dxa"/>
            </w:tcMar>
          </w:tcPr>
          <w:p w:rsidR="005B58F5" w:rsidRPr="002B20A1" w:rsidRDefault="005B58F5" w:rsidP="004B7F76">
            <w:pP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DALIVAIR</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26 février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30 mars 2028</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CHALLENGER</w:t>
            </w:r>
          </w:p>
        </w:tc>
      </w:tr>
      <w:tr w:rsidR="005B58F5" w:rsidRPr="002B20A1" w:rsidTr="004B7F76">
        <w:tc>
          <w:tcPr>
            <w:tcW w:w="2093" w:type="dxa"/>
            <w:vMerge/>
            <w:noWrap/>
            <w:tcMar>
              <w:top w:w="28" w:type="dxa"/>
              <w:left w:w="57" w:type="dxa"/>
              <w:bottom w:w="28" w:type="dxa"/>
              <w:right w:w="57" w:type="dxa"/>
            </w:tcMar>
          </w:tcPr>
          <w:p w:rsidR="005B58F5" w:rsidRPr="002B20A1" w:rsidRDefault="005B58F5" w:rsidP="004B7F76">
            <w:pP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BAIGENT</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26 février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16 juin 2027</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BROOKFIELD</w:t>
            </w:r>
          </w:p>
        </w:tc>
      </w:tr>
      <w:tr w:rsidR="005B58F5" w:rsidRPr="002B20A1" w:rsidTr="004B7F76">
        <w:tc>
          <w:tcPr>
            <w:tcW w:w="2093" w:type="dxa"/>
            <w:vMerge/>
            <w:noWrap/>
            <w:tcMar>
              <w:top w:w="28" w:type="dxa"/>
              <w:left w:w="57" w:type="dxa"/>
              <w:bottom w:w="28" w:type="dxa"/>
              <w:right w:w="57" w:type="dxa"/>
            </w:tcMar>
          </w:tcPr>
          <w:p w:rsidR="005B58F5" w:rsidRPr="002B20A1" w:rsidRDefault="005B58F5" w:rsidP="004B7F76">
            <w:pP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AZTEC</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26 février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16 mai 2032</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rPr>
          <w:trHeight w:hRule="exact" w:val="57"/>
        </w:trPr>
        <w:tc>
          <w:tcPr>
            <w:tcW w:w="7763" w:type="dxa"/>
            <w:gridSpan w:val="4"/>
            <w:noWrap/>
            <w:tcMar>
              <w:top w:w="28" w:type="dxa"/>
              <w:left w:w="57" w:type="dxa"/>
              <w:bottom w:w="28" w:type="dxa"/>
              <w:right w:w="57" w:type="dxa"/>
            </w:tcMar>
          </w:tcPr>
          <w:p w:rsidR="005B58F5" w:rsidRPr="002B20A1" w:rsidRDefault="005B58F5" w:rsidP="004B7F76">
            <w:pPr>
              <w:rPr>
                <w:lang w:val="fr-FR"/>
              </w:rPr>
            </w:pPr>
          </w:p>
        </w:tc>
        <w:tc>
          <w:tcPr>
            <w:tcW w:w="1843" w:type="dxa"/>
            <w:noWrap/>
            <w:tcMar>
              <w:top w:w="28" w:type="dxa"/>
              <w:left w:w="57" w:type="dxa"/>
              <w:bottom w:w="28" w:type="dxa"/>
              <w:right w:w="57" w:type="dxa"/>
            </w:tcMar>
          </w:tcPr>
          <w:p w:rsidR="005B58F5" w:rsidRPr="002B20A1" w:rsidRDefault="005B58F5" w:rsidP="004B7F76">
            <w:pPr>
              <w:rPr>
                <w:lang w:val="fr-FR"/>
              </w:rPr>
            </w:pPr>
          </w:p>
        </w:tc>
      </w:tr>
      <w:tr w:rsidR="005B58F5" w:rsidRPr="002B20A1" w:rsidTr="004B7F76">
        <w:tc>
          <w:tcPr>
            <w:tcW w:w="2093" w:type="dxa"/>
            <w:vMerge w:val="restart"/>
            <w:noWrap/>
            <w:tcMar>
              <w:top w:w="28" w:type="dxa"/>
              <w:left w:w="57" w:type="dxa"/>
              <w:bottom w:w="28" w:type="dxa"/>
              <w:right w:w="57" w:type="dxa"/>
            </w:tcMar>
            <w:vAlign w:val="center"/>
          </w:tcPr>
          <w:p w:rsidR="005B58F5" w:rsidRPr="002B20A1" w:rsidRDefault="005B58F5" w:rsidP="004B7F76">
            <w:pPr>
              <w:jc w:val="center"/>
              <w:rPr>
                <w:lang w:val="fr-FR"/>
              </w:rPr>
            </w:pPr>
            <w:proofErr w:type="spellStart"/>
            <w:r w:rsidRPr="002B20A1">
              <w:rPr>
                <w:lang w:val="fr-FR"/>
              </w:rPr>
              <w:t>Pisum</w:t>
            </w:r>
            <w:proofErr w:type="spellEnd"/>
            <w:r w:rsidRPr="002B20A1">
              <w:rPr>
                <w:lang w:val="fr-FR"/>
              </w:rPr>
              <w:t xml:space="preserve"> </w:t>
            </w:r>
            <w:proofErr w:type="spellStart"/>
            <w:r w:rsidRPr="002B20A1">
              <w:rPr>
                <w:lang w:val="fr-FR"/>
              </w:rPr>
              <w:t>sativum</w:t>
            </w:r>
            <w:proofErr w:type="spellEnd"/>
            <w:r w:rsidRPr="002B20A1">
              <w:rPr>
                <w:lang w:val="fr-FR"/>
              </w:rPr>
              <w:t xml:space="preserve"> L / </w:t>
            </w:r>
            <w:r w:rsidRPr="002B20A1">
              <w:rPr>
                <w:shd w:val="clear" w:color="auto" w:fill="FFFFFF"/>
                <w:lang w:val="fr-FR"/>
              </w:rPr>
              <w:t>Pois</w:t>
            </w:r>
          </w:p>
        </w:tc>
        <w:tc>
          <w:tcPr>
            <w:tcW w:w="1953" w:type="dxa"/>
            <w:noWrap/>
            <w:tcMar>
              <w:top w:w="28" w:type="dxa"/>
              <w:left w:w="57" w:type="dxa"/>
              <w:bottom w:w="28" w:type="dxa"/>
              <w:right w:w="57" w:type="dxa"/>
            </w:tcMar>
            <w:vAlign w:val="center"/>
          </w:tcPr>
          <w:p w:rsidR="005B58F5" w:rsidRPr="002B20A1" w:rsidRDefault="005B58F5" w:rsidP="004B7F76">
            <w:pPr>
              <w:spacing w:after="200" w:line="276" w:lineRule="auto"/>
              <w:jc w:val="center"/>
              <w:rPr>
                <w:lang w:val="fr-FR"/>
              </w:rPr>
            </w:pPr>
            <w:r w:rsidRPr="002B20A1">
              <w:rPr>
                <w:lang w:val="fr-FR"/>
              </w:rPr>
              <w:t>COMPANA</w:t>
            </w:r>
          </w:p>
        </w:tc>
        <w:tc>
          <w:tcPr>
            <w:tcW w:w="1874" w:type="dxa"/>
            <w:noWrap/>
            <w:tcMar>
              <w:top w:w="28" w:type="dxa"/>
              <w:left w:w="57" w:type="dxa"/>
              <w:bottom w:w="28" w:type="dxa"/>
              <w:right w:w="57" w:type="dxa"/>
            </w:tcMar>
            <w:vAlign w:val="center"/>
          </w:tcPr>
          <w:p w:rsidR="005B58F5" w:rsidRPr="002B20A1" w:rsidRDefault="005B58F5" w:rsidP="004B7F76">
            <w:pPr>
              <w:spacing w:after="200" w:line="276" w:lineRule="auto"/>
              <w:jc w:val="center"/>
              <w:rPr>
                <w:lang w:val="fr-FR"/>
              </w:rPr>
            </w:pPr>
            <w:r w:rsidRPr="002B20A1">
              <w:rPr>
                <w:lang w:val="fr-FR"/>
              </w:rPr>
              <w:t>12 décembre 2012</w:t>
            </w:r>
          </w:p>
        </w:tc>
        <w:tc>
          <w:tcPr>
            <w:tcW w:w="1843" w:type="dxa"/>
            <w:noWrap/>
            <w:tcMar>
              <w:top w:w="28" w:type="dxa"/>
              <w:left w:w="57" w:type="dxa"/>
              <w:bottom w:w="28" w:type="dxa"/>
              <w:right w:w="57" w:type="dxa"/>
            </w:tcMar>
            <w:vAlign w:val="center"/>
          </w:tcPr>
          <w:p w:rsidR="005B58F5" w:rsidRPr="002B20A1" w:rsidRDefault="005B58F5" w:rsidP="004B7F76">
            <w:pPr>
              <w:spacing w:after="200" w:line="276" w:lineRule="auto"/>
              <w:jc w:val="center"/>
              <w:rPr>
                <w:lang w:val="fr-FR"/>
              </w:rPr>
            </w:pPr>
            <w:r w:rsidRPr="002B20A1">
              <w:rPr>
                <w:lang w:val="fr-FR"/>
              </w:rPr>
              <w:t>12 décembre 20</w:t>
            </w:r>
            <w:r>
              <w:rPr>
                <w:lang w:val="fr-FR"/>
              </w:rPr>
              <w:t>37</w:t>
            </w:r>
          </w:p>
        </w:tc>
        <w:tc>
          <w:tcPr>
            <w:tcW w:w="1843" w:type="dxa"/>
            <w:noWrap/>
            <w:tcMar>
              <w:top w:w="28" w:type="dxa"/>
              <w:left w:w="57" w:type="dxa"/>
              <w:bottom w:w="28" w:type="dxa"/>
              <w:right w:w="57" w:type="dxa"/>
            </w:tcMar>
          </w:tcPr>
          <w:p w:rsidR="005B58F5" w:rsidRPr="002B20A1" w:rsidRDefault="005B58F5" w:rsidP="004B7F76">
            <w:pPr>
              <w:rPr>
                <w:lang w:val="fr-FR"/>
              </w:rPr>
            </w:pPr>
          </w:p>
        </w:tc>
      </w:tr>
      <w:tr w:rsidR="005B58F5" w:rsidRPr="002B20A1" w:rsidTr="004B7F76">
        <w:tc>
          <w:tcPr>
            <w:tcW w:w="2093" w:type="dxa"/>
            <w:vMerge/>
            <w:noWrap/>
            <w:tcMar>
              <w:top w:w="28" w:type="dxa"/>
              <w:left w:w="57" w:type="dxa"/>
              <w:bottom w:w="28" w:type="dxa"/>
              <w:right w:w="57" w:type="dxa"/>
            </w:tcMar>
          </w:tcPr>
          <w:p w:rsidR="005B58F5" w:rsidRPr="002B20A1" w:rsidRDefault="005B58F5" w:rsidP="004B7F76">
            <w:pP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AMBASSADOR</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5 février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16 novembre 2014</w:t>
            </w:r>
          </w:p>
        </w:tc>
        <w:tc>
          <w:tcPr>
            <w:tcW w:w="1843" w:type="dxa"/>
            <w:noWrap/>
            <w:tcMar>
              <w:top w:w="28" w:type="dxa"/>
              <w:left w:w="57" w:type="dxa"/>
              <w:bottom w:w="28" w:type="dxa"/>
              <w:right w:w="57" w:type="dxa"/>
            </w:tcMar>
          </w:tcPr>
          <w:p w:rsidR="005B58F5" w:rsidRPr="002B20A1" w:rsidRDefault="005B58F5" w:rsidP="004B7F76">
            <w:pPr>
              <w:rPr>
                <w:lang w:val="fr-FR"/>
              </w:rPr>
            </w:pPr>
          </w:p>
        </w:tc>
      </w:tr>
      <w:tr w:rsidR="005B58F5" w:rsidRPr="002B20A1" w:rsidTr="004B7F76">
        <w:tc>
          <w:tcPr>
            <w:tcW w:w="2093" w:type="dxa"/>
            <w:vMerge/>
            <w:noWrap/>
            <w:tcMar>
              <w:top w:w="28" w:type="dxa"/>
              <w:left w:w="57" w:type="dxa"/>
              <w:bottom w:w="28" w:type="dxa"/>
              <w:right w:w="57" w:type="dxa"/>
            </w:tcMar>
          </w:tcPr>
          <w:p w:rsidR="005B58F5" w:rsidRPr="002B20A1" w:rsidRDefault="005B58F5" w:rsidP="004B7F76">
            <w:pP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ANGELA</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26 février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21 décembre 2031</w:t>
            </w:r>
          </w:p>
        </w:tc>
        <w:tc>
          <w:tcPr>
            <w:tcW w:w="1843" w:type="dxa"/>
            <w:noWrap/>
            <w:tcMar>
              <w:top w:w="28" w:type="dxa"/>
              <w:left w:w="57" w:type="dxa"/>
              <w:bottom w:w="28" w:type="dxa"/>
              <w:right w:w="57" w:type="dxa"/>
            </w:tcMar>
          </w:tcPr>
          <w:p w:rsidR="005B58F5" w:rsidRPr="002B20A1" w:rsidRDefault="005B58F5" w:rsidP="004B7F76">
            <w:pPr>
              <w:rPr>
                <w:lang w:val="fr-FR"/>
              </w:rPr>
            </w:pPr>
          </w:p>
        </w:tc>
      </w:tr>
      <w:tr w:rsidR="005B58F5" w:rsidRPr="002B20A1" w:rsidTr="004B7F76">
        <w:trPr>
          <w:trHeight w:hRule="exact" w:val="57"/>
        </w:trPr>
        <w:tc>
          <w:tcPr>
            <w:tcW w:w="9606" w:type="dxa"/>
            <w:gridSpan w:val="5"/>
            <w:noWrap/>
            <w:tcMar>
              <w:top w:w="28" w:type="dxa"/>
              <w:left w:w="57" w:type="dxa"/>
              <w:bottom w:w="28" w:type="dxa"/>
              <w:right w:w="57" w:type="dxa"/>
            </w:tcMar>
          </w:tcPr>
          <w:p w:rsidR="005B58F5" w:rsidRPr="002B20A1" w:rsidRDefault="005B58F5" w:rsidP="004B7F76">
            <w:pPr>
              <w:rPr>
                <w:lang w:val="fr-FR"/>
              </w:rPr>
            </w:pPr>
          </w:p>
        </w:tc>
      </w:tr>
      <w:tr w:rsidR="005B58F5" w:rsidRPr="002B20A1" w:rsidTr="004B7F76">
        <w:tc>
          <w:tcPr>
            <w:tcW w:w="2093" w:type="dxa"/>
            <w:vMerge w:val="restart"/>
            <w:noWrap/>
            <w:tcMar>
              <w:top w:w="28" w:type="dxa"/>
              <w:left w:w="57" w:type="dxa"/>
              <w:bottom w:w="28" w:type="dxa"/>
              <w:right w:w="57" w:type="dxa"/>
            </w:tcMar>
            <w:vAlign w:val="center"/>
          </w:tcPr>
          <w:p w:rsidR="005B58F5" w:rsidRPr="002B20A1" w:rsidRDefault="005B58F5" w:rsidP="004B7F76">
            <w:pPr>
              <w:jc w:val="center"/>
              <w:rPr>
                <w:lang w:val="fr-FR"/>
              </w:rPr>
            </w:pPr>
            <w:proofErr w:type="spellStart"/>
            <w:r w:rsidRPr="002B20A1">
              <w:rPr>
                <w:lang w:val="fr-FR"/>
              </w:rPr>
              <w:t>Triticum</w:t>
            </w:r>
            <w:proofErr w:type="spellEnd"/>
            <w:r w:rsidRPr="002B20A1">
              <w:rPr>
                <w:lang w:val="fr-FR"/>
              </w:rPr>
              <w:t xml:space="preserve"> </w:t>
            </w:r>
            <w:proofErr w:type="spellStart"/>
            <w:r w:rsidRPr="002B20A1">
              <w:rPr>
                <w:lang w:val="fr-FR"/>
              </w:rPr>
              <w:t>aestivum</w:t>
            </w:r>
            <w:proofErr w:type="spellEnd"/>
            <w:r w:rsidRPr="002B20A1">
              <w:rPr>
                <w:lang w:val="fr-FR"/>
              </w:rPr>
              <w:t xml:space="preserve"> L./ Blé</w:t>
            </w:r>
          </w:p>
        </w:tc>
        <w:tc>
          <w:tcPr>
            <w:tcW w:w="1953" w:type="dxa"/>
            <w:noWrap/>
            <w:tcMar>
              <w:top w:w="28" w:type="dxa"/>
              <w:left w:w="57" w:type="dxa"/>
              <w:bottom w:w="28" w:type="dxa"/>
              <w:right w:w="57" w:type="dxa"/>
            </w:tcMar>
          </w:tcPr>
          <w:p w:rsidR="005B58F5" w:rsidRPr="002B20A1" w:rsidRDefault="005B58F5" w:rsidP="004B7F76">
            <w:pPr>
              <w:jc w:val="center"/>
              <w:rPr>
                <w:lang w:val="fr-FR"/>
              </w:rPr>
            </w:pPr>
            <w:r w:rsidRPr="002B20A1">
              <w:rPr>
                <w:lang w:val="fr-FR"/>
              </w:rPr>
              <w:t>ALINEA</w:t>
            </w:r>
          </w:p>
        </w:tc>
        <w:tc>
          <w:tcPr>
            <w:tcW w:w="1874" w:type="dxa"/>
            <w:noWrap/>
            <w:tcMar>
              <w:top w:w="28" w:type="dxa"/>
              <w:left w:w="57" w:type="dxa"/>
              <w:bottom w:w="28" w:type="dxa"/>
              <w:right w:w="57" w:type="dxa"/>
            </w:tcMar>
          </w:tcPr>
          <w:p w:rsidR="005B58F5" w:rsidRPr="002B20A1" w:rsidRDefault="005B58F5" w:rsidP="004B7F76">
            <w:pPr>
              <w:jc w:val="center"/>
              <w:rPr>
                <w:lang w:val="fr-FR"/>
              </w:rPr>
            </w:pPr>
            <w:r w:rsidRPr="002B20A1">
              <w:rPr>
                <w:lang w:val="fr-FR"/>
              </w:rPr>
              <w:t>6 septembre 2012</w:t>
            </w:r>
          </w:p>
        </w:tc>
        <w:tc>
          <w:tcPr>
            <w:tcW w:w="1843" w:type="dxa"/>
            <w:noWrap/>
            <w:tcMar>
              <w:top w:w="28" w:type="dxa"/>
              <w:left w:w="57" w:type="dxa"/>
              <w:bottom w:w="28" w:type="dxa"/>
              <w:right w:w="57" w:type="dxa"/>
            </w:tcMar>
          </w:tcPr>
          <w:p w:rsidR="005B58F5" w:rsidRPr="002B20A1" w:rsidRDefault="005B58F5" w:rsidP="004B7F76">
            <w:pPr>
              <w:jc w:val="center"/>
              <w:rPr>
                <w:lang w:val="fr-FR"/>
              </w:rPr>
            </w:pPr>
            <w:r w:rsidRPr="002B20A1">
              <w:rPr>
                <w:lang w:val="fr-FR"/>
              </w:rPr>
              <w:t>6 septembre 2037</w:t>
            </w:r>
          </w:p>
        </w:tc>
        <w:tc>
          <w:tcPr>
            <w:tcW w:w="1843" w:type="dxa"/>
            <w:noWrap/>
            <w:tcMar>
              <w:top w:w="28" w:type="dxa"/>
              <w:left w:w="57" w:type="dxa"/>
              <w:bottom w:w="28" w:type="dxa"/>
              <w:right w:w="57" w:type="dxa"/>
            </w:tcMar>
          </w:tcPr>
          <w:p w:rsidR="005B58F5" w:rsidRPr="002B20A1" w:rsidRDefault="005B58F5" w:rsidP="004B7F76">
            <w:pPr>
              <w:rPr>
                <w:lang w:val="fr-FR"/>
              </w:rPr>
            </w:pPr>
          </w:p>
        </w:tc>
      </w:tr>
      <w:tr w:rsidR="005B58F5" w:rsidRPr="002B20A1" w:rsidTr="004B7F76">
        <w:tc>
          <w:tcPr>
            <w:tcW w:w="2093" w:type="dxa"/>
            <w:vMerge/>
            <w:noWrap/>
            <w:tcMar>
              <w:top w:w="28" w:type="dxa"/>
              <w:left w:w="57" w:type="dxa"/>
              <w:bottom w:w="28" w:type="dxa"/>
              <w:right w:w="57" w:type="dxa"/>
            </w:tcMar>
          </w:tcPr>
          <w:p w:rsidR="005B58F5" w:rsidRPr="002B20A1" w:rsidRDefault="005B58F5" w:rsidP="004B7F76">
            <w:pPr>
              <w:rPr>
                <w:lang w:val="fr-FR"/>
              </w:rPr>
            </w:pPr>
          </w:p>
        </w:tc>
        <w:tc>
          <w:tcPr>
            <w:tcW w:w="1953" w:type="dxa"/>
            <w:noWrap/>
            <w:tcMar>
              <w:top w:w="28" w:type="dxa"/>
              <w:left w:w="57" w:type="dxa"/>
              <w:bottom w:w="28" w:type="dxa"/>
              <w:right w:w="57" w:type="dxa"/>
            </w:tcMar>
          </w:tcPr>
          <w:p w:rsidR="005B58F5" w:rsidRPr="002B20A1" w:rsidRDefault="005B58F5" w:rsidP="004B7F76">
            <w:pPr>
              <w:jc w:val="center"/>
              <w:rPr>
                <w:lang w:val="fr-FR"/>
              </w:rPr>
            </w:pPr>
            <w:r w:rsidRPr="002B20A1">
              <w:rPr>
                <w:lang w:val="fr-FR"/>
              </w:rPr>
              <w:t>NIKOL</w:t>
            </w:r>
          </w:p>
        </w:tc>
        <w:tc>
          <w:tcPr>
            <w:tcW w:w="1874" w:type="dxa"/>
            <w:noWrap/>
            <w:tcMar>
              <w:top w:w="28" w:type="dxa"/>
              <w:left w:w="57" w:type="dxa"/>
              <w:bottom w:w="28" w:type="dxa"/>
              <w:right w:w="57" w:type="dxa"/>
            </w:tcMar>
          </w:tcPr>
          <w:p w:rsidR="005B58F5" w:rsidRPr="002B20A1" w:rsidRDefault="005B58F5" w:rsidP="004B7F76">
            <w:pPr>
              <w:jc w:val="center"/>
              <w:rPr>
                <w:lang w:val="fr-FR"/>
              </w:rPr>
            </w:pPr>
            <w:r w:rsidRPr="002B20A1">
              <w:rPr>
                <w:lang w:val="fr-FR"/>
              </w:rPr>
              <w:t>6 septembre 2012</w:t>
            </w:r>
          </w:p>
        </w:tc>
        <w:tc>
          <w:tcPr>
            <w:tcW w:w="1843" w:type="dxa"/>
            <w:noWrap/>
            <w:tcMar>
              <w:top w:w="28" w:type="dxa"/>
              <w:left w:w="57" w:type="dxa"/>
              <w:bottom w:w="28" w:type="dxa"/>
              <w:right w:w="57" w:type="dxa"/>
            </w:tcMar>
          </w:tcPr>
          <w:p w:rsidR="005B58F5" w:rsidRPr="002B20A1" w:rsidRDefault="005B58F5" w:rsidP="004B7F76">
            <w:pPr>
              <w:jc w:val="center"/>
              <w:rPr>
                <w:lang w:val="fr-FR"/>
              </w:rPr>
            </w:pPr>
            <w:r w:rsidRPr="002B20A1">
              <w:rPr>
                <w:lang w:val="fr-FR"/>
              </w:rPr>
              <w:t>6 septembre 2037</w:t>
            </w:r>
          </w:p>
        </w:tc>
        <w:tc>
          <w:tcPr>
            <w:tcW w:w="1843" w:type="dxa"/>
            <w:noWrap/>
            <w:tcMar>
              <w:top w:w="28" w:type="dxa"/>
              <w:left w:w="57" w:type="dxa"/>
              <w:bottom w:w="28" w:type="dxa"/>
              <w:right w:w="57" w:type="dxa"/>
            </w:tcMar>
          </w:tcPr>
          <w:p w:rsidR="005B58F5" w:rsidRPr="002B20A1" w:rsidRDefault="005B58F5" w:rsidP="004B7F76">
            <w:pPr>
              <w:rPr>
                <w:lang w:val="fr-FR"/>
              </w:rPr>
            </w:pPr>
          </w:p>
        </w:tc>
      </w:tr>
      <w:tr w:rsidR="005B58F5" w:rsidRPr="002B20A1" w:rsidTr="004B7F76">
        <w:tc>
          <w:tcPr>
            <w:tcW w:w="2093" w:type="dxa"/>
            <w:vMerge/>
            <w:noWrap/>
            <w:tcMar>
              <w:top w:w="28" w:type="dxa"/>
              <w:left w:w="57" w:type="dxa"/>
              <w:bottom w:w="28" w:type="dxa"/>
              <w:right w:w="57" w:type="dxa"/>
            </w:tcMar>
          </w:tcPr>
          <w:p w:rsidR="005B58F5" w:rsidRPr="002B20A1" w:rsidRDefault="005B58F5" w:rsidP="004B7F76">
            <w:pPr>
              <w:rPr>
                <w:lang w:val="fr-FR"/>
              </w:rPr>
            </w:pPr>
          </w:p>
        </w:tc>
        <w:tc>
          <w:tcPr>
            <w:tcW w:w="1953" w:type="dxa"/>
            <w:noWrap/>
            <w:tcMar>
              <w:top w:w="28" w:type="dxa"/>
              <w:left w:w="57" w:type="dxa"/>
              <w:bottom w:w="28" w:type="dxa"/>
              <w:right w:w="57" w:type="dxa"/>
            </w:tcMar>
          </w:tcPr>
          <w:p w:rsidR="005B58F5" w:rsidRPr="002B20A1" w:rsidRDefault="005B58F5" w:rsidP="004B7F76">
            <w:pPr>
              <w:jc w:val="center"/>
              <w:rPr>
                <w:lang w:val="fr-FR"/>
              </w:rPr>
            </w:pPr>
            <w:r w:rsidRPr="002B20A1">
              <w:rPr>
                <w:lang w:val="fr-FR"/>
              </w:rPr>
              <w:t>ANDINO</w:t>
            </w:r>
          </w:p>
        </w:tc>
        <w:tc>
          <w:tcPr>
            <w:tcW w:w="1874" w:type="dxa"/>
            <w:noWrap/>
            <w:tcMar>
              <w:top w:w="28" w:type="dxa"/>
              <w:left w:w="57" w:type="dxa"/>
              <w:bottom w:w="28" w:type="dxa"/>
              <w:right w:w="57" w:type="dxa"/>
            </w:tcMar>
          </w:tcPr>
          <w:p w:rsidR="005B58F5" w:rsidRPr="002B20A1" w:rsidRDefault="005B58F5" w:rsidP="004B7F76">
            <w:pPr>
              <w:jc w:val="center"/>
              <w:rPr>
                <w:lang w:val="fr-FR"/>
              </w:rPr>
            </w:pPr>
            <w:r w:rsidRPr="002B20A1">
              <w:rPr>
                <w:lang w:val="fr-FR"/>
              </w:rPr>
              <w:t>6 septembre 2012</w:t>
            </w:r>
          </w:p>
        </w:tc>
        <w:tc>
          <w:tcPr>
            <w:tcW w:w="1843" w:type="dxa"/>
            <w:noWrap/>
            <w:tcMar>
              <w:top w:w="28" w:type="dxa"/>
              <w:left w:w="57" w:type="dxa"/>
              <w:bottom w:w="28" w:type="dxa"/>
              <w:right w:w="57" w:type="dxa"/>
            </w:tcMar>
          </w:tcPr>
          <w:p w:rsidR="005B58F5" w:rsidRPr="002B20A1" w:rsidRDefault="005B58F5" w:rsidP="004B7F76">
            <w:pPr>
              <w:jc w:val="center"/>
              <w:rPr>
                <w:lang w:val="fr-FR"/>
              </w:rPr>
            </w:pPr>
            <w:r w:rsidRPr="002B20A1">
              <w:rPr>
                <w:lang w:val="fr-FR"/>
              </w:rPr>
              <w:t>29 septembre 2031</w:t>
            </w:r>
          </w:p>
        </w:tc>
        <w:tc>
          <w:tcPr>
            <w:tcW w:w="1843" w:type="dxa"/>
            <w:noWrap/>
            <w:tcMar>
              <w:top w:w="28" w:type="dxa"/>
              <w:left w:w="57" w:type="dxa"/>
              <w:bottom w:w="28" w:type="dxa"/>
              <w:right w:w="57" w:type="dxa"/>
            </w:tcMar>
          </w:tcPr>
          <w:p w:rsidR="005B58F5" w:rsidRPr="002B20A1" w:rsidRDefault="005B58F5" w:rsidP="004B7F76">
            <w:pPr>
              <w:rPr>
                <w:lang w:val="fr-FR"/>
              </w:rPr>
            </w:pPr>
          </w:p>
        </w:tc>
      </w:tr>
      <w:tr w:rsidR="005B58F5" w:rsidRPr="002B20A1" w:rsidTr="004B7F76">
        <w:tc>
          <w:tcPr>
            <w:tcW w:w="2093" w:type="dxa"/>
            <w:vMerge/>
            <w:noWrap/>
            <w:tcMar>
              <w:top w:w="28" w:type="dxa"/>
              <w:left w:w="57" w:type="dxa"/>
              <w:bottom w:w="28" w:type="dxa"/>
              <w:right w:w="57" w:type="dxa"/>
            </w:tcMar>
          </w:tcPr>
          <w:p w:rsidR="005B58F5" w:rsidRPr="002B20A1" w:rsidRDefault="005B58F5" w:rsidP="004B7F76">
            <w:pPr>
              <w:rPr>
                <w:lang w:val="fr-FR"/>
              </w:rPr>
            </w:pPr>
          </w:p>
        </w:tc>
        <w:tc>
          <w:tcPr>
            <w:tcW w:w="1953" w:type="dxa"/>
            <w:noWrap/>
            <w:tcMar>
              <w:top w:w="28" w:type="dxa"/>
              <w:left w:w="57" w:type="dxa"/>
              <w:bottom w:w="28" w:type="dxa"/>
              <w:right w:w="57" w:type="dxa"/>
            </w:tcMar>
          </w:tcPr>
          <w:p w:rsidR="005B58F5" w:rsidRPr="002B20A1" w:rsidRDefault="005B58F5" w:rsidP="004B7F76">
            <w:pPr>
              <w:jc w:val="center"/>
              <w:rPr>
                <w:lang w:val="fr-FR"/>
              </w:rPr>
            </w:pPr>
            <w:r w:rsidRPr="002B20A1">
              <w:rPr>
                <w:lang w:val="fr-FR"/>
              </w:rPr>
              <w:t>GALLUS</w:t>
            </w:r>
          </w:p>
        </w:tc>
        <w:tc>
          <w:tcPr>
            <w:tcW w:w="1874" w:type="dxa"/>
            <w:noWrap/>
            <w:tcMar>
              <w:top w:w="28" w:type="dxa"/>
              <w:left w:w="57" w:type="dxa"/>
              <w:bottom w:w="28" w:type="dxa"/>
              <w:right w:w="57" w:type="dxa"/>
            </w:tcMar>
          </w:tcPr>
          <w:p w:rsidR="005B58F5" w:rsidRPr="002B20A1" w:rsidRDefault="005B58F5" w:rsidP="004B7F76">
            <w:pPr>
              <w:jc w:val="center"/>
              <w:rPr>
                <w:lang w:val="fr-FR"/>
              </w:rPr>
            </w:pPr>
            <w:r w:rsidRPr="002B20A1">
              <w:rPr>
                <w:lang w:val="fr-FR"/>
              </w:rPr>
              <w:t>12 décembre 2012</w:t>
            </w:r>
          </w:p>
        </w:tc>
        <w:tc>
          <w:tcPr>
            <w:tcW w:w="1843" w:type="dxa"/>
            <w:noWrap/>
            <w:tcMar>
              <w:top w:w="28" w:type="dxa"/>
              <w:left w:w="57" w:type="dxa"/>
              <w:bottom w:w="28" w:type="dxa"/>
              <w:right w:w="57" w:type="dxa"/>
            </w:tcMar>
          </w:tcPr>
          <w:p w:rsidR="005B58F5" w:rsidRPr="002B20A1" w:rsidRDefault="005B58F5" w:rsidP="004B7F76">
            <w:pPr>
              <w:jc w:val="center"/>
              <w:rPr>
                <w:lang w:val="fr-FR"/>
              </w:rPr>
            </w:pPr>
            <w:r w:rsidRPr="002B20A1">
              <w:rPr>
                <w:lang w:val="fr-FR"/>
              </w:rPr>
              <w:t>15 septembre 2034</w:t>
            </w:r>
          </w:p>
        </w:tc>
        <w:tc>
          <w:tcPr>
            <w:tcW w:w="1843" w:type="dxa"/>
            <w:noWrap/>
            <w:tcMar>
              <w:top w:w="28" w:type="dxa"/>
              <w:left w:w="57" w:type="dxa"/>
              <w:bottom w:w="28" w:type="dxa"/>
              <w:right w:w="57" w:type="dxa"/>
            </w:tcMar>
          </w:tcPr>
          <w:p w:rsidR="005B58F5" w:rsidRPr="002B20A1" w:rsidRDefault="005B58F5" w:rsidP="004B7F76">
            <w:pPr>
              <w:rPr>
                <w:lang w:val="fr-FR"/>
              </w:rPr>
            </w:pPr>
          </w:p>
        </w:tc>
      </w:tr>
      <w:tr w:rsidR="005B58F5" w:rsidRPr="002B20A1" w:rsidTr="004B7F76">
        <w:tc>
          <w:tcPr>
            <w:tcW w:w="2093" w:type="dxa"/>
            <w:vMerge/>
            <w:noWrap/>
            <w:tcMar>
              <w:top w:w="28" w:type="dxa"/>
              <w:left w:w="57" w:type="dxa"/>
              <w:bottom w:w="28" w:type="dxa"/>
              <w:right w:w="57" w:type="dxa"/>
            </w:tcMar>
          </w:tcPr>
          <w:p w:rsidR="005B58F5" w:rsidRPr="002B20A1" w:rsidRDefault="005B58F5" w:rsidP="004B7F76">
            <w:pPr>
              <w:rPr>
                <w:lang w:val="fr-FR"/>
              </w:rPr>
            </w:pPr>
          </w:p>
        </w:tc>
        <w:tc>
          <w:tcPr>
            <w:tcW w:w="1953" w:type="dxa"/>
            <w:noWrap/>
            <w:tcMar>
              <w:top w:w="28" w:type="dxa"/>
              <w:left w:w="57" w:type="dxa"/>
              <w:bottom w:w="28" w:type="dxa"/>
              <w:right w:w="57" w:type="dxa"/>
            </w:tcMar>
          </w:tcPr>
          <w:p w:rsidR="005B58F5" w:rsidRPr="002B20A1" w:rsidRDefault="005B58F5" w:rsidP="004B7F76">
            <w:pPr>
              <w:jc w:val="center"/>
              <w:rPr>
                <w:lang w:val="fr-FR"/>
              </w:rPr>
            </w:pPr>
            <w:r w:rsidRPr="002B20A1">
              <w:rPr>
                <w:lang w:val="fr-FR"/>
              </w:rPr>
              <w:t>KOMAROM</w:t>
            </w:r>
          </w:p>
        </w:tc>
        <w:tc>
          <w:tcPr>
            <w:tcW w:w="1874" w:type="dxa"/>
            <w:noWrap/>
            <w:tcMar>
              <w:top w:w="28" w:type="dxa"/>
              <w:left w:w="57" w:type="dxa"/>
              <w:bottom w:w="28" w:type="dxa"/>
              <w:right w:w="57" w:type="dxa"/>
            </w:tcMar>
          </w:tcPr>
          <w:p w:rsidR="005B58F5" w:rsidRPr="002B20A1" w:rsidRDefault="005B58F5" w:rsidP="004B7F76">
            <w:pPr>
              <w:jc w:val="center"/>
              <w:rPr>
                <w:lang w:val="fr-FR"/>
              </w:rPr>
            </w:pPr>
            <w:r w:rsidRPr="002B20A1">
              <w:rPr>
                <w:lang w:val="fr-FR"/>
              </w:rPr>
              <w:t>12 décembre 2012</w:t>
            </w:r>
          </w:p>
        </w:tc>
        <w:tc>
          <w:tcPr>
            <w:tcW w:w="1843" w:type="dxa"/>
            <w:noWrap/>
            <w:tcMar>
              <w:top w:w="28" w:type="dxa"/>
              <w:left w:w="57" w:type="dxa"/>
              <w:bottom w:w="28" w:type="dxa"/>
              <w:right w:w="57" w:type="dxa"/>
            </w:tcMar>
          </w:tcPr>
          <w:p w:rsidR="005B58F5" w:rsidRPr="002B20A1" w:rsidRDefault="005B58F5" w:rsidP="004B7F76">
            <w:pPr>
              <w:jc w:val="center"/>
              <w:rPr>
                <w:lang w:val="fr-FR"/>
              </w:rPr>
            </w:pPr>
            <w:r w:rsidRPr="002B20A1">
              <w:rPr>
                <w:lang w:val="fr-FR"/>
              </w:rPr>
              <w:t>14 novembre 2032</w:t>
            </w:r>
          </w:p>
        </w:tc>
        <w:tc>
          <w:tcPr>
            <w:tcW w:w="1843" w:type="dxa"/>
            <w:noWrap/>
            <w:tcMar>
              <w:top w:w="28" w:type="dxa"/>
              <w:left w:w="57" w:type="dxa"/>
              <w:bottom w:w="28" w:type="dxa"/>
              <w:right w:w="57" w:type="dxa"/>
            </w:tcMar>
          </w:tcPr>
          <w:p w:rsidR="005B58F5" w:rsidRPr="002B20A1" w:rsidRDefault="005B58F5" w:rsidP="004B7F76">
            <w:pPr>
              <w:rPr>
                <w:lang w:val="fr-FR"/>
              </w:rPr>
            </w:pPr>
          </w:p>
        </w:tc>
      </w:tr>
      <w:tr w:rsidR="005B58F5" w:rsidRPr="002B20A1" w:rsidTr="004B7F76">
        <w:tc>
          <w:tcPr>
            <w:tcW w:w="2093" w:type="dxa"/>
            <w:vMerge/>
            <w:noWrap/>
            <w:tcMar>
              <w:top w:w="28" w:type="dxa"/>
              <w:left w:w="57" w:type="dxa"/>
              <w:bottom w:w="28" w:type="dxa"/>
              <w:right w:w="57" w:type="dxa"/>
            </w:tcMar>
          </w:tcPr>
          <w:p w:rsidR="005B58F5" w:rsidRPr="002B20A1" w:rsidRDefault="005B58F5" w:rsidP="004B7F76">
            <w:pPr>
              <w:rPr>
                <w:lang w:val="fr-FR"/>
              </w:rPr>
            </w:pPr>
          </w:p>
        </w:tc>
        <w:tc>
          <w:tcPr>
            <w:tcW w:w="1953" w:type="dxa"/>
            <w:noWrap/>
            <w:tcMar>
              <w:top w:w="28" w:type="dxa"/>
              <w:left w:w="57" w:type="dxa"/>
              <w:bottom w:w="28" w:type="dxa"/>
              <w:right w:w="57" w:type="dxa"/>
            </w:tcMar>
          </w:tcPr>
          <w:p w:rsidR="005B58F5" w:rsidRPr="002B20A1" w:rsidRDefault="005B58F5" w:rsidP="004B7F76">
            <w:pPr>
              <w:jc w:val="center"/>
              <w:rPr>
                <w:lang w:val="fr-FR"/>
              </w:rPr>
            </w:pPr>
            <w:r w:rsidRPr="002B20A1">
              <w:rPr>
                <w:lang w:val="fr-FR"/>
              </w:rPr>
              <w:t>BALATON</w:t>
            </w:r>
          </w:p>
        </w:tc>
        <w:tc>
          <w:tcPr>
            <w:tcW w:w="1874" w:type="dxa"/>
            <w:noWrap/>
            <w:tcMar>
              <w:top w:w="28" w:type="dxa"/>
              <w:left w:w="57" w:type="dxa"/>
              <w:bottom w:w="28" w:type="dxa"/>
              <w:right w:w="57" w:type="dxa"/>
            </w:tcMar>
          </w:tcPr>
          <w:p w:rsidR="005B58F5" w:rsidRPr="002B20A1" w:rsidRDefault="005B58F5" w:rsidP="004B7F76">
            <w:pPr>
              <w:jc w:val="center"/>
              <w:rPr>
                <w:lang w:val="fr-FR"/>
              </w:rPr>
            </w:pPr>
            <w:r w:rsidRPr="002B20A1">
              <w:rPr>
                <w:lang w:val="fr-FR"/>
              </w:rPr>
              <w:t>12 décembre 2012</w:t>
            </w:r>
          </w:p>
        </w:tc>
        <w:tc>
          <w:tcPr>
            <w:tcW w:w="1843" w:type="dxa"/>
            <w:noWrap/>
            <w:tcMar>
              <w:top w:w="28" w:type="dxa"/>
              <w:left w:w="57" w:type="dxa"/>
              <w:bottom w:w="28" w:type="dxa"/>
              <w:right w:w="57" w:type="dxa"/>
            </w:tcMar>
          </w:tcPr>
          <w:p w:rsidR="005B58F5" w:rsidRPr="002B20A1" w:rsidRDefault="005B58F5" w:rsidP="004B7F76">
            <w:pPr>
              <w:jc w:val="center"/>
              <w:rPr>
                <w:lang w:val="fr-FR"/>
              </w:rPr>
            </w:pPr>
            <w:r w:rsidRPr="002B20A1">
              <w:rPr>
                <w:lang w:val="fr-FR"/>
              </w:rPr>
              <w:t>17 janvier 2032</w:t>
            </w:r>
          </w:p>
        </w:tc>
        <w:tc>
          <w:tcPr>
            <w:tcW w:w="1843" w:type="dxa"/>
            <w:noWrap/>
            <w:tcMar>
              <w:top w:w="28" w:type="dxa"/>
              <w:left w:w="57" w:type="dxa"/>
              <w:bottom w:w="28" w:type="dxa"/>
              <w:right w:w="57" w:type="dxa"/>
            </w:tcMar>
          </w:tcPr>
          <w:p w:rsidR="005B58F5" w:rsidRPr="002B20A1" w:rsidRDefault="005B58F5" w:rsidP="004B7F76">
            <w:pPr>
              <w:rPr>
                <w:lang w:val="fr-FR"/>
              </w:rPr>
            </w:pPr>
          </w:p>
        </w:tc>
      </w:tr>
      <w:tr w:rsidR="005B58F5" w:rsidRPr="002B20A1" w:rsidTr="004B7F76">
        <w:tc>
          <w:tcPr>
            <w:tcW w:w="2093" w:type="dxa"/>
            <w:vMerge/>
            <w:noWrap/>
            <w:tcMar>
              <w:top w:w="28" w:type="dxa"/>
              <w:left w:w="57" w:type="dxa"/>
              <w:bottom w:w="28" w:type="dxa"/>
              <w:right w:w="57" w:type="dxa"/>
            </w:tcMar>
          </w:tcPr>
          <w:p w:rsidR="005B58F5" w:rsidRPr="002B20A1" w:rsidRDefault="005B58F5" w:rsidP="004B7F76">
            <w:pPr>
              <w:rPr>
                <w:lang w:val="fr-FR"/>
              </w:rPr>
            </w:pPr>
          </w:p>
        </w:tc>
        <w:tc>
          <w:tcPr>
            <w:tcW w:w="1953" w:type="dxa"/>
            <w:noWrap/>
            <w:tcMar>
              <w:top w:w="28" w:type="dxa"/>
              <w:left w:w="57" w:type="dxa"/>
              <w:bottom w:w="28" w:type="dxa"/>
              <w:right w:w="57" w:type="dxa"/>
            </w:tcMar>
          </w:tcPr>
          <w:p w:rsidR="005B58F5" w:rsidRPr="002B20A1" w:rsidRDefault="005B58F5" w:rsidP="004B7F76">
            <w:pPr>
              <w:jc w:val="center"/>
              <w:rPr>
                <w:lang w:val="fr-FR"/>
              </w:rPr>
            </w:pPr>
            <w:r w:rsidRPr="002B20A1">
              <w:rPr>
                <w:lang w:val="fr-FR"/>
              </w:rPr>
              <w:t>NS AVANGARDA</w:t>
            </w:r>
          </w:p>
        </w:tc>
        <w:tc>
          <w:tcPr>
            <w:tcW w:w="1874" w:type="dxa"/>
            <w:noWrap/>
            <w:tcMar>
              <w:top w:w="28" w:type="dxa"/>
              <w:left w:w="57" w:type="dxa"/>
              <w:bottom w:w="28" w:type="dxa"/>
              <w:right w:w="57" w:type="dxa"/>
            </w:tcMar>
          </w:tcPr>
          <w:p w:rsidR="005B58F5" w:rsidRPr="002B20A1" w:rsidRDefault="005B58F5" w:rsidP="004B7F76">
            <w:pPr>
              <w:jc w:val="center"/>
              <w:rPr>
                <w:lang w:val="fr-FR"/>
              </w:rPr>
            </w:pPr>
            <w:r w:rsidRPr="002B20A1">
              <w:rPr>
                <w:lang w:val="fr-FR"/>
              </w:rPr>
              <w:t>24 mars 2013</w:t>
            </w:r>
          </w:p>
        </w:tc>
        <w:tc>
          <w:tcPr>
            <w:tcW w:w="1843" w:type="dxa"/>
            <w:noWrap/>
            <w:tcMar>
              <w:top w:w="28" w:type="dxa"/>
              <w:left w:w="57" w:type="dxa"/>
              <w:bottom w:w="28" w:type="dxa"/>
              <w:right w:w="57" w:type="dxa"/>
            </w:tcMar>
          </w:tcPr>
          <w:p w:rsidR="005B58F5" w:rsidRPr="002B20A1" w:rsidRDefault="005B58F5" w:rsidP="004B7F76">
            <w:pPr>
              <w:jc w:val="center"/>
              <w:rPr>
                <w:lang w:val="fr-FR"/>
              </w:rPr>
            </w:pPr>
            <w:r w:rsidRPr="002B20A1">
              <w:rPr>
                <w:lang w:val="fr-FR"/>
              </w:rPr>
              <w:t>24 avril 2038</w:t>
            </w:r>
          </w:p>
        </w:tc>
        <w:tc>
          <w:tcPr>
            <w:tcW w:w="1843" w:type="dxa"/>
            <w:noWrap/>
            <w:tcMar>
              <w:top w:w="28" w:type="dxa"/>
              <w:left w:w="57" w:type="dxa"/>
              <w:bottom w:w="28" w:type="dxa"/>
              <w:right w:w="57" w:type="dxa"/>
            </w:tcMar>
          </w:tcPr>
          <w:p w:rsidR="005B58F5" w:rsidRPr="002B20A1" w:rsidRDefault="005B58F5" w:rsidP="004B7F76">
            <w:pPr>
              <w:rPr>
                <w:lang w:val="fr-FR"/>
              </w:rPr>
            </w:pPr>
          </w:p>
        </w:tc>
      </w:tr>
      <w:tr w:rsidR="005B58F5" w:rsidRPr="002B20A1" w:rsidTr="004B7F76">
        <w:tc>
          <w:tcPr>
            <w:tcW w:w="2093" w:type="dxa"/>
            <w:vMerge/>
            <w:noWrap/>
            <w:tcMar>
              <w:top w:w="28" w:type="dxa"/>
              <w:left w:w="57" w:type="dxa"/>
              <w:bottom w:w="28" w:type="dxa"/>
              <w:right w:w="57" w:type="dxa"/>
            </w:tcMar>
          </w:tcPr>
          <w:p w:rsidR="005B58F5" w:rsidRPr="002B20A1" w:rsidRDefault="005B58F5" w:rsidP="004B7F76">
            <w:pPr>
              <w:rPr>
                <w:lang w:val="fr-FR"/>
              </w:rPr>
            </w:pPr>
          </w:p>
        </w:tc>
        <w:tc>
          <w:tcPr>
            <w:tcW w:w="1953" w:type="dxa"/>
            <w:noWrap/>
            <w:tcMar>
              <w:top w:w="28" w:type="dxa"/>
              <w:left w:w="57" w:type="dxa"/>
              <w:bottom w:w="28" w:type="dxa"/>
              <w:right w:w="57" w:type="dxa"/>
            </w:tcMar>
          </w:tcPr>
          <w:p w:rsidR="005B58F5" w:rsidRPr="002B20A1" w:rsidRDefault="005B58F5" w:rsidP="004B7F76">
            <w:pPr>
              <w:jc w:val="center"/>
              <w:rPr>
                <w:lang w:val="fr-FR"/>
              </w:rPr>
            </w:pPr>
            <w:r w:rsidRPr="002B20A1">
              <w:rPr>
                <w:lang w:val="fr-FR"/>
              </w:rPr>
              <w:t>NS FUTURA</w:t>
            </w:r>
          </w:p>
        </w:tc>
        <w:tc>
          <w:tcPr>
            <w:tcW w:w="1874" w:type="dxa"/>
            <w:noWrap/>
            <w:tcMar>
              <w:top w:w="28" w:type="dxa"/>
              <w:left w:w="57" w:type="dxa"/>
              <w:bottom w:w="28" w:type="dxa"/>
              <w:right w:w="57" w:type="dxa"/>
            </w:tcMar>
          </w:tcPr>
          <w:p w:rsidR="005B58F5" w:rsidRPr="002B20A1" w:rsidRDefault="005B58F5" w:rsidP="004B7F76">
            <w:pPr>
              <w:jc w:val="center"/>
              <w:rPr>
                <w:lang w:val="fr-FR"/>
              </w:rPr>
            </w:pPr>
            <w:r w:rsidRPr="002B20A1">
              <w:rPr>
                <w:lang w:val="fr-FR"/>
              </w:rPr>
              <w:t>24 mars 2013</w:t>
            </w:r>
          </w:p>
        </w:tc>
        <w:tc>
          <w:tcPr>
            <w:tcW w:w="1843" w:type="dxa"/>
            <w:noWrap/>
            <w:tcMar>
              <w:top w:w="28" w:type="dxa"/>
              <w:left w:w="57" w:type="dxa"/>
              <w:bottom w:w="28" w:type="dxa"/>
              <w:right w:w="57" w:type="dxa"/>
            </w:tcMar>
          </w:tcPr>
          <w:p w:rsidR="005B58F5" w:rsidRPr="002B20A1" w:rsidRDefault="005B58F5" w:rsidP="004B7F76">
            <w:pPr>
              <w:jc w:val="center"/>
              <w:rPr>
                <w:lang w:val="fr-FR"/>
              </w:rPr>
            </w:pPr>
            <w:r w:rsidRPr="002B20A1">
              <w:rPr>
                <w:lang w:val="fr-FR"/>
              </w:rPr>
              <w:t>24 avril 2038</w:t>
            </w:r>
          </w:p>
        </w:tc>
        <w:tc>
          <w:tcPr>
            <w:tcW w:w="1843" w:type="dxa"/>
            <w:noWrap/>
            <w:tcMar>
              <w:top w:w="28" w:type="dxa"/>
              <w:left w:w="57" w:type="dxa"/>
              <w:bottom w:w="28" w:type="dxa"/>
              <w:right w:w="57" w:type="dxa"/>
            </w:tcMar>
          </w:tcPr>
          <w:p w:rsidR="005B58F5" w:rsidRPr="002B20A1" w:rsidRDefault="005B58F5" w:rsidP="004B7F76">
            <w:pPr>
              <w:rPr>
                <w:lang w:val="fr-FR"/>
              </w:rPr>
            </w:pPr>
          </w:p>
        </w:tc>
      </w:tr>
      <w:tr w:rsidR="005B58F5" w:rsidRPr="002B20A1" w:rsidTr="004B7F76">
        <w:tc>
          <w:tcPr>
            <w:tcW w:w="2093" w:type="dxa"/>
            <w:vMerge/>
            <w:noWrap/>
            <w:tcMar>
              <w:top w:w="28" w:type="dxa"/>
              <w:left w:w="57" w:type="dxa"/>
              <w:bottom w:w="28" w:type="dxa"/>
              <w:right w:w="57" w:type="dxa"/>
            </w:tcMar>
          </w:tcPr>
          <w:p w:rsidR="005B58F5" w:rsidRPr="002B20A1" w:rsidRDefault="005B58F5" w:rsidP="004B7F76">
            <w:pPr>
              <w:rPr>
                <w:lang w:val="fr-FR"/>
              </w:rPr>
            </w:pPr>
          </w:p>
        </w:tc>
        <w:tc>
          <w:tcPr>
            <w:tcW w:w="1953" w:type="dxa"/>
            <w:noWrap/>
            <w:tcMar>
              <w:top w:w="28" w:type="dxa"/>
              <w:left w:w="57" w:type="dxa"/>
              <w:bottom w:w="28" w:type="dxa"/>
              <w:right w:w="57" w:type="dxa"/>
            </w:tcMar>
          </w:tcPr>
          <w:p w:rsidR="005B58F5" w:rsidRPr="002B20A1" w:rsidRDefault="005B58F5" w:rsidP="004B7F76">
            <w:pPr>
              <w:jc w:val="center"/>
              <w:rPr>
                <w:lang w:val="fr-FR"/>
              </w:rPr>
            </w:pPr>
            <w:r w:rsidRPr="002B20A1">
              <w:rPr>
                <w:lang w:val="fr-FR"/>
              </w:rPr>
              <w:t>NS ILINA</w:t>
            </w:r>
          </w:p>
        </w:tc>
        <w:tc>
          <w:tcPr>
            <w:tcW w:w="1874" w:type="dxa"/>
            <w:noWrap/>
            <w:tcMar>
              <w:top w:w="28" w:type="dxa"/>
              <w:left w:w="57" w:type="dxa"/>
              <w:bottom w:w="28" w:type="dxa"/>
              <w:right w:w="57" w:type="dxa"/>
            </w:tcMar>
          </w:tcPr>
          <w:p w:rsidR="005B58F5" w:rsidRPr="002B20A1" w:rsidRDefault="005B58F5" w:rsidP="004B7F76">
            <w:pPr>
              <w:jc w:val="center"/>
              <w:rPr>
                <w:lang w:val="fr-FR"/>
              </w:rPr>
            </w:pPr>
            <w:r w:rsidRPr="002B20A1">
              <w:rPr>
                <w:lang w:val="fr-FR"/>
              </w:rPr>
              <w:t>24 mars 2013</w:t>
            </w:r>
          </w:p>
        </w:tc>
        <w:tc>
          <w:tcPr>
            <w:tcW w:w="1843" w:type="dxa"/>
            <w:noWrap/>
            <w:tcMar>
              <w:top w:w="28" w:type="dxa"/>
              <w:left w:w="57" w:type="dxa"/>
              <w:bottom w:w="28" w:type="dxa"/>
              <w:right w:w="57" w:type="dxa"/>
            </w:tcMar>
          </w:tcPr>
          <w:p w:rsidR="005B58F5" w:rsidRPr="002B20A1" w:rsidRDefault="005B58F5" w:rsidP="004B7F76">
            <w:pPr>
              <w:jc w:val="center"/>
              <w:rPr>
                <w:lang w:val="fr-FR"/>
              </w:rPr>
            </w:pPr>
            <w:r w:rsidRPr="002B20A1">
              <w:rPr>
                <w:lang w:val="fr-FR"/>
              </w:rPr>
              <w:t>24 avril 2038</w:t>
            </w:r>
          </w:p>
        </w:tc>
        <w:tc>
          <w:tcPr>
            <w:tcW w:w="1843" w:type="dxa"/>
            <w:noWrap/>
            <w:tcMar>
              <w:top w:w="28" w:type="dxa"/>
              <w:left w:w="57" w:type="dxa"/>
              <w:bottom w:w="28" w:type="dxa"/>
              <w:right w:w="57" w:type="dxa"/>
            </w:tcMar>
          </w:tcPr>
          <w:p w:rsidR="005B58F5" w:rsidRPr="002B20A1" w:rsidRDefault="005B58F5" w:rsidP="004B7F76">
            <w:pPr>
              <w:rPr>
                <w:lang w:val="fr-FR"/>
              </w:rPr>
            </w:pPr>
          </w:p>
        </w:tc>
      </w:tr>
      <w:tr w:rsidR="005B58F5" w:rsidRPr="002B20A1" w:rsidTr="004B7F76">
        <w:tc>
          <w:tcPr>
            <w:tcW w:w="2093" w:type="dxa"/>
            <w:vMerge/>
            <w:noWrap/>
            <w:tcMar>
              <w:top w:w="28" w:type="dxa"/>
              <w:left w:w="57" w:type="dxa"/>
              <w:bottom w:w="28" w:type="dxa"/>
              <w:right w:w="57" w:type="dxa"/>
            </w:tcMar>
          </w:tcPr>
          <w:p w:rsidR="005B58F5" w:rsidRPr="002B20A1" w:rsidRDefault="005B58F5" w:rsidP="004B7F76">
            <w:pPr>
              <w:rPr>
                <w:lang w:val="fr-FR"/>
              </w:rPr>
            </w:pPr>
          </w:p>
        </w:tc>
        <w:tc>
          <w:tcPr>
            <w:tcW w:w="1953" w:type="dxa"/>
            <w:noWrap/>
            <w:tcMar>
              <w:top w:w="28" w:type="dxa"/>
              <w:left w:w="57" w:type="dxa"/>
              <w:bottom w:w="28" w:type="dxa"/>
              <w:right w:w="57" w:type="dxa"/>
            </w:tcMar>
          </w:tcPr>
          <w:p w:rsidR="005B58F5" w:rsidRPr="002B20A1" w:rsidRDefault="005B58F5" w:rsidP="004B7F76">
            <w:pPr>
              <w:jc w:val="center"/>
              <w:rPr>
                <w:lang w:val="fr-FR"/>
              </w:rPr>
            </w:pPr>
            <w:r w:rsidRPr="002B20A1">
              <w:rPr>
                <w:lang w:val="fr-FR"/>
              </w:rPr>
              <w:t>NS ARTEMIDA</w:t>
            </w:r>
          </w:p>
        </w:tc>
        <w:tc>
          <w:tcPr>
            <w:tcW w:w="1874" w:type="dxa"/>
            <w:noWrap/>
            <w:tcMar>
              <w:top w:w="28" w:type="dxa"/>
              <w:left w:w="57" w:type="dxa"/>
              <w:bottom w:w="28" w:type="dxa"/>
              <w:right w:w="57" w:type="dxa"/>
            </w:tcMar>
          </w:tcPr>
          <w:p w:rsidR="005B58F5" w:rsidRPr="002B20A1" w:rsidRDefault="005B58F5" w:rsidP="004B7F76">
            <w:pPr>
              <w:jc w:val="center"/>
              <w:rPr>
                <w:lang w:val="fr-FR"/>
              </w:rPr>
            </w:pPr>
            <w:r w:rsidRPr="002B20A1">
              <w:rPr>
                <w:lang w:val="fr-FR"/>
              </w:rPr>
              <w:t>24 mars 2013</w:t>
            </w:r>
          </w:p>
        </w:tc>
        <w:tc>
          <w:tcPr>
            <w:tcW w:w="1843" w:type="dxa"/>
            <w:noWrap/>
            <w:tcMar>
              <w:top w:w="28" w:type="dxa"/>
              <w:left w:w="57" w:type="dxa"/>
              <w:bottom w:w="28" w:type="dxa"/>
              <w:right w:w="57" w:type="dxa"/>
            </w:tcMar>
          </w:tcPr>
          <w:p w:rsidR="005B58F5" w:rsidRPr="002B20A1" w:rsidRDefault="005B58F5" w:rsidP="004B7F76">
            <w:pPr>
              <w:jc w:val="center"/>
              <w:rPr>
                <w:lang w:val="fr-FR"/>
              </w:rPr>
            </w:pPr>
            <w:r w:rsidRPr="002B20A1">
              <w:rPr>
                <w:lang w:val="fr-FR"/>
              </w:rPr>
              <w:t>24 avril 2038</w:t>
            </w:r>
          </w:p>
        </w:tc>
        <w:tc>
          <w:tcPr>
            <w:tcW w:w="1843" w:type="dxa"/>
            <w:noWrap/>
            <w:tcMar>
              <w:top w:w="28" w:type="dxa"/>
              <w:left w:w="57" w:type="dxa"/>
              <w:bottom w:w="28" w:type="dxa"/>
              <w:right w:w="57" w:type="dxa"/>
            </w:tcMar>
          </w:tcPr>
          <w:p w:rsidR="005B58F5" w:rsidRPr="002B20A1" w:rsidRDefault="005B58F5" w:rsidP="004B7F76">
            <w:pPr>
              <w:rPr>
                <w:lang w:val="fr-FR"/>
              </w:rPr>
            </w:pPr>
          </w:p>
        </w:tc>
      </w:tr>
      <w:tr w:rsidR="005B58F5" w:rsidRPr="002B20A1" w:rsidTr="004B7F76">
        <w:tc>
          <w:tcPr>
            <w:tcW w:w="2093" w:type="dxa"/>
            <w:vMerge/>
            <w:noWrap/>
            <w:tcMar>
              <w:top w:w="28" w:type="dxa"/>
              <w:left w:w="57" w:type="dxa"/>
              <w:bottom w:w="28" w:type="dxa"/>
              <w:right w:w="57" w:type="dxa"/>
            </w:tcMar>
          </w:tcPr>
          <w:p w:rsidR="005B58F5" w:rsidRPr="002B20A1" w:rsidRDefault="005B58F5" w:rsidP="004B7F76">
            <w:pPr>
              <w:rPr>
                <w:lang w:val="fr-FR"/>
              </w:rPr>
            </w:pPr>
          </w:p>
        </w:tc>
        <w:tc>
          <w:tcPr>
            <w:tcW w:w="1953" w:type="dxa"/>
            <w:noWrap/>
            <w:tcMar>
              <w:top w:w="28" w:type="dxa"/>
              <w:left w:w="57" w:type="dxa"/>
              <w:bottom w:w="28" w:type="dxa"/>
              <w:right w:w="57" w:type="dxa"/>
            </w:tcMar>
          </w:tcPr>
          <w:p w:rsidR="005B58F5" w:rsidRPr="002B20A1" w:rsidRDefault="005B58F5" w:rsidP="004B7F76">
            <w:pPr>
              <w:jc w:val="center"/>
              <w:rPr>
                <w:lang w:val="fr-FR"/>
              </w:rPr>
            </w:pPr>
            <w:r w:rsidRPr="002B20A1">
              <w:rPr>
                <w:lang w:val="fr-FR"/>
              </w:rPr>
              <w:t>NS ARABESKA</w:t>
            </w:r>
          </w:p>
        </w:tc>
        <w:tc>
          <w:tcPr>
            <w:tcW w:w="1874" w:type="dxa"/>
            <w:noWrap/>
            <w:tcMar>
              <w:top w:w="28" w:type="dxa"/>
              <w:left w:w="57" w:type="dxa"/>
              <w:bottom w:w="28" w:type="dxa"/>
              <w:right w:w="57" w:type="dxa"/>
            </w:tcMar>
          </w:tcPr>
          <w:p w:rsidR="005B58F5" w:rsidRPr="002B20A1" w:rsidRDefault="005B58F5" w:rsidP="004B7F76">
            <w:pPr>
              <w:jc w:val="center"/>
              <w:rPr>
                <w:lang w:val="fr-FR"/>
              </w:rPr>
            </w:pPr>
            <w:r w:rsidRPr="002B20A1">
              <w:rPr>
                <w:lang w:val="fr-FR"/>
              </w:rPr>
              <w:t>24 mars 2013</w:t>
            </w:r>
          </w:p>
        </w:tc>
        <w:tc>
          <w:tcPr>
            <w:tcW w:w="1843" w:type="dxa"/>
            <w:noWrap/>
            <w:tcMar>
              <w:top w:w="28" w:type="dxa"/>
              <w:left w:w="57" w:type="dxa"/>
              <w:bottom w:w="28" w:type="dxa"/>
              <w:right w:w="57" w:type="dxa"/>
            </w:tcMar>
          </w:tcPr>
          <w:p w:rsidR="005B58F5" w:rsidRPr="002B20A1" w:rsidRDefault="005B58F5" w:rsidP="004B7F76">
            <w:pPr>
              <w:jc w:val="center"/>
              <w:rPr>
                <w:lang w:val="fr-FR"/>
              </w:rPr>
            </w:pPr>
            <w:r w:rsidRPr="002B20A1">
              <w:rPr>
                <w:lang w:val="fr-FR"/>
              </w:rPr>
              <w:t>24 avril 2038</w:t>
            </w:r>
          </w:p>
        </w:tc>
        <w:tc>
          <w:tcPr>
            <w:tcW w:w="1843" w:type="dxa"/>
            <w:noWrap/>
            <w:tcMar>
              <w:top w:w="28" w:type="dxa"/>
              <w:left w:w="57" w:type="dxa"/>
              <w:bottom w:w="28" w:type="dxa"/>
              <w:right w:w="57" w:type="dxa"/>
            </w:tcMar>
          </w:tcPr>
          <w:p w:rsidR="005B58F5" w:rsidRPr="002B20A1" w:rsidRDefault="005B58F5" w:rsidP="004B7F76">
            <w:pPr>
              <w:rPr>
                <w:lang w:val="fr-FR"/>
              </w:rPr>
            </w:pPr>
          </w:p>
        </w:tc>
      </w:tr>
      <w:tr w:rsidR="005B58F5" w:rsidRPr="002B20A1" w:rsidTr="004B7F76">
        <w:trPr>
          <w:trHeight w:hRule="exact" w:val="57"/>
        </w:trPr>
        <w:tc>
          <w:tcPr>
            <w:tcW w:w="9606" w:type="dxa"/>
            <w:gridSpan w:val="5"/>
            <w:noWrap/>
            <w:tcMar>
              <w:top w:w="28" w:type="dxa"/>
              <w:left w:w="57" w:type="dxa"/>
              <w:bottom w:w="28" w:type="dxa"/>
              <w:right w:w="57" w:type="dxa"/>
            </w:tcMar>
          </w:tcPr>
          <w:p w:rsidR="005B58F5" w:rsidRPr="002B20A1" w:rsidRDefault="005B58F5" w:rsidP="004B7F76">
            <w:pPr>
              <w:rPr>
                <w:lang w:val="fr-FR"/>
              </w:rPr>
            </w:pPr>
          </w:p>
        </w:tc>
      </w:tr>
      <w:tr w:rsidR="005B58F5" w:rsidRPr="002B20A1" w:rsidTr="004B7F76">
        <w:tc>
          <w:tcPr>
            <w:tcW w:w="2093" w:type="dxa"/>
            <w:vMerge w:val="restart"/>
            <w:noWrap/>
            <w:tcMar>
              <w:top w:w="28" w:type="dxa"/>
              <w:left w:w="57" w:type="dxa"/>
              <w:bottom w:w="28" w:type="dxa"/>
              <w:right w:w="57" w:type="dxa"/>
            </w:tcMar>
            <w:vAlign w:val="center"/>
          </w:tcPr>
          <w:p w:rsidR="005B58F5" w:rsidRPr="002B20A1" w:rsidRDefault="005B58F5" w:rsidP="004B7F76">
            <w:pPr>
              <w:jc w:val="center"/>
              <w:rPr>
                <w:lang w:val="fr-FR"/>
              </w:rPr>
            </w:pPr>
            <w:proofErr w:type="spellStart"/>
            <w:r w:rsidRPr="002B20A1">
              <w:rPr>
                <w:lang w:val="fr-FR"/>
              </w:rPr>
              <w:t>Apium</w:t>
            </w:r>
            <w:proofErr w:type="spellEnd"/>
            <w:r w:rsidRPr="002B20A1">
              <w:rPr>
                <w:lang w:val="fr-FR"/>
              </w:rPr>
              <w:t xml:space="preserve"> </w:t>
            </w:r>
            <w:proofErr w:type="spellStart"/>
            <w:r w:rsidRPr="002B20A1">
              <w:rPr>
                <w:lang w:val="fr-FR"/>
              </w:rPr>
              <w:t>graveolens</w:t>
            </w:r>
            <w:proofErr w:type="spellEnd"/>
            <w:r w:rsidRPr="002B20A1">
              <w:rPr>
                <w:lang w:val="fr-FR"/>
              </w:rPr>
              <w:t xml:space="preserve"> L. Var. </w:t>
            </w:r>
            <w:proofErr w:type="spellStart"/>
            <w:r w:rsidRPr="002B20A1">
              <w:rPr>
                <w:lang w:val="fr-FR"/>
              </w:rPr>
              <w:t>Rapaceum</w:t>
            </w:r>
            <w:proofErr w:type="spellEnd"/>
            <w:r w:rsidRPr="002B20A1">
              <w:rPr>
                <w:lang w:val="fr-FR"/>
              </w:rPr>
              <w:t xml:space="preserve"> (Mill.) Gaud) / </w:t>
            </w:r>
            <w:proofErr w:type="spellStart"/>
            <w:r w:rsidRPr="002B20A1">
              <w:rPr>
                <w:lang w:val="fr-FR"/>
              </w:rPr>
              <w:t>Céléri</w:t>
            </w:r>
            <w:proofErr w:type="spellEnd"/>
            <w:r w:rsidRPr="002B20A1">
              <w:rPr>
                <w:lang w:val="fr-FR"/>
              </w:rPr>
              <w:t xml:space="preserve"> rave</w:t>
            </w: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REX</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6 septembre 2012</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31 décembre 2024</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PRINZ</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6 septembre 2012</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 décembre 2019</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rPr>
          <w:trHeight w:hRule="exact" w:val="57"/>
        </w:trPr>
        <w:tc>
          <w:tcPr>
            <w:tcW w:w="9606" w:type="dxa"/>
            <w:gridSpan w:val="5"/>
            <w:noWrap/>
            <w:tcMar>
              <w:top w:w="28" w:type="dxa"/>
              <w:left w:w="57" w:type="dxa"/>
              <w:bottom w:w="28" w:type="dxa"/>
              <w:right w:w="57" w:type="dxa"/>
            </w:tcMar>
          </w:tcPr>
          <w:p w:rsidR="005B58F5" w:rsidRPr="002B20A1" w:rsidRDefault="005B58F5" w:rsidP="004B7F76">
            <w:pPr>
              <w:rPr>
                <w:lang w:val="fr-FR"/>
              </w:rPr>
            </w:pPr>
          </w:p>
        </w:tc>
      </w:tr>
      <w:tr w:rsidR="005B58F5" w:rsidRPr="002B20A1" w:rsidTr="004B7F76">
        <w:tc>
          <w:tcPr>
            <w:tcW w:w="209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 xml:space="preserve">Daucus </w:t>
            </w:r>
            <w:proofErr w:type="spellStart"/>
            <w:r w:rsidRPr="002B20A1">
              <w:rPr>
                <w:lang w:val="fr-FR"/>
              </w:rPr>
              <w:t>carota</w:t>
            </w:r>
            <w:proofErr w:type="spellEnd"/>
            <w:r w:rsidRPr="002B20A1">
              <w:rPr>
                <w:lang w:val="fr-FR"/>
              </w:rPr>
              <w:t xml:space="preserve"> L./</w:t>
            </w:r>
            <w:r w:rsidRPr="002B20A1">
              <w:rPr>
                <w:shd w:val="clear" w:color="auto" w:fill="FFFFFF"/>
                <w:lang w:val="fr-FR"/>
              </w:rPr>
              <w:t xml:space="preserve"> Carotte</w:t>
            </w: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ROMANCE</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6 septembre 2012</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6 septembre 2037</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rPr>
          <w:trHeight w:hRule="exact" w:val="57"/>
        </w:trPr>
        <w:tc>
          <w:tcPr>
            <w:tcW w:w="9606" w:type="dxa"/>
            <w:gridSpan w:val="5"/>
            <w:noWrap/>
            <w:tcMar>
              <w:top w:w="28" w:type="dxa"/>
              <w:left w:w="57" w:type="dxa"/>
              <w:bottom w:w="28" w:type="dxa"/>
              <w:right w:w="57" w:type="dxa"/>
            </w:tcMar>
          </w:tcPr>
          <w:p w:rsidR="005B58F5" w:rsidRPr="002B20A1" w:rsidRDefault="005B58F5" w:rsidP="004B7F76">
            <w:pPr>
              <w:rPr>
                <w:lang w:val="fr-FR"/>
              </w:rPr>
            </w:pPr>
          </w:p>
        </w:tc>
      </w:tr>
      <w:tr w:rsidR="005B58F5" w:rsidRPr="002B20A1" w:rsidTr="004B7F76">
        <w:tc>
          <w:tcPr>
            <w:tcW w:w="2093" w:type="dxa"/>
            <w:vMerge w:val="restart"/>
            <w:noWrap/>
            <w:tcMar>
              <w:top w:w="28" w:type="dxa"/>
              <w:left w:w="57" w:type="dxa"/>
              <w:bottom w:w="28" w:type="dxa"/>
              <w:right w:w="57" w:type="dxa"/>
            </w:tcMar>
            <w:vAlign w:val="center"/>
          </w:tcPr>
          <w:p w:rsidR="005B58F5" w:rsidRPr="002B20A1" w:rsidRDefault="005B58F5" w:rsidP="004B7F76">
            <w:pPr>
              <w:jc w:val="center"/>
              <w:rPr>
                <w:lang w:val="fr-FR"/>
              </w:rPr>
            </w:pPr>
            <w:proofErr w:type="spellStart"/>
            <w:r w:rsidRPr="002B20A1">
              <w:rPr>
                <w:lang w:val="fr-FR"/>
              </w:rPr>
              <w:t>Hordeum</w:t>
            </w:r>
            <w:proofErr w:type="spellEnd"/>
            <w:r w:rsidRPr="002B20A1">
              <w:rPr>
                <w:lang w:val="fr-FR"/>
              </w:rPr>
              <w:t xml:space="preserve"> </w:t>
            </w:r>
            <w:proofErr w:type="spellStart"/>
            <w:r w:rsidRPr="002B20A1">
              <w:rPr>
                <w:lang w:val="fr-FR"/>
              </w:rPr>
              <w:t>vulgare</w:t>
            </w:r>
            <w:proofErr w:type="spellEnd"/>
            <w:r w:rsidRPr="002B20A1">
              <w:rPr>
                <w:lang w:val="fr-FR"/>
              </w:rPr>
              <w:t xml:space="preserve"> L./ Orge</w:t>
            </w: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GLADYS</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6 septembre 2012</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6 septembre 2037</w:t>
            </w:r>
          </w:p>
        </w:tc>
        <w:tc>
          <w:tcPr>
            <w:tcW w:w="1843" w:type="dxa"/>
            <w:noWrap/>
            <w:tcMar>
              <w:top w:w="28" w:type="dxa"/>
              <w:left w:w="57" w:type="dxa"/>
              <w:bottom w:w="28" w:type="dxa"/>
              <w:right w:w="57" w:type="dxa"/>
            </w:tcMar>
          </w:tcPr>
          <w:p w:rsidR="005B58F5" w:rsidRPr="002B20A1" w:rsidRDefault="005B58F5" w:rsidP="004B7F76">
            <w:pPr>
              <w:rPr>
                <w:lang w:val="fr-FR"/>
              </w:rPr>
            </w:pP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CONCERTO</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6 septembre 2012</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1</w:t>
            </w:r>
            <w:r w:rsidRPr="002B20A1">
              <w:rPr>
                <w:vertAlign w:val="superscript"/>
                <w:lang w:val="fr-FR"/>
              </w:rPr>
              <w:t>er</w:t>
            </w:r>
            <w:r w:rsidRPr="002B20A1">
              <w:rPr>
                <w:lang w:val="fr-FR"/>
              </w:rPr>
              <w:t> décembre 2032</w:t>
            </w:r>
          </w:p>
        </w:tc>
        <w:tc>
          <w:tcPr>
            <w:tcW w:w="1843" w:type="dxa"/>
            <w:noWrap/>
            <w:tcMar>
              <w:top w:w="28" w:type="dxa"/>
              <w:left w:w="57" w:type="dxa"/>
              <w:bottom w:w="28" w:type="dxa"/>
              <w:right w:w="57" w:type="dxa"/>
            </w:tcMar>
          </w:tcPr>
          <w:p w:rsidR="005B58F5" w:rsidRPr="002B20A1" w:rsidRDefault="005B58F5" w:rsidP="004B7F76">
            <w:pPr>
              <w:rPr>
                <w:lang w:val="fr-FR"/>
              </w:rPr>
            </w:pP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AMOROSA</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12 décembre 2012</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30 septembre 2030</w:t>
            </w:r>
          </w:p>
        </w:tc>
        <w:tc>
          <w:tcPr>
            <w:tcW w:w="1843" w:type="dxa"/>
            <w:noWrap/>
            <w:tcMar>
              <w:top w:w="28" w:type="dxa"/>
              <w:left w:w="57" w:type="dxa"/>
              <w:bottom w:w="28" w:type="dxa"/>
              <w:right w:w="57" w:type="dxa"/>
            </w:tcMar>
          </w:tcPr>
          <w:p w:rsidR="005B58F5" w:rsidRPr="002B20A1" w:rsidRDefault="005B58F5" w:rsidP="004B7F76">
            <w:pPr>
              <w:rPr>
                <w:lang w:val="fr-FR"/>
              </w:rPr>
            </w:pP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NS PINON</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24 mars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24 avril 2038</w:t>
            </w:r>
          </w:p>
        </w:tc>
        <w:tc>
          <w:tcPr>
            <w:tcW w:w="1843" w:type="dxa"/>
            <w:noWrap/>
            <w:tcMar>
              <w:top w:w="28" w:type="dxa"/>
              <w:left w:w="57" w:type="dxa"/>
              <w:bottom w:w="28" w:type="dxa"/>
              <w:right w:w="57" w:type="dxa"/>
            </w:tcMar>
          </w:tcPr>
          <w:p w:rsidR="005B58F5" w:rsidRPr="002B20A1" w:rsidRDefault="005B58F5" w:rsidP="004B7F76">
            <w:pPr>
              <w:rPr>
                <w:lang w:val="fr-FR"/>
              </w:rPr>
            </w:pPr>
          </w:p>
        </w:tc>
      </w:tr>
      <w:tr w:rsidR="005B58F5" w:rsidRPr="002B20A1" w:rsidTr="004B7F76">
        <w:trPr>
          <w:trHeight w:hRule="exact" w:val="57"/>
        </w:trPr>
        <w:tc>
          <w:tcPr>
            <w:tcW w:w="9606" w:type="dxa"/>
            <w:gridSpan w:val="5"/>
            <w:noWrap/>
            <w:tcMar>
              <w:top w:w="28" w:type="dxa"/>
              <w:left w:w="57" w:type="dxa"/>
              <w:bottom w:w="28" w:type="dxa"/>
              <w:right w:w="57" w:type="dxa"/>
            </w:tcMar>
          </w:tcPr>
          <w:p w:rsidR="005B58F5" w:rsidRPr="002B20A1" w:rsidRDefault="005B58F5" w:rsidP="004B7F76">
            <w:pPr>
              <w:rPr>
                <w:lang w:val="fr-FR"/>
              </w:rPr>
            </w:pPr>
          </w:p>
        </w:tc>
      </w:tr>
      <w:tr w:rsidR="005B58F5" w:rsidRPr="002B20A1" w:rsidTr="004B7F76">
        <w:tc>
          <w:tcPr>
            <w:tcW w:w="2093" w:type="dxa"/>
            <w:vMerge w:val="restart"/>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 xml:space="preserve">Prunus </w:t>
            </w:r>
            <w:proofErr w:type="spellStart"/>
            <w:r w:rsidRPr="002B20A1">
              <w:rPr>
                <w:lang w:val="fr-FR"/>
              </w:rPr>
              <w:t>domestica</w:t>
            </w:r>
            <w:proofErr w:type="spellEnd"/>
            <w:r w:rsidRPr="002B20A1">
              <w:rPr>
                <w:lang w:val="fr-FR"/>
              </w:rPr>
              <w:t xml:space="preserve"> L./ </w:t>
            </w:r>
            <w:r w:rsidRPr="002B20A1">
              <w:rPr>
                <w:shd w:val="clear" w:color="auto" w:fill="FFFFFF"/>
                <w:lang w:val="fr-FR"/>
              </w:rPr>
              <w:t>Prune</w:t>
            </w: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POZNA PLAVA</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6 septembre 2012</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6 septembre 2042</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ZLATKA</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6 septembre 2012</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6 septembre 2042</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NADA</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26 février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26 février 2043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rPr>
          <w:trHeight w:hRule="exact" w:val="57"/>
        </w:trPr>
        <w:tc>
          <w:tcPr>
            <w:tcW w:w="9606" w:type="dxa"/>
            <w:gridSpan w:val="5"/>
            <w:noWrap/>
            <w:tcMar>
              <w:top w:w="28" w:type="dxa"/>
              <w:left w:w="57" w:type="dxa"/>
              <w:bottom w:w="28" w:type="dxa"/>
              <w:right w:w="57" w:type="dxa"/>
            </w:tcMar>
          </w:tcPr>
          <w:p w:rsidR="005B58F5" w:rsidRPr="002B20A1" w:rsidRDefault="005B58F5" w:rsidP="004B7F76">
            <w:pPr>
              <w:rPr>
                <w:lang w:val="fr-FR"/>
              </w:rPr>
            </w:pPr>
          </w:p>
        </w:tc>
      </w:tr>
      <w:tr w:rsidR="005B58F5" w:rsidRPr="002B20A1" w:rsidTr="004B7F76">
        <w:tc>
          <w:tcPr>
            <w:tcW w:w="2093" w:type="dxa"/>
            <w:vMerge w:val="restart"/>
            <w:noWrap/>
            <w:tcMar>
              <w:top w:w="28" w:type="dxa"/>
              <w:left w:w="57" w:type="dxa"/>
              <w:bottom w:w="28" w:type="dxa"/>
              <w:right w:w="57" w:type="dxa"/>
            </w:tcMar>
            <w:vAlign w:val="center"/>
          </w:tcPr>
          <w:p w:rsidR="005B58F5" w:rsidRPr="002B20A1" w:rsidRDefault="005B58F5" w:rsidP="004B7F76">
            <w:pPr>
              <w:keepNext/>
              <w:jc w:val="center"/>
              <w:rPr>
                <w:lang w:val="fr-FR"/>
              </w:rPr>
            </w:pPr>
            <w:proofErr w:type="spellStart"/>
            <w:r w:rsidRPr="002B20A1">
              <w:rPr>
                <w:lang w:val="fr-FR"/>
              </w:rPr>
              <w:t>Capsicum</w:t>
            </w:r>
            <w:proofErr w:type="spellEnd"/>
            <w:r w:rsidRPr="002B20A1">
              <w:rPr>
                <w:lang w:val="fr-FR"/>
              </w:rPr>
              <w:t xml:space="preserve"> </w:t>
            </w:r>
            <w:proofErr w:type="spellStart"/>
            <w:r w:rsidRPr="002B20A1">
              <w:rPr>
                <w:lang w:val="fr-FR"/>
              </w:rPr>
              <w:t>annum</w:t>
            </w:r>
            <w:proofErr w:type="spellEnd"/>
            <w:r w:rsidRPr="002B20A1">
              <w:rPr>
                <w:lang w:val="fr-FR"/>
              </w:rPr>
              <w:t xml:space="preserve"> L./</w:t>
            </w:r>
            <w:r w:rsidRPr="002B20A1">
              <w:rPr>
                <w:shd w:val="clear" w:color="auto" w:fill="FFFFFF"/>
                <w:lang w:val="fr-FR"/>
              </w:rPr>
              <w:t xml:space="preserve"> Poivron</w:t>
            </w:r>
          </w:p>
        </w:tc>
        <w:tc>
          <w:tcPr>
            <w:tcW w:w="1953" w:type="dxa"/>
            <w:noWrap/>
            <w:tcMar>
              <w:top w:w="28" w:type="dxa"/>
              <w:left w:w="57" w:type="dxa"/>
              <w:bottom w:w="28" w:type="dxa"/>
              <w:right w:w="57" w:type="dxa"/>
            </w:tcMar>
            <w:vAlign w:val="center"/>
          </w:tcPr>
          <w:p w:rsidR="005B58F5" w:rsidRPr="002B20A1" w:rsidRDefault="005B58F5" w:rsidP="004B7F76">
            <w:pPr>
              <w:keepNext/>
              <w:jc w:val="center"/>
              <w:rPr>
                <w:lang w:val="fr-FR"/>
              </w:rPr>
            </w:pPr>
            <w:r w:rsidRPr="002B20A1">
              <w:rPr>
                <w:lang w:val="fr-FR"/>
              </w:rPr>
              <w:t>PALANAČKO ČUDO</w:t>
            </w:r>
          </w:p>
        </w:tc>
        <w:tc>
          <w:tcPr>
            <w:tcW w:w="1874" w:type="dxa"/>
            <w:noWrap/>
            <w:tcMar>
              <w:top w:w="28" w:type="dxa"/>
              <w:left w:w="57" w:type="dxa"/>
              <w:bottom w:w="28" w:type="dxa"/>
              <w:right w:w="57" w:type="dxa"/>
            </w:tcMar>
            <w:vAlign w:val="center"/>
          </w:tcPr>
          <w:p w:rsidR="005B58F5" w:rsidRPr="002B20A1" w:rsidRDefault="005B58F5" w:rsidP="004B7F76">
            <w:pPr>
              <w:keepNext/>
              <w:jc w:val="center"/>
              <w:rPr>
                <w:lang w:val="fr-FR"/>
              </w:rPr>
            </w:pPr>
            <w:r w:rsidRPr="002B20A1">
              <w:rPr>
                <w:lang w:val="fr-FR"/>
              </w:rPr>
              <w:t>12 décembre 2012</w:t>
            </w:r>
          </w:p>
        </w:tc>
        <w:tc>
          <w:tcPr>
            <w:tcW w:w="1843" w:type="dxa"/>
            <w:noWrap/>
            <w:tcMar>
              <w:top w:w="28" w:type="dxa"/>
              <w:left w:w="57" w:type="dxa"/>
              <w:bottom w:w="28" w:type="dxa"/>
              <w:right w:w="57" w:type="dxa"/>
            </w:tcMar>
            <w:vAlign w:val="center"/>
          </w:tcPr>
          <w:p w:rsidR="005B58F5" w:rsidRPr="002B20A1" w:rsidRDefault="005B58F5" w:rsidP="004B7F76">
            <w:pPr>
              <w:keepNext/>
              <w:jc w:val="center"/>
              <w:rPr>
                <w:lang w:val="fr-FR"/>
              </w:rPr>
            </w:pPr>
            <w:r w:rsidRPr="002B20A1">
              <w:rPr>
                <w:lang w:val="fr-FR"/>
              </w:rPr>
              <w:t>11 juin 2027</w:t>
            </w:r>
          </w:p>
        </w:tc>
        <w:tc>
          <w:tcPr>
            <w:tcW w:w="1843" w:type="dxa"/>
            <w:noWrap/>
            <w:tcMar>
              <w:top w:w="28" w:type="dxa"/>
              <w:left w:w="57" w:type="dxa"/>
              <w:bottom w:w="28" w:type="dxa"/>
              <w:right w:w="57" w:type="dxa"/>
            </w:tcMar>
            <w:vAlign w:val="center"/>
          </w:tcPr>
          <w:p w:rsidR="005B58F5" w:rsidRPr="002B20A1" w:rsidRDefault="005B58F5" w:rsidP="004B7F76">
            <w:pPr>
              <w:keepNext/>
              <w:jc w:val="center"/>
              <w:rPr>
                <w:lang w:val="fr-FR"/>
              </w:rPr>
            </w:pP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SMEDEREVKA</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12 décembre 2012</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17 janvier 2033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DORA</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12 décembre 2012</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20 février 2034</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STRIŽANKA</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12 décembre 2012</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12 octobre 2025</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rPr>
          <w:trHeight w:hRule="exact" w:val="57"/>
        </w:trPr>
        <w:tc>
          <w:tcPr>
            <w:tcW w:w="9606" w:type="dxa"/>
            <w:gridSpan w:val="5"/>
            <w:noWrap/>
            <w:tcMar>
              <w:top w:w="28" w:type="dxa"/>
              <w:left w:w="57" w:type="dxa"/>
              <w:bottom w:w="28" w:type="dxa"/>
              <w:right w:w="57" w:type="dxa"/>
            </w:tcMar>
          </w:tcPr>
          <w:p w:rsidR="005B58F5" w:rsidRPr="002B20A1" w:rsidRDefault="005B58F5" w:rsidP="004B7F76">
            <w:pPr>
              <w:rPr>
                <w:lang w:val="fr-FR"/>
              </w:rPr>
            </w:pPr>
          </w:p>
        </w:tc>
      </w:tr>
      <w:tr w:rsidR="005B58F5" w:rsidRPr="002B20A1" w:rsidTr="004B7F76">
        <w:tc>
          <w:tcPr>
            <w:tcW w:w="2093" w:type="dxa"/>
            <w:vMerge w:val="restart"/>
            <w:noWrap/>
            <w:tcMar>
              <w:top w:w="28" w:type="dxa"/>
              <w:left w:w="57" w:type="dxa"/>
              <w:bottom w:w="28" w:type="dxa"/>
              <w:right w:w="57" w:type="dxa"/>
            </w:tcMar>
            <w:vAlign w:val="center"/>
          </w:tcPr>
          <w:p w:rsidR="005B58F5" w:rsidRPr="002B20A1" w:rsidRDefault="005B58F5" w:rsidP="004B7F76">
            <w:pPr>
              <w:jc w:val="center"/>
              <w:rPr>
                <w:lang w:val="fr-FR"/>
              </w:rPr>
            </w:pPr>
            <w:proofErr w:type="spellStart"/>
            <w:r w:rsidRPr="002B20A1">
              <w:rPr>
                <w:lang w:val="fr-FR"/>
              </w:rPr>
              <w:t>Fragaria</w:t>
            </w:r>
            <w:proofErr w:type="spellEnd"/>
            <w:r w:rsidRPr="002B20A1">
              <w:rPr>
                <w:lang w:val="fr-FR"/>
              </w:rPr>
              <w:t xml:space="preserve"> x </w:t>
            </w:r>
            <w:proofErr w:type="spellStart"/>
            <w:r w:rsidRPr="002B20A1">
              <w:rPr>
                <w:lang w:val="fr-FR"/>
              </w:rPr>
              <w:t>ananassa</w:t>
            </w:r>
            <w:proofErr w:type="spellEnd"/>
            <w:r w:rsidRPr="002B20A1">
              <w:rPr>
                <w:lang w:val="fr-FR"/>
              </w:rPr>
              <w:t xml:space="preserve"> </w:t>
            </w:r>
            <w:proofErr w:type="spellStart"/>
            <w:r w:rsidRPr="002B20A1">
              <w:rPr>
                <w:lang w:val="fr-FR"/>
              </w:rPr>
              <w:t>Duch</w:t>
            </w:r>
            <w:proofErr w:type="spellEnd"/>
            <w:r w:rsidRPr="002B20A1">
              <w:rPr>
                <w:lang w:val="fr-FR"/>
              </w:rPr>
              <w:t>/</w:t>
            </w:r>
            <w:r w:rsidRPr="002B20A1">
              <w:rPr>
                <w:shd w:val="clear" w:color="auto" w:fill="FFFFFF"/>
                <w:lang w:val="fr-FR"/>
              </w:rPr>
              <w:t xml:space="preserve"> Fraise</w:t>
            </w: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NF 421</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12 décembre 2012</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17 décembre 2033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ASIA</w:t>
            </w: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NF 311</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12 décembre 2012</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30 janvier 2031</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ALBA</w:t>
            </w: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NF 205</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12 décembre 2012</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24 janvier 2030</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ROXANA</w:t>
            </w: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SALSA</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5 février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17 août 2030</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FIGARO</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5 février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30 janvier 2031</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CLERY</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5 février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30 janvier 2031</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GALIACIV</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5 février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23 mars 2034</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ONEBOR</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5 février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11 janvier 2019</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MARMOLADA</w:t>
            </w: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AROSA</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5 février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24 janvier 2030</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CIVRI30</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5 février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24 janvier 2030</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ELSINORE</w:t>
            </w: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CIVMAD</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5 février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17 juin 2024</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MADELEINE</w:t>
            </w: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ANTEA</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5 février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20 mars 2031</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SPLENDOR</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5 février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17 décembre 2032</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rPr>
          <w:trHeight w:hRule="exact" w:val="57"/>
        </w:trPr>
        <w:tc>
          <w:tcPr>
            <w:tcW w:w="9606" w:type="dxa"/>
            <w:gridSpan w:val="5"/>
            <w:noWrap/>
            <w:tcMar>
              <w:top w:w="28" w:type="dxa"/>
              <w:left w:w="57" w:type="dxa"/>
              <w:bottom w:w="28" w:type="dxa"/>
              <w:right w:w="57" w:type="dxa"/>
            </w:tcMar>
          </w:tcPr>
          <w:p w:rsidR="005B58F5" w:rsidRPr="002B20A1" w:rsidRDefault="005B58F5" w:rsidP="004B7F76">
            <w:pPr>
              <w:rPr>
                <w:lang w:val="fr-FR"/>
              </w:rPr>
            </w:pPr>
          </w:p>
        </w:tc>
      </w:tr>
      <w:tr w:rsidR="005B58F5" w:rsidRPr="002B20A1" w:rsidTr="004B7F76">
        <w:tc>
          <w:tcPr>
            <w:tcW w:w="2093" w:type="dxa"/>
            <w:vMerge w:val="restart"/>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Rosa L./</w:t>
            </w:r>
            <w:r w:rsidRPr="002B20A1">
              <w:rPr>
                <w:shd w:val="clear" w:color="auto" w:fill="FFFFFF"/>
                <w:lang w:val="fr-FR"/>
              </w:rPr>
              <w:t xml:space="preserve"> Rose</w:t>
            </w: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SCHEMOCBA</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18 décembre 2012</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1</w:t>
            </w:r>
            <w:r w:rsidRPr="002B20A1">
              <w:rPr>
                <w:vertAlign w:val="superscript"/>
                <w:lang w:val="fr-FR"/>
              </w:rPr>
              <w:t>er</w:t>
            </w:r>
            <w:r w:rsidRPr="002B20A1">
              <w:rPr>
                <w:lang w:val="fr-FR"/>
              </w:rPr>
              <w:t> février 2031</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RED NAOMI</w:t>
            </w: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TANEFLE</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24 mars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18 décembre 2027</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ELFE</w:t>
            </w: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TANGUST</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24 mars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16 juillet 2026</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AUGUSTA LOUISE</w:t>
            </w: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TANELORAK</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24 mars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13 décembre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BARCAROLE</w:t>
            </w: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TANEIGLAT</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24 mars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 février 2020</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NOSTALGIE</w:t>
            </w:r>
          </w:p>
        </w:tc>
      </w:tr>
      <w:tr w:rsidR="005B58F5" w:rsidRPr="002B20A1" w:rsidTr="004B7F76">
        <w:trPr>
          <w:trHeight w:hRule="exact" w:val="57"/>
        </w:trPr>
        <w:tc>
          <w:tcPr>
            <w:tcW w:w="9606" w:type="dxa"/>
            <w:gridSpan w:val="5"/>
            <w:noWrap/>
            <w:tcMar>
              <w:top w:w="28" w:type="dxa"/>
              <w:left w:w="57" w:type="dxa"/>
              <w:bottom w:w="28" w:type="dxa"/>
              <w:right w:w="57" w:type="dxa"/>
            </w:tcMar>
          </w:tcPr>
          <w:p w:rsidR="005B58F5" w:rsidRPr="002B20A1" w:rsidRDefault="005B58F5" w:rsidP="004B7F76">
            <w:pPr>
              <w:jc w:val="center"/>
              <w:rPr>
                <w:lang w:val="fr-FR"/>
              </w:rPr>
            </w:pPr>
          </w:p>
        </w:tc>
      </w:tr>
      <w:tr w:rsidR="005B58F5" w:rsidRPr="002B20A1" w:rsidTr="004B7F76">
        <w:tc>
          <w:tcPr>
            <w:tcW w:w="2093" w:type="dxa"/>
            <w:noWrap/>
            <w:tcMar>
              <w:top w:w="28" w:type="dxa"/>
              <w:left w:w="57" w:type="dxa"/>
              <w:bottom w:w="28" w:type="dxa"/>
              <w:right w:w="57" w:type="dxa"/>
            </w:tcMar>
            <w:vAlign w:val="center"/>
          </w:tcPr>
          <w:p w:rsidR="005B58F5" w:rsidRPr="002B20A1" w:rsidRDefault="005B58F5" w:rsidP="004B7F76">
            <w:pPr>
              <w:jc w:val="center"/>
              <w:rPr>
                <w:lang w:val="fr-FR"/>
              </w:rPr>
            </w:pPr>
            <w:proofErr w:type="spellStart"/>
            <w:r w:rsidRPr="002B20A1">
              <w:rPr>
                <w:lang w:val="fr-FR"/>
              </w:rPr>
              <w:t>Rubus</w:t>
            </w:r>
            <w:proofErr w:type="spellEnd"/>
            <w:r w:rsidRPr="002B20A1">
              <w:rPr>
                <w:lang w:val="fr-FR"/>
              </w:rPr>
              <w:t xml:space="preserve"> </w:t>
            </w:r>
            <w:proofErr w:type="spellStart"/>
            <w:r w:rsidRPr="002B20A1">
              <w:rPr>
                <w:lang w:val="fr-FR"/>
              </w:rPr>
              <w:t>subgenus</w:t>
            </w:r>
            <w:proofErr w:type="spellEnd"/>
            <w:r w:rsidRPr="002B20A1">
              <w:rPr>
                <w:lang w:val="fr-FR"/>
              </w:rPr>
              <w:t xml:space="preserve"> </w:t>
            </w:r>
            <w:proofErr w:type="spellStart"/>
            <w:r w:rsidRPr="002B20A1">
              <w:rPr>
                <w:lang w:val="fr-FR"/>
              </w:rPr>
              <w:t>Eubatus</w:t>
            </w:r>
            <w:proofErr w:type="spellEnd"/>
            <w:r w:rsidRPr="002B20A1">
              <w:rPr>
                <w:lang w:val="fr-FR"/>
              </w:rPr>
              <w:t xml:space="preserve"> </w:t>
            </w:r>
            <w:proofErr w:type="spellStart"/>
            <w:r w:rsidRPr="002B20A1">
              <w:rPr>
                <w:lang w:val="fr-FR"/>
              </w:rPr>
              <w:t>Moriferi</w:t>
            </w:r>
            <w:proofErr w:type="spellEnd"/>
            <w:r w:rsidRPr="002B20A1">
              <w:rPr>
                <w:lang w:val="fr-FR"/>
              </w:rPr>
              <w:t xml:space="preserve"> et </w:t>
            </w:r>
            <w:proofErr w:type="spellStart"/>
            <w:r w:rsidRPr="002B20A1">
              <w:rPr>
                <w:lang w:val="fr-FR"/>
              </w:rPr>
              <w:t>Ursini</w:t>
            </w:r>
            <w:proofErr w:type="spellEnd"/>
            <w:r w:rsidRPr="002B20A1">
              <w:rPr>
                <w:lang w:val="fr-FR"/>
              </w:rPr>
              <w:t>/ Ronce fruitière</w:t>
            </w: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LOCH NESS</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18 décembre 2012</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19 décembre 2014</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rPr>
          <w:trHeight w:hRule="exact" w:val="57"/>
        </w:trPr>
        <w:tc>
          <w:tcPr>
            <w:tcW w:w="9606" w:type="dxa"/>
            <w:gridSpan w:val="5"/>
            <w:noWrap/>
            <w:tcMar>
              <w:top w:w="28" w:type="dxa"/>
              <w:left w:w="57" w:type="dxa"/>
              <w:bottom w:w="28" w:type="dxa"/>
              <w:right w:w="57" w:type="dxa"/>
            </w:tcMar>
          </w:tcPr>
          <w:p w:rsidR="005B58F5" w:rsidRPr="002B20A1" w:rsidRDefault="005B58F5" w:rsidP="004B7F76">
            <w:pPr>
              <w:jc w:val="center"/>
              <w:rPr>
                <w:lang w:val="fr-FR"/>
              </w:rPr>
            </w:pPr>
          </w:p>
        </w:tc>
      </w:tr>
      <w:tr w:rsidR="005B58F5" w:rsidRPr="002B20A1" w:rsidTr="004B7F76">
        <w:tc>
          <w:tcPr>
            <w:tcW w:w="2093" w:type="dxa"/>
            <w:vMerge w:val="restart"/>
            <w:noWrap/>
            <w:tcMar>
              <w:top w:w="28" w:type="dxa"/>
              <w:left w:w="57" w:type="dxa"/>
              <w:bottom w:w="28" w:type="dxa"/>
              <w:right w:w="57" w:type="dxa"/>
            </w:tcMar>
            <w:vAlign w:val="center"/>
          </w:tcPr>
          <w:p w:rsidR="005B58F5" w:rsidRPr="002B20A1" w:rsidRDefault="005B58F5" w:rsidP="004B7F76">
            <w:pPr>
              <w:jc w:val="center"/>
              <w:rPr>
                <w:lang w:val="fr-FR"/>
              </w:rPr>
            </w:pPr>
            <w:proofErr w:type="spellStart"/>
            <w:r w:rsidRPr="002B20A1">
              <w:rPr>
                <w:lang w:val="fr-FR"/>
              </w:rPr>
              <w:t>Rubus</w:t>
            </w:r>
            <w:proofErr w:type="spellEnd"/>
            <w:r w:rsidRPr="002B20A1">
              <w:rPr>
                <w:lang w:val="fr-FR"/>
              </w:rPr>
              <w:t xml:space="preserve"> </w:t>
            </w:r>
            <w:proofErr w:type="spellStart"/>
            <w:r w:rsidRPr="002B20A1">
              <w:rPr>
                <w:lang w:val="fr-FR"/>
              </w:rPr>
              <w:t>idaeus</w:t>
            </w:r>
            <w:proofErr w:type="spellEnd"/>
            <w:r w:rsidRPr="002B20A1">
              <w:rPr>
                <w:lang w:val="fr-FR"/>
              </w:rPr>
              <w:t xml:space="preserve"> L./ Framboise</w:t>
            </w: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FRUATFRI</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5 février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5 février 2038</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TULAMAGIC</w:t>
            </w: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RAFZAQU</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5 février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5 avril 2029</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HIMBO</w:t>
            </w:r>
            <w:r w:rsidRPr="002B20A1">
              <w:rPr>
                <w:lang w:val="fr-FR"/>
              </w:rPr>
              <w:noBreakHyphen/>
              <w:t>TOP</w:t>
            </w: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BRILLIANCE</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5 février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14 septembre 2029</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rPr>
          <w:trHeight w:hRule="exact" w:val="57"/>
        </w:trPr>
        <w:tc>
          <w:tcPr>
            <w:tcW w:w="9606" w:type="dxa"/>
            <w:gridSpan w:val="5"/>
            <w:noWrap/>
            <w:tcMar>
              <w:top w:w="28" w:type="dxa"/>
              <w:left w:w="57" w:type="dxa"/>
              <w:bottom w:w="28" w:type="dxa"/>
              <w:right w:w="57" w:type="dxa"/>
            </w:tcMar>
          </w:tcPr>
          <w:p w:rsidR="005B58F5" w:rsidRPr="002B20A1" w:rsidRDefault="005B58F5" w:rsidP="004B7F76">
            <w:pPr>
              <w:jc w:val="center"/>
              <w:rPr>
                <w:lang w:val="fr-FR"/>
              </w:rPr>
            </w:pPr>
          </w:p>
        </w:tc>
      </w:tr>
      <w:tr w:rsidR="005B58F5" w:rsidRPr="002B20A1" w:rsidTr="004B7F76">
        <w:tc>
          <w:tcPr>
            <w:tcW w:w="2093" w:type="dxa"/>
            <w:noWrap/>
            <w:tcMar>
              <w:top w:w="28" w:type="dxa"/>
              <w:left w:w="57" w:type="dxa"/>
              <w:bottom w:w="28" w:type="dxa"/>
              <w:right w:w="57" w:type="dxa"/>
            </w:tcMar>
            <w:vAlign w:val="center"/>
          </w:tcPr>
          <w:p w:rsidR="005B58F5" w:rsidRPr="002B20A1" w:rsidRDefault="005B58F5" w:rsidP="004B7F76">
            <w:pPr>
              <w:jc w:val="center"/>
              <w:rPr>
                <w:lang w:val="fr-FR"/>
              </w:rPr>
            </w:pPr>
            <w:proofErr w:type="spellStart"/>
            <w:r w:rsidRPr="002B20A1">
              <w:rPr>
                <w:lang w:val="fr-FR"/>
              </w:rPr>
              <w:t>Festuca</w:t>
            </w:r>
            <w:proofErr w:type="spellEnd"/>
            <w:r w:rsidRPr="002B20A1">
              <w:rPr>
                <w:lang w:val="fr-FR"/>
              </w:rPr>
              <w:t xml:space="preserve"> </w:t>
            </w:r>
            <w:proofErr w:type="spellStart"/>
            <w:r w:rsidRPr="002B20A1">
              <w:rPr>
                <w:lang w:val="fr-FR"/>
              </w:rPr>
              <w:t>rubra</w:t>
            </w:r>
            <w:proofErr w:type="spellEnd"/>
            <w:r w:rsidRPr="002B20A1">
              <w:rPr>
                <w:lang w:val="fr-FR"/>
              </w:rPr>
              <w:t xml:space="preserve"> </w:t>
            </w:r>
            <w:proofErr w:type="spellStart"/>
            <w:r w:rsidRPr="002B20A1">
              <w:rPr>
                <w:lang w:val="fr-FR"/>
              </w:rPr>
              <w:t>rubra</w:t>
            </w:r>
            <w:proofErr w:type="spellEnd"/>
            <w:r w:rsidRPr="002B20A1">
              <w:rPr>
                <w:lang w:val="fr-FR"/>
              </w:rPr>
              <w:t>/</w:t>
            </w:r>
            <w:r w:rsidRPr="002B20A1">
              <w:rPr>
                <w:shd w:val="clear" w:color="auto" w:fill="FFFFFF"/>
                <w:lang w:val="fr-FR"/>
              </w:rPr>
              <w:t xml:space="preserve"> Fétuque rouge</w:t>
            </w: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REVERENT</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5 février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19 décembre 2015</w:t>
            </w:r>
          </w:p>
        </w:tc>
        <w:tc>
          <w:tcPr>
            <w:tcW w:w="1843" w:type="dxa"/>
            <w:noWrap/>
            <w:tcMar>
              <w:top w:w="28" w:type="dxa"/>
              <w:left w:w="57" w:type="dxa"/>
              <w:bottom w:w="28" w:type="dxa"/>
              <w:right w:w="57" w:type="dxa"/>
            </w:tcMar>
          </w:tcPr>
          <w:p w:rsidR="005B58F5" w:rsidRPr="002B20A1" w:rsidRDefault="005B58F5" w:rsidP="004B7F76">
            <w:pPr>
              <w:jc w:val="center"/>
              <w:rPr>
                <w:lang w:val="fr-FR"/>
              </w:rPr>
            </w:pPr>
          </w:p>
        </w:tc>
      </w:tr>
      <w:tr w:rsidR="005B58F5" w:rsidRPr="002B20A1" w:rsidTr="004B7F76">
        <w:trPr>
          <w:trHeight w:hRule="exact" w:val="57"/>
        </w:trPr>
        <w:tc>
          <w:tcPr>
            <w:tcW w:w="9606" w:type="dxa"/>
            <w:gridSpan w:val="5"/>
            <w:noWrap/>
            <w:tcMar>
              <w:top w:w="28" w:type="dxa"/>
              <w:left w:w="57" w:type="dxa"/>
              <w:bottom w:w="28" w:type="dxa"/>
              <w:right w:w="57" w:type="dxa"/>
            </w:tcMar>
          </w:tcPr>
          <w:p w:rsidR="005B58F5" w:rsidRPr="002B20A1" w:rsidRDefault="005B58F5" w:rsidP="004B7F76">
            <w:pPr>
              <w:jc w:val="center"/>
              <w:rPr>
                <w:lang w:val="fr-FR"/>
              </w:rPr>
            </w:pPr>
          </w:p>
        </w:tc>
      </w:tr>
      <w:tr w:rsidR="005B58F5" w:rsidRPr="002B20A1" w:rsidTr="004B7F76">
        <w:tc>
          <w:tcPr>
            <w:tcW w:w="2093" w:type="dxa"/>
            <w:noWrap/>
            <w:tcMar>
              <w:top w:w="28" w:type="dxa"/>
              <w:left w:w="57" w:type="dxa"/>
              <w:bottom w:w="28" w:type="dxa"/>
              <w:right w:w="57" w:type="dxa"/>
            </w:tcMar>
            <w:vAlign w:val="center"/>
          </w:tcPr>
          <w:p w:rsidR="005B58F5" w:rsidRPr="002B20A1" w:rsidRDefault="005B58F5" w:rsidP="004B7F76">
            <w:pPr>
              <w:jc w:val="center"/>
              <w:rPr>
                <w:lang w:val="fr-FR"/>
              </w:rPr>
            </w:pPr>
            <w:proofErr w:type="spellStart"/>
            <w:r w:rsidRPr="002B20A1">
              <w:rPr>
                <w:lang w:val="fr-FR"/>
              </w:rPr>
              <w:t>Medicago</w:t>
            </w:r>
            <w:proofErr w:type="spellEnd"/>
            <w:r w:rsidRPr="002B20A1">
              <w:rPr>
                <w:lang w:val="fr-FR"/>
              </w:rPr>
              <w:t xml:space="preserve"> </w:t>
            </w:r>
            <w:proofErr w:type="spellStart"/>
            <w:r w:rsidRPr="002B20A1">
              <w:rPr>
                <w:lang w:val="fr-FR"/>
              </w:rPr>
              <w:t>sativa</w:t>
            </w:r>
            <w:proofErr w:type="spellEnd"/>
            <w:r w:rsidRPr="002B20A1">
              <w:rPr>
                <w:lang w:val="fr-FR"/>
              </w:rPr>
              <w:t>/</w:t>
            </w:r>
            <w:r w:rsidRPr="002B20A1">
              <w:rPr>
                <w:shd w:val="clear" w:color="auto" w:fill="FFFFFF"/>
                <w:lang w:val="fr-FR"/>
              </w:rPr>
              <w:t xml:space="preserve"> </w:t>
            </w:r>
            <w:proofErr w:type="spellStart"/>
            <w:r w:rsidRPr="002B20A1">
              <w:rPr>
                <w:shd w:val="clear" w:color="auto" w:fill="FFFFFF"/>
                <w:lang w:val="fr-FR"/>
              </w:rPr>
              <w:t>Alfalfa</w:t>
            </w:r>
            <w:proofErr w:type="spellEnd"/>
            <w:r w:rsidRPr="002B20A1">
              <w:rPr>
                <w:shd w:val="clear" w:color="auto" w:fill="FFFFFF"/>
                <w:lang w:val="fr-FR"/>
              </w:rPr>
              <w:t>;  Luzerne</w:t>
            </w: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PLATO</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5 février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22 mai 2015</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rPr>
          <w:trHeight w:hRule="exact" w:val="57"/>
        </w:trPr>
        <w:tc>
          <w:tcPr>
            <w:tcW w:w="9606" w:type="dxa"/>
            <w:gridSpan w:val="5"/>
            <w:noWrap/>
            <w:tcMar>
              <w:top w:w="28" w:type="dxa"/>
              <w:left w:w="57" w:type="dxa"/>
              <w:bottom w:w="28" w:type="dxa"/>
              <w:right w:w="57" w:type="dxa"/>
            </w:tcMar>
          </w:tcPr>
          <w:p w:rsidR="005B58F5" w:rsidRPr="002B20A1" w:rsidRDefault="005B58F5" w:rsidP="004B7F76">
            <w:pPr>
              <w:rPr>
                <w:lang w:val="fr-FR"/>
              </w:rPr>
            </w:pPr>
          </w:p>
        </w:tc>
      </w:tr>
      <w:tr w:rsidR="005B58F5" w:rsidRPr="002B20A1" w:rsidTr="004B7F76">
        <w:tc>
          <w:tcPr>
            <w:tcW w:w="2093" w:type="dxa"/>
            <w:vMerge w:val="restart"/>
            <w:noWrap/>
            <w:tcMar>
              <w:top w:w="28" w:type="dxa"/>
              <w:left w:w="57" w:type="dxa"/>
              <w:bottom w:w="28" w:type="dxa"/>
              <w:right w:w="57" w:type="dxa"/>
            </w:tcMar>
            <w:vAlign w:val="center"/>
          </w:tcPr>
          <w:p w:rsidR="005B58F5" w:rsidRPr="002B20A1" w:rsidRDefault="005B58F5" w:rsidP="004B7F76">
            <w:pPr>
              <w:jc w:val="center"/>
              <w:rPr>
                <w:lang w:val="fr-FR"/>
              </w:rPr>
            </w:pPr>
            <w:proofErr w:type="spellStart"/>
            <w:r w:rsidRPr="002B20A1">
              <w:rPr>
                <w:lang w:val="fr-FR"/>
              </w:rPr>
              <w:t>Zea</w:t>
            </w:r>
            <w:proofErr w:type="spellEnd"/>
            <w:r w:rsidRPr="002B20A1">
              <w:rPr>
                <w:lang w:val="fr-FR"/>
              </w:rPr>
              <w:t xml:space="preserve"> </w:t>
            </w:r>
            <w:proofErr w:type="spellStart"/>
            <w:r w:rsidRPr="002B20A1">
              <w:rPr>
                <w:lang w:val="fr-FR"/>
              </w:rPr>
              <w:t>mays</w:t>
            </w:r>
            <w:proofErr w:type="spellEnd"/>
            <w:r w:rsidRPr="002B20A1">
              <w:rPr>
                <w:lang w:val="fr-FR"/>
              </w:rPr>
              <w:t xml:space="preserve"> L./</w:t>
            </w:r>
            <w:r w:rsidRPr="002B20A1">
              <w:rPr>
                <w:shd w:val="clear" w:color="auto" w:fill="FFFFFF"/>
                <w:lang w:val="fr-FR"/>
              </w:rPr>
              <w:t xml:space="preserve"> Corn;  Maïs</w:t>
            </w: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17INI30</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5 février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18 avril 2027</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87DIA4</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5 février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6 août 2026</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MEF2195</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5 février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19 octobre 2034</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DK391</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5 février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16 février 2025</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DKC3511</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5 février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1</w:t>
            </w:r>
            <w:r w:rsidRPr="002B20A1">
              <w:rPr>
                <w:vertAlign w:val="superscript"/>
                <w:lang w:val="fr-FR"/>
              </w:rPr>
              <w:t>er</w:t>
            </w:r>
            <w:r w:rsidRPr="002B20A1">
              <w:rPr>
                <w:lang w:val="fr-FR"/>
              </w:rPr>
              <w:t> janvier 2027</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C3SUD402</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5 février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19 octobre 2034</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HCL4029</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5 février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5 février 2038</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J0463Z</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24 mars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28 février 2036</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MEK6562</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24 mars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24 avril 2038</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rPr>
          <w:trHeight w:hRule="exact" w:val="57"/>
        </w:trPr>
        <w:tc>
          <w:tcPr>
            <w:tcW w:w="9606" w:type="dxa"/>
            <w:gridSpan w:val="5"/>
            <w:noWrap/>
            <w:tcMar>
              <w:top w:w="28" w:type="dxa"/>
              <w:left w:w="57" w:type="dxa"/>
              <w:bottom w:w="28" w:type="dxa"/>
              <w:right w:w="57" w:type="dxa"/>
            </w:tcMar>
          </w:tcPr>
          <w:p w:rsidR="005B58F5" w:rsidRPr="002B20A1" w:rsidRDefault="005B58F5" w:rsidP="004B7F76">
            <w:pPr>
              <w:rPr>
                <w:lang w:val="fr-FR"/>
              </w:rPr>
            </w:pPr>
          </w:p>
        </w:tc>
      </w:tr>
      <w:tr w:rsidR="005B58F5" w:rsidRPr="002B20A1" w:rsidTr="004B7F76">
        <w:tc>
          <w:tcPr>
            <w:tcW w:w="2093" w:type="dxa"/>
            <w:noWrap/>
            <w:tcMar>
              <w:top w:w="28" w:type="dxa"/>
              <w:left w:w="57" w:type="dxa"/>
              <w:bottom w:w="28" w:type="dxa"/>
              <w:right w:w="57" w:type="dxa"/>
            </w:tcMar>
          </w:tcPr>
          <w:p w:rsidR="005B58F5" w:rsidRPr="002B20A1" w:rsidRDefault="005B58F5" w:rsidP="004B7F76">
            <w:pPr>
              <w:jc w:val="center"/>
              <w:rPr>
                <w:lang w:val="fr-FR"/>
              </w:rPr>
            </w:pPr>
            <w:r w:rsidRPr="002B20A1">
              <w:rPr>
                <w:lang w:val="fr-FR"/>
              </w:rPr>
              <w:t>Malus Mill./</w:t>
            </w:r>
            <w:r w:rsidRPr="002B20A1">
              <w:rPr>
                <w:shd w:val="clear" w:color="auto" w:fill="FFFFFF"/>
                <w:lang w:val="fr-FR"/>
              </w:rPr>
              <w:t xml:space="preserve"> Porte</w:t>
            </w:r>
            <w:r w:rsidRPr="002B20A1">
              <w:rPr>
                <w:shd w:val="clear" w:color="auto" w:fill="FFFFFF"/>
                <w:lang w:val="fr-FR"/>
              </w:rPr>
              <w:noBreakHyphen/>
              <w:t>greffes de pommier</w:t>
            </w:r>
          </w:p>
        </w:tc>
        <w:tc>
          <w:tcPr>
            <w:tcW w:w="1953" w:type="dxa"/>
            <w:noWrap/>
            <w:tcMar>
              <w:top w:w="28" w:type="dxa"/>
              <w:left w:w="57" w:type="dxa"/>
              <w:bottom w:w="28" w:type="dxa"/>
              <w:right w:w="57" w:type="dxa"/>
            </w:tcMar>
          </w:tcPr>
          <w:p w:rsidR="005B58F5" w:rsidRPr="002B20A1" w:rsidRDefault="005B58F5" w:rsidP="004B7F76">
            <w:pPr>
              <w:jc w:val="center"/>
              <w:rPr>
                <w:lang w:val="fr-FR"/>
              </w:rPr>
            </w:pPr>
            <w:r w:rsidRPr="002B20A1">
              <w:rPr>
                <w:lang w:val="fr-FR"/>
              </w:rPr>
              <w:t>M116</w:t>
            </w:r>
          </w:p>
        </w:tc>
        <w:tc>
          <w:tcPr>
            <w:tcW w:w="1874" w:type="dxa"/>
            <w:noWrap/>
            <w:tcMar>
              <w:top w:w="28" w:type="dxa"/>
              <w:left w:w="57" w:type="dxa"/>
              <w:bottom w:w="28" w:type="dxa"/>
              <w:right w:w="57" w:type="dxa"/>
            </w:tcMar>
          </w:tcPr>
          <w:p w:rsidR="005B58F5" w:rsidRPr="002B20A1" w:rsidRDefault="005B58F5" w:rsidP="004B7F76">
            <w:pPr>
              <w:jc w:val="center"/>
              <w:rPr>
                <w:lang w:val="fr-FR"/>
              </w:rPr>
            </w:pPr>
            <w:r w:rsidRPr="002B20A1">
              <w:rPr>
                <w:lang w:val="fr-FR"/>
              </w:rPr>
              <w:t>26 février 2013</w:t>
            </w:r>
          </w:p>
        </w:tc>
        <w:tc>
          <w:tcPr>
            <w:tcW w:w="1843" w:type="dxa"/>
            <w:noWrap/>
            <w:tcMar>
              <w:top w:w="28" w:type="dxa"/>
              <w:left w:w="57" w:type="dxa"/>
              <w:bottom w:w="28" w:type="dxa"/>
              <w:right w:w="57" w:type="dxa"/>
            </w:tcMar>
          </w:tcPr>
          <w:p w:rsidR="005B58F5" w:rsidRPr="002B20A1" w:rsidRDefault="005B58F5" w:rsidP="004B7F76">
            <w:pPr>
              <w:jc w:val="center"/>
              <w:rPr>
                <w:lang w:val="fr-FR"/>
              </w:rPr>
            </w:pPr>
            <w:r w:rsidRPr="002B20A1">
              <w:rPr>
                <w:lang w:val="fr-FR"/>
              </w:rPr>
              <w:t>30 juin 2034</w:t>
            </w:r>
          </w:p>
        </w:tc>
        <w:tc>
          <w:tcPr>
            <w:tcW w:w="1843" w:type="dxa"/>
            <w:noWrap/>
            <w:tcMar>
              <w:top w:w="28" w:type="dxa"/>
              <w:left w:w="57" w:type="dxa"/>
              <w:bottom w:w="28" w:type="dxa"/>
              <w:right w:w="57" w:type="dxa"/>
            </w:tcMar>
          </w:tcPr>
          <w:p w:rsidR="005B58F5" w:rsidRPr="002B20A1" w:rsidRDefault="005B58F5" w:rsidP="004B7F76">
            <w:pPr>
              <w:rPr>
                <w:lang w:val="fr-FR"/>
              </w:rPr>
            </w:pPr>
          </w:p>
        </w:tc>
      </w:tr>
      <w:tr w:rsidR="005B58F5" w:rsidRPr="002B20A1" w:rsidTr="004B7F76">
        <w:trPr>
          <w:trHeight w:hRule="exact" w:val="57"/>
        </w:trPr>
        <w:tc>
          <w:tcPr>
            <w:tcW w:w="9606" w:type="dxa"/>
            <w:gridSpan w:val="5"/>
            <w:noWrap/>
            <w:tcMar>
              <w:top w:w="28" w:type="dxa"/>
              <w:left w:w="57" w:type="dxa"/>
              <w:bottom w:w="28" w:type="dxa"/>
              <w:right w:w="57" w:type="dxa"/>
            </w:tcMar>
          </w:tcPr>
          <w:p w:rsidR="005B58F5" w:rsidRPr="002B20A1" w:rsidRDefault="005B58F5" w:rsidP="004B7F76">
            <w:pPr>
              <w:rPr>
                <w:lang w:val="fr-FR"/>
              </w:rPr>
            </w:pPr>
          </w:p>
        </w:tc>
      </w:tr>
      <w:tr w:rsidR="005B58F5" w:rsidRPr="002B20A1" w:rsidTr="004B7F76">
        <w:tc>
          <w:tcPr>
            <w:tcW w:w="2093" w:type="dxa"/>
            <w:vMerge w:val="restart"/>
            <w:noWrap/>
            <w:tcMar>
              <w:top w:w="28" w:type="dxa"/>
              <w:left w:w="57" w:type="dxa"/>
              <w:bottom w:w="28" w:type="dxa"/>
              <w:right w:w="57" w:type="dxa"/>
            </w:tcMar>
            <w:vAlign w:val="center"/>
          </w:tcPr>
          <w:p w:rsidR="005B58F5" w:rsidRPr="002B20A1" w:rsidRDefault="005B58F5" w:rsidP="004B7F76">
            <w:pPr>
              <w:jc w:val="center"/>
              <w:rPr>
                <w:lang w:val="fr-FR"/>
              </w:rPr>
            </w:pPr>
            <w:proofErr w:type="spellStart"/>
            <w:r w:rsidRPr="002B20A1">
              <w:rPr>
                <w:lang w:val="fr-FR"/>
              </w:rPr>
              <w:t>Solanum</w:t>
            </w:r>
            <w:proofErr w:type="spellEnd"/>
            <w:r w:rsidRPr="002B20A1">
              <w:rPr>
                <w:lang w:val="fr-FR"/>
              </w:rPr>
              <w:t xml:space="preserve"> </w:t>
            </w:r>
            <w:proofErr w:type="spellStart"/>
            <w:r w:rsidRPr="002B20A1">
              <w:rPr>
                <w:lang w:val="fr-FR"/>
              </w:rPr>
              <w:t>tuberosum</w:t>
            </w:r>
            <w:proofErr w:type="spellEnd"/>
            <w:r w:rsidRPr="002B20A1">
              <w:rPr>
                <w:lang w:val="fr-FR"/>
              </w:rPr>
              <w:t xml:space="preserve"> L./</w:t>
            </w:r>
            <w:r w:rsidRPr="002B20A1">
              <w:rPr>
                <w:shd w:val="clear" w:color="auto" w:fill="FFFFFF"/>
                <w:lang w:val="fr-FR"/>
              </w:rPr>
              <w:t xml:space="preserve"> Pomme de terre</w:t>
            </w: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SAGITTA</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26 février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13 juin 2035</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CHALLENGER</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26 février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8 mai 2037</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EVORA</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26 février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26 février 2043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CRISPS4ALL</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26 février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26 février 2043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FLAMENCO</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26 février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26 février 2043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COLOMBA</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26 février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26 février 2043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TAURUS</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26 février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21 janvier 2038</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LUCINDA</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26 février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26 février 2043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SYLVANA</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26 février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13 février 2037</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SIFRA</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26 février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13 février 2037</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RONALDO</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26 février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26 février 2043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LEONARDO</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24 mars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24 avril 2043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MEMPHIS</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24 mars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24 avril 2043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rPr>
          <w:trHeight w:hRule="exact" w:val="57"/>
        </w:trPr>
        <w:tc>
          <w:tcPr>
            <w:tcW w:w="9606" w:type="dxa"/>
            <w:gridSpan w:val="5"/>
            <w:noWrap/>
            <w:tcMar>
              <w:top w:w="28" w:type="dxa"/>
              <w:left w:w="57" w:type="dxa"/>
              <w:bottom w:w="28" w:type="dxa"/>
              <w:right w:w="57" w:type="dxa"/>
            </w:tcMar>
          </w:tcPr>
          <w:p w:rsidR="005B58F5" w:rsidRPr="002B20A1" w:rsidRDefault="005B58F5" w:rsidP="004B7F76">
            <w:pPr>
              <w:rPr>
                <w:lang w:val="fr-FR"/>
              </w:rPr>
            </w:pPr>
          </w:p>
        </w:tc>
      </w:tr>
      <w:tr w:rsidR="005B58F5" w:rsidRPr="002B20A1" w:rsidTr="004B7F76">
        <w:tc>
          <w:tcPr>
            <w:tcW w:w="2093" w:type="dxa"/>
            <w:vMerge w:val="restart"/>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Glycine max/</w:t>
            </w:r>
            <w:r w:rsidRPr="002B20A1">
              <w:rPr>
                <w:shd w:val="clear" w:color="auto" w:fill="FFFFFF"/>
                <w:lang w:val="fr-FR"/>
              </w:rPr>
              <w:t xml:space="preserve"> Soja</w:t>
            </w: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FAVORIT</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24 mars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24 avril 2038</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TAJFUN</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24 mars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24 avril 2038</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NS ALFA</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24 mars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24 avril 2038</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NS VIRTUS</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24 mars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24 avril 2038</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NS MAXIMUS</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24 mars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24 avril 2038</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NS ZENIT</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24 mars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24 avril 2038</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NS OPTIMUS</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24 mars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24 avril 2038</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NS SIRIUS</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24 mars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24 avril 2038</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rPr>
          <w:trHeight w:hRule="exact" w:val="57"/>
        </w:trPr>
        <w:tc>
          <w:tcPr>
            <w:tcW w:w="9606" w:type="dxa"/>
            <w:gridSpan w:val="5"/>
            <w:noWrap/>
            <w:tcMar>
              <w:top w:w="28" w:type="dxa"/>
              <w:left w:w="57" w:type="dxa"/>
              <w:bottom w:w="28" w:type="dxa"/>
              <w:right w:w="57" w:type="dxa"/>
            </w:tcMar>
          </w:tcPr>
          <w:p w:rsidR="005B58F5" w:rsidRPr="002B20A1" w:rsidRDefault="005B58F5" w:rsidP="004B7F76">
            <w:pPr>
              <w:rPr>
                <w:lang w:val="fr-FR"/>
              </w:rPr>
            </w:pPr>
          </w:p>
        </w:tc>
      </w:tr>
      <w:tr w:rsidR="005B58F5" w:rsidRPr="002B20A1" w:rsidTr="004B7F76">
        <w:tc>
          <w:tcPr>
            <w:tcW w:w="2093" w:type="dxa"/>
            <w:vMerge w:val="restart"/>
            <w:noWrap/>
            <w:tcMar>
              <w:top w:w="28" w:type="dxa"/>
              <w:left w:w="57" w:type="dxa"/>
              <w:bottom w:w="28" w:type="dxa"/>
              <w:right w:w="57" w:type="dxa"/>
            </w:tcMar>
            <w:vAlign w:val="center"/>
          </w:tcPr>
          <w:p w:rsidR="005B58F5" w:rsidRPr="002B20A1" w:rsidRDefault="005B58F5" w:rsidP="004B7F76">
            <w:pPr>
              <w:jc w:val="center"/>
              <w:rPr>
                <w:lang w:val="fr-FR"/>
              </w:rPr>
            </w:pPr>
            <w:proofErr w:type="spellStart"/>
            <w:r w:rsidRPr="002B20A1">
              <w:rPr>
                <w:lang w:val="fr-FR"/>
              </w:rPr>
              <w:t>Avena</w:t>
            </w:r>
            <w:proofErr w:type="spellEnd"/>
            <w:r w:rsidRPr="002B20A1">
              <w:rPr>
                <w:lang w:val="fr-FR"/>
              </w:rPr>
              <w:t xml:space="preserve"> </w:t>
            </w:r>
            <w:proofErr w:type="spellStart"/>
            <w:r w:rsidRPr="002B20A1">
              <w:rPr>
                <w:lang w:val="fr-FR"/>
              </w:rPr>
              <w:t>sativa</w:t>
            </w:r>
            <w:proofErr w:type="spellEnd"/>
            <w:r w:rsidRPr="002B20A1">
              <w:rPr>
                <w:lang w:val="fr-FR"/>
              </w:rPr>
              <w:t xml:space="preserve"> L./</w:t>
            </w:r>
            <w:r w:rsidRPr="002B20A1">
              <w:rPr>
                <w:shd w:val="clear" w:color="auto" w:fill="FFFFFF"/>
                <w:lang w:val="fr-FR"/>
              </w:rPr>
              <w:t xml:space="preserve"> Avoine</w:t>
            </w: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NS JADAR</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24 mars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24 avril 2038</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r w:rsidR="005B58F5" w:rsidRPr="002B20A1" w:rsidTr="004B7F76">
        <w:tc>
          <w:tcPr>
            <w:tcW w:w="2093" w:type="dxa"/>
            <w:vMerge/>
            <w:noWrap/>
            <w:tcMar>
              <w:top w:w="28" w:type="dxa"/>
              <w:left w:w="57" w:type="dxa"/>
              <w:bottom w:w="28" w:type="dxa"/>
              <w:right w:w="57" w:type="dxa"/>
            </w:tcMar>
            <w:vAlign w:val="center"/>
          </w:tcPr>
          <w:p w:rsidR="005B58F5" w:rsidRPr="002B20A1" w:rsidRDefault="005B58F5" w:rsidP="004B7F76">
            <w:pPr>
              <w:jc w:val="center"/>
              <w:rPr>
                <w:lang w:val="fr-FR"/>
              </w:rPr>
            </w:pPr>
          </w:p>
        </w:tc>
        <w:tc>
          <w:tcPr>
            <w:tcW w:w="195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NS TARA</w:t>
            </w:r>
          </w:p>
        </w:tc>
        <w:tc>
          <w:tcPr>
            <w:tcW w:w="1874"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24 mars 2013</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r w:rsidRPr="002B20A1">
              <w:rPr>
                <w:lang w:val="fr-FR"/>
              </w:rPr>
              <w:t>24 avril 2038</w:t>
            </w:r>
          </w:p>
        </w:tc>
        <w:tc>
          <w:tcPr>
            <w:tcW w:w="1843" w:type="dxa"/>
            <w:noWrap/>
            <w:tcMar>
              <w:top w:w="28" w:type="dxa"/>
              <w:left w:w="57" w:type="dxa"/>
              <w:bottom w:w="28" w:type="dxa"/>
              <w:right w:w="57" w:type="dxa"/>
            </w:tcMar>
            <w:vAlign w:val="center"/>
          </w:tcPr>
          <w:p w:rsidR="005B58F5" w:rsidRPr="002B20A1" w:rsidRDefault="005B58F5" w:rsidP="004B7F76">
            <w:pPr>
              <w:jc w:val="center"/>
              <w:rPr>
                <w:lang w:val="fr-FR"/>
              </w:rPr>
            </w:pPr>
          </w:p>
        </w:tc>
      </w:tr>
    </w:tbl>
    <w:p w:rsidR="005B58F5" w:rsidRPr="002B20A1" w:rsidRDefault="005B58F5" w:rsidP="005B58F5">
      <w:pPr>
        <w:rPr>
          <w:lang w:val="fr-FR"/>
        </w:rPr>
      </w:pPr>
    </w:p>
    <w:p w:rsidR="005B58F5" w:rsidRPr="002B20A1" w:rsidRDefault="005B58F5" w:rsidP="005B58F5">
      <w:pPr>
        <w:rPr>
          <w:lang w:val="fr-FR"/>
        </w:rPr>
      </w:pPr>
    </w:p>
    <w:p w:rsidR="005B58F5" w:rsidRPr="002B20A1" w:rsidRDefault="005B58F5" w:rsidP="005B58F5">
      <w:pPr>
        <w:spacing w:line="360" w:lineRule="auto"/>
        <w:rPr>
          <w:u w:val="single"/>
          <w:lang w:val="fr-FR"/>
        </w:rPr>
      </w:pPr>
      <w:r w:rsidRPr="002B20A1">
        <w:rPr>
          <w:lang w:val="fr-FR"/>
        </w:rPr>
        <w:t>4.</w:t>
      </w:r>
      <w:r w:rsidRPr="002B20A1">
        <w:rPr>
          <w:lang w:val="fr-FR"/>
        </w:rPr>
        <w:tab/>
      </w:r>
      <w:r w:rsidRPr="002B20A1">
        <w:rPr>
          <w:u w:val="single"/>
          <w:lang w:val="fr-FR"/>
        </w:rPr>
        <w:t>Activités de promotion de la protection des obtentions végétales</w:t>
      </w:r>
    </w:p>
    <w:p w:rsidR="005B58F5" w:rsidRPr="002B20A1" w:rsidRDefault="005B58F5" w:rsidP="005B58F5">
      <w:pPr>
        <w:rPr>
          <w:lang w:val="fr-FR"/>
        </w:rPr>
      </w:pPr>
      <w:r w:rsidRPr="002B20A1">
        <w:rPr>
          <w:lang w:val="fr-FR"/>
        </w:rPr>
        <w:t xml:space="preserve">La République de Serbie a continué de participer au Programme </w:t>
      </w:r>
      <w:proofErr w:type="spellStart"/>
      <w:r w:rsidRPr="002B20A1">
        <w:rPr>
          <w:lang w:val="fr-FR"/>
        </w:rPr>
        <w:t>multibénéficiaire</w:t>
      </w:r>
      <w:proofErr w:type="spellEnd"/>
      <w:r w:rsidRPr="002B20A1">
        <w:rPr>
          <w:lang w:val="fr-FR"/>
        </w:rPr>
        <w:t xml:space="preserve"> de l’OCVV pour se familiariser avec le régime de protection communautaire des obtentions végétales et avec les procédures administratives concernant la protection des obtentions végétales dans l’Union européenne.  Dans le cadre du “Programme </w:t>
      </w:r>
      <w:proofErr w:type="spellStart"/>
      <w:r w:rsidRPr="002B20A1">
        <w:rPr>
          <w:lang w:val="fr-FR"/>
        </w:rPr>
        <w:t>multibénéficiaire</w:t>
      </w:r>
      <w:proofErr w:type="spellEnd"/>
      <w:r w:rsidRPr="002B20A1">
        <w:rPr>
          <w:lang w:val="fr-FR"/>
        </w:rPr>
        <w:t xml:space="preserve"> sur la participation des pays candidats à l’OCVV”, des représentants de la Direction de la protection des obtentions végétales ont participé aux activités suivantes :</w:t>
      </w:r>
    </w:p>
    <w:p w:rsidR="005B58F5" w:rsidRPr="002B20A1" w:rsidRDefault="005B58F5" w:rsidP="005B58F5">
      <w:pPr>
        <w:rPr>
          <w:lang w:val="fr-FR"/>
        </w:rPr>
      </w:pPr>
    </w:p>
    <w:p w:rsidR="005B58F5" w:rsidRPr="002B20A1" w:rsidRDefault="005B58F5" w:rsidP="005B58F5">
      <w:pPr>
        <w:numPr>
          <w:ilvl w:val="0"/>
          <w:numId w:val="14"/>
        </w:numPr>
        <w:spacing w:after="120"/>
        <w:ind w:left="568" w:hanging="284"/>
        <w:rPr>
          <w:lang w:val="fr-FR"/>
        </w:rPr>
      </w:pPr>
      <w:r w:rsidRPr="002B20A1">
        <w:rPr>
          <w:lang w:val="fr-FR"/>
        </w:rPr>
        <w:t>Séminaire sur l’examen DHS et VCU et le listage des variétés de vigne, la préservation des variétés de vigne et les accords bilatéraux sur les variétés de vigne, 11</w:t>
      </w:r>
      <w:r w:rsidRPr="002B20A1">
        <w:rPr>
          <w:lang w:val="fr-FR"/>
        </w:rPr>
        <w:noBreakHyphen/>
        <w:t xml:space="preserve">12 septembre 2012, </w:t>
      </w:r>
      <w:proofErr w:type="spellStart"/>
      <w:r w:rsidRPr="002B20A1">
        <w:rPr>
          <w:lang w:val="fr-FR"/>
        </w:rPr>
        <w:t>Hasloch</w:t>
      </w:r>
      <w:proofErr w:type="spellEnd"/>
      <w:r w:rsidRPr="002B20A1">
        <w:rPr>
          <w:lang w:val="fr-FR"/>
        </w:rPr>
        <w:t xml:space="preserve"> (Allemagne)</w:t>
      </w:r>
    </w:p>
    <w:p w:rsidR="005B58F5" w:rsidRPr="002B20A1" w:rsidRDefault="005B58F5" w:rsidP="005B58F5">
      <w:pPr>
        <w:numPr>
          <w:ilvl w:val="0"/>
          <w:numId w:val="14"/>
        </w:numPr>
        <w:spacing w:after="120"/>
        <w:ind w:left="568" w:hanging="284"/>
        <w:rPr>
          <w:lang w:val="fr-FR"/>
        </w:rPr>
      </w:pPr>
      <w:r w:rsidRPr="002B20A1">
        <w:rPr>
          <w:lang w:val="fr-FR"/>
        </w:rPr>
        <w:t>Réunions d’experts à l’OCVV à Angers : pour les plantes agricoles, les 11 et 12 octobre 2012;  pour les plantes fruitières, les 16 et 17 octobre 2012;  seizième réunion annuelle entre l’OCVV et ses offices d’examen les 4 et 5 décembre 2012;  et réunion d’experts pour les plantes potagères, les 5 et 6 décembre 2012.</w:t>
      </w:r>
    </w:p>
    <w:p w:rsidR="005B58F5" w:rsidRPr="002B20A1" w:rsidRDefault="005B58F5" w:rsidP="005B58F5">
      <w:pPr>
        <w:numPr>
          <w:ilvl w:val="0"/>
          <w:numId w:val="14"/>
        </w:numPr>
        <w:spacing w:after="120"/>
        <w:ind w:left="568" w:hanging="284"/>
        <w:rPr>
          <w:lang w:val="fr-FR"/>
        </w:rPr>
      </w:pPr>
      <w:r w:rsidRPr="002B20A1">
        <w:rPr>
          <w:lang w:val="fr-FR"/>
        </w:rPr>
        <w:t>Séminaire sur l’application des droits d’obtenteur, 30 mai 2013, Rome (Italie)</w:t>
      </w:r>
    </w:p>
    <w:p w:rsidR="005B58F5" w:rsidRPr="002B20A1" w:rsidRDefault="005B58F5" w:rsidP="005B58F5">
      <w:pPr>
        <w:numPr>
          <w:ilvl w:val="0"/>
          <w:numId w:val="14"/>
        </w:numPr>
        <w:spacing w:after="120"/>
        <w:ind w:left="568" w:hanging="284"/>
        <w:rPr>
          <w:lang w:val="fr-FR"/>
        </w:rPr>
      </w:pPr>
      <w:r w:rsidRPr="002B20A1">
        <w:rPr>
          <w:lang w:val="fr-FR"/>
        </w:rPr>
        <w:t>Cours sur la protection des obtentions végétales au Centre universitaire de Wageningen, du 17 au 28 juin 2013, à Wageningen (Pays</w:t>
      </w:r>
      <w:r w:rsidRPr="002B20A1">
        <w:rPr>
          <w:lang w:val="fr-FR"/>
        </w:rPr>
        <w:noBreakHyphen/>
        <w:t xml:space="preserve">Bas), pour un expert en DHS de l’Institut des plantes fruitières à </w:t>
      </w:r>
      <w:proofErr w:type="spellStart"/>
      <w:r w:rsidRPr="002B20A1">
        <w:rPr>
          <w:lang w:val="fr-FR"/>
        </w:rPr>
        <w:t>Cacak</w:t>
      </w:r>
      <w:proofErr w:type="spellEnd"/>
      <w:r w:rsidRPr="002B20A1">
        <w:rPr>
          <w:lang w:val="fr-FR"/>
        </w:rPr>
        <w:t>.</w:t>
      </w:r>
    </w:p>
    <w:p w:rsidR="005B58F5" w:rsidRPr="002B20A1" w:rsidRDefault="005B58F5" w:rsidP="005B58F5">
      <w:pPr>
        <w:rPr>
          <w:lang w:val="fr-FR"/>
        </w:rPr>
      </w:pPr>
    </w:p>
    <w:p w:rsidR="005B58F5" w:rsidRPr="002B20A1" w:rsidRDefault="005B58F5" w:rsidP="005B58F5">
      <w:pPr>
        <w:rPr>
          <w:lang w:val="fr-FR"/>
        </w:rPr>
      </w:pPr>
      <w:r w:rsidRPr="002B20A1">
        <w:rPr>
          <w:lang w:val="fr-FR"/>
        </w:rPr>
        <w:t>Des représentants de la Serbie ont pris part à la quatre</w:t>
      </w:r>
      <w:r w:rsidRPr="002B20A1">
        <w:rPr>
          <w:lang w:val="fr-FR"/>
        </w:rPr>
        <w:noBreakHyphen/>
        <w:t>vingt</w:t>
      </w:r>
      <w:r w:rsidRPr="002B20A1">
        <w:rPr>
          <w:lang w:val="fr-FR"/>
        </w:rPr>
        <w:noBreakHyphen/>
        <w:t>cinquième session du Comité consultatif et à la trentième session extraordinaire de l’UPOV, tenues à Genève le 22 mars 2013.</w:t>
      </w:r>
    </w:p>
    <w:p w:rsidR="005B58F5" w:rsidRDefault="005B58F5" w:rsidP="005B58F5">
      <w:pPr>
        <w:rPr>
          <w:lang w:val="fr-FR"/>
        </w:rPr>
      </w:pPr>
    </w:p>
    <w:p w:rsidR="005B58F5" w:rsidRPr="002B20A1" w:rsidRDefault="005B58F5" w:rsidP="005B58F5">
      <w:pPr>
        <w:rPr>
          <w:lang w:val="fr-FR"/>
        </w:rPr>
      </w:pPr>
    </w:p>
    <w:p w:rsidR="005B58F5" w:rsidRPr="005B58F5" w:rsidRDefault="005B58F5" w:rsidP="005B58F5">
      <w:pPr>
        <w:keepNext/>
        <w:rPr>
          <w:bCs/>
          <w:lang w:val="fr-FR"/>
        </w:rPr>
      </w:pPr>
      <w:r w:rsidRPr="005B58F5">
        <w:rPr>
          <w:bCs/>
          <w:lang w:val="fr-FR"/>
        </w:rPr>
        <w:t>II.</w:t>
      </w:r>
      <w:r w:rsidRPr="005B58F5">
        <w:rPr>
          <w:bCs/>
          <w:lang w:val="fr-FR"/>
        </w:rPr>
        <w:tab/>
        <w:t>AUTRES ÉLÉMENTS NOUVEAUX PRÉSENTANT UN INTÉRÊT POUR L’UPOV</w:t>
      </w:r>
    </w:p>
    <w:p w:rsidR="005B58F5" w:rsidRPr="002B20A1" w:rsidRDefault="005B58F5" w:rsidP="005B58F5">
      <w:pPr>
        <w:keepNext/>
        <w:rPr>
          <w:lang w:val="fr-FR"/>
        </w:rPr>
      </w:pPr>
    </w:p>
    <w:p w:rsidR="005B58F5" w:rsidRPr="002B20A1" w:rsidRDefault="005B58F5" w:rsidP="005B58F5">
      <w:pPr>
        <w:rPr>
          <w:lang w:val="fr-FR"/>
        </w:rPr>
      </w:pPr>
      <w:r w:rsidRPr="002B20A1">
        <w:rPr>
          <w:lang w:val="fr-FR"/>
        </w:rPr>
        <w:t>Les informations sur les droits d’obtenteur et l’enregistrement des obtentions végétales (Liste nationale) sont disponibles sur les pages Web du Ministère de l’agriculture, des forêts et de la gestion de l’eau de la République de Serbie – Direction de la protection des obtentions végétales.</w:t>
      </w:r>
      <w:r w:rsidRPr="002B20A1">
        <w:rPr>
          <w:lang w:val="fr-FR"/>
        </w:rPr>
        <w:fldChar w:fldCharType="begin"/>
      </w:r>
      <w:r w:rsidRPr="002B20A1">
        <w:rPr>
          <w:lang w:val="fr-FR"/>
        </w:rPr>
        <w:instrText xml:space="preserve"> HYPERLINK "</w:instrText>
      </w:r>
    </w:p>
    <w:p w:rsidR="005B58F5" w:rsidRPr="002B20A1" w:rsidRDefault="005B58F5" w:rsidP="005B58F5">
      <w:pPr>
        <w:rPr>
          <w:lang w:val="fr-FR"/>
        </w:rPr>
      </w:pPr>
    </w:p>
    <w:p w:rsidR="005B58F5" w:rsidRPr="002B20A1" w:rsidRDefault="005B58F5" w:rsidP="005B58F5">
      <w:pPr>
        <w:rPr>
          <w:rStyle w:val="Hyperlink"/>
          <w:lang w:val="fr-FR"/>
        </w:rPr>
      </w:pPr>
      <w:r w:rsidRPr="002B20A1">
        <w:rPr>
          <w:lang w:val="fr-FR"/>
        </w:rPr>
        <w:instrText xml:space="preserve">http://www.uzb.minpolj.gov.rs/index.php?option=com_content&amp;view=article&amp;id=61&amp;Itemid=14&amp;lang=en" </w:instrText>
      </w:r>
      <w:r w:rsidR="006C3B6B" w:rsidRPr="002B20A1">
        <w:rPr>
          <w:lang w:val="fr-FR"/>
        </w:rPr>
      </w:r>
      <w:r w:rsidRPr="002B20A1">
        <w:rPr>
          <w:lang w:val="fr-FR"/>
        </w:rPr>
        <w:fldChar w:fldCharType="separate"/>
      </w:r>
    </w:p>
    <w:p w:rsidR="005B58F5" w:rsidRPr="002B20A1" w:rsidRDefault="005B58F5" w:rsidP="005B58F5">
      <w:pPr>
        <w:rPr>
          <w:rStyle w:val="Hyperlink"/>
          <w:lang w:val="fr-FR"/>
        </w:rPr>
      </w:pPr>
    </w:p>
    <w:p w:rsidR="005B58F5" w:rsidRPr="002B20A1" w:rsidRDefault="005B58F5" w:rsidP="005B58F5">
      <w:pPr>
        <w:rPr>
          <w:lang w:val="fr-FR"/>
        </w:rPr>
      </w:pPr>
      <w:r w:rsidRPr="002B20A1">
        <w:rPr>
          <w:rStyle w:val="Hyperlink"/>
          <w:lang w:val="fr-FR"/>
        </w:rPr>
        <w:t>http://www.uzb.minpolj.gov.rs/index.php?option=com_content&amp;view=article&amp;id=61&amp;Itemid=14&amp;lang=en</w:t>
      </w:r>
      <w:r w:rsidRPr="002B20A1">
        <w:rPr>
          <w:lang w:val="fr-FR"/>
        </w:rPr>
        <w:fldChar w:fldCharType="end"/>
      </w:r>
    </w:p>
    <w:p w:rsidR="005B58F5" w:rsidRPr="002B20A1" w:rsidRDefault="006C3B6B" w:rsidP="005B58F5">
      <w:pPr>
        <w:rPr>
          <w:lang w:val="fr-FR"/>
        </w:rPr>
      </w:pPr>
      <w:hyperlink r:id="rId43" w:history="1">
        <w:r w:rsidR="005B58F5" w:rsidRPr="002B20A1">
          <w:rPr>
            <w:rStyle w:val="Hyperlink"/>
            <w:lang w:val="fr-FR"/>
          </w:rPr>
          <w:t>www.uzb.minpolj.gov.rs/index.php?lang=en</w:t>
        </w:r>
      </w:hyperlink>
    </w:p>
    <w:p w:rsidR="005B58F5" w:rsidRPr="002B20A1" w:rsidRDefault="006C3B6B" w:rsidP="005B58F5">
      <w:pPr>
        <w:rPr>
          <w:lang w:val="fr-FR"/>
        </w:rPr>
      </w:pPr>
      <w:hyperlink r:id="rId44" w:history="1">
        <w:r w:rsidR="005B58F5" w:rsidRPr="002B20A1">
          <w:rPr>
            <w:rStyle w:val="Hyperlink"/>
            <w:lang w:val="fr-FR"/>
          </w:rPr>
          <w:t>www.sorte.minpolj.gov.rs</w:t>
        </w:r>
      </w:hyperlink>
    </w:p>
    <w:p w:rsidR="005B58F5" w:rsidRPr="002B20A1" w:rsidRDefault="006C3B6B" w:rsidP="005B58F5">
      <w:pPr>
        <w:rPr>
          <w:lang w:val="fr-FR"/>
        </w:rPr>
      </w:pPr>
      <w:hyperlink r:id="rId45" w:history="1">
        <w:r w:rsidR="005B58F5" w:rsidRPr="002B20A1">
          <w:rPr>
            <w:rStyle w:val="Hyperlink"/>
            <w:lang w:val="fr-FR"/>
          </w:rPr>
          <w:t>www.minpolj.gov.rs</w:t>
        </w:r>
      </w:hyperlink>
    </w:p>
    <w:p w:rsidR="005B58F5" w:rsidRPr="002B20A1" w:rsidRDefault="005B58F5" w:rsidP="005B58F5">
      <w:pPr>
        <w:rPr>
          <w:lang w:val="fr-FR"/>
        </w:rPr>
      </w:pPr>
    </w:p>
    <w:p w:rsidR="005B58F5" w:rsidRPr="002B20A1" w:rsidRDefault="005B58F5" w:rsidP="005B58F5">
      <w:pPr>
        <w:rPr>
          <w:u w:val="single"/>
          <w:lang w:val="fr-FR"/>
        </w:rPr>
      </w:pPr>
      <w:r>
        <w:rPr>
          <w:u w:val="single"/>
          <w:lang w:val="fr-FR"/>
        </w:rPr>
        <w:br w:type="page"/>
      </w:r>
      <w:r w:rsidRPr="002B20A1">
        <w:rPr>
          <w:u w:val="single"/>
          <w:lang w:val="fr-FR"/>
        </w:rPr>
        <w:t xml:space="preserve">Ressources </w:t>
      </w:r>
      <w:proofErr w:type="spellStart"/>
      <w:r w:rsidRPr="002B20A1">
        <w:rPr>
          <w:u w:val="single"/>
          <w:lang w:val="fr-FR"/>
        </w:rPr>
        <w:t>phytogénétiques</w:t>
      </w:r>
      <w:proofErr w:type="spellEnd"/>
    </w:p>
    <w:p w:rsidR="005B58F5" w:rsidRPr="002B20A1" w:rsidRDefault="005B58F5" w:rsidP="005B58F5">
      <w:pPr>
        <w:rPr>
          <w:lang w:val="fr-FR"/>
        </w:rPr>
      </w:pPr>
    </w:p>
    <w:p w:rsidR="005B58F5" w:rsidRPr="002B20A1" w:rsidRDefault="005B58F5" w:rsidP="005B58F5">
      <w:pPr>
        <w:rPr>
          <w:lang w:val="fr-FR"/>
        </w:rPr>
      </w:pPr>
      <w:r w:rsidRPr="002B20A1">
        <w:rPr>
          <w:lang w:val="fr-FR"/>
        </w:rPr>
        <w:t xml:space="preserve">La République de Serbie a ratifié le Traité international sur les ressources </w:t>
      </w:r>
      <w:proofErr w:type="spellStart"/>
      <w:r w:rsidRPr="002B20A1">
        <w:rPr>
          <w:lang w:val="fr-FR"/>
        </w:rPr>
        <w:t>phytogénétiques</w:t>
      </w:r>
      <w:proofErr w:type="spellEnd"/>
      <w:r w:rsidRPr="002B20A1">
        <w:rPr>
          <w:lang w:val="fr-FR"/>
        </w:rPr>
        <w:t xml:space="preserve"> pour l’alimentation et l’agriculture et elle en est devenue une partie contractante le 2 juillet 2013.  Elle a signé ce Traité en 2002.  Le Traité permet d’améliorer la collaboration en vue de renforcer la conservation et l’utilisation durable des ressources </w:t>
      </w:r>
      <w:proofErr w:type="spellStart"/>
      <w:r w:rsidRPr="002B20A1">
        <w:rPr>
          <w:lang w:val="fr-FR"/>
        </w:rPr>
        <w:t>phytogénétiques</w:t>
      </w:r>
      <w:proofErr w:type="spellEnd"/>
      <w:r w:rsidRPr="002B20A1">
        <w:rPr>
          <w:lang w:val="fr-FR"/>
        </w:rPr>
        <w:t xml:space="preserve"> en Serbie et de faciliter sa contribution au Traité en tant que mécanisme global international qui régit les cultures vivrières partout dans le monde.</w:t>
      </w:r>
    </w:p>
    <w:p w:rsidR="005B58F5" w:rsidRPr="002B20A1" w:rsidRDefault="005B58F5" w:rsidP="005B58F5">
      <w:pPr>
        <w:rPr>
          <w:lang w:val="fr-FR"/>
        </w:rPr>
      </w:pPr>
    </w:p>
    <w:p w:rsidR="005B58F5" w:rsidRPr="002B20A1" w:rsidRDefault="005B58F5" w:rsidP="005B58F5">
      <w:pPr>
        <w:rPr>
          <w:lang w:val="fr-FR"/>
        </w:rPr>
      </w:pPr>
      <w:r w:rsidRPr="002B20A1">
        <w:rPr>
          <w:lang w:val="fr-FR"/>
        </w:rPr>
        <w:t>La Serbie est également membre de plusieurs autres traités internationaux et commissions, y compris la Convention sur la diversité biologique, le Protocole de Cartagena sur la prévention des risques biotechnologiques, la Commission des ressources génétiques pour l’alimentation et l’agriculture de la FAO, la Convention de Berne et la CITES.</w:t>
      </w:r>
    </w:p>
    <w:p w:rsidR="005B58F5" w:rsidRPr="002B20A1" w:rsidRDefault="005B58F5" w:rsidP="005B58F5">
      <w:pPr>
        <w:rPr>
          <w:lang w:val="fr-FR"/>
        </w:rPr>
      </w:pPr>
    </w:p>
    <w:p w:rsidR="00581145" w:rsidRPr="00F40432" w:rsidRDefault="00581145" w:rsidP="00581145">
      <w:pPr>
        <w:rPr>
          <w:lang w:val="fr-FR"/>
        </w:rPr>
      </w:pPr>
    </w:p>
    <w:p w:rsidR="00581145" w:rsidRPr="00F40432" w:rsidRDefault="00581145" w:rsidP="00581145">
      <w:pPr>
        <w:rPr>
          <w:lang w:val="fr-FR"/>
        </w:rPr>
      </w:pPr>
    </w:p>
    <w:p w:rsidR="00581145" w:rsidRPr="00F40432" w:rsidRDefault="00581145" w:rsidP="00581145">
      <w:pPr>
        <w:jc w:val="right"/>
        <w:rPr>
          <w:lang w:val="fr-FR"/>
        </w:rPr>
      </w:pPr>
      <w:r w:rsidRPr="00F40432">
        <w:rPr>
          <w:lang w:val="fr-FR"/>
        </w:rPr>
        <w:t>[L’annexe XXV suit]</w:t>
      </w:r>
    </w:p>
    <w:p w:rsidR="00581145" w:rsidRPr="00F40432" w:rsidRDefault="00581145" w:rsidP="00581145">
      <w:pPr>
        <w:rPr>
          <w:lang w:val="fr-FR"/>
        </w:rPr>
      </w:pPr>
    </w:p>
    <w:p w:rsidR="00581145" w:rsidRPr="00F40432" w:rsidRDefault="00581145" w:rsidP="00581145">
      <w:pPr>
        <w:rPr>
          <w:lang w:val="fr-FR"/>
        </w:rPr>
        <w:sectPr w:rsidR="00581145" w:rsidRPr="00F40432" w:rsidSect="005B58F5">
          <w:headerReference w:type="default" r:id="rId46"/>
          <w:pgSz w:w="11907" w:h="16840" w:code="9"/>
          <w:pgMar w:top="510" w:right="1134" w:bottom="1134" w:left="1134" w:header="510" w:footer="680" w:gutter="0"/>
          <w:pgNumType w:start="1"/>
          <w:cols w:space="720"/>
          <w:titlePg/>
        </w:sectPr>
      </w:pPr>
    </w:p>
    <w:p w:rsidR="00581145" w:rsidRPr="00F40432" w:rsidRDefault="00581145" w:rsidP="00581145">
      <w:pPr>
        <w:jc w:val="center"/>
        <w:rPr>
          <w:lang w:val="fr-FR"/>
        </w:rPr>
      </w:pPr>
      <w:r w:rsidRPr="00F40432">
        <w:rPr>
          <w:lang w:val="fr-FR"/>
        </w:rPr>
        <w:t>C/47/14</w:t>
      </w:r>
    </w:p>
    <w:p w:rsidR="00581145" w:rsidRPr="00F40432" w:rsidRDefault="00581145" w:rsidP="00581145">
      <w:pPr>
        <w:jc w:val="center"/>
        <w:rPr>
          <w:lang w:val="fr-FR"/>
        </w:rPr>
      </w:pPr>
    </w:p>
    <w:p w:rsidR="00581145" w:rsidRPr="00F40432" w:rsidRDefault="00581145" w:rsidP="00581145">
      <w:pPr>
        <w:jc w:val="center"/>
        <w:rPr>
          <w:lang w:val="fr-FR"/>
        </w:rPr>
      </w:pPr>
      <w:r w:rsidRPr="00F40432">
        <w:rPr>
          <w:lang w:val="fr-FR"/>
        </w:rPr>
        <w:t>ANNEXE XXV</w:t>
      </w:r>
    </w:p>
    <w:p w:rsidR="00581145" w:rsidRPr="00F40432" w:rsidRDefault="00581145" w:rsidP="00581145">
      <w:pPr>
        <w:jc w:val="center"/>
        <w:rPr>
          <w:lang w:val="fr-FR"/>
        </w:rPr>
      </w:pPr>
    </w:p>
    <w:p w:rsidR="00581145" w:rsidRPr="00F40432" w:rsidRDefault="00581145" w:rsidP="00581145">
      <w:pPr>
        <w:jc w:val="center"/>
        <w:rPr>
          <w:lang w:val="fr-FR"/>
        </w:rPr>
      </w:pPr>
    </w:p>
    <w:p w:rsidR="00581145" w:rsidRPr="00F40432" w:rsidRDefault="00581145" w:rsidP="00581145">
      <w:pPr>
        <w:jc w:val="center"/>
        <w:rPr>
          <w:lang w:val="fr-FR"/>
        </w:rPr>
      </w:pPr>
      <w:r w:rsidRPr="00F40432">
        <w:rPr>
          <w:lang w:val="fr-FR"/>
        </w:rPr>
        <w:t>VIET NAM</w:t>
      </w:r>
    </w:p>
    <w:p w:rsidR="00581145" w:rsidRPr="00F40432" w:rsidRDefault="00581145" w:rsidP="00581145">
      <w:pPr>
        <w:rPr>
          <w:lang w:val="fr-FR"/>
        </w:rPr>
      </w:pPr>
    </w:p>
    <w:p w:rsidR="00581145" w:rsidRPr="00F40432" w:rsidRDefault="00581145" w:rsidP="00581145">
      <w:pPr>
        <w:rPr>
          <w:lang w:val="fr-FR"/>
        </w:rPr>
      </w:pPr>
    </w:p>
    <w:p w:rsidR="005B58F5" w:rsidRPr="005B58F5" w:rsidRDefault="005B58F5" w:rsidP="005B58F5">
      <w:pPr>
        <w:rPr>
          <w:bCs/>
          <w:lang w:val="fr-FR"/>
        </w:rPr>
      </w:pPr>
      <w:r w:rsidRPr="005B58F5">
        <w:rPr>
          <w:bCs/>
          <w:lang w:val="fr-FR"/>
        </w:rPr>
        <w:t>I.</w:t>
      </w:r>
      <w:r w:rsidRPr="005B58F5">
        <w:rPr>
          <w:bCs/>
          <w:lang w:val="fr-FR"/>
        </w:rPr>
        <w:tab/>
        <w:t>PROTECTION DES OBTENTIONS VÉGÉTALES</w:t>
      </w:r>
    </w:p>
    <w:p w:rsidR="005B58F5" w:rsidRPr="002B20A1" w:rsidRDefault="005B58F5" w:rsidP="005B58F5">
      <w:pPr>
        <w:rPr>
          <w:lang w:val="fr-FR"/>
        </w:rPr>
      </w:pPr>
    </w:p>
    <w:p w:rsidR="005B58F5" w:rsidRPr="002B20A1" w:rsidRDefault="005B58F5" w:rsidP="005B58F5">
      <w:pPr>
        <w:rPr>
          <w:lang w:val="fr-FR"/>
        </w:rPr>
      </w:pPr>
      <w:r w:rsidRPr="002B20A1">
        <w:rPr>
          <w:u w:val="single"/>
          <w:lang w:val="fr-FR"/>
        </w:rPr>
        <w:t>Situation dans le domaine législatif</w:t>
      </w:r>
    </w:p>
    <w:p w:rsidR="005B58F5" w:rsidRPr="002B20A1" w:rsidRDefault="005B58F5" w:rsidP="005B58F5">
      <w:pPr>
        <w:rPr>
          <w:lang w:val="fr-FR"/>
        </w:rPr>
      </w:pPr>
    </w:p>
    <w:p w:rsidR="005B58F5" w:rsidRPr="002B20A1" w:rsidRDefault="005B58F5" w:rsidP="005B58F5">
      <w:pPr>
        <w:rPr>
          <w:lang w:val="fr-FR"/>
        </w:rPr>
      </w:pPr>
      <w:r w:rsidRPr="002B20A1">
        <w:rPr>
          <w:lang w:val="fr-FR"/>
        </w:rPr>
        <w:noBreakHyphen/>
      </w:r>
      <w:r w:rsidRPr="002B20A1">
        <w:rPr>
          <w:lang w:val="fr-FR"/>
        </w:rPr>
        <w:tab/>
        <w:t>Extension de la protection à d’autres genres et espèces (réalisée ou prévue) :</w:t>
      </w:r>
    </w:p>
    <w:p w:rsidR="005B58F5" w:rsidRPr="002B20A1" w:rsidRDefault="005B58F5" w:rsidP="005B58F5">
      <w:pPr>
        <w:rPr>
          <w:lang w:val="fr-FR"/>
        </w:rPr>
      </w:pPr>
    </w:p>
    <w:p w:rsidR="005B58F5" w:rsidRPr="002B20A1" w:rsidRDefault="005B58F5" w:rsidP="005B58F5">
      <w:pPr>
        <w:rPr>
          <w:lang w:val="fr-FR"/>
        </w:rPr>
      </w:pPr>
      <w:r w:rsidRPr="002B20A1">
        <w:rPr>
          <w:lang w:val="fr-FR"/>
        </w:rPr>
        <w:t>Le 6 février 2013, le Ministère de l’agriculture et du développement rural du Viet Nam a diffusé la circulaire n° 11/2013/TT</w:t>
      </w:r>
      <w:r w:rsidRPr="002B20A1">
        <w:rPr>
          <w:lang w:val="fr-FR"/>
        </w:rPr>
        <w:noBreakHyphen/>
        <w:t>BNNPTNT sur l’adjonction de 21 genres et espèces à la liste nationale des genres et espèces protégés au Viet Nam.</w:t>
      </w:r>
    </w:p>
    <w:p w:rsidR="005B58F5" w:rsidRPr="002B20A1" w:rsidRDefault="005B58F5" w:rsidP="005B58F5">
      <w:pPr>
        <w:rPr>
          <w:lang w:val="fr-FR"/>
        </w:rPr>
      </w:pPr>
    </w:p>
    <w:p w:rsidR="005B58F5" w:rsidRPr="002B20A1" w:rsidRDefault="005B58F5" w:rsidP="005B58F5">
      <w:pPr>
        <w:rPr>
          <w:lang w:val="fr-FR"/>
        </w:rPr>
      </w:pPr>
      <w:r w:rsidRPr="002B20A1">
        <w:rPr>
          <w:lang w:val="fr-FR"/>
        </w:rPr>
        <w:t>Le détail de ces genres et espèces a été communiqué à l’office de l’UPOV.</w:t>
      </w:r>
    </w:p>
    <w:p w:rsidR="005B58F5" w:rsidRPr="002B20A1" w:rsidRDefault="005B58F5" w:rsidP="005B58F5">
      <w:pPr>
        <w:rPr>
          <w:lang w:val="fr-FR"/>
        </w:rPr>
      </w:pPr>
    </w:p>
    <w:p w:rsidR="005B58F5" w:rsidRPr="002B20A1" w:rsidRDefault="005B58F5" w:rsidP="005B58F5">
      <w:pPr>
        <w:rPr>
          <w:lang w:val="fr-FR"/>
        </w:rPr>
      </w:pPr>
      <w:r w:rsidRPr="002B20A1">
        <w:rPr>
          <w:lang w:val="fr-FR"/>
        </w:rPr>
        <w:t>Le 28 février 2013, le Ministère de l’agriculture et du développement rural du Viet Nam a diffusé la circulaire n° 16/2013/TT</w:t>
      </w:r>
      <w:r w:rsidRPr="002B20A1">
        <w:rPr>
          <w:lang w:val="fr-FR"/>
        </w:rPr>
        <w:noBreakHyphen/>
        <w:t>BNNPTNT sur les directives relatives à la protection des obtentions végétales fondées sur le décret n° 88/2010/ND</w:t>
      </w:r>
      <w:r w:rsidRPr="002B20A1">
        <w:rPr>
          <w:lang w:val="fr-FR"/>
        </w:rPr>
        <w:noBreakHyphen/>
        <w:t>CP de l’État qui décrit en détail plusieurs articles de la loi sur la propriété intellectuelle et de la loi modifiant et complétant plusieurs articles de la loi sur la propriété intellectuelle concernant les droits d’obtention végétale.</w:t>
      </w:r>
    </w:p>
    <w:p w:rsidR="005B58F5" w:rsidRPr="002B20A1" w:rsidRDefault="005B58F5" w:rsidP="005B58F5">
      <w:pPr>
        <w:rPr>
          <w:lang w:val="fr-FR"/>
        </w:rPr>
      </w:pPr>
    </w:p>
    <w:p w:rsidR="005B58F5" w:rsidRPr="002B20A1" w:rsidRDefault="005B58F5" w:rsidP="005B58F5">
      <w:pPr>
        <w:rPr>
          <w:lang w:val="fr-FR"/>
        </w:rPr>
      </w:pPr>
    </w:p>
    <w:p w:rsidR="005B58F5" w:rsidRPr="002B20A1" w:rsidRDefault="005B58F5" w:rsidP="005B58F5">
      <w:pPr>
        <w:rPr>
          <w:u w:val="single"/>
          <w:lang w:val="fr-FR"/>
        </w:rPr>
      </w:pPr>
      <w:r w:rsidRPr="002B20A1">
        <w:rPr>
          <w:u w:val="single"/>
          <w:lang w:val="fr-FR"/>
        </w:rPr>
        <w:t>Activités de promotion de la protection des obtentions végétales</w:t>
      </w:r>
    </w:p>
    <w:p w:rsidR="005B58F5" w:rsidRPr="002B20A1" w:rsidRDefault="005B58F5" w:rsidP="005B58F5">
      <w:pPr>
        <w:rPr>
          <w:lang w:val="fr-FR"/>
        </w:rPr>
      </w:pPr>
    </w:p>
    <w:p w:rsidR="005B58F5" w:rsidRPr="002B20A1" w:rsidRDefault="005B58F5" w:rsidP="005B58F5">
      <w:pPr>
        <w:rPr>
          <w:lang w:val="fr-FR"/>
        </w:rPr>
      </w:pPr>
      <w:r w:rsidRPr="002B20A1">
        <w:rPr>
          <w:lang w:val="fr-FR"/>
        </w:rPr>
        <w:t>En 2012</w:t>
      </w:r>
      <w:r w:rsidRPr="002B20A1">
        <w:rPr>
          <w:lang w:val="fr-FR"/>
        </w:rPr>
        <w:noBreakHyphen/>
        <w:t>2013, avec le soutien du projet de la JICA et d’autres ressources, le Viet Nam a continué d’organiser des ateliers, séminaires et causeries sur la protection des obtentions végétales à l’intention des fonctionnaires publics locaux, des obtenteurs, des instituts, des universités et des centres semenciers dans les provinces.</w:t>
      </w:r>
    </w:p>
    <w:p w:rsidR="00581145" w:rsidRDefault="00581145" w:rsidP="00581145">
      <w:pPr>
        <w:rPr>
          <w:lang w:val="fr-FR"/>
        </w:rPr>
      </w:pPr>
    </w:p>
    <w:p w:rsidR="005B58F5" w:rsidRDefault="005B58F5" w:rsidP="00581145">
      <w:pPr>
        <w:rPr>
          <w:lang w:val="fr-FR"/>
        </w:rPr>
      </w:pPr>
    </w:p>
    <w:p w:rsidR="005B58F5" w:rsidRPr="00F40432" w:rsidRDefault="005B58F5" w:rsidP="00581145">
      <w:pPr>
        <w:rPr>
          <w:lang w:val="fr-FR"/>
        </w:rPr>
      </w:pPr>
    </w:p>
    <w:p w:rsidR="00581145" w:rsidRPr="00F40432" w:rsidRDefault="00581145" w:rsidP="00581145">
      <w:pPr>
        <w:jc w:val="right"/>
        <w:rPr>
          <w:lang w:val="fr-FR"/>
        </w:rPr>
      </w:pPr>
      <w:r w:rsidRPr="00F40432">
        <w:rPr>
          <w:lang w:val="fr-FR"/>
        </w:rPr>
        <w:t xml:space="preserve">[Fin </w:t>
      </w:r>
      <w:r w:rsidR="005B58F5">
        <w:rPr>
          <w:lang w:val="fr-FR"/>
        </w:rPr>
        <w:t xml:space="preserve">de l’annexe XXV et </w:t>
      </w:r>
      <w:r w:rsidRPr="00F40432">
        <w:rPr>
          <w:lang w:val="fr-FR"/>
        </w:rPr>
        <w:t>du document]</w:t>
      </w:r>
    </w:p>
    <w:p w:rsidR="00581145" w:rsidRPr="00F40432" w:rsidRDefault="00581145" w:rsidP="00581145">
      <w:pPr>
        <w:rPr>
          <w:lang w:val="fr-FR"/>
        </w:rPr>
      </w:pPr>
    </w:p>
    <w:sectPr w:rsidR="00581145" w:rsidRPr="00F40432" w:rsidSect="00906DDC">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51D" w:rsidRDefault="004D051D" w:rsidP="00F45372">
      <w:r>
        <w:separator/>
      </w:r>
    </w:p>
    <w:p w:rsidR="004D051D" w:rsidRDefault="004D051D" w:rsidP="00F45372"/>
    <w:p w:rsidR="004D051D" w:rsidRDefault="004D051D" w:rsidP="00F45372"/>
  </w:endnote>
  <w:endnote w:type="continuationSeparator" w:id="0">
    <w:p w:rsidR="004D051D" w:rsidRDefault="004D051D" w:rsidP="00F45372">
      <w:r>
        <w:separator/>
      </w:r>
    </w:p>
    <w:p w:rsidR="004D051D" w:rsidRPr="00813041" w:rsidRDefault="004D051D" w:rsidP="0014714C">
      <w:pPr>
        <w:pStyle w:val="Footer"/>
        <w:rPr>
          <w:lang w:val="fr-FR"/>
        </w:rPr>
      </w:pPr>
      <w:r w:rsidRPr="00813041">
        <w:rPr>
          <w:lang w:val="fr-FR"/>
        </w:rPr>
        <w:t>[Suite de la note de la page précédente]</w:t>
      </w:r>
    </w:p>
    <w:p w:rsidR="004D051D" w:rsidRPr="00813041" w:rsidRDefault="004D051D" w:rsidP="00F45372">
      <w:pPr>
        <w:rPr>
          <w:lang w:val="fr-FR"/>
        </w:rPr>
      </w:pPr>
    </w:p>
    <w:p w:rsidR="004D051D" w:rsidRPr="00813041" w:rsidRDefault="004D051D" w:rsidP="00F45372">
      <w:pPr>
        <w:rPr>
          <w:lang w:val="fr-FR"/>
        </w:rPr>
      </w:pPr>
    </w:p>
  </w:endnote>
  <w:endnote w:type="continuationNotice" w:id="1">
    <w:p w:rsidR="004D051D" w:rsidRPr="00813041" w:rsidRDefault="004D051D" w:rsidP="00F45372">
      <w:pPr>
        <w:rPr>
          <w:lang w:val="fr-FR"/>
        </w:rPr>
      </w:pPr>
      <w:r w:rsidRPr="00813041">
        <w:rPr>
          <w:lang w:val="fr-FR"/>
        </w:rPr>
        <w:t>[Suite de la note page suivante]</w:t>
      </w:r>
    </w:p>
    <w:p w:rsidR="004D051D" w:rsidRPr="00813041" w:rsidRDefault="004D051D" w:rsidP="00F45372">
      <w:pPr>
        <w:rPr>
          <w:lang w:val="fr-FR"/>
        </w:rPr>
      </w:pPr>
    </w:p>
    <w:p w:rsidR="004D051D" w:rsidRPr="00813041" w:rsidRDefault="004D051D"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51D" w:rsidRDefault="004D051D" w:rsidP="0014714C">
      <w:pPr>
        <w:spacing w:before="120"/>
      </w:pPr>
      <w:r>
        <w:separator/>
      </w:r>
    </w:p>
  </w:footnote>
  <w:footnote w:type="continuationSeparator" w:id="0">
    <w:p w:rsidR="004D051D" w:rsidRDefault="004D051D" w:rsidP="00F45372">
      <w:r>
        <w:separator/>
      </w:r>
    </w:p>
    <w:p w:rsidR="004D051D" w:rsidRPr="00813041" w:rsidRDefault="004D051D" w:rsidP="0014714C">
      <w:pPr>
        <w:pStyle w:val="Footer"/>
        <w:rPr>
          <w:lang w:val="fr-FR"/>
        </w:rPr>
      </w:pPr>
      <w:r w:rsidRPr="00813041">
        <w:rPr>
          <w:lang w:val="fr-FR"/>
        </w:rPr>
        <w:t>[Suite de la note de la page précédente]</w:t>
      </w:r>
    </w:p>
  </w:footnote>
  <w:footnote w:type="continuationNotice" w:id="1">
    <w:p w:rsidR="004D051D" w:rsidRPr="00813041" w:rsidRDefault="004D051D" w:rsidP="00F45372">
      <w:pPr>
        <w:rPr>
          <w:sz w:val="12"/>
          <w:lang w:val="fr-FR"/>
        </w:rPr>
      </w:pPr>
      <w:r w:rsidRPr="00813041">
        <w:rPr>
          <w:sz w:val="12"/>
          <w:lang w:val="fr-FR"/>
        </w:rPr>
        <w:t>[Suite de la note page suivante]</w:t>
      </w:r>
    </w:p>
  </w:footnote>
  <w:footnote w:id="2">
    <w:p w:rsidR="004D051D" w:rsidRPr="00130192" w:rsidRDefault="004D051D" w:rsidP="004F4C16">
      <w:pPr>
        <w:pStyle w:val="FootnoteText"/>
        <w:rPr>
          <w:lang w:val="fr-FR"/>
        </w:rPr>
      </w:pPr>
      <w:r w:rsidRPr="00130192">
        <w:rPr>
          <w:rStyle w:val="FootnoteReference"/>
          <w:lang w:val="fr-FR"/>
        </w:rPr>
        <w:t>*</w:t>
      </w:r>
      <w:r w:rsidRPr="00130192">
        <w:rPr>
          <w:lang w:val="fr-FR"/>
        </w:rPr>
        <w:tab/>
        <w:t xml:space="preserve">Ces données figurent dans </w:t>
      </w:r>
      <w:r>
        <w:rPr>
          <w:lang w:val="fr-FR"/>
        </w:rPr>
        <w:t xml:space="preserve">les </w:t>
      </w:r>
      <w:r w:rsidRPr="00130192">
        <w:rPr>
          <w:lang w:val="fr-FR"/>
        </w:rPr>
        <w:t>documents C/4</w:t>
      </w:r>
      <w:r>
        <w:rPr>
          <w:lang w:val="fr-FR"/>
        </w:rPr>
        <w:t>7</w:t>
      </w:r>
      <w:r w:rsidRPr="00130192">
        <w:rPr>
          <w:lang w:val="fr-FR"/>
        </w:rPr>
        <w:t xml:space="preserve">/6 </w:t>
      </w:r>
      <w:r>
        <w:rPr>
          <w:lang w:val="fr-FR"/>
        </w:rPr>
        <w:t>et</w:t>
      </w:r>
      <w:r w:rsidRPr="00130192">
        <w:rPr>
          <w:lang w:val="fr-FR"/>
        </w:rPr>
        <w:t xml:space="preserve"> C/4</w:t>
      </w:r>
      <w:r>
        <w:rPr>
          <w:lang w:val="fr-FR"/>
        </w:rPr>
        <w:t>7</w:t>
      </w:r>
      <w:r w:rsidRPr="00130192">
        <w:rPr>
          <w:lang w:val="fr-FR"/>
        </w:rPr>
        <w:t xml:space="preserve">/5, </w:t>
      </w:r>
      <w:r>
        <w:rPr>
          <w:lang w:val="fr-FR"/>
        </w:rPr>
        <w:t>respectivement</w:t>
      </w:r>
      <w:r w:rsidRPr="00130192">
        <w:rPr>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51D" w:rsidRPr="00997029" w:rsidRDefault="004D051D" w:rsidP="00EB048E">
    <w:pPr>
      <w:pStyle w:val="Header"/>
      <w:rPr>
        <w:rStyle w:val="PageNumber"/>
      </w:rPr>
    </w:pPr>
    <w:r>
      <w:rPr>
        <w:rStyle w:val="PageNumber"/>
      </w:rPr>
      <w:t>C/47</w:t>
    </w:r>
    <w:r w:rsidRPr="00997029">
      <w:rPr>
        <w:rStyle w:val="PageNumber"/>
      </w:rPr>
      <w:t>/</w:t>
    </w:r>
  </w:p>
  <w:p w:rsidR="004D051D" w:rsidRPr="00997029" w:rsidRDefault="004D051D" w:rsidP="00EB048E">
    <w:pPr>
      <w:pStyle w:val="Head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6C3B6B">
      <w:rPr>
        <w:rStyle w:val="PageNumber"/>
        <w:noProof/>
      </w:rPr>
      <w:t>6</w:t>
    </w:r>
    <w:r w:rsidRPr="00997029">
      <w:rPr>
        <w:rStyle w:val="PageNumber"/>
      </w:rPr>
      <w:fldChar w:fldCharType="end"/>
    </w:r>
  </w:p>
  <w:p w:rsidR="004D051D" w:rsidRPr="00997029" w:rsidRDefault="004D051D" w:rsidP="00F45372"/>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51D" w:rsidRPr="00C5280D" w:rsidRDefault="004D051D" w:rsidP="00EB048E">
    <w:pPr>
      <w:pStyle w:val="Header"/>
      <w:rPr>
        <w:rStyle w:val="PageNumber"/>
        <w:lang w:val="en-US"/>
      </w:rPr>
    </w:pPr>
    <w:r>
      <w:rPr>
        <w:rStyle w:val="PageNumber"/>
        <w:lang w:val="en-US"/>
      </w:rPr>
      <w:t>C/47/14</w:t>
    </w:r>
  </w:p>
  <w:p w:rsidR="004D051D" w:rsidRPr="00C5280D" w:rsidRDefault="004D051D" w:rsidP="00EB048E">
    <w:pPr>
      <w:pStyle w:val="Header"/>
      <w:rPr>
        <w:lang w:val="en-US"/>
      </w:rPr>
    </w:pPr>
    <w:proofErr w:type="spellStart"/>
    <w:r>
      <w:rPr>
        <w:lang w:val="en-US"/>
      </w:rPr>
      <w:t>Annexe</w:t>
    </w:r>
    <w:proofErr w:type="spellEnd"/>
    <w:r>
      <w:rPr>
        <w:lang w:val="en-US"/>
      </w:rPr>
      <w:t xml:space="preserve"> XIV,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C3B6B">
      <w:rPr>
        <w:rStyle w:val="PageNumber"/>
        <w:noProof/>
        <w:lang w:val="en-US"/>
      </w:rPr>
      <w:t>6</w:t>
    </w:r>
    <w:r w:rsidRPr="00C5280D">
      <w:rPr>
        <w:rStyle w:val="PageNumber"/>
        <w:lang w:val="en-US"/>
      </w:rPr>
      <w:fldChar w:fldCharType="end"/>
    </w:r>
  </w:p>
  <w:p w:rsidR="004D051D" w:rsidRPr="00C5280D" w:rsidRDefault="004D051D" w:rsidP="00BB6BDE"/>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51D" w:rsidRPr="00C5280D" w:rsidRDefault="004D051D" w:rsidP="00EB048E">
    <w:pPr>
      <w:pStyle w:val="Header"/>
      <w:rPr>
        <w:rStyle w:val="PageNumber"/>
        <w:lang w:val="en-US"/>
      </w:rPr>
    </w:pPr>
    <w:r>
      <w:rPr>
        <w:rStyle w:val="PageNumber"/>
        <w:lang w:val="en-US"/>
      </w:rPr>
      <w:t>C/47/14</w:t>
    </w:r>
  </w:p>
  <w:p w:rsidR="004D051D" w:rsidRPr="00C5280D" w:rsidRDefault="004D051D" w:rsidP="00EB048E">
    <w:pPr>
      <w:pStyle w:val="Header"/>
      <w:rPr>
        <w:lang w:val="en-US"/>
      </w:rPr>
    </w:pPr>
    <w:proofErr w:type="spellStart"/>
    <w:r>
      <w:rPr>
        <w:lang w:val="en-US"/>
      </w:rPr>
      <w:t>Annexe</w:t>
    </w:r>
    <w:proofErr w:type="spellEnd"/>
    <w:r>
      <w:rPr>
        <w:lang w:val="en-US"/>
      </w:rPr>
      <w:t xml:space="preserve"> XV,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C3B6B">
      <w:rPr>
        <w:rStyle w:val="PageNumber"/>
        <w:noProof/>
        <w:lang w:val="en-US"/>
      </w:rPr>
      <w:t>2</w:t>
    </w:r>
    <w:r w:rsidRPr="00C5280D">
      <w:rPr>
        <w:rStyle w:val="PageNumber"/>
        <w:lang w:val="en-US"/>
      </w:rPr>
      <w:fldChar w:fldCharType="end"/>
    </w:r>
  </w:p>
  <w:p w:rsidR="004D051D" w:rsidRPr="00C5280D" w:rsidRDefault="004D051D" w:rsidP="00BB6BDE"/>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51D" w:rsidRPr="00C5280D" w:rsidRDefault="004D051D" w:rsidP="00EB048E">
    <w:pPr>
      <w:pStyle w:val="Header"/>
      <w:rPr>
        <w:rStyle w:val="PageNumber"/>
        <w:lang w:val="en-US"/>
      </w:rPr>
    </w:pPr>
    <w:r>
      <w:rPr>
        <w:rStyle w:val="PageNumber"/>
        <w:lang w:val="en-US"/>
      </w:rPr>
      <w:t>C/47/14</w:t>
    </w:r>
  </w:p>
  <w:p w:rsidR="004D051D" w:rsidRPr="00C5280D" w:rsidRDefault="004D051D" w:rsidP="00EB048E">
    <w:pPr>
      <w:pStyle w:val="Header"/>
      <w:rPr>
        <w:lang w:val="en-US"/>
      </w:rPr>
    </w:pPr>
    <w:proofErr w:type="spellStart"/>
    <w:r>
      <w:rPr>
        <w:lang w:val="en-US"/>
      </w:rPr>
      <w:t>Annexe</w:t>
    </w:r>
    <w:proofErr w:type="spellEnd"/>
    <w:r>
      <w:rPr>
        <w:lang w:val="en-US"/>
      </w:rPr>
      <w:t xml:space="preserve"> XVII,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C3B6B">
      <w:rPr>
        <w:rStyle w:val="PageNumber"/>
        <w:noProof/>
        <w:lang w:val="en-US"/>
      </w:rPr>
      <w:t>6</w:t>
    </w:r>
    <w:r w:rsidRPr="00C5280D">
      <w:rPr>
        <w:rStyle w:val="PageNumber"/>
        <w:lang w:val="en-US"/>
      </w:rPr>
      <w:fldChar w:fldCharType="end"/>
    </w:r>
  </w:p>
  <w:p w:rsidR="004D051D" w:rsidRPr="00C5280D" w:rsidRDefault="004D051D" w:rsidP="00BB6BDE"/>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51D" w:rsidRPr="00C5280D" w:rsidRDefault="004D051D" w:rsidP="00EB048E">
    <w:pPr>
      <w:pStyle w:val="Header"/>
      <w:rPr>
        <w:rStyle w:val="PageNumber"/>
        <w:lang w:val="en-US"/>
      </w:rPr>
    </w:pPr>
    <w:r>
      <w:rPr>
        <w:rStyle w:val="PageNumber"/>
        <w:lang w:val="en-US"/>
      </w:rPr>
      <w:t>C/47/14</w:t>
    </w:r>
  </w:p>
  <w:p w:rsidR="004D051D" w:rsidRPr="00C5280D" w:rsidRDefault="004D051D" w:rsidP="00EB048E">
    <w:pPr>
      <w:pStyle w:val="Header"/>
      <w:rPr>
        <w:lang w:val="en-US"/>
      </w:rPr>
    </w:pPr>
    <w:proofErr w:type="spellStart"/>
    <w:r>
      <w:rPr>
        <w:lang w:val="en-US"/>
      </w:rPr>
      <w:t>Annexe</w:t>
    </w:r>
    <w:proofErr w:type="spellEnd"/>
    <w:r>
      <w:rPr>
        <w:lang w:val="en-US"/>
      </w:rPr>
      <w:t xml:space="preserve"> XVIII,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C3B6B">
      <w:rPr>
        <w:rStyle w:val="PageNumber"/>
        <w:noProof/>
        <w:lang w:val="en-US"/>
      </w:rPr>
      <w:t>4</w:t>
    </w:r>
    <w:r w:rsidRPr="00C5280D">
      <w:rPr>
        <w:rStyle w:val="PageNumber"/>
        <w:lang w:val="en-US"/>
      </w:rPr>
      <w:fldChar w:fldCharType="end"/>
    </w:r>
  </w:p>
  <w:p w:rsidR="004D051D" w:rsidRPr="00C5280D" w:rsidRDefault="004D051D" w:rsidP="00BB6BDE"/>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51D" w:rsidRPr="00C5280D" w:rsidRDefault="004D051D" w:rsidP="00EB048E">
    <w:pPr>
      <w:pStyle w:val="Header"/>
      <w:rPr>
        <w:rStyle w:val="PageNumber"/>
        <w:lang w:val="en-US"/>
      </w:rPr>
    </w:pPr>
    <w:r>
      <w:rPr>
        <w:rStyle w:val="PageNumber"/>
        <w:lang w:val="en-US"/>
      </w:rPr>
      <w:t>C/47/14</w:t>
    </w:r>
  </w:p>
  <w:p w:rsidR="004D051D" w:rsidRPr="00C5280D" w:rsidRDefault="004D051D" w:rsidP="00EB048E">
    <w:pPr>
      <w:pStyle w:val="Header"/>
      <w:rPr>
        <w:lang w:val="en-US"/>
      </w:rPr>
    </w:pPr>
    <w:proofErr w:type="spellStart"/>
    <w:r>
      <w:rPr>
        <w:lang w:val="en-US"/>
      </w:rPr>
      <w:t>Annexe</w:t>
    </w:r>
    <w:proofErr w:type="spellEnd"/>
    <w:r>
      <w:rPr>
        <w:lang w:val="en-US"/>
      </w:rPr>
      <w:t xml:space="preserve"> XIX,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C3B6B">
      <w:rPr>
        <w:rStyle w:val="PageNumber"/>
        <w:noProof/>
        <w:lang w:val="en-US"/>
      </w:rPr>
      <w:t>2</w:t>
    </w:r>
    <w:r w:rsidRPr="00C5280D">
      <w:rPr>
        <w:rStyle w:val="PageNumber"/>
        <w:lang w:val="en-US"/>
      </w:rPr>
      <w:fldChar w:fldCharType="end"/>
    </w:r>
  </w:p>
  <w:p w:rsidR="004D051D" w:rsidRPr="00C5280D" w:rsidRDefault="004D051D" w:rsidP="00BB6BDE"/>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51D" w:rsidRPr="00C5280D" w:rsidRDefault="004D051D" w:rsidP="00EB048E">
    <w:pPr>
      <w:pStyle w:val="Header"/>
      <w:rPr>
        <w:rStyle w:val="PageNumber"/>
        <w:lang w:val="en-US"/>
      </w:rPr>
    </w:pPr>
    <w:r>
      <w:rPr>
        <w:rStyle w:val="PageNumber"/>
        <w:lang w:val="en-US"/>
      </w:rPr>
      <w:t>C/47/14</w:t>
    </w:r>
  </w:p>
  <w:p w:rsidR="004D051D" w:rsidRPr="00C5280D" w:rsidRDefault="004D051D" w:rsidP="00EB048E">
    <w:pPr>
      <w:pStyle w:val="Header"/>
      <w:rPr>
        <w:lang w:val="en-US"/>
      </w:rPr>
    </w:pPr>
    <w:proofErr w:type="spellStart"/>
    <w:r>
      <w:rPr>
        <w:lang w:val="en-US"/>
      </w:rPr>
      <w:t>Annexe</w:t>
    </w:r>
    <w:proofErr w:type="spellEnd"/>
    <w:r>
      <w:rPr>
        <w:lang w:val="en-US"/>
      </w:rPr>
      <w:t xml:space="preserve"> XXII,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C3B6B">
      <w:rPr>
        <w:rStyle w:val="PageNumber"/>
        <w:noProof/>
        <w:lang w:val="en-US"/>
      </w:rPr>
      <w:t>3</w:t>
    </w:r>
    <w:r w:rsidRPr="00C5280D">
      <w:rPr>
        <w:rStyle w:val="PageNumber"/>
        <w:lang w:val="en-US"/>
      </w:rPr>
      <w:fldChar w:fldCharType="end"/>
    </w:r>
  </w:p>
  <w:p w:rsidR="004D051D" w:rsidRPr="00C5280D" w:rsidRDefault="004D051D" w:rsidP="00BB6BDE"/>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51D" w:rsidRPr="00C5280D" w:rsidRDefault="004D051D" w:rsidP="00EB048E">
    <w:pPr>
      <w:pStyle w:val="Header"/>
      <w:rPr>
        <w:rStyle w:val="PageNumber"/>
        <w:lang w:val="en-US"/>
      </w:rPr>
    </w:pPr>
    <w:r>
      <w:rPr>
        <w:rStyle w:val="PageNumber"/>
        <w:lang w:val="en-US"/>
      </w:rPr>
      <w:t>C/47/14</w:t>
    </w:r>
  </w:p>
  <w:p w:rsidR="004D051D" w:rsidRPr="00C5280D" w:rsidRDefault="004D051D" w:rsidP="00EB048E">
    <w:pPr>
      <w:pStyle w:val="Header"/>
      <w:rPr>
        <w:lang w:val="en-US"/>
      </w:rPr>
    </w:pPr>
    <w:proofErr w:type="spellStart"/>
    <w:r>
      <w:rPr>
        <w:lang w:val="en-US"/>
      </w:rPr>
      <w:t>Annexe</w:t>
    </w:r>
    <w:proofErr w:type="spellEnd"/>
    <w:r>
      <w:rPr>
        <w:lang w:val="en-US"/>
      </w:rPr>
      <w:t xml:space="preserve"> XXIII,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C3B6B">
      <w:rPr>
        <w:rStyle w:val="PageNumber"/>
        <w:noProof/>
        <w:lang w:val="en-US"/>
      </w:rPr>
      <w:t>12</w:t>
    </w:r>
    <w:r w:rsidRPr="00C5280D">
      <w:rPr>
        <w:rStyle w:val="PageNumber"/>
        <w:lang w:val="en-US"/>
      </w:rPr>
      <w:fldChar w:fldCharType="end"/>
    </w:r>
  </w:p>
  <w:p w:rsidR="004D051D" w:rsidRPr="00C5280D" w:rsidRDefault="004D051D" w:rsidP="00BB6BDE"/>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8F5" w:rsidRPr="00C5280D" w:rsidRDefault="005B58F5" w:rsidP="00EB048E">
    <w:pPr>
      <w:pStyle w:val="Header"/>
      <w:rPr>
        <w:rStyle w:val="PageNumber"/>
        <w:lang w:val="en-US"/>
      </w:rPr>
    </w:pPr>
    <w:r>
      <w:rPr>
        <w:rStyle w:val="PageNumber"/>
        <w:lang w:val="en-US"/>
      </w:rPr>
      <w:t>C/47/14</w:t>
    </w:r>
  </w:p>
  <w:p w:rsidR="005B58F5" w:rsidRPr="00C5280D" w:rsidRDefault="005B58F5" w:rsidP="00EB048E">
    <w:pPr>
      <w:pStyle w:val="Header"/>
      <w:rPr>
        <w:lang w:val="en-US"/>
      </w:rPr>
    </w:pPr>
    <w:proofErr w:type="spellStart"/>
    <w:r>
      <w:rPr>
        <w:lang w:val="en-US"/>
      </w:rPr>
      <w:t>Annexe</w:t>
    </w:r>
    <w:proofErr w:type="spellEnd"/>
    <w:r>
      <w:rPr>
        <w:lang w:val="en-US"/>
      </w:rPr>
      <w:t xml:space="preserve"> XXIV,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C3B6B">
      <w:rPr>
        <w:rStyle w:val="PageNumber"/>
        <w:noProof/>
        <w:lang w:val="en-US"/>
      </w:rPr>
      <w:t>5</w:t>
    </w:r>
    <w:r w:rsidRPr="00C5280D">
      <w:rPr>
        <w:rStyle w:val="PageNumber"/>
        <w:lang w:val="en-US"/>
      </w:rPr>
      <w:fldChar w:fldCharType="end"/>
    </w:r>
  </w:p>
  <w:p w:rsidR="005B58F5" w:rsidRPr="00C5280D" w:rsidRDefault="005B58F5" w:rsidP="00BB6BD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51D" w:rsidRPr="00C5280D" w:rsidRDefault="004D051D" w:rsidP="00EB048E">
    <w:pPr>
      <w:pStyle w:val="Header"/>
      <w:rPr>
        <w:rStyle w:val="PageNumber"/>
        <w:lang w:val="en-US"/>
      </w:rPr>
    </w:pPr>
    <w:r>
      <w:rPr>
        <w:rStyle w:val="PageNumber"/>
        <w:lang w:val="en-US"/>
      </w:rPr>
      <w:t>C/47/14</w:t>
    </w:r>
  </w:p>
  <w:p w:rsidR="004D051D" w:rsidRPr="00C5280D" w:rsidRDefault="004D051D" w:rsidP="00EB048E">
    <w:pPr>
      <w:pStyle w:val="Header"/>
      <w:rPr>
        <w:lang w:val="en-US"/>
      </w:rPr>
    </w:pPr>
    <w:proofErr w:type="spellStart"/>
    <w:r>
      <w:rPr>
        <w:lang w:val="en-US"/>
      </w:rPr>
      <w:t>Annexe</w:t>
    </w:r>
    <w:proofErr w:type="spellEnd"/>
    <w:r>
      <w:rPr>
        <w:lang w:val="en-US"/>
      </w:rPr>
      <w:t xml:space="preserve">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C3B6B">
      <w:rPr>
        <w:rStyle w:val="PageNumber"/>
        <w:noProof/>
        <w:lang w:val="en-US"/>
      </w:rPr>
      <w:t>6</w:t>
    </w:r>
    <w:r w:rsidRPr="00C5280D">
      <w:rPr>
        <w:rStyle w:val="PageNumber"/>
        <w:lang w:val="en-US"/>
      </w:rPr>
      <w:fldChar w:fldCharType="end"/>
    </w:r>
  </w:p>
  <w:p w:rsidR="004D051D" w:rsidRPr="00C5280D" w:rsidRDefault="004D051D" w:rsidP="00BB6BD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51D" w:rsidRPr="00C5280D" w:rsidRDefault="004D051D" w:rsidP="00EB048E">
    <w:pPr>
      <w:pStyle w:val="Header"/>
      <w:rPr>
        <w:rStyle w:val="PageNumber"/>
        <w:lang w:val="en-US"/>
      </w:rPr>
    </w:pPr>
    <w:r>
      <w:rPr>
        <w:rStyle w:val="PageNumber"/>
        <w:lang w:val="en-US"/>
      </w:rPr>
      <w:t>C/47/14</w:t>
    </w:r>
  </w:p>
  <w:p w:rsidR="004D051D" w:rsidRPr="00C5280D" w:rsidRDefault="004D051D" w:rsidP="00EB048E">
    <w:pPr>
      <w:pStyle w:val="Header"/>
      <w:rPr>
        <w:lang w:val="en-US"/>
      </w:rPr>
    </w:pPr>
    <w:proofErr w:type="spellStart"/>
    <w:r>
      <w:rPr>
        <w:lang w:val="en-US"/>
      </w:rPr>
      <w:t>Annexe</w:t>
    </w:r>
    <w:proofErr w:type="spellEnd"/>
    <w:r>
      <w:rPr>
        <w:lang w:val="en-US"/>
      </w:rPr>
      <w:t xml:space="preserve">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C3B6B">
      <w:rPr>
        <w:rStyle w:val="PageNumber"/>
        <w:noProof/>
        <w:lang w:val="en-US"/>
      </w:rPr>
      <w:t>6</w:t>
    </w:r>
    <w:r w:rsidRPr="00C5280D">
      <w:rPr>
        <w:rStyle w:val="PageNumber"/>
        <w:lang w:val="en-US"/>
      </w:rPr>
      <w:fldChar w:fldCharType="end"/>
    </w:r>
  </w:p>
  <w:p w:rsidR="004D051D" w:rsidRPr="00C5280D" w:rsidRDefault="004D051D" w:rsidP="00BB6BD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51D" w:rsidRPr="00C5280D" w:rsidRDefault="004D051D" w:rsidP="00EB048E">
    <w:pPr>
      <w:pStyle w:val="Header"/>
      <w:rPr>
        <w:rStyle w:val="PageNumber"/>
        <w:lang w:val="en-US"/>
      </w:rPr>
    </w:pPr>
    <w:r>
      <w:rPr>
        <w:rStyle w:val="PageNumber"/>
        <w:lang w:val="en-US"/>
      </w:rPr>
      <w:t>C/47/14</w:t>
    </w:r>
  </w:p>
  <w:p w:rsidR="004D051D" w:rsidRPr="00C5280D" w:rsidRDefault="004D051D" w:rsidP="00EB048E">
    <w:pPr>
      <w:pStyle w:val="Header"/>
      <w:rPr>
        <w:lang w:val="en-US"/>
      </w:rPr>
    </w:pPr>
    <w:proofErr w:type="spellStart"/>
    <w:r>
      <w:rPr>
        <w:lang w:val="en-US"/>
      </w:rPr>
      <w:t>Annexe</w:t>
    </w:r>
    <w:proofErr w:type="spellEnd"/>
    <w:r>
      <w:rPr>
        <w:lang w:val="en-US"/>
      </w:rPr>
      <w:t xml:space="preserve"> 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C3B6B">
      <w:rPr>
        <w:rStyle w:val="PageNumber"/>
        <w:noProof/>
        <w:lang w:val="en-US"/>
      </w:rPr>
      <w:t>6</w:t>
    </w:r>
    <w:r w:rsidRPr="00C5280D">
      <w:rPr>
        <w:rStyle w:val="PageNumber"/>
        <w:lang w:val="en-US"/>
      </w:rPr>
      <w:fldChar w:fldCharType="end"/>
    </w:r>
  </w:p>
  <w:p w:rsidR="004D051D" w:rsidRPr="00C5280D" w:rsidRDefault="004D051D" w:rsidP="00BB6BD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51D" w:rsidRPr="00C5280D" w:rsidRDefault="004D051D" w:rsidP="00EB048E">
    <w:pPr>
      <w:pStyle w:val="Header"/>
      <w:rPr>
        <w:rStyle w:val="PageNumber"/>
        <w:lang w:val="en-US"/>
      </w:rPr>
    </w:pPr>
    <w:r>
      <w:rPr>
        <w:rStyle w:val="PageNumber"/>
        <w:lang w:val="en-US"/>
      </w:rPr>
      <w:t>C/47/14</w:t>
    </w:r>
  </w:p>
  <w:p w:rsidR="004D051D" w:rsidRPr="00C5280D" w:rsidRDefault="004D051D" w:rsidP="00EB048E">
    <w:pPr>
      <w:pStyle w:val="Header"/>
      <w:rPr>
        <w:lang w:val="en-US"/>
      </w:rPr>
    </w:pPr>
    <w:proofErr w:type="spellStart"/>
    <w:r>
      <w:rPr>
        <w:lang w:val="en-US"/>
      </w:rPr>
      <w:t>Annexe</w:t>
    </w:r>
    <w:proofErr w:type="spellEnd"/>
    <w:r>
      <w:rPr>
        <w:lang w:val="en-US"/>
      </w:rPr>
      <w:t xml:space="preserve"> 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C3B6B">
      <w:rPr>
        <w:rStyle w:val="PageNumber"/>
        <w:noProof/>
        <w:lang w:val="en-US"/>
      </w:rPr>
      <w:t>6</w:t>
    </w:r>
    <w:r w:rsidRPr="00C5280D">
      <w:rPr>
        <w:rStyle w:val="PageNumber"/>
        <w:lang w:val="en-US"/>
      </w:rPr>
      <w:fldChar w:fldCharType="end"/>
    </w:r>
  </w:p>
  <w:p w:rsidR="004D051D" w:rsidRPr="00C5280D" w:rsidRDefault="004D051D" w:rsidP="00BB6BD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51D" w:rsidRPr="00C5280D" w:rsidRDefault="004D051D" w:rsidP="00EB048E">
    <w:pPr>
      <w:pStyle w:val="Header"/>
      <w:rPr>
        <w:rStyle w:val="PageNumber"/>
        <w:lang w:val="en-US"/>
      </w:rPr>
    </w:pPr>
    <w:r>
      <w:rPr>
        <w:rStyle w:val="PageNumber"/>
        <w:lang w:val="en-US"/>
      </w:rPr>
      <w:t>C/47/14</w:t>
    </w:r>
  </w:p>
  <w:p w:rsidR="004D051D" w:rsidRPr="00C5280D" w:rsidRDefault="004D051D" w:rsidP="00EB048E">
    <w:pPr>
      <w:pStyle w:val="Header"/>
      <w:rPr>
        <w:lang w:val="en-US"/>
      </w:rPr>
    </w:pPr>
    <w:proofErr w:type="spellStart"/>
    <w:r>
      <w:rPr>
        <w:lang w:val="en-US"/>
      </w:rPr>
      <w:t>Annexe</w:t>
    </w:r>
    <w:proofErr w:type="spellEnd"/>
    <w:r>
      <w:rPr>
        <w:lang w:val="en-US"/>
      </w:rPr>
      <w:t xml:space="preserve"> IX,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C3B6B">
      <w:rPr>
        <w:rStyle w:val="PageNumber"/>
        <w:noProof/>
        <w:lang w:val="en-US"/>
      </w:rPr>
      <w:t>2</w:t>
    </w:r>
    <w:r w:rsidRPr="00C5280D">
      <w:rPr>
        <w:rStyle w:val="PageNumber"/>
        <w:lang w:val="en-US"/>
      </w:rPr>
      <w:fldChar w:fldCharType="end"/>
    </w:r>
  </w:p>
  <w:p w:rsidR="004D051D" w:rsidRPr="00C5280D" w:rsidRDefault="004D051D" w:rsidP="00BB6BD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51D" w:rsidRPr="00C5280D" w:rsidRDefault="004D051D" w:rsidP="00EB048E">
    <w:pPr>
      <w:pStyle w:val="Header"/>
      <w:rPr>
        <w:rStyle w:val="PageNumber"/>
        <w:lang w:val="en-US"/>
      </w:rPr>
    </w:pPr>
    <w:r>
      <w:rPr>
        <w:rStyle w:val="PageNumber"/>
        <w:lang w:val="en-US"/>
      </w:rPr>
      <w:t>C/47/14</w:t>
    </w:r>
  </w:p>
  <w:p w:rsidR="004D051D" w:rsidRPr="00C5280D" w:rsidRDefault="004D051D" w:rsidP="00EB048E">
    <w:pPr>
      <w:pStyle w:val="Header"/>
      <w:rPr>
        <w:lang w:val="en-US"/>
      </w:rPr>
    </w:pPr>
    <w:proofErr w:type="spellStart"/>
    <w:r>
      <w:rPr>
        <w:lang w:val="en-US"/>
      </w:rPr>
      <w:t>Annexe</w:t>
    </w:r>
    <w:proofErr w:type="spellEnd"/>
    <w:r>
      <w:rPr>
        <w:lang w:val="en-US"/>
      </w:rPr>
      <w:t xml:space="preserve"> 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C3B6B">
      <w:rPr>
        <w:rStyle w:val="PageNumber"/>
        <w:noProof/>
        <w:lang w:val="en-US"/>
      </w:rPr>
      <w:t>6</w:t>
    </w:r>
    <w:r w:rsidRPr="00C5280D">
      <w:rPr>
        <w:rStyle w:val="PageNumber"/>
        <w:lang w:val="en-US"/>
      </w:rPr>
      <w:fldChar w:fldCharType="end"/>
    </w:r>
  </w:p>
  <w:p w:rsidR="004D051D" w:rsidRPr="00C5280D" w:rsidRDefault="004D051D" w:rsidP="00BB6BD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51D" w:rsidRPr="00C5280D" w:rsidRDefault="004D051D" w:rsidP="00EB048E">
    <w:pPr>
      <w:pStyle w:val="Header"/>
      <w:rPr>
        <w:rStyle w:val="PageNumber"/>
        <w:lang w:val="en-US"/>
      </w:rPr>
    </w:pPr>
    <w:r>
      <w:rPr>
        <w:rStyle w:val="PageNumber"/>
        <w:lang w:val="en-US"/>
      </w:rPr>
      <w:t>C/47/14</w:t>
    </w:r>
  </w:p>
  <w:p w:rsidR="004D051D" w:rsidRPr="00C5280D" w:rsidRDefault="004D051D" w:rsidP="00EB048E">
    <w:pPr>
      <w:pStyle w:val="Header"/>
      <w:rPr>
        <w:lang w:val="en-US"/>
      </w:rPr>
    </w:pPr>
    <w:proofErr w:type="spellStart"/>
    <w:r>
      <w:rPr>
        <w:lang w:val="en-US"/>
      </w:rPr>
      <w:t>Annexe</w:t>
    </w:r>
    <w:proofErr w:type="spellEnd"/>
    <w:r>
      <w:rPr>
        <w:lang w:val="en-US"/>
      </w:rPr>
      <w:t xml:space="preserve"> XI,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C3B6B">
      <w:rPr>
        <w:rStyle w:val="PageNumber"/>
        <w:noProof/>
        <w:lang w:val="en-US"/>
      </w:rPr>
      <w:t>6</w:t>
    </w:r>
    <w:r w:rsidRPr="00C5280D">
      <w:rPr>
        <w:rStyle w:val="PageNumber"/>
        <w:lang w:val="en-US"/>
      </w:rPr>
      <w:fldChar w:fldCharType="end"/>
    </w:r>
  </w:p>
  <w:p w:rsidR="004D051D" w:rsidRPr="00C5280D" w:rsidRDefault="004D051D" w:rsidP="00BB6BD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51D" w:rsidRPr="00C5280D" w:rsidRDefault="004D051D" w:rsidP="00EB048E">
    <w:pPr>
      <w:pStyle w:val="Header"/>
      <w:rPr>
        <w:rStyle w:val="PageNumber"/>
        <w:lang w:val="en-US"/>
      </w:rPr>
    </w:pPr>
    <w:r>
      <w:rPr>
        <w:rStyle w:val="PageNumber"/>
        <w:lang w:val="en-US"/>
      </w:rPr>
      <w:t>C/47/14</w:t>
    </w:r>
  </w:p>
  <w:p w:rsidR="004D051D" w:rsidRPr="00C5280D" w:rsidRDefault="004D051D" w:rsidP="00EB048E">
    <w:pPr>
      <w:pStyle w:val="Header"/>
      <w:rPr>
        <w:lang w:val="en-US"/>
      </w:rPr>
    </w:pPr>
    <w:proofErr w:type="spellStart"/>
    <w:r>
      <w:rPr>
        <w:lang w:val="en-US"/>
      </w:rPr>
      <w:t>Annexe</w:t>
    </w:r>
    <w:proofErr w:type="spellEnd"/>
    <w:r>
      <w:rPr>
        <w:lang w:val="en-US"/>
      </w:rPr>
      <w:t xml:space="preserve"> XIII,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C3B6B">
      <w:rPr>
        <w:rStyle w:val="PageNumber"/>
        <w:noProof/>
        <w:lang w:val="en-US"/>
      </w:rPr>
      <w:t>6</w:t>
    </w:r>
    <w:r w:rsidRPr="00C5280D">
      <w:rPr>
        <w:rStyle w:val="PageNumber"/>
        <w:lang w:val="en-US"/>
      </w:rPr>
      <w:fldChar w:fldCharType="end"/>
    </w:r>
  </w:p>
  <w:p w:rsidR="004D051D" w:rsidRPr="00C5280D" w:rsidRDefault="004D051D" w:rsidP="00BB6BD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22C9D6C"/>
    <w:lvl w:ilvl="0">
      <w:start w:val="1"/>
      <w:numFmt w:val="bullet"/>
      <w:lvlText w:val=""/>
      <w:lvlJc w:val="left"/>
      <w:pPr>
        <w:tabs>
          <w:tab w:val="num" w:pos="360"/>
        </w:tabs>
        <w:ind w:left="360" w:hanging="360"/>
      </w:pPr>
      <w:rPr>
        <w:rFonts w:ascii="Symbol" w:hAnsi="Symbol" w:cs="Symbol" w:hint="default"/>
      </w:rPr>
    </w:lvl>
  </w:abstractNum>
  <w:abstractNum w:abstractNumId="1">
    <w:nsid w:val="06BF0718"/>
    <w:multiLevelType w:val="hybridMultilevel"/>
    <w:tmpl w:val="BC9A011A"/>
    <w:lvl w:ilvl="0" w:tplc="C7F8023E">
      <w:start w:val="1"/>
      <w:numFmt w:val="bullet"/>
      <w:lvlText w:val=""/>
      <w:lvlJc w:val="left"/>
      <w:pPr>
        <w:tabs>
          <w:tab w:val="num" w:pos="567"/>
        </w:tabs>
        <w:ind w:left="567" w:firstLine="0"/>
      </w:pPr>
      <w:rPr>
        <w:rFonts w:ascii="Symbol" w:hAnsi="Symbol" w:hint="default"/>
        <w:color w:val="auto"/>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2">
    <w:nsid w:val="10AA6DFB"/>
    <w:multiLevelType w:val="hybridMultilevel"/>
    <w:tmpl w:val="0F9C14F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
    <w:nsid w:val="2FBA263D"/>
    <w:multiLevelType w:val="hybridMultilevel"/>
    <w:tmpl w:val="7548CF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328C5DE0"/>
    <w:multiLevelType w:val="hybridMultilevel"/>
    <w:tmpl w:val="4E2687FC"/>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nsid w:val="3EE64DDC"/>
    <w:multiLevelType w:val="hybridMultilevel"/>
    <w:tmpl w:val="06A43E9E"/>
    <w:lvl w:ilvl="0" w:tplc="AC441B92">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38A5529"/>
    <w:multiLevelType w:val="hybridMultilevel"/>
    <w:tmpl w:val="8C0E646A"/>
    <w:lvl w:ilvl="0" w:tplc="FCF60FCE">
      <w:start w:val="2"/>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455E6E62"/>
    <w:multiLevelType w:val="hybridMultilevel"/>
    <w:tmpl w:val="6F64D958"/>
    <w:lvl w:ilvl="0" w:tplc="4074EC0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A23AA3"/>
    <w:multiLevelType w:val="hybridMultilevel"/>
    <w:tmpl w:val="DE02A22A"/>
    <w:lvl w:ilvl="0" w:tplc="461045EC">
      <w:numFmt w:val="bullet"/>
      <w:lvlText w:val="-"/>
      <w:lvlJc w:val="left"/>
      <w:pPr>
        <w:tabs>
          <w:tab w:val="num" w:pos="360"/>
        </w:tabs>
        <w:ind w:left="360" w:hanging="360"/>
      </w:pPr>
      <w:rPr>
        <w:rFonts w:ascii="Times New Roman" w:eastAsia="Times New Roman" w:hAnsi="Times New Roman"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54BD0BEC"/>
    <w:multiLevelType w:val="singleLevel"/>
    <w:tmpl w:val="72D6F376"/>
    <w:lvl w:ilvl="0">
      <w:start w:val="1"/>
      <w:numFmt w:val="bullet"/>
      <w:lvlText w:val=""/>
      <w:lvlJc w:val="left"/>
      <w:pPr>
        <w:tabs>
          <w:tab w:val="num" w:pos="283"/>
        </w:tabs>
        <w:ind w:left="283" w:hanging="283"/>
      </w:pPr>
      <w:rPr>
        <w:rFonts w:ascii="Symbol" w:hAnsi="Symbol" w:cs="Symbol"/>
      </w:rPr>
    </w:lvl>
  </w:abstractNum>
  <w:abstractNum w:abstractNumId="10">
    <w:nsid w:val="55CF408D"/>
    <w:multiLevelType w:val="hybridMultilevel"/>
    <w:tmpl w:val="48648EBA"/>
    <w:lvl w:ilvl="0" w:tplc="5A5E4B04">
      <w:start w:val="1"/>
      <w:numFmt w:val="lowerLetter"/>
      <w:lvlText w:val="%1)"/>
      <w:lvlJc w:val="left"/>
      <w:pPr>
        <w:tabs>
          <w:tab w:val="num" w:pos="765"/>
        </w:tabs>
        <w:ind w:left="765" w:hanging="405"/>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5B4951BA"/>
    <w:multiLevelType w:val="hybridMultilevel"/>
    <w:tmpl w:val="F334D44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62E244DE"/>
    <w:multiLevelType w:val="hybridMultilevel"/>
    <w:tmpl w:val="728AB98A"/>
    <w:lvl w:ilvl="0" w:tplc="661231B4">
      <w:numFmt w:val="bullet"/>
      <w:lvlText w:val="–"/>
      <w:lvlJc w:val="left"/>
      <w:pPr>
        <w:tabs>
          <w:tab w:val="num" w:pos="567"/>
        </w:tabs>
        <w:ind w:left="567" w:hanging="567"/>
      </w:pPr>
      <w:rPr>
        <w:rFonts w:ascii="Arial" w:hAnsi="Arial" w:hint="default"/>
        <w:b w:val="0"/>
        <w:i w:val="0"/>
        <w:sz w:val="16"/>
      </w:rPr>
    </w:lvl>
    <w:lvl w:ilvl="1" w:tplc="F7D2D8B0">
      <w:numFmt w:val="bullet"/>
      <w:lvlText w:val=""/>
      <w:lvlJc w:val="left"/>
      <w:pPr>
        <w:tabs>
          <w:tab w:val="num" w:pos="567"/>
        </w:tabs>
        <w:ind w:left="567" w:hanging="567"/>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63F16B16"/>
    <w:multiLevelType w:val="hybridMultilevel"/>
    <w:tmpl w:val="A51A7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973ECA"/>
    <w:multiLevelType w:val="hybridMultilevel"/>
    <w:tmpl w:val="6B143A2E"/>
    <w:lvl w:ilvl="0" w:tplc="8E967C20">
      <w:start w:val="1"/>
      <w:numFmt w:val="bullet"/>
      <w:lvlText w:val=""/>
      <w:lvlJc w:val="left"/>
      <w:pPr>
        <w:tabs>
          <w:tab w:val="num" w:pos="360"/>
        </w:tabs>
        <w:ind w:left="567" w:hanging="207"/>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71C32295"/>
    <w:multiLevelType w:val="hybridMultilevel"/>
    <w:tmpl w:val="AB0803A6"/>
    <w:lvl w:ilvl="0" w:tplc="FCF60FCE">
      <w:start w:val="2"/>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774C5D86"/>
    <w:multiLevelType w:val="multilevel"/>
    <w:tmpl w:val="3BA6CEBC"/>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7"/>
  </w:num>
  <w:num w:numId="3">
    <w:abstractNumId w:val="2"/>
  </w:num>
  <w:num w:numId="4">
    <w:abstractNumId w:val="8"/>
  </w:num>
  <w:num w:numId="5">
    <w:abstractNumId w:val="10"/>
  </w:num>
  <w:num w:numId="6">
    <w:abstractNumId w:val="3"/>
  </w:num>
  <w:num w:numId="7">
    <w:abstractNumId w:val="6"/>
  </w:num>
  <w:num w:numId="8">
    <w:abstractNumId w:val="16"/>
  </w:num>
  <w:num w:numId="9">
    <w:abstractNumId w:val="5"/>
  </w:num>
  <w:num w:numId="10">
    <w:abstractNumId w:val="1"/>
  </w:num>
  <w:num w:numId="11">
    <w:abstractNumId w:val="12"/>
  </w:num>
  <w:num w:numId="12">
    <w:abstractNumId w:val="0"/>
  </w:num>
  <w:num w:numId="13">
    <w:abstractNumId w:val="9"/>
  </w:num>
  <w:num w:numId="14">
    <w:abstractNumId w:val="15"/>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75"/>
    <w:rsid w:val="00010CF3"/>
    <w:rsid w:val="00011E27"/>
    <w:rsid w:val="000148BC"/>
    <w:rsid w:val="00024AB8"/>
    <w:rsid w:val="00030854"/>
    <w:rsid w:val="00036028"/>
    <w:rsid w:val="00044642"/>
    <w:rsid w:val="000446B9"/>
    <w:rsid w:val="00045DC4"/>
    <w:rsid w:val="00047E21"/>
    <w:rsid w:val="00066C42"/>
    <w:rsid w:val="00085505"/>
    <w:rsid w:val="000A09EE"/>
    <w:rsid w:val="000B6E8B"/>
    <w:rsid w:val="000C7021"/>
    <w:rsid w:val="000D6BBC"/>
    <w:rsid w:val="000D7780"/>
    <w:rsid w:val="00103508"/>
    <w:rsid w:val="00105929"/>
    <w:rsid w:val="001131D5"/>
    <w:rsid w:val="00141DB8"/>
    <w:rsid w:val="00144F7A"/>
    <w:rsid w:val="001464F8"/>
    <w:rsid w:val="0014714C"/>
    <w:rsid w:val="00172738"/>
    <w:rsid w:val="0017474A"/>
    <w:rsid w:val="001758C6"/>
    <w:rsid w:val="00176792"/>
    <w:rsid w:val="0021332C"/>
    <w:rsid w:val="00213982"/>
    <w:rsid w:val="0021777D"/>
    <w:rsid w:val="00235267"/>
    <w:rsid w:val="0024416D"/>
    <w:rsid w:val="00276F75"/>
    <w:rsid w:val="002800A0"/>
    <w:rsid w:val="002801B3"/>
    <w:rsid w:val="00281060"/>
    <w:rsid w:val="00286EED"/>
    <w:rsid w:val="002940E8"/>
    <w:rsid w:val="002A6E50"/>
    <w:rsid w:val="002C256A"/>
    <w:rsid w:val="00305A7F"/>
    <w:rsid w:val="003152FE"/>
    <w:rsid w:val="00320AE8"/>
    <w:rsid w:val="00327436"/>
    <w:rsid w:val="00344BD6"/>
    <w:rsid w:val="0035528D"/>
    <w:rsid w:val="00361821"/>
    <w:rsid w:val="00390587"/>
    <w:rsid w:val="003D12A9"/>
    <w:rsid w:val="003D227C"/>
    <w:rsid w:val="003D2B4D"/>
    <w:rsid w:val="003D7E71"/>
    <w:rsid w:val="003E0738"/>
    <w:rsid w:val="003E7E03"/>
    <w:rsid w:val="003F020F"/>
    <w:rsid w:val="00415D2A"/>
    <w:rsid w:val="00422BD2"/>
    <w:rsid w:val="0043005A"/>
    <w:rsid w:val="00444A88"/>
    <w:rsid w:val="00474DA4"/>
    <w:rsid w:val="0048198B"/>
    <w:rsid w:val="00483F7E"/>
    <w:rsid w:val="004D047D"/>
    <w:rsid w:val="004D051D"/>
    <w:rsid w:val="004E242A"/>
    <w:rsid w:val="004F305A"/>
    <w:rsid w:val="004F4C16"/>
    <w:rsid w:val="00512164"/>
    <w:rsid w:val="00520297"/>
    <w:rsid w:val="005338F9"/>
    <w:rsid w:val="0054281C"/>
    <w:rsid w:val="0055268D"/>
    <w:rsid w:val="00576BE4"/>
    <w:rsid w:val="00581145"/>
    <w:rsid w:val="005A400A"/>
    <w:rsid w:val="005B4DB6"/>
    <w:rsid w:val="005B58F5"/>
    <w:rsid w:val="005C372D"/>
    <w:rsid w:val="00612379"/>
    <w:rsid w:val="0061555F"/>
    <w:rsid w:val="00641200"/>
    <w:rsid w:val="00667D75"/>
    <w:rsid w:val="00687EB4"/>
    <w:rsid w:val="006949A1"/>
    <w:rsid w:val="006B17D2"/>
    <w:rsid w:val="006C224E"/>
    <w:rsid w:val="006C3B6B"/>
    <w:rsid w:val="006D76CE"/>
    <w:rsid w:val="006D780A"/>
    <w:rsid w:val="007261C5"/>
    <w:rsid w:val="00732DEC"/>
    <w:rsid w:val="00735BD5"/>
    <w:rsid w:val="007556F6"/>
    <w:rsid w:val="00760EEF"/>
    <w:rsid w:val="00777EE5"/>
    <w:rsid w:val="00784836"/>
    <w:rsid w:val="00786AAE"/>
    <w:rsid w:val="0079023E"/>
    <w:rsid w:val="007A2854"/>
    <w:rsid w:val="007D0B9D"/>
    <w:rsid w:val="007D19B0"/>
    <w:rsid w:val="007D4543"/>
    <w:rsid w:val="007F498F"/>
    <w:rsid w:val="007F5E1F"/>
    <w:rsid w:val="0080679D"/>
    <w:rsid w:val="008108B0"/>
    <w:rsid w:val="00811B20"/>
    <w:rsid w:val="00813041"/>
    <w:rsid w:val="0082296E"/>
    <w:rsid w:val="00824099"/>
    <w:rsid w:val="0084624B"/>
    <w:rsid w:val="00857FCB"/>
    <w:rsid w:val="00867AC1"/>
    <w:rsid w:val="008A743F"/>
    <w:rsid w:val="008C0970"/>
    <w:rsid w:val="008D2CF7"/>
    <w:rsid w:val="008D3729"/>
    <w:rsid w:val="008F403F"/>
    <w:rsid w:val="00900C26"/>
    <w:rsid w:val="0090197F"/>
    <w:rsid w:val="00906DDC"/>
    <w:rsid w:val="00934E09"/>
    <w:rsid w:val="00936253"/>
    <w:rsid w:val="00952DD4"/>
    <w:rsid w:val="00964259"/>
    <w:rsid w:val="00970FED"/>
    <w:rsid w:val="00974CBB"/>
    <w:rsid w:val="009809C6"/>
    <w:rsid w:val="00997029"/>
    <w:rsid w:val="009D690D"/>
    <w:rsid w:val="009E65B6"/>
    <w:rsid w:val="009F40E4"/>
    <w:rsid w:val="00A42AC3"/>
    <w:rsid w:val="00A430CF"/>
    <w:rsid w:val="00A47CDB"/>
    <w:rsid w:val="00A54309"/>
    <w:rsid w:val="00A85A06"/>
    <w:rsid w:val="00AB2B93"/>
    <w:rsid w:val="00AB7E5B"/>
    <w:rsid w:val="00AD19A3"/>
    <w:rsid w:val="00AE0EF1"/>
    <w:rsid w:val="00B07301"/>
    <w:rsid w:val="00B224DE"/>
    <w:rsid w:val="00B314D5"/>
    <w:rsid w:val="00B438DE"/>
    <w:rsid w:val="00B84BBD"/>
    <w:rsid w:val="00B90127"/>
    <w:rsid w:val="00BA43FB"/>
    <w:rsid w:val="00BB6BDE"/>
    <w:rsid w:val="00BC127D"/>
    <w:rsid w:val="00BC1FE6"/>
    <w:rsid w:val="00BE4A11"/>
    <w:rsid w:val="00C061B6"/>
    <w:rsid w:val="00C13808"/>
    <w:rsid w:val="00C23554"/>
    <w:rsid w:val="00C2446C"/>
    <w:rsid w:val="00C36AE5"/>
    <w:rsid w:val="00C41F17"/>
    <w:rsid w:val="00C5791C"/>
    <w:rsid w:val="00C57E16"/>
    <w:rsid w:val="00C66290"/>
    <w:rsid w:val="00C72B7A"/>
    <w:rsid w:val="00C734F7"/>
    <w:rsid w:val="00C973F2"/>
    <w:rsid w:val="00CA774A"/>
    <w:rsid w:val="00CC11B0"/>
    <w:rsid w:val="00CF7E36"/>
    <w:rsid w:val="00D03C0F"/>
    <w:rsid w:val="00D3708D"/>
    <w:rsid w:val="00D40426"/>
    <w:rsid w:val="00D57C96"/>
    <w:rsid w:val="00D91203"/>
    <w:rsid w:val="00D95174"/>
    <w:rsid w:val="00DA6F36"/>
    <w:rsid w:val="00DB596E"/>
    <w:rsid w:val="00DC00EA"/>
    <w:rsid w:val="00DD0F21"/>
    <w:rsid w:val="00DE6027"/>
    <w:rsid w:val="00E5242E"/>
    <w:rsid w:val="00E72D49"/>
    <w:rsid w:val="00E7593C"/>
    <w:rsid w:val="00E7678A"/>
    <w:rsid w:val="00E92A7B"/>
    <w:rsid w:val="00E935F1"/>
    <w:rsid w:val="00E94A81"/>
    <w:rsid w:val="00EA1FFB"/>
    <w:rsid w:val="00EA5245"/>
    <w:rsid w:val="00EB048E"/>
    <w:rsid w:val="00EB4247"/>
    <w:rsid w:val="00ED7F5E"/>
    <w:rsid w:val="00EE34DF"/>
    <w:rsid w:val="00EF2F89"/>
    <w:rsid w:val="00F1237A"/>
    <w:rsid w:val="00F22CBD"/>
    <w:rsid w:val="00F40432"/>
    <w:rsid w:val="00F45372"/>
    <w:rsid w:val="00F560F7"/>
    <w:rsid w:val="00F6334D"/>
    <w:rsid w:val="00F9505F"/>
    <w:rsid w:val="00FA49AB"/>
    <w:rsid w:val="00FD5E80"/>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semiHidden="1" w:unhideWhenUsed="1" w:qFormat="1"/>
    <w:lsdException w:name="heading 7" w:semiHidden="1" w:uiPriority="99" w:unhideWhenUsed="1" w:qFormat="1"/>
    <w:lsdException w:name="heading 8" w:semiHidden="1" w:uiPriority="99" w:unhideWhenUsed="1" w:qFormat="1"/>
    <w:lsdException w:name="heading 9" w:uiPriority="99" w:qFormat="1"/>
    <w:lsdException w:name="index 1" w:uiPriority="99"/>
    <w:lsdException w:name="index 2" w:uiPriority="99"/>
    <w:lsdException w:name="index 3" w:uiPriority="99"/>
    <w:lsdException w:name="toc 1" w:uiPriority="99"/>
    <w:lsdException w:name="toc 2" w:uiPriority="99"/>
    <w:lsdException w:name="toc 3" w:uiPriority="99"/>
    <w:lsdException w:name="toc 4" w:uiPriority="99"/>
    <w:lsdException w:name="toc 5"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endnote reference" w:uiPriority="99"/>
    <w:lsdException w:name="endnote text" w:uiPriority="99"/>
    <w:lsdException w:name="macro" w:uiPriority="99"/>
    <w:lsdException w:name="List Bullet" w:uiPriority="99"/>
    <w:lsdException w:name="Title" w:uiPriority="99" w:qFormat="1"/>
    <w:lsdException w:name="Closing" w:uiPriority="99"/>
    <w:lsdException w:name="Signature" w:uiPriority="99"/>
    <w:lsdException w:name="Body Text" w:uiPriority="99"/>
    <w:lsdException w:name="Subtitle" w:qFormat="1"/>
    <w:lsdException w:name="Date" w:uiPriority="99"/>
    <w:lsdException w:name="Body Text 2" w:uiPriority="99"/>
    <w:lsdException w:name="Body Text 3" w:uiPriority="99"/>
    <w:lsdException w:name="Body Text Indent 2" w:uiPriority="99"/>
    <w:lsdException w:name="Hyperlink" w:uiPriority="99"/>
    <w:lsdException w:name="Strong" w:uiPriority="99" w:qFormat="1"/>
    <w:lsdException w:name="Emphasis"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005A"/>
    <w:pPr>
      <w:jc w:val="both"/>
    </w:pPr>
    <w:rPr>
      <w:rFonts w:ascii="Arial" w:hAnsi="Arial"/>
    </w:rPr>
  </w:style>
  <w:style w:type="paragraph" w:styleId="Heading1">
    <w:name w:val="heading 1"/>
    <w:next w:val="Normal"/>
    <w:link w:val="Heading1Char"/>
    <w:autoRedefine/>
    <w:uiPriority w:val="99"/>
    <w:qFormat/>
    <w:rsid w:val="0043005A"/>
    <w:pPr>
      <w:keepNext/>
      <w:jc w:val="both"/>
      <w:outlineLvl w:val="0"/>
    </w:pPr>
    <w:rPr>
      <w:rFonts w:ascii="Arial" w:hAnsi="Arial"/>
      <w:caps/>
    </w:rPr>
  </w:style>
  <w:style w:type="paragraph" w:styleId="Heading2">
    <w:name w:val="heading 2"/>
    <w:next w:val="Normal"/>
    <w:link w:val="Heading2Char"/>
    <w:autoRedefine/>
    <w:uiPriority w:val="99"/>
    <w:qFormat/>
    <w:rsid w:val="0043005A"/>
    <w:pPr>
      <w:keepNext/>
      <w:jc w:val="both"/>
      <w:outlineLvl w:val="1"/>
    </w:pPr>
    <w:rPr>
      <w:rFonts w:ascii="Arial" w:hAnsi="Arial"/>
      <w:u w:val="single"/>
    </w:rPr>
  </w:style>
  <w:style w:type="paragraph" w:styleId="Heading3">
    <w:name w:val="heading 3"/>
    <w:next w:val="Normal"/>
    <w:link w:val="Heading3Char"/>
    <w:autoRedefine/>
    <w:uiPriority w:val="99"/>
    <w:qFormat/>
    <w:rsid w:val="0043005A"/>
    <w:pPr>
      <w:keepNext/>
      <w:jc w:val="both"/>
      <w:outlineLvl w:val="2"/>
    </w:pPr>
    <w:rPr>
      <w:rFonts w:ascii="Arial" w:hAnsi="Arial"/>
      <w:i/>
    </w:rPr>
  </w:style>
  <w:style w:type="paragraph" w:styleId="Heading4">
    <w:name w:val="heading 4"/>
    <w:next w:val="Normal"/>
    <w:link w:val="Heading4Char"/>
    <w:autoRedefine/>
    <w:uiPriority w:val="99"/>
    <w:qFormat/>
    <w:rsid w:val="0043005A"/>
    <w:pPr>
      <w:keepNext/>
      <w:ind w:left="567"/>
      <w:jc w:val="both"/>
      <w:outlineLvl w:val="3"/>
    </w:pPr>
    <w:rPr>
      <w:rFonts w:ascii="Arial" w:hAnsi="Arial"/>
      <w:i/>
      <w:lang w:val="fr-FR"/>
    </w:rPr>
  </w:style>
  <w:style w:type="paragraph" w:styleId="Heading5">
    <w:name w:val="heading 5"/>
    <w:next w:val="Normal"/>
    <w:link w:val="Heading5Char"/>
    <w:autoRedefine/>
    <w:uiPriority w:val="99"/>
    <w:qFormat/>
    <w:rsid w:val="00F9505F"/>
    <w:pPr>
      <w:keepNext/>
      <w:ind w:left="1134" w:hanging="567"/>
      <w:jc w:val="both"/>
      <w:outlineLvl w:val="4"/>
    </w:pPr>
    <w:rPr>
      <w:rFonts w:ascii="Arial" w:hAnsi="Arial"/>
      <w:sz w:val="18"/>
      <w:szCs w:val="18"/>
      <w:lang w:val="fr-FR"/>
    </w:rPr>
  </w:style>
  <w:style w:type="paragraph" w:styleId="Heading7">
    <w:name w:val="heading 7"/>
    <w:basedOn w:val="Normal"/>
    <w:next w:val="Normal"/>
    <w:link w:val="Heading7Char"/>
    <w:uiPriority w:val="99"/>
    <w:qFormat/>
    <w:rsid w:val="004D051D"/>
    <w:pPr>
      <w:keepNext/>
      <w:outlineLvl w:val="6"/>
    </w:pPr>
    <w:rPr>
      <w:rFonts w:cs="Arial"/>
      <w:sz w:val="22"/>
      <w:szCs w:val="22"/>
      <w:u w:val="single"/>
      <w:lang w:val="en-GB"/>
    </w:rPr>
  </w:style>
  <w:style w:type="paragraph" w:styleId="Heading8">
    <w:name w:val="heading 8"/>
    <w:basedOn w:val="Normal"/>
    <w:next w:val="Normal"/>
    <w:link w:val="Heading8Char"/>
    <w:uiPriority w:val="99"/>
    <w:qFormat/>
    <w:rsid w:val="00390587"/>
    <w:pPr>
      <w:keepNext/>
      <w:tabs>
        <w:tab w:val="left" w:pos="567"/>
        <w:tab w:val="left" w:pos="4962"/>
      </w:tabs>
      <w:jc w:val="center"/>
      <w:outlineLvl w:val="7"/>
    </w:pPr>
    <w:rPr>
      <w:rFonts w:cs="Arial"/>
      <w:u w:val="single"/>
      <w:lang w:val="en-GB" w:eastAsia="pl-PL"/>
    </w:rPr>
  </w:style>
  <w:style w:type="paragraph" w:styleId="Heading9">
    <w:name w:val="heading 9"/>
    <w:basedOn w:val="Normal"/>
    <w:next w:val="Normal"/>
    <w:link w:val="Heading9Char"/>
    <w:uiPriority w:val="99"/>
    <w:qFormat/>
    <w:rsid w:val="0043005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43005A"/>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14714C"/>
    <w:pPr>
      <w:spacing w:after="60"/>
      <w:jc w:val="both"/>
    </w:pPr>
    <w:rPr>
      <w:rFonts w:ascii="Arial" w:hAnsi="Arial"/>
      <w:sz w:val="12"/>
    </w:rPr>
  </w:style>
  <w:style w:type="character" w:styleId="PageNumber">
    <w:name w:val="page number"/>
    <w:basedOn w:val="DefaultParagraphFont"/>
    <w:uiPriority w:val="99"/>
    <w:rsid w:val="0043005A"/>
    <w:rPr>
      <w:rFonts w:ascii="Arial" w:hAnsi="Arial"/>
      <w:sz w:val="20"/>
    </w:rPr>
  </w:style>
  <w:style w:type="paragraph" w:styleId="Title">
    <w:name w:val="Title"/>
    <w:basedOn w:val="Normal"/>
    <w:link w:val="TitleChar"/>
    <w:uiPriority w:val="99"/>
    <w:qFormat/>
    <w:rsid w:val="0043005A"/>
    <w:pPr>
      <w:spacing w:after="300"/>
      <w:jc w:val="center"/>
    </w:pPr>
    <w:rPr>
      <w:b/>
      <w:caps/>
      <w:kern w:val="28"/>
      <w:sz w:val="30"/>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Normal"/>
    <w:link w:val="DocoriginalChar"/>
    <w:uiPriority w:val="99"/>
    <w:rsid w:val="0043005A"/>
    <w:pPr>
      <w:spacing w:line="280" w:lineRule="exact"/>
      <w:ind w:left="1361"/>
    </w:pPr>
    <w:rPr>
      <w:b/>
      <w:bCs/>
      <w:spacing w:val="10"/>
    </w:rPr>
  </w:style>
  <w:style w:type="paragraph" w:customStyle="1" w:styleId="DecisionParagraphs">
    <w:name w:val="DecisionParagraphs"/>
    <w:basedOn w:val="Normal"/>
    <w:uiPriority w:val="99"/>
    <w:rsid w:val="0043005A"/>
    <w:pPr>
      <w:tabs>
        <w:tab w:val="left" w:pos="5387"/>
      </w:tabs>
      <w:ind w:left="4820"/>
    </w:pPr>
    <w:rPr>
      <w:i/>
    </w:rPr>
  </w:style>
  <w:style w:type="paragraph" w:styleId="FootnoteText">
    <w:name w:val="footnote text"/>
    <w:link w:val="FootnoteTextChar"/>
    <w:autoRedefine/>
    <w:uiPriority w:val="99"/>
    <w:rsid w:val="0043005A"/>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43005A"/>
    <w:rPr>
      <w:vertAlign w:val="superscript"/>
    </w:rPr>
  </w:style>
  <w:style w:type="paragraph" w:styleId="Closing">
    <w:name w:val="Closing"/>
    <w:basedOn w:val="Normal"/>
    <w:link w:val="ClosingChar"/>
    <w:uiPriority w:val="99"/>
    <w:rsid w:val="0043005A"/>
    <w:pPr>
      <w:ind w:left="4536"/>
      <w:jc w:val="center"/>
    </w:pPr>
  </w:style>
  <w:style w:type="paragraph" w:styleId="Index1">
    <w:name w:val="index 1"/>
    <w:basedOn w:val="Normal"/>
    <w:next w:val="Normal"/>
    <w:uiPriority w:val="99"/>
    <w:semiHidden/>
    <w:rsid w:val="0043005A"/>
    <w:pPr>
      <w:tabs>
        <w:tab w:val="right" w:leader="dot" w:pos="9071"/>
      </w:tabs>
      <w:ind w:left="284" w:hanging="284"/>
    </w:pPr>
    <w:rPr>
      <w:sz w:val="24"/>
    </w:rPr>
  </w:style>
  <w:style w:type="paragraph" w:styleId="Index2">
    <w:name w:val="index 2"/>
    <w:basedOn w:val="Normal"/>
    <w:next w:val="Normal"/>
    <w:uiPriority w:val="99"/>
    <w:semiHidden/>
    <w:rsid w:val="0043005A"/>
    <w:pPr>
      <w:tabs>
        <w:tab w:val="right" w:leader="dot" w:pos="9071"/>
      </w:tabs>
      <w:ind w:left="568" w:hanging="284"/>
    </w:pPr>
    <w:rPr>
      <w:sz w:val="24"/>
    </w:rPr>
  </w:style>
  <w:style w:type="paragraph" w:styleId="Index3">
    <w:name w:val="index 3"/>
    <w:basedOn w:val="Normal"/>
    <w:next w:val="Normal"/>
    <w:uiPriority w:val="99"/>
    <w:semiHidden/>
    <w:rsid w:val="0043005A"/>
    <w:pPr>
      <w:tabs>
        <w:tab w:val="right" w:leader="dot" w:pos="9071"/>
      </w:tabs>
      <w:ind w:left="851" w:hanging="284"/>
    </w:pPr>
    <w:rPr>
      <w:sz w:val="24"/>
    </w:rPr>
  </w:style>
  <w:style w:type="paragraph" w:styleId="MacroText">
    <w:name w:val="macro"/>
    <w:link w:val="MacroTextChar"/>
    <w:uiPriority w:val="99"/>
    <w:semiHidden/>
    <w:rsid w:val="0043005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uiPriority w:val="99"/>
    <w:rsid w:val="0043005A"/>
    <w:pPr>
      <w:ind w:left="4536"/>
      <w:jc w:val="center"/>
    </w:pPr>
  </w:style>
  <w:style w:type="character" w:customStyle="1" w:styleId="Doclang">
    <w:name w:val="Doc_lang"/>
    <w:basedOn w:val="DefaultParagraphFont"/>
    <w:uiPriority w:val="99"/>
    <w:rsid w:val="0043005A"/>
    <w:rPr>
      <w:rFonts w:ascii="Arial" w:hAnsi="Arial"/>
      <w:sz w:val="20"/>
      <w:lang w:val="en-US"/>
    </w:rPr>
  </w:style>
  <w:style w:type="paragraph" w:customStyle="1" w:styleId="Session">
    <w:name w:val="Session"/>
    <w:basedOn w:val="Normal"/>
    <w:uiPriority w:val="99"/>
    <w:semiHidden/>
    <w:rsid w:val="0043005A"/>
    <w:pPr>
      <w:spacing w:before="60"/>
      <w:jc w:val="center"/>
    </w:pPr>
    <w:rPr>
      <w:b/>
    </w:rPr>
  </w:style>
  <w:style w:type="paragraph" w:customStyle="1" w:styleId="Organizer">
    <w:name w:val="Organizer"/>
    <w:basedOn w:val="Normal"/>
    <w:uiPriority w:val="99"/>
    <w:semiHidden/>
    <w:rsid w:val="0043005A"/>
    <w:pPr>
      <w:spacing w:after="600"/>
      <w:ind w:left="-993" w:right="-994"/>
      <w:jc w:val="center"/>
    </w:pPr>
    <w:rPr>
      <w:b/>
      <w:caps/>
      <w:kern w:val="26"/>
      <w:sz w:val="26"/>
    </w:rPr>
  </w:style>
  <w:style w:type="paragraph" w:styleId="BodyText">
    <w:name w:val="Body Text"/>
    <w:basedOn w:val="Normal"/>
    <w:link w:val="BodyTextChar"/>
    <w:uiPriority w:val="99"/>
    <w:rsid w:val="0043005A"/>
  </w:style>
  <w:style w:type="paragraph" w:customStyle="1" w:styleId="StyleDocoriginalNotBold">
    <w:name w:val="Style Doc_original + Not Bold"/>
    <w:basedOn w:val="Docoriginal"/>
    <w:link w:val="StyleDocoriginalNotBoldChar"/>
    <w:autoRedefine/>
    <w:uiPriority w:val="99"/>
    <w:rsid w:val="0043005A"/>
    <w:pPr>
      <w:ind w:left="1589"/>
      <w:jc w:val="left"/>
    </w:pPr>
  </w:style>
  <w:style w:type="paragraph" w:customStyle="1" w:styleId="upove">
    <w:name w:val="upov_e"/>
    <w:basedOn w:val="Normal"/>
    <w:uiPriority w:val="99"/>
    <w:rsid w:val="0043005A"/>
    <w:pPr>
      <w:spacing w:before="60"/>
      <w:jc w:val="center"/>
    </w:pPr>
    <w:rPr>
      <w:b/>
      <w:bCs/>
      <w:spacing w:val="8"/>
      <w:sz w:val="24"/>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43005A"/>
  </w:style>
  <w:style w:type="paragraph" w:styleId="EndnoteText">
    <w:name w:val="endnote text"/>
    <w:basedOn w:val="Normal"/>
    <w:link w:val="EndnoteTextChar"/>
    <w:uiPriority w:val="99"/>
    <w:semiHidden/>
    <w:rsid w:val="0043005A"/>
  </w:style>
  <w:style w:type="character" w:styleId="EndnoteReference">
    <w:name w:val="endnote reference"/>
    <w:basedOn w:val="DefaultParagraphFont"/>
    <w:uiPriority w:val="99"/>
    <w:semiHidden/>
    <w:rsid w:val="0043005A"/>
    <w:rPr>
      <w:vertAlign w:val="superscript"/>
    </w:rPr>
  </w:style>
  <w:style w:type="paragraph" w:customStyle="1" w:styleId="SessionMeetingPlace">
    <w:name w:val="Session_MeetingPlace"/>
    <w:basedOn w:val="Normal"/>
    <w:uiPriority w:val="99"/>
    <w:semiHidden/>
    <w:rsid w:val="0043005A"/>
    <w:pPr>
      <w:spacing w:before="480"/>
      <w:jc w:val="center"/>
    </w:pPr>
    <w:rPr>
      <w:b/>
      <w:bCs/>
      <w:kern w:val="28"/>
      <w:sz w:val="24"/>
    </w:rPr>
  </w:style>
  <w:style w:type="paragraph" w:customStyle="1" w:styleId="Original">
    <w:name w:val="Original"/>
    <w:basedOn w:val="Normal"/>
    <w:uiPriority w:val="99"/>
    <w:semiHidden/>
    <w:rsid w:val="0043005A"/>
    <w:pPr>
      <w:spacing w:before="60"/>
      <w:ind w:left="1276"/>
    </w:pPr>
    <w:rPr>
      <w:b/>
      <w:sz w:val="22"/>
    </w:rPr>
  </w:style>
  <w:style w:type="paragraph" w:styleId="Date">
    <w:name w:val="Date"/>
    <w:basedOn w:val="Normal"/>
    <w:link w:val="DateChar"/>
    <w:uiPriority w:val="99"/>
    <w:semiHidden/>
    <w:rsid w:val="0043005A"/>
    <w:pPr>
      <w:spacing w:line="340" w:lineRule="exact"/>
      <w:ind w:left="1276"/>
    </w:pPr>
    <w:rPr>
      <w:b/>
      <w:sz w:val="22"/>
    </w:rPr>
  </w:style>
  <w:style w:type="paragraph" w:customStyle="1" w:styleId="Code">
    <w:name w:val="Code"/>
    <w:basedOn w:val="Normal"/>
    <w:link w:val="CodeChar"/>
    <w:uiPriority w:val="99"/>
    <w:semiHidden/>
    <w:rsid w:val="00D3708D"/>
    <w:pPr>
      <w:spacing w:line="340" w:lineRule="atLeast"/>
      <w:ind w:left="1276"/>
    </w:pPr>
    <w:rPr>
      <w:b/>
      <w:bCs/>
      <w:spacing w:val="10"/>
      <w:lang w:val="fr-FR"/>
    </w:rPr>
  </w:style>
  <w:style w:type="paragraph" w:customStyle="1" w:styleId="Country">
    <w:name w:val="Country"/>
    <w:basedOn w:val="Normal"/>
    <w:uiPriority w:val="99"/>
    <w:semiHidden/>
    <w:rsid w:val="0043005A"/>
    <w:pPr>
      <w:spacing w:before="60" w:after="480"/>
      <w:jc w:val="center"/>
    </w:pPr>
  </w:style>
  <w:style w:type="paragraph" w:customStyle="1" w:styleId="Lettrine">
    <w:name w:val="Lettrine"/>
    <w:basedOn w:val="Normal"/>
    <w:uiPriority w:val="99"/>
    <w:rsid w:val="0043005A"/>
    <w:pPr>
      <w:spacing w:after="120" w:line="340" w:lineRule="atLeast"/>
      <w:jc w:val="right"/>
    </w:pPr>
    <w:rPr>
      <w:b/>
      <w:bCs/>
      <w:sz w:val="56"/>
    </w:rPr>
  </w:style>
  <w:style w:type="paragraph" w:customStyle="1" w:styleId="LogoUPOV">
    <w:name w:val="LogoUPOV"/>
    <w:basedOn w:val="Normal"/>
    <w:uiPriority w:val="99"/>
    <w:rsid w:val="0043005A"/>
    <w:pPr>
      <w:spacing w:before="720"/>
      <w:jc w:val="center"/>
    </w:pPr>
  </w:style>
  <w:style w:type="paragraph" w:customStyle="1" w:styleId="Sessiontc">
    <w:name w:val="Session_tc"/>
    <w:basedOn w:val="StyleSessionAllcaps"/>
    <w:uiPriority w:val="99"/>
    <w:rsid w:val="0043005A"/>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43005A"/>
    <w:pPr>
      <w:spacing w:before="480"/>
    </w:pPr>
    <w:rPr>
      <w:bCs/>
      <w:caps/>
      <w:kern w:val="28"/>
      <w:sz w:val="24"/>
    </w:rPr>
  </w:style>
  <w:style w:type="paragraph" w:customStyle="1" w:styleId="plcountry">
    <w:name w:val="plcountry"/>
    <w:basedOn w:val="Normal"/>
    <w:rsid w:val="0043005A"/>
    <w:pPr>
      <w:keepNext/>
      <w:keepLines/>
      <w:spacing w:before="180" w:after="120"/>
      <w:jc w:val="left"/>
    </w:pPr>
    <w:rPr>
      <w:caps/>
      <w:noProof/>
      <w:snapToGrid w:val="0"/>
      <w:u w:val="single"/>
    </w:rPr>
  </w:style>
  <w:style w:type="paragraph" w:customStyle="1" w:styleId="pldetails">
    <w:name w:val="pldetails"/>
    <w:basedOn w:val="Normal"/>
    <w:rsid w:val="0043005A"/>
    <w:pPr>
      <w:keepLines/>
      <w:spacing w:before="60" w:after="60"/>
      <w:jc w:val="left"/>
    </w:pPr>
    <w:rPr>
      <w:noProof/>
      <w:snapToGrid w:val="0"/>
    </w:rPr>
  </w:style>
  <w:style w:type="paragraph" w:customStyle="1" w:styleId="plheading">
    <w:name w:val="plheading"/>
    <w:basedOn w:val="Normal"/>
    <w:rsid w:val="0043005A"/>
    <w:pPr>
      <w:keepNext/>
      <w:spacing w:before="480" w:after="120"/>
      <w:jc w:val="center"/>
    </w:pPr>
    <w:rPr>
      <w:caps/>
      <w:snapToGrid w:val="0"/>
      <w:u w:val="single"/>
    </w:rPr>
  </w:style>
  <w:style w:type="paragraph" w:customStyle="1" w:styleId="Sessiontcplacedate">
    <w:name w:val="Session_tc_place_date"/>
    <w:basedOn w:val="SessionMeetingPlace"/>
    <w:uiPriority w:val="99"/>
    <w:rsid w:val="0043005A"/>
    <w:pPr>
      <w:spacing w:before="240"/>
    </w:pPr>
  </w:style>
  <w:style w:type="paragraph" w:customStyle="1" w:styleId="Titleofdoc0">
    <w:name w:val="Title_of_doc"/>
    <w:basedOn w:val="Normal"/>
    <w:uiPriority w:val="99"/>
    <w:rsid w:val="0043005A"/>
    <w:pPr>
      <w:spacing w:before="600"/>
      <w:jc w:val="center"/>
    </w:pPr>
    <w:rPr>
      <w:caps/>
    </w:rPr>
  </w:style>
  <w:style w:type="paragraph" w:customStyle="1" w:styleId="preparedby1">
    <w:name w:val="prepared_by"/>
    <w:basedOn w:val="Normal"/>
    <w:uiPriority w:val="99"/>
    <w:rsid w:val="0043005A"/>
    <w:pPr>
      <w:spacing w:before="240" w:after="600"/>
      <w:jc w:val="center"/>
    </w:pPr>
    <w:rPr>
      <w:i/>
    </w:rPr>
  </w:style>
  <w:style w:type="character" w:customStyle="1" w:styleId="CodeChar">
    <w:name w:val="Code Char"/>
    <w:basedOn w:val="DefaultParagraphFont"/>
    <w:link w:val="Code"/>
    <w:uiPriority w:val="99"/>
    <w:rsid w:val="00C734F7"/>
    <w:rPr>
      <w:rFonts w:ascii="Arial" w:hAnsi="Arial"/>
      <w:b/>
      <w:bCs/>
      <w:spacing w:val="10"/>
      <w:lang w:val="fr-FR" w:eastAsia="en-US" w:bidi="ar-SA"/>
    </w:rPr>
  </w:style>
  <w:style w:type="paragraph" w:customStyle="1" w:styleId="endofdoc">
    <w:name w:val="end_of_doc"/>
    <w:autoRedefine/>
    <w:uiPriority w:val="99"/>
    <w:rsid w:val="0043005A"/>
    <w:pPr>
      <w:spacing w:before="480"/>
      <w:ind w:left="567" w:hanging="567"/>
      <w:jc w:val="right"/>
    </w:pPr>
    <w:rPr>
      <w:rFonts w:ascii="Arial" w:hAnsi="Arial"/>
    </w:rPr>
  </w:style>
  <w:style w:type="character" w:customStyle="1" w:styleId="DocoriginalChar">
    <w:name w:val="Doc_original Char"/>
    <w:basedOn w:val="DefaultParagraphFont"/>
    <w:link w:val="Docoriginal"/>
    <w:uiPriority w:val="99"/>
    <w:rsid w:val="0043005A"/>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uiPriority w:val="99"/>
    <w:rsid w:val="0043005A"/>
    <w:rPr>
      <w:rFonts w:ascii="Arial" w:hAnsi="Arial"/>
      <w:b/>
      <w:bCs/>
      <w:spacing w:val="10"/>
      <w:lang w:val="en-US" w:eastAsia="en-US" w:bidi="ar-SA"/>
    </w:rPr>
  </w:style>
  <w:style w:type="paragraph" w:customStyle="1" w:styleId="StyleDocnumber">
    <w:name w:val="Style Doc_number"/>
    <w:basedOn w:val="Docoriginal"/>
    <w:uiPriority w:val="99"/>
    <w:rsid w:val="0043005A"/>
    <w:pPr>
      <w:ind w:left="1589"/>
    </w:pPr>
  </w:style>
  <w:style w:type="paragraph" w:customStyle="1" w:styleId="StyleDocoriginal">
    <w:name w:val="Style Doc_original"/>
    <w:basedOn w:val="Docoriginal"/>
    <w:link w:val="StyleDocoriginalChar"/>
    <w:uiPriority w:val="99"/>
    <w:rsid w:val="0043005A"/>
  </w:style>
  <w:style w:type="character" w:customStyle="1" w:styleId="StyleDocoriginalChar">
    <w:name w:val="Style Doc_original Char"/>
    <w:basedOn w:val="DocoriginalChar"/>
    <w:link w:val="StyleDocoriginal"/>
    <w:uiPriority w:val="99"/>
    <w:rsid w:val="0043005A"/>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rsid w:val="00281060"/>
    <w:rPr>
      <w:rFonts w:ascii="Arial" w:hAnsi="Arial"/>
      <w:b/>
      <w:bCs/>
      <w:spacing w:val="10"/>
      <w:lang w:val="en-US" w:eastAsia="en-US" w:bidi="ar-SA"/>
    </w:rPr>
  </w:style>
  <w:style w:type="character" w:customStyle="1" w:styleId="StyleDocoriginalNotBold1">
    <w:name w:val="Style Doc_original + Not Bold1"/>
    <w:basedOn w:val="DefaultParagraphFont"/>
    <w:uiPriority w:val="99"/>
    <w:rsid w:val="0043005A"/>
    <w:rPr>
      <w:rFonts w:ascii="Arial" w:hAnsi="Arial"/>
      <w:b/>
      <w:bCs/>
      <w:spacing w:val="10"/>
      <w:lang w:val="en-US" w:eastAsia="en-US" w:bidi="ar-SA"/>
    </w:rPr>
  </w:style>
  <w:style w:type="character" w:customStyle="1" w:styleId="StyleDoclangBold">
    <w:name w:val="Style Doc_lang + Bold"/>
    <w:basedOn w:val="Doclang"/>
    <w:uiPriority w:val="99"/>
    <w:rsid w:val="0043005A"/>
    <w:rPr>
      <w:rFonts w:ascii="Arial" w:hAnsi="Arial"/>
      <w:b/>
      <w:bCs/>
      <w:sz w:val="20"/>
      <w:lang w:val="en-US"/>
    </w:rPr>
  </w:style>
  <w:style w:type="paragraph" w:styleId="TOC2">
    <w:name w:val="toc 2"/>
    <w:next w:val="Normal"/>
    <w:autoRedefine/>
    <w:uiPriority w:val="99"/>
    <w:semiHidden/>
    <w:rsid w:val="0043005A"/>
    <w:pPr>
      <w:tabs>
        <w:tab w:val="right" w:leader="dot" w:pos="9639"/>
      </w:tabs>
      <w:spacing w:before="120"/>
      <w:ind w:left="851" w:right="851" w:hanging="567"/>
      <w:contextualSpacing/>
    </w:pPr>
    <w:rPr>
      <w:rFonts w:ascii="Arial" w:hAnsi="Arial"/>
      <w:noProof/>
    </w:rPr>
  </w:style>
  <w:style w:type="paragraph" w:styleId="TOC3">
    <w:name w:val="toc 3"/>
    <w:next w:val="Normal"/>
    <w:autoRedefine/>
    <w:uiPriority w:val="99"/>
    <w:semiHidden/>
    <w:rsid w:val="0043005A"/>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43005A"/>
    <w:rPr>
      <w:rFonts w:ascii="Arial" w:hAnsi="Arial"/>
      <w:color w:val="0000FF"/>
      <w:u w:val="single"/>
    </w:rPr>
  </w:style>
  <w:style w:type="paragraph" w:styleId="TOC4">
    <w:name w:val="toc 4"/>
    <w:next w:val="Normal"/>
    <w:autoRedefine/>
    <w:uiPriority w:val="99"/>
    <w:semiHidden/>
    <w:rsid w:val="0043005A"/>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99"/>
    <w:semiHidden/>
    <w:rsid w:val="0043005A"/>
    <w:pPr>
      <w:tabs>
        <w:tab w:val="right" w:leader="dot" w:pos="9639"/>
      </w:tabs>
      <w:ind w:left="284" w:right="284" w:hanging="284"/>
      <w:contextualSpacing/>
    </w:pPr>
    <w:rPr>
      <w:rFonts w:ascii="Arial" w:hAnsi="Arial"/>
      <w:caps/>
      <w:noProof/>
    </w:rPr>
  </w:style>
  <w:style w:type="paragraph" w:styleId="TOC5">
    <w:name w:val="toc 5"/>
    <w:next w:val="Normal"/>
    <w:autoRedefine/>
    <w:uiPriority w:val="99"/>
    <w:semiHidden/>
    <w:rsid w:val="0043005A"/>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uiPriority w:val="99"/>
    <w:rsid w:val="00813041"/>
    <w:rPr>
      <w:rFonts w:ascii="Tahoma" w:hAnsi="Tahoma" w:cs="Tahoma"/>
      <w:sz w:val="16"/>
      <w:szCs w:val="16"/>
    </w:rPr>
  </w:style>
  <w:style w:type="character" w:customStyle="1" w:styleId="BalloonTextChar">
    <w:name w:val="Balloon Text Char"/>
    <w:basedOn w:val="DefaultParagraphFont"/>
    <w:link w:val="BalloonText"/>
    <w:uiPriority w:val="99"/>
    <w:rsid w:val="00813041"/>
    <w:rPr>
      <w:rFonts w:ascii="Tahoma" w:hAnsi="Tahoma" w:cs="Tahoma"/>
      <w:sz w:val="16"/>
      <w:szCs w:val="16"/>
    </w:rPr>
  </w:style>
  <w:style w:type="character" w:customStyle="1" w:styleId="titulonew">
    <w:name w:val="titulonew"/>
    <w:uiPriority w:val="99"/>
    <w:rsid w:val="00974CBB"/>
  </w:style>
  <w:style w:type="character" w:customStyle="1" w:styleId="textochiconew">
    <w:name w:val="textochiconew"/>
    <w:uiPriority w:val="99"/>
    <w:rsid w:val="00974CBB"/>
  </w:style>
  <w:style w:type="paragraph" w:styleId="BodyText3">
    <w:name w:val="Body Text 3"/>
    <w:basedOn w:val="Normal"/>
    <w:link w:val="BodyText3Char"/>
    <w:uiPriority w:val="99"/>
    <w:rsid w:val="00103508"/>
    <w:pPr>
      <w:spacing w:after="120"/>
    </w:pPr>
    <w:rPr>
      <w:rFonts w:cs="Arial"/>
      <w:sz w:val="16"/>
      <w:szCs w:val="16"/>
    </w:rPr>
  </w:style>
  <w:style w:type="character" w:customStyle="1" w:styleId="BodyText3Char">
    <w:name w:val="Body Text 3 Char"/>
    <w:basedOn w:val="DefaultParagraphFont"/>
    <w:link w:val="BodyText3"/>
    <w:uiPriority w:val="99"/>
    <w:rsid w:val="00103508"/>
    <w:rPr>
      <w:rFonts w:ascii="Arial" w:hAnsi="Arial" w:cs="Arial"/>
      <w:sz w:val="16"/>
      <w:szCs w:val="16"/>
    </w:rPr>
  </w:style>
  <w:style w:type="character" w:customStyle="1" w:styleId="hps">
    <w:name w:val="hps"/>
    <w:uiPriority w:val="99"/>
    <w:rsid w:val="001464F8"/>
  </w:style>
  <w:style w:type="paragraph" w:styleId="BodyText2">
    <w:name w:val="Body Text 2"/>
    <w:basedOn w:val="Normal"/>
    <w:link w:val="BodyText2Char"/>
    <w:uiPriority w:val="99"/>
    <w:rsid w:val="00390587"/>
    <w:pPr>
      <w:spacing w:after="120" w:line="480" w:lineRule="auto"/>
    </w:pPr>
  </w:style>
  <w:style w:type="character" w:customStyle="1" w:styleId="BodyText2Char">
    <w:name w:val="Body Text 2 Char"/>
    <w:basedOn w:val="DefaultParagraphFont"/>
    <w:link w:val="BodyText2"/>
    <w:uiPriority w:val="99"/>
    <w:rsid w:val="00390587"/>
    <w:rPr>
      <w:rFonts w:ascii="Arial" w:hAnsi="Arial"/>
    </w:rPr>
  </w:style>
  <w:style w:type="character" w:customStyle="1" w:styleId="Heading8Char">
    <w:name w:val="Heading 8 Char"/>
    <w:basedOn w:val="DefaultParagraphFont"/>
    <w:link w:val="Heading8"/>
    <w:uiPriority w:val="99"/>
    <w:rsid w:val="00390587"/>
    <w:rPr>
      <w:rFonts w:ascii="Arial" w:hAnsi="Arial" w:cs="Arial"/>
      <w:u w:val="single"/>
      <w:lang w:val="en-GB" w:eastAsia="pl-PL"/>
    </w:rPr>
  </w:style>
  <w:style w:type="character" w:customStyle="1" w:styleId="Heading4Char">
    <w:name w:val="Heading 4 Char"/>
    <w:link w:val="Heading4"/>
    <w:uiPriority w:val="99"/>
    <w:rsid w:val="00390587"/>
    <w:rPr>
      <w:rFonts w:ascii="Arial" w:hAnsi="Arial"/>
      <w:i/>
      <w:lang w:val="fr-FR"/>
    </w:rPr>
  </w:style>
  <w:style w:type="character" w:customStyle="1" w:styleId="FooterChar">
    <w:name w:val="Footer Char"/>
    <w:aliases w:val="doc_path_name Char"/>
    <w:link w:val="Footer"/>
    <w:uiPriority w:val="99"/>
    <w:rsid w:val="00390587"/>
    <w:rPr>
      <w:rFonts w:ascii="Arial" w:hAnsi="Arial"/>
      <w:sz w:val="12"/>
    </w:rPr>
  </w:style>
  <w:style w:type="paragraph" w:styleId="ListParagraph">
    <w:name w:val="List Paragraph"/>
    <w:basedOn w:val="Normal"/>
    <w:uiPriority w:val="99"/>
    <w:qFormat/>
    <w:rsid w:val="00286EED"/>
    <w:pPr>
      <w:ind w:left="1134" w:hanging="567"/>
      <w:jc w:val="left"/>
    </w:pPr>
    <w:rPr>
      <w:rFonts w:cs="Arial"/>
    </w:rPr>
  </w:style>
  <w:style w:type="paragraph" w:styleId="NormalWeb">
    <w:name w:val="Normal (Web)"/>
    <w:basedOn w:val="Normal"/>
    <w:rsid w:val="00E92A7B"/>
    <w:pPr>
      <w:spacing w:before="100" w:beforeAutospacing="1" w:after="100" w:afterAutospacing="1"/>
      <w:jc w:val="left"/>
    </w:pPr>
    <w:rPr>
      <w:rFonts w:ascii="Times New Roman" w:eastAsia="MS Mincho" w:hAnsi="Times New Roman"/>
      <w:sz w:val="24"/>
      <w:szCs w:val="24"/>
      <w:lang w:eastAsia="ja-JP"/>
    </w:rPr>
  </w:style>
  <w:style w:type="paragraph" w:customStyle="1" w:styleId="Default">
    <w:name w:val="Default"/>
    <w:uiPriority w:val="99"/>
    <w:rsid w:val="00E92A7B"/>
    <w:pPr>
      <w:autoSpaceDE w:val="0"/>
      <w:autoSpaceDN w:val="0"/>
      <w:adjustRightInd w:val="0"/>
    </w:pPr>
    <w:rPr>
      <w:rFonts w:ascii="Arial" w:hAnsi="Arial" w:cs="Arial"/>
      <w:color w:val="000000"/>
      <w:sz w:val="24"/>
      <w:szCs w:val="24"/>
    </w:rPr>
  </w:style>
  <w:style w:type="character" w:styleId="Strong">
    <w:name w:val="Strong"/>
    <w:uiPriority w:val="99"/>
    <w:qFormat/>
    <w:rsid w:val="00E92A7B"/>
    <w:rPr>
      <w:b/>
      <w:bCs/>
    </w:rPr>
  </w:style>
  <w:style w:type="character" w:styleId="Emphasis">
    <w:name w:val="Emphasis"/>
    <w:uiPriority w:val="99"/>
    <w:qFormat/>
    <w:rsid w:val="00E92A7B"/>
    <w:rPr>
      <w:i/>
      <w:iCs/>
    </w:rPr>
  </w:style>
  <w:style w:type="paragraph" w:customStyle="1" w:styleId="c71indicateur">
    <w:name w:val="c71indicateur"/>
    <w:basedOn w:val="Normal"/>
    <w:uiPriority w:val="99"/>
    <w:rsid w:val="00E92A7B"/>
    <w:pPr>
      <w:spacing w:before="600" w:after="560"/>
      <w:ind w:left="567"/>
      <w:jc w:val="center"/>
    </w:pPr>
    <w:rPr>
      <w:szCs w:val="24"/>
      <w:lang w:val="fr-FR" w:eastAsia="fr-FR"/>
    </w:rPr>
  </w:style>
  <w:style w:type="paragraph" w:customStyle="1" w:styleId="c02alineaalta">
    <w:name w:val="c02alineaalta"/>
    <w:basedOn w:val="Normal"/>
    <w:uiPriority w:val="99"/>
    <w:rsid w:val="00E92A7B"/>
    <w:pPr>
      <w:spacing w:after="240"/>
      <w:ind w:left="567"/>
    </w:pPr>
    <w:rPr>
      <w:szCs w:val="24"/>
      <w:lang w:val="fr-FR" w:eastAsia="fr-FR"/>
    </w:rPr>
  </w:style>
  <w:style w:type="character" w:customStyle="1" w:styleId="Heading7Char">
    <w:name w:val="Heading 7 Char"/>
    <w:basedOn w:val="DefaultParagraphFont"/>
    <w:link w:val="Heading7"/>
    <w:uiPriority w:val="99"/>
    <w:rsid w:val="004D051D"/>
    <w:rPr>
      <w:rFonts w:ascii="Arial" w:hAnsi="Arial" w:cs="Arial"/>
      <w:sz w:val="22"/>
      <w:szCs w:val="22"/>
      <w:u w:val="single"/>
      <w:lang w:val="en-GB"/>
    </w:rPr>
  </w:style>
  <w:style w:type="character" w:customStyle="1" w:styleId="Heading1Char">
    <w:name w:val="Heading 1 Char"/>
    <w:link w:val="Heading1"/>
    <w:uiPriority w:val="99"/>
    <w:rsid w:val="004D051D"/>
    <w:rPr>
      <w:rFonts w:ascii="Arial" w:hAnsi="Arial"/>
      <w:caps/>
    </w:rPr>
  </w:style>
  <w:style w:type="character" w:customStyle="1" w:styleId="Heading2Char">
    <w:name w:val="Heading 2 Char"/>
    <w:link w:val="Heading2"/>
    <w:uiPriority w:val="99"/>
    <w:rsid w:val="004D051D"/>
    <w:rPr>
      <w:rFonts w:ascii="Arial" w:hAnsi="Arial"/>
      <w:u w:val="single"/>
    </w:rPr>
  </w:style>
  <w:style w:type="character" w:customStyle="1" w:styleId="Heading3Char">
    <w:name w:val="Heading 3 Char"/>
    <w:link w:val="Heading3"/>
    <w:uiPriority w:val="99"/>
    <w:rsid w:val="004D051D"/>
    <w:rPr>
      <w:rFonts w:ascii="Arial" w:hAnsi="Arial"/>
      <w:i/>
    </w:rPr>
  </w:style>
  <w:style w:type="character" w:customStyle="1" w:styleId="Heading5Char">
    <w:name w:val="Heading 5 Char"/>
    <w:link w:val="Heading5"/>
    <w:uiPriority w:val="99"/>
    <w:rsid w:val="004D051D"/>
    <w:rPr>
      <w:rFonts w:ascii="Arial" w:hAnsi="Arial"/>
      <w:sz w:val="18"/>
      <w:szCs w:val="18"/>
      <w:lang w:val="fr-FR"/>
    </w:rPr>
  </w:style>
  <w:style w:type="character" w:customStyle="1" w:styleId="Heading9Char">
    <w:name w:val="Heading 9 Char"/>
    <w:link w:val="Heading9"/>
    <w:uiPriority w:val="99"/>
    <w:rsid w:val="004D051D"/>
    <w:rPr>
      <w:rFonts w:ascii="Arial" w:hAnsi="Arial"/>
      <w:i/>
      <w:sz w:val="18"/>
    </w:rPr>
  </w:style>
  <w:style w:type="character" w:customStyle="1" w:styleId="BodyTextChar">
    <w:name w:val="Body Text Char"/>
    <w:link w:val="BodyText"/>
    <w:uiPriority w:val="99"/>
    <w:rsid w:val="004D051D"/>
    <w:rPr>
      <w:rFonts w:ascii="Arial" w:hAnsi="Arial"/>
    </w:rPr>
  </w:style>
  <w:style w:type="character" w:customStyle="1" w:styleId="ClosingChar">
    <w:name w:val="Closing Char"/>
    <w:link w:val="Closing"/>
    <w:uiPriority w:val="99"/>
    <w:rsid w:val="004D051D"/>
    <w:rPr>
      <w:rFonts w:ascii="Arial" w:hAnsi="Arial"/>
    </w:rPr>
  </w:style>
  <w:style w:type="character" w:customStyle="1" w:styleId="DateChar">
    <w:name w:val="Date Char"/>
    <w:link w:val="Date"/>
    <w:uiPriority w:val="99"/>
    <w:semiHidden/>
    <w:rsid w:val="004D051D"/>
    <w:rPr>
      <w:rFonts w:ascii="Arial" w:hAnsi="Arial"/>
      <w:b/>
      <w:sz w:val="22"/>
    </w:rPr>
  </w:style>
  <w:style w:type="character" w:customStyle="1" w:styleId="HeaderChar">
    <w:name w:val="Header Char"/>
    <w:link w:val="Header"/>
    <w:uiPriority w:val="99"/>
    <w:rsid w:val="004D051D"/>
    <w:rPr>
      <w:rFonts w:ascii="Arial" w:hAnsi="Arial"/>
      <w:lang w:val="fr-FR"/>
    </w:rPr>
  </w:style>
  <w:style w:type="character" w:customStyle="1" w:styleId="EndnoteTextChar">
    <w:name w:val="Endnote Text Char"/>
    <w:link w:val="EndnoteText"/>
    <w:uiPriority w:val="99"/>
    <w:semiHidden/>
    <w:rsid w:val="004D051D"/>
    <w:rPr>
      <w:rFonts w:ascii="Arial" w:hAnsi="Arial"/>
    </w:rPr>
  </w:style>
  <w:style w:type="character" w:customStyle="1" w:styleId="FootnoteTextChar">
    <w:name w:val="Footnote Text Char"/>
    <w:link w:val="FootnoteText"/>
    <w:uiPriority w:val="99"/>
    <w:rsid w:val="004D051D"/>
    <w:rPr>
      <w:rFonts w:ascii="Arial" w:hAnsi="Arial"/>
      <w:sz w:val="16"/>
    </w:rPr>
  </w:style>
  <w:style w:type="character" w:customStyle="1" w:styleId="MacroTextChar">
    <w:name w:val="Macro Text Char"/>
    <w:link w:val="MacroText"/>
    <w:uiPriority w:val="99"/>
    <w:semiHidden/>
    <w:rsid w:val="004D051D"/>
    <w:rPr>
      <w:rFonts w:ascii="Courier New" w:hAnsi="Courier New"/>
      <w:sz w:val="16"/>
    </w:rPr>
  </w:style>
  <w:style w:type="paragraph" w:styleId="ListBullet">
    <w:name w:val="List Bullet"/>
    <w:basedOn w:val="Normal"/>
    <w:autoRedefine/>
    <w:uiPriority w:val="99"/>
    <w:rsid w:val="00DE6027"/>
    <w:pPr>
      <w:tabs>
        <w:tab w:val="left" w:pos="720"/>
      </w:tabs>
      <w:ind w:left="283" w:hanging="283"/>
    </w:pPr>
    <w:rPr>
      <w:rFonts w:cs="Arial"/>
      <w:bCs/>
      <w:lang w:val="fr-FR"/>
    </w:rPr>
  </w:style>
  <w:style w:type="character" w:customStyle="1" w:styleId="SignatureChar">
    <w:name w:val="Signature Char"/>
    <w:link w:val="Signature"/>
    <w:uiPriority w:val="99"/>
    <w:rsid w:val="004D051D"/>
    <w:rPr>
      <w:rFonts w:ascii="Arial" w:hAnsi="Arial"/>
    </w:rPr>
  </w:style>
  <w:style w:type="character" w:customStyle="1" w:styleId="TitleChar">
    <w:name w:val="Title Char"/>
    <w:link w:val="Title"/>
    <w:uiPriority w:val="99"/>
    <w:rsid w:val="004D051D"/>
    <w:rPr>
      <w:rFonts w:ascii="Arial" w:hAnsi="Arial"/>
      <w:b/>
      <w:caps/>
      <w:kern w:val="28"/>
      <w:sz w:val="30"/>
    </w:rPr>
  </w:style>
  <w:style w:type="paragraph" w:styleId="BodyTextIndent2">
    <w:name w:val="Body Text Indent 2"/>
    <w:basedOn w:val="Normal"/>
    <w:link w:val="BodyTextIndent2Char"/>
    <w:uiPriority w:val="99"/>
    <w:rsid w:val="004D051D"/>
    <w:pPr>
      <w:spacing w:after="120" w:line="480" w:lineRule="auto"/>
      <w:ind w:left="283"/>
    </w:pPr>
    <w:rPr>
      <w:rFonts w:cs="Arial"/>
    </w:rPr>
  </w:style>
  <w:style w:type="character" w:customStyle="1" w:styleId="BodyTextIndent2Char">
    <w:name w:val="Body Text Indent 2 Char"/>
    <w:basedOn w:val="DefaultParagraphFont"/>
    <w:link w:val="BodyTextIndent2"/>
    <w:uiPriority w:val="99"/>
    <w:rsid w:val="004D051D"/>
    <w:rPr>
      <w:rFonts w:ascii="Arial" w:hAnsi="Arial" w:cs="Arial"/>
    </w:rPr>
  </w:style>
  <w:style w:type="paragraph" w:customStyle="1" w:styleId="Char">
    <w:name w:val="Char 字元 字元"/>
    <w:basedOn w:val="Normal"/>
    <w:uiPriority w:val="99"/>
    <w:rsid w:val="004D051D"/>
    <w:pPr>
      <w:spacing w:after="160" w:line="240" w:lineRule="exact"/>
      <w:jc w:val="left"/>
    </w:pPr>
    <w:rPr>
      <w:rFonts w:ascii="Verdana" w:eastAsia="PMingLiU" w:hAnsi="Verdana" w:cs="Verdana"/>
    </w:rPr>
  </w:style>
  <w:style w:type="paragraph" w:customStyle="1" w:styleId="tableaheadital">
    <w:name w:val="tableaheadital"/>
    <w:basedOn w:val="Normal"/>
    <w:uiPriority w:val="99"/>
    <w:rsid w:val="004D051D"/>
    <w:pPr>
      <w:spacing w:before="100" w:beforeAutospacing="1" w:after="100" w:afterAutospacing="1"/>
      <w:jc w:val="left"/>
    </w:pPr>
    <w:rPr>
      <w:rFonts w:ascii="Times New Roman" w:eastAsia="MS Mincho" w:hAnsi="Times New Roman"/>
      <w:sz w:val="24"/>
      <w:szCs w:val="24"/>
      <w:lang w:val="en-AU" w:eastAsia="ja-JP"/>
    </w:rPr>
  </w:style>
  <w:style w:type="paragraph" w:customStyle="1" w:styleId="Pa11">
    <w:name w:val="Pa11"/>
    <w:basedOn w:val="Normal"/>
    <w:next w:val="Normal"/>
    <w:uiPriority w:val="99"/>
    <w:rsid w:val="004D051D"/>
    <w:pPr>
      <w:autoSpaceDE w:val="0"/>
      <w:autoSpaceDN w:val="0"/>
      <w:adjustRightInd w:val="0"/>
      <w:spacing w:line="191" w:lineRule="atLeast"/>
      <w:jc w:val="left"/>
    </w:pPr>
    <w:rPr>
      <w:rFonts w:ascii="Myriad Pro Light" w:hAnsi="Myriad Pro Light" w:cs="Myriad Pro Light"/>
      <w:sz w:val="24"/>
      <w:szCs w:val="24"/>
      <w:lang w:val="fr-FR" w:eastAsia="fr-FR"/>
    </w:rPr>
  </w:style>
  <w:style w:type="paragraph" w:customStyle="1" w:styleId="Pa26">
    <w:name w:val="Pa26"/>
    <w:basedOn w:val="Normal"/>
    <w:next w:val="Normal"/>
    <w:uiPriority w:val="99"/>
    <w:rsid w:val="004D051D"/>
    <w:pPr>
      <w:autoSpaceDE w:val="0"/>
      <w:autoSpaceDN w:val="0"/>
      <w:adjustRightInd w:val="0"/>
      <w:spacing w:line="181" w:lineRule="atLeast"/>
      <w:jc w:val="left"/>
    </w:pPr>
    <w:rPr>
      <w:rFonts w:ascii="Myriad Pro Light" w:hAnsi="Myriad Pro Light" w:cs="Myriad Pro Light"/>
      <w:sz w:val="24"/>
      <w:szCs w:val="24"/>
      <w:lang w:val="fr-FR" w:eastAsia="fr-FR"/>
    </w:rPr>
  </w:style>
  <w:style w:type="character" w:customStyle="1" w:styleId="apple-converted-space">
    <w:name w:val="apple-converted-space"/>
    <w:basedOn w:val="DefaultParagraphFont"/>
    <w:uiPriority w:val="99"/>
    <w:rsid w:val="004D05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semiHidden="1" w:unhideWhenUsed="1" w:qFormat="1"/>
    <w:lsdException w:name="heading 7" w:semiHidden="1" w:uiPriority="99" w:unhideWhenUsed="1" w:qFormat="1"/>
    <w:lsdException w:name="heading 8" w:semiHidden="1" w:uiPriority="99" w:unhideWhenUsed="1" w:qFormat="1"/>
    <w:lsdException w:name="heading 9" w:uiPriority="99" w:qFormat="1"/>
    <w:lsdException w:name="index 1" w:uiPriority="99"/>
    <w:lsdException w:name="index 2" w:uiPriority="99"/>
    <w:lsdException w:name="index 3" w:uiPriority="99"/>
    <w:lsdException w:name="toc 1" w:uiPriority="99"/>
    <w:lsdException w:name="toc 2" w:uiPriority="99"/>
    <w:lsdException w:name="toc 3" w:uiPriority="99"/>
    <w:lsdException w:name="toc 4" w:uiPriority="99"/>
    <w:lsdException w:name="toc 5"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endnote reference" w:uiPriority="99"/>
    <w:lsdException w:name="endnote text" w:uiPriority="99"/>
    <w:lsdException w:name="macro" w:uiPriority="99"/>
    <w:lsdException w:name="List Bullet" w:uiPriority="99"/>
    <w:lsdException w:name="Title" w:uiPriority="99" w:qFormat="1"/>
    <w:lsdException w:name="Closing" w:uiPriority="99"/>
    <w:lsdException w:name="Signature" w:uiPriority="99"/>
    <w:lsdException w:name="Body Text" w:uiPriority="99"/>
    <w:lsdException w:name="Subtitle" w:qFormat="1"/>
    <w:lsdException w:name="Date" w:uiPriority="99"/>
    <w:lsdException w:name="Body Text 2" w:uiPriority="99"/>
    <w:lsdException w:name="Body Text 3" w:uiPriority="99"/>
    <w:lsdException w:name="Body Text Indent 2" w:uiPriority="99"/>
    <w:lsdException w:name="Hyperlink" w:uiPriority="99"/>
    <w:lsdException w:name="Strong" w:uiPriority="99" w:qFormat="1"/>
    <w:lsdException w:name="Emphasis"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005A"/>
    <w:pPr>
      <w:jc w:val="both"/>
    </w:pPr>
    <w:rPr>
      <w:rFonts w:ascii="Arial" w:hAnsi="Arial"/>
    </w:rPr>
  </w:style>
  <w:style w:type="paragraph" w:styleId="Heading1">
    <w:name w:val="heading 1"/>
    <w:next w:val="Normal"/>
    <w:link w:val="Heading1Char"/>
    <w:autoRedefine/>
    <w:uiPriority w:val="99"/>
    <w:qFormat/>
    <w:rsid w:val="0043005A"/>
    <w:pPr>
      <w:keepNext/>
      <w:jc w:val="both"/>
      <w:outlineLvl w:val="0"/>
    </w:pPr>
    <w:rPr>
      <w:rFonts w:ascii="Arial" w:hAnsi="Arial"/>
      <w:caps/>
    </w:rPr>
  </w:style>
  <w:style w:type="paragraph" w:styleId="Heading2">
    <w:name w:val="heading 2"/>
    <w:next w:val="Normal"/>
    <w:link w:val="Heading2Char"/>
    <w:autoRedefine/>
    <w:uiPriority w:val="99"/>
    <w:qFormat/>
    <w:rsid w:val="0043005A"/>
    <w:pPr>
      <w:keepNext/>
      <w:jc w:val="both"/>
      <w:outlineLvl w:val="1"/>
    </w:pPr>
    <w:rPr>
      <w:rFonts w:ascii="Arial" w:hAnsi="Arial"/>
      <w:u w:val="single"/>
    </w:rPr>
  </w:style>
  <w:style w:type="paragraph" w:styleId="Heading3">
    <w:name w:val="heading 3"/>
    <w:next w:val="Normal"/>
    <w:link w:val="Heading3Char"/>
    <w:autoRedefine/>
    <w:uiPriority w:val="99"/>
    <w:qFormat/>
    <w:rsid w:val="0043005A"/>
    <w:pPr>
      <w:keepNext/>
      <w:jc w:val="both"/>
      <w:outlineLvl w:val="2"/>
    </w:pPr>
    <w:rPr>
      <w:rFonts w:ascii="Arial" w:hAnsi="Arial"/>
      <w:i/>
    </w:rPr>
  </w:style>
  <w:style w:type="paragraph" w:styleId="Heading4">
    <w:name w:val="heading 4"/>
    <w:next w:val="Normal"/>
    <w:link w:val="Heading4Char"/>
    <w:autoRedefine/>
    <w:uiPriority w:val="99"/>
    <w:qFormat/>
    <w:rsid w:val="0043005A"/>
    <w:pPr>
      <w:keepNext/>
      <w:ind w:left="567"/>
      <w:jc w:val="both"/>
      <w:outlineLvl w:val="3"/>
    </w:pPr>
    <w:rPr>
      <w:rFonts w:ascii="Arial" w:hAnsi="Arial"/>
      <w:i/>
      <w:lang w:val="fr-FR"/>
    </w:rPr>
  </w:style>
  <w:style w:type="paragraph" w:styleId="Heading5">
    <w:name w:val="heading 5"/>
    <w:next w:val="Normal"/>
    <w:link w:val="Heading5Char"/>
    <w:autoRedefine/>
    <w:uiPriority w:val="99"/>
    <w:qFormat/>
    <w:rsid w:val="00F9505F"/>
    <w:pPr>
      <w:keepNext/>
      <w:ind w:left="1134" w:hanging="567"/>
      <w:jc w:val="both"/>
      <w:outlineLvl w:val="4"/>
    </w:pPr>
    <w:rPr>
      <w:rFonts w:ascii="Arial" w:hAnsi="Arial"/>
      <w:sz w:val="18"/>
      <w:szCs w:val="18"/>
      <w:lang w:val="fr-FR"/>
    </w:rPr>
  </w:style>
  <w:style w:type="paragraph" w:styleId="Heading7">
    <w:name w:val="heading 7"/>
    <w:basedOn w:val="Normal"/>
    <w:next w:val="Normal"/>
    <w:link w:val="Heading7Char"/>
    <w:uiPriority w:val="99"/>
    <w:qFormat/>
    <w:rsid w:val="004D051D"/>
    <w:pPr>
      <w:keepNext/>
      <w:outlineLvl w:val="6"/>
    </w:pPr>
    <w:rPr>
      <w:rFonts w:cs="Arial"/>
      <w:sz w:val="22"/>
      <w:szCs w:val="22"/>
      <w:u w:val="single"/>
      <w:lang w:val="en-GB"/>
    </w:rPr>
  </w:style>
  <w:style w:type="paragraph" w:styleId="Heading8">
    <w:name w:val="heading 8"/>
    <w:basedOn w:val="Normal"/>
    <w:next w:val="Normal"/>
    <w:link w:val="Heading8Char"/>
    <w:uiPriority w:val="99"/>
    <w:qFormat/>
    <w:rsid w:val="00390587"/>
    <w:pPr>
      <w:keepNext/>
      <w:tabs>
        <w:tab w:val="left" w:pos="567"/>
        <w:tab w:val="left" w:pos="4962"/>
      </w:tabs>
      <w:jc w:val="center"/>
      <w:outlineLvl w:val="7"/>
    </w:pPr>
    <w:rPr>
      <w:rFonts w:cs="Arial"/>
      <w:u w:val="single"/>
      <w:lang w:val="en-GB" w:eastAsia="pl-PL"/>
    </w:rPr>
  </w:style>
  <w:style w:type="paragraph" w:styleId="Heading9">
    <w:name w:val="heading 9"/>
    <w:basedOn w:val="Normal"/>
    <w:next w:val="Normal"/>
    <w:link w:val="Heading9Char"/>
    <w:uiPriority w:val="99"/>
    <w:qFormat/>
    <w:rsid w:val="0043005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43005A"/>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14714C"/>
    <w:pPr>
      <w:spacing w:after="60"/>
      <w:jc w:val="both"/>
    </w:pPr>
    <w:rPr>
      <w:rFonts w:ascii="Arial" w:hAnsi="Arial"/>
      <w:sz w:val="12"/>
    </w:rPr>
  </w:style>
  <w:style w:type="character" w:styleId="PageNumber">
    <w:name w:val="page number"/>
    <w:basedOn w:val="DefaultParagraphFont"/>
    <w:uiPriority w:val="99"/>
    <w:rsid w:val="0043005A"/>
    <w:rPr>
      <w:rFonts w:ascii="Arial" w:hAnsi="Arial"/>
      <w:sz w:val="20"/>
    </w:rPr>
  </w:style>
  <w:style w:type="paragraph" w:styleId="Title">
    <w:name w:val="Title"/>
    <w:basedOn w:val="Normal"/>
    <w:link w:val="TitleChar"/>
    <w:uiPriority w:val="99"/>
    <w:qFormat/>
    <w:rsid w:val="0043005A"/>
    <w:pPr>
      <w:spacing w:after="300"/>
      <w:jc w:val="center"/>
    </w:pPr>
    <w:rPr>
      <w:b/>
      <w:caps/>
      <w:kern w:val="28"/>
      <w:sz w:val="30"/>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Normal"/>
    <w:link w:val="DocoriginalChar"/>
    <w:uiPriority w:val="99"/>
    <w:rsid w:val="0043005A"/>
    <w:pPr>
      <w:spacing w:line="280" w:lineRule="exact"/>
      <w:ind w:left="1361"/>
    </w:pPr>
    <w:rPr>
      <w:b/>
      <w:bCs/>
      <w:spacing w:val="10"/>
    </w:rPr>
  </w:style>
  <w:style w:type="paragraph" w:customStyle="1" w:styleId="DecisionParagraphs">
    <w:name w:val="DecisionParagraphs"/>
    <w:basedOn w:val="Normal"/>
    <w:uiPriority w:val="99"/>
    <w:rsid w:val="0043005A"/>
    <w:pPr>
      <w:tabs>
        <w:tab w:val="left" w:pos="5387"/>
      </w:tabs>
      <w:ind w:left="4820"/>
    </w:pPr>
    <w:rPr>
      <w:i/>
    </w:rPr>
  </w:style>
  <w:style w:type="paragraph" w:styleId="FootnoteText">
    <w:name w:val="footnote text"/>
    <w:link w:val="FootnoteTextChar"/>
    <w:autoRedefine/>
    <w:uiPriority w:val="99"/>
    <w:rsid w:val="0043005A"/>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43005A"/>
    <w:rPr>
      <w:vertAlign w:val="superscript"/>
    </w:rPr>
  </w:style>
  <w:style w:type="paragraph" w:styleId="Closing">
    <w:name w:val="Closing"/>
    <w:basedOn w:val="Normal"/>
    <w:link w:val="ClosingChar"/>
    <w:uiPriority w:val="99"/>
    <w:rsid w:val="0043005A"/>
    <w:pPr>
      <w:ind w:left="4536"/>
      <w:jc w:val="center"/>
    </w:pPr>
  </w:style>
  <w:style w:type="paragraph" w:styleId="Index1">
    <w:name w:val="index 1"/>
    <w:basedOn w:val="Normal"/>
    <w:next w:val="Normal"/>
    <w:uiPriority w:val="99"/>
    <w:semiHidden/>
    <w:rsid w:val="0043005A"/>
    <w:pPr>
      <w:tabs>
        <w:tab w:val="right" w:leader="dot" w:pos="9071"/>
      </w:tabs>
      <w:ind w:left="284" w:hanging="284"/>
    </w:pPr>
    <w:rPr>
      <w:sz w:val="24"/>
    </w:rPr>
  </w:style>
  <w:style w:type="paragraph" w:styleId="Index2">
    <w:name w:val="index 2"/>
    <w:basedOn w:val="Normal"/>
    <w:next w:val="Normal"/>
    <w:uiPriority w:val="99"/>
    <w:semiHidden/>
    <w:rsid w:val="0043005A"/>
    <w:pPr>
      <w:tabs>
        <w:tab w:val="right" w:leader="dot" w:pos="9071"/>
      </w:tabs>
      <w:ind w:left="568" w:hanging="284"/>
    </w:pPr>
    <w:rPr>
      <w:sz w:val="24"/>
    </w:rPr>
  </w:style>
  <w:style w:type="paragraph" w:styleId="Index3">
    <w:name w:val="index 3"/>
    <w:basedOn w:val="Normal"/>
    <w:next w:val="Normal"/>
    <w:uiPriority w:val="99"/>
    <w:semiHidden/>
    <w:rsid w:val="0043005A"/>
    <w:pPr>
      <w:tabs>
        <w:tab w:val="right" w:leader="dot" w:pos="9071"/>
      </w:tabs>
      <w:ind w:left="851" w:hanging="284"/>
    </w:pPr>
    <w:rPr>
      <w:sz w:val="24"/>
    </w:rPr>
  </w:style>
  <w:style w:type="paragraph" w:styleId="MacroText">
    <w:name w:val="macro"/>
    <w:link w:val="MacroTextChar"/>
    <w:uiPriority w:val="99"/>
    <w:semiHidden/>
    <w:rsid w:val="0043005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uiPriority w:val="99"/>
    <w:rsid w:val="0043005A"/>
    <w:pPr>
      <w:ind w:left="4536"/>
      <w:jc w:val="center"/>
    </w:pPr>
  </w:style>
  <w:style w:type="character" w:customStyle="1" w:styleId="Doclang">
    <w:name w:val="Doc_lang"/>
    <w:basedOn w:val="DefaultParagraphFont"/>
    <w:uiPriority w:val="99"/>
    <w:rsid w:val="0043005A"/>
    <w:rPr>
      <w:rFonts w:ascii="Arial" w:hAnsi="Arial"/>
      <w:sz w:val="20"/>
      <w:lang w:val="en-US"/>
    </w:rPr>
  </w:style>
  <w:style w:type="paragraph" w:customStyle="1" w:styleId="Session">
    <w:name w:val="Session"/>
    <w:basedOn w:val="Normal"/>
    <w:uiPriority w:val="99"/>
    <w:semiHidden/>
    <w:rsid w:val="0043005A"/>
    <w:pPr>
      <w:spacing w:before="60"/>
      <w:jc w:val="center"/>
    </w:pPr>
    <w:rPr>
      <w:b/>
    </w:rPr>
  </w:style>
  <w:style w:type="paragraph" w:customStyle="1" w:styleId="Organizer">
    <w:name w:val="Organizer"/>
    <w:basedOn w:val="Normal"/>
    <w:uiPriority w:val="99"/>
    <w:semiHidden/>
    <w:rsid w:val="0043005A"/>
    <w:pPr>
      <w:spacing w:after="600"/>
      <w:ind w:left="-993" w:right="-994"/>
      <w:jc w:val="center"/>
    </w:pPr>
    <w:rPr>
      <w:b/>
      <w:caps/>
      <w:kern w:val="26"/>
      <w:sz w:val="26"/>
    </w:rPr>
  </w:style>
  <w:style w:type="paragraph" w:styleId="BodyText">
    <w:name w:val="Body Text"/>
    <w:basedOn w:val="Normal"/>
    <w:link w:val="BodyTextChar"/>
    <w:uiPriority w:val="99"/>
    <w:rsid w:val="0043005A"/>
  </w:style>
  <w:style w:type="paragraph" w:customStyle="1" w:styleId="StyleDocoriginalNotBold">
    <w:name w:val="Style Doc_original + Not Bold"/>
    <w:basedOn w:val="Docoriginal"/>
    <w:link w:val="StyleDocoriginalNotBoldChar"/>
    <w:autoRedefine/>
    <w:uiPriority w:val="99"/>
    <w:rsid w:val="0043005A"/>
    <w:pPr>
      <w:ind w:left="1589"/>
      <w:jc w:val="left"/>
    </w:pPr>
  </w:style>
  <w:style w:type="paragraph" w:customStyle="1" w:styleId="upove">
    <w:name w:val="upov_e"/>
    <w:basedOn w:val="Normal"/>
    <w:uiPriority w:val="99"/>
    <w:rsid w:val="0043005A"/>
    <w:pPr>
      <w:spacing w:before="60"/>
      <w:jc w:val="center"/>
    </w:pPr>
    <w:rPr>
      <w:b/>
      <w:bCs/>
      <w:spacing w:val="8"/>
      <w:sz w:val="24"/>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43005A"/>
  </w:style>
  <w:style w:type="paragraph" w:styleId="EndnoteText">
    <w:name w:val="endnote text"/>
    <w:basedOn w:val="Normal"/>
    <w:link w:val="EndnoteTextChar"/>
    <w:uiPriority w:val="99"/>
    <w:semiHidden/>
    <w:rsid w:val="0043005A"/>
  </w:style>
  <w:style w:type="character" w:styleId="EndnoteReference">
    <w:name w:val="endnote reference"/>
    <w:basedOn w:val="DefaultParagraphFont"/>
    <w:uiPriority w:val="99"/>
    <w:semiHidden/>
    <w:rsid w:val="0043005A"/>
    <w:rPr>
      <w:vertAlign w:val="superscript"/>
    </w:rPr>
  </w:style>
  <w:style w:type="paragraph" w:customStyle="1" w:styleId="SessionMeetingPlace">
    <w:name w:val="Session_MeetingPlace"/>
    <w:basedOn w:val="Normal"/>
    <w:uiPriority w:val="99"/>
    <w:semiHidden/>
    <w:rsid w:val="0043005A"/>
    <w:pPr>
      <w:spacing w:before="480"/>
      <w:jc w:val="center"/>
    </w:pPr>
    <w:rPr>
      <w:b/>
      <w:bCs/>
      <w:kern w:val="28"/>
      <w:sz w:val="24"/>
    </w:rPr>
  </w:style>
  <w:style w:type="paragraph" w:customStyle="1" w:styleId="Original">
    <w:name w:val="Original"/>
    <w:basedOn w:val="Normal"/>
    <w:uiPriority w:val="99"/>
    <w:semiHidden/>
    <w:rsid w:val="0043005A"/>
    <w:pPr>
      <w:spacing w:before="60"/>
      <w:ind w:left="1276"/>
    </w:pPr>
    <w:rPr>
      <w:b/>
      <w:sz w:val="22"/>
    </w:rPr>
  </w:style>
  <w:style w:type="paragraph" w:styleId="Date">
    <w:name w:val="Date"/>
    <w:basedOn w:val="Normal"/>
    <w:link w:val="DateChar"/>
    <w:uiPriority w:val="99"/>
    <w:semiHidden/>
    <w:rsid w:val="0043005A"/>
    <w:pPr>
      <w:spacing w:line="340" w:lineRule="exact"/>
      <w:ind w:left="1276"/>
    </w:pPr>
    <w:rPr>
      <w:b/>
      <w:sz w:val="22"/>
    </w:rPr>
  </w:style>
  <w:style w:type="paragraph" w:customStyle="1" w:styleId="Code">
    <w:name w:val="Code"/>
    <w:basedOn w:val="Normal"/>
    <w:link w:val="CodeChar"/>
    <w:uiPriority w:val="99"/>
    <w:semiHidden/>
    <w:rsid w:val="00D3708D"/>
    <w:pPr>
      <w:spacing w:line="340" w:lineRule="atLeast"/>
      <w:ind w:left="1276"/>
    </w:pPr>
    <w:rPr>
      <w:b/>
      <w:bCs/>
      <w:spacing w:val="10"/>
      <w:lang w:val="fr-FR"/>
    </w:rPr>
  </w:style>
  <w:style w:type="paragraph" w:customStyle="1" w:styleId="Country">
    <w:name w:val="Country"/>
    <w:basedOn w:val="Normal"/>
    <w:uiPriority w:val="99"/>
    <w:semiHidden/>
    <w:rsid w:val="0043005A"/>
    <w:pPr>
      <w:spacing w:before="60" w:after="480"/>
      <w:jc w:val="center"/>
    </w:pPr>
  </w:style>
  <w:style w:type="paragraph" w:customStyle="1" w:styleId="Lettrine">
    <w:name w:val="Lettrine"/>
    <w:basedOn w:val="Normal"/>
    <w:uiPriority w:val="99"/>
    <w:rsid w:val="0043005A"/>
    <w:pPr>
      <w:spacing w:after="120" w:line="340" w:lineRule="atLeast"/>
      <w:jc w:val="right"/>
    </w:pPr>
    <w:rPr>
      <w:b/>
      <w:bCs/>
      <w:sz w:val="56"/>
    </w:rPr>
  </w:style>
  <w:style w:type="paragraph" w:customStyle="1" w:styleId="LogoUPOV">
    <w:name w:val="LogoUPOV"/>
    <w:basedOn w:val="Normal"/>
    <w:uiPriority w:val="99"/>
    <w:rsid w:val="0043005A"/>
    <w:pPr>
      <w:spacing w:before="720"/>
      <w:jc w:val="center"/>
    </w:pPr>
  </w:style>
  <w:style w:type="paragraph" w:customStyle="1" w:styleId="Sessiontc">
    <w:name w:val="Session_tc"/>
    <w:basedOn w:val="StyleSessionAllcaps"/>
    <w:uiPriority w:val="99"/>
    <w:rsid w:val="0043005A"/>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43005A"/>
    <w:pPr>
      <w:spacing w:before="480"/>
    </w:pPr>
    <w:rPr>
      <w:bCs/>
      <w:caps/>
      <w:kern w:val="28"/>
      <w:sz w:val="24"/>
    </w:rPr>
  </w:style>
  <w:style w:type="paragraph" w:customStyle="1" w:styleId="plcountry">
    <w:name w:val="plcountry"/>
    <w:basedOn w:val="Normal"/>
    <w:rsid w:val="0043005A"/>
    <w:pPr>
      <w:keepNext/>
      <w:keepLines/>
      <w:spacing w:before="180" w:after="120"/>
      <w:jc w:val="left"/>
    </w:pPr>
    <w:rPr>
      <w:caps/>
      <w:noProof/>
      <w:snapToGrid w:val="0"/>
      <w:u w:val="single"/>
    </w:rPr>
  </w:style>
  <w:style w:type="paragraph" w:customStyle="1" w:styleId="pldetails">
    <w:name w:val="pldetails"/>
    <w:basedOn w:val="Normal"/>
    <w:rsid w:val="0043005A"/>
    <w:pPr>
      <w:keepLines/>
      <w:spacing w:before="60" w:after="60"/>
      <w:jc w:val="left"/>
    </w:pPr>
    <w:rPr>
      <w:noProof/>
      <w:snapToGrid w:val="0"/>
    </w:rPr>
  </w:style>
  <w:style w:type="paragraph" w:customStyle="1" w:styleId="plheading">
    <w:name w:val="plheading"/>
    <w:basedOn w:val="Normal"/>
    <w:rsid w:val="0043005A"/>
    <w:pPr>
      <w:keepNext/>
      <w:spacing w:before="480" w:after="120"/>
      <w:jc w:val="center"/>
    </w:pPr>
    <w:rPr>
      <w:caps/>
      <w:snapToGrid w:val="0"/>
      <w:u w:val="single"/>
    </w:rPr>
  </w:style>
  <w:style w:type="paragraph" w:customStyle="1" w:styleId="Sessiontcplacedate">
    <w:name w:val="Session_tc_place_date"/>
    <w:basedOn w:val="SessionMeetingPlace"/>
    <w:uiPriority w:val="99"/>
    <w:rsid w:val="0043005A"/>
    <w:pPr>
      <w:spacing w:before="240"/>
    </w:pPr>
  </w:style>
  <w:style w:type="paragraph" w:customStyle="1" w:styleId="Titleofdoc0">
    <w:name w:val="Title_of_doc"/>
    <w:basedOn w:val="Normal"/>
    <w:uiPriority w:val="99"/>
    <w:rsid w:val="0043005A"/>
    <w:pPr>
      <w:spacing w:before="600"/>
      <w:jc w:val="center"/>
    </w:pPr>
    <w:rPr>
      <w:caps/>
    </w:rPr>
  </w:style>
  <w:style w:type="paragraph" w:customStyle="1" w:styleId="preparedby1">
    <w:name w:val="prepared_by"/>
    <w:basedOn w:val="Normal"/>
    <w:uiPriority w:val="99"/>
    <w:rsid w:val="0043005A"/>
    <w:pPr>
      <w:spacing w:before="240" w:after="600"/>
      <w:jc w:val="center"/>
    </w:pPr>
    <w:rPr>
      <w:i/>
    </w:rPr>
  </w:style>
  <w:style w:type="character" w:customStyle="1" w:styleId="CodeChar">
    <w:name w:val="Code Char"/>
    <w:basedOn w:val="DefaultParagraphFont"/>
    <w:link w:val="Code"/>
    <w:uiPriority w:val="99"/>
    <w:rsid w:val="00C734F7"/>
    <w:rPr>
      <w:rFonts w:ascii="Arial" w:hAnsi="Arial"/>
      <w:b/>
      <w:bCs/>
      <w:spacing w:val="10"/>
      <w:lang w:val="fr-FR" w:eastAsia="en-US" w:bidi="ar-SA"/>
    </w:rPr>
  </w:style>
  <w:style w:type="paragraph" w:customStyle="1" w:styleId="endofdoc">
    <w:name w:val="end_of_doc"/>
    <w:autoRedefine/>
    <w:uiPriority w:val="99"/>
    <w:rsid w:val="0043005A"/>
    <w:pPr>
      <w:spacing w:before="480"/>
      <w:ind w:left="567" w:hanging="567"/>
      <w:jc w:val="right"/>
    </w:pPr>
    <w:rPr>
      <w:rFonts w:ascii="Arial" w:hAnsi="Arial"/>
    </w:rPr>
  </w:style>
  <w:style w:type="character" w:customStyle="1" w:styleId="DocoriginalChar">
    <w:name w:val="Doc_original Char"/>
    <w:basedOn w:val="DefaultParagraphFont"/>
    <w:link w:val="Docoriginal"/>
    <w:uiPriority w:val="99"/>
    <w:rsid w:val="0043005A"/>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uiPriority w:val="99"/>
    <w:rsid w:val="0043005A"/>
    <w:rPr>
      <w:rFonts w:ascii="Arial" w:hAnsi="Arial"/>
      <w:b/>
      <w:bCs/>
      <w:spacing w:val="10"/>
      <w:lang w:val="en-US" w:eastAsia="en-US" w:bidi="ar-SA"/>
    </w:rPr>
  </w:style>
  <w:style w:type="paragraph" w:customStyle="1" w:styleId="StyleDocnumber">
    <w:name w:val="Style Doc_number"/>
    <w:basedOn w:val="Docoriginal"/>
    <w:uiPriority w:val="99"/>
    <w:rsid w:val="0043005A"/>
    <w:pPr>
      <w:ind w:left="1589"/>
    </w:pPr>
  </w:style>
  <w:style w:type="paragraph" w:customStyle="1" w:styleId="StyleDocoriginal">
    <w:name w:val="Style Doc_original"/>
    <w:basedOn w:val="Docoriginal"/>
    <w:link w:val="StyleDocoriginalChar"/>
    <w:uiPriority w:val="99"/>
    <w:rsid w:val="0043005A"/>
  </w:style>
  <w:style w:type="character" w:customStyle="1" w:styleId="StyleDocoriginalChar">
    <w:name w:val="Style Doc_original Char"/>
    <w:basedOn w:val="DocoriginalChar"/>
    <w:link w:val="StyleDocoriginal"/>
    <w:uiPriority w:val="99"/>
    <w:rsid w:val="0043005A"/>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rsid w:val="00281060"/>
    <w:rPr>
      <w:rFonts w:ascii="Arial" w:hAnsi="Arial"/>
      <w:b/>
      <w:bCs/>
      <w:spacing w:val="10"/>
      <w:lang w:val="en-US" w:eastAsia="en-US" w:bidi="ar-SA"/>
    </w:rPr>
  </w:style>
  <w:style w:type="character" w:customStyle="1" w:styleId="StyleDocoriginalNotBold1">
    <w:name w:val="Style Doc_original + Not Bold1"/>
    <w:basedOn w:val="DefaultParagraphFont"/>
    <w:uiPriority w:val="99"/>
    <w:rsid w:val="0043005A"/>
    <w:rPr>
      <w:rFonts w:ascii="Arial" w:hAnsi="Arial"/>
      <w:b/>
      <w:bCs/>
      <w:spacing w:val="10"/>
      <w:lang w:val="en-US" w:eastAsia="en-US" w:bidi="ar-SA"/>
    </w:rPr>
  </w:style>
  <w:style w:type="character" w:customStyle="1" w:styleId="StyleDoclangBold">
    <w:name w:val="Style Doc_lang + Bold"/>
    <w:basedOn w:val="Doclang"/>
    <w:uiPriority w:val="99"/>
    <w:rsid w:val="0043005A"/>
    <w:rPr>
      <w:rFonts w:ascii="Arial" w:hAnsi="Arial"/>
      <w:b/>
      <w:bCs/>
      <w:sz w:val="20"/>
      <w:lang w:val="en-US"/>
    </w:rPr>
  </w:style>
  <w:style w:type="paragraph" w:styleId="TOC2">
    <w:name w:val="toc 2"/>
    <w:next w:val="Normal"/>
    <w:autoRedefine/>
    <w:uiPriority w:val="99"/>
    <w:semiHidden/>
    <w:rsid w:val="0043005A"/>
    <w:pPr>
      <w:tabs>
        <w:tab w:val="right" w:leader="dot" w:pos="9639"/>
      </w:tabs>
      <w:spacing w:before="120"/>
      <w:ind w:left="851" w:right="851" w:hanging="567"/>
      <w:contextualSpacing/>
    </w:pPr>
    <w:rPr>
      <w:rFonts w:ascii="Arial" w:hAnsi="Arial"/>
      <w:noProof/>
    </w:rPr>
  </w:style>
  <w:style w:type="paragraph" w:styleId="TOC3">
    <w:name w:val="toc 3"/>
    <w:next w:val="Normal"/>
    <w:autoRedefine/>
    <w:uiPriority w:val="99"/>
    <w:semiHidden/>
    <w:rsid w:val="0043005A"/>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43005A"/>
    <w:rPr>
      <w:rFonts w:ascii="Arial" w:hAnsi="Arial"/>
      <w:color w:val="0000FF"/>
      <w:u w:val="single"/>
    </w:rPr>
  </w:style>
  <w:style w:type="paragraph" w:styleId="TOC4">
    <w:name w:val="toc 4"/>
    <w:next w:val="Normal"/>
    <w:autoRedefine/>
    <w:uiPriority w:val="99"/>
    <w:semiHidden/>
    <w:rsid w:val="0043005A"/>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99"/>
    <w:semiHidden/>
    <w:rsid w:val="0043005A"/>
    <w:pPr>
      <w:tabs>
        <w:tab w:val="right" w:leader="dot" w:pos="9639"/>
      </w:tabs>
      <w:ind w:left="284" w:right="284" w:hanging="284"/>
      <w:contextualSpacing/>
    </w:pPr>
    <w:rPr>
      <w:rFonts w:ascii="Arial" w:hAnsi="Arial"/>
      <w:caps/>
      <w:noProof/>
    </w:rPr>
  </w:style>
  <w:style w:type="paragraph" w:styleId="TOC5">
    <w:name w:val="toc 5"/>
    <w:next w:val="Normal"/>
    <w:autoRedefine/>
    <w:uiPriority w:val="99"/>
    <w:semiHidden/>
    <w:rsid w:val="0043005A"/>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uiPriority w:val="99"/>
    <w:rsid w:val="00813041"/>
    <w:rPr>
      <w:rFonts w:ascii="Tahoma" w:hAnsi="Tahoma" w:cs="Tahoma"/>
      <w:sz w:val="16"/>
      <w:szCs w:val="16"/>
    </w:rPr>
  </w:style>
  <w:style w:type="character" w:customStyle="1" w:styleId="BalloonTextChar">
    <w:name w:val="Balloon Text Char"/>
    <w:basedOn w:val="DefaultParagraphFont"/>
    <w:link w:val="BalloonText"/>
    <w:uiPriority w:val="99"/>
    <w:rsid w:val="00813041"/>
    <w:rPr>
      <w:rFonts w:ascii="Tahoma" w:hAnsi="Tahoma" w:cs="Tahoma"/>
      <w:sz w:val="16"/>
      <w:szCs w:val="16"/>
    </w:rPr>
  </w:style>
  <w:style w:type="character" w:customStyle="1" w:styleId="titulonew">
    <w:name w:val="titulonew"/>
    <w:uiPriority w:val="99"/>
    <w:rsid w:val="00974CBB"/>
  </w:style>
  <w:style w:type="character" w:customStyle="1" w:styleId="textochiconew">
    <w:name w:val="textochiconew"/>
    <w:uiPriority w:val="99"/>
    <w:rsid w:val="00974CBB"/>
  </w:style>
  <w:style w:type="paragraph" w:styleId="BodyText3">
    <w:name w:val="Body Text 3"/>
    <w:basedOn w:val="Normal"/>
    <w:link w:val="BodyText3Char"/>
    <w:uiPriority w:val="99"/>
    <w:rsid w:val="00103508"/>
    <w:pPr>
      <w:spacing w:after="120"/>
    </w:pPr>
    <w:rPr>
      <w:rFonts w:cs="Arial"/>
      <w:sz w:val="16"/>
      <w:szCs w:val="16"/>
    </w:rPr>
  </w:style>
  <w:style w:type="character" w:customStyle="1" w:styleId="BodyText3Char">
    <w:name w:val="Body Text 3 Char"/>
    <w:basedOn w:val="DefaultParagraphFont"/>
    <w:link w:val="BodyText3"/>
    <w:uiPriority w:val="99"/>
    <w:rsid w:val="00103508"/>
    <w:rPr>
      <w:rFonts w:ascii="Arial" w:hAnsi="Arial" w:cs="Arial"/>
      <w:sz w:val="16"/>
      <w:szCs w:val="16"/>
    </w:rPr>
  </w:style>
  <w:style w:type="character" w:customStyle="1" w:styleId="hps">
    <w:name w:val="hps"/>
    <w:uiPriority w:val="99"/>
    <w:rsid w:val="001464F8"/>
  </w:style>
  <w:style w:type="paragraph" w:styleId="BodyText2">
    <w:name w:val="Body Text 2"/>
    <w:basedOn w:val="Normal"/>
    <w:link w:val="BodyText2Char"/>
    <w:uiPriority w:val="99"/>
    <w:rsid w:val="00390587"/>
    <w:pPr>
      <w:spacing w:after="120" w:line="480" w:lineRule="auto"/>
    </w:pPr>
  </w:style>
  <w:style w:type="character" w:customStyle="1" w:styleId="BodyText2Char">
    <w:name w:val="Body Text 2 Char"/>
    <w:basedOn w:val="DefaultParagraphFont"/>
    <w:link w:val="BodyText2"/>
    <w:uiPriority w:val="99"/>
    <w:rsid w:val="00390587"/>
    <w:rPr>
      <w:rFonts w:ascii="Arial" w:hAnsi="Arial"/>
    </w:rPr>
  </w:style>
  <w:style w:type="character" w:customStyle="1" w:styleId="Heading8Char">
    <w:name w:val="Heading 8 Char"/>
    <w:basedOn w:val="DefaultParagraphFont"/>
    <w:link w:val="Heading8"/>
    <w:uiPriority w:val="99"/>
    <w:rsid w:val="00390587"/>
    <w:rPr>
      <w:rFonts w:ascii="Arial" w:hAnsi="Arial" w:cs="Arial"/>
      <w:u w:val="single"/>
      <w:lang w:val="en-GB" w:eastAsia="pl-PL"/>
    </w:rPr>
  </w:style>
  <w:style w:type="character" w:customStyle="1" w:styleId="Heading4Char">
    <w:name w:val="Heading 4 Char"/>
    <w:link w:val="Heading4"/>
    <w:uiPriority w:val="99"/>
    <w:rsid w:val="00390587"/>
    <w:rPr>
      <w:rFonts w:ascii="Arial" w:hAnsi="Arial"/>
      <w:i/>
      <w:lang w:val="fr-FR"/>
    </w:rPr>
  </w:style>
  <w:style w:type="character" w:customStyle="1" w:styleId="FooterChar">
    <w:name w:val="Footer Char"/>
    <w:aliases w:val="doc_path_name Char"/>
    <w:link w:val="Footer"/>
    <w:uiPriority w:val="99"/>
    <w:rsid w:val="00390587"/>
    <w:rPr>
      <w:rFonts w:ascii="Arial" w:hAnsi="Arial"/>
      <w:sz w:val="12"/>
    </w:rPr>
  </w:style>
  <w:style w:type="paragraph" w:styleId="ListParagraph">
    <w:name w:val="List Paragraph"/>
    <w:basedOn w:val="Normal"/>
    <w:uiPriority w:val="99"/>
    <w:qFormat/>
    <w:rsid w:val="00286EED"/>
    <w:pPr>
      <w:ind w:left="1134" w:hanging="567"/>
      <w:jc w:val="left"/>
    </w:pPr>
    <w:rPr>
      <w:rFonts w:cs="Arial"/>
    </w:rPr>
  </w:style>
  <w:style w:type="paragraph" w:styleId="NormalWeb">
    <w:name w:val="Normal (Web)"/>
    <w:basedOn w:val="Normal"/>
    <w:rsid w:val="00E92A7B"/>
    <w:pPr>
      <w:spacing w:before="100" w:beforeAutospacing="1" w:after="100" w:afterAutospacing="1"/>
      <w:jc w:val="left"/>
    </w:pPr>
    <w:rPr>
      <w:rFonts w:ascii="Times New Roman" w:eastAsia="MS Mincho" w:hAnsi="Times New Roman"/>
      <w:sz w:val="24"/>
      <w:szCs w:val="24"/>
      <w:lang w:eastAsia="ja-JP"/>
    </w:rPr>
  </w:style>
  <w:style w:type="paragraph" w:customStyle="1" w:styleId="Default">
    <w:name w:val="Default"/>
    <w:uiPriority w:val="99"/>
    <w:rsid w:val="00E92A7B"/>
    <w:pPr>
      <w:autoSpaceDE w:val="0"/>
      <w:autoSpaceDN w:val="0"/>
      <w:adjustRightInd w:val="0"/>
    </w:pPr>
    <w:rPr>
      <w:rFonts w:ascii="Arial" w:hAnsi="Arial" w:cs="Arial"/>
      <w:color w:val="000000"/>
      <w:sz w:val="24"/>
      <w:szCs w:val="24"/>
    </w:rPr>
  </w:style>
  <w:style w:type="character" w:styleId="Strong">
    <w:name w:val="Strong"/>
    <w:uiPriority w:val="99"/>
    <w:qFormat/>
    <w:rsid w:val="00E92A7B"/>
    <w:rPr>
      <w:b/>
      <w:bCs/>
    </w:rPr>
  </w:style>
  <w:style w:type="character" w:styleId="Emphasis">
    <w:name w:val="Emphasis"/>
    <w:uiPriority w:val="99"/>
    <w:qFormat/>
    <w:rsid w:val="00E92A7B"/>
    <w:rPr>
      <w:i/>
      <w:iCs/>
    </w:rPr>
  </w:style>
  <w:style w:type="paragraph" w:customStyle="1" w:styleId="c71indicateur">
    <w:name w:val="c71indicateur"/>
    <w:basedOn w:val="Normal"/>
    <w:uiPriority w:val="99"/>
    <w:rsid w:val="00E92A7B"/>
    <w:pPr>
      <w:spacing w:before="600" w:after="560"/>
      <w:ind w:left="567"/>
      <w:jc w:val="center"/>
    </w:pPr>
    <w:rPr>
      <w:szCs w:val="24"/>
      <w:lang w:val="fr-FR" w:eastAsia="fr-FR"/>
    </w:rPr>
  </w:style>
  <w:style w:type="paragraph" w:customStyle="1" w:styleId="c02alineaalta">
    <w:name w:val="c02alineaalta"/>
    <w:basedOn w:val="Normal"/>
    <w:uiPriority w:val="99"/>
    <w:rsid w:val="00E92A7B"/>
    <w:pPr>
      <w:spacing w:after="240"/>
      <w:ind w:left="567"/>
    </w:pPr>
    <w:rPr>
      <w:szCs w:val="24"/>
      <w:lang w:val="fr-FR" w:eastAsia="fr-FR"/>
    </w:rPr>
  </w:style>
  <w:style w:type="character" w:customStyle="1" w:styleId="Heading7Char">
    <w:name w:val="Heading 7 Char"/>
    <w:basedOn w:val="DefaultParagraphFont"/>
    <w:link w:val="Heading7"/>
    <w:uiPriority w:val="99"/>
    <w:rsid w:val="004D051D"/>
    <w:rPr>
      <w:rFonts w:ascii="Arial" w:hAnsi="Arial" w:cs="Arial"/>
      <w:sz w:val="22"/>
      <w:szCs w:val="22"/>
      <w:u w:val="single"/>
      <w:lang w:val="en-GB"/>
    </w:rPr>
  </w:style>
  <w:style w:type="character" w:customStyle="1" w:styleId="Heading1Char">
    <w:name w:val="Heading 1 Char"/>
    <w:link w:val="Heading1"/>
    <w:uiPriority w:val="99"/>
    <w:rsid w:val="004D051D"/>
    <w:rPr>
      <w:rFonts w:ascii="Arial" w:hAnsi="Arial"/>
      <w:caps/>
    </w:rPr>
  </w:style>
  <w:style w:type="character" w:customStyle="1" w:styleId="Heading2Char">
    <w:name w:val="Heading 2 Char"/>
    <w:link w:val="Heading2"/>
    <w:uiPriority w:val="99"/>
    <w:rsid w:val="004D051D"/>
    <w:rPr>
      <w:rFonts w:ascii="Arial" w:hAnsi="Arial"/>
      <w:u w:val="single"/>
    </w:rPr>
  </w:style>
  <w:style w:type="character" w:customStyle="1" w:styleId="Heading3Char">
    <w:name w:val="Heading 3 Char"/>
    <w:link w:val="Heading3"/>
    <w:uiPriority w:val="99"/>
    <w:rsid w:val="004D051D"/>
    <w:rPr>
      <w:rFonts w:ascii="Arial" w:hAnsi="Arial"/>
      <w:i/>
    </w:rPr>
  </w:style>
  <w:style w:type="character" w:customStyle="1" w:styleId="Heading5Char">
    <w:name w:val="Heading 5 Char"/>
    <w:link w:val="Heading5"/>
    <w:uiPriority w:val="99"/>
    <w:rsid w:val="004D051D"/>
    <w:rPr>
      <w:rFonts w:ascii="Arial" w:hAnsi="Arial"/>
      <w:sz w:val="18"/>
      <w:szCs w:val="18"/>
      <w:lang w:val="fr-FR"/>
    </w:rPr>
  </w:style>
  <w:style w:type="character" w:customStyle="1" w:styleId="Heading9Char">
    <w:name w:val="Heading 9 Char"/>
    <w:link w:val="Heading9"/>
    <w:uiPriority w:val="99"/>
    <w:rsid w:val="004D051D"/>
    <w:rPr>
      <w:rFonts w:ascii="Arial" w:hAnsi="Arial"/>
      <w:i/>
      <w:sz w:val="18"/>
    </w:rPr>
  </w:style>
  <w:style w:type="character" w:customStyle="1" w:styleId="BodyTextChar">
    <w:name w:val="Body Text Char"/>
    <w:link w:val="BodyText"/>
    <w:uiPriority w:val="99"/>
    <w:rsid w:val="004D051D"/>
    <w:rPr>
      <w:rFonts w:ascii="Arial" w:hAnsi="Arial"/>
    </w:rPr>
  </w:style>
  <w:style w:type="character" w:customStyle="1" w:styleId="ClosingChar">
    <w:name w:val="Closing Char"/>
    <w:link w:val="Closing"/>
    <w:uiPriority w:val="99"/>
    <w:rsid w:val="004D051D"/>
    <w:rPr>
      <w:rFonts w:ascii="Arial" w:hAnsi="Arial"/>
    </w:rPr>
  </w:style>
  <w:style w:type="character" w:customStyle="1" w:styleId="DateChar">
    <w:name w:val="Date Char"/>
    <w:link w:val="Date"/>
    <w:uiPriority w:val="99"/>
    <w:semiHidden/>
    <w:rsid w:val="004D051D"/>
    <w:rPr>
      <w:rFonts w:ascii="Arial" w:hAnsi="Arial"/>
      <w:b/>
      <w:sz w:val="22"/>
    </w:rPr>
  </w:style>
  <w:style w:type="character" w:customStyle="1" w:styleId="HeaderChar">
    <w:name w:val="Header Char"/>
    <w:link w:val="Header"/>
    <w:uiPriority w:val="99"/>
    <w:rsid w:val="004D051D"/>
    <w:rPr>
      <w:rFonts w:ascii="Arial" w:hAnsi="Arial"/>
      <w:lang w:val="fr-FR"/>
    </w:rPr>
  </w:style>
  <w:style w:type="character" w:customStyle="1" w:styleId="EndnoteTextChar">
    <w:name w:val="Endnote Text Char"/>
    <w:link w:val="EndnoteText"/>
    <w:uiPriority w:val="99"/>
    <w:semiHidden/>
    <w:rsid w:val="004D051D"/>
    <w:rPr>
      <w:rFonts w:ascii="Arial" w:hAnsi="Arial"/>
    </w:rPr>
  </w:style>
  <w:style w:type="character" w:customStyle="1" w:styleId="FootnoteTextChar">
    <w:name w:val="Footnote Text Char"/>
    <w:link w:val="FootnoteText"/>
    <w:uiPriority w:val="99"/>
    <w:rsid w:val="004D051D"/>
    <w:rPr>
      <w:rFonts w:ascii="Arial" w:hAnsi="Arial"/>
      <w:sz w:val="16"/>
    </w:rPr>
  </w:style>
  <w:style w:type="character" w:customStyle="1" w:styleId="MacroTextChar">
    <w:name w:val="Macro Text Char"/>
    <w:link w:val="MacroText"/>
    <w:uiPriority w:val="99"/>
    <w:semiHidden/>
    <w:rsid w:val="004D051D"/>
    <w:rPr>
      <w:rFonts w:ascii="Courier New" w:hAnsi="Courier New"/>
      <w:sz w:val="16"/>
    </w:rPr>
  </w:style>
  <w:style w:type="paragraph" w:styleId="ListBullet">
    <w:name w:val="List Bullet"/>
    <w:basedOn w:val="Normal"/>
    <w:autoRedefine/>
    <w:uiPriority w:val="99"/>
    <w:rsid w:val="00DE6027"/>
    <w:pPr>
      <w:tabs>
        <w:tab w:val="left" w:pos="720"/>
      </w:tabs>
      <w:ind w:left="283" w:hanging="283"/>
    </w:pPr>
    <w:rPr>
      <w:rFonts w:cs="Arial"/>
      <w:bCs/>
      <w:lang w:val="fr-FR"/>
    </w:rPr>
  </w:style>
  <w:style w:type="character" w:customStyle="1" w:styleId="SignatureChar">
    <w:name w:val="Signature Char"/>
    <w:link w:val="Signature"/>
    <w:uiPriority w:val="99"/>
    <w:rsid w:val="004D051D"/>
    <w:rPr>
      <w:rFonts w:ascii="Arial" w:hAnsi="Arial"/>
    </w:rPr>
  </w:style>
  <w:style w:type="character" w:customStyle="1" w:styleId="TitleChar">
    <w:name w:val="Title Char"/>
    <w:link w:val="Title"/>
    <w:uiPriority w:val="99"/>
    <w:rsid w:val="004D051D"/>
    <w:rPr>
      <w:rFonts w:ascii="Arial" w:hAnsi="Arial"/>
      <w:b/>
      <w:caps/>
      <w:kern w:val="28"/>
      <w:sz w:val="30"/>
    </w:rPr>
  </w:style>
  <w:style w:type="paragraph" w:styleId="BodyTextIndent2">
    <w:name w:val="Body Text Indent 2"/>
    <w:basedOn w:val="Normal"/>
    <w:link w:val="BodyTextIndent2Char"/>
    <w:uiPriority w:val="99"/>
    <w:rsid w:val="004D051D"/>
    <w:pPr>
      <w:spacing w:after="120" w:line="480" w:lineRule="auto"/>
      <w:ind w:left="283"/>
    </w:pPr>
    <w:rPr>
      <w:rFonts w:cs="Arial"/>
    </w:rPr>
  </w:style>
  <w:style w:type="character" w:customStyle="1" w:styleId="BodyTextIndent2Char">
    <w:name w:val="Body Text Indent 2 Char"/>
    <w:basedOn w:val="DefaultParagraphFont"/>
    <w:link w:val="BodyTextIndent2"/>
    <w:uiPriority w:val="99"/>
    <w:rsid w:val="004D051D"/>
    <w:rPr>
      <w:rFonts w:ascii="Arial" w:hAnsi="Arial" w:cs="Arial"/>
    </w:rPr>
  </w:style>
  <w:style w:type="paragraph" w:customStyle="1" w:styleId="Char">
    <w:name w:val="Char 字元 字元"/>
    <w:basedOn w:val="Normal"/>
    <w:uiPriority w:val="99"/>
    <w:rsid w:val="004D051D"/>
    <w:pPr>
      <w:spacing w:after="160" w:line="240" w:lineRule="exact"/>
      <w:jc w:val="left"/>
    </w:pPr>
    <w:rPr>
      <w:rFonts w:ascii="Verdana" w:eastAsia="PMingLiU" w:hAnsi="Verdana" w:cs="Verdana"/>
    </w:rPr>
  </w:style>
  <w:style w:type="paragraph" w:customStyle="1" w:styleId="tableaheadital">
    <w:name w:val="tableaheadital"/>
    <w:basedOn w:val="Normal"/>
    <w:uiPriority w:val="99"/>
    <w:rsid w:val="004D051D"/>
    <w:pPr>
      <w:spacing w:before="100" w:beforeAutospacing="1" w:after="100" w:afterAutospacing="1"/>
      <w:jc w:val="left"/>
    </w:pPr>
    <w:rPr>
      <w:rFonts w:ascii="Times New Roman" w:eastAsia="MS Mincho" w:hAnsi="Times New Roman"/>
      <w:sz w:val="24"/>
      <w:szCs w:val="24"/>
      <w:lang w:val="en-AU" w:eastAsia="ja-JP"/>
    </w:rPr>
  </w:style>
  <w:style w:type="paragraph" w:customStyle="1" w:styleId="Pa11">
    <w:name w:val="Pa11"/>
    <w:basedOn w:val="Normal"/>
    <w:next w:val="Normal"/>
    <w:uiPriority w:val="99"/>
    <w:rsid w:val="004D051D"/>
    <w:pPr>
      <w:autoSpaceDE w:val="0"/>
      <w:autoSpaceDN w:val="0"/>
      <w:adjustRightInd w:val="0"/>
      <w:spacing w:line="191" w:lineRule="atLeast"/>
      <w:jc w:val="left"/>
    </w:pPr>
    <w:rPr>
      <w:rFonts w:ascii="Myriad Pro Light" w:hAnsi="Myriad Pro Light" w:cs="Myriad Pro Light"/>
      <w:sz w:val="24"/>
      <w:szCs w:val="24"/>
      <w:lang w:val="fr-FR" w:eastAsia="fr-FR"/>
    </w:rPr>
  </w:style>
  <w:style w:type="paragraph" w:customStyle="1" w:styleId="Pa26">
    <w:name w:val="Pa26"/>
    <w:basedOn w:val="Normal"/>
    <w:next w:val="Normal"/>
    <w:uiPriority w:val="99"/>
    <w:rsid w:val="004D051D"/>
    <w:pPr>
      <w:autoSpaceDE w:val="0"/>
      <w:autoSpaceDN w:val="0"/>
      <w:adjustRightInd w:val="0"/>
      <w:spacing w:line="181" w:lineRule="atLeast"/>
      <w:jc w:val="left"/>
    </w:pPr>
    <w:rPr>
      <w:rFonts w:ascii="Myriad Pro Light" w:hAnsi="Myriad Pro Light" w:cs="Myriad Pro Light"/>
      <w:sz w:val="24"/>
      <w:szCs w:val="24"/>
      <w:lang w:val="fr-FR" w:eastAsia="fr-FR"/>
    </w:rPr>
  </w:style>
  <w:style w:type="character" w:customStyle="1" w:styleId="apple-converted-space">
    <w:name w:val="apple-converted-space"/>
    <w:basedOn w:val="DefaultParagraphFont"/>
    <w:uiPriority w:val="99"/>
    <w:rsid w:val="004D0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yperlink" Target="http://www.sakpatenti.org.ge" TargetMode="External"/><Relationship Id="rId26" Type="http://schemas.openxmlformats.org/officeDocument/2006/relationships/header" Target="header11.xml"/><Relationship Id="rId39" Type="http://schemas.openxmlformats.org/officeDocument/2006/relationships/image" Target="media/image6.emf"/><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yperlink" Target="http://www.agepi.gov.md" TargetMode="External"/><Relationship Id="rId42" Type="http://schemas.openxmlformats.org/officeDocument/2006/relationships/header" Target="header16.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riigiteataja.ee/akt_seosed.html?id=109112011008&amp;vsty=TOLK" TargetMode="External"/><Relationship Id="rId25" Type="http://schemas.openxmlformats.org/officeDocument/2006/relationships/hyperlink" Target="mailto:gzelaya@rpi.gob.ni" TargetMode="External"/><Relationship Id="rId33" Type="http://schemas.openxmlformats.org/officeDocument/2006/relationships/header" Target="header13.xml"/><Relationship Id="rId38" Type="http://schemas.openxmlformats.org/officeDocument/2006/relationships/image" Target="media/image5.emf"/><Relationship Id="rId46"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image" Target="media/image4.emf"/><Relationship Id="rId41" Type="http://schemas.openxmlformats.org/officeDocument/2006/relationships/hyperlink" Target="http://ec.europa.eu/food/plant/index_en.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paustralia.gov.au" TargetMode="External"/><Relationship Id="rId24" Type="http://schemas.openxmlformats.org/officeDocument/2006/relationships/hyperlink" Target="http://www.mific.gob.ni" TargetMode="External"/><Relationship Id="rId32" Type="http://schemas.openxmlformats.org/officeDocument/2006/relationships/hyperlink" Target="http://www.coboru.pl" TargetMode="External"/><Relationship Id="rId37" Type="http://schemas.openxmlformats.org/officeDocument/2006/relationships/header" Target="header15.xml"/><Relationship Id="rId40" Type="http://schemas.openxmlformats.org/officeDocument/2006/relationships/image" Target="media/image7.emf"/><Relationship Id="rId45" Type="http://schemas.openxmlformats.org/officeDocument/2006/relationships/hyperlink" Target="http://www.minpolj.gov.rs" TargetMode="Externa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10.xml"/><Relationship Id="rId28" Type="http://schemas.openxmlformats.org/officeDocument/2006/relationships/header" Target="header12.xml"/><Relationship Id="rId36" Type="http://schemas.openxmlformats.org/officeDocument/2006/relationships/hyperlink" Target="mailto:upov.mail@upov.int" TargetMode="Externa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yperlink" Target="http://www.coboru.pl" TargetMode="External"/><Relationship Id="rId44" Type="http://schemas.openxmlformats.org/officeDocument/2006/relationships/hyperlink" Target="http://www.sorte.minpolj.gov.r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header" Target="header9.xml"/><Relationship Id="rId27" Type="http://schemas.openxmlformats.org/officeDocument/2006/relationships/hyperlink" Target="http://www.iponz.govt.nz/cms/pvr" TargetMode="External"/><Relationship Id="rId30" Type="http://schemas.openxmlformats.org/officeDocument/2006/relationships/package" Target="embeddings/Microsoft_PowerPoint_Slide1.sldx"/><Relationship Id="rId35" Type="http://schemas.openxmlformats.org/officeDocument/2006/relationships/header" Target="header14.xml"/><Relationship Id="rId43" Type="http://schemas.openxmlformats.org/officeDocument/2006/relationships/hyperlink" Target="http://www.uzb.minpolj.gov.rs/index.php?lang=en"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7\templates\C_47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C_47_FR.dotx</Template>
  <TotalTime>57</TotalTime>
  <Pages>65</Pages>
  <Words>21931</Words>
  <Characters>124827</Characters>
  <Application>Microsoft Office Word</Application>
  <DocSecurity>0</DocSecurity>
  <Lines>1040</Lines>
  <Paragraphs>292</Paragraphs>
  <ScaleCrop>false</ScaleCrop>
  <HeadingPairs>
    <vt:vector size="2" baseType="variant">
      <vt:variant>
        <vt:lpstr>Title</vt:lpstr>
      </vt:variant>
      <vt:variant>
        <vt:i4>1</vt:i4>
      </vt:variant>
    </vt:vector>
  </HeadingPairs>
  <TitlesOfParts>
    <vt:vector size="1" baseType="lpstr">
      <vt:lpstr>C/47/14</vt:lpstr>
    </vt:vector>
  </TitlesOfParts>
  <Company>UPOV</Company>
  <LinksUpToDate>false</LinksUpToDate>
  <CharactersWithSpaces>146466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C/47/14</dc:title>
  <dc:creator/>
  <cp:lastModifiedBy>SANCHEZ-VIZCAINO GOMEZ Rosa Maria</cp:lastModifiedBy>
  <cp:revision>40</cp:revision>
  <cp:lastPrinted>2013-10-11T07:04:00Z</cp:lastPrinted>
  <dcterms:created xsi:type="dcterms:W3CDTF">2013-09-17T15:22:00Z</dcterms:created>
  <dcterms:modified xsi:type="dcterms:W3CDTF">2013-10-11T07:05:00Z</dcterms:modified>
</cp:coreProperties>
</file>