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B51E3C" w:rsidRPr="00C5280D" w:rsidTr="00A147F4">
        <w:trPr>
          <w:trHeight w:val="1760"/>
        </w:trPr>
        <w:tc>
          <w:tcPr>
            <w:tcW w:w="4243" w:type="dxa"/>
          </w:tcPr>
          <w:p w:rsidR="00B51E3C" w:rsidRPr="009C3A5F" w:rsidRDefault="00B51E3C" w:rsidP="006655D3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B51E3C" w:rsidRPr="002A7C36" w:rsidRDefault="00780EA9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71550" cy="485775"/>
                  <wp:effectExtent l="0" t="0" r="0" b="952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B51E3C" w:rsidRPr="002A7C36" w:rsidRDefault="00B51E3C" w:rsidP="006655D3">
            <w:pPr>
              <w:pStyle w:val="Lettrine"/>
            </w:pPr>
            <w:r w:rsidRPr="002A7C36">
              <w:t>F</w:t>
            </w:r>
          </w:p>
          <w:p w:rsidR="00B51E3C" w:rsidRPr="002A7C36" w:rsidRDefault="00B51E3C" w:rsidP="006655D3">
            <w:pPr>
              <w:pStyle w:val="Docoriginal"/>
            </w:pPr>
            <w:r w:rsidRPr="002A7C36">
              <w:t>C/47/13</w:t>
            </w:r>
            <w:bookmarkStart w:id="0" w:name="Code"/>
            <w:bookmarkEnd w:id="0"/>
          </w:p>
          <w:p w:rsidR="00B51E3C" w:rsidRPr="002A7C36" w:rsidRDefault="00B51E3C" w:rsidP="006655D3">
            <w:pPr>
              <w:pStyle w:val="Docoriginal"/>
              <w:rPr>
                <w:b w:val="0"/>
                <w:bCs w:val="0"/>
                <w:spacing w:val="0"/>
              </w:rPr>
            </w:pPr>
            <w:r w:rsidRPr="002A7C36">
              <w:rPr>
                <w:rStyle w:val="StyleDoclangBold"/>
                <w:b/>
                <w:bCs/>
                <w:spacing w:val="0"/>
              </w:rPr>
              <w:t>ORIGINAL</w:t>
            </w:r>
            <w:bookmarkStart w:id="1" w:name="Original"/>
            <w:bookmarkEnd w:id="1"/>
            <w:r w:rsidR="00B63C8B" w:rsidRPr="002A7C36">
              <w:rPr>
                <w:rStyle w:val="StyleDoclangBold"/>
                <w:b/>
                <w:bCs/>
                <w:spacing w:val="0"/>
              </w:rPr>
              <w:t> </w:t>
            </w:r>
            <w:r w:rsidRPr="002A7C36">
              <w:rPr>
                <w:rStyle w:val="StyleDoclangBold"/>
                <w:b/>
                <w:bCs/>
                <w:spacing w:val="0"/>
              </w:rPr>
              <w:t xml:space="preserve">: </w:t>
            </w:r>
            <w:proofErr w:type="spellStart"/>
            <w:r w:rsidRPr="002A7C36">
              <w:rPr>
                <w:rStyle w:val="StyleDoclangBold"/>
                <w:spacing w:val="0"/>
              </w:rPr>
              <w:t>anglais</w:t>
            </w:r>
            <w:proofErr w:type="spellEnd"/>
          </w:p>
          <w:p w:rsidR="00B51E3C" w:rsidRPr="00C5280D" w:rsidRDefault="00B51E3C" w:rsidP="006015C2">
            <w:pPr>
              <w:pStyle w:val="Docoriginal"/>
            </w:pPr>
            <w:r w:rsidRPr="002A7C36">
              <w:t>DATE</w:t>
            </w:r>
            <w:r w:rsidR="00B63C8B" w:rsidRPr="002A7C36">
              <w:t> </w:t>
            </w:r>
            <w:r w:rsidRPr="002A7C36">
              <w:t>:</w:t>
            </w:r>
            <w:bookmarkStart w:id="2" w:name="Date"/>
            <w:bookmarkEnd w:id="2"/>
            <w:r w:rsidRPr="002A7C36">
              <w:rPr>
                <w:b w:val="0"/>
                <w:bCs w:val="0"/>
                <w:spacing w:val="0"/>
              </w:rPr>
              <w:t xml:space="preserve"> 2</w:t>
            </w:r>
            <w:r w:rsidR="00B9551E" w:rsidRPr="002A7C36">
              <w:rPr>
                <w:b w:val="0"/>
                <w:bCs w:val="0"/>
                <w:spacing w:val="0"/>
              </w:rPr>
              <w:t>7 </w:t>
            </w:r>
            <w:proofErr w:type="spellStart"/>
            <w:r w:rsidR="00B9551E" w:rsidRPr="002A7C36">
              <w:rPr>
                <w:b w:val="0"/>
                <w:bCs w:val="0"/>
                <w:spacing w:val="0"/>
              </w:rPr>
              <w:t>septembre</w:t>
            </w:r>
            <w:proofErr w:type="spellEnd"/>
            <w:r w:rsidR="00B9551E" w:rsidRPr="002A7C36">
              <w:rPr>
                <w:b w:val="0"/>
                <w:bCs w:val="0"/>
                <w:spacing w:val="0"/>
              </w:rPr>
              <w:t> 20</w:t>
            </w:r>
            <w:r w:rsidRPr="002A7C36">
              <w:rPr>
                <w:b w:val="0"/>
                <w:bCs w:val="0"/>
                <w:spacing w:val="0"/>
              </w:rPr>
              <w:t>13</w:t>
            </w:r>
          </w:p>
        </w:tc>
      </w:tr>
      <w:tr w:rsidR="00B51E3C" w:rsidRPr="00A147F4" w:rsidTr="00A147F4">
        <w:tc>
          <w:tcPr>
            <w:tcW w:w="10131" w:type="dxa"/>
            <w:gridSpan w:val="3"/>
          </w:tcPr>
          <w:p w:rsidR="00B51E3C" w:rsidRPr="00A147F4" w:rsidRDefault="00B51E3C" w:rsidP="006655D3">
            <w:pPr>
              <w:pStyle w:val="upove"/>
              <w:rPr>
                <w:sz w:val="28"/>
                <w:szCs w:val="28"/>
                <w:lang w:val="fr-FR"/>
              </w:rPr>
            </w:pPr>
            <w:r w:rsidRPr="00B2490E">
              <w:rPr>
                <w:snapToGrid w:val="0"/>
                <w:lang w:val="fr-FR"/>
              </w:rPr>
              <w:t xml:space="preserve">UNION INTERNATIONALE POUR LA PROTECTION DES OBTENTIONS VÉGÉTALES </w:t>
            </w:r>
          </w:p>
        </w:tc>
      </w:tr>
      <w:tr w:rsidR="00B51E3C" w:rsidRPr="00C5280D" w:rsidTr="00A147F4">
        <w:tc>
          <w:tcPr>
            <w:tcW w:w="10131" w:type="dxa"/>
            <w:gridSpan w:val="3"/>
          </w:tcPr>
          <w:p w:rsidR="00B51E3C" w:rsidRPr="00C5280D" w:rsidRDefault="00B51E3C" w:rsidP="006655D3">
            <w:pPr>
              <w:pStyle w:val="Country"/>
            </w:pPr>
            <w:r>
              <w:t>Genève</w:t>
            </w:r>
          </w:p>
        </w:tc>
      </w:tr>
    </w:tbl>
    <w:p w:rsidR="00B51E3C" w:rsidRPr="00C5280D" w:rsidRDefault="00B51E3C" w:rsidP="00A147F4">
      <w:pPr>
        <w:pStyle w:val="Sessiontc"/>
      </w:pPr>
      <w:r>
        <w:t>CONSEIL</w:t>
      </w:r>
    </w:p>
    <w:p w:rsidR="00B51E3C" w:rsidRPr="00B2490E" w:rsidRDefault="00B51E3C" w:rsidP="00A147F4">
      <w:pPr>
        <w:pStyle w:val="Sessiontcplacedate"/>
        <w:rPr>
          <w:lang w:val="fr-FR"/>
        </w:rPr>
      </w:pPr>
      <w:r w:rsidRPr="00B2490E">
        <w:rPr>
          <w:lang w:val="fr-FR"/>
        </w:rPr>
        <w:t>Quarante</w:t>
      </w:r>
      <w:r w:rsidR="00CD3DB3">
        <w:rPr>
          <w:lang w:val="fr-FR"/>
        </w:rPr>
        <w:noBreakHyphen/>
      </w:r>
      <w:r w:rsidRPr="00B2490E">
        <w:rPr>
          <w:lang w:val="fr-FR"/>
        </w:rPr>
        <w:t>septième session ordinaire</w:t>
      </w:r>
      <w:r>
        <w:rPr>
          <w:lang w:val="fr-FR"/>
        </w:rPr>
        <w:br/>
        <w:t>Genève</w:t>
      </w:r>
      <w:r w:rsidRPr="00B2490E">
        <w:rPr>
          <w:lang w:val="fr-FR"/>
        </w:rPr>
        <w:t xml:space="preserve">, </w:t>
      </w:r>
      <w:r>
        <w:rPr>
          <w:lang w:val="fr-FR"/>
        </w:rPr>
        <w:t>2</w:t>
      </w:r>
      <w:r w:rsidR="00B9551E">
        <w:rPr>
          <w:lang w:val="fr-FR"/>
        </w:rPr>
        <w:t>4 o</w:t>
      </w:r>
      <w:r w:rsidR="00B9551E" w:rsidRPr="00B2490E">
        <w:rPr>
          <w:lang w:val="fr-FR"/>
        </w:rPr>
        <w:t>ctob</w:t>
      </w:r>
      <w:r w:rsidR="00B9551E">
        <w:rPr>
          <w:lang w:val="fr-FR"/>
        </w:rPr>
        <w:t>re </w:t>
      </w:r>
      <w:r w:rsidR="00B9551E" w:rsidRPr="00B2490E">
        <w:rPr>
          <w:lang w:val="fr-FR"/>
        </w:rPr>
        <w:t>20</w:t>
      </w:r>
      <w:r w:rsidRPr="00B2490E">
        <w:rPr>
          <w:lang w:val="fr-FR"/>
        </w:rPr>
        <w:t>13</w:t>
      </w:r>
    </w:p>
    <w:p w:rsidR="00B51E3C" w:rsidRPr="00A147F4" w:rsidRDefault="00B51E3C" w:rsidP="006655D3">
      <w:pPr>
        <w:pStyle w:val="Titleofdoc0"/>
        <w:rPr>
          <w:lang w:val="fr-FR"/>
        </w:rPr>
      </w:pPr>
      <w:bookmarkStart w:id="3" w:name="TitleOfDoc"/>
      <w:bookmarkEnd w:id="3"/>
      <w:r>
        <w:rPr>
          <w:snapToGrid w:val="0"/>
          <w:lang w:val="fr-FR"/>
        </w:rPr>
        <w:t>ADO</w:t>
      </w:r>
      <w:r w:rsidRPr="00A147F4">
        <w:rPr>
          <w:snapToGrid w:val="0"/>
          <w:lang w:val="fr-FR"/>
        </w:rPr>
        <w:t>ption DE documents</w:t>
      </w:r>
    </w:p>
    <w:p w:rsidR="00B51E3C" w:rsidRPr="0082490B" w:rsidRDefault="00B51E3C" w:rsidP="00A147F4">
      <w:pPr>
        <w:pStyle w:val="preparedby1"/>
        <w:rPr>
          <w:color w:val="A6A6A6"/>
          <w:lang w:val="fr-FR"/>
        </w:rPr>
      </w:pPr>
      <w:bookmarkStart w:id="4" w:name="Prepared"/>
      <w:bookmarkEnd w:id="4"/>
      <w:r w:rsidRPr="00134EBB">
        <w:rPr>
          <w:lang w:val="fr-FR"/>
        </w:rPr>
        <w:t>Document établi par le Bureau de l</w:t>
      </w:r>
      <w:r w:rsidR="00B9551E">
        <w:rPr>
          <w:lang w:val="fr-FR"/>
        </w:rPr>
        <w:t>’</w:t>
      </w:r>
      <w:r w:rsidRPr="00134EBB">
        <w:rPr>
          <w:lang w:val="fr-FR"/>
        </w:rPr>
        <w:t>Union</w:t>
      </w:r>
      <w:r w:rsidRPr="00134EBB">
        <w:rPr>
          <w:lang w:val="fr-FR"/>
        </w:rPr>
        <w:br/>
      </w:r>
      <w:r w:rsidRPr="00134EBB">
        <w:rPr>
          <w:lang w:val="fr-FR"/>
        </w:rPr>
        <w:br/>
      </w:r>
      <w:r w:rsidRPr="0082490B">
        <w:rPr>
          <w:color w:val="A6A6A6"/>
          <w:lang w:val="fr-FR"/>
        </w:rPr>
        <w:t>Avertissement : le présent document ne représente pas les principes ou les orientations de l</w:t>
      </w:r>
      <w:r w:rsidR="00B9551E" w:rsidRPr="0082490B">
        <w:rPr>
          <w:color w:val="A6A6A6"/>
          <w:lang w:val="fr-FR"/>
        </w:rPr>
        <w:t>’</w:t>
      </w:r>
      <w:r w:rsidRPr="0082490B">
        <w:rPr>
          <w:color w:val="A6A6A6"/>
          <w:lang w:val="fr-FR"/>
        </w:rPr>
        <w:t>UPOV</w:t>
      </w:r>
    </w:p>
    <w:p w:rsidR="00B51E3C" w:rsidRPr="009C3A5F" w:rsidRDefault="00B51E3C" w:rsidP="000A4BA0">
      <w:pPr>
        <w:rPr>
          <w:spacing w:val="-2"/>
          <w:lang w:val="fr-FR"/>
        </w:rPr>
      </w:pPr>
      <w:r w:rsidRPr="009C3A5F">
        <w:rPr>
          <w:lang w:val="fr-FR"/>
        </w:rPr>
        <w:fldChar w:fldCharType="begin"/>
      </w:r>
      <w:r w:rsidRPr="009C3A5F">
        <w:rPr>
          <w:lang w:val="fr-FR"/>
        </w:rPr>
        <w:instrText xml:space="preserve"> AUTONUM  </w:instrText>
      </w:r>
      <w:r w:rsidRPr="009C3A5F">
        <w:rPr>
          <w:lang w:val="fr-FR"/>
        </w:rPr>
        <w:fldChar w:fldCharType="end"/>
      </w:r>
      <w:r w:rsidRPr="009C3A5F">
        <w:rPr>
          <w:lang w:val="fr-FR"/>
        </w:rPr>
        <w:tab/>
        <w:t>L</w:t>
      </w:r>
      <w:r w:rsidR="00B9551E">
        <w:rPr>
          <w:lang w:val="fr-FR"/>
        </w:rPr>
        <w:t>’</w:t>
      </w:r>
      <w:r w:rsidRPr="009C3A5F">
        <w:rPr>
          <w:lang w:val="fr-FR"/>
        </w:rPr>
        <w:t>objet du présent document est de fournir des informations sur les documents ci</w:t>
      </w:r>
      <w:r w:rsidR="00CD3DB3">
        <w:rPr>
          <w:lang w:val="fr-FR"/>
        </w:rPr>
        <w:noBreakHyphen/>
      </w:r>
      <w:r w:rsidRPr="009C3A5F">
        <w:rPr>
          <w:lang w:val="fr-FR"/>
        </w:rPr>
        <w:t>après, que le Conseil sera invité à adopter à sa quarante</w:t>
      </w:r>
      <w:r w:rsidR="00CD3DB3">
        <w:rPr>
          <w:lang w:val="fr-FR"/>
        </w:rPr>
        <w:noBreakHyphen/>
      </w:r>
      <w:r w:rsidRPr="009C3A5F">
        <w:rPr>
          <w:lang w:val="fr-FR"/>
        </w:rPr>
        <w:t>septième session ordinaire, qui se tiendra à Genève le 2</w:t>
      </w:r>
      <w:r w:rsidR="00B9551E" w:rsidRPr="009C3A5F">
        <w:rPr>
          <w:lang w:val="fr-FR"/>
        </w:rPr>
        <w:t>4</w:t>
      </w:r>
      <w:r w:rsidR="00B9551E">
        <w:rPr>
          <w:lang w:val="fr-FR"/>
        </w:rPr>
        <w:t> </w:t>
      </w:r>
      <w:r w:rsidR="00B9551E" w:rsidRPr="009C3A5F">
        <w:rPr>
          <w:lang w:val="fr-FR"/>
        </w:rPr>
        <w:t>octobre</w:t>
      </w:r>
      <w:r w:rsidRPr="009C3A5F">
        <w:rPr>
          <w:lang w:val="fr-FR"/>
        </w:rPr>
        <w:t> 2013</w:t>
      </w:r>
      <w:r w:rsidR="00B63C8B">
        <w:rPr>
          <w:lang w:val="fr-FR"/>
        </w:rPr>
        <w:t> </w:t>
      </w:r>
      <w:r w:rsidRPr="009C3A5F">
        <w:rPr>
          <w:lang w:val="fr-FR"/>
        </w:rPr>
        <w:t>:</w:t>
      </w:r>
    </w:p>
    <w:p w:rsidR="00B51E3C" w:rsidRPr="009C3A5F" w:rsidRDefault="00B51E3C" w:rsidP="000A4BA0">
      <w:pPr>
        <w:rPr>
          <w:spacing w:val="-2"/>
          <w:lang w:val="fr-FR"/>
        </w:rPr>
      </w:pPr>
    </w:p>
    <w:p w:rsidR="00B51E3C" w:rsidRPr="009C3A5F" w:rsidRDefault="00B51E3C" w:rsidP="000A4BA0">
      <w:pPr>
        <w:keepNext/>
        <w:ind w:left="1134" w:hanging="567"/>
        <w:rPr>
          <w:u w:val="single"/>
          <w:lang w:val="fr-FR"/>
        </w:rPr>
      </w:pPr>
      <w:r w:rsidRPr="009C3A5F">
        <w:rPr>
          <w:u w:val="single"/>
          <w:lang w:val="fr-FR"/>
        </w:rPr>
        <w:t>Documents TGP</w:t>
      </w:r>
    </w:p>
    <w:p w:rsidR="00B51E3C" w:rsidRPr="009C3A5F" w:rsidRDefault="00B51E3C" w:rsidP="000A4BA0">
      <w:pPr>
        <w:ind w:left="1134" w:hanging="567"/>
        <w:rPr>
          <w:lang w:val="fr-FR"/>
        </w:rPr>
      </w:pPr>
    </w:p>
    <w:p w:rsidR="00B51E3C" w:rsidRPr="009C3A5F" w:rsidRDefault="00B51E3C" w:rsidP="00095BF5">
      <w:pPr>
        <w:ind w:left="2410" w:hanging="1843"/>
        <w:rPr>
          <w:snapToGrid w:val="0"/>
          <w:lang w:val="fr-FR"/>
        </w:rPr>
      </w:pPr>
      <w:r w:rsidRPr="009C3A5F">
        <w:rPr>
          <w:lang w:val="fr-FR"/>
        </w:rPr>
        <w:t>TGP/14/2</w:t>
      </w:r>
      <w:r w:rsidRPr="009C3A5F">
        <w:rPr>
          <w:lang w:val="fr-FR"/>
        </w:rPr>
        <w:tab/>
        <w:t>Glossaire des termes utilisés dans les documents UPOV (révision)</w:t>
      </w:r>
    </w:p>
    <w:p w:rsidR="00B51E3C" w:rsidRPr="001B4917" w:rsidRDefault="00B51E3C" w:rsidP="00095BF5">
      <w:pPr>
        <w:ind w:left="2410" w:hanging="1843"/>
      </w:pPr>
      <w:r w:rsidRPr="009C3A5F">
        <w:rPr>
          <w:snapToGrid w:val="0"/>
          <w:lang w:val="fr-FR"/>
        </w:rPr>
        <w:tab/>
      </w:r>
      <w:r>
        <w:rPr>
          <w:snapToGrid w:val="0"/>
        </w:rPr>
        <w:t>(</w:t>
      </w:r>
      <w:proofErr w:type="gramStart"/>
      <w:r>
        <w:rPr>
          <w:snapToGrid w:val="0"/>
        </w:rPr>
        <w:t>document</w:t>
      </w:r>
      <w:proofErr w:type="gramEnd"/>
      <w:r>
        <w:rPr>
          <w:snapToGrid w:val="0"/>
        </w:rPr>
        <w:t xml:space="preserve"> </w:t>
      </w:r>
      <w:r w:rsidRPr="007743F5">
        <w:rPr>
          <w:snapToGrid w:val="0"/>
        </w:rPr>
        <w:t>TGP/14/2 Draft 1</w:t>
      </w:r>
      <w:r>
        <w:rPr>
          <w:snapToGrid w:val="0"/>
        </w:rPr>
        <w:t>)</w:t>
      </w:r>
    </w:p>
    <w:p w:rsidR="00B51E3C" w:rsidRDefault="00B51E3C" w:rsidP="00095BF5">
      <w:pPr>
        <w:ind w:left="2410" w:hanging="1843"/>
      </w:pPr>
    </w:p>
    <w:p w:rsidR="00B51E3C" w:rsidRPr="009C3A5F" w:rsidRDefault="00B51E3C" w:rsidP="00095BF5">
      <w:pPr>
        <w:ind w:left="2410" w:hanging="1843"/>
        <w:rPr>
          <w:snapToGrid w:val="0"/>
          <w:lang w:val="fr-FR"/>
        </w:rPr>
      </w:pPr>
      <w:r w:rsidRPr="009C3A5F">
        <w:rPr>
          <w:snapToGrid w:val="0"/>
          <w:lang w:val="fr-FR"/>
        </w:rPr>
        <w:t>TGP/15/1</w:t>
      </w:r>
      <w:r w:rsidRPr="009C3A5F">
        <w:rPr>
          <w:snapToGrid w:val="0"/>
          <w:lang w:val="fr-FR"/>
        </w:rPr>
        <w:tab/>
      </w:r>
      <w:r w:rsidRPr="009C3A5F">
        <w:rPr>
          <w:strike/>
          <w:snapToGrid w:val="0"/>
          <w:lang w:val="fr-FR"/>
        </w:rPr>
        <w:t>[Nouveaux types de caractères]</w:t>
      </w:r>
      <w:r w:rsidRPr="009C3A5F">
        <w:rPr>
          <w:snapToGrid w:val="0"/>
          <w:lang w:val="fr-FR"/>
        </w:rPr>
        <w:t xml:space="preserve"> [Indications en ce qui concerne l</w:t>
      </w:r>
      <w:r w:rsidR="00B9551E">
        <w:rPr>
          <w:snapToGrid w:val="0"/>
          <w:lang w:val="fr-FR"/>
        </w:rPr>
        <w:t>’</w:t>
      </w:r>
      <w:r w:rsidRPr="009C3A5F">
        <w:rPr>
          <w:snapToGrid w:val="0"/>
          <w:lang w:val="fr-FR"/>
        </w:rPr>
        <w:t>utilisation des marqueurs biochimiques et moléculaires dans l</w:t>
      </w:r>
      <w:r w:rsidR="00B9551E">
        <w:rPr>
          <w:snapToGrid w:val="0"/>
          <w:lang w:val="fr-FR"/>
        </w:rPr>
        <w:t>’</w:t>
      </w:r>
      <w:r w:rsidRPr="009C3A5F">
        <w:rPr>
          <w:snapToGrid w:val="0"/>
          <w:lang w:val="fr-FR"/>
        </w:rPr>
        <w:t>examen de la distinction, de l</w:t>
      </w:r>
      <w:r w:rsidR="00B9551E">
        <w:rPr>
          <w:snapToGrid w:val="0"/>
          <w:lang w:val="fr-FR"/>
        </w:rPr>
        <w:t>’</w:t>
      </w:r>
      <w:r w:rsidRPr="009C3A5F">
        <w:rPr>
          <w:snapToGrid w:val="0"/>
          <w:lang w:val="fr-FR"/>
        </w:rPr>
        <w:t>homogénéité et de la stabilité (DHS)]</w:t>
      </w:r>
      <w:r>
        <w:rPr>
          <w:snapToGrid w:val="0"/>
          <w:lang w:val="fr-FR"/>
        </w:rPr>
        <w:t xml:space="preserve"> </w:t>
      </w:r>
      <w:r w:rsidRPr="009C3A5F">
        <w:rPr>
          <w:snapToGrid w:val="0"/>
          <w:lang w:val="fr-FR"/>
        </w:rPr>
        <w:t xml:space="preserve">(document TGP/15/1 </w:t>
      </w:r>
      <w:proofErr w:type="spellStart"/>
      <w:r w:rsidRPr="009C3A5F">
        <w:rPr>
          <w:snapToGrid w:val="0"/>
          <w:lang w:val="fr-FR"/>
        </w:rPr>
        <w:t>Draft</w:t>
      </w:r>
      <w:proofErr w:type="spellEnd"/>
      <w:r w:rsidRPr="009C3A5F">
        <w:rPr>
          <w:snapToGrid w:val="0"/>
          <w:lang w:val="fr-FR"/>
        </w:rPr>
        <w:t xml:space="preserve"> 5)</w:t>
      </w:r>
    </w:p>
    <w:p w:rsidR="00B51E3C" w:rsidRPr="009C3A5F" w:rsidRDefault="00B51E3C" w:rsidP="00095BF5">
      <w:pPr>
        <w:ind w:left="2410" w:hanging="1843"/>
        <w:rPr>
          <w:snapToGrid w:val="0"/>
          <w:lang w:val="fr-FR"/>
        </w:rPr>
      </w:pPr>
    </w:p>
    <w:p w:rsidR="00B51E3C" w:rsidRPr="001B4917" w:rsidRDefault="00BE66D2" w:rsidP="00095BF5">
      <w:pPr>
        <w:ind w:left="2410" w:hanging="1843"/>
      </w:pPr>
      <w:r>
        <w:rPr>
          <w:snapToGrid w:val="0"/>
          <w:lang w:val="fr-FR"/>
        </w:rPr>
        <w:t>TGP/0/6</w:t>
      </w:r>
      <w:r>
        <w:rPr>
          <w:snapToGrid w:val="0"/>
          <w:lang w:val="fr-FR"/>
        </w:rPr>
        <w:tab/>
        <w:t>Liste des documents </w:t>
      </w:r>
      <w:r w:rsidR="00B51E3C" w:rsidRPr="009C3A5F">
        <w:rPr>
          <w:snapToGrid w:val="0"/>
          <w:lang w:val="fr-FR"/>
        </w:rPr>
        <w:t>TGP et date de la version la plus récente de ces documents (révision)</w:t>
      </w:r>
      <w:r>
        <w:rPr>
          <w:snapToGrid w:val="0"/>
          <w:lang w:val="fr-FR"/>
        </w:rPr>
        <w:t xml:space="preserve"> </w:t>
      </w:r>
      <w:r w:rsidR="00B51E3C" w:rsidRPr="007743F5">
        <w:rPr>
          <w:snapToGrid w:val="0"/>
        </w:rPr>
        <w:t>(</w:t>
      </w:r>
      <w:r w:rsidR="00B9551E" w:rsidRPr="007743F5">
        <w:rPr>
          <w:snapToGrid w:val="0"/>
        </w:rPr>
        <w:t>document</w:t>
      </w:r>
      <w:r w:rsidR="00B9551E">
        <w:rPr>
          <w:snapToGrid w:val="0"/>
        </w:rPr>
        <w:t xml:space="preserve"> </w:t>
      </w:r>
      <w:r w:rsidR="00B9551E" w:rsidRPr="007743F5">
        <w:rPr>
          <w:snapToGrid w:val="0"/>
        </w:rPr>
        <w:t>TG</w:t>
      </w:r>
      <w:r w:rsidR="00B51E3C" w:rsidRPr="007743F5">
        <w:rPr>
          <w:snapToGrid w:val="0"/>
        </w:rPr>
        <w:t>P/0/6 Draft 1)</w:t>
      </w:r>
    </w:p>
    <w:p w:rsidR="00B51E3C" w:rsidRDefault="00B51E3C" w:rsidP="000A4BA0">
      <w:pPr>
        <w:ind w:left="1134" w:hanging="567"/>
      </w:pPr>
    </w:p>
    <w:p w:rsidR="00B51E3C" w:rsidRPr="007743F5" w:rsidRDefault="00B51E3C" w:rsidP="00095BF5">
      <w:pPr>
        <w:ind w:left="567"/>
        <w:rPr>
          <w:snapToGrid w:val="0"/>
        </w:rPr>
      </w:pPr>
      <w:r w:rsidRPr="009C3A5F">
        <w:rPr>
          <w:snapToGrid w:val="0"/>
          <w:u w:val="single"/>
        </w:rPr>
        <w:t xml:space="preserve">Notes </w:t>
      </w:r>
      <w:proofErr w:type="spellStart"/>
      <w:r w:rsidRPr="009C3A5F">
        <w:rPr>
          <w:snapToGrid w:val="0"/>
          <w:u w:val="single"/>
        </w:rPr>
        <w:t>explicatives</w:t>
      </w:r>
      <w:proofErr w:type="spellEnd"/>
    </w:p>
    <w:p w:rsidR="00B51E3C" w:rsidRPr="007743F5" w:rsidRDefault="00B51E3C" w:rsidP="00095BF5">
      <w:pPr>
        <w:ind w:left="2268" w:hanging="1701"/>
        <w:rPr>
          <w:snapToGrid w:val="0"/>
        </w:rPr>
      </w:pPr>
    </w:p>
    <w:p w:rsidR="00B51E3C" w:rsidRPr="009C3A5F" w:rsidRDefault="00B51E3C" w:rsidP="00095BF5">
      <w:pPr>
        <w:ind w:left="2410" w:hanging="1843"/>
        <w:rPr>
          <w:snapToGrid w:val="0"/>
          <w:lang w:val="fr-FR"/>
        </w:rPr>
      </w:pPr>
      <w:r w:rsidRPr="009C3A5F">
        <w:rPr>
          <w:snapToGrid w:val="0"/>
          <w:lang w:val="fr-FR"/>
        </w:rPr>
        <w:t>UPOV/EXN/BRD/1</w:t>
      </w:r>
      <w:r w:rsidRPr="009C3A5F">
        <w:rPr>
          <w:snapToGrid w:val="0"/>
          <w:lang w:val="fr-FR"/>
        </w:rPr>
        <w:tab/>
        <w:t>Notes explicatives sur la définition de l</w:t>
      </w:r>
      <w:r w:rsidR="00B9551E">
        <w:rPr>
          <w:snapToGrid w:val="0"/>
          <w:lang w:val="fr-FR"/>
        </w:rPr>
        <w:t>’</w:t>
      </w:r>
      <w:r w:rsidRPr="009C3A5F">
        <w:rPr>
          <w:snapToGrid w:val="0"/>
          <w:lang w:val="fr-FR"/>
        </w:rPr>
        <w:t>obtenteur selon l</w:t>
      </w:r>
      <w:r w:rsidR="00B9551E">
        <w:rPr>
          <w:snapToGrid w:val="0"/>
          <w:lang w:val="fr-FR"/>
        </w:rPr>
        <w:t>’</w:t>
      </w:r>
      <w:r w:rsidRPr="009C3A5F">
        <w:rPr>
          <w:snapToGrid w:val="0"/>
          <w:lang w:val="fr-FR"/>
        </w:rPr>
        <w:t>Acte de 1991 de la </w:t>
      </w:r>
      <w:r w:rsidR="00B9551E">
        <w:rPr>
          <w:snapToGrid w:val="0"/>
          <w:lang w:val="fr-FR"/>
        </w:rPr>
        <w:t>Convention UPOV</w:t>
      </w:r>
      <w:r w:rsidRPr="009C3A5F">
        <w:rPr>
          <w:snapToGrid w:val="0"/>
          <w:lang w:val="fr-FR"/>
        </w:rPr>
        <w:t xml:space="preserve"> (document UPOV/EXN/BRD </w:t>
      </w:r>
      <w:proofErr w:type="spellStart"/>
      <w:r w:rsidRPr="009C3A5F">
        <w:rPr>
          <w:snapToGrid w:val="0"/>
          <w:lang w:val="fr-FR"/>
        </w:rPr>
        <w:t>Draft</w:t>
      </w:r>
      <w:proofErr w:type="spellEnd"/>
      <w:r w:rsidRPr="009C3A5F">
        <w:rPr>
          <w:snapToGrid w:val="0"/>
          <w:lang w:val="fr-FR"/>
        </w:rPr>
        <w:t> 7)</w:t>
      </w:r>
    </w:p>
    <w:p w:rsidR="00B51E3C" w:rsidRPr="009C3A5F" w:rsidRDefault="00B51E3C" w:rsidP="00095BF5">
      <w:pPr>
        <w:ind w:left="2410" w:hanging="1843"/>
        <w:rPr>
          <w:snapToGrid w:val="0"/>
          <w:lang w:val="fr-FR"/>
        </w:rPr>
      </w:pPr>
    </w:p>
    <w:p w:rsidR="00B51E3C" w:rsidRPr="009C3A5F" w:rsidRDefault="00B51E3C" w:rsidP="00095BF5">
      <w:pPr>
        <w:ind w:left="2410" w:hanging="1843"/>
        <w:rPr>
          <w:lang w:val="fr-FR"/>
        </w:rPr>
      </w:pPr>
      <w:r w:rsidRPr="009C3A5F">
        <w:rPr>
          <w:snapToGrid w:val="0"/>
          <w:lang w:val="fr-FR"/>
        </w:rPr>
        <w:t>UPOV</w:t>
      </w:r>
      <w:r w:rsidRPr="009C3A5F">
        <w:rPr>
          <w:lang w:val="fr-FR"/>
        </w:rPr>
        <w:t>/EXN/HRV/1</w:t>
      </w:r>
      <w:r w:rsidRPr="009C3A5F">
        <w:rPr>
          <w:lang w:val="fr-FR"/>
        </w:rPr>
        <w:tab/>
        <w:t>Notes explicatives sur les actes à</w:t>
      </w:r>
      <w:r w:rsidR="00B63C8B">
        <w:rPr>
          <w:lang w:val="fr-FR"/>
        </w:rPr>
        <w:t> </w:t>
      </w:r>
      <w:r w:rsidRPr="009C3A5F">
        <w:rPr>
          <w:lang w:val="fr-FR"/>
        </w:rPr>
        <w:t>l</w:t>
      </w:r>
      <w:r w:rsidR="00B9551E">
        <w:rPr>
          <w:lang w:val="fr-FR"/>
        </w:rPr>
        <w:t>’</w:t>
      </w:r>
      <w:r w:rsidRPr="009C3A5F">
        <w:rPr>
          <w:lang w:val="fr-FR"/>
        </w:rPr>
        <w:t>égard du produit de la récolte selon</w:t>
      </w:r>
      <w:r w:rsidR="00972E67">
        <w:rPr>
          <w:lang w:val="fr-FR"/>
        </w:rPr>
        <w:t xml:space="preserve"> </w:t>
      </w:r>
      <w:r w:rsidRPr="009C3A5F">
        <w:rPr>
          <w:lang w:val="fr-FR"/>
        </w:rPr>
        <w:t>l</w:t>
      </w:r>
      <w:r w:rsidR="00B9551E">
        <w:rPr>
          <w:lang w:val="fr-FR"/>
        </w:rPr>
        <w:t>’</w:t>
      </w:r>
      <w:r w:rsidR="00972E67">
        <w:rPr>
          <w:lang w:val="fr-FR"/>
        </w:rPr>
        <w:t>Acte </w:t>
      </w:r>
      <w:r w:rsidRPr="009C3A5F">
        <w:rPr>
          <w:lang w:val="fr-FR"/>
        </w:rPr>
        <w:t xml:space="preserve">de 1991 de la </w:t>
      </w:r>
      <w:r w:rsidR="00B9551E">
        <w:rPr>
          <w:lang w:val="fr-FR"/>
        </w:rPr>
        <w:t>Convention UPOV</w:t>
      </w:r>
      <w:r>
        <w:rPr>
          <w:lang w:val="fr-FR"/>
        </w:rPr>
        <w:t xml:space="preserve"> </w:t>
      </w:r>
      <w:r w:rsidRPr="009C3A5F">
        <w:rPr>
          <w:lang w:val="fr-FR"/>
        </w:rPr>
        <w:t xml:space="preserve">(document UPOV/EXN/HRV </w:t>
      </w:r>
      <w:proofErr w:type="spellStart"/>
      <w:r w:rsidRPr="009C3A5F">
        <w:rPr>
          <w:lang w:val="fr-FR"/>
        </w:rPr>
        <w:t>Draft</w:t>
      </w:r>
      <w:proofErr w:type="spellEnd"/>
      <w:r w:rsidRPr="009C3A5F">
        <w:rPr>
          <w:lang w:val="fr-FR"/>
        </w:rPr>
        <w:t xml:space="preserve"> 10)</w:t>
      </w:r>
    </w:p>
    <w:p w:rsidR="00B51E3C" w:rsidRPr="009C3A5F" w:rsidRDefault="00B51E3C" w:rsidP="00095BF5">
      <w:pPr>
        <w:ind w:left="2977" w:hanging="1843"/>
        <w:rPr>
          <w:snapToGrid w:val="0"/>
          <w:lang w:val="fr-FR"/>
        </w:rPr>
      </w:pPr>
    </w:p>
    <w:p w:rsidR="00B51E3C" w:rsidRPr="009C3A5F" w:rsidRDefault="00B51E3C" w:rsidP="00095BF5">
      <w:pPr>
        <w:keepNext/>
        <w:ind w:left="567"/>
        <w:rPr>
          <w:snapToGrid w:val="0"/>
          <w:u w:val="single"/>
          <w:lang w:val="fr-FR"/>
        </w:rPr>
      </w:pPr>
      <w:r w:rsidRPr="009C3A5F">
        <w:rPr>
          <w:snapToGrid w:val="0"/>
          <w:u w:val="single"/>
          <w:lang w:val="fr-FR"/>
        </w:rPr>
        <w:t>Documents d</w:t>
      </w:r>
      <w:r w:rsidR="00B9551E">
        <w:rPr>
          <w:snapToGrid w:val="0"/>
          <w:u w:val="single"/>
          <w:lang w:val="fr-FR"/>
        </w:rPr>
        <w:t>’</w:t>
      </w:r>
      <w:r w:rsidRPr="009C3A5F">
        <w:rPr>
          <w:snapToGrid w:val="0"/>
          <w:u w:val="single"/>
          <w:lang w:val="fr-FR"/>
        </w:rPr>
        <w:t>information</w:t>
      </w:r>
    </w:p>
    <w:p w:rsidR="00B51E3C" w:rsidRPr="009C3A5F" w:rsidRDefault="00B51E3C" w:rsidP="00095BF5">
      <w:pPr>
        <w:keepNext/>
        <w:ind w:left="2268" w:hanging="1701"/>
        <w:rPr>
          <w:snapToGrid w:val="0"/>
          <w:lang w:val="fr-FR"/>
        </w:rPr>
      </w:pPr>
    </w:p>
    <w:p w:rsidR="00B51E3C" w:rsidRPr="009C3A5F" w:rsidRDefault="00B51E3C" w:rsidP="00095BF5">
      <w:pPr>
        <w:ind w:left="2410" w:hanging="1843"/>
        <w:rPr>
          <w:snapToGrid w:val="0"/>
          <w:lang w:val="fr-FR"/>
        </w:rPr>
      </w:pPr>
      <w:r w:rsidRPr="009C3A5F">
        <w:rPr>
          <w:snapToGrid w:val="0"/>
          <w:lang w:val="fr-FR"/>
        </w:rPr>
        <w:t>UPOV/INF/6/3</w:t>
      </w:r>
      <w:r w:rsidRPr="009C3A5F">
        <w:rPr>
          <w:snapToGrid w:val="0"/>
          <w:lang w:val="fr-FR"/>
        </w:rPr>
        <w:tab/>
        <w:t>Orientations en vue de la rédaction de lois fondées sur l</w:t>
      </w:r>
      <w:r w:rsidR="00B9551E">
        <w:rPr>
          <w:snapToGrid w:val="0"/>
          <w:lang w:val="fr-FR"/>
        </w:rPr>
        <w:t>’</w:t>
      </w:r>
      <w:r w:rsidRPr="009C3A5F">
        <w:rPr>
          <w:snapToGrid w:val="0"/>
          <w:lang w:val="fr-FR"/>
        </w:rPr>
        <w:t>Acte de 1991 de la </w:t>
      </w:r>
      <w:r w:rsidR="00B9551E">
        <w:rPr>
          <w:snapToGrid w:val="0"/>
          <w:lang w:val="fr-FR"/>
        </w:rPr>
        <w:t>Convention UPOV</w:t>
      </w:r>
      <w:r w:rsidRPr="009C3A5F">
        <w:rPr>
          <w:snapToGrid w:val="0"/>
          <w:lang w:val="fr-FR"/>
        </w:rPr>
        <w:t xml:space="preserve"> (révision)</w:t>
      </w:r>
      <w:r>
        <w:rPr>
          <w:snapToGrid w:val="0"/>
          <w:lang w:val="fr-FR"/>
        </w:rPr>
        <w:t xml:space="preserve"> </w:t>
      </w:r>
      <w:r w:rsidRPr="009C3A5F">
        <w:rPr>
          <w:snapToGrid w:val="0"/>
          <w:lang w:val="fr-FR"/>
        </w:rPr>
        <w:t>(</w:t>
      </w:r>
      <w:r w:rsidR="00BE66D2">
        <w:rPr>
          <w:snapToGrid w:val="0"/>
          <w:lang w:val="fr-FR"/>
        </w:rPr>
        <w:t>a</w:t>
      </w:r>
      <w:r>
        <w:rPr>
          <w:snapToGrid w:val="0"/>
          <w:lang w:val="fr-FR"/>
        </w:rPr>
        <w:t xml:space="preserve">nnexe du </w:t>
      </w:r>
      <w:r w:rsidRPr="009C3A5F">
        <w:rPr>
          <w:snapToGrid w:val="0"/>
          <w:lang w:val="fr-FR"/>
        </w:rPr>
        <w:t>document C/47/13)</w:t>
      </w:r>
    </w:p>
    <w:p w:rsidR="00B51E3C" w:rsidRPr="009C3A5F" w:rsidRDefault="00B51E3C" w:rsidP="00095BF5">
      <w:pPr>
        <w:ind w:left="2410" w:hanging="1843"/>
        <w:rPr>
          <w:snapToGrid w:val="0"/>
          <w:lang w:val="fr-FR"/>
        </w:rPr>
      </w:pPr>
    </w:p>
    <w:p w:rsidR="00B51E3C" w:rsidRPr="009C3A5F" w:rsidRDefault="00B51E3C" w:rsidP="00095BF5">
      <w:pPr>
        <w:ind w:left="2410" w:hanging="1843"/>
        <w:rPr>
          <w:kern w:val="28"/>
          <w:lang w:val="fr-FR"/>
        </w:rPr>
      </w:pPr>
      <w:r w:rsidRPr="009C3A5F">
        <w:rPr>
          <w:snapToGrid w:val="0"/>
          <w:lang w:val="fr-FR"/>
        </w:rPr>
        <w:t>UPOV/INF/16/3</w:t>
      </w:r>
      <w:r w:rsidRPr="009C3A5F">
        <w:rPr>
          <w:snapToGrid w:val="0"/>
          <w:lang w:val="fr-FR"/>
        </w:rPr>
        <w:tab/>
        <w:t>Logiciels échangeables (révision)</w:t>
      </w:r>
      <w:r w:rsidRPr="009C3A5F">
        <w:rPr>
          <w:snapToGrid w:val="0"/>
          <w:spacing w:val="-4"/>
          <w:lang w:val="fr-FR"/>
        </w:rPr>
        <w:t xml:space="preserve"> (document UPOV/INF/16/3 </w:t>
      </w:r>
      <w:proofErr w:type="spellStart"/>
      <w:r w:rsidRPr="009C3A5F">
        <w:rPr>
          <w:snapToGrid w:val="0"/>
          <w:spacing w:val="-4"/>
          <w:lang w:val="fr-FR"/>
        </w:rPr>
        <w:t>Draft</w:t>
      </w:r>
      <w:proofErr w:type="spellEnd"/>
      <w:r w:rsidRPr="009C3A5F">
        <w:rPr>
          <w:snapToGrid w:val="0"/>
          <w:spacing w:val="-4"/>
          <w:lang w:val="fr-FR"/>
        </w:rPr>
        <w:t xml:space="preserve"> 1)</w:t>
      </w:r>
    </w:p>
    <w:p w:rsidR="00B51E3C" w:rsidRPr="009C3A5F" w:rsidRDefault="00B51E3C" w:rsidP="00095BF5">
      <w:pPr>
        <w:ind w:left="2410" w:hanging="1843"/>
        <w:rPr>
          <w:snapToGrid w:val="0"/>
          <w:lang w:val="fr-FR"/>
        </w:rPr>
      </w:pPr>
    </w:p>
    <w:p w:rsidR="00B51E3C" w:rsidRPr="009C3A5F" w:rsidRDefault="00B51E3C" w:rsidP="00095BF5">
      <w:pPr>
        <w:ind w:left="2410" w:hanging="1843"/>
        <w:rPr>
          <w:lang w:val="fr-FR"/>
        </w:rPr>
      </w:pPr>
      <w:r w:rsidRPr="009C3A5F">
        <w:rPr>
          <w:snapToGrid w:val="0"/>
          <w:lang w:val="fr-FR"/>
        </w:rPr>
        <w:t>UPOV/INF</w:t>
      </w:r>
      <w:r w:rsidR="00CD3DB3">
        <w:rPr>
          <w:snapToGrid w:val="0"/>
          <w:lang w:val="fr-FR"/>
        </w:rPr>
        <w:noBreakHyphen/>
      </w:r>
      <w:r w:rsidRPr="009C3A5F">
        <w:rPr>
          <w:snapToGrid w:val="0"/>
          <w:lang w:val="fr-FR"/>
        </w:rPr>
        <w:t>EXN/5</w:t>
      </w:r>
      <w:r w:rsidRPr="009C3A5F">
        <w:rPr>
          <w:snapToGrid w:val="0"/>
          <w:lang w:val="fr-FR"/>
        </w:rPr>
        <w:tab/>
        <w:t>Liste des documents UPOV/INF</w:t>
      </w:r>
      <w:r w:rsidR="00CD3DB3">
        <w:rPr>
          <w:snapToGrid w:val="0"/>
          <w:lang w:val="fr-FR"/>
        </w:rPr>
        <w:noBreakHyphen/>
      </w:r>
      <w:r w:rsidRPr="009C3A5F">
        <w:rPr>
          <w:snapToGrid w:val="0"/>
          <w:lang w:val="fr-FR"/>
        </w:rPr>
        <w:t>EXN et date de la version l</w:t>
      </w:r>
      <w:r>
        <w:rPr>
          <w:snapToGrid w:val="0"/>
          <w:lang w:val="fr-FR"/>
        </w:rPr>
        <w:t>a plus récente de ces documents (</w:t>
      </w:r>
      <w:r w:rsidR="00B9551E" w:rsidRPr="009C3A5F">
        <w:rPr>
          <w:lang w:val="fr-FR"/>
        </w:rPr>
        <w:t>document</w:t>
      </w:r>
      <w:r w:rsidR="00B9551E">
        <w:rPr>
          <w:lang w:val="fr-FR"/>
        </w:rPr>
        <w:t xml:space="preserve"> </w:t>
      </w:r>
      <w:r w:rsidR="00B9551E" w:rsidRPr="009C3A5F">
        <w:rPr>
          <w:lang w:val="fr-FR"/>
        </w:rPr>
        <w:t>UP</w:t>
      </w:r>
      <w:r w:rsidRPr="009C3A5F">
        <w:rPr>
          <w:lang w:val="fr-FR"/>
        </w:rPr>
        <w:t>OV/INF</w:t>
      </w:r>
      <w:r w:rsidR="00CD3DB3">
        <w:rPr>
          <w:lang w:val="fr-FR"/>
        </w:rPr>
        <w:noBreakHyphen/>
      </w:r>
      <w:r w:rsidRPr="009C3A5F">
        <w:rPr>
          <w:lang w:val="fr-FR"/>
        </w:rPr>
        <w:t xml:space="preserve">EXN/5 </w:t>
      </w:r>
      <w:proofErr w:type="spellStart"/>
      <w:r w:rsidRPr="009C3A5F">
        <w:rPr>
          <w:lang w:val="fr-FR"/>
        </w:rPr>
        <w:t>Draft</w:t>
      </w:r>
      <w:proofErr w:type="spellEnd"/>
      <w:r w:rsidRPr="009C3A5F">
        <w:rPr>
          <w:lang w:val="fr-FR"/>
        </w:rPr>
        <w:t xml:space="preserve"> 1)</w:t>
      </w:r>
    </w:p>
    <w:p w:rsidR="00B51E3C" w:rsidRPr="009C3A5F" w:rsidRDefault="00B51E3C" w:rsidP="000A4BA0">
      <w:pPr>
        <w:ind w:left="1134" w:hanging="567"/>
        <w:rPr>
          <w:lang w:val="fr-FR"/>
        </w:rPr>
      </w:pPr>
    </w:p>
    <w:p w:rsidR="00B51E3C" w:rsidRPr="009C3A5F" w:rsidRDefault="00B51E3C" w:rsidP="000A4BA0">
      <w:pPr>
        <w:ind w:left="1134" w:hanging="567"/>
        <w:rPr>
          <w:lang w:val="fr-FR"/>
        </w:rPr>
      </w:pPr>
    </w:p>
    <w:p w:rsidR="00B51E3C" w:rsidRPr="009C3A5F" w:rsidRDefault="00B51E3C" w:rsidP="000A4BA0">
      <w:pPr>
        <w:pStyle w:val="Heading1"/>
        <w:rPr>
          <w:lang w:val="fr-FR"/>
        </w:rPr>
      </w:pPr>
      <w:r w:rsidRPr="009C3A5F">
        <w:rPr>
          <w:lang w:val="fr-FR"/>
        </w:rPr>
        <w:br w:type="page"/>
      </w:r>
      <w:r w:rsidRPr="009C3A5F">
        <w:rPr>
          <w:lang w:val="fr-FR"/>
        </w:rPr>
        <w:lastRenderedPageBreak/>
        <w:t>DOCUMENTS TGP</w:t>
      </w:r>
    </w:p>
    <w:p w:rsidR="00B51E3C" w:rsidRPr="009C3A5F" w:rsidRDefault="00B51E3C" w:rsidP="000A4BA0">
      <w:pPr>
        <w:keepNext/>
        <w:rPr>
          <w:lang w:val="fr-FR"/>
        </w:rPr>
      </w:pPr>
    </w:p>
    <w:p w:rsidR="00B51E3C" w:rsidRPr="009C3A5F" w:rsidRDefault="00B51E3C" w:rsidP="00BE66D2">
      <w:pPr>
        <w:rPr>
          <w:snapToGrid w:val="0"/>
          <w:lang w:val="fr-FR"/>
        </w:rPr>
      </w:pPr>
      <w:r w:rsidRPr="009C3A5F">
        <w:rPr>
          <w:u w:val="single"/>
          <w:lang w:val="fr-FR"/>
        </w:rPr>
        <w:t>TGP/14/2</w:t>
      </w:r>
      <w:r w:rsidR="00B63C8B">
        <w:rPr>
          <w:u w:val="single"/>
          <w:lang w:val="fr-FR"/>
        </w:rPr>
        <w:t> </w:t>
      </w:r>
      <w:r w:rsidRPr="009C3A5F">
        <w:rPr>
          <w:u w:val="single"/>
          <w:lang w:val="fr-FR"/>
        </w:rPr>
        <w:t>: Glossaire des termes utilisés dans les documents UPOV (révision)</w:t>
      </w:r>
    </w:p>
    <w:p w:rsidR="00B51E3C" w:rsidRPr="004D759E" w:rsidRDefault="00B51E3C" w:rsidP="000A4BA0">
      <w:pPr>
        <w:keepNext/>
        <w:tabs>
          <w:tab w:val="left" w:pos="0"/>
        </w:tabs>
      </w:pPr>
    </w:p>
    <w:p w:rsidR="00B51E3C" w:rsidRPr="00247F5D" w:rsidRDefault="00B51E3C" w:rsidP="009C3A5F">
      <w:pPr>
        <w:rPr>
          <w:lang w:val="fr-FR"/>
        </w:rPr>
      </w:pPr>
      <w:r w:rsidRPr="009C3A5F">
        <w:rPr>
          <w:color w:val="000000"/>
          <w:lang w:val="fr-FR"/>
        </w:rPr>
        <w:fldChar w:fldCharType="begin"/>
      </w:r>
      <w:r w:rsidRPr="009C3A5F">
        <w:rPr>
          <w:color w:val="000000"/>
          <w:lang w:val="fr-FR"/>
        </w:rPr>
        <w:instrText xml:space="preserve"> AUTONUM  </w:instrText>
      </w:r>
      <w:r w:rsidRPr="009C3A5F">
        <w:rPr>
          <w:color w:val="000000"/>
          <w:lang w:val="fr-FR"/>
        </w:rPr>
        <w:fldChar w:fldCharType="end"/>
      </w:r>
      <w:r w:rsidRPr="009C3A5F">
        <w:rPr>
          <w:color w:val="000000"/>
          <w:lang w:val="fr-FR"/>
        </w:rPr>
        <w:tab/>
      </w:r>
      <w:r>
        <w:rPr>
          <w:color w:val="000000"/>
          <w:lang w:val="fr-FR"/>
        </w:rPr>
        <w:t>Le Comité technique, à</w:t>
      </w:r>
      <w:r w:rsidRPr="009C3A5F">
        <w:rPr>
          <w:color w:val="000000"/>
          <w:lang w:val="fr-FR"/>
        </w:rPr>
        <w:t xml:space="preserve"> sa quarante</w:t>
      </w:r>
      <w:r w:rsidR="00CD3DB3">
        <w:rPr>
          <w:color w:val="000000"/>
          <w:lang w:val="fr-FR"/>
        </w:rPr>
        <w:noBreakHyphen/>
      </w:r>
      <w:r w:rsidRPr="009C3A5F">
        <w:rPr>
          <w:color w:val="000000"/>
          <w:lang w:val="fr-FR"/>
        </w:rPr>
        <w:t>neuvième session,</w:t>
      </w:r>
      <w:r>
        <w:rPr>
          <w:color w:val="000000"/>
          <w:lang w:val="fr-FR"/>
        </w:rPr>
        <w:t xml:space="preserve"> qui s</w:t>
      </w:r>
      <w:r w:rsidR="00B9551E">
        <w:rPr>
          <w:color w:val="000000"/>
          <w:lang w:val="fr-FR"/>
        </w:rPr>
        <w:t>’</w:t>
      </w:r>
      <w:r>
        <w:rPr>
          <w:color w:val="000000"/>
          <w:lang w:val="fr-FR"/>
        </w:rPr>
        <w:t xml:space="preserve">est tenue à </w:t>
      </w:r>
      <w:r w:rsidR="00BE66D2">
        <w:rPr>
          <w:color w:val="000000"/>
          <w:lang w:val="fr-FR"/>
        </w:rPr>
        <w:t>Genève du</w:t>
      </w:r>
      <w:r w:rsidR="00972E67">
        <w:rPr>
          <w:color w:val="000000"/>
          <w:lang w:val="fr-FR"/>
        </w:rPr>
        <w:t xml:space="preserve"> </w:t>
      </w:r>
      <w:r w:rsidR="00972E67">
        <w:rPr>
          <w:color w:val="000000"/>
          <w:lang w:val="fr-FR"/>
        </w:rPr>
        <w:br/>
      </w:r>
      <w:r w:rsidRPr="009C3A5F">
        <w:rPr>
          <w:color w:val="000000"/>
          <w:lang w:val="fr-FR"/>
        </w:rPr>
        <w:t>18 au 20 mars 2013</w:t>
      </w:r>
      <w:r>
        <w:rPr>
          <w:color w:val="000000"/>
          <w:lang w:val="fr-FR"/>
        </w:rPr>
        <w:t xml:space="preserve"> et le </w:t>
      </w:r>
      <w:r w:rsidRPr="00354B41">
        <w:rPr>
          <w:color w:val="000000"/>
          <w:lang w:val="fr-FR"/>
        </w:rPr>
        <w:t>Comité administratif et juridique</w:t>
      </w:r>
      <w:r>
        <w:rPr>
          <w:color w:val="000000"/>
          <w:lang w:val="fr-FR"/>
        </w:rPr>
        <w:t>,</w:t>
      </w:r>
      <w:r w:rsidRPr="00354B41">
        <w:rPr>
          <w:color w:val="000000"/>
          <w:lang w:val="fr-FR"/>
        </w:rPr>
        <w:t xml:space="preserve"> à sa soixante</w:t>
      </w:r>
      <w:r w:rsidR="00CD3DB3">
        <w:rPr>
          <w:color w:val="000000"/>
          <w:lang w:val="fr-FR"/>
        </w:rPr>
        <w:noBreakHyphen/>
      </w:r>
      <w:r w:rsidRPr="00354B41">
        <w:rPr>
          <w:color w:val="000000"/>
          <w:lang w:val="fr-FR"/>
        </w:rPr>
        <w:t xml:space="preserve">septième session, qui </w:t>
      </w:r>
      <w:r>
        <w:rPr>
          <w:color w:val="000000"/>
          <w:lang w:val="fr-FR"/>
        </w:rPr>
        <w:t>s</w:t>
      </w:r>
      <w:r w:rsidR="00B9551E">
        <w:rPr>
          <w:color w:val="000000"/>
          <w:lang w:val="fr-FR"/>
        </w:rPr>
        <w:t>’</w:t>
      </w:r>
      <w:r>
        <w:rPr>
          <w:color w:val="000000"/>
          <w:lang w:val="fr-FR"/>
        </w:rPr>
        <w:t>est tenue à Genève le</w:t>
      </w:r>
      <w:r w:rsidRPr="00354B41">
        <w:rPr>
          <w:color w:val="000000"/>
          <w:lang w:val="fr-FR"/>
        </w:rPr>
        <w:t xml:space="preserve"> 21 mars 2013</w:t>
      </w:r>
      <w:r>
        <w:rPr>
          <w:color w:val="000000"/>
          <w:lang w:val="fr-FR"/>
        </w:rPr>
        <w:t xml:space="preserve">, ont approuvé les modifications apportées au texte des </w:t>
      </w:r>
      <w:r w:rsidR="00B9551E" w:rsidRPr="00354B41">
        <w:rPr>
          <w:lang w:val="fr-FR"/>
        </w:rPr>
        <w:t>documents</w:t>
      </w:r>
      <w:r w:rsidR="00B9551E">
        <w:rPr>
          <w:lang w:val="fr-FR"/>
        </w:rPr>
        <w:t xml:space="preserve"> TC</w:t>
      </w:r>
      <w:r w:rsidRPr="00354B41">
        <w:rPr>
          <w:lang w:val="fr-FR"/>
        </w:rPr>
        <w:t xml:space="preserve">/49/35 </w:t>
      </w:r>
      <w:r>
        <w:rPr>
          <w:lang w:val="fr-FR"/>
        </w:rPr>
        <w:t>et</w:t>
      </w:r>
      <w:r w:rsidRPr="00354B41">
        <w:rPr>
          <w:lang w:val="fr-FR"/>
        </w:rPr>
        <w:t xml:space="preserve"> CAJ/67/11, respective</w:t>
      </w:r>
      <w:r>
        <w:rPr>
          <w:lang w:val="fr-FR"/>
        </w:rPr>
        <w:t>ment</w:t>
      </w:r>
      <w:r w:rsidRPr="00354B41">
        <w:rPr>
          <w:lang w:val="fr-FR"/>
        </w:rPr>
        <w:t xml:space="preserve">, </w:t>
      </w:r>
      <w:r>
        <w:rPr>
          <w:lang w:val="fr-FR"/>
        </w:rPr>
        <w:t>tous deux</w:t>
      </w:r>
      <w:r w:rsidR="00B63C8B">
        <w:rPr>
          <w:lang w:val="fr-FR"/>
        </w:rPr>
        <w:t> </w:t>
      </w:r>
      <w:r>
        <w:rPr>
          <w:lang w:val="fr-FR"/>
        </w:rPr>
        <w:t>intitulés</w:t>
      </w:r>
      <w:r w:rsidRPr="00354B41">
        <w:rPr>
          <w:lang w:val="fr-FR"/>
        </w:rPr>
        <w:t xml:space="preserve"> </w:t>
      </w:r>
      <w:r w:rsidR="00B9551E">
        <w:rPr>
          <w:lang w:val="fr-FR"/>
        </w:rPr>
        <w:t>“</w:t>
      </w:r>
      <w:r w:rsidRPr="00354B41">
        <w:rPr>
          <w:lang w:val="fr-FR"/>
        </w:rPr>
        <w:t>Révision de sections du document TGP/14 : section 2 : Termes botaniques, sous</w:t>
      </w:r>
      <w:r w:rsidR="00CD3DB3">
        <w:rPr>
          <w:lang w:val="fr-FR"/>
        </w:rPr>
        <w:noBreakHyphen/>
      </w:r>
      <w:r w:rsidRPr="00354B41">
        <w:rPr>
          <w:lang w:val="fr-FR"/>
        </w:rPr>
        <w:t>section 2 : Formes et structures</w:t>
      </w:r>
      <w:r w:rsidR="00B9551E">
        <w:rPr>
          <w:lang w:val="fr-FR"/>
        </w:rPr>
        <w:t>”</w:t>
      </w:r>
      <w:r w:rsidRPr="00354B41">
        <w:rPr>
          <w:lang w:val="fr-FR"/>
        </w:rPr>
        <w:t xml:space="preserve">, </w:t>
      </w:r>
      <w:r>
        <w:rPr>
          <w:lang w:val="fr-FR"/>
        </w:rPr>
        <w:t xml:space="preserve">et des </w:t>
      </w:r>
      <w:r w:rsidR="00B9551E" w:rsidRPr="00354B41">
        <w:rPr>
          <w:lang w:val="fr-FR"/>
        </w:rPr>
        <w:t>documents</w:t>
      </w:r>
      <w:r w:rsidR="00B9551E">
        <w:rPr>
          <w:lang w:val="fr-FR"/>
        </w:rPr>
        <w:t xml:space="preserve"> TC</w:t>
      </w:r>
      <w:r w:rsidRPr="00354B41">
        <w:rPr>
          <w:lang w:val="fr-FR"/>
        </w:rPr>
        <w:t xml:space="preserve">/49/35 </w:t>
      </w:r>
      <w:r>
        <w:rPr>
          <w:lang w:val="fr-FR"/>
        </w:rPr>
        <w:t>et</w:t>
      </w:r>
      <w:r w:rsidRPr="00354B41">
        <w:rPr>
          <w:lang w:val="fr-FR"/>
        </w:rPr>
        <w:t xml:space="preserve"> CAJ/67/12</w:t>
      </w:r>
      <w:r>
        <w:rPr>
          <w:lang w:val="fr-FR"/>
        </w:rPr>
        <w:t>, respectivement</w:t>
      </w:r>
      <w:r w:rsidRPr="00354B41">
        <w:rPr>
          <w:lang w:val="fr-FR"/>
        </w:rPr>
        <w:t xml:space="preserve">, </w:t>
      </w:r>
      <w:r>
        <w:rPr>
          <w:lang w:val="fr-FR"/>
        </w:rPr>
        <w:t>tous deux</w:t>
      </w:r>
      <w:r w:rsidR="00972E67">
        <w:rPr>
          <w:lang w:val="fr-FR"/>
        </w:rPr>
        <w:t xml:space="preserve"> </w:t>
      </w:r>
      <w:r>
        <w:rPr>
          <w:lang w:val="fr-FR"/>
        </w:rPr>
        <w:t xml:space="preserve">intitulés </w:t>
      </w:r>
      <w:r w:rsidR="00B9551E">
        <w:rPr>
          <w:lang w:val="fr-FR"/>
        </w:rPr>
        <w:t>“</w:t>
      </w:r>
      <w:r w:rsidRPr="00354B41">
        <w:rPr>
          <w:lang w:val="fr-FR"/>
        </w:rPr>
        <w:t>Révision du document TGP/14 : section 2 : Termes botan</w:t>
      </w:r>
      <w:r>
        <w:rPr>
          <w:lang w:val="fr-FR"/>
        </w:rPr>
        <w:t>iques, sous</w:t>
      </w:r>
      <w:r w:rsidR="00CD3DB3">
        <w:rPr>
          <w:lang w:val="fr-FR"/>
        </w:rPr>
        <w:noBreakHyphen/>
      </w:r>
      <w:r>
        <w:rPr>
          <w:lang w:val="fr-FR"/>
        </w:rPr>
        <w:t>section 3 : Couleur</w:t>
      </w:r>
      <w:r w:rsidR="00B9551E">
        <w:rPr>
          <w:lang w:val="fr-FR"/>
        </w:rPr>
        <w:t>”</w:t>
      </w:r>
      <w:r w:rsidRPr="00354B41">
        <w:rPr>
          <w:lang w:val="fr-FR"/>
        </w:rPr>
        <w:t xml:space="preserve">.  </w:t>
      </w:r>
      <w:r w:rsidRPr="00247F5D">
        <w:rPr>
          <w:lang w:val="fr-FR"/>
        </w:rPr>
        <w:t>Sur cette base, le</w:t>
      </w:r>
      <w:r w:rsidR="00B9551E">
        <w:rPr>
          <w:lang w:val="fr-FR"/>
        </w:rPr>
        <w:t> TC</w:t>
      </w:r>
      <w:r w:rsidRPr="00247F5D">
        <w:rPr>
          <w:lang w:val="fr-FR"/>
        </w:rPr>
        <w:t xml:space="preserve"> et</w:t>
      </w:r>
      <w:r w:rsidR="00B9551E" w:rsidRPr="00247F5D">
        <w:rPr>
          <w:lang w:val="fr-FR"/>
        </w:rPr>
        <w:t xml:space="preserve"> le</w:t>
      </w:r>
      <w:r w:rsidR="00B9551E">
        <w:rPr>
          <w:lang w:val="fr-FR"/>
        </w:rPr>
        <w:t> </w:t>
      </w:r>
      <w:r w:rsidR="00B9551E" w:rsidRPr="00247F5D">
        <w:rPr>
          <w:lang w:val="fr-FR"/>
        </w:rPr>
        <w:t>CAJ</w:t>
      </w:r>
      <w:r w:rsidRPr="00247F5D">
        <w:rPr>
          <w:lang w:val="fr-FR"/>
        </w:rPr>
        <w:t xml:space="preserve"> sont convenus que le document TGP/14/2 devrait </w:t>
      </w:r>
      <w:r>
        <w:rPr>
          <w:lang w:val="fr-FR"/>
        </w:rPr>
        <w:t xml:space="preserve">être soumis pour </w:t>
      </w:r>
      <w:r w:rsidRPr="00247F5D">
        <w:rPr>
          <w:lang w:val="fr-FR"/>
        </w:rPr>
        <w:t xml:space="preserve">adoption </w:t>
      </w:r>
      <w:r>
        <w:rPr>
          <w:lang w:val="fr-FR"/>
        </w:rPr>
        <w:t>par le Conseil à sa quarante</w:t>
      </w:r>
      <w:r w:rsidR="00CD3DB3">
        <w:rPr>
          <w:lang w:val="fr-FR"/>
        </w:rPr>
        <w:noBreakHyphen/>
      </w:r>
      <w:r>
        <w:rPr>
          <w:lang w:val="fr-FR"/>
        </w:rPr>
        <w:t>septième</w:t>
      </w:r>
      <w:r w:rsidR="00B63C8B">
        <w:rPr>
          <w:lang w:val="fr-FR"/>
        </w:rPr>
        <w:t> </w:t>
      </w:r>
      <w:r>
        <w:rPr>
          <w:lang w:val="fr-FR"/>
        </w:rPr>
        <w:t>session ordinaire</w:t>
      </w:r>
      <w:r w:rsidRPr="00247F5D">
        <w:rPr>
          <w:lang w:val="fr-FR"/>
        </w:rPr>
        <w:t>.</w:t>
      </w:r>
    </w:p>
    <w:p w:rsidR="00B51E3C" w:rsidRPr="00247F5D" w:rsidRDefault="00B51E3C" w:rsidP="000A4BA0">
      <w:pPr>
        <w:rPr>
          <w:lang w:val="fr-FR"/>
        </w:rPr>
      </w:pPr>
    </w:p>
    <w:p w:rsidR="00B51E3C" w:rsidRPr="00247F5D" w:rsidRDefault="00B51E3C" w:rsidP="000A4BA0">
      <w:pPr>
        <w:rPr>
          <w:lang w:val="fr-FR"/>
        </w:rPr>
      </w:pPr>
      <w:r w:rsidRPr="00354B41">
        <w:rPr>
          <w:lang w:val="fr-FR"/>
        </w:rPr>
        <w:fldChar w:fldCharType="begin"/>
      </w:r>
      <w:r w:rsidRPr="00354B41">
        <w:rPr>
          <w:lang w:val="fr-FR"/>
        </w:rPr>
        <w:instrText xml:space="preserve"> AUTONUM  </w:instrText>
      </w:r>
      <w:r w:rsidRPr="00354B41">
        <w:rPr>
          <w:lang w:val="fr-FR"/>
        </w:rPr>
        <w:fldChar w:fldCharType="end"/>
      </w:r>
      <w:r w:rsidRPr="00354B41">
        <w:rPr>
          <w:lang w:val="fr-FR"/>
        </w:rPr>
        <w:tab/>
      </w:r>
      <w:r w:rsidRPr="00354B41">
        <w:rPr>
          <w:snapToGrid w:val="0"/>
          <w:lang w:val="fr-FR"/>
        </w:rPr>
        <w:t>Le</w:t>
      </w:r>
      <w:r w:rsidR="00972E67">
        <w:rPr>
          <w:snapToGrid w:val="0"/>
          <w:lang w:val="fr-FR"/>
        </w:rPr>
        <w:t xml:space="preserve"> </w:t>
      </w:r>
      <w:r w:rsidR="00B9551E">
        <w:rPr>
          <w:snapToGrid w:val="0"/>
          <w:lang w:val="fr-FR"/>
        </w:rPr>
        <w:t>TC</w:t>
      </w:r>
      <w:r w:rsidRPr="00354B41">
        <w:rPr>
          <w:snapToGrid w:val="0"/>
          <w:lang w:val="fr-FR"/>
        </w:rPr>
        <w:t xml:space="preserve"> et</w:t>
      </w:r>
      <w:r w:rsidR="00B9551E" w:rsidRPr="00354B41">
        <w:rPr>
          <w:snapToGrid w:val="0"/>
          <w:lang w:val="fr-FR"/>
        </w:rPr>
        <w:t xml:space="preserve"> le</w:t>
      </w:r>
      <w:r w:rsidR="00972E67">
        <w:rPr>
          <w:snapToGrid w:val="0"/>
          <w:lang w:val="fr-FR"/>
        </w:rPr>
        <w:t xml:space="preserve"> </w:t>
      </w:r>
      <w:r w:rsidR="00B9551E" w:rsidRPr="00354B41">
        <w:rPr>
          <w:snapToGrid w:val="0"/>
          <w:lang w:val="fr-FR"/>
        </w:rPr>
        <w:t>CAJ</w:t>
      </w:r>
      <w:r w:rsidRPr="00354B41">
        <w:rPr>
          <w:snapToGrid w:val="0"/>
          <w:lang w:val="fr-FR"/>
        </w:rPr>
        <w:t xml:space="preserve"> ont noté que l</w:t>
      </w:r>
      <w:r w:rsidR="00B9551E">
        <w:rPr>
          <w:snapToGrid w:val="0"/>
          <w:lang w:val="fr-FR"/>
        </w:rPr>
        <w:t>’</w:t>
      </w:r>
      <w:r w:rsidRPr="00354B41">
        <w:rPr>
          <w:snapToGrid w:val="0"/>
          <w:lang w:val="fr-FR"/>
        </w:rPr>
        <w:t>actualisation des définitions des termes et indices, ainsi que la vérification des traductions en français, allemand et espagnol du texte original angla</w:t>
      </w:r>
      <w:r w:rsidR="00972E67">
        <w:rPr>
          <w:snapToGrid w:val="0"/>
          <w:lang w:val="fr-FR"/>
        </w:rPr>
        <w:t xml:space="preserve">is par les membres concernés du </w:t>
      </w:r>
      <w:r w:rsidRPr="00354B41">
        <w:rPr>
          <w:snapToGrid w:val="0"/>
          <w:lang w:val="fr-FR"/>
        </w:rPr>
        <w:t>Comité de rédaction, ser</w:t>
      </w:r>
      <w:r>
        <w:rPr>
          <w:snapToGrid w:val="0"/>
          <w:lang w:val="fr-FR"/>
        </w:rPr>
        <w:t>aie</w:t>
      </w:r>
      <w:r w:rsidRPr="00354B41">
        <w:rPr>
          <w:snapToGrid w:val="0"/>
          <w:lang w:val="fr-FR"/>
        </w:rPr>
        <w:t xml:space="preserve">nt faites avant que le document TGP/14/2 ne soit soumis au Conseil. </w:t>
      </w:r>
      <w:r w:rsidR="00B63C8B">
        <w:rPr>
          <w:snapToGrid w:val="0"/>
          <w:lang w:val="fr-FR"/>
        </w:rPr>
        <w:t xml:space="preserve"> </w:t>
      </w:r>
      <w:r w:rsidRPr="00247F5D">
        <w:rPr>
          <w:snapToGrid w:val="0"/>
          <w:lang w:val="fr-FR"/>
        </w:rPr>
        <w:t>Le d</w:t>
      </w:r>
      <w:r w:rsidRPr="00247F5D">
        <w:rPr>
          <w:lang w:val="fr-FR"/>
        </w:rPr>
        <w:t xml:space="preserve">ocument TGP/14/2 </w:t>
      </w:r>
      <w:proofErr w:type="spellStart"/>
      <w:r w:rsidRPr="00247F5D">
        <w:rPr>
          <w:lang w:val="fr-FR"/>
        </w:rPr>
        <w:t>Draft</w:t>
      </w:r>
      <w:proofErr w:type="spellEnd"/>
      <w:r w:rsidRPr="00247F5D">
        <w:rPr>
          <w:lang w:val="fr-FR"/>
        </w:rPr>
        <w:t xml:space="preserve"> 1 contient </w:t>
      </w:r>
      <w:r w:rsidRPr="00354B41">
        <w:rPr>
          <w:snapToGrid w:val="0"/>
          <w:lang w:val="fr-FR"/>
        </w:rPr>
        <w:t>l</w:t>
      </w:r>
      <w:r w:rsidR="00B9551E">
        <w:rPr>
          <w:snapToGrid w:val="0"/>
          <w:lang w:val="fr-FR"/>
        </w:rPr>
        <w:t>’</w:t>
      </w:r>
      <w:r w:rsidRPr="00354B41">
        <w:rPr>
          <w:snapToGrid w:val="0"/>
          <w:lang w:val="fr-FR"/>
        </w:rPr>
        <w:t>actualisation des définitions des termes et indices</w:t>
      </w:r>
      <w:r w:rsidRPr="00247F5D">
        <w:rPr>
          <w:lang w:val="fr-FR"/>
        </w:rPr>
        <w:t xml:space="preserve"> ainsi que les modifications de caractère rédactionnel proposées par les membres concernés du Comité de rédaction.</w:t>
      </w:r>
    </w:p>
    <w:p w:rsidR="00B51E3C" w:rsidRPr="00247F5D" w:rsidRDefault="00B51E3C" w:rsidP="000A4BA0">
      <w:pPr>
        <w:rPr>
          <w:lang w:val="fr-FR"/>
        </w:rPr>
      </w:pPr>
    </w:p>
    <w:p w:rsidR="00B51E3C" w:rsidRPr="00247F5D" w:rsidRDefault="00B51E3C" w:rsidP="00B464FE">
      <w:pPr>
        <w:pStyle w:val="DecisionParagraphs"/>
        <w:rPr>
          <w:lang w:val="fr-FR"/>
        </w:rPr>
      </w:pPr>
      <w:r w:rsidRPr="00247F5D">
        <w:rPr>
          <w:lang w:val="fr-FR"/>
        </w:rPr>
        <w:fldChar w:fldCharType="begin"/>
      </w:r>
      <w:r w:rsidRPr="00247F5D">
        <w:rPr>
          <w:lang w:val="fr-FR"/>
        </w:rPr>
        <w:instrText xml:space="preserve"> AUTONUM  </w:instrText>
      </w:r>
      <w:r w:rsidRPr="00247F5D">
        <w:rPr>
          <w:lang w:val="fr-FR"/>
        </w:rPr>
        <w:fldChar w:fldCharType="end"/>
      </w:r>
      <w:r w:rsidRPr="00247F5D">
        <w:rPr>
          <w:lang w:val="fr-FR"/>
        </w:rPr>
        <w:tab/>
        <w:t xml:space="preserve">Le Conseil est invité à adopter la révision </w:t>
      </w:r>
      <w:r w:rsidR="00B9551E">
        <w:rPr>
          <w:lang w:val="fr-FR"/>
        </w:rPr>
        <w:t xml:space="preserve">du </w:t>
      </w:r>
      <w:r w:rsidRPr="00247F5D">
        <w:rPr>
          <w:lang w:val="fr-FR"/>
        </w:rPr>
        <w:t xml:space="preserve">document TGP/14 </w:t>
      </w:r>
      <w:r w:rsidR="00B9551E">
        <w:rPr>
          <w:lang w:val="fr-FR"/>
        </w:rPr>
        <w:t>“</w:t>
      </w:r>
      <w:r>
        <w:rPr>
          <w:lang w:val="fr-FR"/>
        </w:rPr>
        <w:t>G</w:t>
      </w:r>
      <w:r w:rsidRPr="00247F5D">
        <w:rPr>
          <w:lang w:val="fr-FR"/>
        </w:rPr>
        <w:t>lossaire des termes utilisés dans les documents UPOV</w:t>
      </w:r>
      <w:r w:rsidR="00B9551E">
        <w:rPr>
          <w:lang w:val="fr-FR"/>
        </w:rPr>
        <w:t>”</w:t>
      </w:r>
      <w:r w:rsidRPr="00247F5D">
        <w:rPr>
          <w:lang w:val="fr-FR"/>
        </w:rPr>
        <w:t xml:space="preserve"> (document TGP/14/2) </w:t>
      </w:r>
      <w:r>
        <w:rPr>
          <w:lang w:val="fr-FR"/>
        </w:rPr>
        <w:t>sur la base du</w:t>
      </w:r>
      <w:r w:rsidRPr="00247F5D">
        <w:rPr>
          <w:lang w:val="fr-FR"/>
        </w:rPr>
        <w:t xml:space="preserve"> </w:t>
      </w:r>
      <w:r w:rsidR="00B9551E" w:rsidRPr="00247F5D">
        <w:rPr>
          <w:lang w:val="fr-FR"/>
        </w:rPr>
        <w:t>document</w:t>
      </w:r>
      <w:r w:rsidR="00B9551E">
        <w:rPr>
          <w:lang w:val="fr-FR"/>
        </w:rPr>
        <w:t xml:space="preserve"> </w:t>
      </w:r>
      <w:r w:rsidR="00B9551E" w:rsidRPr="00247F5D">
        <w:rPr>
          <w:lang w:val="fr-FR"/>
        </w:rPr>
        <w:t>TG</w:t>
      </w:r>
      <w:r w:rsidRPr="00247F5D">
        <w:rPr>
          <w:lang w:val="fr-FR"/>
        </w:rPr>
        <w:t>P/14/2 </w:t>
      </w:r>
      <w:proofErr w:type="spellStart"/>
      <w:r w:rsidRPr="00247F5D">
        <w:rPr>
          <w:lang w:val="fr-FR"/>
        </w:rPr>
        <w:t>Draft</w:t>
      </w:r>
      <w:proofErr w:type="spellEnd"/>
      <w:r w:rsidRPr="00247F5D">
        <w:rPr>
          <w:lang w:val="fr-FR"/>
        </w:rPr>
        <w:t> 1.</w:t>
      </w:r>
    </w:p>
    <w:p w:rsidR="00B51E3C" w:rsidRPr="00247F5D" w:rsidRDefault="00B51E3C" w:rsidP="000A4BA0">
      <w:pPr>
        <w:rPr>
          <w:lang w:val="fr-FR"/>
        </w:rPr>
      </w:pPr>
    </w:p>
    <w:p w:rsidR="00B51E3C" w:rsidRPr="00247F5D" w:rsidRDefault="00B51E3C" w:rsidP="000A4BA0">
      <w:pPr>
        <w:rPr>
          <w:lang w:val="fr-FR"/>
        </w:rPr>
      </w:pPr>
    </w:p>
    <w:p w:rsidR="00B51E3C" w:rsidRPr="00247F5D" w:rsidRDefault="00B51E3C" w:rsidP="006E029B">
      <w:pPr>
        <w:keepNext/>
        <w:rPr>
          <w:snapToGrid w:val="0"/>
          <w:u w:val="single"/>
          <w:lang w:val="fr-FR"/>
        </w:rPr>
      </w:pPr>
      <w:r w:rsidRPr="00247F5D">
        <w:rPr>
          <w:snapToGrid w:val="0"/>
          <w:u w:val="single"/>
          <w:lang w:val="fr-FR"/>
        </w:rPr>
        <w:t>TGP/15/1</w:t>
      </w:r>
      <w:r w:rsidR="00B63C8B">
        <w:rPr>
          <w:snapToGrid w:val="0"/>
          <w:u w:val="single"/>
          <w:lang w:val="fr-FR"/>
        </w:rPr>
        <w:t> :</w:t>
      </w:r>
      <w:r w:rsidRPr="00247F5D">
        <w:rPr>
          <w:snapToGrid w:val="0"/>
          <w:u w:val="single"/>
          <w:lang w:val="fr-FR"/>
        </w:rPr>
        <w:t xml:space="preserve"> </w:t>
      </w:r>
      <w:r w:rsidRPr="00247F5D">
        <w:rPr>
          <w:strike/>
          <w:snapToGrid w:val="0"/>
          <w:u w:val="single"/>
          <w:lang w:val="fr-FR"/>
        </w:rPr>
        <w:t>[Nouveaux types de caractères]</w:t>
      </w:r>
      <w:r w:rsidRPr="00BE66D2">
        <w:rPr>
          <w:snapToGrid w:val="0"/>
          <w:lang w:val="fr-FR"/>
        </w:rPr>
        <w:t xml:space="preserve"> </w:t>
      </w:r>
      <w:r w:rsidRPr="00247F5D">
        <w:rPr>
          <w:snapToGrid w:val="0"/>
          <w:u w:val="single"/>
          <w:lang w:val="fr-FR"/>
        </w:rPr>
        <w:t>[Conseils en ce qui concerne l</w:t>
      </w:r>
      <w:r w:rsidR="00B9551E">
        <w:rPr>
          <w:snapToGrid w:val="0"/>
          <w:u w:val="single"/>
          <w:lang w:val="fr-FR"/>
        </w:rPr>
        <w:t>’</w:t>
      </w:r>
      <w:r w:rsidRPr="00247F5D">
        <w:rPr>
          <w:snapToGrid w:val="0"/>
          <w:u w:val="single"/>
          <w:lang w:val="fr-FR"/>
        </w:rPr>
        <w:t>utilisation des marqueurs biochimiques et moléculaires dans l</w:t>
      </w:r>
      <w:r w:rsidR="00B9551E">
        <w:rPr>
          <w:snapToGrid w:val="0"/>
          <w:u w:val="single"/>
          <w:lang w:val="fr-FR"/>
        </w:rPr>
        <w:t>’</w:t>
      </w:r>
      <w:r w:rsidRPr="00247F5D">
        <w:rPr>
          <w:snapToGrid w:val="0"/>
          <w:u w:val="single"/>
          <w:lang w:val="fr-FR"/>
        </w:rPr>
        <w:t>examen de la distinction, de l</w:t>
      </w:r>
      <w:r w:rsidR="00B9551E">
        <w:rPr>
          <w:snapToGrid w:val="0"/>
          <w:u w:val="single"/>
          <w:lang w:val="fr-FR"/>
        </w:rPr>
        <w:t>’</w:t>
      </w:r>
      <w:r w:rsidRPr="00247F5D">
        <w:rPr>
          <w:snapToGrid w:val="0"/>
          <w:u w:val="single"/>
          <w:lang w:val="fr-FR"/>
        </w:rPr>
        <w:t>homogénéité et de la stabilité (DHS)]</w:t>
      </w:r>
    </w:p>
    <w:p w:rsidR="00B51E3C" w:rsidRPr="00247F5D" w:rsidRDefault="00B51E3C" w:rsidP="00E34F77">
      <w:pPr>
        <w:rPr>
          <w:lang w:val="fr-FR" w:eastAsia="zh-CN"/>
        </w:rPr>
      </w:pPr>
    </w:p>
    <w:p w:rsidR="00B51E3C" w:rsidRPr="0091088B" w:rsidRDefault="00B51E3C" w:rsidP="004D759E">
      <w:pPr>
        <w:rPr>
          <w:lang w:val="fr-FR"/>
        </w:rPr>
      </w:pPr>
      <w:r w:rsidRPr="0091088B">
        <w:rPr>
          <w:lang w:val="fr-FR" w:eastAsia="zh-CN"/>
        </w:rPr>
        <w:fldChar w:fldCharType="begin"/>
      </w:r>
      <w:r w:rsidRPr="0091088B">
        <w:rPr>
          <w:lang w:val="fr-FR" w:eastAsia="zh-CN"/>
        </w:rPr>
        <w:instrText xml:space="preserve"> AUTONUM  </w:instrText>
      </w:r>
      <w:r w:rsidRPr="0091088B">
        <w:rPr>
          <w:lang w:val="fr-FR" w:eastAsia="zh-CN"/>
        </w:rPr>
        <w:fldChar w:fldCharType="end"/>
      </w:r>
      <w:r w:rsidRPr="0091088B">
        <w:rPr>
          <w:lang w:val="fr-FR" w:eastAsia="zh-CN"/>
        </w:rPr>
        <w:tab/>
      </w:r>
      <w:r>
        <w:rPr>
          <w:color w:val="000000"/>
          <w:lang w:val="fr-FR"/>
        </w:rPr>
        <w:t>Le</w:t>
      </w:r>
      <w:r w:rsidR="00B9551E">
        <w:rPr>
          <w:color w:val="000000"/>
          <w:lang w:val="fr-FR"/>
        </w:rPr>
        <w:t> TC</w:t>
      </w:r>
      <w:r>
        <w:rPr>
          <w:color w:val="000000"/>
          <w:lang w:val="fr-FR"/>
        </w:rPr>
        <w:t>, à</w:t>
      </w:r>
      <w:r w:rsidRPr="009C3A5F">
        <w:rPr>
          <w:color w:val="000000"/>
          <w:lang w:val="fr-FR"/>
        </w:rPr>
        <w:t xml:space="preserve"> sa quarante</w:t>
      </w:r>
      <w:r w:rsidR="00CD3DB3">
        <w:rPr>
          <w:color w:val="000000"/>
          <w:lang w:val="fr-FR"/>
        </w:rPr>
        <w:noBreakHyphen/>
      </w:r>
      <w:r w:rsidRPr="009C3A5F">
        <w:rPr>
          <w:color w:val="000000"/>
          <w:lang w:val="fr-FR"/>
        </w:rPr>
        <w:t>neuvième session,</w:t>
      </w:r>
      <w:r>
        <w:rPr>
          <w:color w:val="000000"/>
          <w:lang w:val="fr-FR"/>
        </w:rPr>
        <w:t xml:space="preserve"> et</w:t>
      </w:r>
      <w:r w:rsidR="00B9551E">
        <w:rPr>
          <w:color w:val="000000"/>
          <w:lang w:val="fr-FR"/>
        </w:rPr>
        <w:t xml:space="preserve"> le </w:t>
      </w:r>
      <w:r w:rsidR="00B9551E" w:rsidRPr="00354B41">
        <w:rPr>
          <w:color w:val="000000"/>
          <w:lang w:val="fr-FR"/>
        </w:rPr>
        <w:t>C</w:t>
      </w:r>
      <w:r w:rsidR="00B9551E">
        <w:rPr>
          <w:color w:val="000000"/>
          <w:lang w:val="fr-FR"/>
        </w:rPr>
        <w:t>AJ</w:t>
      </w:r>
      <w:r>
        <w:rPr>
          <w:color w:val="000000"/>
          <w:lang w:val="fr-FR"/>
        </w:rPr>
        <w:t>,</w:t>
      </w:r>
      <w:r w:rsidRPr="00354B41">
        <w:rPr>
          <w:color w:val="000000"/>
          <w:lang w:val="fr-FR"/>
        </w:rPr>
        <w:t xml:space="preserve"> à sa soixante</w:t>
      </w:r>
      <w:r w:rsidR="00CD3DB3">
        <w:rPr>
          <w:color w:val="000000"/>
          <w:lang w:val="fr-FR"/>
        </w:rPr>
        <w:noBreakHyphen/>
      </w:r>
      <w:r w:rsidRPr="00354B41">
        <w:rPr>
          <w:color w:val="000000"/>
          <w:lang w:val="fr-FR"/>
        </w:rPr>
        <w:t>septième session</w:t>
      </w:r>
      <w:r>
        <w:rPr>
          <w:color w:val="000000"/>
          <w:lang w:val="fr-FR"/>
        </w:rPr>
        <w:t>, sont convenus d</w:t>
      </w:r>
      <w:r w:rsidR="00B9551E">
        <w:rPr>
          <w:color w:val="000000"/>
          <w:lang w:val="fr-FR"/>
        </w:rPr>
        <w:t>’</w:t>
      </w:r>
      <w:r>
        <w:rPr>
          <w:color w:val="000000"/>
          <w:lang w:val="fr-FR"/>
        </w:rPr>
        <w:t xml:space="preserve">approuver </w:t>
      </w:r>
      <w:r w:rsidRPr="0091088B">
        <w:rPr>
          <w:lang w:val="fr-FR"/>
        </w:rPr>
        <w:t>le document TGP/15/1 </w:t>
      </w:r>
      <w:proofErr w:type="spellStart"/>
      <w:r w:rsidRPr="0091088B">
        <w:rPr>
          <w:lang w:val="fr-FR"/>
        </w:rPr>
        <w:t>Draft</w:t>
      </w:r>
      <w:proofErr w:type="spellEnd"/>
      <w:r w:rsidRPr="0091088B">
        <w:rPr>
          <w:lang w:val="fr-FR"/>
        </w:rPr>
        <w:t xml:space="preserve"> 4, </w:t>
      </w:r>
      <w:r w:rsidR="00972E67" w:rsidRPr="00620FBA">
        <w:rPr>
          <w:lang w:val="fr-FR"/>
        </w:rPr>
        <w:t>comme base d</w:t>
      </w:r>
      <w:r w:rsidR="00972E67">
        <w:rPr>
          <w:lang w:val="fr-FR"/>
        </w:rPr>
        <w:t>’</w:t>
      </w:r>
      <w:r w:rsidR="00972E67" w:rsidRPr="00620FBA">
        <w:rPr>
          <w:lang w:val="fr-FR"/>
        </w:rPr>
        <w:t xml:space="preserve">adoption du document </w:t>
      </w:r>
      <w:r w:rsidRPr="0091088B">
        <w:rPr>
          <w:lang w:val="fr-FR"/>
        </w:rPr>
        <w:t xml:space="preserve">TGP/15/1 </w:t>
      </w:r>
      <w:r w:rsidR="00972E67">
        <w:rPr>
          <w:lang w:val="fr-FR"/>
        </w:rPr>
        <w:t xml:space="preserve">par le Conseil, </w:t>
      </w:r>
      <w:r w:rsidRPr="0091088B">
        <w:rPr>
          <w:lang w:val="fr-FR"/>
        </w:rPr>
        <w:t>à sa quarante</w:t>
      </w:r>
      <w:r w:rsidR="00CD3DB3">
        <w:rPr>
          <w:lang w:val="fr-FR"/>
        </w:rPr>
        <w:noBreakHyphen/>
      </w:r>
      <w:r w:rsidRPr="0091088B">
        <w:rPr>
          <w:lang w:val="fr-FR"/>
        </w:rPr>
        <w:t>septième</w:t>
      </w:r>
      <w:r w:rsidR="00B63C8B">
        <w:rPr>
          <w:lang w:val="fr-FR"/>
        </w:rPr>
        <w:t> </w:t>
      </w:r>
      <w:r w:rsidRPr="0091088B">
        <w:rPr>
          <w:lang w:val="fr-FR"/>
        </w:rPr>
        <w:t>session ordinaire.</w:t>
      </w:r>
    </w:p>
    <w:p w:rsidR="00B51E3C" w:rsidRPr="0091088B" w:rsidRDefault="00B51E3C" w:rsidP="004D759E">
      <w:pPr>
        <w:rPr>
          <w:lang w:val="fr-FR"/>
        </w:rPr>
      </w:pPr>
    </w:p>
    <w:p w:rsidR="00B51E3C" w:rsidRPr="0091088B" w:rsidRDefault="00B51E3C" w:rsidP="004D759E">
      <w:pPr>
        <w:rPr>
          <w:snapToGrid w:val="0"/>
          <w:lang w:val="fr-FR"/>
        </w:rPr>
      </w:pPr>
      <w:r w:rsidRPr="0091088B">
        <w:rPr>
          <w:lang w:val="fr-FR"/>
        </w:rPr>
        <w:fldChar w:fldCharType="begin"/>
      </w:r>
      <w:r w:rsidRPr="0091088B">
        <w:rPr>
          <w:lang w:val="fr-FR"/>
        </w:rPr>
        <w:instrText xml:space="preserve"> AUTONUM  </w:instrText>
      </w:r>
      <w:r w:rsidRPr="0091088B">
        <w:rPr>
          <w:lang w:val="fr-FR"/>
        </w:rPr>
        <w:fldChar w:fldCharType="end"/>
      </w:r>
      <w:r w:rsidRPr="0091088B">
        <w:rPr>
          <w:lang w:val="fr-FR"/>
        </w:rPr>
        <w:tab/>
        <w:t>Le</w:t>
      </w:r>
      <w:r w:rsidR="00972E67">
        <w:rPr>
          <w:lang w:val="fr-FR"/>
        </w:rPr>
        <w:t xml:space="preserve"> </w:t>
      </w:r>
      <w:r w:rsidR="00B9551E">
        <w:rPr>
          <w:lang w:val="fr-FR"/>
        </w:rPr>
        <w:t>TC</w:t>
      </w:r>
      <w:r w:rsidRPr="0091088B">
        <w:rPr>
          <w:lang w:val="fr-FR"/>
        </w:rPr>
        <w:t xml:space="preserve"> et</w:t>
      </w:r>
      <w:r w:rsidR="00B9551E" w:rsidRPr="0091088B">
        <w:rPr>
          <w:lang w:val="fr-FR"/>
        </w:rPr>
        <w:t xml:space="preserve"> le</w:t>
      </w:r>
      <w:r w:rsidR="00972E67">
        <w:rPr>
          <w:lang w:val="fr-FR"/>
        </w:rPr>
        <w:t xml:space="preserve"> </w:t>
      </w:r>
      <w:r w:rsidR="00B9551E" w:rsidRPr="0091088B">
        <w:rPr>
          <w:lang w:val="fr-FR"/>
        </w:rPr>
        <w:t>CAJ</w:t>
      </w:r>
      <w:r w:rsidRPr="0091088B">
        <w:rPr>
          <w:lang w:val="fr-FR"/>
        </w:rPr>
        <w:t xml:space="preserve"> ont not</w:t>
      </w:r>
      <w:r>
        <w:rPr>
          <w:lang w:val="fr-FR"/>
        </w:rPr>
        <w:t xml:space="preserve">é que les </w:t>
      </w:r>
      <w:r w:rsidRPr="0091088B">
        <w:rPr>
          <w:lang w:val="fr-FR"/>
        </w:rPr>
        <w:t>traductions en français, allemand et espagno</w:t>
      </w:r>
      <w:r>
        <w:rPr>
          <w:lang w:val="fr-FR"/>
        </w:rPr>
        <w:t>l du texte original anglais seraie</w:t>
      </w:r>
      <w:r w:rsidRPr="0091088B">
        <w:rPr>
          <w:lang w:val="fr-FR"/>
        </w:rPr>
        <w:t>nt vérifiées par les membres concernés du Comité de rédaction, avant que le projet de document TGP/15/1 ne soit soumis au Conseil.</w:t>
      </w:r>
      <w:r>
        <w:rPr>
          <w:lang w:val="fr-FR"/>
        </w:rPr>
        <w:t xml:space="preserve">  Le d</w:t>
      </w:r>
      <w:r w:rsidRPr="0091088B">
        <w:rPr>
          <w:lang w:val="fr-FR"/>
        </w:rPr>
        <w:t>ocument TGP/15/1 </w:t>
      </w:r>
      <w:proofErr w:type="spellStart"/>
      <w:r w:rsidRPr="0091088B">
        <w:rPr>
          <w:lang w:val="fr-FR"/>
        </w:rPr>
        <w:t>Draft</w:t>
      </w:r>
      <w:proofErr w:type="spellEnd"/>
      <w:r w:rsidRPr="0091088B">
        <w:rPr>
          <w:lang w:val="fr-FR"/>
        </w:rPr>
        <w:t xml:space="preserve"> 5 contient les modifications de caractère rédactionnel proposées par les membres concernés du Comité de rédaction.</w:t>
      </w:r>
    </w:p>
    <w:p w:rsidR="00B51E3C" w:rsidRPr="0091088B" w:rsidRDefault="00B51E3C" w:rsidP="004D759E">
      <w:pPr>
        <w:rPr>
          <w:lang w:val="fr-FR"/>
        </w:rPr>
      </w:pPr>
    </w:p>
    <w:p w:rsidR="00B51E3C" w:rsidRPr="0091088B" w:rsidRDefault="00B51E3C" w:rsidP="004D759E">
      <w:pPr>
        <w:rPr>
          <w:lang w:val="fr-FR"/>
        </w:rPr>
      </w:pPr>
      <w:r w:rsidRPr="0091088B">
        <w:rPr>
          <w:lang w:val="fr-FR"/>
        </w:rPr>
        <w:fldChar w:fldCharType="begin"/>
      </w:r>
      <w:r w:rsidRPr="0091088B">
        <w:rPr>
          <w:lang w:val="fr-FR"/>
        </w:rPr>
        <w:instrText xml:space="preserve"> AUTONUM  </w:instrText>
      </w:r>
      <w:r w:rsidRPr="0091088B">
        <w:rPr>
          <w:lang w:val="fr-FR"/>
        </w:rPr>
        <w:fldChar w:fldCharType="end"/>
      </w:r>
      <w:r w:rsidRPr="0091088B">
        <w:rPr>
          <w:lang w:val="fr-FR"/>
        </w:rPr>
        <w:tab/>
        <w:t>Le</w:t>
      </w:r>
      <w:r w:rsidR="00B9551E">
        <w:rPr>
          <w:lang w:val="fr-FR"/>
        </w:rPr>
        <w:t> TC</w:t>
      </w:r>
      <w:r w:rsidRPr="0091088B">
        <w:rPr>
          <w:lang w:val="fr-FR"/>
        </w:rPr>
        <w:t xml:space="preserve"> et</w:t>
      </w:r>
      <w:r w:rsidR="00B9551E" w:rsidRPr="0091088B">
        <w:rPr>
          <w:lang w:val="fr-FR"/>
        </w:rPr>
        <w:t xml:space="preserve"> le</w:t>
      </w:r>
      <w:r w:rsidR="00B9551E">
        <w:rPr>
          <w:lang w:val="fr-FR"/>
        </w:rPr>
        <w:t> </w:t>
      </w:r>
      <w:r w:rsidR="00B9551E" w:rsidRPr="0091088B">
        <w:rPr>
          <w:lang w:val="fr-FR"/>
        </w:rPr>
        <w:t>CAJ</w:t>
      </w:r>
      <w:r w:rsidRPr="0091088B">
        <w:rPr>
          <w:lang w:val="fr-FR"/>
        </w:rPr>
        <w:t xml:space="preserve"> </w:t>
      </w:r>
      <w:r>
        <w:rPr>
          <w:lang w:val="fr-FR"/>
        </w:rPr>
        <w:t>ont pris</w:t>
      </w:r>
      <w:r w:rsidRPr="0091088B">
        <w:rPr>
          <w:lang w:val="fr-FR"/>
        </w:rPr>
        <w:t xml:space="preserve"> note que le document TGP/15/1 pourrait être révisé dans l</w:t>
      </w:r>
      <w:r w:rsidR="00B9551E">
        <w:rPr>
          <w:lang w:val="fr-FR"/>
        </w:rPr>
        <w:t>’</w:t>
      </w:r>
      <w:r w:rsidRPr="0091088B">
        <w:rPr>
          <w:lang w:val="fr-FR"/>
        </w:rPr>
        <w:t>avenir, notamment en vue d</w:t>
      </w:r>
      <w:r w:rsidR="00B9551E">
        <w:rPr>
          <w:lang w:val="fr-FR"/>
        </w:rPr>
        <w:t>’</w:t>
      </w:r>
      <w:r w:rsidRPr="0091088B">
        <w:rPr>
          <w:lang w:val="fr-FR"/>
        </w:rPr>
        <w:t>y incorporer des exemples additionnels pour les modèles.</w:t>
      </w:r>
    </w:p>
    <w:p w:rsidR="00B51E3C" w:rsidRPr="0091088B" w:rsidRDefault="00B51E3C" w:rsidP="004D759E">
      <w:pPr>
        <w:rPr>
          <w:lang w:val="fr-FR"/>
        </w:rPr>
      </w:pPr>
    </w:p>
    <w:p w:rsidR="00B9551E" w:rsidRDefault="00B51E3C" w:rsidP="00FD6B79">
      <w:pPr>
        <w:rPr>
          <w:lang w:val="fr-FR"/>
        </w:rPr>
      </w:pPr>
      <w:r w:rsidRPr="0091088B">
        <w:rPr>
          <w:lang w:val="fr-FR"/>
        </w:rPr>
        <w:fldChar w:fldCharType="begin"/>
      </w:r>
      <w:r w:rsidRPr="0091088B">
        <w:rPr>
          <w:lang w:val="fr-FR"/>
        </w:rPr>
        <w:instrText xml:space="preserve"> AUTONUM  </w:instrText>
      </w:r>
      <w:r w:rsidRPr="0091088B">
        <w:rPr>
          <w:lang w:val="fr-FR"/>
        </w:rPr>
        <w:fldChar w:fldCharType="end"/>
      </w:r>
      <w:r w:rsidRPr="0091088B">
        <w:rPr>
          <w:lang w:val="fr-FR"/>
        </w:rPr>
        <w:tab/>
        <w:t>Dans l</w:t>
      </w:r>
      <w:r w:rsidR="00B9551E">
        <w:rPr>
          <w:lang w:val="fr-FR"/>
        </w:rPr>
        <w:t>’</w:t>
      </w:r>
      <w:r w:rsidR="00CD3DB3">
        <w:rPr>
          <w:lang w:val="fr-FR"/>
        </w:rPr>
        <w:t>“</w:t>
      </w:r>
      <w:r w:rsidRPr="0091088B">
        <w:rPr>
          <w:lang w:val="fr-FR"/>
        </w:rPr>
        <w:t>Introduction générale à l</w:t>
      </w:r>
      <w:r w:rsidR="00B9551E">
        <w:rPr>
          <w:lang w:val="fr-FR"/>
        </w:rPr>
        <w:t>’</w:t>
      </w:r>
      <w:r w:rsidRPr="0091088B">
        <w:rPr>
          <w:lang w:val="fr-FR"/>
        </w:rPr>
        <w:t>examen de la distinction, de l</w:t>
      </w:r>
      <w:r w:rsidR="00B9551E">
        <w:rPr>
          <w:lang w:val="fr-FR"/>
        </w:rPr>
        <w:t>’</w:t>
      </w:r>
      <w:r w:rsidRPr="0091088B">
        <w:rPr>
          <w:lang w:val="fr-FR"/>
        </w:rPr>
        <w:t>homogénéité et de la stabilité et à l</w:t>
      </w:r>
      <w:r w:rsidR="00B9551E">
        <w:rPr>
          <w:lang w:val="fr-FR"/>
        </w:rPr>
        <w:t>’</w:t>
      </w:r>
      <w:r w:rsidRPr="0091088B">
        <w:rPr>
          <w:lang w:val="fr-FR"/>
        </w:rPr>
        <w:t>harmonisation des descriptions des obtentions végétales</w:t>
      </w:r>
      <w:r w:rsidR="00B9551E">
        <w:rPr>
          <w:lang w:val="fr-FR"/>
        </w:rPr>
        <w:t>”</w:t>
      </w:r>
      <w:r w:rsidRPr="0091088B">
        <w:rPr>
          <w:lang w:val="fr-FR"/>
        </w:rPr>
        <w:t xml:space="preserve"> (document TG/1/3), </w:t>
      </w:r>
      <w:r>
        <w:rPr>
          <w:lang w:val="fr-FR"/>
        </w:rPr>
        <w:t>il est fait référence au</w:t>
      </w:r>
      <w:r w:rsidRPr="0091088B">
        <w:rPr>
          <w:lang w:val="fr-FR"/>
        </w:rPr>
        <w:t xml:space="preserve"> document TGP/15 </w:t>
      </w:r>
      <w:r>
        <w:rPr>
          <w:lang w:val="fr-FR"/>
        </w:rPr>
        <w:t>dans la s</w:t>
      </w:r>
      <w:r w:rsidRPr="0091088B">
        <w:rPr>
          <w:lang w:val="fr-FR"/>
        </w:rPr>
        <w:t>ection</w:t>
      </w:r>
      <w:r w:rsidR="00B63C8B">
        <w:rPr>
          <w:lang w:val="fr-FR"/>
        </w:rPr>
        <w:t> </w:t>
      </w:r>
      <w:r w:rsidRPr="0091088B">
        <w:rPr>
          <w:lang w:val="fr-FR"/>
        </w:rPr>
        <w:t xml:space="preserve">4.7.  </w:t>
      </w:r>
      <w:r>
        <w:rPr>
          <w:lang w:val="fr-FR"/>
        </w:rPr>
        <w:t>Le</w:t>
      </w:r>
      <w:r w:rsidR="00B9551E">
        <w:rPr>
          <w:lang w:val="fr-FR"/>
        </w:rPr>
        <w:t> TC</w:t>
      </w:r>
      <w:r w:rsidRPr="002C4EA4">
        <w:rPr>
          <w:lang w:val="fr-FR"/>
        </w:rPr>
        <w:t xml:space="preserve"> </w:t>
      </w:r>
      <w:r>
        <w:rPr>
          <w:lang w:val="fr-FR"/>
        </w:rPr>
        <w:t>et</w:t>
      </w:r>
      <w:r w:rsidR="00B9551E">
        <w:rPr>
          <w:lang w:val="fr-FR"/>
        </w:rPr>
        <w:t xml:space="preserve"> le </w:t>
      </w:r>
      <w:r w:rsidR="00B9551E" w:rsidRPr="002C4EA4">
        <w:rPr>
          <w:lang w:val="fr-FR"/>
        </w:rPr>
        <w:t>CAJ</w:t>
      </w:r>
      <w:r w:rsidRPr="002C4EA4">
        <w:rPr>
          <w:lang w:val="fr-FR"/>
        </w:rPr>
        <w:t xml:space="preserve"> </w:t>
      </w:r>
      <w:r>
        <w:rPr>
          <w:lang w:val="fr-FR"/>
        </w:rPr>
        <w:t>ont noté que</w:t>
      </w:r>
      <w:r w:rsidRPr="002C4EA4">
        <w:rPr>
          <w:lang w:val="fr-FR"/>
        </w:rPr>
        <w:t xml:space="preserve">, </w:t>
      </w:r>
      <w:r>
        <w:rPr>
          <w:lang w:val="fr-FR"/>
        </w:rPr>
        <w:t>à l</w:t>
      </w:r>
      <w:r w:rsidR="00B9551E">
        <w:rPr>
          <w:lang w:val="fr-FR"/>
        </w:rPr>
        <w:t>’</w:t>
      </w:r>
      <w:r>
        <w:rPr>
          <w:lang w:val="fr-FR"/>
        </w:rPr>
        <w:t>époque de l</w:t>
      </w:r>
      <w:r w:rsidR="00B9551E">
        <w:rPr>
          <w:lang w:val="fr-FR"/>
        </w:rPr>
        <w:t>’</w:t>
      </w:r>
      <w:r>
        <w:rPr>
          <w:lang w:val="fr-FR"/>
        </w:rPr>
        <w:t>adoption, le titre du</w:t>
      </w:r>
      <w:r w:rsidRPr="002C4EA4">
        <w:rPr>
          <w:lang w:val="fr-FR"/>
        </w:rPr>
        <w:t xml:space="preserve"> </w:t>
      </w:r>
      <w:r w:rsidR="00B9551E" w:rsidRPr="002C4EA4">
        <w:rPr>
          <w:lang w:val="fr-FR"/>
        </w:rPr>
        <w:t>document</w:t>
      </w:r>
      <w:r w:rsidR="00B9551E">
        <w:rPr>
          <w:lang w:val="fr-FR"/>
        </w:rPr>
        <w:t xml:space="preserve"> </w:t>
      </w:r>
      <w:r w:rsidR="00B9551E" w:rsidRPr="002C4EA4">
        <w:rPr>
          <w:lang w:val="fr-FR"/>
        </w:rPr>
        <w:t>TG</w:t>
      </w:r>
      <w:r w:rsidRPr="002C4EA4">
        <w:rPr>
          <w:lang w:val="fr-FR"/>
        </w:rPr>
        <w:t xml:space="preserve">P/15 </w:t>
      </w:r>
      <w:r w:rsidR="00B9551E">
        <w:rPr>
          <w:lang w:val="fr-FR"/>
        </w:rPr>
        <w:t>“</w:t>
      </w:r>
      <w:r w:rsidRPr="002C4EA4">
        <w:rPr>
          <w:lang w:val="fr-FR"/>
        </w:rPr>
        <w:t>N</w:t>
      </w:r>
      <w:r>
        <w:rPr>
          <w:lang w:val="fr-FR"/>
        </w:rPr>
        <w:t>ouveaux ty</w:t>
      </w:r>
      <w:r w:rsidRPr="002C4EA4">
        <w:rPr>
          <w:lang w:val="fr-FR"/>
        </w:rPr>
        <w:t xml:space="preserve">pes </w:t>
      </w:r>
      <w:r>
        <w:rPr>
          <w:lang w:val="fr-FR"/>
        </w:rPr>
        <w:t>de caractères</w:t>
      </w:r>
      <w:r w:rsidR="00B9551E">
        <w:rPr>
          <w:lang w:val="fr-FR"/>
        </w:rPr>
        <w:t>”</w:t>
      </w:r>
      <w:r w:rsidRPr="002C4EA4">
        <w:rPr>
          <w:lang w:val="fr-FR"/>
        </w:rPr>
        <w:t xml:space="preserve"> </w:t>
      </w:r>
      <w:r>
        <w:rPr>
          <w:lang w:val="fr-FR"/>
        </w:rPr>
        <w:t>devrait être modifié pour lire</w:t>
      </w:r>
      <w:r w:rsidRPr="002C4EA4">
        <w:rPr>
          <w:lang w:val="fr-FR"/>
        </w:rPr>
        <w:t xml:space="preserve"> </w:t>
      </w:r>
      <w:r w:rsidR="00B9551E">
        <w:rPr>
          <w:snapToGrid w:val="0"/>
          <w:lang w:val="fr-FR"/>
        </w:rPr>
        <w:t>“</w:t>
      </w:r>
      <w:r w:rsidRPr="002C4EA4">
        <w:rPr>
          <w:snapToGrid w:val="0"/>
          <w:lang w:val="fr-FR"/>
        </w:rPr>
        <w:t>Conseils en ce qui concerne l</w:t>
      </w:r>
      <w:r w:rsidR="00B9551E">
        <w:rPr>
          <w:snapToGrid w:val="0"/>
          <w:lang w:val="fr-FR"/>
        </w:rPr>
        <w:t>’</w:t>
      </w:r>
      <w:r w:rsidRPr="002C4EA4">
        <w:rPr>
          <w:snapToGrid w:val="0"/>
          <w:lang w:val="fr-FR"/>
        </w:rPr>
        <w:t>utilisation des marqueurs biochimiques et moléculaires dans l</w:t>
      </w:r>
      <w:r w:rsidR="00B9551E">
        <w:rPr>
          <w:snapToGrid w:val="0"/>
          <w:lang w:val="fr-FR"/>
        </w:rPr>
        <w:t>’</w:t>
      </w:r>
      <w:r w:rsidRPr="002C4EA4">
        <w:rPr>
          <w:snapToGrid w:val="0"/>
          <w:lang w:val="fr-FR"/>
        </w:rPr>
        <w:t>examen de la distinction, de l</w:t>
      </w:r>
      <w:r w:rsidR="00B9551E">
        <w:rPr>
          <w:snapToGrid w:val="0"/>
          <w:lang w:val="fr-FR"/>
        </w:rPr>
        <w:t>’</w:t>
      </w:r>
      <w:r w:rsidRPr="002C4EA4">
        <w:rPr>
          <w:snapToGrid w:val="0"/>
          <w:lang w:val="fr-FR"/>
        </w:rPr>
        <w:t>homogénéité et de la stabilité (DHS)</w:t>
      </w:r>
      <w:r w:rsidR="00B9551E">
        <w:rPr>
          <w:lang w:val="fr-FR"/>
        </w:rPr>
        <w:t>”</w:t>
      </w:r>
      <w:r w:rsidRPr="002C4EA4">
        <w:rPr>
          <w:lang w:val="fr-FR"/>
        </w:rPr>
        <w:t>.</w:t>
      </w:r>
    </w:p>
    <w:p w:rsidR="00B51E3C" w:rsidRPr="002C4EA4" w:rsidRDefault="00B51E3C" w:rsidP="00FD6B79">
      <w:pPr>
        <w:rPr>
          <w:lang w:val="fr-FR"/>
        </w:rPr>
      </w:pPr>
    </w:p>
    <w:p w:rsidR="00B51E3C" w:rsidRPr="002C4EA4" w:rsidRDefault="00B51E3C" w:rsidP="00B464FE">
      <w:pPr>
        <w:pStyle w:val="DecisionParagraphs"/>
        <w:rPr>
          <w:lang w:val="fr-FR" w:eastAsia="zh-CN"/>
        </w:rPr>
      </w:pPr>
      <w:r w:rsidRPr="002C4EA4">
        <w:rPr>
          <w:lang w:val="fr-FR" w:eastAsia="zh-CN"/>
        </w:rPr>
        <w:fldChar w:fldCharType="begin"/>
      </w:r>
      <w:r w:rsidRPr="002C4EA4">
        <w:rPr>
          <w:lang w:val="fr-FR" w:eastAsia="zh-CN"/>
        </w:rPr>
        <w:instrText xml:space="preserve"> AUTONUM  </w:instrText>
      </w:r>
      <w:r w:rsidRPr="002C4EA4">
        <w:rPr>
          <w:lang w:val="fr-FR" w:eastAsia="zh-CN"/>
        </w:rPr>
        <w:fldChar w:fldCharType="end"/>
      </w:r>
      <w:r w:rsidRPr="002C4EA4">
        <w:rPr>
          <w:lang w:val="fr-FR" w:eastAsia="zh-CN"/>
        </w:rPr>
        <w:tab/>
      </w:r>
      <w:r w:rsidRPr="002C4EA4">
        <w:rPr>
          <w:lang w:val="fr-FR"/>
        </w:rPr>
        <w:t xml:space="preserve">Le Conseil est invité à adopter le document TGP/15/1 </w:t>
      </w:r>
      <w:r w:rsidR="00B9551E">
        <w:rPr>
          <w:lang w:val="fr-FR"/>
        </w:rPr>
        <w:t>“</w:t>
      </w:r>
      <w:r w:rsidRPr="002C4EA4">
        <w:rPr>
          <w:lang w:val="fr-FR"/>
        </w:rPr>
        <w:t>Conseils en ce qui concerne l</w:t>
      </w:r>
      <w:r w:rsidR="00B9551E">
        <w:rPr>
          <w:lang w:val="fr-FR"/>
        </w:rPr>
        <w:t>’</w:t>
      </w:r>
      <w:r w:rsidRPr="002C4EA4">
        <w:rPr>
          <w:lang w:val="fr-FR"/>
        </w:rPr>
        <w:t>utilisation des marqueurs biochimiques et moléculaires dans l</w:t>
      </w:r>
      <w:r w:rsidR="00B9551E">
        <w:rPr>
          <w:lang w:val="fr-FR"/>
        </w:rPr>
        <w:t>’</w:t>
      </w:r>
      <w:r w:rsidRPr="002C4EA4">
        <w:rPr>
          <w:lang w:val="fr-FR"/>
        </w:rPr>
        <w:t>examen de la distinction, de l</w:t>
      </w:r>
      <w:r w:rsidR="00B9551E">
        <w:rPr>
          <w:lang w:val="fr-FR"/>
        </w:rPr>
        <w:t>’</w:t>
      </w:r>
      <w:r w:rsidRPr="002C4EA4">
        <w:rPr>
          <w:lang w:val="fr-FR"/>
        </w:rPr>
        <w:t>homog</w:t>
      </w:r>
      <w:r>
        <w:rPr>
          <w:lang w:val="fr-FR"/>
        </w:rPr>
        <w:t>énéité et de la stabilité (DHS)</w:t>
      </w:r>
      <w:r w:rsidR="00B9551E">
        <w:rPr>
          <w:lang w:val="fr-FR"/>
        </w:rPr>
        <w:t>”</w:t>
      </w:r>
      <w:r>
        <w:rPr>
          <w:lang w:val="fr-FR"/>
        </w:rPr>
        <w:t>, sur la bas</w:t>
      </w:r>
      <w:r w:rsidR="00B9551E">
        <w:rPr>
          <w:lang w:val="fr-FR"/>
        </w:rPr>
        <w:t>e</w:t>
      </w:r>
      <w:r>
        <w:rPr>
          <w:lang w:val="fr-FR"/>
        </w:rPr>
        <w:t xml:space="preserve"> du </w:t>
      </w:r>
      <w:r w:rsidR="00B9551E">
        <w:rPr>
          <w:lang w:val="fr-FR"/>
        </w:rPr>
        <w:t>d</w:t>
      </w:r>
      <w:r w:rsidR="00B9551E" w:rsidRPr="002C4EA4">
        <w:rPr>
          <w:lang w:val="fr-FR"/>
        </w:rPr>
        <w:t>ocument</w:t>
      </w:r>
      <w:r w:rsidR="00B9551E">
        <w:rPr>
          <w:lang w:val="fr-FR"/>
        </w:rPr>
        <w:t xml:space="preserve"> </w:t>
      </w:r>
      <w:r w:rsidR="00B9551E" w:rsidRPr="002C4EA4">
        <w:rPr>
          <w:lang w:val="fr-FR"/>
        </w:rPr>
        <w:t>TG</w:t>
      </w:r>
      <w:r w:rsidRPr="002C4EA4">
        <w:rPr>
          <w:lang w:val="fr-FR"/>
        </w:rPr>
        <w:t>P/15/1 </w:t>
      </w:r>
      <w:proofErr w:type="spellStart"/>
      <w:r w:rsidRPr="002C4EA4">
        <w:rPr>
          <w:lang w:val="fr-FR"/>
        </w:rPr>
        <w:t>Draft</w:t>
      </w:r>
      <w:proofErr w:type="spellEnd"/>
      <w:r w:rsidRPr="002C4EA4">
        <w:rPr>
          <w:lang w:val="fr-FR"/>
        </w:rPr>
        <w:t xml:space="preserve"> 5.</w:t>
      </w:r>
    </w:p>
    <w:p w:rsidR="00B51E3C" w:rsidRPr="002C4EA4" w:rsidRDefault="00B51E3C" w:rsidP="004B68CD">
      <w:pPr>
        <w:ind w:left="1134" w:hanging="1134"/>
        <w:rPr>
          <w:u w:val="single"/>
          <w:lang w:val="fr-FR" w:eastAsia="zh-CN"/>
        </w:rPr>
      </w:pPr>
    </w:p>
    <w:p w:rsidR="00B51E3C" w:rsidRPr="002C4EA4" w:rsidRDefault="00B51E3C" w:rsidP="004B68CD">
      <w:pPr>
        <w:ind w:left="1134" w:hanging="1134"/>
        <w:rPr>
          <w:u w:val="single"/>
          <w:lang w:val="fr-FR" w:eastAsia="zh-CN"/>
        </w:rPr>
      </w:pPr>
    </w:p>
    <w:p w:rsidR="00B51E3C" w:rsidRPr="002C4EA4" w:rsidRDefault="00B51E3C" w:rsidP="004B68CD">
      <w:pPr>
        <w:keepNext/>
        <w:ind w:left="1134" w:hanging="1134"/>
        <w:rPr>
          <w:u w:val="single"/>
          <w:lang w:val="fr-FR"/>
        </w:rPr>
      </w:pPr>
      <w:r w:rsidRPr="002C4EA4">
        <w:rPr>
          <w:u w:val="single"/>
          <w:lang w:val="fr-FR"/>
        </w:rPr>
        <w:t>TGP/0/6</w:t>
      </w:r>
      <w:r w:rsidR="00B63C8B">
        <w:rPr>
          <w:u w:val="single"/>
          <w:lang w:val="fr-FR"/>
        </w:rPr>
        <w:t> </w:t>
      </w:r>
      <w:r w:rsidRPr="002C4EA4">
        <w:rPr>
          <w:u w:val="single"/>
          <w:lang w:val="fr-FR"/>
        </w:rPr>
        <w:t>: Liste des documents TGP et date de la version la plus récente de ces documents (révision)</w:t>
      </w:r>
    </w:p>
    <w:p w:rsidR="00B51E3C" w:rsidRPr="002C4EA4" w:rsidRDefault="00B51E3C" w:rsidP="004B68CD">
      <w:pPr>
        <w:keepNext/>
        <w:rPr>
          <w:lang w:val="fr-FR" w:eastAsia="zh-CN"/>
        </w:rPr>
      </w:pPr>
    </w:p>
    <w:p w:rsidR="00B51E3C" w:rsidRPr="002C4EA4" w:rsidRDefault="00B51E3C" w:rsidP="004B68CD">
      <w:pPr>
        <w:rPr>
          <w:lang w:val="fr-FR"/>
        </w:rPr>
      </w:pPr>
      <w:r w:rsidRPr="002C4EA4">
        <w:rPr>
          <w:lang w:val="fr-FR" w:eastAsia="zh-CN"/>
        </w:rPr>
        <w:fldChar w:fldCharType="begin"/>
      </w:r>
      <w:r w:rsidRPr="002C4EA4">
        <w:rPr>
          <w:lang w:val="fr-FR" w:eastAsia="zh-CN"/>
        </w:rPr>
        <w:instrText xml:space="preserve"> AUTONUM  </w:instrText>
      </w:r>
      <w:r w:rsidRPr="002C4EA4">
        <w:rPr>
          <w:lang w:val="fr-FR" w:eastAsia="zh-CN"/>
        </w:rPr>
        <w:fldChar w:fldCharType="end"/>
      </w:r>
      <w:r w:rsidRPr="002C4EA4">
        <w:rPr>
          <w:lang w:val="fr-FR" w:eastAsia="zh-CN"/>
        </w:rPr>
        <w:tab/>
        <w:t>De concert avec l</w:t>
      </w:r>
      <w:r w:rsidR="00B9551E">
        <w:rPr>
          <w:lang w:val="fr-FR" w:eastAsia="zh-CN"/>
        </w:rPr>
        <w:t>’</w:t>
      </w:r>
      <w:r w:rsidRPr="002C4EA4">
        <w:rPr>
          <w:lang w:val="fr-FR"/>
        </w:rPr>
        <w:t xml:space="preserve">adoption du document TGP/14/2 </w:t>
      </w:r>
      <w:r w:rsidR="00B9551E">
        <w:rPr>
          <w:lang w:val="fr-FR"/>
        </w:rPr>
        <w:t>“</w:t>
      </w:r>
      <w:r>
        <w:rPr>
          <w:lang w:val="fr-FR"/>
        </w:rPr>
        <w:t>G</w:t>
      </w:r>
      <w:r w:rsidRPr="00247F5D">
        <w:rPr>
          <w:lang w:val="fr-FR"/>
        </w:rPr>
        <w:t>lossaire des termes utilisés dans les documents UPOV</w:t>
      </w:r>
      <w:r w:rsidR="000071F7">
        <w:rPr>
          <w:lang w:val="fr-FR"/>
        </w:rPr>
        <w:t xml:space="preserve"> (r</w:t>
      </w:r>
      <w:r>
        <w:rPr>
          <w:lang w:val="fr-FR"/>
        </w:rPr>
        <w:t>é</w:t>
      </w:r>
      <w:r w:rsidRPr="002C4EA4">
        <w:rPr>
          <w:lang w:val="fr-FR"/>
        </w:rPr>
        <w:t>vision)</w:t>
      </w:r>
      <w:r w:rsidR="00B9551E">
        <w:rPr>
          <w:lang w:val="fr-FR"/>
        </w:rPr>
        <w:t>”</w:t>
      </w:r>
      <w:r w:rsidRPr="002C4EA4">
        <w:rPr>
          <w:lang w:val="fr-FR"/>
        </w:rPr>
        <w:t xml:space="preserve"> et celle du document TGP/15/1 </w:t>
      </w:r>
      <w:r w:rsidR="00B9551E">
        <w:rPr>
          <w:lang w:val="fr-FR"/>
        </w:rPr>
        <w:t>“</w:t>
      </w:r>
      <w:r w:rsidRPr="002C4EA4">
        <w:rPr>
          <w:strike/>
          <w:lang w:val="fr-FR"/>
        </w:rPr>
        <w:t>[N</w:t>
      </w:r>
      <w:r>
        <w:rPr>
          <w:strike/>
          <w:lang w:val="fr-FR"/>
        </w:rPr>
        <w:t>ouveaux types de caractères</w:t>
      </w:r>
      <w:r w:rsidRPr="002C4EA4">
        <w:rPr>
          <w:strike/>
          <w:lang w:val="fr-FR"/>
        </w:rPr>
        <w:t>]</w:t>
      </w:r>
      <w:r w:rsidRPr="002C4EA4">
        <w:rPr>
          <w:lang w:val="fr-FR"/>
        </w:rPr>
        <w:t xml:space="preserve"> [Conseils en ce qui concerne l</w:t>
      </w:r>
      <w:r w:rsidR="00B9551E">
        <w:rPr>
          <w:lang w:val="fr-FR"/>
        </w:rPr>
        <w:t>’</w:t>
      </w:r>
      <w:r w:rsidRPr="002C4EA4">
        <w:rPr>
          <w:lang w:val="fr-FR"/>
        </w:rPr>
        <w:t>utilisation des marqueurs biochimiques et moléculaires dans l</w:t>
      </w:r>
      <w:r w:rsidR="00B9551E">
        <w:rPr>
          <w:lang w:val="fr-FR"/>
        </w:rPr>
        <w:t>’</w:t>
      </w:r>
      <w:r w:rsidRPr="002C4EA4">
        <w:rPr>
          <w:lang w:val="fr-FR"/>
        </w:rPr>
        <w:t>examen de la distinction, de l</w:t>
      </w:r>
      <w:r w:rsidR="00B9551E">
        <w:rPr>
          <w:lang w:val="fr-FR"/>
        </w:rPr>
        <w:t>’</w:t>
      </w:r>
      <w:r w:rsidRPr="002C4EA4">
        <w:rPr>
          <w:lang w:val="fr-FR"/>
        </w:rPr>
        <w:t>homog</w:t>
      </w:r>
      <w:r>
        <w:rPr>
          <w:lang w:val="fr-FR"/>
        </w:rPr>
        <w:t>énéité et de la stabilité (DHS)]</w:t>
      </w:r>
      <w:r w:rsidR="00B9551E">
        <w:rPr>
          <w:lang w:val="fr-FR"/>
        </w:rPr>
        <w:t>”</w:t>
      </w:r>
      <w:r>
        <w:rPr>
          <w:lang w:val="fr-FR"/>
        </w:rPr>
        <w:t>, à la quarante</w:t>
      </w:r>
      <w:r w:rsidR="00CD3DB3">
        <w:rPr>
          <w:lang w:val="fr-FR"/>
        </w:rPr>
        <w:noBreakHyphen/>
      </w:r>
      <w:r>
        <w:rPr>
          <w:lang w:val="fr-FR"/>
        </w:rPr>
        <w:t>septième</w:t>
      </w:r>
      <w:r w:rsidR="00B63C8B">
        <w:rPr>
          <w:lang w:val="fr-FR"/>
        </w:rPr>
        <w:t> </w:t>
      </w:r>
      <w:r>
        <w:rPr>
          <w:lang w:val="fr-FR"/>
        </w:rPr>
        <w:t>session ordinaire du Conseil</w:t>
      </w:r>
      <w:r w:rsidRPr="002C4EA4">
        <w:rPr>
          <w:lang w:val="fr-FR"/>
        </w:rPr>
        <w:t>, il est proposé d</w:t>
      </w:r>
      <w:r w:rsidR="00B9551E">
        <w:rPr>
          <w:lang w:val="fr-FR"/>
        </w:rPr>
        <w:t>’</w:t>
      </w:r>
      <w:r w:rsidRPr="002C4EA4">
        <w:rPr>
          <w:lang w:val="fr-FR"/>
        </w:rPr>
        <w:t xml:space="preserve">adopter une version révisée du document TGP/0 sur la base du document TGP/0/6 </w:t>
      </w:r>
      <w:proofErr w:type="spellStart"/>
      <w:r w:rsidRPr="002C4EA4">
        <w:rPr>
          <w:lang w:val="fr-FR"/>
        </w:rPr>
        <w:t>Draft</w:t>
      </w:r>
      <w:proofErr w:type="spellEnd"/>
      <w:r w:rsidRPr="002C4EA4">
        <w:rPr>
          <w:lang w:val="fr-FR"/>
        </w:rPr>
        <w:t xml:space="preserve"> 1.</w:t>
      </w:r>
    </w:p>
    <w:p w:rsidR="00B51E3C" w:rsidRPr="001701FF" w:rsidRDefault="00B51E3C" w:rsidP="00B464FE">
      <w:pPr>
        <w:pStyle w:val="DecisionParagraphs"/>
        <w:rPr>
          <w:lang w:val="fr-FR" w:eastAsia="zh-CN"/>
        </w:rPr>
      </w:pPr>
      <w:r w:rsidRPr="001701FF">
        <w:rPr>
          <w:lang w:val="fr-FR" w:eastAsia="zh-CN"/>
        </w:rPr>
        <w:lastRenderedPageBreak/>
        <w:fldChar w:fldCharType="begin"/>
      </w:r>
      <w:r w:rsidRPr="001701FF">
        <w:rPr>
          <w:lang w:val="fr-FR" w:eastAsia="zh-CN"/>
        </w:rPr>
        <w:instrText xml:space="preserve"> AUTONUM  </w:instrText>
      </w:r>
      <w:r w:rsidRPr="001701FF">
        <w:rPr>
          <w:lang w:val="fr-FR" w:eastAsia="zh-CN"/>
        </w:rPr>
        <w:fldChar w:fldCharType="end"/>
      </w:r>
      <w:r w:rsidRPr="001701FF">
        <w:rPr>
          <w:lang w:val="fr-FR" w:eastAsia="zh-CN"/>
        </w:rPr>
        <w:tab/>
        <w:t xml:space="preserve">Le Conseil est invité à adopter le document TGP/0/6 </w:t>
      </w:r>
      <w:r w:rsidR="00B9551E">
        <w:rPr>
          <w:lang w:val="fr-FR" w:eastAsia="zh-CN"/>
        </w:rPr>
        <w:t>“</w:t>
      </w:r>
      <w:r w:rsidRPr="001701FF">
        <w:rPr>
          <w:lang w:val="fr-FR" w:eastAsia="zh-CN"/>
        </w:rPr>
        <w:t xml:space="preserve">Liste des </w:t>
      </w:r>
      <w:r w:rsidR="00B9551E" w:rsidRPr="001701FF">
        <w:rPr>
          <w:lang w:val="fr-FR" w:eastAsia="zh-CN"/>
        </w:rPr>
        <w:t>documents</w:t>
      </w:r>
      <w:r w:rsidR="00B9551E">
        <w:rPr>
          <w:lang w:val="fr-FR" w:eastAsia="zh-CN"/>
        </w:rPr>
        <w:t xml:space="preserve"> </w:t>
      </w:r>
      <w:r w:rsidR="00B9551E" w:rsidRPr="001701FF">
        <w:rPr>
          <w:lang w:val="fr-FR" w:eastAsia="zh-CN"/>
        </w:rPr>
        <w:t>TG</w:t>
      </w:r>
      <w:r w:rsidRPr="001701FF">
        <w:rPr>
          <w:lang w:val="fr-FR" w:eastAsia="zh-CN"/>
        </w:rPr>
        <w:t>P et date de la version la plus récente de ces documents</w:t>
      </w:r>
      <w:r w:rsidR="00B9551E">
        <w:rPr>
          <w:lang w:val="fr-FR" w:eastAsia="zh-CN"/>
        </w:rPr>
        <w:t>”</w:t>
      </w:r>
      <w:r w:rsidRPr="001701FF">
        <w:rPr>
          <w:lang w:val="fr-FR" w:eastAsia="zh-CN"/>
        </w:rPr>
        <w:t>,</w:t>
      </w:r>
      <w:r>
        <w:rPr>
          <w:lang w:val="fr-FR" w:eastAsia="zh-CN"/>
        </w:rPr>
        <w:t xml:space="preserve"> sur la base du</w:t>
      </w:r>
      <w:r w:rsidRPr="001701FF">
        <w:rPr>
          <w:lang w:val="fr-FR" w:eastAsia="zh-CN"/>
        </w:rPr>
        <w:t xml:space="preserve"> document TGP/0/6 </w:t>
      </w:r>
      <w:proofErr w:type="spellStart"/>
      <w:r w:rsidRPr="001701FF">
        <w:rPr>
          <w:lang w:val="fr-FR" w:eastAsia="zh-CN"/>
        </w:rPr>
        <w:t>Draft</w:t>
      </w:r>
      <w:proofErr w:type="spellEnd"/>
      <w:r w:rsidRPr="001701FF">
        <w:rPr>
          <w:lang w:val="fr-FR" w:eastAsia="zh-CN"/>
        </w:rPr>
        <w:t xml:space="preserve"> 1.</w:t>
      </w:r>
    </w:p>
    <w:p w:rsidR="00B51E3C" w:rsidRDefault="00B51E3C" w:rsidP="00972E67"/>
    <w:p w:rsidR="00972E67" w:rsidRPr="00972E67" w:rsidRDefault="00972E67" w:rsidP="00972E67"/>
    <w:p w:rsidR="00B51E3C" w:rsidRPr="001701FF" w:rsidRDefault="00B51E3C" w:rsidP="00137929">
      <w:pPr>
        <w:keepNext/>
        <w:rPr>
          <w:snapToGrid w:val="0"/>
          <w:lang w:val="fr-FR"/>
        </w:rPr>
      </w:pPr>
      <w:r w:rsidRPr="001701FF">
        <w:rPr>
          <w:snapToGrid w:val="0"/>
          <w:lang w:val="fr-FR"/>
        </w:rPr>
        <w:t>NOTES EXPLICATIVES</w:t>
      </w:r>
    </w:p>
    <w:p w:rsidR="00B51E3C" w:rsidRPr="001701FF" w:rsidRDefault="00B51E3C" w:rsidP="00137929">
      <w:pPr>
        <w:keepNext/>
        <w:ind w:left="1701" w:hanging="1701"/>
        <w:rPr>
          <w:snapToGrid w:val="0"/>
          <w:lang w:val="fr-FR"/>
        </w:rPr>
      </w:pPr>
    </w:p>
    <w:p w:rsidR="00B51E3C" w:rsidRPr="001701FF" w:rsidRDefault="00B51E3C" w:rsidP="006E029B">
      <w:pPr>
        <w:keepNext/>
        <w:rPr>
          <w:snapToGrid w:val="0"/>
          <w:u w:val="single"/>
          <w:lang w:val="fr-FR"/>
        </w:rPr>
      </w:pPr>
      <w:r w:rsidRPr="001701FF">
        <w:rPr>
          <w:snapToGrid w:val="0"/>
          <w:u w:val="single"/>
          <w:lang w:val="fr-FR"/>
        </w:rPr>
        <w:t>UPOV/EXN/BRD/1</w:t>
      </w:r>
      <w:r w:rsidR="00B63C8B">
        <w:rPr>
          <w:snapToGrid w:val="0"/>
          <w:u w:val="single"/>
          <w:lang w:val="fr-FR"/>
        </w:rPr>
        <w:t> </w:t>
      </w:r>
      <w:r>
        <w:rPr>
          <w:snapToGrid w:val="0"/>
          <w:u w:val="single"/>
          <w:lang w:val="fr-FR"/>
        </w:rPr>
        <w:t xml:space="preserve">: </w:t>
      </w:r>
      <w:r w:rsidRPr="001701FF">
        <w:rPr>
          <w:snapToGrid w:val="0"/>
          <w:u w:val="single"/>
          <w:lang w:val="fr-FR"/>
        </w:rPr>
        <w:t>Notes explicatives sur la définition de l</w:t>
      </w:r>
      <w:r w:rsidR="00B9551E">
        <w:rPr>
          <w:snapToGrid w:val="0"/>
          <w:u w:val="single"/>
          <w:lang w:val="fr-FR"/>
        </w:rPr>
        <w:t>’</w:t>
      </w:r>
      <w:r w:rsidRPr="001701FF">
        <w:rPr>
          <w:snapToGrid w:val="0"/>
          <w:u w:val="single"/>
          <w:lang w:val="fr-FR"/>
        </w:rPr>
        <w:t>obtenteur selon l</w:t>
      </w:r>
      <w:r w:rsidR="00B9551E">
        <w:rPr>
          <w:snapToGrid w:val="0"/>
          <w:u w:val="single"/>
          <w:lang w:val="fr-FR"/>
        </w:rPr>
        <w:t>’</w:t>
      </w:r>
      <w:r w:rsidRPr="001701FF">
        <w:rPr>
          <w:snapToGrid w:val="0"/>
          <w:u w:val="single"/>
          <w:lang w:val="fr-FR"/>
        </w:rPr>
        <w:t xml:space="preserve">Acte de 1991 de la </w:t>
      </w:r>
      <w:r w:rsidR="00B9551E">
        <w:rPr>
          <w:snapToGrid w:val="0"/>
          <w:u w:val="single"/>
          <w:lang w:val="fr-FR"/>
        </w:rPr>
        <w:t>Convention UPOV</w:t>
      </w:r>
    </w:p>
    <w:p w:rsidR="00B51E3C" w:rsidRPr="001701FF" w:rsidRDefault="00B51E3C" w:rsidP="00B464FE">
      <w:pPr>
        <w:keepNext/>
        <w:rPr>
          <w:snapToGrid w:val="0"/>
          <w:lang w:val="fr-FR"/>
        </w:rPr>
      </w:pPr>
    </w:p>
    <w:p w:rsidR="00B51E3C" w:rsidRPr="00620FBA" w:rsidRDefault="00B51E3C" w:rsidP="00137929">
      <w:pPr>
        <w:rPr>
          <w:lang w:val="fr-FR"/>
        </w:rPr>
      </w:pPr>
      <w:r w:rsidRPr="00620FBA">
        <w:rPr>
          <w:lang w:val="fr-FR"/>
        </w:rPr>
        <w:fldChar w:fldCharType="begin"/>
      </w:r>
      <w:r w:rsidRPr="00620FBA">
        <w:rPr>
          <w:lang w:val="fr-FR"/>
        </w:rPr>
        <w:instrText xml:space="preserve"> AUTONUM  </w:instrText>
      </w:r>
      <w:r w:rsidRPr="00620FBA">
        <w:rPr>
          <w:lang w:val="fr-FR"/>
        </w:rPr>
        <w:fldChar w:fldCharType="end"/>
      </w:r>
      <w:r w:rsidRPr="00620FBA">
        <w:rPr>
          <w:lang w:val="fr-FR"/>
        </w:rPr>
        <w:tab/>
      </w:r>
      <w:r>
        <w:rPr>
          <w:lang w:val="fr-FR"/>
        </w:rPr>
        <w:t>À</w:t>
      </w:r>
      <w:r w:rsidRPr="00620FBA">
        <w:rPr>
          <w:lang w:val="fr-FR"/>
        </w:rPr>
        <w:t xml:space="preserve"> sa soixante</w:t>
      </w:r>
      <w:r w:rsidR="00CD3DB3">
        <w:rPr>
          <w:lang w:val="fr-FR"/>
        </w:rPr>
        <w:noBreakHyphen/>
      </w:r>
      <w:r w:rsidRPr="00620FBA">
        <w:rPr>
          <w:lang w:val="fr-FR"/>
        </w:rPr>
        <w:t>septième</w:t>
      </w:r>
      <w:r w:rsidR="00B63C8B">
        <w:rPr>
          <w:lang w:val="fr-FR"/>
        </w:rPr>
        <w:t> </w:t>
      </w:r>
      <w:r w:rsidRPr="00620FBA">
        <w:rPr>
          <w:lang w:val="fr-FR"/>
        </w:rPr>
        <w:t>session,</w:t>
      </w:r>
      <w:r w:rsidR="00B9551E" w:rsidRPr="00620FBA">
        <w:rPr>
          <w:lang w:val="fr-FR"/>
        </w:rPr>
        <w:t xml:space="preserve"> le</w:t>
      </w:r>
      <w:r w:rsidR="00B9551E">
        <w:rPr>
          <w:lang w:val="fr-FR"/>
        </w:rPr>
        <w:t> </w:t>
      </w:r>
      <w:r w:rsidR="00B9551E" w:rsidRPr="00620FBA">
        <w:rPr>
          <w:lang w:val="fr-FR" w:eastAsia="zh-CN"/>
        </w:rPr>
        <w:t>CAJ</w:t>
      </w:r>
      <w:r w:rsidRPr="00620FBA">
        <w:rPr>
          <w:lang w:val="fr-FR" w:eastAsia="zh-CN"/>
        </w:rPr>
        <w:t xml:space="preserve"> a approuvé le texte du</w:t>
      </w:r>
      <w:r w:rsidRPr="00620FBA">
        <w:rPr>
          <w:lang w:val="fr-FR"/>
        </w:rPr>
        <w:t xml:space="preserve"> document UPOV/EXN/BRD </w:t>
      </w:r>
      <w:proofErr w:type="spellStart"/>
      <w:r w:rsidRPr="00620FBA">
        <w:rPr>
          <w:lang w:val="fr-FR"/>
        </w:rPr>
        <w:t>Draft</w:t>
      </w:r>
      <w:proofErr w:type="spellEnd"/>
      <w:r w:rsidRPr="00620FBA">
        <w:rPr>
          <w:lang w:val="fr-FR"/>
        </w:rPr>
        <w:t> 7 comme base d</w:t>
      </w:r>
      <w:r w:rsidR="00B9551E">
        <w:rPr>
          <w:lang w:val="fr-FR"/>
        </w:rPr>
        <w:t>’</w:t>
      </w:r>
      <w:r w:rsidRPr="00620FBA">
        <w:rPr>
          <w:lang w:val="fr-FR"/>
        </w:rPr>
        <w:t>adoption du document UPOV/EXN/BRD/1 par le Conseil, à sa quarante</w:t>
      </w:r>
      <w:r w:rsidR="00CD3DB3">
        <w:rPr>
          <w:lang w:val="fr-FR"/>
        </w:rPr>
        <w:noBreakHyphen/>
      </w:r>
      <w:r w:rsidRPr="00620FBA">
        <w:rPr>
          <w:lang w:val="fr-FR"/>
        </w:rPr>
        <w:t>septième</w:t>
      </w:r>
      <w:r w:rsidR="00B63C8B">
        <w:rPr>
          <w:lang w:val="fr-FR"/>
        </w:rPr>
        <w:t> </w:t>
      </w:r>
      <w:r w:rsidRPr="00620FBA">
        <w:rPr>
          <w:lang w:val="fr-FR"/>
        </w:rPr>
        <w:t>session.</w:t>
      </w:r>
    </w:p>
    <w:p w:rsidR="00B51E3C" w:rsidRPr="00620FBA" w:rsidRDefault="00B51E3C" w:rsidP="00137929">
      <w:pPr>
        <w:rPr>
          <w:lang w:val="fr-FR"/>
        </w:rPr>
      </w:pPr>
    </w:p>
    <w:p w:rsidR="00B51E3C" w:rsidRPr="001701FF" w:rsidRDefault="00B51E3C" w:rsidP="00B464FE">
      <w:pPr>
        <w:pStyle w:val="DecisionParagraphs"/>
        <w:rPr>
          <w:lang w:val="fr-FR" w:eastAsia="zh-CN"/>
        </w:rPr>
      </w:pPr>
      <w:r w:rsidRPr="001701FF">
        <w:rPr>
          <w:lang w:val="fr-FR" w:eastAsia="zh-CN"/>
        </w:rPr>
        <w:fldChar w:fldCharType="begin"/>
      </w:r>
      <w:r w:rsidRPr="001701FF">
        <w:rPr>
          <w:lang w:val="fr-FR" w:eastAsia="zh-CN"/>
        </w:rPr>
        <w:instrText xml:space="preserve"> AUTONUM  </w:instrText>
      </w:r>
      <w:r w:rsidRPr="001701FF">
        <w:rPr>
          <w:lang w:val="fr-FR" w:eastAsia="zh-CN"/>
        </w:rPr>
        <w:fldChar w:fldCharType="end"/>
      </w:r>
      <w:r w:rsidRPr="001701FF">
        <w:rPr>
          <w:lang w:val="fr-FR" w:eastAsia="zh-CN"/>
        </w:rPr>
        <w:tab/>
        <w:t xml:space="preserve">Le Conseil est invité à adopter le document </w:t>
      </w:r>
      <w:r w:rsidRPr="001701FF">
        <w:rPr>
          <w:lang w:val="fr-FR"/>
        </w:rPr>
        <w:t xml:space="preserve">UPOV/EXN/BRD/1 </w:t>
      </w:r>
      <w:r w:rsidR="00B9551E">
        <w:rPr>
          <w:lang w:val="fr-FR" w:eastAsia="zh-CN"/>
        </w:rPr>
        <w:t>“</w:t>
      </w:r>
      <w:r w:rsidRPr="001701FF">
        <w:rPr>
          <w:lang w:val="fr-FR" w:eastAsia="zh-CN"/>
        </w:rPr>
        <w:t>Notes explicatives sur la définition de l</w:t>
      </w:r>
      <w:r w:rsidR="00B9551E">
        <w:rPr>
          <w:lang w:val="fr-FR" w:eastAsia="zh-CN"/>
        </w:rPr>
        <w:t>’</w:t>
      </w:r>
      <w:r w:rsidRPr="001701FF">
        <w:rPr>
          <w:lang w:val="fr-FR" w:eastAsia="zh-CN"/>
        </w:rPr>
        <w:t>obtenteur selon l</w:t>
      </w:r>
      <w:r w:rsidR="00B9551E">
        <w:rPr>
          <w:lang w:val="fr-FR" w:eastAsia="zh-CN"/>
        </w:rPr>
        <w:t>’</w:t>
      </w:r>
      <w:r w:rsidRPr="001701FF">
        <w:rPr>
          <w:lang w:val="fr-FR" w:eastAsia="zh-CN"/>
        </w:rPr>
        <w:t xml:space="preserve">Acte de 1991 de la </w:t>
      </w:r>
      <w:r w:rsidR="00B9551E">
        <w:rPr>
          <w:lang w:val="fr-FR" w:eastAsia="zh-CN"/>
        </w:rPr>
        <w:t>Convention UPOV”</w:t>
      </w:r>
      <w:r w:rsidRPr="001701FF">
        <w:rPr>
          <w:lang w:val="fr-FR" w:eastAsia="zh-CN"/>
        </w:rPr>
        <w:t>,</w:t>
      </w:r>
      <w:r>
        <w:rPr>
          <w:lang w:val="fr-FR" w:eastAsia="zh-CN"/>
        </w:rPr>
        <w:t xml:space="preserve"> </w:t>
      </w:r>
      <w:r w:rsidRPr="001701FF">
        <w:rPr>
          <w:lang w:val="fr-FR" w:eastAsia="zh-CN"/>
        </w:rPr>
        <w:t xml:space="preserve">sur la base du document </w:t>
      </w:r>
      <w:r w:rsidRPr="001701FF">
        <w:rPr>
          <w:lang w:val="fr-FR"/>
        </w:rPr>
        <w:t xml:space="preserve">UPOV/EXN/BRD </w:t>
      </w:r>
      <w:proofErr w:type="spellStart"/>
      <w:r w:rsidRPr="001701FF">
        <w:rPr>
          <w:lang w:val="fr-FR"/>
        </w:rPr>
        <w:t>Draft</w:t>
      </w:r>
      <w:proofErr w:type="spellEnd"/>
      <w:r w:rsidRPr="001701FF">
        <w:rPr>
          <w:lang w:val="fr-FR"/>
        </w:rPr>
        <w:t xml:space="preserve"> 7</w:t>
      </w:r>
      <w:r w:rsidRPr="001701FF">
        <w:rPr>
          <w:lang w:val="fr-FR" w:eastAsia="zh-CN"/>
        </w:rPr>
        <w:t>.</w:t>
      </w:r>
    </w:p>
    <w:p w:rsidR="00B51E3C" w:rsidRPr="001701FF" w:rsidRDefault="00B51E3C" w:rsidP="00B464FE">
      <w:pPr>
        <w:rPr>
          <w:lang w:val="fr-FR"/>
        </w:rPr>
      </w:pPr>
    </w:p>
    <w:p w:rsidR="00B51E3C" w:rsidRPr="001701FF" w:rsidRDefault="00B51E3C" w:rsidP="00137929">
      <w:pPr>
        <w:ind w:left="1843" w:hanging="1843"/>
        <w:rPr>
          <w:snapToGrid w:val="0"/>
          <w:lang w:val="fr-FR"/>
        </w:rPr>
      </w:pPr>
    </w:p>
    <w:p w:rsidR="00B51E3C" w:rsidRPr="001701FF" w:rsidRDefault="00B51E3C" w:rsidP="006E029B">
      <w:pPr>
        <w:keepNext/>
        <w:rPr>
          <w:lang w:val="fr-FR"/>
        </w:rPr>
      </w:pPr>
      <w:r w:rsidRPr="001701FF">
        <w:rPr>
          <w:snapToGrid w:val="0"/>
          <w:u w:val="single"/>
          <w:lang w:val="fr-FR"/>
        </w:rPr>
        <w:t>UPOV</w:t>
      </w:r>
      <w:r w:rsidRPr="001701FF">
        <w:rPr>
          <w:u w:val="single"/>
          <w:lang w:val="fr-FR"/>
        </w:rPr>
        <w:t>/EXN/HRV/1</w:t>
      </w:r>
      <w:r w:rsidR="00B63C8B">
        <w:rPr>
          <w:u w:val="single"/>
          <w:lang w:val="fr-FR"/>
        </w:rPr>
        <w:t> </w:t>
      </w:r>
      <w:r w:rsidRPr="001701FF">
        <w:rPr>
          <w:u w:val="single"/>
          <w:lang w:val="fr-FR"/>
        </w:rPr>
        <w:t>: Notes explicatives sur les actes à</w:t>
      </w:r>
      <w:r w:rsidR="00B63C8B">
        <w:rPr>
          <w:u w:val="single"/>
          <w:lang w:val="fr-FR"/>
        </w:rPr>
        <w:t> </w:t>
      </w:r>
      <w:r w:rsidRPr="001701FF">
        <w:rPr>
          <w:u w:val="single"/>
          <w:lang w:val="fr-FR"/>
        </w:rPr>
        <w:t>l</w:t>
      </w:r>
      <w:r w:rsidR="00B9551E">
        <w:rPr>
          <w:u w:val="single"/>
          <w:lang w:val="fr-FR"/>
        </w:rPr>
        <w:t>’</w:t>
      </w:r>
      <w:r w:rsidRPr="001701FF">
        <w:rPr>
          <w:u w:val="single"/>
          <w:lang w:val="fr-FR"/>
        </w:rPr>
        <w:t>égard du produit de la récolte selon l</w:t>
      </w:r>
      <w:r w:rsidR="00B9551E">
        <w:rPr>
          <w:u w:val="single"/>
          <w:lang w:val="fr-FR"/>
        </w:rPr>
        <w:t>’</w:t>
      </w:r>
      <w:r w:rsidRPr="001701FF">
        <w:rPr>
          <w:u w:val="single"/>
          <w:lang w:val="fr-FR"/>
        </w:rPr>
        <w:t xml:space="preserve">Acte de 1991 de la </w:t>
      </w:r>
      <w:r w:rsidR="00B9551E">
        <w:rPr>
          <w:u w:val="single"/>
          <w:lang w:val="fr-FR"/>
        </w:rPr>
        <w:t>Convention UPOV</w:t>
      </w:r>
    </w:p>
    <w:p w:rsidR="00B51E3C" w:rsidRPr="001701FF" w:rsidRDefault="00B51E3C" w:rsidP="00B464FE">
      <w:pPr>
        <w:keepNext/>
        <w:rPr>
          <w:lang w:val="fr-FR"/>
        </w:rPr>
      </w:pPr>
    </w:p>
    <w:p w:rsidR="00B51E3C" w:rsidRPr="00620FBA" w:rsidRDefault="00B51E3C" w:rsidP="008D5CB8">
      <w:pPr>
        <w:rPr>
          <w:snapToGrid w:val="0"/>
          <w:lang w:val="fr-FR"/>
        </w:rPr>
      </w:pPr>
      <w:r w:rsidRPr="00620FBA">
        <w:rPr>
          <w:snapToGrid w:val="0"/>
          <w:lang w:val="fr-FR"/>
        </w:rPr>
        <w:fldChar w:fldCharType="begin"/>
      </w:r>
      <w:r w:rsidRPr="00620FBA">
        <w:rPr>
          <w:snapToGrid w:val="0"/>
          <w:lang w:val="fr-FR"/>
        </w:rPr>
        <w:instrText xml:space="preserve"> AUTONUM  </w:instrText>
      </w:r>
      <w:r w:rsidRPr="00620FBA">
        <w:rPr>
          <w:snapToGrid w:val="0"/>
          <w:lang w:val="fr-FR"/>
        </w:rPr>
        <w:fldChar w:fldCharType="end"/>
      </w:r>
      <w:r w:rsidRPr="00620FBA">
        <w:rPr>
          <w:snapToGrid w:val="0"/>
          <w:lang w:val="fr-FR"/>
        </w:rPr>
        <w:tab/>
        <w:t>Sous réserve de l</w:t>
      </w:r>
      <w:r w:rsidR="00B9551E">
        <w:rPr>
          <w:snapToGrid w:val="0"/>
          <w:lang w:val="fr-FR"/>
        </w:rPr>
        <w:t>’</w:t>
      </w:r>
      <w:r w:rsidRPr="00620FBA">
        <w:rPr>
          <w:snapToGrid w:val="0"/>
          <w:lang w:val="fr-FR"/>
        </w:rPr>
        <w:t>approbation</w:t>
      </w:r>
      <w:r w:rsidR="00B9551E" w:rsidRPr="00620FBA">
        <w:rPr>
          <w:snapToGrid w:val="0"/>
          <w:lang w:val="fr-FR"/>
        </w:rPr>
        <w:t xml:space="preserve"> du</w:t>
      </w:r>
      <w:r w:rsidR="00972E67">
        <w:rPr>
          <w:snapToGrid w:val="0"/>
          <w:lang w:val="fr-FR"/>
        </w:rPr>
        <w:t xml:space="preserve"> </w:t>
      </w:r>
      <w:r w:rsidR="00B9551E" w:rsidRPr="00620FBA">
        <w:rPr>
          <w:snapToGrid w:val="0"/>
          <w:lang w:val="fr-FR"/>
        </w:rPr>
        <w:t>CAJ</w:t>
      </w:r>
      <w:r w:rsidRPr="00620FBA">
        <w:rPr>
          <w:snapToGrid w:val="0"/>
          <w:lang w:val="fr-FR"/>
        </w:rPr>
        <w:t>, à</w:t>
      </w:r>
      <w:r>
        <w:rPr>
          <w:snapToGrid w:val="0"/>
          <w:lang w:val="fr-FR"/>
        </w:rPr>
        <w:t xml:space="preserve"> sa soixante</w:t>
      </w:r>
      <w:r w:rsidR="00CD3DB3">
        <w:rPr>
          <w:snapToGrid w:val="0"/>
          <w:lang w:val="fr-FR"/>
        </w:rPr>
        <w:noBreakHyphen/>
      </w:r>
      <w:r>
        <w:rPr>
          <w:snapToGrid w:val="0"/>
          <w:lang w:val="fr-FR"/>
        </w:rPr>
        <w:t>huitième</w:t>
      </w:r>
      <w:r w:rsidR="00B63C8B">
        <w:rPr>
          <w:snapToGrid w:val="0"/>
          <w:lang w:val="fr-FR"/>
        </w:rPr>
        <w:t> </w:t>
      </w:r>
      <w:r>
        <w:rPr>
          <w:lang w:val="fr-FR"/>
        </w:rPr>
        <w:t>session, l</w:t>
      </w:r>
      <w:r w:rsidRPr="00620FBA">
        <w:rPr>
          <w:lang w:val="fr-FR"/>
        </w:rPr>
        <w:t>e Co</w:t>
      </w:r>
      <w:r>
        <w:rPr>
          <w:lang w:val="fr-FR"/>
        </w:rPr>
        <w:t>nseil, à sa quarante</w:t>
      </w:r>
      <w:r w:rsidR="00CD3DB3">
        <w:rPr>
          <w:lang w:val="fr-FR"/>
        </w:rPr>
        <w:noBreakHyphen/>
      </w:r>
      <w:r>
        <w:rPr>
          <w:lang w:val="fr-FR"/>
        </w:rPr>
        <w:t>septième</w:t>
      </w:r>
      <w:r w:rsidR="00B63C8B">
        <w:rPr>
          <w:lang w:val="fr-FR"/>
        </w:rPr>
        <w:t> </w:t>
      </w:r>
      <w:r>
        <w:rPr>
          <w:lang w:val="fr-FR"/>
        </w:rPr>
        <w:t>session ordinaire</w:t>
      </w:r>
      <w:r w:rsidRPr="00620FBA">
        <w:rPr>
          <w:lang w:val="fr-FR"/>
        </w:rPr>
        <w:t xml:space="preserve">, </w:t>
      </w:r>
      <w:r>
        <w:rPr>
          <w:lang w:val="fr-FR"/>
        </w:rPr>
        <w:t>sera</w:t>
      </w:r>
      <w:r w:rsidRPr="00620FBA">
        <w:rPr>
          <w:lang w:val="fr-FR"/>
        </w:rPr>
        <w:t xml:space="preserve"> </w:t>
      </w:r>
      <w:r w:rsidRPr="00620FBA">
        <w:rPr>
          <w:lang w:val="fr-FR" w:eastAsia="zh-CN"/>
        </w:rPr>
        <w:t xml:space="preserve">invité à adopter le document </w:t>
      </w:r>
      <w:r w:rsidRPr="00620FBA">
        <w:rPr>
          <w:lang w:val="fr-FR"/>
        </w:rPr>
        <w:t xml:space="preserve">UPOV/EXN/HRV/1, </w:t>
      </w:r>
      <w:r w:rsidRPr="00620FBA">
        <w:rPr>
          <w:lang w:val="fr-FR" w:eastAsia="zh-CN"/>
        </w:rPr>
        <w:t xml:space="preserve">sur la base du document </w:t>
      </w:r>
      <w:r w:rsidRPr="00620FBA">
        <w:rPr>
          <w:lang w:val="fr-FR"/>
        </w:rPr>
        <w:t xml:space="preserve">UPOV/EXN/HRV </w:t>
      </w:r>
      <w:proofErr w:type="spellStart"/>
      <w:r w:rsidRPr="00620FBA">
        <w:rPr>
          <w:lang w:val="fr-FR"/>
        </w:rPr>
        <w:t>Draft</w:t>
      </w:r>
      <w:proofErr w:type="spellEnd"/>
      <w:r w:rsidRPr="00620FBA">
        <w:rPr>
          <w:lang w:val="fr-FR"/>
        </w:rPr>
        <w:t xml:space="preserve"> 10.</w:t>
      </w:r>
    </w:p>
    <w:p w:rsidR="00B51E3C" w:rsidRPr="00620FBA" w:rsidRDefault="00B51E3C" w:rsidP="00B464FE">
      <w:pPr>
        <w:rPr>
          <w:snapToGrid w:val="0"/>
          <w:lang w:val="fr-FR"/>
        </w:rPr>
      </w:pPr>
    </w:p>
    <w:p w:rsidR="00B51E3C" w:rsidRPr="001701FF" w:rsidRDefault="00B51E3C" w:rsidP="00B464FE">
      <w:pPr>
        <w:pStyle w:val="DecisionParagraphs"/>
        <w:rPr>
          <w:lang w:val="fr-FR" w:eastAsia="zh-CN"/>
        </w:rPr>
      </w:pPr>
      <w:r w:rsidRPr="001701FF">
        <w:rPr>
          <w:lang w:val="fr-FR" w:eastAsia="zh-CN"/>
        </w:rPr>
        <w:fldChar w:fldCharType="begin"/>
      </w:r>
      <w:r w:rsidRPr="001701FF">
        <w:rPr>
          <w:lang w:val="fr-FR" w:eastAsia="zh-CN"/>
        </w:rPr>
        <w:instrText xml:space="preserve"> AUTONUM  </w:instrText>
      </w:r>
      <w:r w:rsidRPr="001701FF">
        <w:rPr>
          <w:lang w:val="fr-FR" w:eastAsia="zh-CN"/>
        </w:rPr>
        <w:fldChar w:fldCharType="end"/>
      </w:r>
      <w:r>
        <w:rPr>
          <w:lang w:val="fr-FR" w:eastAsia="zh-CN"/>
        </w:rPr>
        <w:tab/>
        <w:t>Le Co</w:t>
      </w:r>
      <w:r w:rsidRPr="001701FF">
        <w:rPr>
          <w:lang w:val="fr-FR" w:eastAsia="zh-CN"/>
        </w:rPr>
        <w:t>n</w:t>
      </w:r>
      <w:r>
        <w:rPr>
          <w:lang w:val="fr-FR" w:eastAsia="zh-CN"/>
        </w:rPr>
        <w:t>se</w:t>
      </w:r>
      <w:r w:rsidRPr="001701FF">
        <w:rPr>
          <w:lang w:val="fr-FR" w:eastAsia="zh-CN"/>
        </w:rPr>
        <w:t xml:space="preserve">il </w:t>
      </w:r>
      <w:r>
        <w:rPr>
          <w:lang w:val="fr-FR" w:eastAsia="zh-CN"/>
        </w:rPr>
        <w:t>est invité à a</w:t>
      </w:r>
      <w:r w:rsidRPr="001701FF">
        <w:rPr>
          <w:lang w:val="fr-FR" w:eastAsia="zh-CN"/>
        </w:rPr>
        <w:t>dopt</w:t>
      </w:r>
      <w:r>
        <w:rPr>
          <w:lang w:val="fr-FR" w:eastAsia="zh-CN"/>
        </w:rPr>
        <w:t>er le</w:t>
      </w:r>
      <w:r w:rsidRPr="001701FF">
        <w:rPr>
          <w:lang w:val="fr-FR" w:eastAsia="zh-CN"/>
        </w:rPr>
        <w:t xml:space="preserve"> document </w:t>
      </w:r>
      <w:r w:rsidRPr="001701FF">
        <w:rPr>
          <w:lang w:val="fr-FR"/>
        </w:rPr>
        <w:t xml:space="preserve">UPOV/EXN/HRV/1 </w:t>
      </w:r>
      <w:r w:rsidR="00B9551E">
        <w:rPr>
          <w:lang w:val="fr-FR" w:eastAsia="zh-CN"/>
        </w:rPr>
        <w:t>“</w:t>
      </w:r>
      <w:r w:rsidRPr="001701FF">
        <w:rPr>
          <w:lang w:val="fr-FR" w:eastAsia="zh-CN"/>
        </w:rPr>
        <w:t>Notes explicatives sur les actes à</w:t>
      </w:r>
      <w:r w:rsidR="00B63C8B">
        <w:rPr>
          <w:lang w:val="fr-FR" w:eastAsia="zh-CN"/>
        </w:rPr>
        <w:t> </w:t>
      </w:r>
      <w:r w:rsidRPr="001701FF">
        <w:rPr>
          <w:lang w:val="fr-FR" w:eastAsia="zh-CN"/>
        </w:rPr>
        <w:t>l</w:t>
      </w:r>
      <w:r w:rsidR="00B9551E">
        <w:rPr>
          <w:lang w:val="fr-FR" w:eastAsia="zh-CN"/>
        </w:rPr>
        <w:t>’</w:t>
      </w:r>
      <w:r w:rsidRPr="001701FF">
        <w:rPr>
          <w:lang w:val="fr-FR" w:eastAsia="zh-CN"/>
        </w:rPr>
        <w:t>égard du produit de la récolte selon l</w:t>
      </w:r>
      <w:r w:rsidR="00B9551E">
        <w:rPr>
          <w:lang w:val="fr-FR" w:eastAsia="zh-CN"/>
        </w:rPr>
        <w:t>’</w:t>
      </w:r>
      <w:r w:rsidRPr="001701FF">
        <w:rPr>
          <w:lang w:val="fr-FR" w:eastAsia="zh-CN"/>
        </w:rPr>
        <w:t xml:space="preserve">Acte de 1991 de la </w:t>
      </w:r>
      <w:r w:rsidR="00B9551E">
        <w:rPr>
          <w:lang w:val="fr-FR" w:eastAsia="zh-CN"/>
        </w:rPr>
        <w:t>Convention UPOV”</w:t>
      </w:r>
      <w:r w:rsidRPr="001701FF">
        <w:rPr>
          <w:lang w:val="fr-FR" w:eastAsia="zh-CN"/>
        </w:rPr>
        <w:t xml:space="preserve">, sur la base du document </w:t>
      </w:r>
      <w:r w:rsidRPr="001701FF">
        <w:rPr>
          <w:lang w:val="fr-FR"/>
        </w:rPr>
        <w:t xml:space="preserve">UPOV/EXN/HRV </w:t>
      </w:r>
      <w:proofErr w:type="spellStart"/>
      <w:r w:rsidRPr="001701FF">
        <w:rPr>
          <w:lang w:val="fr-FR"/>
        </w:rPr>
        <w:t>Draft</w:t>
      </w:r>
      <w:proofErr w:type="spellEnd"/>
      <w:r w:rsidRPr="001701FF">
        <w:rPr>
          <w:lang w:val="fr-FR"/>
        </w:rPr>
        <w:t xml:space="preserve"> 10</w:t>
      </w:r>
      <w:r w:rsidRPr="001701FF">
        <w:rPr>
          <w:lang w:val="fr-FR" w:eastAsia="zh-CN"/>
        </w:rPr>
        <w:t>, comme indiqué dans le paragraph</w:t>
      </w:r>
      <w:r>
        <w:rPr>
          <w:lang w:val="fr-FR" w:eastAsia="zh-CN"/>
        </w:rPr>
        <w:t>e</w:t>
      </w:r>
      <w:r w:rsidR="00B63C8B">
        <w:rPr>
          <w:lang w:val="fr-FR" w:eastAsia="zh-CN"/>
        </w:rPr>
        <w:t> </w:t>
      </w:r>
      <w:r w:rsidRPr="001701FF">
        <w:rPr>
          <w:lang w:val="fr-FR" w:eastAsia="zh-CN"/>
        </w:rPr>
        <w:t>14</w:t>
      </w:r>
      <w:r>
        <w:rPr>
          <w:lang w:val="fr-FR" w:eastAsia="zh-CN"/>
        </w:rPr>
        <w:t xml:space="preserve"> ci</w:t>
      </w:r>
      <w:r w:rsidR="00CD3DB3">
        <w:rPr>
          <w:lang w:val="fr-FR" w:eastAsia="zh-CN"/>
        </w:rPr>
        <w:noBreakHyphen/>
      </w:r>
      <w:r>
        <w:rPr>
          <w:lang w:val="fr-FR" w:eastAsia="zh-CN"/>
        </w:rPr>
        <w:t>dessus</w:t>
      </w:r>
      <w:r w:rsidRPr="001701FF">
        <w:rPr>
          <w:lang w:val="fr-FR" w:eastAsia="zh-CN"/>
        </w:rPr>
        <w:t>.</w:t>
      </w:r>
    </w:p>
    <w:p w:rsidR="00B51E3C" w:rsidRPr="001701FF" w:rsidRDefault="00B51E3C" w:rsidP="000A4BA0">
      <w:pPr>
        <w:rPr>
          <w:lang w:val="fr-FR"/>
        </w:rPr>
      </w:pPr>
    </w:p>
    <w:p w:rsidR="00B51E3C" w:rsidRPr="001701FF" w:rsidRDefault="00B51E3C" w:rsidP="000A4BA0">
      <w:pPr>
        <w:rPr>
          <w:lang w:val="fr-FR"/>
        </w:rPr>
      </w:pPr>
    </w:p>
    <w:p w:rsidR="00B51E3C" w:rsidRPr="001B4917" w:rsidRDefault="00B51E3C" w:rsidP="00137929">
      <w:pPr>
        <w:keepNext/>
        <w:tabs>
          <w:tab w:val="left" w:pos="567"/>
        </w:tabs>
        <w:ind w:left="567" w:hanging="567"/>
      </w:pPr>
      <w:r w:rsidRPr="001B4917">
        <w:t>DOCUMENTS</w:t>
      </w:r>
      <w:r>
        <w:t xml:space="preserve"> D</w:t>
      </w:r>
      <w:r w:rsidR="00B9551E">
        <w:t>’</w:t>
      </w:r>
      <w:r>
        <w:t>INFORMATION</w:t>
      </w:r>
    </w:p>
    <w:p w:rsidR="00B51E3C" w:rsidRPr="001B4917" w:rsidRDefault="00B51E3C" w:rsidP="004F59EE"/>
    <w:p w:rsidR="00B51E3C" w:rsidRPr="001701FF" w:rsidRDefault="00B51E3C" w:rsidP="006E029B">
      <w:pPr>
        <w:keepNext/>
        <w:rPr>
          <w:u w:val="single"/>
          <w:lang w:val="fr-FR"/>
        </w:rPr>
      </w:pPr>
      <w:r w:rsidRPr="001701FF">
        <w:rPr>
          <w:snapToGrid w:val="0"/>
          <w:u w:val="single"/>
          <w:lang w:val="fr-FR"/>
        </w:rPr>
        <w:t>UPOV/INF/6/3</w:t>
      </w:r>
      <w:r w:rsidR="00B63C8B">
        <w:rPr>
          <w:snapToGrid w:val="0"/>
          <w:u w:val="single"/>
          <w:lang w:val="fr-FR"/>
        </w:rPr>
        <w:t> </w:t>
      </w:r>
      <w:r w:rsidRPr="001701FF">
        <w:rPr>
          <w:snapToGrid w:val="0"/>
          <w:u w:val="single"/>
          <w:lang w:val="fr-FR"/>
        </w:rPr>
        <w:t>: Orientations en vue de la rédaction de lois fondées sur l</w:t>
      </w:r>
      <w:r w:rsidR="00B9551E">
        <w:rPr>
          <w:snapToGrid w:val="0"/>
          <w:u w:val="single"/>
          <w:lang w:val="fr-FR"/>
        </w:rPr>
        <w:t>’</w:t>
      </w:r>
      <w:r w:rsidR="00972E67">
        <w:rPr>
          <w:snapToGrid w:val="0"/>
          <w:u w:val="single"/>
          <w:lang w:val="fr-FR"/>
        </w:rPr>
        <w:t xml:space="preserve">Acte de </w:t>
      </w:r>
      <w:r w:rsidRPr="001701FF">
        <w:rPr>
          <w:snapToGrid w:val="0"/>
          <w:u w:val="single"/>
          <w:lang w:val="fr-FR"/>
        </w:rPr>
        <w:t>1991 de la </w:t>
      </w:r>
      <w:r w:rsidR="00B9551E">
        <w:rPr>
          <w:snapToGrid w:val="0"/>
          <w:u w:val="single"/>
          <w:lang w:val="fr-FR"/>
        </w:rPr>
        <w:t>Convention UPOV</w:t>
      </w:r>
      <w:r w:rsidRPr="001701FF">
        <w:rPr>
          <w:snapToGrid w:val="0"/>
          <w:u w:val="single"/>
          <w:lang w:val="fr-FR"/>
        </w:rPr>
        <w:t xml:space="preserve"> (révision) (annexe du document C/47/13)</w:t>
      </w:r>
    </w:p>
    <w:p w:rsidR="00B51E3C" w:rsidRPr="001701FF" w:rsidRDefault="00B51E3C" w:rsidP="00137929">
      <w:pPr>
        <w:keepNext/>
        <w:rPr>
          <w:lang w:val="fr-FR"/>
        </w:rPr>
      </w:pPr>
    </w:p>
    <w:p w:rsidR="00B51E3C" w:rsidRPr="00EE56B7" w:rsidRDefault="00B51E3C" w:rsidP="008E6FB7">
      <w:pPr>
        <w:rPr>
          <w:lang w:val="fr-FR"/>
        </w:rPr>
      </w:pPr>
      <w:r w:rsidRPr="00EE56B7">
        <w:rPr>
          <w:lang w:val="fr-FR"/>
        </w:rPr>
        <w:fldChar w:fldCharType="begin"/>
      </w:r>
      <w:r w:rsidRPr="00EE56B7">
        <w:rPr>
          <w:lang w:val="fr-FR"/>
        </w:rPr>
        <w:instrText xml:space="preserve"> AUTONUM  </w:instrText>
      </w:r>
      <w:r w:rsidRPr="00EE56B7">
        <w:rPr>
          <w:lang w:val="fr-FR"/>
        </w:rPr>
        <w:fldChar w:fldCharType="end"/>
      </w:r>
      <w:r w:rsidRPr="00EE56B7">
        <w:rPr>
          <w:lang w:val="fr-FR"/>
        </w:rPr>
        <w:tab/>
        <w:t>À sa quarante</w:t>
      </w:r>
      <w:r w:rsidR="00CD3DB3">
        <w:rPr>
          <w:lang w:val="fr-FR"/>
        </w:rPr>
        <w:noBreakHyphen/>
      </w:r>
      <w:r w:rsidRPr="00EE56B7">
        <w:rPr>
          <w:lang w:val="fr-FR"/>
        </w:rPr>
        <w:t>troisième</w:t>
      </w:r>
      <w:r w:rsidR="00B63C8B">
        <w:rPr>
          <w:lang w:val="fr-FR"/>
        </w:rPr>
        <w:t> </w:t>
      </w:r>
      <w:r w:rsidRPr="00EE56B7">
        <w:rPr>
          <w:lang w:val="fr-FR"/>
        </w:rPr>
        <w:t>session ordinaire tenue à Genève le 2</w:t>
      </w:r>
      <w:r w:rsidR="00B9551E" w:rsidRPr="00EE56B7">
        <w:rPr>
          <w:lang w:val="fr-FR"/>
        </w:rPr>
        <w:t>2</w:t>
      </w:r>
      <w:r w:rsidR="00B9551E">
        <w:rPr>
          <w:lang w:val="fr-FR"/>
        </w:rPr>
        <w:t> </w:t>
      </w:r>
      <w:r w:rsidR="00B9551E" w:rsidRPr="00EE56B7">
        <w:rPr>
          <w:lang w:val="fr-FR"/>
        </w:rPr>
        <w:t>octobre</w:t>
      </w:r>
      <w:r w:rsidR="00B9551E">
        <w:rPr>
          <w:lang w:val="fr-FR"/>
        </w:rPr>
        <w:t> </w:t>
      </w:r>
      <w:r w:rsidR="00B9551E" w:rsidRPr="00EE56B7">
        <w:rPr>
          <w:lang w:val="fr-FR"/>
        </w:rPr>
        <w:t>20</w:t>
      </w:r>
      <w:r w:rsidRPr="00EE56B7">
        <w:rPr>
          <w:lang w:val="fr-FR"/>
        </w:rPr>
        <w:t xml:space="preserve">09, le Conseil a adopté le document UPOV/INF/6/1 </w:t>
      </w:r>
      <w:r w:rsidR="00B9551E">
        <w:rPr>
          <w:lang w:val="fr-FR"/>
        </w:rPr>
        <w:t>“</w:t>
      </w:r>
      <w:r w:rsidRPr="00EE56B7">
        <w:rPr>
          <w:snapToGrid w:val="0"/>
          <w:lang w:val="fr-FR"/>
        </w:rPr>
        <w:t>Orientations en vue de la rédaction de lois fondées sur l</w:t>
      </w:r>
      <w:r w:rsidR="00B9551E">
        <w:rPr>
          <w:snapToGrid w:val="0"/>
          <w:lang w:val="fr-FR"/>
        </w:rPr>
        <w:t>’</w:t>
      </w:r>
      <w:r w:rsidRPr="00EE56B7">
        <w:rPr>
          <w:snapToGrid w:val="0"/>
          <w:lang w:val="fr-FR"/>
        </w:rPr>
        <w:t>Acte de 1991 de la </w:t>
      </w:r>
      <w:r w:rsidR="00B9551E">
        <w:rPr>
          <w:snapToGrid w:val="0"/>
          <w:lang w:val="fr-FR"/>
        </w:rPr>
        <w:t>Convention UPOV</w:t>
      </w:r>
      <w:r w:rsidR="00B9551E">
        <w:rPr>
          <w:lang w:val="fr-FR"/>
        </w:rPr>
        <w:t>”</w:t>
      </w:r>
      <w:r w:rsidRPr="00EE56B7">
        <w:rPr>
          <w:lang w:val="fr-FR"/>
        </w:rPr>
        <w:t>.</w:t>
      </w:r>
      <w:r>
        <w:rPr>
          <w:lang w:val="fr-FR"/>
        </w:rPr>
        <w:t xml:space="preserve">  </w:t>
      </w:r>
      <w:r w:rsidRPr="00EE56B7">
        <w:rPr>
          <w:lang w:val="fr-FR"/>
        </w:rPr>
        <w:t>À sa quarante</w:t>
      </w:r>
      <w:r w:rsidR="00CD3DB3">
        <w:rPr>
          <w:lang w:val="fr-FR"/>
        </w:rPr>
        <w:noBreakHyphen/>
      </w:r>
      <w:r w:rsidRPr="00EE56B7">
        <w:rPr>
          <w:lang w:val="fr-FR"/>
        </w:rPr>
        <w:t xml:space="preserve">cinquième session ordinaire tenue à Genève le 20 octobre 2011, le Conseil a adopté </w:t>
      </w:r>
      <w:r>
        <w:rPr>
          <w:lang w:val="fr-FR"/>
        </w:rPr>
        <w:t>une</w:t>
      </w:r>
      <w:r w:rsidRPr="00EE56B7">
        <w:rPr>
          <w:lang w:val="fr-FR"/>
        </w:rPr>
        <w:t xml:space="preserve"> révision du document UPOV/INF/6 (document UPOV/INF/6/2). </w:t>
      </w:r>
      <w:r>
        <w:rPr>
          <w:lang w:val="fr-FR"/>
        </w:rPr>
        <w:t xml:space="preserve"> </w:t>
      </w:r>
      <w:r w:rsidRPr="00EE56B7">
        <w:rPr>
          <w:lang w:val="fr-FR"/>
        </w:rPr>
        <w:t>La deuxième partie du document UPOV/INF/6 contient des notes établies sur la base de documents d</w:t>
      </w:r>
      <w:r w:rsidR="00B9551E">
        <w:rPr>
          <w:lang w:val="fr-FR"/>
        </w:rPr>
        <w:t>’</w:t>
      </w:r>
      <w:r w:rsidRPr="00EE56B7">
        <w:rPr>
          <w:lang w:val="fr-FR"/>
        </w:rPr>
        <w:t>information relatifs à certains articles de l</w:t>
      </w:r>
      <w:r w:rsidR="00B9551E">
        <w:rPr>
          <w:lang w:val="fr-FR"/>
        </w:rPr>
        <w:t>’</w:t>
      </w:r>
      <w:r w:rsidRPr="00EE56B7">
        <w:rPr>
          <w:lang w:val="fr-FR"/>
        </w:rPr>
        <w:t xml:space="preserve">Acte de 1991 de la </w:t>
      </w:r>
      <w:r w:rsidR="00B9551E">
        <w:rPr>
          <w:lang w:val="fr-FR"/>
        </w:rPr>
        <w:t>Convention UPOV</w:t>
      </w:r>
      <w:r w:rsidRPr="00EE56B7">
        <w:rPr>
          <w:lang w:val="fr-FR"/>
        </w:rPr>
        <w:t xml:space="preserve"> et, en particulier, des notes explicatives.  Depuis que le document UPOV/INF/6/2 a été adopté par le Conseil, les </w:t>
      </w:r>
      <w:r w:rsidR="00B9551E">
        <w:rPr>
          <w:lang w:val="fr-FR"/>
        </w:rPr>
        <w:t>“</w:t>
      </w:r>
      <w:r w:rsidRPr="00EE56B7">
        <w:rPr>
          <w:lang w:val="fr-FR"/>
        </w:rPr>
        <w:t xml:space="preserve">Notes explicatives concernant les dénominations variétales en vertu de la </w:t>
      </w:r>
      <w:r w:rsidR="00B9551E">
        <w:rPr>
          <w:lang w:val="fr-FR"/>
        </w:rPr>
        <w:t>Convention UPOV”</w:t>
      </w:r>
      <w:r w:rsidRPr="00EE56B7">
        <w:rPr>
          <w:lang w:val="fr-FR"/>
        </w:rPr>
        <w:t xml:space="preserve"> (document UPOV/INF/12/4) ont été révisées</w:t>
      </w:r>
      <w:r>
        <w:rPr>
          <w:lang w:val="fr-FR"/>
        </w:rPr>
        <w:t xml:space="preserve"> et le </w:t>
      </w:r>
      <w:r w:rsidRPr="00EE56B7">
        <w:rPr>
          <w:lang w:val="fr-FR"/>
        </w:rPr>
        <w:t xml:space="preserve">document UPOV/INF/21/1 </w:t>
      </w:r>
      <w:r w:rsidR="00B9551E">
        <w:rPr>
          <w:lang w:val="fr-FR"/>
        </w:rPr>
        <w:t>“</w:t>
      </w:r>
      <w:r w:rsidRPr="00EE56B7">
        <w:rPr>
          <w:lang w:val="fr-FR"/>
        </w:rPr>
        <w:t>Mécanismes extrajudiciaires de règlement des litiges</w:t>
      </w:r>
      <w:r w:rsidR="00B9551E">
        <w:rPr>
          <w:lang w:val="fr-FR"/>
        </w:rPr>
        <w:t>”</w:t>
      </w:r>
      <w:r w:rsidRPr="00EE56B7">
        <w:rPr>
          <w:lang w:val="fr-FR"/>
        </w:rPr>
        <w:t xml:space="preserve"> </w:t>
      </w:r>
      <w:r>
        <w:rPr>
          <w:lang w:val="fr-FR"/>
        </w:rPr>
        <w:t>a été adopté</w:t>
      </w:r>
      <w:r w:rsidRPr="00EE56B7">
        <w:rPr>
          <w:lang w:val="fr-FR"/>
        </w:rPr>
        <w:t>.</w:t>
      </w:r>
    </w:p>
    <w:p w:rsidR="00B51E3C" w:rsidRPr="00EE56B7" w:rsidRDefault="00B51E3C" w:rsidP="008E6FB7">
      <w:pPr>
        <w:rPr>
          <w:lang w:val="fr-FR"/>
        </w:rPr>
      </w:pPr>
    </w:p>
    <w:p w:rsidR="00B51E3C" w:rsidRPr="00EE56B7" w:rsidRDefault="00B51E3C" w:rsidP="008E6FB7">
      <w:pPr>
        <w:rPr>
          <w:lang w:val="fr-FR"/>
        </w:rPr>
      </w:pPr>
      <w:r w:rsidRPr="00EE56B7">
        <w:rPr>
          <w:lang w:val="fr-FR"/>
        </w:rPr>
        <w:fldChar w:fldCharType="begin"/>
      </w:r>
      <w:r w:rsidRPr="00EE56B7">
        <w:rPr>
          <w:lang w:val="fr-FR"/>
        </w:rPr>
        <w:instrText xml:space="preserve"> AUTONUM  </w:instrText>
      </w:r>
      <w:r w:rsidRPr="00EE56B7">
        <w:rPr>
          <w:lang w:val="fr-FR"/>
        </w:rPr>
        <w:fldChar w:fldCharType="end"/>
      </w:r>
      <w:r w:rsidRPr="00EE56B7">
        <w:rPr>
          <w:lang w:val="fr-FR"/>
        </w:rPr>
        <w:tab/>
      </w:r>
      <w:r>
        <w:rPr>
          <w:lang w:val="fr-FR"/>
        </w:rPr>
        <w:t>À</w:t>
      </w:r>
      <w:r w:rsidRPr="00EE56B7">
        <w:rPr>
          <w:lang w:val="fr-FR"/>
        </w:rPr>
        <w:t xml:space="preserve"> sa soixante</w:t>
      </w:r>
      <w:r w:rsidR="00CD3DB3">
        <w:rPr>
          <w:lang w:val="fr-FR"/>
        </w:rPr>
        <w:noBreakHyphen/>
      </w:r>
      <w:r w:rsidRPr="00EE56B7">
        <w:rPr>
          <w:lang w:val="fr-FR"/>
        </w:rPr>
        <w:t>septième</w:t>
      </w:r>
      <w:r w:rsidR="00B63C8B">
        <w:rPr>
          <w:lang w:val="fr-FR"/>
        </w:rPr>
        <w:t> </w:t>
      </w:r>
      <w:r w:rsidRPr="00EE56B7">
        <w:rPr>
          <w:lang w:val="fr-FR"/>
        </w:rPr>
        <w:t>session,</w:t>
      </w:r>
      <w:r w:rsidR="00B9551E" w:rsidRPr="00EE56B7">
        <w:rPr>
          <w:lang w:val="fr-FR"/>
        </w:rPr>
        <w:t xml:space="preserve"> le</w:t>
      </w:r>
      <w:r w:rsidR="00B9551E">
        <w:rPr>
          <w:lang w:val="fr-FR"/>
        </w:rPr>
        <w:t> </w:t>
      </w:r>
      <w:r w:rsidR="00B9551E" w:rsidRPr="00EE56B7">
        <w:rPr>
          <w:lang w:val="fr-FR"/>
        </w:rPr>
        <w:t>CAJ</w:t>
      </w:r>
      <w:r>
        <w:rPr>
          <w:lang w:val="fr-FR"/>
        </w:rPr>
        <w:t xml:space="preserve"> a noté</w:t>
      </w:r>
      <w:r w:rsidRPr="00EE56B7">
        <w:rPr>
          <w:lang w:val="fr-FR"/>
        </w:rPr>
        <w:t xml:space="preserve"> que le Conseil sera</w:t>
      </w:r>
      <w:r>
        <w:rPr>
          <w:lang w:val="fr-FR"/>
        </w:rPr>
        <w:t>it</w:t>
      </w:r>
      <w:r w:rsidRPr="00EE56B7">
        <w:rPr>
          <w:lang w:val="fr-FR"/>
        </w:rPr>
        <w:t xml:space="preserve"> invité à adopter une révision du document UPOV/INF/6/2 </w:t>
      </w:r>
      <w:r>
        <w:rPr>
          <w:lang w:val="fr-FR"/>
        </w:rPr>
        <w:t>(</w:t>
      </w:r>
      <w:r w:rsidRPr="00EE56B7">
        <w:rPr>
          <w:lang w:val="fr-FR"/>
        </w:rPr>
        <w:t>document UPOV/INF/6/3), conjointement avec les notes explicatives que le Conseil sera</w:t>
      </w:r>
      <w:r>
        <w:rPr>
          <w:lang w:val="fr-FR"/>
        </w:rPr>
        <w:t>it</w:t>
      </w:r>
      <w:r w:rsidRPr="00EE56B7">
        <w:rPr>
          <w:lang w:val="fr-FR"/>
        </w:rPr>
        <w:t xml:space="preserve"> invité à adopter à sa quarante</w:t>
      </w:r>
      <w:r w:rsidR="00CD3DB3">
        <w:rPr>
          <w:lang w:val="fr-FR"/>
        </w:rPr>
        <w:noBreakHyphen/>
      </w:r>
      <w:r w:rsidRPr="00EE56B7">
        <w:rPr>
          <w:lang w:val="fr-FR"/>
        </w:rPr>
        <w:t>septième session ordinaire (</w:t>
      </w:r>
      <w:r>
        <w:rPr>
          <w:lang w:val="fr-FR"/>
        </w:rPr>
        <w:t xml:space="preserve">voir la </w:t>
      </w:r>
      <w:r w:rsidRPr="00EE56B7">
        <w:rPr>
          <w:lang w:val="fr-FR"/>
        </w:rPr>
        <w:t xml:space="preserve">section </w:t>
      </w:r>
      <w:r w:rsidR="00B9551E">
        <w:rPr>
          <w:lang w:val="fr-FR"/>
        </w:rPr>
        <w:t>“</w:t>
      </w:r>
      <w:r w:rsidRPr="00EE56B7">
        <w:rPr>
          <w:snapToGrid w:val="0"/>
          <w:lang w:val="fr-FR"/>
        </w:rPr>
        <w:t>Notes</w:t>
      </w:r>
      <w:r>
        <w:rPr>
          <w:snapToGrid w:val="0"/>
          <w:lang w:val="fr-FR"/>
        </w:rPr>
        <w:t xml:space="preserve"> explicatives</w:t>
      </w:r>
      <w:r w:rsidR="00B9551E">
        <w:rPr>
          <w:lang w:val="fr-FR"/>
        </w:rPr>
        <w:t>”</w:t>
      </w:r>
      <w:r w:rsidRPr="00EE56B7">
        <w:rPr>
          <w:lang w:val="fr-FR"/>
        </w:rPr>
        <w:t xml:space="preserve">, </w:t>
      </w:r>
      <w:r>
        <w:rPr>
          <w:lang w:val="fr-FR"/>
        </w:rPr>
        <w:t>ci</w:t>
      </w:r>
      <w:r w:rsidR="00CD3DB3">
        <w:rPr>
          <w:lang w:val="fr-FR"/>
        </w:rPr>
        <w:noBreakHyphen/>
      </w:r>
      <w:r>
        <w:rPr>
          <w:lang w:val="fr-FR"/>
        </w:rPr>
        <w:t>dessus</w:t>
      </w:r>
      <w:r w:rsidRPr="00EE56B7">
        <w:rPr>
          <w:lang w:val="fr-FR"/>
        </w:rPr>
        <w:t>).</w:t>
      </w:r>
    </w:p>
    <w:p w:rsidR="00B51E3C" w:rsidRPr="00EE56B7" w:rsidRDefault="00B51E3C" w:rsidP="008E6FB7">
      <w:pPr>
        <w:rPr>
          <w:lang w:val="fr-FR"/>
        </w:rPr>
      </w:pPr>
    </w:p>
    <w:p w:rsidR="00B51E3C" w:rsidRPr="00426FF0" w:rsidRDefault="00B51E3C" w:rsidP="008E6FB7">
      <w:pPr>
        <w:pStyle w:val="DecisionParagraphs"/>
        <w:rPr>
          <w:lang w:val="fr-FR"/>
        </w:rPr>
      </w:pPr>
      <w:r w:rsidRPr="00426FF0">
        <w:rPr>
          <w:lang w:val="fr-FR"/>
        </w:rPr>
        <w:fldChar w:fldCharType="begin"/>
      </w:r>
      <w:r w:rsidRPr="00426FF0">
        <w:rPr>
          <w:lang w:val="fr-FR"/>
        </w:rPr>
        <w:instrText xml:space="preserve"> AUTONUM  </w:instrText>
      </w:r>
      <w:r w:rsidRPr="00426FF0">
        <w:rPr>
          <w:lang w:val="fr-FR"/>
        </w:rPr>
        <w:fldChar w:fldCharType="end"/>
      </w:r>
      <w:r w:rsidRPr="00426FF0">
        <w:rPr>
          <w:lang w:val="fr-FR"/>
        </w:rPr>
        <w:tab/>
        <w:t xml:space="preserve">Le Conseil est invité à adopter la version révisée du document UPOV/INF/6 </w:t>
      </w:r>
      <w:r w:rsidR="00B9551E">
        <w:rPr>
          <w:lang w:val="fr-FR"/>
        </w:rPr>
        <w:t>“</w:t>
      </w:r>
      <w:r w:rsidRPr="00426FF0">
        <w:rPr>
          <w:lang w:val="fr-FR"/>
        </w:rPr>
        <w:t>Orientations en vue de la rédaction de lois fondées sur l</w:t>
      </w:r>
      <w:r w:rsidR="00B9551E">
        <w:rPr>
          <w:lang w:val="fr-FR"/>
        </w:rPr>
        <w:t>’</w:t>
      </w:r>
      <w:r w:rsidRPr="00426FF0">
        <w:rPr>
          <w:lang w:val="fr-FR"/>
        </w:rPr>
        <w:t xml:space="preserve">Acte de 1991 de la </w:t>
      </w:r>
      <w:r w:rsidR="00B9551E">
        <w:rPr>
          <w:lang w:val="fr-FR"/>
        </w:rPr>
        <w:t>Convention UPOV”</w:t>
      </w:r>
      <w:r>
        <w:rPr>
          <w:lang w:val="fr-FR"/>
        </w:rPr>
        <w:t xml:space="preserve"> (document UPOV/INF/6/3</w:t>
      </w:r>
      <w:r w:rsidRPr="00426FF0">
        <w:rPr>
          <w:lang w:val="fr-FR"/>
        </w:rPr>
        <w:t>), sur la base des modifications proposées au document UPOV/INF/6</w:t>
      </w:r>
      <w:r>
        <w:rPr>
          <w:lang w:val="fr-FR"/>
        </w:rPr>
        <w:t>/2</w:t>
      </w:r>
      <w:r w:rsidRPr="00426FF0">
        <w:rPr>
          <w:lang w:val="fr-FR"/>
        </w:rPr>
        <w:t xml:space="preserve"> qui figurent à l</w:t>
      </w:r>
      <w:r w:rsidR="00B9551E">
        <w:rPr>
          <w:lang w:val="fr-FR"/>
        </w:rPr>
        <w:t>’</w:t>
      </w:r>
      <w:r w:rsidRPr="00426FF0">
        <w:rPr>
          <w:lang w:val="fr-FR"/>
        </w:rPr>
        <w:t>annexe du présent document.</w:t>
      </w:r>
    </w:p>
    <w:p w:rsidR="00B51E3C" w:rsidRPr="00635E5A" w:rsidRDefault="00B51E3C" w:rsidP="000A4BA0">
      <w:pPr>
        <w:keepNext/>
        <w:rPr>
          <w:snapToGrid w:val="0"/>
          <w:spacing w:val="-4"/>
          <w:lang w:val="fr-FR"/>
        </w:rPr>
      </w:pPr>
      <w:r w:rsidRPr="00635E5A">
        <w:rPr>
          <w:snapToGrid w:val="0"/>
          <w:u w:val="single"/>
          <w:lang w:val="fr-FR"/>
        </w:rPr>
        <w:lastRenderedPageBreak/>
        <w:t>UPOV/INF/16/3</w:t>
      </w:r>
      <w:r w:rsidR="00B63C8B">
        <w:rPr>
          <w:snapToGrid w:val="0"/>
          <w:u w:val="single"/>
          <w:lang w:val="fr-FR"/>
        </w:rPr>
        <w:t> </w:t>
      </w:r>
      <w:r w:rsidRPr="00635E5A">
        <w:rPr>
          <w:snapToGrid w:val="0"/>
          <w:u w:val="single"/>
          <w:lang w:val="fr-FR"/>
        </w:rPr>
        <w:t>: Logiciels échangeables</w:t>
      </w:r>
      <w:r w:rsidRPr="00635E5A">
        <w:rPr>
          <w:snapToGrid w:val="0"/>
          <w:spacing w:val="-4"/>
          <w:u w:val="single"/>
          <w:lang w:val="fr-FR"/>
        </w:rPr>
        <w:t xml:space="preserve"> (Révision)</w:t>
      </w:r>
    </w:p>
    <w:p w:rsidR="00B51E3C" w:rsidRPr="00635E5A" w:rsidRDefault="00B51E3C" w:rsidP="000A4BA0">
      <w:pPr>
        <w:keepNext/>
        <w:rPr>
          <w:lang w:val="fr-FR"/>
        </w:rPr>
      </w:pPr>
    </w:p>
    <w:p w:rsidR="00B51E3C" w:rsidRPr="00635E5A" w:rsidRDefault="00B51E3C" w:rsidP="009B3CB2">
      <w:pPr>
        <w:rPr>
          <w:lang w:val="fr-FR"/>
        </w:rPr>
      </w:pPr>
      <w:r w:rsidRPr="00635E5A">
        <w:rPr>
          <w:lang w:val="fr-FR"/>
        </w:rPr>
        <w:fldChar w:fldCharType="begin"/>
      </w:r>
      <w:r w:rsidRPr="00635E5A">
        <w:rPr>
          <w:lang w:val="fr-FR"/>
        </w:rPr>
        <w:instrText xml:space="preserve"> AUTONUM  </w:instrText>
      </w:r>
      <w:r w:rsidRPr="00635E5A">
        <w:rPr>
          <w:lang w:val="fr-FR"/>
        </w:rPr>
        <w:fldChar w:fldCharType="end"/>
      </w:r>
      <w:r w:rsidRPr="00635E5A">
        <w:rPr>
          <w:lang w:val="fr-FR"/>
        </w:rPr>
        <w:tab/>
        <w:t>Le</w:t>
      </w:r>
      <w:r w:rsidR="00B9551E">
        <w:rPr>
          <w:lang w:val="fr-FR"/>
        </w:rPr>
        <w:t> TC</w:t>
      </w:r>
      <w:r w:rsidRPr="00635E5A">
        <w:rPr>
          <w:lang w:val="fr-FR"/>
        </w:rPr>
        <w:t>, à sa quarante</w:t>
      </w:r>
      <w:r w:rsidR="00CD3DB3">
        <w:rPr>
          <w:lang w:val="fr-FR"/>
        </w:rPr>
        <w:noBreakHyphen/>
      </w:r>
      <w:r w:rsidRPr="00635E5A">
        <w:rPr>
          <w:lang w:val="fr-FR"/>
        </w:rPr>
        <w:t>neuvième</w:t>
      </w:r>
      <w:r w:rsidR="00B63C8B">
        <w:rPr>
          <w:lang w:val="fr-FR"/>
        </w:rPr>
        <w:t> </w:t>
      </w:r>
      <w:r w:rsidRPr="00635E5A">
        <w:rPr>
          <w:lang w:val="fr-FR"/>
        </w:rPr>
        <w:t xml:space="preserve">session, a approuvé la révision du document UPOV/INF/16 </w:t>
      </w:r>
      <w:r w:rsidR="00B9551E">
        <w:rPr>
          <w:lang w:val="fr-FR"/>
        </w:rPr>
        <w:t>“</w:t>
      </w:r>
      <w:r w:rsidRPr="00635E5A">
        <w:rPr>
          <w:lang w:val="fr-FR"/>
        </w:rPr>
        <w:t>Logiciels échangeables</w:t>
      </w:r>
      <w:r w:rsidR="00B9551E">
        <w:rPr>
          <w:lang w:val="fr-FR"/>
        </w:rPr>
        <w:t>”</w:t>
      </w:r>
      <w:r w:rsidRPr="00635E5A">
        <w:rPr>
          <w:lang w:val="fr-FR"/>
        </w:rPr>
        <w:t>, tel qu</w:t>
      </w:r>
      <w:r w:rsidR="00B9551E">
        <w:rPr>
          <w:lang w:val="fr-FR"/>
        </w:rPr>
        <w:t>’</w:t>
      </w:r>
      <w:r w:rsidRPr="00635E5A">
        <w:rPr>
          <w:lang w:val="fr-FR"/>
        </w:rPr>
        <w:t xml:space="preserve">il est présenté dans le document UPOV/INF/16/3 </w:t>
      </w:r>
      <w:proofErr w:type="spellStart"/>
      <w:r w:rsidRPr="00635E5A">
        <w:rPr>
          <w:lang w:val="fr-FR"/>
        </w:rPr>
        <w:t>Draft</w:t>
      </w:r>
      <w:proofErr w:type="spellEnd"/>
      <w:r w:rsidRPr="00635E5A">
        <w:rPr>
          <w:lang w:val="fr-FR"/>
        </w:rPr>
        <w:t xml:space="preserve"> 1. </w:t>
      </w:r>
      <w:r w:rsidR="00B63C8B">
        <w:rPr>
          <w:lang w:val="fr-FR"/>
        </w:rPr>
        <w:t xml:space="preserve"> </w:t>
      </w:r>
      <w:r>
        <w:rPr>
          <w:lang w:val="fr-FR"/>
        </w:rPr>
        <w:t>Il a noté que</w:t>
      </w:r>
      <w:r w:rsidRPr="00635E5A">
        <w:rPr>
          <w:lang w:val="fr-FR"/>
        </w:rPr>
        <w:t xml:space="preserve">, </w:t>
      </w:r>
      <w:r>
        <w:rPr>
          <w:lang w:val="fr-FR"/>
        </w:rPr>
        <w:t>sous réserve de l</w:t>
      </w:r>
      <w:r w:rsidR="00B9551E">
        <w:rPr>
          <w:lang w:val="fr-FR"/>
        </w:rPr>
        <w:t>’</w:t>
      </w:r>
      <w:r>
        <w:rPr>
          <w:lang w:val="fr-FR"/>
        </w:rPr>
        <w:t>approbation</w:t>
      </w:r>
      <w:r w:rsidR="00B9551E">
        <w:rPr>
          <w:lang w:val="fr-FR"/>
        </w:rPr>
        <w:t xml:space="preserve"> du </w:t>
      </w:r>
      <w:r w:rsidR="00B9551E" w:rsidRPr="00635E5A">
        <w:rPr>
          <w:lang w:val="fr-FR"/>
        </w:rPr>
        <w:t>CAJ</w:t>
      </w:r>
      <w:r w:rsidRPr="00635E5A">
        <w:rPr>
          <w:lang w:val="fr-FR"/>
        </w:rPr>
        <w:t xml:space="preserve"> </w:t>
      </w:r>
      <w:r>
        <w:rPr>
          <w:lang w:val="fr-FR"/>
        </w:rPr>
        <w:t>à sa soixante</w:t>
      </w:r>
      <w:r w:rsidR="00CD3DB3">
        <w:rPr>
          <w:lang w:val="fr-FR"/>
        </w:rPr>
        <w:noBreakHyphen/>
      </w:r>
      <w:r>
        <w:rPr>
          <w:lang w:val="fr-FR"/>
        </w:rPr>
        <w:t>huitième</w:t>
      </w:r>
      <w:r w:rsidR="00B63C8B">
        <w:rPr>
          <w:lang w:val="fr-FR"/>
        </w:rPr>
        <w:t> </w:t>
      </w:r>
      <w:r w:rsidRPr="00635E5A">
        <w:rPr>
          <w:lang w:val="fr-FR"/>
        </w:rPr>
        <w:t>session, la révision du document UPO</w:t>
      </w:r>
      <w:r w:rsidR="00972E67">
        <w:rPr>
          <w:lang w:val="fr-FR"/>
        </w:rPr>
        <w:t>V/INF/16 (document UPOV/INF/16/3</w:t>
      </w:r>
      <w:r w:rsidRPr="00635E5A">
        <w:rPr>
          <w:lang w:val="fr-FR"/>
        </w:rPr>
        <w:t>) serait soumise pour adoption au Conseil à sa quarante</w:t>
      </w:r>
      <w:r w:rsidR="00CD3DB3">
        <w:rPr>
          <w:lang w:val="fr-FR"/>
        </w:rPr>
        <w:noBreakHyphen/>
      </w:r>
      <w:r w:rsidRPr="00635E5A">
        <w:rPr>
          <w:lang w:val="fr-FR"/>
        </w:rPr>
        <w:t>septième</w:t>
      </w:r>
      <w:r w:rsidR="00B63C8B">
        <w:rPr>
          <w:lang w:val="fr-FR"/>
        </w:rPr>
        <w:t> </w:t>
      </w:r>
      <w:r w:rsidRPr="00635E5A">
        <w:rPr>
          <w:lang w:val="fr-FR"/>
        </w:rPr>
        <w:t>session ordinaire.  Un compte rendu des conclusions du CAJ, à sa soixante</w:t>
      </w:r>
      <w:r w:rsidR="00CD3DB3">
        <w:rPr>
          <w:lang w:val="fr-FR"/>
        </w:rPr>
        <w:noBreakHyphen/>
      </w:r>
      <w:r>
        <w:rPr>
          <w:lang w:val="fr-FR"/>
        </w:rPr>
        <w:t>huitième</w:t>
      </w:r>
      <w:r w:rsidRPr="00635E5A">
        <w:rPr>
          <w:lang w:val="fr-FR"/>
        </w:rPr>
        <w:t> session, concernant les modifications proposées au document UPOV/INF/16, sera présenté au Conseil à sa quarante</w:t>
      </w:r>
      <w:r w:rsidR="00CD3DB3">
        <w:rPr>
          <w:lang w:val="fr-FR"/>
        </w:rPr>
        <w:noBreakHyphen/>
      </w:r>
      <w:r>
        <w:rPr>
          <w:lang w:val="fr-FR"/>
        </w:rPr>
        <w:t>septième</w:t>
      </w:r>
      <w:r w:rsidRPr="00635E5A">
        <w:rPr>
          <w:lang w:val="fr-FR"/>
        </w:rPr>
        <w:t> session ordinaire.</w:t>
      </w:r>
    </w:p>
    <w:p w:rsidR="00B51E3C" w:rsidRPr="00635E5A" w:rsidRDefault="00B51E3C" w:rsidP="000A7D18">
      <w:pPr>
        <w:rPr>
          <w:lang w:val="fr-FR"/>
        </w:rPr>
      </w:pPr>
    </w:p>
    <w:p w:rsidR="00B51E3C" w:rsidRPr="00635E5A" w:rsidRDefault="00B51E3C" w:rsidP="000A7D18">
      <w:pPr>
        <w:pStyle w:val="DecisionParagraphs"/>
        <w:rPr>
          <w:i w:val="0"/>
          <w:iCs w:val="0"/>
          <w:lang w:val="fr-FR"/>
        </w:rPr>
      </w:pPr>
      <w:r w:rsidRPr="00635E5A">
        <w:rPr>
          <w:color w:val="000000"/>
          <w:lang w:val="fr-FR"/>
        </w:rPr>
        <w:fldChar w:fldCharType="begin"/>
      </w:r>
      <w:r w:rsidRPr="00635E5A">
        <w:rPr>
          <w:color w:val="000000"/>
          <w:lang w:val="fr-FR"/>
        </w:rPr>
        <w:instrText xml:space="preserve"> AUTONUM  </w:instrText>
      </w:r>
      <w:r w:rsidRPr="00635E5A">
        <w:rPr>
          <w:color w:val="000000"/>
          <w:lang w:val="fr-FR"/>
        </w:rPr>
        <w:fldChar w:fldCharType="end"/>
      </w:r>
      <w:r w:rsidRPr="00635E5A">
        <w:rPr>
          <w:color w:val="000000"/>
          <w:lang w:val="fr-FR"/>
        </w:rPr>
        <w:tab/>
        <w:t>Le Conseil est invité, sous réserve de l</w:t>
      </w:r>
      <w:r w:rsidR="00B9551E">
        <w:rPr>
          <w:color w:val="000000"/>
          <w:lang w:val="fr-FR"/>
        </w:rPr>
        <w:t>’</w:t>
      </w:r>
      <w:r w:rsidRPr="00635E5A">
        <w:rPr>
          <w:color w:val="000000"/>
          <w:lang w:val="fr-FR"/>
        </w:rPr>
        <w:t xml:space="preserve">approbation du CAJ, à adopter la version révisée du document UPOV/INF/16 </w:t>
      </w:r>
      <w:r w:rsidR="00B9551E">
        <w:rPr>
          <w:color w:val="000000"/>
          <w:lang w:val="fr-FR"/>
        </w:rPr>
        <w:t>“</w:t>
      </w:r>
      <w:r w:rsidRPr="00635E5A">
        <w:rPr>
          <w:color w:val="000000"/>
          <w:lang w:val="fr-FR"/>
        </w:rPr>
        <w:t>Logiciels échangea</w:t>
      </w:r>
      <w:r>
        <w:rPr>
          <w:color w:val="000000"/>
          <w:lang w:val="fr-FR"/>
        </w:rPr>
        <w:t>bles</w:t>
      </w:r>
      <w:r w:rsidR="00B9551E">
        <w:rPr>
          <w:color w:val="000000"/>
          <w:lang w:val="fr-FR"/>
        </w:rPr>
        <w:t>”</w:t>
      </w:r>
      <w:r>
        <w:rPr>
          <w:color w:val="000000"/>
          <w:lang w:val="fr-FR"/>
        </w:rPr>
        <w:t>, sur l</w:t>
      </w:r>
      <w:r w:rsidRPr="00635E5A">
        <w:rPr>
          <w:color w:val="000000"/>
          <w:lang w:val="fr-FR"/>
        </w:rPr>
        <w:t>a base</w:t>
      </w:r>
      <w:r>
        <w:rPr>
          <w:color w:val="000000"/>
          <w:lang w:val="fr-FR"/>
        </w:rPr>
        <w:t xml:space="preserve"> du doc</w:t>
      </w:r>
      <w:r w:rsidRPr="00635E5A">
        <w:rPr>
          <w:lang w:val="fr-FR" w:eastAsia="zh-CN"/>
        </w:rPr>
        <w:t>ument</w:t>
      </w:r>
      <w:r>
        <w:rPr>
          <w:lang w:val="fr-FR" w:eastAsia="zh-CN"/>
        </w:rPr>
        <w:t xml:space="preserve"> </w:t>
      </w:r>
      <w:r w:rsidRPr="00635E5A">
        <w:rPr>
          <w:spacing w:val="-4"/>
          <w:lang w:val="fr-FR"/>
        </w:rPr>
        <w:t>UPOV/INF/16/3 </w:t>
      </w:r>
      <w:proofErr w:type="spellStart"/>
      <w:r w:rsidRPr="00635E5A">
        <w:rPr>
          <w:spacing w:val="-4"/>
          <w:lang w:val="fr-FR"/>
        </w:rPr>
        <w:t>Draft</w:t>
      </w:r>
      <w:proofErr w:type="spellEnd"/>
      <w:r w:rsidRPr="00635E5A">
        <w:rPr>
          <w:spacing w:val="-4"/>
          <w:lang w:val="fr-FR"/>
        </w:rPr>
        <w:t xml:space="preserve"> 1.</w:t>
      </w:r>
    </w:p>
    <w:p w:rsidR="00B51E3C" w:rsidRPr="00635E5A" w:rsidRDefault="00B51E3C" w:rsidP="000A4BA0">
      <w:pPr>
        <w:rPr>
          <w:lang w:val="fr-FR" w:eastAsia="zh-CN"/>
        </w:rPr>
      </w:pPr>
    </w:p>
    <w:p w:rsidR="00B51E3C" w:rsidRPr="00635E5A" w:rsidRDefault="00B51E3C" w:rsidP="000A4BA0">
      <w:pPr>
        <w:rPr>
          <w:lang w:val="fr-FR" w:eastAsia="zh-CN"/>
        </w:rPr>
      </w:pPr>
    </w:p>
    <w:p w:rsidR="00B51E3C" w:rsidRPr="00635E5A" w:rsidRDefault="00B51E3C" w:rsidP="0076776E">
      <w:pPr>
        <w:keepNext/>
        <w:rPr>
          <w:u w:val="single"/>
          <w:lang w:val="fr-FR"/>
        </w:rPr>
      </w:pPr>
      <w:r w:rsidRPr="00635E5A">
        <w:rPr>
          <w:snapToGrid w:val="0"/>
          <w:u w:val="single"/>
          <w:lang w:val="fr-FR"/>
        </w:rPr>
        <w:t>UPOV/INF</w:t>
      </w:r>
      <w:r w:rsidR="00CD3DB3">
        <w:rPr>
          <w:snapToGrid w:val="0"/>
          <w:u w:val="single"/>
          <w:lang w:val="fr-FR"/>
        </w:rPr>
        <w:noBreakHyphen/>
      </w:r>
      <w:r w:rsidRPr="00635E5A">
        <w:rPr>
          <w:snapToGrid w:val="0"/>
          <w:u w:val="single"/>
          <w:lang w:val="fr-FR"/>
        </w:rPr>
        <w:t>EXN/5</w:t>
      </w:r>
      <w:r w:rsidR="00B63C8B">
        <w:rPr>
          <w:snapToGrid w:val="0"/>
          <w:u w:val="single"/>
          <w:lang w:val="fr-FR"/>
        </w:rPr>
        <w:t> </w:t>
      </w:r>
      <w:r w:rsidRPr="00635E5A">
        <w:rPr>
          <w:snapToGrid w:val="0"/>
          <w:u w:val="single"/>
          <w:lang w:val="fr-FR"/>
        </w:rPr>
        <w:t>:</w:t>
      </w:r>
      <w:r>
        <w:rPr>
          <w:snapToGrid w:val="0"/>
          <w:u w:val="single"/>
          <w:lang w:val="fr-FR"/>
        </w:rPr>
        <w:t xml:space="preserve"> </w:t>
      </w:r>
      <w:r w:rsidRPr="00635E5A">
        <w:rPr>
          <w:snapToGrid w:val="0"/>
          <w:u w:val="single"/>
          <w:lang w:val="fr-FR"/>
        </w:rPr>
        <w:t>Liste des documents UPOV/INF</w:t>
      </w:r>
      <w:r w:rsidR="00CD3DB3">
        <w:rPr>
          <w:snapToGrid w:val="0"/>
          <w:u w:val="single"/>
          <w:lang w:val="fr-FR"/>
        </w:rPr>
        <w:noBreakHyphen/>
      </w:r>
      <w:r w:rsidRPr="00635E5A">
        <w:rPr>
          <w:snapToGrid w:val="0"/>
          <w:u w:val="single"/>
          <w:lang w:val="fr-FR"/>
        </w:rPr>
        <w:t>EXN et date de la version la plus récente de ces documents</w:t>
      </w:r>
    </w:p>
    <w:p w:rsidR="00B51E3C" w:rsidRPr="00635E5A" w:rsidRDefault="00B51E3C" w:rsidP="0076776E">
      <w:pPr>
        <w:keepNext/>
        <w:rPr>
          <w:lang w:val="fr-FR"/>
        </w:rPr>
      </w:pPr>
    </w:p>
    <w:p w:rsidR="00B51E3C" w:rsidRPr="00635E5A" w:rsidRDefault="00B51E3C" w:rsidP="000A4BA0">
      <w:pPr>
        <w:rPr>
          <w:lang w:val="fr-FR"/>
        </w:rPr>
      </w:pPr>
      <w:r w:rsidRPr="00635E5A">
        <w:rPr>
          <w:lang w:val="fr-FR"/>
        </w:rPr>
        <w:fldChar w:fldCharType="begin"/>
      </w:r>
      <w:r w:rsidRPr="00635E5A">
        <w:rPr>
          <w:lang w:val="fr-FR"/>
        </w:rPr>
        <w:instrText xml:space="preserve"> AUTONUM  </w:instrText>
      </w:r>
      <w:r w:rsidRPr="00635E5A">
        <w:rPr>
          <w:lang w:val="fr-FR"/>
        </w:rPr>
        <w:fldChar w:fldCharType="end"/>
      </w:r>
      <w:r w:rsidRPr="00635E5A">
        <w:rPr>
          <w:lang w:val="fr-FR"/>
        </w:rPr>
        <w:tab/>
        <w:t>Parallèlement aux documents d</w:t>
      </w:r>
      <w:r w:rsidR="00B9551E">
        <w:rPr>
          <w:lang w:val="fr-FR"/>
        </w:rPr>
        <w:t>’</w:t>
      </w:r>
      <w:r w:rsidRPr="00635E5A">
        <w:rPr>
          <w:lang w:val="fr-FR"/>
        </w:rPr>
        <w:t>information que le Conseil sera invité à adopter à sa quarante</w:t>
      </w:r>
      <w:r w:rsidR="00CD3DB3">
        <w:rPr>
          <w:lang w:val="fr-FR"/>
        </w:rPr>
        <w:noBreakHyphen/>
      </w:r>
      <w:r w:rsidRPr="00635E5A">
        <w:rPr>
          <w:lang w:val="fr-FR"/>
        </w:rPr>
        <w:t>s</w:t>
      </w:r>
      <w:r>
        <w:rPr>
          <w:lang w:val="fr-FR"/>
        </w:rPr>
        <w:t>eptième</w:t>
      </w:r>
      <w:r w:rsidR="00B63C8B">
        <w:rPr>
          <w:lang w:val="fr-FR"/>
        </w:rPr>
        <w:t> </w:t>
      </w:r>
      <w:r w:rsidRPr="00635E5A">
        <w:rPr>
          <w:lang w:val="fr-FR"/>
        </w:rPr>
        <w:t>session ordinaire et conformément à l</w:t>
      </w:r>
      <w:r w:rsidR="00B9551E">
        <w:rPr>
          <w:lang w:val="fr-FR"/>
        </w:rPr>
        <w:t>’</w:t>
      </w:r>
      <w:r w:rsidRPr="00635E5A">
        <w:rPr>
          <w:lang w:val="fr-FR"/>
        </w:rPr>
        <w:t>approche approuvée pour la mise à jour des documents précédemment adoptés par le Conseil, il est proposé d</w:t>
      </w:r>
      <w:r w:rsidR="00B9551E">
        <w:rPr>
          <w:lang w:val="fr-FR"/>
        </w:rPr>
        <w:t>’</w:t>
      </w:r>
      <w:r w:rsidRPr="00635E5A">
        <w:rPr>
          <w:lang w:val="fr-FR"/>
        </w:rPr>
        <w:t>adopter le document UPOV/INF</w:t>
      </w:r>
      <w:r w:rsidR="00CD3DB3">
        <w:rPr>
          <w:lang w:val="fr-FR"/>
        </w:rPr>
        <w:noBreakHyphen/>
      </w:r>
      <w:r w:rsidRPr="00635E5A">
        <w:rPr>
          <w:lang w:val="fr-FR"/>
        </w:rPr>
        <w:t>EXN</w:t>
      </w:r>
      <w:r>
        <w:rPr>
          <w:lang w:val="fr-FR"/>
        </w:rPr>
        <w:t>/5</w:t>
      </w:r>
      <w:r w:rsidRPr="00635E5A">
        <w:rPr>
          <w:lang w:val="fr-FR"/>
        </w:rPr>
        <w:t xml:space="preserve"> </w:t>
      </w:r>
      <w:r w:rsidR="00B9551E">
        <w:rPr>
          <w:lang w:val="fr-FR"/>
        </w:rPr>
        <w:t>“</w:t>
      </w:r>
      <w:r w:rsidRPr="00635E5A">
        <w:rPr>
          <w:lang w:val="fr-FR"/>
        </w:rPr>
        <w:t>Liste des documents UPOV/INF/EXN et date de la version la plus récente de ces documents</w:t>
      </w:r>
      <w:r w:rsidR="00B9551E">
        <w:rPr>
          <w:lang w:val="fr-FR"/>
        </w:rPr>
        <w:t>”</w:t>
      </w:r>
      <w:r w:rsidRPr="00635E5A">
        <w:rPr>
          <w:lang w:val="fr-FR"/>
        </w:rPr>
        <w:t xml:space="preserve"> sur la base du document</w:t>
      </w:r>
      <w:r w:rsidR="00972E67">
        <w:rPr>
          <w:lang w:val="fr-FR"/>
        </w:rPr>
        <w:t xml:space="preserve"> </w:t>
      </w:r>
      <w:r w:rsidR="00972E67" w:rsidRPr="00635E5A">
        <w:rPr>
          <w:lang w:val="fr-FR"/>
        </w:rPr>
        <w:t>UPOV/INF</w:t>
      </w:r>
      <w:r w:rsidR="00972E67">
        <w:rPr>
          <w:lang w:val="fr-FR"/>
        </w:rPr>
        <w:noBreakHyphen/>
      </w:r>
      <w:r w:rsidR="00972E67" w:rsidRPr="00635E5A">
        <w:rPr>
          <w:lang w:val="fr-FR"/>
        </w:rPr>
        <w:t>EXN</w:t>
      </w:r>
      <w:r w:rsidR="00972E67">
        <w:rPr>
          <w:lang w:val="fr-FR"/>
        </w:rPr>
        <w:t xml:space="preserve">/5 </w:t>
      </w:r>
      <w:proofErr w:type="spellStart"/>
      <w:r w:rsidR="00972E67">
        <w:rPr>
          <w:lang w:val="fr-FR"/>
        </w:rPr>
        <w:t>Draft</w:t>
      </w:r>
      <w:proofErr w:type="spellEnd"/>
      <w:r w:rsidR="00972E67">
        <w:rPr>
          <w:lang w:val="fr-FR"/>
        </w:rPr>
        <w:t xml:space="preserve"> 1</w:t>
      </w:r>
      <w:r w:rsidRPr="00635E5A">
        <w:rPr>
          <w:lang w:val="fr-FR"/>
        </w:rPr>
        <w:t>.</w:t>
      </w:r>
    </w:p>
    <w:p w:rsidR="00B51E3C" w:rsidRDefault="00B51E3C" w:rsidP="000A4BA0">
      <w:pPr>
        <w:rPr>
          <w:lang w:val="fr-FR"/>
        </w:rPr>
      </w:pPr>
    </w:p>
    <w:p w:rsidR="00B51E3C" w:rsidRPr="00270D0C" w:rsidRDefault="00B51E3C" w:rsidP="0076776E">
      <w:pPr>
        <w:pStyle w:val="DecisionParagraphs"/>
        <w:rPr>
          <w:lang w:val="fr-FR"/>
        </w:rPr>
      </w:pPr>
      <w:r w:rsidRPr="00270D0C">
        <w:rPr>
          <w:lang w:val="fr-FR"/>
        </w:rPr>
        <w:fldChar w:fldCharType="begin"/>
      </w:r>
      <w:r w:rsidRPr="00270D0C">
        <w:rPr>
          <w:lang w:val="fr-FR"/>
        </w:rPr>
        <w:instrText xml:space="preserve"> AUTONUM  </w:instrText>
      </w:r>
      <w:r w:rsidRPr="00270D0C">
        <w:rPr>
          <w:lang w:val="fr-FR"/>
        </w:rPr>
        <w:fldChar w:fldCharType="end"/>
      </w:r>
      <w:r w:rsidRPr="00270D0C">
        <w:rPr>
          <w:lang w:val="fr-FR"/>
        </w:rPr>
        <w:tab/>
        <w:t>Le Conseil est invité à adopter la version révisée du document UPOV/INF</w:t>
      </w:r>
      <w:r w:rsidR="00CD3DB3">
        <w:rPr>
          <w:lang w:val="fr-FR"/>
        </w:rPr>
        <w:noBreakHyphen/>
      </w:r>
      <w:r w:rsidRPr="00270D0C">
        <w:rPr>
          <w:lang w:val="fr-FR"/>
        </w:rPr>
        <w:t xml:space="preserve">EXN </w:t>
      </w:r>
      <w:r w:rsidR="00972E67">
        <w:rPr>
          <w:lang w:val="fr-FR"/>
        </w:rPr>
        <w:br/>
      </w:r>
      <w:r w:rsidR="00B9551E">
        <w:rPr>
          <w:lang w:val="fr-FR"/>
        </w:rPr>
        <w:t>“</w:t>
      </w:r>
      <w:r w:rsidRPr="00270D0C">
        <w:rPr>
          <w:lang w:val="fr-FR"/>
        </w:rPr>
        <w:t>Liste des documents INF</w:t>
      </w:r>
      <w:r w:rsidR="00CD3DB3">
        <w:rPr>
          <w:lang w:val="fr-FR"/>
        </w:rPr>
        <w:noBreakHyphen/>
      </w:r>
      <w:r w:rsidRPr="00270D0C">
        <w:rPr>
          <w:lang w:val="fr-FR"/>
        </w:rPr>
        <w:t xml:space="preserve">EXN et date de </w:t>
      </w:r>
      <w:r w:rsidR="00972E67">
        <w:rPr>
          <w:lang w:val="fr-FR"/>
        </w:rPr>
        <w:br/>
      </w:r>
      <w:r w:rsidRPr="00270D0C">
        <w:rPr>
          <w:lang w:val="fr-FR"/>
        </w:rPr>
        <w:t>la</w:t>
      </w:r>
      <w:r w:rsidR="00972E67">
        <w:rPr>
          <w:lang w:val="fr-FR"/>
        </w:rPr>
        <w:t xml:space="preserve"> version la plus récente de ces </w:t>
      </w:r>
      <w:r w:rsidRPr="00270D0C">
        <w:rPr>
          <w:lang w:val="fr-FR"/>
        </w:rPr>
        <w:t>documents</w:t>
      </w:r>
      <w:r w:rsidR="00B9551E">
        <w:rPr>
          <w:lang w:val="fr-FR"/>
        </w:rPr>
        <w:t>”</w:t>
      </w:r>
      <w:r w:rsidRPr="00270D0C">
        <w:rPr>
          <w:lang w:val="fr-FR"/>
        </w:rPr>
        <w:t xml:space="preserve"> (document UPOV/INF</w:t>
      </w:r>
      <w:r w:rsidR="00CD3DB3">
        <w:rPr>
          <w:lang w:val="fr-FR"/>
        </w:rPr>
        <w:noBreakHyphen/>
      </w:r>
      <w:r w:rsidRPr="00270D0C">
        <w:rPr>
          <w:lang w:val="fr-FR"/>
        </w:rPr>
        <w:t>EXN/</w:t>
      </w:r>
      <w:r>
        <w:rPr>
          <w:lang w:val="fr-FR"/>
        </w:rPr>
        <w:t>5</w:t>
      </w:r>
      <w:r w:rsidRPr="00270D0C">
        <w:rPr>
          <w:lang w:val="fr-FR"/>
        </w:rPr>
        <w:t>) sur la</w:t>
      </w:r>
      <w:r w:rsidR="00972E67">
        <w:rPr>
          <w:lang w:val="fr-FR"/>
        </w:rPr>
        <w:t xml:space="preserve"> </w:t>
      </w:r>
      <w:r>
        <w:rPr>
          <w:lang w:val="fr-FR"/>
        </w:rPr>
        <w:t>base du document UPOV/INF</w:t>
      </w:r>
      <w:r w:rsidR="00CD3DB3">
        <w:rPr>
          <w:lang w:val="fr-FR"/>
        </w:rPr>
        <w:noBreakHyphen/>
      </w:r>
      <w:r>
        <w:rPr>
          <w:lang w:val="fr-FR"/>
        </w:rPr>
        <w:t>EXN/5</w:t>
      </w:r>
      <w:r w:rsidRPr="00270D0C">
        <w:rPr>
          <w:lang w:val="fr-FR"/>
        </w:rPr>
        <w:t> </w:t>
      </w:r>
      <w:proofErr w:type="spellStart"/>
      <w:r w:rsidRPr="00270D0C">
        <w:rPr>
          <w:lang w:val="fr-FR"/>
        </w:rPr>
        <w:t>Draft</w:t>
      </w:r>
      <w:proofErr w:type="spellEnd"/>
      <w:r>
        <w:rPr>
          <w:lang w:val="fr-FR"/>
        </w:rPr>
        <w:t xml:space="preserve"> 1</w:t>
      </w:r>
      <w:r w:rsidRPr="00270D0C">
        <w:rPr>
          <w:lang w:val="fr-FR"/>
        </w:rPr>
        <w:t>.</w:t>
      </w:r>
    </w:p>
    <w:p w:rsidR="00B51E3C" w:rsidRPr="00270D0C" w:rsidRDefault="00B51E3C" w:rsidP="000A4BA0">
      <w:pPr>
        <w:rPr>
          <w:snapToGrid w:val="0"/>
          <w:lang w:val="fr-FR"/>
        </w:rPr>
      </w:pPr>
    </w:p>
    <w:p w:rsidR="00B51E3C" w:rsidRPr="00270D0C" w:rsidRDefault="00B51E3C" w:rsidP="000A4BA0">
      <w:pPr>
        <w:tabs>
          <w:tab w:val="left" w:pos="1701"/>
        </w:tabs>
        <w:rPr>
          <w:spacing w:val="-2"/>
          <w:u w:val="single"/>
          <w:lang w:val="fr-FR"/>
        </w:rPr>
      </w:pPr>
    </w:p>
    <w:p w:rsidR="00B51E3C" w:rsidRPr="00270D0C" w:rsidRDefault="00B51E3C" w:rsidP="000A4BA0">
      <w:pPr>
        <w:tabs>
          <w:tab w:val="left" w:pos="1701"/>
        </w:tabs>
        <w:rPr>
          <w:spacing w:val="-2"/>
          <w:u w:val="single"/>
          <w:lang w:val="fr-FR"/>
        </w:rPr>
      </w:pPr>
    </w:p>
    <w:p w:rsidR="00B51E3C" w:rsidRPr="001B4917" w:rsidRDefault="00B51E3C" w:rsidP="000A4BA0">
      <w:pPr>
        <w:jc w:val="right"/>
      </w:pPr>
      <w:r w:rsidRPr="001B4917">
        <w:t>[</w:t>
      </w:r>
      <w:proofErr w:type="spellStart"/>
      <w:r>
        <w:t>L</w:t>
      </w:r>
      <w:r w:rsidR="00B9551E">
        <w:t>’</w:t>
      </w:r>
      <w:r>
        <w:t>a</w:t>
      </w:r>
      <w:r w:rsidRPr="001B4917">
        <w:t>nnex</w:t>
      </w:r>
      <w:r>
        <w:t>e</w:t>
      </w:r>
      <w:proofErr w:type="spellEnd"/>
      <w:r w:rsidRPr="001B4917">
        <w:t xml:space="preserve"> </w:t>
      </w:r>
      <w:r>
        <w:t>suit</w:t>
      </w:r>
      <w:r w:rsidRPr="001B4917">
        <w:t>]</w:t>
      </w:r>
    </w:p>
    <w:p w:rsidR="00B51E3C" w:rsidRPr="001B4917" w:rsidRDefault="00B51E3C" w:rsidP="000A4BA0"/>
    <w:p w:rsidR="00B51E3C" w:rsidRPr="001B4917" w:rsidRDefault="00B51E3C" w:rsidP="00667F6D"/>
    <w:p w:rsidR="00B51E3C" w:rsidRPr="001B4917" w:rsidRDefault="00B51E3C" w:rsidP="00667F6D">
      <w:pPr>
        <w:sectPr w:rsidR="00B51E3C" w:rsidRPr="001B4917" w:rsidSect="00FD5FB8">
          <w:headerReference w:type="default" r:id="rId10"/>
          <w:pgSz w:w="11907" w:h="16840" w:code="9"/>
          <w:pgMar w:top="510" w:right="1134" w:bottom="1134" w:left="1134" w:header="510" w:footer="624" w:gutter="0"/>
          <w:cols w:space="720"/>
          <w:titlePg/>
          <w:docGrid w:linePitch="272"/>
        </w:sectPr>
      </w:pPr>
    </w:p>
    <w:p w:rsidR="00B51E3C" w:rsidRDefault="00B51E3C" w:rsidP="00667F6D">
      <w:pPr>
        <w:jc w:val="center"/>
      </w:pPr>
      <w:r>
        <w:lastRenderedPageBreak/>
        <w:t>C/47/13</w:t>
      </w:r>
    </w:p>
    <w:p w:rsidR="00B51E3C" w:rsidRDefault="00B51E3C" w:rsidP="00667F6D">
      <w:pPr>
        <w:jc w:val="center"/>
      </w:pPr>
    </w:p>
    <w:p w:rsidR="00B51E3C" w:rsidRDefault="00B51E3C" w:rsidP="00667F6D">
      <w:pPr>
        <w:jc w:val="center"/>
      </w:pPr>
      <w:r>
        <w:t>ANNEXE</w:t>
      </w:r>
    </w:p>
    <w:p w:rsidR="00B51E3C" w:rsidRDefault="00B51E3C" w:rsidP="00667F6D">
      <w:pPr>
        <w:jc w:val="center"/>
      </w:pPr>
    </w:p>
    <w:p w:rsidR="00B51E3C" w:rsidRPr="001B4917" w:rsidRDefault="00B51E3C" w:rsidP="00667F6D">
      <w:pPr>
        <w:jc w:val="center"/>
      </w:pPr>
    </w:p>
    <w:p w:rsidR="00B51E3C" w:rsidRPr="001B4917" w:rsidRDefault="00B51E3C" w:rsidP="00667F6D">
      <w:pPr>
        <w:jc w:val="center"/>
      </w:pPr>
      <w:r>
        <w:t>DOCUMENT UPOV/INF/6</w:t>
      </w:r>
      <w:r w:rsidRPr="001B4917">
        <w:t>/</w:t>
      </w:r>
      <w:r>
        <w:t>3</w:t>
      </w:r>
    </w:p>
    <w:p w:rsidR="00B51E3C" w:rsidRPr="001B4917" w:rsidRDefault="00B51E3C" w:rsidP="00667F6D">
      <w:pPr>
        <w:jc w:val="center"/>
      </w:pPr>
    </w:p>
    <w:p w:rsidR="00B9551E" w:rsidRDefault="00B9551E" w:rsidP="00270D0C">
      <w:pPr>
        <w:jc w:val="center"/>
        <w:rPr>
          <w:lang w:val="fr-FR"/>
        </w:rPr>
      </w:pPr>
      <w:r>
        <w:rPr>
          <w:lang w:val="fr-FR"/>
        </w:rPr>
        <w:t>“</w:t>
      </w:r>
      <w:r w:rsidR="00B51E3C">
        <w:rPr>
          <w:lang w:val="fr-FR"/>
        </w:rPr>
        <w:t>ORIENTATIONS EN VUE DE LA RÉ</w:t>
      </w:r>
      <w:r w:rsidR="00B51E3C" w:rsidRPr="00270D0C">
        <w:rPr>
          <w:lang w:val="fr-FR"/>
        </w:rPr>
        <w:t>DACTION DE LOIS FONDÉES</w:t>
      </w:r>
      <w:r w:rsidR="00036697">
        <w:rPr>
          <w:lang w:val="fr-FR"/>
        </w:rPr>
        <w:t xml:space="preserve"> </w:t>
      </w:r>
      <w:r w:rsidR="00B51E3C" w:rsidRPr="00270D0C">
        <w:rPr>
          <w:lang w:val="fr-FR"/>
        </w:rPr>
        <w:t>SUR L</w:t>
      </w:r>
      <w:r>
        <w:rPr>
          <w:lang w:val="fr-FR"/>
        </w:rPr>
        <w:t>’</w:t>
      </w:r>
      <w:r w:rsidR="00B51E3C" w:rsidRPr="00270D0C">
        <w:rPr>
          <w:lang w:val="fr-FR"/>
        </w:rPr>
        <w:t xml:space="preserve">ACTE DE 1991 </w:t>
      </w:r>
      <w:r w:rsidR="00036697">
        <w:rPr>
          <w:lang w:val="fr-FR"/>
        </w:rPr>
        <w:br/>
      </w:r>
      <w:r w:rsidR="00B51E3C" w:rsidRPr="00270D0C">
        <w:rPr>
          <w:lang w:val="fr-FR"/>
        </w:rPr>
        <w:t xml:space="preserve">DE LA </w:t>
      </w:r>
      <w:r>
        <w:rPr>
          <w:lang w:val="fr-FR"/>
        </w:rPr>
        <w:t>CONVENTION UPOV”</w:t>
      </w:r>
    </w:p>
    <w:p w:rsidR="00B51E3C" w:rsidRPr="00270D0C" w:rsidRDefault="00B51E3C" w:rsidP="00667F6D">
      <w:pPr>
        <w:jc w:val="center"/>
        <w:rPr>
          <w:lang w:val="fr-FR"/>
        </w:rPr>
      </w:pPr>
      <w:r w:rsidRPr="00270D0C">
        <w:rPr>
          <w:lang w:val="fr-FR"/>
        </w:rPr>
        <w:t>(RÉVISION)</w:t>
      </w:r>
      <w:r w:rsidR="00B9551E">
        <w:rPr>
          <w:lang w:val="fr-FR"/>
        </w:rPr>
        <w:t>”</w:t>
      </w:r>
      <w:r w:rsidRPr="00270D0C">
        <w:rPr>
          <w:lang w:val="fr-FR"/>
        </w:rPr>
        <w:br/>
      </w:r>
    </w:p>
    <w:p w:rsidR="00B51E3C" w:rsidRPr="00270D0C" w:rsidRDefault="00B51E3C" w:rsidP="00667F6D">
      <w:pPr>
        <w:jc w:val="center"/>
        <w:rPr>
          <w:lang w:val="fr-FR"/>
        </w:rPr>
      </w:pPr>
    </w:p>
    <w:p w:rsidR="00B51E3C" w:rsidRPr="00270D0C" w:rsidRDefault="00B51E3C" w:rsidP="004F59EE">
      <w:pPr>
        <w:jc w:val="center"/>
        <w:rPr>
          <w:lang w:val="fr-FR"/>
        </w:rPr>
      </w:pPr>
      <w:r w:rsidRPr="00270D0C">
        <w:rPr>
          <w:lang w:val="fr-FR"/>
        </w:rPr>
        <w:t>MODIFICATIONS PROPOSÉES</w:t>
      </w:r>
    </w:p>
    <w:p w:rsidR="00B51E3C" w:rsidRPr="00270D0C" w:rsidRDefault="00B51E3C" w:rsidP="004F59EE">
      <w:pPr>
        <w:jc w:val="center"/>
        <w:rPr>
          <w:lang w:val="fr-FR"/>
        </w:rPr>
      </w:pPr>
    </w:p>
    <w:p w:rsidR="00B51E3C" w:rsidRPr="00270D0C" w:rsidRDefault="00B51E3C" w:rsidP="00667F6D">
      <w:pPr>
        <w:jc w:val="center"/>
        <w:rPr>
          <w:lang w:val="fr-FR"/>
        </w:rPr>
      </w:pPr>
    </w:p>
    <w:p w:rsidR="00B51E3C" w:rsidRPr="00270D0C" w:rsidRDefault="00B51E3C" w:rsidP="00667F6D">
      <w:pPr>
        <w:jc w:val="center"/>
        <w:rPr>
          <w:lang w:val="fr-FR"/>
        </w:rPr>
      </w:pPr>
    </w:p>
    <w:p w:rsidR="00B51E3C" w:rsidRPr="00270D0C" w:rsidRDefault="00B9551E" w:rsidP="00B47965">
      <w:pPr>
        <w:keepNext/>
        <w:rPr>
          <w:lang w:val="fr-FR"/>
        </w:rPr>
      </w:pPr>
      <w:r>
        <w:rPr>
          <w:u w:val="single"/>
          <w:lang w:val="fr-FR"/>
        </w:rPr>
        <w:t>“</w:t>
      </w:r>
      <w:r w:rsidR="00B51E3C" w:rsidRPr="00270D0C">
        <w:rPr>
          <w:u w:val="single"/>
          <w:lang w:val="fr-FR"/>
        </w:rPr>
        <w:t>Notes concernant l</w:t>
      </w:r>
      <w:r>
        <w:rPr>
          <w:u w:val="single"/>
          <w:lang w:val="fr-FR"/>
        </w:rPr>
        <w:t>’</w:t>
      </w:r>
      <w:r w:rsidR="00B51E3C" w:rsidRPr="00270D0C">
        <w:rPr>
          <w:u w:val="single"/>
          <w:lang w:val="fr-FR"/>
        </w:rPr>
        <w:t>article premier</w:t>
      </w:r>
      <w:r>
        <w:rPr>
          <w:u w:val="single"/>
          <w:lang w:val="fr-FR"/>
        </w:rPr>
        <w:t>”</w:t>
      </w:r>
      <w:r w:rsidR="00B63C8B">
        <w:rPr>
          <w:u w:val="single"/>
          <w:lang w:val="fr-FR"/>
        </w:rPr>
        <w:t> </w:t>
      </w:r>
      <w:r w:rsidR="00B51E3C" w:rsidRPr="00270D0C">
        <w:rPr>
          <w:u w:val="single"/>
          <w:lang w:val="fr-FR"/>
        </w:rPr>
        <w:t xml:space="preserve">: ajouter le texte des </w:t>
      </w:r>
      <w:r>
        <w:rPr>
          <w:u w:val="single"/>
          <w:lang w:val="fr-FR"/>
        </w:rPr>
        <w:t>“</w:t>
      </w:r>
      <w:r w:rsidR="00B51E3C" w:rsidRPr="00270D0C">
        <w:rPr>
          <w:u w:val="single"/>
          <w:lang w:val="fr-FR"/>
        </w:rPr>
        <w:t>Notes explicatives sur la définition de l</w:t>
      </w:r>
      <w:r>
        <w:rPr>
          <w:u w:val="single"/>
          <w:lang w:val="fr-FR"/>
        </w:rPr>
        <w:t>’</w:t>
      </w:r>
      <w:r w:rsidR="00B51E3C" w:rsidRPr="00270D0C">
        <w:rPr>
          <w:u w:val="single"/>
          <w:lang w:val="fr-FR"/>
        </w:rPr>
        <w:t>obtenteur selon l</w:t>
      </w:r>
      <w:r>
        <w:rPr>
          <w:u w:val="single"/>
          <w:lang w:val="fr-FR"/>
        </w:rPr>
        <w:t>’</w:t>
      </w:r>
      <w:r w:rsidR="00B51E3C" w:rsidRPr="00270D0C">
        <w:rPr>
          <w:u w:val="single"/>
          <w:lang w:val="fr-FR"/>
        </w:rPr>
        <w:t xml:space="preserve">Acte de 1991 de la </w:t>
      </w:r>
      <w:r>
        <w:rPr>
          <w:u w:val="single"/>
          <w:lang w:val="fr-FR"/>
        </w:rPr>
        <w:t>Convention UPOV</w:t>
      </w:r>
      <w:r>
        <w:rPr>
          <w:snapToGrid w:val="0"/>
          <w:u w:val="single"/>
          <w:lang w:val="fr-FR"/>
        </w:rPr>
        <w:t>”</w:t>
      </w:r>
      <w:r w:rsidR="00B51E3C" w:rsidRPr="00270D0C">
        <w:rPr>
          <w:snapToGrid w:val="0"/>
          <w:u w:val="single"/>
          <w:lang w:val="fr-FR"/>
        </w:rPr>
        <w:t xml:space="preserve"> </w:t>
      </w:r>
      <w:r w:rsidR="00B51E3C" w:rsidRPr="00270D0C">
        <w:rPr>
          <w:u w:val="single"/>
          <w:lang w:val="fr-FR"/>
        </w:rPr>
        <w:t>(</w:t>
      </w:r>
      <w:r w:rsidRPr="00270D0C">
        <w:rPr>
          <w:u w:val="single"/>
          <w:lang w:val="fr-FR"/>
        </w:rPr>
        <w:t>document</w:t>
      </w:r>
      <w:r>
        <w:rPr>
          <w:u w:val="single"/>
          <w:lang w:val="fr-FR"/>
        </w:rPr>
        <w:t xml:space="preserve"> </w:t>
      </w:r>
      <w:r w:rsidRPr="00270D0C">
        <w:rPr>
          <w:u w:val="single"/>
          <w:lang w:val="fr-FR"/>
        </w:rPr>
        <w:t>UP</w:t>
      </w:r>
      <w:r w:rsidR="00B51E3C" w:rsidRPr="00270D0C">
        <w:rPr>
          <w:u w:val="single"/>
          <w:lang w:val="fr-FR"/>
        </w:rPr>
        <w:t>OV/EXN/BRD/1)</w:t>
      </w:r>
    </w:p>
    <w:p w:rsidR="00B51E3C" w:rsidRPr="00270D0C" w:rsidRDefault="00B51E3C" w:rsidP="00B47965">
      <w:pPr>
        <w:keepNext/>
        <w:rPr>
          <w:lang w:val="fr-FR"/>
        </w:rPr>
      </w:pPr>
    </w:p>
    <w:p w:rsidR="00B51E3C" w:rsidRPr="00270D0C" w:rsidRDefault="00B51E3C" w:rsidP="00B47965">
      <w:pPr>
        <w:keepNext/>
        <w:rPr>
          <w:snapToGrid w:val="0"/>
          <w:u w:val="single"/>
          <w:lang w:val="fr-FR"/>
        </w:rPr>
      </w:pPr>
    </w:p>
    <w:p w:rsidR="00B51E3C" w:rsidRPr="00270D0C" w:rsidRDefault="00B9551E" w:rsidP="00B47965">
      <w:pPr>
        <w:keepNext/>
        <w:rPr>
          <w:lang w:val="fr-FR"/>
        </w:rPr>
      </w:pPr>
      <w:r>
        <w:rPr>
          <w:u w:val="single"/>
          <w:lang w:val="fr-FR"/>
        </w:rPr>
        <w:t>“</w:t>
      </w:r>
      <w:r w:rsidR="00B51E3C" w:rsidRPr="00270D0C">
        <w:rPr>
          <w:u w:val="single"/>
          <w:lang w:val="fr-FR"/>
        </w:rPr>
        <w:t>Notes concernant l</w:t>
      </w:r>
      <w:r>
        <w:rPr>
          <w:u w:val="single"/>
          <w:lang w:val="fr-FR"/>
        </w:rPr>
        <w:t>’</w:t>
      </w:r>
      <w:r w:rsidR="00B51E3C" w:rsidRPr="00270D0C">
        <w:rPr>
          <w:u w:val="single"/>
          <w:lang w:val="fr-FR"/>
        </w:rPr>
        <w:t>article</w:t>
      </w:r>
      <w:r w:rsidR="00B63C8B">
        <w:rPr>
          <w:u w:val="single"/>
          <w:lang w:val="fr-FR"/>
        </w:rPr>
        <w:t> </w:t>
      </w:r>
      <w:r w:rsidR="00B51E3C">
        <w:rPr>
          <w:u w:val="single"/>
          <w:lang w:val="fr-FR"/>
        </w:rPr>
        <w:t>14</w:t>
      </w:r>
      <w:r>
        <w:rPr>
          <w:u w:val="single"/>
          <w:lang w:val="fr-FR"/>
        </w:rPr>
        <w:t>”</w:t>
      </w:r>
      <w:r w:rsidR="00B63C8B">
        <w:rPr>
          <w:u w:val="single"/>
          <w:lang w:val="fr-FR"/>
        </w:rPr>
        <w:t> </w:t>
      </w:r>
      <w:r w:rsidR="00B51E3C" w:rsidRPr="00270D0C">
        <w:rPr>
          <w:u w:val="single"/>
          <w:lang w:val="fr-FR"/>
        </w:rPr>
        <w:t>: ajouter le texte de</w:t>
      </w:r>
      <w:r w:rsidR="00B51E3C">
        <w:rPr>
          <w:u w:val="single"/>
          <w:lang w:val="fr-FR"/>
        </w:rPr>
        <w:t xml:space="preserve">s </w:t>
      </w:r>
      <w:r>
        <w:rPr>
          <w:u w:val="single"/>
          <w:lang w:val="fr-FR"/>
        </w:rPr>
        <w:t>“</w:t>
      </w:r>
      <w:r w:rsidR="00B51E3C" w:rsidRPr="00270D0C">
        <w:rPr>
          <w:u w:val="single"/>
          <w:lang w:val="fr-FR"/>
        </w:rPr>
        <w:t>Notes explicatives sur les actes à l</w:t>
      </w:r>
      <w:r>
        <w:rPr>
          <w:u w:val="single"/>
          <w:lang w:val="fr-FR"/>
        </w:rPr>
        <w:t>’</w:t>
      </w:r>
      <w:r w:rsidR="00B51E3C" w:rsidRPr="00270D0C">
        <w:rPr>
          <w:u w:val="single"/>
          <w:lang w:val="fr-FR"/>
        </w:rPr>
        <w:t>égard du produit de la récolte selon l</w:t>
      </w:r>
      <w:r>
        <w:rPr>
          <w:u w:val="single"/>
          <w:lang w:val="fr-FR"/>
        </w:rPr>
        <w:t>’</w:t>
      </w:r>
      <w:r w:rsidR="00B51E3C" w:rsidRPr="00270D0C">
        <w:rPr>
          <w:u w:val="single"/>
          <w:lang w:val="fr-FR"/>
        </w:rPr>
        <w:t xml:space="preserve">Acte de 1991 de la </w:t>
      </w:r>
      <w:r>
        <w:rPr>
          <w:u w:val="single"/>
          <w:lang w:val="fr-FR"/>
        </w:rPr>
        <w:t>Convention UPOV”</w:t>
      </w:r>
      <w:r w:rsidR="00B51E3C" w:rsidRPr="00270D0C">
        <w:rPr>
          <w:u w:val="single"/>
          <w:lang w:val="fr-FR"/>
        </w:rPr>
        <w:t xml:space="preserve"> (document UPOV/EXN/HRV/1)</w:t>
      </w:r>
    </w:p>
    <w:p w:rsidR="00B51E3C" w:rsidRDefault="00B51E3C" w:rsidP="00270D0C">
      <w:pPr>
        <w:rPr>
          <w:u w:val="single"/>
        </w:rPr>
      </w:pPr>
    </w:p>
    <w:p w:rsidR="00036697" w:rsidRDefault="00036697" w:rsidP="00270D0C">
      <w:pPr>
        <w:rPr>
          <w:u w:val="single"/>
        </w:rPr>
      </w:pPr>
    </w:p>
    <w:p w:rsidR="00B51E3C" w:rsidRPr="00A147F4" w:rsidRDefault="00B9551E" w:rsidP="00270D0C">
      <w:pPr>
        <w:rPr>
          <w:u w:val="single"/>
          <w:lang w:val="fr-FR"/>
        </w:rPr>
      </w:pPr>
      <w:r>
        <w:rPr>
          <w:u w:val="single"/>
          <w:lang w:val="fr-FR"/>
        </w:rPr>
        <w:t>“</w:t>
      </w:r>
      <w:r w:rsidR="00B51E3C" w:rsidRPr="00A147F4">
        <w:rPr>
          <w:u w:val="single"/>
          <w:lang w:val="fr-FR"/>
        </w:rPr>
        <w:t>Notes concernant l</w:t>
      </w:r>
      <w:r>
        <w:rPr>
          <w:u w:val="single"/>
          <w:lang w:val="fr-FR"/>
        </w:rPr>
        <w:t>’</w:t>
      </w:r>
      <w:r w:rsidR="00B51E3C" w:rsidRPr="00A147F4">
        <w:rPr>
          <w:u w:val="single"/>
          <w:lang w:val="fr-FR"/>
        </w:rPr>
        <w:t>article</w:t>
      </w:r>
      <w:r w:rsidR="00B63C8B">
        <w:rPr>
          <w:u w:val="single"/>
          <w:lang w:val="fr-FR"/>
        </w:rPr>
        <w:t> </w:t>
      </w:r>
      <w:r w:rsidR="00B51E3C" w:rsidRPr="00A147F4">
        <w:rPr>
          <w:u w:val="single"/>
          <w:lang w:val="fr-FR"/>
        </w:rPr>
        <w:t>20</w:t>
      </w:r>
      <w:r>
        <w:rPr>
          <w:u w:val="single"/>
          <w:lang w:val="fr-FR"/>
        </w:rPr>
        <w:t>”</w:t>
      </w:r>
      <w:r w:rsidR="00B63C8B">
        <w:rPr>
          <w:u w:val="single"/>
          <w:lang w:val="fr-FR"/>
        </w:rPr>
        <w:t> </w:t>
      </w:r>
      <w:r w:rsidR="00B51E3C" w:rsidRPr="00A147F4">
        <w:rPr>
          <w:u w:val="single"/>
          <w:lang w:val="fr-FR"/>
        </w:rPr>
        <w:t>: ajouter la nouvelle classe</w:t>
      </w:r>
      <w:r w:rsidR="00B63C8B">
        <w:rPr>
          <w:u w:val="single"/>
          <w:lang w:val="fr-FR"/>
        </w:rPr>
        <w:t> </w:t>
      </w:r>
      <w:r w:rsidR="00B51E3C" w:rsidRPr="00A147F4">
        <w:rPr>
          <w:u w:val="single"/>
          <w:lang w:val="fr-FR"/>
        </w:rPr>
        <w:t xml:space="preserve">213 </w:t>
      </w:r>
      <w:r w:rsidR="000320A9">
        <w:rPr>
          <w:u w:val="single"/>
          <w:lang w:val="fr-FR"/>
        </w:rPr>
        <w:t xml:space="preserve">qui figure dans les </w:t>
      </w:r>
      <w:r>
        <w:rPr>
          <w:u w:val="single"/>
          <w:lang w:val="fr-FR"/>
        </w:rPr>
        <w:t>“</w:t>
      </w:r>
      <w:r w:rsidR="00B51E3C">
        <w:rPr>
          <w:u w:val="single"/>
          <w:lang w:val="fr-FR"/>
        </w:rPr>
        <w:t>N</w:t>
      </w:r>
      <w:r w:rsidR="00B51E3C" w:rsidRPr="00A147F4">
        <w:rPr>
          <w:u w:val="single"/>
          <w:lang w:val="fr-FR"/>
        </w:rPr>
        <w:t xml:space="preserve">otes explicatives concernant les dénominations variétales en vertu de la </w:t>
      </w:r>
      <w:r>
        <w:rPr>
          <w:u w:val="single"/>
          <w:lang w:val="fr-FR"/>
        </w:rPr>
        <w:t>Convention UPOV”</w:t>
      </w:r>
      <w:r w:rsidR="00B51E3C" w:rsidRPr="00A147F4">
        <w:rPr>
          <w:u w:val="single"/>
          <w:lang w:val="fr-FR"/>
        </w:rPr>
        <w:t xml:space="preserve"> (document UPOV/INF/12/4)</w:t>
      </w:r>
    </w:p>
    <w:p w:rsidR="00B51E3C" w:rsidRPr="00A147F4" w:rsidRDefault="00B51E3C" w:rsidP="004952D0">
      <w:pPr>
        <w:jc w:val="center"/>
        <w:rPr>
          <w:lang w:val="fr-FR"/>
        </w:rPr>
      </w:pPr>
    </w:p>
    <w:p w:rsidR="00B51E3C" w:rsidRPr="00A147F4" w:rsidRDefault="00B51E3C" w:rsidP="004952D0">
      <w:pPr>
        <w:jc w:val="center"/>
        <w:rPr>
          <w:lang w:val="fr-FR"/>
        </w:rPr>
      </w:pPr>
    </w:p>
    <w:tbl>
      <w:tblPr>
        <w:tblW w:w="913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"/>
        <w:gridCol w:w="1276"/>
        <w:gridCol w:w="5672"/>
        <w:gridCol w:w="1983"/>
        <w:gridCol w:w="61"/>
      </w:tblGrid>
      <w:tr w:rsidR="00B51E3C" w:rsidRPr="001B4917">
        <w:trPr>
          <w:gridAfter w:val="1"/>
          <w:wAfter w:w="56" w:type="dxa"/>
          <w:cantSplit/>
          <w:tblHeader/>
          <w:jc w:val="right"/>
        </w:trPr>
        <w:tc>
          <w:tcPr>
            <w:tcW w:w="141" w:type="dxa"/>
            <w:tcBorders>
              <w:right w:val="nil"/>
            </w:tcBorders>
            <w:vAlign w:val="center"/>
          </w:tcPr>
          <w:p w:rsidR="00B51E3C" w:rsidRPr="00A147F4" w:rsidRDefault="00B51E3C" w:rsidP="004952D0">
            <w:pPr>
              <w:keepNext/>
              <w:spacing w:before="10" w:after="10"/>
              <w:jc w:val="left"/>
              <w:rPr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6952" w:type="dxa"/>
            <w:gridSpan w:val="2"/>
            <w:tcBorders>
              <w:left w:val="nil"/>
            </w:tcBorders>
            <w:vAlign w:val="center"/>
          </w:tcPr>
          <w:p w:rsidR="00B51E3C" w:rsidRPr="001B4917" w:rsidRDefault="00B51E3C" w:rsidP="004952D0">
            <w:pPr>
              <w:keepNext/>
              <w:spacing w:before="10" w:after="10"/>
              <w:jc w:val="center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Noms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sz w:val="18"/>
                <w:szCs w:val="18"/>
                <w:u w:val="single"/>
              </w:rPr>
              <w:t>botaniques</w:t>
            </w:r>
            <w:proofErr w:type="spellEnd"/>
          </w:p>
        </w:tc>
        <w:tc>
          <w:tcPr>
            <w:tcW w:w="1984" w:type="dxa"/>
            <w:vAlign w:val="center"/>
          </w:tcPr>
          <w:p w:rsidR="00B51E3C" w:rsidRPr="001B4917" w:rsidRDefault="00B51E3C" w:rsidP="004952D0">
            <w:pPr>
              <w:keepNext/>
              <w:spacing w:before="10" w:after="10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Codes </w:t>
            </w:r>
            <w:r w:rsidRPr="001B4917">
              <w:rPr>
                <w:sz w:val="18"/>
                <w:szCs w:val="18"/>
                <w:u w:val="single"/>
              </w:rPr>
              <w:t>UPOV</w:t>
            </w:r>
          </w:p>
        </w:tc>
      </w:tr>
      <w:tr w:rsidR="00B51E3C" w:rsidRPr="001B4917">
        <w:trPr>
          <w:gridAfter w:val="1"/>
          <w:wAfter w:w="56" w:type="dxa"/>
          <w:cantSplit/>
          <w:tblHeader/>
          <w:jc w:val="right"/>
        </w:trPr>
        <w:tc>
          <w:tcPr>
            <w:tcW w:w="141" w:type="dxa"/>
            <w:tcBorders>
              <w:left w:val="nil"/>
              <w:right w:val="nil"/>
            </w:tcBorders>
          </w:tcPr>
          <w:p w:rsidR="00B51E3C" w:rsidRPr="001B4917" w:rsidRDefault="00B51E3C" w:rsidP="004952D0">
            <w:pPr>
              <w:keepNext/>
              <w:spacing w:before="10" w:after="10"/>
              <w:jc w:val="left"/>
              <w:rPr>
                <w:sz w:val="18"/>
                <w:szCs w:val="18"/>
              </w:rPr>
            </w:pPr>
          </w:p>
        </w:tc>
        <w:tc>
          <w:tcPr>
            <w:tcW w:w="6952" w:type="dxa"/>
            <w:gridSpan w:val="2"/>
            <w:tcBorders>
              <w:left w:val="nil"/>
              <w:right w:val="nil"/>
            </w:tcBorders>
          </w:tcPr>
          <w:p w:rsidR="00B51E3C" w:rsidRPr="001B4917" w:rsidRDefault="00B51E3C" w:rsidP="004952D0">
            <w:pPr>
              <w:keepNext/>
              <w:spacing w:before="10" w:after="10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B51E3C" w:rsidRPr="001B4917" w:rsidRDefault="00B51E3C" w:rsidP="004952D0">
            <w:pPr>
              <w:keepNext/>
              <w:spacing w:before="10" w:after="10"/>
              <w:jc w:val="left"/>
              <w:rPr>
                <w:sz w:val="18"/>
                <w:szCs w:val="18"/>
              </w:rPr>
            </w:pPr>
          </w:p>
        </w:tc>
      </w:tr>
      <w:tr w:rsidR="00B51E3C" w:rsidRPr="001B4917">
        <w:trPr>
          <w:cantSplit/>
          <w:jc w:val="right"/>
        </w:trPr>
        <w:tc>
          <w:tcPr>
            <w:tcW w:w="1418" w:type="dxa"/>
            <w:gridSpan w:val="2"/>
            <w:tcBorders>
              <w:bottom w:val="nil"/>
            </w:tcBorders>
          </w:tcPr>
          <w:p w:rsidR="00B51E3C" w:rsidRPr="001B4917" w:rsidRDefault="00B51E3C" w:rsidP="004952D0">
            <w:pPr>
              <w:keepNext/>
              <w:spacing w:before="10" w:after="10"/>
              <w:jc w:val="left"/>
              <w:rPr>
                <w:sz w:val="18"/>
                <w:szCs w:val="18"/>
              </w:rPr>
            </w:pPr>
            <w:proofErr w:type="spellStart"/>
            <w:r w:rsidRPr="001B4917">
              <w:rPr>
                <w:sz w:val="18"/>
                <w:szCs w:val="18"/>
              </w:rPr>
              <w:t>Class</w:t>
            </w:r>
            <w:r>
              <w:rPr>
                <w:sz w:val="18"/>
                <w:szCs w:val="18"/>
              </w:rPr>
              <w:t>e</w:t>
            </w:r>
            <w:proofErr w:type="spellEnd"/>
            <w:r w:rsidR="00B63C8B">
              <w:rPr>
                <w:sz w:val="18"/>
                <w:szCs w:val="18"/>
              </w:rPr>
              <w:t> </w:t>
            </w:r>
            <w:r w:rsidRPr="001B4917">
              <w:rPr>
                <w:sz w:val="18"/>
                <w:szCs w:val="18"/>
              </w:rPr>
              <w:t>213</w:t>
            </w:r>
          </w:p>
        </w:tc>
        <w:tc>
          <w:tcPr>
            <w:tcW w:w="5670" w:type="dxa"/>
            <w:tcBorders>
              <w:bottom w:val="nil"/>
            </w:tcBorders>
          </w:tcPr>
          <w:p w:rsidR="00B51E3C" w:rsidRPr="001B4917" w:rsidRDefault="00B51E3C" w:rsidP="004952D0">
            <w:pPr>
              <w:keepNext/>
              <w:spacing w:before="10" w:after="10"/>
              <w:ind w:firstLine="28"/>
              <w:jc w:val="left"/>
              <w:rPr>
                <w:color w:val="000000"/>
                <w:sz w:val="18"/>
                <w:szCs w:val="18"/>
              </w:rPr>
            </w:pPr>
            <w:r w:rsidRPr="001B4917">
              <w:rPr>
                <w:color w:val="000000"/>
                <w:sz w:val="18"/>
                <w:szCs w:val="18"/>
              </w:rPr>
              <w:t>Eupatorium L.</w:t>
            </w:r>
          </w:p>
        </w:tc>
        <w:tc>
          <w:tcPr>
            <w:tcW w:w="2045" w:type="dxa"/>
            <w:gridSpan w:val="2"/>
            <w:tcBorders>
              <w:bottom w:val="nil"/>
            </w:tcBorders>
          </w:tcPr>
          <w:p w:rsidR="00B51E3C" w:rsidRPr="001B4917" w:rsidRDefault="00B51E3C" w:rsidP="004952D0">
            <w:pPr>
              <w:keepNext/>
              <w:spacing w:before="10" w:after="10"/>
              <w:jc w:val="left"/>
              <w:rPr>
                <w:sz w:val="18"/>
                <w:szCs w:val="18"/>
              </w:rPr>
            </w:pPr>
            <w:r w:rsidRPr="001B4917">
              <w:rPr>
                <w:sz w:val="18"/>
                <w:szCs w:val="18"/>
              </w:rPr>
              <w:t>EUPAT</w:t>
            </w:r>
          </w:p>
        </w:tc>
      </w:tr>
      <w:tr w:rsidR="00B51E3C" w:rsidRPr="001B4917">
        <w:trPr>
          <w:cantSplit/>
          <w:jc w:val="right"/>
        </w:trPr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B51E3C" w:rsidRPr="001B4917" w:rsidRDefault="00B51E3C" w:rsidP="004952D0">
            <w:pPr>
              <w:keepNext/>
              <w:spacing w:before="10" w:after="10"/>
              <w:jc w:val="lef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B51E3C" w:rsidRPr="001B4917" w:rsidRDefault="00B51E3C" w:rsidP="004952D0">
            <w:pPr>
              <w:keepNext/>
              <w:spacing w:before="10" w:after="10"/>
              <w:ind w:firstLine="454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1B4917">
              <w:rPr>
                <w:color w:val="000000"/>
                <w:sz w:val="18"/>
                <w:szCs w:val="18"/>
              </w:rPr>
              <w:t>Acanthostyles</w:t>
            </w:r>
            <w:proofErr w:type="spellEnd"/>
            <w:r w:rsidRPr="001B4917">
              <w:rPr>
                <w:color w:val="000000"/>
                <w:sz w:val="18"/>
                <w:szCs w:val="18"/>
              </w:rPr>
              <w:t xml:space="preserve"> R.</w:t>
            </w:r>
            <w:r w:rsidR="00B63C8B">
              <w:rPr>
                <w:color w:val="000000"/>
                <w:sz w:val="18"/>
                <w:szCs w:val="18"/>
              </w:rPr>
              <w:t> </w:t>
            </w:r>
            <w:r w:rsidRPr="001B4917">
              <w:rPr>
                <w:color w:val="000000"/>
                <w:sz w:val="18"/>
                <w:szCs w:val="18"/>
              </w:rPr>
              <w:t>M.</w:t>
            </w:r>
            <w:r w:rsidR="00B63C8B">
              <w:rPr>
                <w:color w:val="000000"/>
                <w:sz w:val="18"/>
                <w:szCs w:val="18"/>
              </w:rPr>
              <w:t> </w:t>
            </w:r>
            <w:r w:rsidRPr="001B4917">
              <w:rPr>
                <w:color w:val="000000"/>
                <w:sz w:val="18"/>
                <w:szCs w:val="18"/>
              </w:rPr>
              <w:t>King &amp; H.</w:t>
            </w:r>
            <w:r w:rsidR="00B63C8B">
              <w:rPr>
                <w:color w:val="000000"/>
                <w:sz w:val="18"/>
                <w:szCs w:val="18"/>
              </w:rPr>
              <w:t> </w:t>
            </w:r>
            <w:r w:rsidRPr="001B4917">
              <w:rPr>
                <w:color w:val="000000"/>
                <w:sz w:val="18"/>
                <w:szCs w:val="18"/>
              </w:rPr>
              <w:t>Rob.</w:t>
            </w:r>
          </w:p>
        </w:tc>
        <w:tc>
          <w:tcPr>
            <w:tcW w:w="2045" w:type="dxa"/>
            <w:gridSpan w:val="2"/>
            <w:tcBorders>
              <w:top w:val="nil"/>
              <w:bottom w:val="nil"/>
            </w:tcBorders>
          </w:tcPr>
          <w:p w:rsidR="00B51E3C" w:rsidRPr="001B4917" w:rsidRDefault="00CD3DB3" w:rsidP="004952D0">
            <w:pPr>
              <w:keepNext/>
              <w:spacing w:before="10" w:after="1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noBreakHyphen/>
            </w:r>
          </w:p>
        </w:tc>
      </w:tr>
      <w:tr w:rsidR="00B51E3C" w:rsidRPr="001B4917">
        <w:trPr>
          <w:cantSplit/>
          <w:jc w:val="right"/>
        </w:trPr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B51E3C" w:rsidRPr="001B4917" w:rsidRDefault="00B51E3C" w:rsidP="004952D0">
            <w:pPr>
              <w:keepNext/>
              <w:spacing w:before="10" w:after="10"/>
              <w:jc w:val="lef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B51E3C" w:rsidRPr="001B4917" w:rsidRDefault="00B51E3C" w:rsidP="004952D0">
            <w:pPr>
              <w:keepNext/>
              <w:spacing w:before="10" w:after="10"/>
              <w:ind w:firstLine="454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1B4917">
              <w:rPr>
                <w:color w:val="000000"/>
                <w:sz w:val="18"/>
                <w:szCs w:val="18"/>
              </w:rPr>
              <w:t>AgeratinaSpach</w:t>
            </w:r>
            <w:proofErr w:type="spellEnd"/>
          </w:p>
        </w:tc>
        <w:tc>
          <w:tcPr>
            <w:tcW w:w="2045" w:type="dxa"/>
            <w:gridSpan w:val="2"/>
            <w:tcBorders>
              <w:top w:val="nil"/>
              <w:bottom w:val="nil"/>
            </w:tcBorders>
          </w:tcPr>
          <w:p w:rsidR="00B51E3C" w:rsidRPr="001B4917" w:rsidRDefault="00B51E3C" w:rsidP="004952D0">
            <w:pPr>
              <w:keepNext/>
              <w:spacing w:before="10" w:after="10"/>
              <w:jc w:val="left"/>
              <w:rPr>
                <w:sz w:val="18"/>
                <w:szCs w:val="18"/>
              </w:rPr>
            </w:pPr>
            <w:r w:rsidRPr="001B4917">
              <w:rPr>
                <w:sz w:val="18"/>
                <w:szCs w:val="18"/>
              </w:rPr>
              <w:t>AGERT</w:t>
            </w:r>
          </w:p>
        </w:tc>
      </w:tr>
      <w:tr w:rsidR="00B51E3C" w:rsidRPr="001B4917">
        <w:trPr>
          <w:cantSplit/>
          <w:jc w:val="right"/>
        </w:trPr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B51E3C" w:rsidRPr="001B4917" w:rsidRDefault="00B51E3C" w:rsidP="004952D0">
            <w:pPr>
              <w:keepNext/>
              <w:spacing w:before="10" w:after="10"/>
              <w:jc w:val="lef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B51E3C" w:rsidRPr="001B4917" w:rsidRDefault="00B51E3C" w:rsidP="004952D0">
            <w:pPr>
              <w:keepNext/>
              <w:spacing w:before="10" w:after="10"/>
              <w:ind w:firstLine="454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1B4917">
              <w:rPr>
                <w:sz w:val="18"/>
                <w:szCs w:val="18"/>
              </w:rPr>
              <w:t>Asplundianthus</w:t>
            </w:r>
            <w:proofErr w:type="spellEnd"/>
            <w:r w:rsidRPr="001B4917">
              <w:rPr>
                <w:sz w:val="18"/>
                <w:szCs w:val="18"/>
              </w:rPr>
              <w:t xml:space="preserve"> R.</w:t>
            </w:r>
            <w:r w:rsidR="00B63C8B">
              <w:rPr>
                <w:sz w:val="18"/>
                <w:szCs w:val="18"/>
              </w:rPr>
              <w:t> </w:t>
            </w:r>
            <w:r w:rsidRPr="001B4917">
              <w:rPr>
                <w:sz w:val="18"/>
                <w:szCs w:val="18"/>
              </w:rPr>
              <w:t>M.</w:t>
            </w:r>
            <w:r w:rsidR="00B63C8B">
              <w:rPr>
                <w:sz w:val="18"/>
                <w:szCs w:val="18"/>
              </w:rPr>
              <w:t> </w:t>
            </w:r>
            <w:r w:rsidRPr="001B4917">
              <w:rPr>
                <w:sz w:val="18"/>
                <w:szCs w:val="18"/>
              </w:rPr>
              <w:t>King &amp; H. Rob.</w:t>
            </w:r>
          </w:p>
        </w:tc>
        <w:tc>
          <w:tcPr>
            <w:tcW w:w="2045" w:type="dxa"/>
            <w:gridSpan w:val="2"/>
            <w:tcBorders>
              <w:top w:val="nil"/>
              <w:bottom w:val="nil"/>
            </w:tcBorders>
          </w:tcPr>
          <w:p w:rsidR="00B51E3C" w:rsidRPr="001B4917" w:rsidRDefault="00CD3DB3" w:rsidP="004952D0">
            <w:pPr>
              <w:keepNext/>
              <w:spacing w:before="10" w:after="1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noBreakHyphen/>
            </w:r>
          </w:p>
        </w:tc>
      </w:tr>
      <w:tr w:rsidR="00B51E3C" w:rsidRPr="001B4917">
        <w:trPr>
          <w:cantSplit/>
          <w:jc w:val="right"/>
        </w:trPr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B51E3C" w:rsidRPr="001B4917" w:rsidRDefault="00B51E3C" w:rsidP="004952D0">
            <w:pPr>
              <w:keepNext/>
              <w:spacing w:before="10" w:after="10"/>
              <w:jc w:val="lef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B51E3C" w:rsidRPr="001B4917" w:rsidRDefault="00B51E3C" w:rsidP="004952D0">
            <w:pPr>
              <w:keepNext/>
              <w:spacing w:before="10" w:after="10"/>
              <w:ind w:firstLine="454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1B4917">
              <w:rPr>
                <w:sz w:val="18"/>
                <w:szCs w:val="18"/>
              </w:rPr>
              <w:t>Bartlettina</w:t>
            </w:r>
            <w:proofErr w:type="spellEnd"/>
            <w:r w:rsidRPr="001B4917">
              <w:rPr>
                <w:sz w:val="18"/>
                <w:szCs w:val="18"/>
              </w:rPr>
              <w:t xml:space="preserve"> R.</w:t>
            </w:r>
            <w:r w:rsidR="00B63C8B">
              <w:rPr>
                <w:sz w:val="18"/>
                <w:szCs w:val="18"/>
              </w:rPr>
              <w:t> </w:t>
            </w:r>
            <w:r w:rsidRPr="001B4917">
              <w:rPr>
                <w:sz w:val="18"/>
                <w:szCs w:val="18"/>
              </w:rPr>
              <w:t>M.</w:t>
            </w:r>
            <w:r w:rsidR="00B63C8B">
              <w:rPr>
                <w:sz w:val="18"/>
                <w:szCs w:val="18"/>
              </w:rPr>
              <w:t> </w:t>
            </w:r>
            <w:r w:rsidRPr="001B4917">
              <w:rPr>
                <w:sz w:val="18"/>
                <w:szCs w:val="18"/>
              </w:rPr>
              <w:t>King &amp; H.</w:t>
            </w:r>
            <w:r w:rsidR="00B63C8B">
              <w:rPr>
                <w:sz w:val="18"/>
                <w:szCs w:val="18"/>
              </w:rPr>
              <w:t> </w:t>
            </w:r>
            <w:r w:rsidRPr="001B4917">
              <w:rPr>
                <w:sz w:val="18"/>
                <w:szCs w:val="18"/>
              </w:rPr>
              <w:t>Rob.</w:t>
            </w:r>
          </w:p>
        </w:tc>
        <w:tc>
          <w:tcPr>
            <w:tcW w:w="2045" w:type="dxa"/>
            <w:gridSpan w:val="2"/>
            <w:tcBorders>
              <w:top w:val="nil"/>
              <w:bottom w:val="nil"/>
            </w:tcBorders>
          </w:tcPr>
          <w:p w:rsidR="00B51E3C" w:rsidRPr="001B4917" w:rsidRDefault="00CD3DB3" w:rsidP="004952D0">
            <w:pPr>
              <w:keepNext/>
              <w:spacing w:before="10" w:after="1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noBreakHyphen/>
            </w:r>
          </w:p>
        </w:tc>
      </w:tr>
      <w:tr w:rsidR="00B51E3C" w:rsidRPr="001B4917">
        <w:trPr>
          <w:cantSplit/>
          <w:jc w:val="right"/>
        </w:trPr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B51E3C" w:rsidRPr="001B4917" w:rsidRDefault="00B51E3C" w:rsidP="004952D0">
            <w:pPr>
              <w:keepNext/>
              <w:spacing w:before="10" w:after="10"/>
              <w:jc w:val="lef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B51E3C" w:rsidRPr="001B4917" w:rsidRDefault="00B51E3C" w:rsidP="004952D0">
            <w:pPr>
              <w:keepNext/>
              <w:spacing w:before="10" w:after="10"/>
              <w:ind w:firstLine="454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1B4917">
              <w:rPr>
                <w:sz w:val="18"/>
                <w:szCs w:val="18"/>
              </w:rPr>
              <w:t>Campuloclinium</w:t>
            </w:r>
            <w:proofErr w:type="spellEnd"/>
            <w:r w:rsidRPr="001B4917">
              <w:rPr>
                <w:sz w:val="18"/>
                <w:szCs w:val="18"/>
              </w:rPr>
              <w:t xml:space="preserve"> DC.</w:t>
            </w:r>
          </w:p>
        </w:tc>
        <w:tc>
          <w:tcPr>
            <w:tcW w:w="2045" w:type="dxa"/>
            <w:gridSpan w:val="2"/>
            <w:tcBorders>
              <w:top w:val="nil"/>
              <w:bottom w:val="nil"/>
            </w:tcBorders>
          </w:tcPr>
          <w:p w:rsidR="00B51E3C" w:rsidRPr="001B4917" w:rsidRDefault="00CD3DB3" w:rsidP="004952D0">
            <w:pPr>
              <w:keepNext/>
              <w:spacing w:before="10" w:after="1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noBreakHyphen/>
            </w:r>
          </w:p>
        </w:tc>
      </w:tr>
      <w:tr w:rsidR="00B51E3C" w:rsidRPr="001B4917">
        <w:trPr>
          <w:cantSplit/>
          <w:jc w:val="right"/>
        </w:trPr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B51E3C" w:rsidRPr="001B4917" w:rsidRDefault="00B51E3C" w:rsidP="004952D0">
            <w:pPr>
              <w:keepNext/>
              <w:spacing w:before="10" w:after="10"/>
              <w:jc w:val="lef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B51E3C" w:rsidRPr="001B4917" w:rsidRDefault="00B51E3C" w:rsidP="004952D0">
            <w:pPr>
              <w:keepNext/>
              <w:spacing w:before="10" w:after="10"/>
              <w:ind w:firstLine="454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1B4917">
              <w:rPr>
                <w:sz w:val="18"/>
                <w:szCs w:val="18"/>
              </w:rPr>
              <w:t>Chromolaena</w:t>
            </w:r>
            <w:proofErr w:type="spellEnd"/>
            <w:r w:rsidRPr="001B4917">
              <w:rPr>
                <w:sz w:val="18"/>
                <w:szCs w:val="18"/>
              </w:rPr>
              <w:t xml:space="preserve"> DC.</w:t>
            </w:r>
          </w:p>
        </w:tc>
        <w:tc>
          <w:tcPr>
            <w:tcW w:w="2045" w:type="dxa"/>
            <w:gridSpan w:val="2"/>
            <w:tcBorders>
              <w:top w:val="nil"/>
              <w:bottom w:val="nil"/>
            </w:tcBorders>
          </w:tcPr>
          <w:p w:rsidR="00B51E3C" w:rsidRPr="001B4917" w:rsidRDefault="00CD3DB3" w:rsidP="004952D0">
            <w:pPr>
              <w:keepNext/>
              <w:spacing w:before="10" w:after="1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noBreakHyphen/>
            </w:r>
          </w:p>
        </w:tc>
      </w:tr>
      <w:tr w:rsidR="00B51E3C" w:rsidRPr="001B4917">
        <w:trPr>
          <w:cantSplit/>
          <w:jc w:val="right"/>
        </w:trPr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B51E3C" w:rsidRPr="001B4917" w:rsidRDefault="00B51E3C" w:rsidP="004952D0">
            <w:pPr>
              <w:spacing w:before="10" w:after="10"/>
              <w:jc w:val="lef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B51E3C" w:rsidRPr="001B4917" w:rsidRDefault="00B51E3C" w:rsidP="004952D0">
            <w:pPr>
              <w:spacing w:before="10" w:after="10"/>
              <w:ind w:firstLine="454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1B4917">
              <w:rPr>
                <w:sz w:val="18"/>
                <w:szCs w:val="18"/>
              </w:rPr>
              <w:t>Conoclinium</w:t>
            </w:r>
            <w:proofErr w:type="spellEnd"/>
            <w:r w:rsidRPr="001B4917">
              <w:rPr>
                <w:sz w:val="18"/>
                <w:szCs w:val="18"/>
              </w:rPr>
              <w:t xml:space="preserve"> DC.</w:t>
            </w:r>
          </w:p>
        </w:tc>
        <w:tc>
          <w:tcPr>
            <w:tcW w:w="2045" w:type="dxa"/>
            <w:gridSpan w:val="2"/>
            <w:tcBorders>
              <w:top w:val="nil"/>
              <w:bottom w:val="nil"/>
            </w:tcBorders>
          </w:tcPr>
          <w:p w:rsidR="00B51E3C" w:rsidRPr="001B4917" w:rsidRDefault="00CD3DB3" w:rsidP="004952D0">
            <w:pPr>
              <w:spacing w:before="10" w:after="1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noBreakHyphen/>
            </w:r>
          </w:p>
        </w:tc>
      </w:tr>
      <w:tr w:rsidR="00B51E3C" w:rsidRPr="001B4917">
        <w:trPr>
          <w:cantSplit/>
          <w:jc w:val="right"/>
        </w:trPr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B51E3C" w:rsidRPr="001B4917" w:rsidRDefault="00B51E3C" w:rsidP="004952D0">
            <w:pPr>
              <w:spacing w:before="10" w:after="10"/>
              <w:jc w:val="lef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B51E3C" w:rsidRPr="001B4917" w:rsidRDefault="00B51E3C" w:rsidP="004952D0">
            <w:pPr>
              <w:spacing w:before="10" w:after="10"/>
              <w:ind w:firstLine="454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1B4917">
              <w:rPr>
                <w:sz w:val="18"/>
                <w:szCs w:val="18"/>
              </w:rPr>
              <w:t>Cronquistianthus</w:t>
            </w:r>
            <w:proofErr w:type="spellEnd"/>
            <w:r w:rsidRPr="001B4917">
              <w:rPr>
                <w:sz w:val="18"/>
                <w:szCs w:val="18"/>
              </w:rPr>
              <w:t xml:space="preserve"> R.</w:t>
            </w:r>
            <w:r w:rsidR="00B63C8B">
              <w:rPr>
                <w:sz w:val="18"/>
                <w:szCs w:val="18"/>
              </w:rPr>
              <w:t> </w:t>
            </w:r>
            <w:r w:rsidRPr="001B4917">
              <w:rPr>
                <w:sz w:val="18"/>
                <w:szCs w:val="18"/>
              </w:rPr>
              <w:t>M.</w:t>
            </w:r>
            <w:r w:rsidR="00B63C8B">
              <w:rPr>
                <w:sz w:val="18"/>
                <w:szCs w:val="18"/>
              </w:rPr>
              <w:t> </w:t>
            </w:r>
            <w:r w:rsidRPr="001B4917">
              <w:rPr>
                <w:sz w:val="18"/>
                <w:szCs w:val="18"/>
              </w:rPr>
              <w:t>King &amp; H.</w:t>
            </w:r>
            <w:r w:rsidR="00B63C8B">
              <w:rPr>
                <w:sz w:val="18"/>
                <w:szCs w:val="18"/>
              </w:rPr>
              <w:t> </w:t>
            </w:r>
            <w:r w:rsidRPr="001B4917">
              <w:rPr>
                <w:sz w:val="18"/>
                <w:szCs w:val="18"/>
              </w:rPr>
              <w:t>Rob.</w:t>
            </w:r>
          </w:p>
        </w:tc>
        <w:tc>
          <w:tcPr>
            <w:tcW w:w="2045" w:type="dxa"/>
            <w:gridSpan w:val="2"/>
            <w:tcBorders>
              <w:top w:val="nil"/>
              <w:bottom w:val="nil"/>
            </w:tcBorders>
          </w:tcPr>
          <w:p w:rsidR="00B51E3C" w:rsidRPr="001B4917" w:rsidRDefault="00CD3DB3" w:rsidP="004952D0">
            <w:pPr>
              <w:spacing w:before="10" w:after="1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noBreakHyphen/>
            </w:r>
          </w:p>
        </w:tc>
      </w:tr>
      <w:tr w:rsidR="00B51E3C" w:rsidRPr="001B4917">
        <w:trPr>
          <w:cantSplit/>
          <w:jc w:val="right"/>
        </w:trPr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B51E3C" w:rsidRPr="001B4917" w:rsidRDefault="00B51E3C" w:rsidP="004952D0">
            <w:pPr>
              <w:spacing w:before="10" w:after="10"/>
              <w:jc w:val="lef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B51E3C" w:rsidRPr="001B4917" w:rsidRDefault="00B51E3C" w:rsidP="004952D0">
            <w:pPr>
              <w:spacing w:before="10" w:after="10"/>
              <w:ind w:firstLine="454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1B4917">
              <w:rPr>
                <w:color w:val="000000"/>
                <w:sz w:val="18"/>
                <w:szCs w:val="18"/>
              </w:rPr>
              <w:t>EutrochiumRaf</w:t>
            </w:r>
            <w:proofErr w:type="spellEnd"/>
            <w:r w:rsidRPr="001B491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045" w:type="dxa"/>
            <w:gridSpan w:val="2"/>
            <w:tcBorders>
              <w:top w:val="nil"/>
              <w:bottom w:val="nil"/>
            </w:tcBorders>
          </w:tcPr>
          <w:p w:rsidR="00B51E3C" w:rsidRPr="001B4917" w:rsidRDefault="00B51E3C" w:rsidP="004952D0">
            <w:pPr>
              <w:spacing w:before="10" w:after="10"/>
              <w:jc w:val="left"/>
              <w:rPr>
                <w:sz w:val="18"/>
                <w:szCs w:val="18"/>
              </w:rPr>
            </w:pPr>
            <w:r w:rsidRPr="001B4917">
              <w:rPr>
                <w:sz w:val="18"/>
                <w:szCs w:val="18"/>
              </w:rPr>
              <w:t>EUTRO</w:t>
            </w:r>
          </w:p>
        </w:tc>
      </w:tr>
      <w:tr w:rsidR="00B51E3C" w:rsidRPr="001B4917">
        <w:trPr>
          <w:cantSplit/>
          <w:jc w:val="right"/>
        </w:trPr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B51E3C" w:rsidRPr="001B4917" w:rsidRDefault="00B51E3C" w:rsidP="004952D0">
            <w:pPr>
              <w:spacing w:before="10" w:after="10"/>
              <w:jc w:val="lef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B51E3C" w:rsidRPr="001B4917" w:rsidRDefault="00B51E3C" w:rsidP="004952D0">
            <w:pPr>
              <w:spacing w:before="10" w:after="10"/>
              <w:ind w:firstLine="454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1B4917">
              <w:rPr>
                <w:sz w:val="18"/>
                <w:szCs w:val="18"/>
              </w:rPr>
              <w:t>Fleischmannia</w:t>
            </w:r>
            <w:proofErr w:type="spellEnd"/>
            <w:r w:rsidRPr="001B4917">
              <w:rPr>
                <w:sz w:val="18"/>
                <w:szCs w:val="18"/>
              </w:rPr>
              <w:t xml:space="preserve"> Sch. </w:t>
            </w:r>
            <w:r w:rsidR="00B63C8B">
              <w:rPr>
                <w:sz w:val="18"/>
                <w:szCs w:val="18"/>
              </w:rPr>
              <w:t xml:space="preserve"> </w:t>
            </w:r>
            <w:proofErr w:type="spellStart"/>
            <w:r w:rsidRPr="001B4917">
              <w:rPr>
                <w:sz w:val="18"/>
                <w:szCs w:val="18"/>
              </w:rPr>
              <w:t>Bip</w:t>
            </w:r>
            <w:proofErr w:type="spellEnd"/>
            <w:r w:rsidRPr="001B4917">
              <w:rPr>
                <w:sz w:val="18"/>
                <w:szCs w:val="18"/>
              </w:rPr>
              <w:t>.</w:t>
            </w:r>
          </w:p>
        </w:tc>
        <w:tc>
          <w:tcPr>
            <w:tcW w:w="2045" w:type="dxa"/>
            <w:gridSpan w:val="2"/>
            <w:tcBorders>
              <w:top w:val="nil"/>
              <w:bottom w:val="nil"/>
            </w:tcBorders>
          </w:tcPr>
          <w:p w:rsidR="00B51E3C" w:rsidRPr="001B4917" w:rsidRDefault="00CD3DB3" w:rsidP="004952D0">
            <w:pPr>
              <w:spacing w:before="10" w:after="1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noBreakHyphen/>
            </w:r>
          </w:p>
        </w:tc>
      </w:tr>
      <w:tr w:rsidR="00B51E3C" w:rsidRPr="001B4917">
        <w:trPr>
          <w:cantSplit/>
          <w:jc w:val="right"/>
        </w:trPr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B51E3C" w:rsidRPr="001B4917" w:rsidRDefault="00B51E3C" w:rsidP="004952D0">
            <w:pPr>
              <w:spacing w:before="10" w:after="10"/>
              <w:jc w:val="lef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B51E3C" w:rsidRPr="001B4917" w:rsidRDefault="00B51E3C" w:rsidP="004952D0">
            <w:pPr>
              <w:spacing w:before="10" w:after="10"/>
              <w:ind w:firstLine="454"/>
              <w:jc w:val="left"/>
              <w:rPr>
                <w:sz w:val="18"/>
                <w:szCs w:val="18"/>
              </w:rPr>
            </w:pPr>
            <w:proofErr w:type="spellStart"/>
            <w:r w:rsidRPr="001B4917">
              <w:rPr>
                <w:sz w:val="18"/>
                <w:szCs w:val="18"/>
              </w:rPr>
              <w:t>Praxelis</w:t>
            </w:r>
            <w:proofErr w:type="spellEnd"/>
            <w:r w:rsidRPr="001B4917">
              <w:rPr>
                <w:sz w:val="18"/>
                <w:szCs w:val="18"/>
              </w:rPr>
              <w:t xml:space="preserve"> Cass.</w:t>
            </w:r>
          </w:p>
        </w:tc>
        <w:tc>
          <w:tcPr>
            <w:tcW w:w="2045" w:type="dxa"/>
            <w:gridSpan w:val="2"/>
            <w:tcBorders>
              <w:top w:val="nil"/>
              <w:bottom w:val="nil"/>
            </w:tcBorders>
          </w:tcPr>
          <w:p w:rsidR="00B51E3C" w:rsidRPr="001B4917" w:rsidRDefault="00CD3DB3" w:rsidP="004952D0">
            <w:pPr>
              <w:spacing w:before="10" w:after="1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noBreakHyphen/>
            </w:r>
          </w:p>
        </w:tc>
      </w:tr>
      <w:tr w:rsidR="00B51E3C" w:rsidRPr="001B4917">
        <w:trPr>
          <w:cantSplit/>
          <w:jc w:val="right"/>
        </w:trPr>
        <w:tc>
          <w:tcPr>
            <w:tcW w:w="1418" w:type="dxa"/>
            <w:gridSpan w:val="2"/>
            <w:tcBorders>
              <w:top w:val="nil"/>
            </w:tcBorders>
          </w:tcPr>
          <w:p w:rsidR="00B51E3C" w:rsidRPr="001B4917" w:rsidRDefault="00B51E3C" w:rsidP="004952D0">
            <w:pPr>
              <w:spacing w:before="10" w:after="10"/>
              <w:jc w:val="lef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B51E3C" w:rsidRPr="001B4917" w:rsidRDefault="00B51E3C" w:rsidP="004952D0">
            <w:pPr>
              <w:spacing w:before="10" w:after="10"/>
              <w:ind w:firstLine="454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1B4917">
              <w:rPr>
                <w:sz w:val="18"/>
                <w:szCs w:val="18"/>
              </w:rPr>
              <w:t>Viereckia</w:t>
            </w:r>
            <w:proofErr w:type="spellEnd"/>
            <w:r w:rsidRPr="001B4917">
              <w:rPr>
                <w:sz w:val="18"/>
                <w:szCs w:val="18"/>
              </w:rPr>
              <w:t xml:space="preserve"> R.</w:t>
            </w:r>
            <w:r w:rsidR="00B63C8B">
              <w:rPr>
                <w:sz w:val="18"/>
                <w:szCs w:val="18"/>
              </w:rPr>
              <w:t> </w:t>
            </w:r>
            <w:r w:rsidRPr="001B4917">
              <w:rPr>
                <w:sz w:val="18"/>
                <w:szCs w:val="18"/>
              </w:rPr>
              <w:t>M.</w:t>
            </w:r>
            <w:r w:rsidR="00B63C8B">
              <w:rPr>
                <w:sz w:val="18"/>
                <w:szCs w:val="18"/>
              </w:rPr>
              <w:t> </w:t>
            </w:r>
            <w:r w:rsidRPr="001B4917">
              <w:rPr>
                <w:sz w:val="18"/>
                <w:szCs w:val="18"/>
              </w:rPr>
              <w:t>King &amp; H.</w:t>
            </w:r>
            <w:r w:rsidR="00B63C8B">
              <w:rPr>
                <w:sz w:val="18"/>
                <w:szCs w:val="18"/>
              </w:rPr>
              <w:t> </w:t>
            </w:r>
            <w:r w:rsidRPr="001B4917">
              <w:rPr>
                <w:sz w:val="18"/>
                <w:szCs w:val="18"/>
              </w:rPr>
              <w:t>Rob.</w:t>
            </w:r>
          </w:p>
        </w:tc>
        <w:tc>
          <w:tcPr>
            <w:tcW w:w="2045" w:type="dxa"/>
            <w:gridSpan w:val="2"/>
            <w:tcBorders>
              <w:top w:val="nil"/>
            </w:tcBorders>
          </w:tcPr>
          <w:p w:rsidR="00B51E3C" w:rsidRPr="001B4917" w:rsidRDefault="00CD3DB3" w:rsidP="004952D0">
            <w:pPr>
              <w:spacing w:before="10" w:after="1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noBreakHyphen/>
            </w:r>
          </w:p>
        </w:tc>
      </w:tr>
    </w:tbl>
    <w:p w:rsidR="00B51E3C" w:rsidRPr="001B4917" w:rsidRDefault="00B51E3C" w:rsidP="004952D0"/>
    <w:p w:rsidR="00B51E3C" w:rsidRDefault="00B51E3C">
      <w:pPr>
        <w:jc w:val="left"/>
      </w:pPr>
    </w:p>
    <w:p w:rsidR="00B51E3C" w:rsidRPr="00A147F4" w:rsidRDefault="00B9551E" w:rsidP="004952D0">
      <w:pPr>
        <w:jc w:val="left"/>
        <w:rPr>
          <w:u w:val="single"/>
          <w:lang w:val="fr-FR"/>
        </w:rPr>
      </w:pPr>
      <w:r>
        <w:rPr>
          <w:u w:val="single"/>
          <w:lang w:val="fr-FR"/>
        </w:rPr>
        <w:t>“</w:t>
      </w:r>
      <w:r w:rsidR="00B51E3C" w:rsidRPr="00A147F4">
        <w:rPr>
          <w:u w:val="single"/>
          <w:lang w:val="fr-FR"/>
        </w:rPr>
        <w:t>Notes concernant l</w:t>
      </w:r>
      <w:r>
        <w:rPr>
          <w:u w:val="single"/>
          <w:lang w:val="fr-FR"/>
        </w:rPr>
        <w:t>’</w:t>
      </w:r>
      <w:r w:rsidR="00B51E3C" w:rsidRPr="00A147F4">
        <w:rPr>
          <w:u w:val="single"/>
          <w:lang w:val="fr-FR"/>
        </w:rPr>
        <w:t>article</w:t>
      </w:r>
      <w:r w:rsidR="00B63C8B">
        <w:rPr>
          <w:u w:val="single"/>
          <w:lang w:val="fr-FR"/>
        </w:rPr>
        <w:t> </w:t>
      </w:r>
      <w:r w:rsidR="00B51E3C" w:rsidRPr="00A147F4">
        <w:rPr>
          <w:u w:val="single"/>
          <w:lang w:val="fr-FR"/>
        </w:rPr>
        <w:t>30</w:t>
      </w:r>
      <w:r>
        <w:rPr>
          <w:u w:val="single"/>
          <w:lang w:val="fr-FR"/>
        </w:rPr>
        <w:t>”</w:t>
      </w:r>
      <w:r w:rsidR="00B63C8B">
        <w:rPr>
          <w:u w:val="single"/>
          <w:lang w:val="fr-FR"/>
        </w:rPr>
        <w:t> </w:t>
      </w:r>
      <w:r w:rsidR="00B51E3C" w:rsidRPr="00A147F4">
        <w:rPr>
          <w:u w:val="single"/>
          <w:lang w:val="fr-FR"/>
        </w:rPr>
        <w:t xml:space="preserve">: ajouter </w:t>
      </w:r>
      <w:r w:rsidR="0084323E">
        <w:rPr>
          <w:u w:val="single"/>
          <w:lang w:val="fr-FR"/>
        </w:rPr>
        <w:t xml:space="preserve">à </w:t>
      </w:r>
      <w:r w:rsidR="00B51E3C" w:rsidRPr="00A147F4">
        <w:rPr>
          <w:u w:val="single"/>
          <w:lang w:val="fr-FR"/>
        </w:rPr>
        <w:t>la note 1.1.2 e)</w:t>
      </w:r>
    </w:p>
    <w:p w:rsidR="00B51E3C" w:rsidRPr="00A147F4" w:rsidRDefault="00B51E3C" w:rsidP="004952D0">
      <w:pPr>
        <w:jc w:val="left"/>
        <w:rPr>
          <w:lang w:val="fr-FR"/>
        </w:rPr>
      </w:pPr>
    </w:p>
    <w:p w:rsidR="00B51E3C" w:rsidRPr="00A147F4" w:rsidRDefault="00B9551E" w:rsidP="00150F0E">
      <w:pPr>
        <w:ind w:left="567" w:right="567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“</w:t>
      </w:r>
      <w:r w:rsidR="00B51E3C" w:rsidRPr="00A147F4">
        <w:rPr>
          <w:sz w:val="18"/>
          <w:szCs w:val="18"/>
          <w:lang w:val="fr-FR"/>
        </w:rPr>
        <w:t>e)</w:t>
      </w:r>
      <w:r w:rsidR="00B51E3C" w:rsidRPr="00A147F4">
        <w:rPr>
          <w:sz w:val="18"/>
          <w:szCs w:val="18"/>
          <w:lang w:val="fr-FR"/>
        </w:rPr>
        <w:tab/>
        <w:t>Mesures résultant d</w:t>
      </w:r>
      <w:r>
        <w:rPr>
          <w:sz w:val="18"/>
          <w:szCs w:val="18"/>
          <w:lang w:val="fr-FR"/>
        </w:rPr>
        <w:t>’</w:t>
      </w:r>
      <w:r w:rsidR="00B51E3C" w:rsidRPr="00A147F4">
        <w:rPr>
          <w:sz w:val="18"/>
          <w:szCs w:val="18"/>
          <w:lang w:val="fr-FR"/>
        </w:rPr>
        <w:t>autres mécanismes de règlement des différends</w:t>
      </w:r>
    </w:p>
    <w:p w:rsidR="00B51E3C" w:rsidRPr="00A147F4" w:rsidRDefault="00B51E3C" w:rsidP="00150F0E">
      <w:pPr>
        <w:ind w:left="567" w:right="567"/>
        <w:rPr>
          <w:sz w:val="18"/>
          <w:szCs w:val="18"/>
          <w:lang w:val="fr-FR"/>
        </w:rPr>
      </w:pPr>
    </w:p>
    <w:p w:rsidR="00B9551E" w:rsidRDefault="00B51E3C" w:rsidP="00150F0E">
      <w:pPr>
        <w:ind w:left="567" w:right="567"/>
        <w:rPr>
          <w:sz w:val="18"/>
          <w:szCs w:val="18"/>
          <w:lang w:val="fr-FR"/>
        </w:rPr>
      </w:pPr>
      <w:r w:rsidRPr="00A147F4">
        <w:rPr>
          <w:sz w:val="18"/>
          <w:szCs w:val="18"/>
          <w:lang w:val="fr-FR"/>
        </w:rPr>
        <w:t>Mesures civiles (voir le point a) ci</w:t>
      </w:r>
      <w:r w:rsidRPr="00A147F4">
        <w:rPr>
          <w:rFonts w:ascii="MS Mincho" w:eastAsia="MS Mincho" w:hAnsi="MS Mincho" w:cs="MS Mincho" w:hint="eastAsia"/>
          <w:sz w:val="18"/>
          <w:szCs w:val="18"/>
          <w:lang w:val="fr-FR"/>
        </w:rPr>
        <w:t>‑</w:t>
      </w:r>
      <w:r w:rsidRPr="00A147F4">
        <w:rPr>
          <w:sz w:val="18"/>
          <w:szCs w:val="18"/>
          <w:lang w:val="fr-FR"/>
        </w:rPr>
        <w:t>dessus) résultant d</w:t>
      </w:r>
      <w:r w:rsidR="00B9551E">
        <w:rPr>
          <w:sz w:val="18"/>
          <w:szCs w:val="18"/>
          <w:lang w:val="fr-FR"/>
        </w:rPr>
        <w:t>’</w:t>
      </w:r>
      <w:r w:rsidRPr="00A147F4">
        <w:rPr>
          <w:sz w:val="18"/>
          <w:szCs w:val="18"/>
          <w:lang w:val="fr-FR"/>
        </w:rPr>
        <w:t>autres mécanismes de règlement des différends (par exemple, l</w:t>
      </w:r>
      <w:r w:rsidR="00B9551E">
        <w:rPr>
          <w:sz w:val="18"/>
          <w:szCs w:val="18"/>
          <w:lang w:val="fr-FR"/>
        </w:rPr>
        <w:t>’</w:t>
      </w:r>
      <w:r w:rsidRPr="00A147F4">
        <w:rPr>
          <w:sz w:val="18"/>
          <w:szCs w:val="18"/>
          <w:lang w:val="fr-FR"/>
        </w:rPr>
        <w:t>arbitrage)</w:t>
      </w:r>
      <w:r w:rsidR="00B9551E">
        <w:rPr>
          <w:sz w:val="18"/>
          <w:szCs w:val="18"/>
          <w:lang w:val="fr-FR"/>
        </w:rPr>
        <w:t>”</w:t>
      </w:r>
      <w:r>
        <w:rPr>
          <w:sz w:val="18"/>
          <w:szCs w:val="18"/>
          <w:lang w:val="fr-FR"/>
        </w:rPr>
        <w:t>.</w:t>
      </w:r>
      <w:bookmarkStart w:id="5" w:name="_GoBack"/>
      <w:bookmarkEnd w:id="5"/>
    </w:p>
    <w:p w:rsidR="00B51E3C" w:rsidRPr="00A147F4" w:rsidRDefault="00B51E3C" w:rsidP="004952D0">
      <w:pPr>
        <w:jc w:val="left"/>
        <w:rPr>
          <w:lang w:val="fr-FR"/>
        </w:rPr>
      </w:pPr>
    </w:p>
    <w:p w:rsidR="00B51E3C" w:rsidRPr="00A147F4" w:rsidRDefault="0084323E" w:rsidP="00150F0E">
      <w:pPr>
        <w:rPr>
          <w:lang w:val="fr-FR"/>
        </w:rPr>
      </w:pPr>
      <w:proofErr w:type="gramStart"/>
      <w:r>
        <w:rPr>
          <w:u w:val="single"/>
          <w:lang w:val="fr-FR"/>
        </w:rPr>
        <w:t>la</w:t>
      </w:r>
      <w:proofErr w:type="gramEnd"/>
      <w:r>
        <w:rPr>
          <w:u w:val="single"/>
          <w:lang w:val="fr-FR"/>
        </w:rPr>
        <w:t xml:space="preserve"> note </w:t>
      </w:r>
      <w:r w:rsidR="00B51E3C">
        <w:rPr>
          <w:u w:val="single"/>
          <w:lang w:val="fr-FR"/>
        </w:rPr>
        <w:t>en bas de page suivante</w:t>
      </w:r>
      <w:r w:rsidR="00B63C8B">
        <w:rPr>
          <w:u w:val="single"/>
          <w:lang w:val="fr-FR"/>
        </w:rPr>
        <w:t> </w:t>
      </w:r>
      <w:r w:rsidR="00B51E3C" w:rsidRPr="00CD3DB3">
        <w:rPr>
          <w:u w:val="single"/>
          <w:lang w:val="fr-FR"/>
        </w:rPr>
        <w:t>:</w:t>
      </w:r>
      <w:r w:rsidR="00B51E3C" w:rsidRPr="00A147F4">
        <w:rPr>
          <w:lang w:val="fr-FR"/>
        </w:rPr>
        <w:t xml:space="preserve"> </w:t>
      </w:r>
      <w:r w:rsidR="00B9551E">
        <w:rPr>
          <w:lang w:val="fr-FR"/>
        </w:rPr>
        <w:t>“</w:t>
      </w:r>
      <w:r w:rsidR="00B51E3C" w:rsidRPr="00A147F4">
        <w:rPr>
          <w:lang w:val="fr-FR"/>
        </w:rPr>
        <w:t>voir le document UPOV/INF/21</w:t>
      </w:r>
      <w:r w:rsidR="00036697">
        <w:rPr>
          <w:lang w:val="fr-FR"/>
        </w:rPr>
        <w:t xml:space="preserve"> ‘</w:t>
      </w:r>
      <w:r w:rsidR="00B51E3C" w:rsidRPr="00A147F4">
        <w:rPr>
          <w:lang w:val="fr-FR"/>
        </w:rPr>
        <w:t>Mécanismes extrajudiciaires de règlement des litiges</w:t>
      </w:r>
      <w:r w:rsidR="00036697">
        <w:rPr>
          <w:lang w:val="fr-FR"/>
        </w:rPr>
        <w:t>’</w:t>
      </w:r>
      <w:r w:rsidR="00B9551E">
        <w:rPr>
          <w:lang w:val="fr-FR"/>
        </w:rPr>
        <w:t>”</w:t>
      </w:r>
      <w:r w:rsidR="00B51E3C" w:rsidRPr="00A147F4">
        <w:rPr>
          <w:lang w:val="fr-FR"/>
        </w:rPr>
        <w:t xml:space="preserve"> </w:t>
      </w:r>
      <w:r w:rsidR="00B51E3C">
        <w:rPr>
          <w:lang w:val="fr-FR"/>
        </w:rPr>
        <w:t>à l</w:t>
      </w:r>
      <w:r w:rsidR="00B9551E">
        <w:rPr>
          <w:lang w:val="fr-FR"/>
        </w:rPr>
        <w:t>’</w:t>
      </w:r>
      <w:r w:rsidR="00B51E3C">
        <w:rPr>
          <w:lang w:val="fr-FR"/>
        </w:rPr>
        <w:t>adresse suivante :</w:t>
      </w:r>
      <w:r w:rsidR="00B51E3C" w:rsidRPr="00A147F4">
        <w:rPr>
          <w:lang w:val="fr-FR"/>
        </w:rPr>
        <w:t xml:space="preserve"> </w:t>
      </w:r>
      <w:hyperlink r:id="rId11" w:history="1">
        <w:r>
          <w:rPr>
            <w:rStyle w:val="Hyperlink"/>
            <w:lang w:val="fr-FR"/>
          </w:rPr>
          <w:t>http://www.upov.int/information_documents/fr/</w:t>
        </w:r>
      </w:hyperlink>
    </w:p>
    <w:p w:rsidR="00B51E3C" w:rsidRPr="00A147F4" w:rsidRDefault="00B51E3C" w:rsidP="004952D0">
      <w:pPr>
        <w:jc w:val="left"/>
        <w:rPr>
          <w:lang w:val="fr-FR"/>
        </w:rPr>
      </w:pPr>
    </w:p>
    <w:p w:rsidR="00B51E3C" w:rsidRPr="00A147F4" w:rsidRDefault="00B51E3C" w:rsidP="004952D0">
      <w:pPr>
        <w:jc w:val="left"/>
        <w:rPr>
          <w:lang w:val="fr-FR"/>
        </w:rPr>
      </w:pPr>
    </w:p>
    <w:p w:rsidR="00B51E3C" w:rsidRPr="00A147F4" w:rsidRDefault="00B51E3C" w:rsidP="000A68B4">
      <w:pPr>
        <w:rPr>
          <w:lang w:val="fr-FR"/>
        </w:rPr>
      </w:pPr>
    </w:p>
    <w:p w:rsidR="00B51E3C" w:rsidRPr="00270D0C" w:rsidRDefault="00B51E3C" w:rsidP="005F05B6">
      <w:pPr>
        <w:jc w:val="right"/>
        <w:rPr>
          <w:lang w:val="fr-FR"/>
        </w:rPr>
      </w:pPr>
      <w:r w:rsidRPr="00270D0C">
        <w:rPr>
          <w:lang w:val="fr-FR"/>
        </w:rPr>
        <w:t>[Fin de l</w:t>
      </w:r>
      <w:r w:rsidR="00B9551E">
        <w:rPr>
          <w:lang w:val="fr-FR"/>
        </w:rPr>
        <w:t>’</w:t>
      </w:r>
      <w:r w:rsidRPr="00270D0C">
        <w:rPr>
          <w:lang w:val="fr-FR"/>
        </w:rPr>
        <w:t>annexe et du document]</w:t>
      </w:r>
    </w:p>
    <w:sectPr w:rsidR="00B51E3C" w:rsidRPr="00270D0C" w:rsidSect="00FD5FB8">
      <w:headerReference w:type="default" r:id="rId12"/>
      <w:footerReference w:type="first" r:id="rId13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90B" w:rsidRDefault="0082490B" w:rsidP="006655D3">
      <w:r>
        <w:separator/>
      </w:r>
    </w:p>
    <w:p w:rsidR="0082490B" w:rsidRDefault="0082490B" w:rsidP="006655D3"/>
    <w:p w:rsidR="0082490B" w:rsidRDefault="0082490B" w:rsidP="006655D3"/>
  </w:endnote>
  <w:endnote w:type="continuationSeparator" w:id="0">
    <w:p w:rsidR="0082490B" w:rsidRDefault="0082490B" w:rsidP="006655D3">
      <w:r>
        <w:separator/>
      </w:r>
    </w:p>
    <w:p w:rsidR="0082490B" w:rsidRPr="00560A6D" w:rsidRDefault="0082490B">
      <w:pPr>
        <w:pStyle w:val="Footer"/>
        <w:spacing w:after="60"/>
        <w:rPr>
          <w:sz w:val="18"/>
          <w:szCs w:val="18"/>
          <w:lang w:val="fr-FR"/>
        </w:rPr>
      </w:pPr>
      <w:r w:rsidRPr="00560A6D">
        <w:rPr>
          <w:sz w:val="18"/>
          <w:szCs w:val="18"/>
          <w:lang w:val="fr-FR"/>
        </w:rPr>
        <w:t>[Suite de la note de la page précédente]</w:t>
      </w:r>
    </w:p>
    <w:p w:rsidR="0082490B" w:rsidRPr="00560A6D" w:rsidRDefault="0082490B" w:rsidP="006655D3">
      <w:pPr>
        <w:rPr>
          <w:lang w:val="fr-FR"/>
        </w:rPr>
      </w:pPr>
    </w:p>
    <w:p w:rsidR="0082490B" w:rsidRPr="00560A6D" w:rsidRDefault="0082490B" w:rsidP="006655D3">
      <w:pPr>
        <w:rPr>
          <w:lang w:val="fr-FR"/>
        </w:rPr>
      </w:pPr>
    </w:p>
  </w:endnote>
  <w:endnote w:type="continuationNotice" w:id="1">
    <w:p w:rsidR="0082490B" w:rsidRPr="00560A6D" w:rsidRDefault="0082490B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82490B" w:rsidRPr="00560A6D" w:rsidRDefault="0082490B" w:rsidP="006655D3">
      <w:pPr>
        <w:rPr>
          <w:lang w:val="fr-FR"/>
        </w:rPr>
      </w:pPr>
    </w:p>
    <w:p w:rsidR="0082490B" w:rsidRPr="00560A6D" w:rsidRDefault="0082490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67" w:rsidRPr="00FD5FB8" w:rsidRDefault="00972E67" w:rsidP="00FD5F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90B" w:rsidRDefault="0082490B" w:rsidP="00C95616">
      <w:pPr>
        <w:spacing w:before="120"/>
      </w:pPr>
      <w:r>
        <w:separator/>
      </w:r>
    </w:p>
  </w:footnote>
  <w:footnote w:type="continuationSeparator" w:id="0">
    <w:p w:rsidR="0082490B" w:rsidRDefault="0082490B" w:rsidP="006655D3">
      <w:r>
        <w:separator/>
      </w:r>
    </w:p>
  </w:footnote>
  <w:footnote w:type="continuationNotice" w:id="1">
    <w:p w:rsidR="0082490B" w:rsidRPr="00A56FAA" w:rsidRDefault="0082490B" w:rsidP="00A56FAA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67" w:rsidRDefault="00972E67">
    <w:pPr>
      <w:jc w:val="center"/>
    </w:pPr>
    <w:r>
      <w:t>C/47/13</w:t>
    </w:r>
  </w:p>
  <w:p w:rsidR="00972E67" w:rsidRDefault="00972E67">
    <w:pPr>
      <w:jc w:val="center"/>
    </w:pPr>
    <w:proofErr w:type="gramStart"/>
    <w:r>
      <w:t>page</w:t>
    </w:r>
    <w:proofErr w:type="gramEnd"/>
    <w:r>
      <w:fldChar w:fldCharType="begin"/>
    </w:r>
    <w:r>
      <w:instrText xml:space="preserve"> PAGE  \* MERGEFORMAT </w:instrText>
    </w:r>
    <w:r>
      <w:fldChar w:fldCharType="separate"/>
    </w:r>
    <w:r w:rsidR="0084323E">
      <w:rPr>
        <w:noProof/>
      </w:rPr>
      <w:t>4</w:t>
    </w:r>
    <w:r>
      <w:rPr>
        <w:noProof/>
      </w:rPr>
      <w:fldChar w:fldCharType="end"/>
    </w:r>
  </w:p>
  <w:p w:rsidR="00972E67" w:rsidRDefault="00972E6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67" w:rsidRPr="00C5280D" w:rsidRDefault="00972E6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C/47/13</w:t>
    </w:r>
  </w:p>
  <w:p w:rsidR="00972E67" w:rsidRPr="00C5280D" w:rsidRDefault="00972E67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C5808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972E67" w:rsidRPr="00C5280D" w:rsidRDefault="00972E67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33597"/>
    <w:multiLevelType w:val="hybridMultilevel"/>
    <w:tmpl w:val="BC546B74"/>
    <w:lvl w:ilvl="0" w:tplc="4B7C6686">
      <w:start w:val="1"/>
      <w:numFmt w:val="lowerLetter"/>
      <w:lvlText w:val="(%1)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616"/>
        </w:tabs>
        <w:ind w:left="56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336"/>
        </w:tabs>
        <w:ind w:left="63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7776"/>
        </w:tabs>
        <w:ind w:left="77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496"/>
        </w:tabs>
        <w:ind w:left="84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9936"/>
        </w:tabs>
        <w:ind w:left="99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0656"/>
        </w:tabs>
        <w:ind w:left="106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6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0F"/>
    <w:rsid w:val="000071F7"/>
    <w:rsid w:val="00010CF3"/>
    <w:rsid w:val="00011E27"/>
    <w:rsid w:val="000148BC"/>
    <w:rsid w:val="00024AB8"/>
    <w:rsid w:val="00030854"/>
    <w:rsid w:val="000320A9"/>
    <w:rsid w:val="00036028"/>
    <w:rsid w:val="00036697"/>
    <w:rsid w:val="00044642"/>
    <w:rsid w:val="000446B9"/>
    <w:rsid w:val="00047E21"/>
    <w:rsid w:val="0005042F"/>
    <w:rsid w:val="00085505"/>
    <w:rsid w:val="00095BF5"/>
    <w:rsid w:val="000A4BA0"/>
    <w:rsid w:val="000A68B4"/>
    <w:rsid w:val="000A7D18"/>
    <w:rsid w:val="000C7021"/>
    <w:rsid w:val="000D6BBC"/>
    <w:rsid w:val="000D7780"/>
    <w:rsid w:val="000E791D"/>
    <w:rsid w:val="00103959"/>
    <w:rsid w:val="00105929"/>
    <w:rsid w:val="001131D5"/>
    <w:rsid w:val="00134EBB"/>
    <w:rsid w:val="00137929"/>
    <w:rsid w:val="00141DB8"/>
    <w:rsid w:val="00150F0E"/>
    <w:rsid w:val="001701FF"/>
    <w:rsid w:val="0017474A"/>
    <w:rsid w:val="001758C6"/>
    <w:rsid w:val="00182B99"/>
    <w:rsid w:val="001A0080"/>
    <w:rsid w:val="001B4917"/>
    <w:rsid w:val="001D67AA"/>
    <w:rsid w:val="001E0CF9"/>
    <w:rsid w:val="00205A7D"/>
    <w:rsid w:val="00205AE1"/>
    <w:rsid w:val="0021332C"/>
    <w:rsid w:val="00213982"/>
    <w:rsid w:val="002425CB"/>
    <w:rsid w:val="0024416D"/>
    <w:rsid w:val="00247F5D"/>
    <w:rsid w:val="002510B5"/>
    <w:rsid w:val="00270D0C"/>
    <w:rsid w:val="002800A0"/>
    <w:rsid w:val="002801B3"/>
    <w:rsid w:val="0028098F"/>
    <w:rsid w:val="00281060"/>
    <w:rsid w:val="002940E8"/>
    <w:rsid w:val="002A6E50"/>
    <w:rsid w:val="002A712E"/>
    <w:rsid w:val="002A7C36"/>
    <w:rsid w:val="002C256A"/>
    <w:rsid w:val="002C4EA4"/>
    <w:rsid w:val="002C5808"/>
    <w:rsid w:val="002F7E11"/>
    <w:rsid w:val="00303149"/>
    <w:rsid w:val="00305A7F"/>
    <w:rsid w:val="00315280"/>
    <w:rsid w:val="003152FE"/>
    <w:rsid w:val="00320479"/>
    <w:rsid w:val="0032255D"/>
    <w:rsid w:val="00327436"/>
    <w:rsid w:val="0033507D"/>
    <w:rsid w:val="00344BD6"/>
    <w:rsid w:val="00354B41"/>
    <w:rsid w:val="0035528D"/>
    <w:rsid w:val="00361821"/>
    <w:rsid w:val="003A457A"/>
    <w:rsid w:val="003D227C"/>
    <w:rsid w:val="003D2B4D"/>
    <w:rsid w:val="00426FF0"/>
    <w:rsid w:val="00444A88"/>
    <w:rsid w:val="0046597C"/>
    <w:rsid w:val="004669E4"/>
    <w:rsid w:val="00474DA4"/>
    <w:rsid w:val="00476B4D"/>
    <w:rsid w:val="004805FA"/>
    <w:rsid w:val="004952D0"/>
    <w:rsid w:val="004B68CD"/>
    <w:rsid w:val="004D047D"/>
    <w:rsid w:val="004D759E"/>
    <w:rsid w:val="004F305A"/>
    <w:rsid w:val="004F59EE"/>
    <w:rsid w:val="00512164"/>
    <w:rsid w:val="00514C86"/>
    <w:rsid w:val="00520297"/>
    <w:rsid w:val="005338F9"/>
    <w:rsid w:val="0054281C"/>
    <w:rsid w:val="0055268D"/>
    <w:rsid w:val="00556573"/>
    <w:rsid w:val="00560A6D"/>
    <w:rsid w:val="00576BE4"/>
    <w:rsid w:val="005A400A"/>
    <w:rsid w:val="005E6F5D"/>
    <w:rsid w:val="005F05B6"/>
    <w:rsid w:val="006015C2"/>
    <w:rsid w:val="00612379"/>
    <w:rsid w:val="0061555F"/>
    <w:rsid w:val="00620FBA"/>
    <w:rsid w:val="00635E5A"/>
    <w:rsid w:val="00641200"/>
    <w:rsid w:val="00645894"/>
    <w:rsid w:val="0065207B"/>
    <w:rsid w:val="006655D3"/>
    <w:rsid w:val="00667F6D"/>
    <w:rsid w:val="00687EB4"/>
    <w:rsid w:val="006B0215"/>
    <w:rsid w:val="006B17D2"/>
    <w:rsid w:val="006C224E"/>
    <w:rsid w:val="006D780A"/>
    <w:rsid w:val="006E029B"/>
    <w:rsid w:val="00724D40"/>
    <w:rsid w:val="00732DEC"/>
    <w:rsid w:val="00735BD5"/>
    <w:rsid w:val="00737652"/>
    <w:rsid w:val="00737AFC"/>
    <w:rsid w:val="007556F6"/>
    <w:rsid w:val="00760EEF"/>
    <w:rsid w:val="0076776E"/>
    <w:rsid w:val="007743F5"/>
    <w:rsid w:val="00777EE5"/>
    <w:rsid w:val="00780EA9"/>
    <w:rsid w:val="00784836"/>
    <w:rsid w:val="0079023E"/>
    <w:rsid w:val="0079115F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2490B"/>
    <w:rsid w:val="0084323E"/>
    <w:rsid w:val="008448EE"/>
    <w:rsid w:val="0086552C"/>
    <w:rsid w:val="00867AC1"/>
    <w:rsid w:val="00890D6D"/>
    <w:rsid w:val="00894AB0"/>
    <w:rsid w:val="008A3C6D"/>
    <w:rsid w:val="008A743F"/>
    <w:rsid w:val="008C0970"/>
    <w:rsid w:val="008D2CF7"/>
    <w:rsid w:val="008D5CB8"/>
    <w:rsid w:val="008E6FB7"/>
    <w:rsid w:val="00900C26"/>
    <w:rsid w:val="0090197F"/>
    <w:rsid w:val="00901A3F"/>
    <w:rsid w:val="00906DDC"/>
    <w:rsid w:val="0091088B"/>
    <w:rsid w:val="00910F6E"/>
    <w:rsid w:val="00912E4C"/>
    <w:rsid w:val="0092220D"/>
    <w:rsid w:val="00927DDF"/>
    <w:rsid w:val="00934E09"/>
    <w:rsid w:val="00936253"/>
    <w:rsid w:val="0095258E"/>
    <w:rsid w:val="00952DD4"/>
    <w:rsid w:val="00970FED"/>
    <w:rsid w:val="00972E67"/>
    <w:rsid w:val="00981C23"/>
    <w:rsid w:val="00997029"/>
    <w:rsid w:val="009B3CB2"/>
    <w:rsid w:val="009B460F"/>
    <w:rsid w:val="009C2718"/>
    <w:rsid w:val="009C3A5F"/>
    <w:rsid w:val="009D690D"/>
    <w:rsid w:val="009E65B6"/>
    <w:rsid w:val="009F7D0F"/>
    <w:rsid w:val="00A07121"/>
    <w:rsid w:val="00A147F4"/>
    <w:rsid w:val="00A42AC3"/>
    <w:rsid w:val="00A430CF"/>
    <w:rsid w:val="00A54309"/>
    <w:rsid w:val="00A56FAA"/>
    <w:rsid w:val="00A90253"/>
    <w:rsid w:val="00AB2B93"/>
    <w:rsid w:val="00AB7E5B"/>
    <w:rsid w:val="00AE0EF1"/>
    <w:rsid w:val="00AE2937"/>
    <w:rsid w:val="00B07301"/>
    <w:rsid w:val="00B224DE"/>
    <w:rsid w:val="00B2490E"/>
    <w:rsid w:val="00B464FE"/>
    <w:rsid w:val="00B46575"/>
    <w:rsid w:val="00B47965"/>
    <w:rsid w:val="00B51E3C"/>
    <w:rsid w:val="00B54B69"/>
    <w:rsid w:val="00B63C8B"/>
    <w:rsid w:val="00B84BBD"/>
    <w:rsid w:val="00B9551E"/>
    <w:rsid w:val="00B971AD"/>
    <w:rsid w:val="00BA43FB"/>
    <w:rsid w:val="00BB59E2"/>
    <w:rsid w:val="00BC1028"/>
    <w:rsid w:val="00BC127D"/>
    <w:rsid w:val="00BC1FE6"/>
    <w:rsid w:val="00BE66D2"/>
    <w:rsid w:val="00C061B6"/>
    <w:rsid w:val="00C07DFC"/>
    <w:rsid w:val="00C2446C"/>
    <w:rsid w:val="00C334EF"/>
    <w:rsid w:val="00C36AE5"/>
    <w:rsid w:val="00C4120B"/>
    <w:rsid w:val="00C41F17"/>
    <w:rsid w:val="00C51D44"/>
    <w:rsid w:val="00C5280D"/>
    <w:rsid w:val="00C5791C"/>
    <w:rsid w:val="00C651CE"/>
    <w:rsid w:val="00C66290"/>
    <w:rsid w:val="00C72B7A"/>
    <w:rsid w:val="00C7526F"/>
    <w:rsid w:val="00C93A64"/>
    <w:rsid w:val="00C95616"/>
    <w:rsid w:val="00C973F2"/>
    <w:rsid w:val="00CA304C"/>
    <w:rsid w:val="00CA774A"/>
    <w:rsid w:val="00CB73E1"/>
    <w:rsid w:val="00CC11B0"/>
    <w:rsid w:val="00CD3DB3"/>
    <w:rsid w:val="00CF7E36"/>
    <w:rsid w:val="00D3708D"/>
    <w:rsid w:val="00D40426"/>
    <w:rsid w:val="00D57C96"/>
    <w:rsid w:val="00D671B7"/>
    <w:rsid w:val="00D73769"/>
    <w:rsid w:val="00D84A8A"/>
    <w:rsid w:val="00D91203"/>
    <w:rsid w:val="00D95174"/>
    <w:rsid w:val="00DA6F36"/>
    <w:rsid w:val="00DB596E"/>
    <w:rsid w:val="00DC00EA"/>
    <w:rsid w:val="00DC08F7"/>
    <w:rsid w:val="00E32F7E"/>
    <w:rsid w:val="00E34F77"/>
    <w:rsid w:val="00E44144"/>
    <w:rsid w:val="00E72D49"/>
    <w:rsid w:val="00E7593C"/>
    <w:rsid w:val="00E7678A"/>
    <w:rsid w:val="00E7698A"/>
    <w:rsid w:val="00E935F1"/>
    <w:rsid w:val="00E94A81"/>
    <w:rsid w:val="00EA1FFB"/>
    <w:rsid w:val="00EA62F5"/>
    <w:rsid w:val="00EB048E"/>
    <w:rsid w:val="00ED37E5"/>
    <w:rsid w:val="00EE34DF"/>
    <w:rsid w:val="00EE56B7"/>
    <w:rsid w:val="00EF2F89"/>
    <w:rsid w:val="00F0116A"/>
    <w:rsid w:val="00F0402E"/>
    <w:rsid w:val="00F1237A"/>
    <w:rsid w:val="00F22CBD"/>
    <w:rsid w:val="00F45372"/>
    <w:rsid w:val="00F4779D"/>
    <w:rsid w:val="00F560F7"/>
    <w:rsid w:val="00F56C99"/>
    <w:rsid w:val="00F6334D"/>
    <w:rsid w:val="00F74A3D"/>
    <w:rsid w:val="00F80602"/>
    <w:rsid w:val="00FA49AB"/>
    <w:rsid w:val="00FB7C19"/>
    <w:rsid w:val="00FD5FB8"/>
    <w:rsid w:val="00FD6B79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0" w:qFormat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table of authorities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Default Paragraph Font" w:uiPriority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C3A5F"/>
    <w:pPr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3507D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33507D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33507D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33507D"/>
    <w:pPr>
      <w:keepNext/>
      <w:ind w:left="567"/>
      <w:outlineLvl w:val="3"/>
    </w:pPr>
    <w:rPr>
      <w:i/>
      <w:iCs/>
      <w:lang w:val="fr-FR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33507D"/>
    <w:pPr>
      <w:keepNext/>
      <w:ind w:left="1134" w:hanging="567"/>
      <w:outlineLvl w:val="4"/>
    </w:pPr>
    <w:rPr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3507D"/>
    <w:pPr>
      <w:spacing w:before="240" w:after="60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9Char">
    <w:name w:val="Heading 9 Char"/>
    <w:link w:val="Heading9"/>
    <w:uiPriority w:val="99"/>
    <w:semiHidden/>
    <w:rPr>
      <w:rFonts w:ascii="Cambria" w:hAnsi="Cambria" w:cs="Cambria"/>
    </w:rPr>
  </w:style>
  <w:style w:type="paragraph" w:styleId="Header">
    <w:name w:val="header"/>
    <w:basedOn w:val="Normal"/>
    <w:link w:val="HeaderChar"/>
    <w:autoRedefine/>
    <w:uiPriority w:val="99"/>
    <w:rsid w:val="0033507D"/>
    <w:pPr>
      <w:tabs>
        <w:tab w:val="center" w:pos="4536"/>
        <w:tab w:val="right" w:pos="9072"/>
      </w:tabs>
      <w:jc w:val="center"/>
    </w:pPr>
    <w:rPr>
      <w:lang w:val="fr-FR"/>
    </w:rPr>
  </w:style>
  <w:style w:type="character" w:customStyle="1" w:styleId="HeaderChar">
    <w:name w:val="Header Char"/>
    <w:link w:val="Header"/>
    <w:uiPriority w:val="99"/>
    <w:semiHidden/>
    <w:rPr>
      <w:rFonts w:ascii="Arial" w:hAnsi="Arial" w:cs="Arial"/>
      <w:sz w:val="20"/>
      <w:szCs w:val="20"/>
    </w:rPr>
  </w:style>
  <w:style w:type="paragraph" w:styleId="Footer">
    <w:name w:val="footer"/>
    <w:aliases w:val="doc_path_name"/>
    <w:basedOn w:val="Normal"/>
    <w:link w:val="FooterChar"/>
    <w:autoRedefine/>
    <w:uiPriority w:val="99"/>
    <w:rsid w:val="0033507D"/>
    <w:rPr>
      <w:sz w:val="14"/>
      <w:szCs w:val="14"/>
    </w:rPr>
  </w:style>
  <w:style w:type="character" w:customStyle="1" w:styleId="FooterChar">
    <w:name w:val="Footer Char"/>
    <w:aliases w:val="doc_path_name Char"/>
    <w:link w:val="Footer"/>
    <w:uiPriority w:val="99"/>
    <w:semiHidden/>
    <w:rPr>
      <w:rFonts w:ascii="Arial" w:hAnsi="Arial" w:cs="Arial"/>
      <w:sz w:val="20"/>
      <w:szCs w:val="20"/>
    </w:rPr>
  </w:style>
  <w:style w:type="character" w:styleId="PageNumber">
    <w:name w:val="page number"/>
    <w:uiPriority w:val="99"/>
    <w:rsid w:val="0033507D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3507D"/>
    <w:pPr>
      <w:spacing w:after="300"/>
      <w:jc w:val="center"/>
    </w:pPr>
    <w:rPr>
      <w:b/>
      <w:bCs/>
      <w:caps/>
      <w:kern w:val="28"/>
      <w:sz w:val="30"/>
      <w:szCs w:val="30"/>
    </w:rPr>
  </w:style>
  <w:style w:type="character" w:customStyle="1" w:styleId="TitleChar">
    <w:name w:val="Title Char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  <w:iCs/>
    </w:rPr>
  </w:style>
  <w:style w:type="paragraph" w:customStyle="1" w:styleId="Docoriginal">
    <w:name w:val="Doc_original"/>
    <w:basedOn w:val="Normal"/>
    <w:link w:val="DocoriginalChar"/>
    <w:uiPriority w:val="99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uiPriority w:val="99"/>
    <w:rsid w:val="00B464FE"/>
    <w:pPr>
      <w:tabs>
        <w:tab w:val="left" w:pos="5387"/>
      </w:tabs>
      <w:ind w:left="4820"/>
    </w:pPr>
    <w:rPr>
      <w:i/>
      <w:iCs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33507D"/>
    <w:pPr>
      <w:spacing w:before="60"/>
      <w:ind w:left="567" w:hanging="567"/>
    </w:pPr>
    <w:rPr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rPr>
      <w:rFonts w:ascii="Arial" w:hAnsi="Arial" w:cs="Arial"/>
      <w:sz w:val="20"/>
      <w:szCs w:val="20"/>
    </w:rPr>
  </w:style>
  <w:style w:type="character" w:styleId="FootnoteReference">
    <w:name w:val="footnote reference"/>
    <w:uiPriority w:val="99"/>
    <w:semiHidden/>
    <w:rsid w:val="0033507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33507D"/>
    <w:pPr>
      <w:ind w:left="4536"/>
      <w:jc w:val="center"/>
    </w:pPr>
  </w:style>
  <w:style w:type="character" w:customStyle="1" w:styleId="ClosingChar">
    <w:name w:val="Closing Char"/>
    <w:link w:val="Closing"/>
    <w:uiPriority w:val="99"/>
    <w:semiHidden/>
    <w:rPr>
      <w:rFonts w:ascii="Arial" w:hAnsi="Arial" w:cs="Arial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33507D"/>
    <w:pPr>
      <w:tabs>
        <w:tab w:val="right" w:leader="dot" w:pos="9071"/>
      </w:tabs>
      <w:ind w:left="284" w:hanging="284"/>
    </w:pPr>
    <w:rPr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33507D"/>
    <w:pPr>
      <w:tabs>
        <w:tab w:val="right" w:leader="dot" w:pos="9071"/>
      </w:tabs>
      <w:ind w:left="568" w:hanging="284"/>
    </w:pPr>
    <w:rPr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33507D"/>
    <w:pPr>
      <w:tabs>
        <w:tab w:val="right" w:leader="dot" w:pos="9071"/>
      </w:tabs>
      <w:ind w:left="851" w:hanging="284"/>
    </w:pPr>
    <w:rPr>
      <w:sz w:val="24"/>
      <w:szCs w:val="24"/>
    </w:rPr>
  </w:style>
  <w:style w:type="paragraph" w:styleId="MacroText">
    <w:name w:val="macro"/>
    <w:link w:val="MacroTextChar"/>
    <w:uiPriority w:val="99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16"/>
    </w:rPr>
  </w:style>
  <w:style w:type="character" w:customStyle="1" w:styleId="MacroTextChar">
    <w:name w:val="Macro Text Char"/>
    <w:link w:val="MacroText"/>
    <w:uiPriority w:val="99"/>
    <w:semiHidden/>
    <w:rPr>
      <w:rFonts w:ascii="Courier New" w:hAnsi="Courier New" w:cs="Courier New"/>
      <w:sz w:val="16"/>
      <w:szCs w:val="16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33507D"/>
    <w:pPr>
      <w:ind w:left="4536"/>
      <w:jc w:val="center"/>
    </w:pPr>
  </w:style>
  <w:style w:type="character" w:customStyle="1" w:styleId="SignatureChar">
    <w:name w:val="Signature Char"/>
    <w:link w:val="Signature"/>
    <w:uiPriority w:val="99"/>
    <w:semiHidden/>
    <w:rPr>
      <w:rFonts w:ascii="Arial" w:hAnsi="Arial" w:cs="Arial"/>
      <w:sz w:val="20"/>
      <w:szCs w:val="20"/>
    </w:rPr>
  </w:style>
  <w:style w:type="character" w:customStyle="1" w:styleId="Doclang">
    <w:name w:val="Doc_lang"/>
    <w:uiPriority w:val="99"/>
    <w:rsid w:val="0033507D"/>
    <w:rPr>
      <w:rFonts w:ascii="Arial" w:hAnsi="Arial" w:cs="Arial"/>
      <w:sz w:val="20"/>
      <w:szCs w:val="20"/>
      <w:lang w:val="en-US"/>
    </w:rPr>
  </w:style>
  <w:style w:type="paragraph" w:customStyle="1" w:styleId="Session">
    <w:name w:val="Session"/>
    <w:basedOn w:val="Normal"/>
    <w:uiPriority w:val="99"/>
    <w:semiHidden/>
    <w:rsid w:val="0033507D"/>
    <w:pPr>
      <w:spacing w:before="60"/>
      <w:jc w:val="center"/>
    </w:pPr>
    <w:rPr>
      <w:b/>
      <w:bCs/>
    </w:rPr>
  </w:style>
  <w:style w:type="paragraph" w:customStyle="1" w:styleId="Organizer">
    <w:name w:val="Organizer"/>
    <w:basedOn w:val="Normal"/>
    <w:uiPriority w:val="99"/>
    <w:semiHidden/>
    <w:rsid w:val="0033507D"/>
    <w:pPr>
      <w:spacing w:after="600"/>
      <w:ind w:left="-993" w:right="-994"/>
      <w:jc w:val="center"/>
    </w:pPr>
    <w:rPr>
      <w:b/>
      <w:bCs/>
      <w:caps/>
      <w:kern w:val="26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33507D"/>
  </w:style>
  <w:style w:type="character" w:customStyle="1" w:styleId="BodyTextChar">
    <w:name w:val="Body Text Char"/>
    <w:link w:val="BodyText"/>
    <w:uiPriority w:val="99"/>
    <w:semiHidden/>
    <w:rPr>
      <w:rFonts w:ascii="Arial" w:hAnsi="Arial" w:cs="Arial"/>
      <w:sz w:val="20"/>
      <w:szCs w:val="2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33507D"/>
    <w:pPr>
      <w:ind w:left="1589"/>
      <w:jc w:val="left"/>
    </w:pPr>
  </w:style>
  <w:style w:type="paragraph" w:customStyle="1" w:styleId="upove">
    <w:name w:val="upov_e"/>
    <w:basedOn w:val="Normal"/>
    <w:uiPriority w:val="99"/>
    <w:rsid w:val="0033507D"/>
    <w:pPr>
      <w:spacing w:before="60"/>
      <w:jc w:val="center"/>
    </w:pPr>
    <w:rPr>
      <w:b/>
      <w:bCs/>
      <w:spacing w:val="8"/>
      <w:sz w:val="24"/>
      <w:szCs w:val="24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  <w:iCs/>
    </w:rPr>
  </w:style>
  <w:style w:type="paragraph" w:customStyle="1" w:styleId="PlaceAndDate">
    <w:name w:val="PlaceAndDate"/>
    <w:basedOn w:val="Session"/>
    <w:uiPriority w:val="99"/>
    <w:semiHidden/>
    <w:rsid w:val="0033507D"/>
  </w:style>
  <w:style w:type="paragraph" w:styleId="EndnoteText">
    <w:name w:val="endnote text"/>
    <w:basedOn w:val="Normal"/>
    <w:link w:val="EndnoteTextChar"/>
    <w:uiPriority w:val="99"/>
    <w:semiHidden/>
    <w:rsid w:val="0033507D"/>
  </w:style>
  <w:style w:type="character" w:customStyle="1" w:styleId="EndnoteTextChar">
    <w:name w:val="Endnote Text Char"/>
    <w:link w:val="EndnoteText"/>
    <w:uiPriority w:val="99"/>
    <w:semiHidden/>
    <w:rPr>
      <w:rFonts w:ascii="Arial" w:hAnsi="Arial" w:cs="Arial"/>
      <w:sz w:val="20"/>
      <w:szCs w:val="20"/>
    </w:rPr>
  </w:style>
  <w:style w:type="character" w:styleId="EndnoteReference">
    <w:name w:val="endnote reference"/>
    <w:uiPriority w:val="99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33507D"/>
    <w:pPr>
      <w:spacing w:before="480"/>
      <w:jc w:val="center"/>
    </w:pPr>
    <w:rPr>
      <w:b/>
      <w:bCs/>
      <w:kern w:val="28"/>
      <w:sz w:val="24"/>
      <w:szCs w:val="24"/>
    </w:rPr>
  </w:style>
  <w:style w:type="paragraph" w:customStyle="1" w:styleId="Original">
    <w:name w:val="Original"/>
    <w:basedOn w:val="Normal"/>
    <w:uiPriority w:val="99"/>
    <w:semiHidden/>
    <w:rsid w:val="0033507D"/>
    <w:pPr>
      <w:spacing w:before="60"/>
      <w:ind w:left="1276"/>
    </w:pPr>
    <w:rPr>
      <w:b/>
      <w:bCs/>
      <w:sz w:val="22"/>
      <w:szCs w:val="22"/>
    </w:rPr>
  </w:style>
  <w:style w:type="paragraph" w:styleId="Date">
    <w:name w:val="Date"/>
    <w:basedOn w:val="Normal"/>
    <w:link w:val="DateChar"/>
    <w:uiPriority w:val="99"/>
    <w:semiHidden/>
    <w:rsid w:val="0033507D"/>
    <w:pPr>
      <w:spacing w:line="340" w:lineRule="exact"/>
      <w:ind w:left="1276"/>
    </w:pPr>
    <w:rPr>
      <w:b/>
      <w:bCs/>
      <w:sz w:val="22"/>
      <w:szCs w:val="22"/>
    </w:rPr>
  </w:style>
  <w:style w:type="character" w:customStyle="1" w:styleId="DateChar">
    <w:name w:val="Date Char"/>
    <w:link w:val="Date"/>
    <w:uiPriority w:val="99"/>
    <w:semiHidden/>
    <w:rPr>
      <w:rFonts w:ascii="Arial" w:hAnsi="Arial" w:cs="Arial"/>
      <w:sz w:val="20"/>
      <w:szCs w:val="20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33507D"/>
    <w:pPr>
      <w:spacing w:after="120" w:line="340" w:lineRule="atLeast"/>
      <w:jc w:val="right"/>
    </w:pPr>
    <w:rPr>
      <w:b/>
      <w:bCs/>
      <w:sz w:val="56"/>
      <w:szCs w:val="56"/>
    </w:rPr>
  </w:style>
  <w:style w:type="paragraph" w:customStyle="1" w:styleId="LogoUPOV">
    <w:name w:val="LogoUPOV"/>
    <w:basedOn w:val="Normal"/>
    <w:uiPriority w:val="99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33507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bCs/>
      <w:sz w:val="24"/>
      <w:szCs w:val="24"/>
    </w:rPr>
  </w:style>
  <w:style w:type="paragraph" w:customStyle="1" w:styleId="StyleSessionAllcaps">
    <w:name w:val="Style Session + All caps"/>
    <w:basedOn w:val="Session"/>
    <w:uiPriority w:val="99"/>
    <w:semiHidden/>
    <w:rsid w:val="0033507D"/>
    <w:pPr>
      <w:spacing w:before="480"/>
    </w:pPr>
    <w:rPr>
      <w:caps/>
      <w:kern w:val="28"/>
      <w:sz w:val="24"/>
      <w:szCs w:val="24"/>
    </w:rPr>
  </w:style>
  <w:style w:type="paragraph" w:customStyle="1" w:styleId="plcountry">
    <w:name w:val="plcountry"/>
    <w:basedOn w:val="Normal"/>
    <w:uiPriority w:val="99"/>
    <w:rsid w:val="0033507D"/>
    <w:pPr>
      <w:keepNext/>
      <w:keepLines/>
      <w:spacing w:before="180" w:after="120"/>
      <w:jc w:val="left"/>
    </w:pPr>
    <w:rPr>
      <w:caps/>
      <w:noProof/>
      <w:u w:val="single"/>
    </w:rPr>
  </w:style>
  <w:style w:type="paragraph" w:customStyle="1" w:styleId="pldetails">
    <w:name w:val="pldetails"/>
    <w:basedOn w:val="Normal"/>
    <w:uiPriority w:val="99"/>
    <w:rsid w:val="0033507D"/>
    <w:pPr>
      <w:keepLines/>
      <w:spacing w:before="60" w:after="60"/>
      <w:jc w:val="left"/>
    </w:pPr>
    <w:rPr>
      <w:noProof/>
    </w:rPr>
  </w:style>
  <w:style w:type="paragraph" w:customStyle="1" w:styleId="plheading">
    <w:name w:val="plheading"/>
    <w:basedOn w:val="Normal"/>
    <w:uiPriority w:val="99"/>
    <w:rsid w:val="0033507D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uiPriority w:val="99"/>
    <w:rsid w:val="0033507D"/>
    <w:pPr>
      <w:spacing w:before="240"/>
    </w:pPr>
  </w:style>
  <w:style w:type="paragraph" w:customStyle="1" w:styleId="Titleofdoc0">
    <w:name w:val="Title_of_doc"/>
    <w:basedOn w:val="Normal"/>
    <w:uiPriority w:val="99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uiPriority w:val="99"/>
    <w:semiHidden/>
    <w:rsid w:val="0033507D"/>
    <w:pPr>
      <w:spacing w:before="240" w:after="600"/>
      <w:jc w:val="center"/>
    </w:pPr>
    <w:rPr>
      <w:i/>
      <w:iCs/>
    </w:rPr>
  </w:style>
  <w:style w:type="character" w:customStyle="1" w:styleId="CodeChar">
    <w:name w:val="Code Char"/>
    <w:link w:val="Code"/>
    <w:uiPriority w:val="99"/>
    <w:rsid w:val="00D3708D"/>
    <w:rPr>
      <w:rFonts w:ascii="Arial" w:hAnsi="Arial" w:cs="Arial"/>
      <w:b/>
      <w:bCs/>
      <w:spacing w:val="10"/>
      <w:lang w:val="fr-FR" w:eastAsia="en-US"/>
    </w:rPr>
  </w:style>
  <w:style w:type="paragraph" w:customStyle="1" w:styleId="endofdoc">
    <w:name w:val="end_of_doc"/>
    <w:autoRedefine/>
    <w:uiPriority w:val="99"/>
    <w:rsid w:val="0033507D"/>
    <w:pPr>
      <w:spacing w:before="480"/>
      <w:ind w:left="567" w:hanging="567"/>
      <w:jc w:val="right"/>
    </w:pPr>
    <w:rPr>
      <w:rFonts w:ascii="Arial" w:hAnsi="Arial" w:cs="Arial"/>
    </w:rPr>
  </w:style>
  <w:style w:type="character" w:customStyle="1" w:styleId="DocoriginalChar">
    <w:name w:val="Doc_original Char"/>
    <w:link w:val="Docoriginal"/>
    <w:uiPriority w:val="99"/>
    <w:rsid w:val="0033507D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33507D"/>
    <w:rPr>
      <w:rFonts w:ascii="Arial" w:hAnsi="Arial" w:cs="Arial"/>
      <w:b/>
      <w:bCs/>
      <w:spacing w:val="10"/>
      <w:lang w:val="en-US" w:eastAsia="en-US"/>
    </w:rPr>
  </w:style>
  <w:style w:type="paragraph" w:customStyle="1" w:styleId="StyleDocnumber">
    <w:name w:val="Style Doc_number"/>
    <w:basedOn w:val="Docoriginal"/>
    <w:uiPriority w:val="99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33507D"/>
  </w:style>
  <w:style w:type="character" w:customStyle="1" w:styleId="StyleDocoriginalChar">
    <w:name w:val="Style Doc_original Char"/>
    <w:basedOn w:val="DocoriginalChar"/>
    <w:link w:val="StyleDocoriginal"/>
    <w:uiPriority w:val="99"/>
    <w:rsid w:val="0033507D"/>
    <w:rPr>
      <w:rFonts w:ascii="Arial" w:hAnsi="Arial" w:cs="Arial"/>
      <w:b/>
      <w:bCs/>
      <w:spacing w:val="10"/>
      <w:lang w:val="en-US" w:eastAsia="en-US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1">
    <w:name w:val="Style Doc_original + Not Bold1"/>
    <w:uiPriority w:val="99"/>
    <w:rsid w:val="0033507D"/>
    <w:rPr>
      <w:rFonts w:ascii="Arial" w:hAnsi="Arial" w:cs="Arial"/>
      <w:b/>
      <w:bCs/>
      <w:spacing w:val="10"/>
      <w:lang w:val="en-US" w:eastAsia="en-US"/>
    </w:rPr>
  </w:style>
  <w:style w:type="character" w:customStyle="1" w:styleId="StyleDoclangBold">
    <w:name w:val="Style Doc_lang + Bold"/>
    <w:uiPriority w:val="99"/>
    <w:rsid w:val="0033507D"/>
    <w:rPr>
      <w:rFonts w:ascii="Arial" w:hAnsi="Arial" w:cs="Arial"/>
      <w:b/>
      <w:bCs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99"/>
    <w:semiHidden/>
    <w:rsid w:val="0033507D"/>
    <w:pPr>
      <w:tabs>
        <w:tab w:val="right" w:leader="dot" w:pos="9639"/>
      </w:tabs>
      <w:spacing w:before="120"/>
      <w:ind w:left="851" w:right="851" w:hanging="567"/>
      <w:jc w:val="left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33507D"/>
    <w:pPr>
      <w:tabs>
        <w:tab w:val="right" w:leader="dot" w:pos="9639"/>
      </w:tabs>
      <w:spacing w:before="120"/>
      <w:ind w:left="851" w:right="851" w:hanging="567"/>
      <w:jc w:val="left"/>
    </w:pPr>
    <w:rPr>
      <w:i/>
      <w:iCs/>
      <w:noProof/>
      <w:lang w:val="fr-FR"/>
    </w:rPr>
  </w:style>
  <w:style w:type="character" w:styleId="Hyperlink">
    <w:name w:val="Hyperlink"/>
    <w:uiPriority w:val="99"/>
    <w:rsid w:val="0033507D"/>
    <w:rPr>
      <w:rFonts w:ascii="Arial" w:hAnsi="Arial" w:cs="Arial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33507D"/>
    <w:pPr>
      <w:tabs>
        <w:tab w:val="right" w:leader="dot" w:pos="9639"/>
      </w:tabs>
      <w:spacing w:before="120"/>
      <w:ind w:left="851" w:right="851" w:hanging="284"/>
      <w:jc w:val="left"/>
    </w:pPr>
    <w:rPr>
      <w:i/>
      <w:iCs/>
      <w:noProof/>
      <w:lang w:val="fr-FR"/>
    </w:rPr>
  </w:style>
  <w:style w:type="paragraph" w:styleId="TOC1">
    <w:name w:val="toc 1"/>
    <w:basedOn w:val="Normal"/>
    <w:next w:val="Normal"/>
    <w:autoRedefine/>
    <w:uiPriority w:val="99"/>
    <w:semiHidden/>
    <w:rsid w:val="0033507D"/>
    <w:pPr>
      <w:tabs>
        <w:tab w:val="right" w:leader="dot" w:pos="9639"/>
      </w:tabs>
      <w:ind w:left="284" w:right="284" w:hanging="284"/>
      <w:jc w:val="left"/>
    </w:pPr>
    <w:rPr>
      <w:caps/>
      <w:noProof/>
    </w:rPr>
  </w:style>
  <w:style w:type="paragraph" w:styleId="TOC5">
    <w:name w:val="toc 5"/>
    <w:basedOn w:val="Normal"/>
    <w:next w:val="Normal"/>
    <w:autoRedefine/>
    <w:uiPriority w:val="99"/>
    <w:semiHidden/>
    <w:rsid w:val="0033507D"/>
    <w:pPr>
      <w:tabs>
        <w:tab w:val="right" w:leader="dot" w:pos="9639"/>
      </w:tabs>
      <w:spacing w:before="120"/>
      <w:ind w:left="851" w:right="851" w:hanging="283"/>
    </w:pPr>
    <w:rPr>
      <w:noProof/>
      <w:sz w:val="18"/>
      <w:szCs w:val="18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560A6D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uiPriority w:val="99"/>
    <w:rsid w:val="00B464FE"/>
    <w:rPr>
      <w:rFonts w:ascii="Arial" w:hAnsi="Arial" w:cs="Arial"/>
      <w:i/>
      <w:iCs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0" w:qFormat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table of authorities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Default Paragraph Font" w:uiPriority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C3A5F"/>
    <w:pPr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3507D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33507D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33507D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33507D"/>
    <w:pPr>
      <w:keepNext/>
      <w:ind w:left="567"/>
      <w:outlineLvl w:val="3"/>
    </w:pPr>
    <w:rPr>
      <w:i/>
      <w:iCs/>
      <w:lang w:val="fr-FR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33507D"/>
    <w:pPr>
      <w:keepNext/>
      <w:ind w:left="1134" w:hanging="567"/>
      <w:outlineLvl w:val="4"/>
    </w:pPr>
    <w:rPr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3507D"/>
    <w:pPr>
      <w:spacing w:before="240" w:after="60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9Char">
    <w:name w:val="Heading 9 Char"/>
    <w:link w:val="Heading9"/>
    <w:uiPriority w:val="99"/>
    <w:semiHidden/>
    <w:rPr>
      <w:rFonts w:ascii="Cambria" w:hAnsi="Cambria" w:cs="Cambria"/>
    </w:rPr>
  </w:style>
  <w:style w:type="paragraph" w:styleId="Header">
    <w:name w:val="header"/>
    <w:basedOn w:val="Normal"/>
    <w:link w:val="HeaderChar"/>
    <w:autoRedefine/>
    <w:uiPriority w:val="99"/>
    <w:rsid w:val="0033507D"/>
    <w:pPr>
      <w:tabs>
        <w:tab w:val="center" w:pos="4536"/>
        <w:tab w:val="right" w:pos="9072"/>
      </w:tabs>
      <w:jc w:val="center"/>
    </w:pPr>
    <w:rPr>
      <w:lang w:val="fr-FR"/>
    </w:rPr>
  </w:style>
  <w:style w:type="character" w:customStyle="1" w:styleId="HeaderChar">
    <w:name w:val="Header Char"/>
    <w:link w:val="Header"/>
    <w:uiPriority w:val="99"/>
    <w:semiHidden/>
    <w:rPr>
      <w:rFonts w:ascii="Arial" w:hAnsi="Arial" w:cs="Arial"/>
      <w:sz w:val="20"/>
      <w:szCs w:val="20"/>
    </w:rPr>
  </w:style>
  <w:style w:type="paragraph" w:styleId="Footer">
    <w:name w:val="footer"/>
    <w:aliases w:val="doc_path_name"/>
    <w:basedOn w:val="Normal"/>
    <w:link w:val="FooterChar"/>
    <w:autoRedefine/>
    <w:uiPriority w:val="99"/>
    <w:rsid w:val="0033507D"/>
    <w:rPr>
      <w:sz w:val="14"/>
      <w:szCs w:val="14"/>
    </w:rPr>
  </w:style>
  <w:style w:type="character" w:customStyle="1" w:styleId="FooterChar">
    <w:name w:val="Footer Char"/>
    <w:aliases w:val="doc_path_name Char"/>
    <w:link w:val="Footer"/>
    <w:uiPriority w:val="99"/>
    <w:semiHidden/>
    <w:rPr>
      <w:rFonts w:ascii="Arial" w:hAnsi="Arial" w:cs="Arial"/>
      <w:sz w:val="20"/>
      <w:szCs w:val="20"/>
    </w:rPr>
  </w:style>
  <w:style w:type="character" w:styleId="PageNumber">
    <w:name w:val="page number"/>
    <w:uiPriority w:val="99"/>
    <w:rsid w:val="0033507D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3507D"/>
    <w:pPr>
      <w:spacing w:after="300"/>
      <w:jc w:val="center"/>
    </w:pPr>
    <w:rPr>
      <w:b/>
      <w:bCs/>
      <w:caps/>
      <w:kern w:val="28"/>
      <w:sz w:val="30"/>
      <w:szCs w:val="30"/>
    </w:rPr>
  </w:style>
  <w:style w:type="character" w:customStyle="1" w:styleId="TitleChar">
    <w:name w:val="Title Char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  <w:iCs/>
    </w:rPr>
  </w:style>
  <w:style w:type="paragraph" w:customStyle="1" w:styleId="Docoriginal">
    <w:name w:val="Doc_original"/>
    <w:basedOn w:val="Normal"/>
    <w:link w:val="DocoriginalChar"/>
    <w:uiPriority w:val="99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uiPriority w:val="99"/>
    <w:rsid w:val="00B464FE"/>
    <w:pPr>
      <w:tabs>
        <w:tab w:val="left" w:pos="5387"/>
      </w:tabs>
      <w:ind w:left="4820"/>
    </w:pPr>
    <w:rPr>
      <w:i/>
      <w:iCs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33507D"/>
    <w:pPr>
      <w:spacing w:before="60"/>
      <w:ind w:left="567" w:hanging="567"/>
    </w:pPr>
    <w:rPr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rPr>
      <w:rFonts w:ascii="Arial" w:hAnsi="Arial" w:cs="Arial"/>
      <w:sz w:val="20"/>
      <w:szCs w:val="20"/>
    </w:rPr>
  </w:style>
  <w:style w:type="character" w:styleId="FootnoteReference">
    <w:name w:val="footnote reference"/>
    <w:uiPriority w:val="99"/>
    <w:semiHidden/>
    <w:rsid w:val="0033507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33507D"/>
    <w:pPr>
      <w:ind w:left="4536"/>
      <w:jc w:val="center"/>
    </w:pPr>
  </w:style>
  <w:style w:type="character" w:customStyle="1" w:styleId="ClosingChar">
    <w:name w:val="Closing Char"/>
    <w:link w:val="Closing"/>
    <w:uiPriority w:val="99"/>
    <w:semiHidden/>
    <w:rPr>
      <w:rFonts w:ascii="Arial" w:hAnsi="Arial" w:cs="Arial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33507D"/>
    <w:pPr>
      <w:tabs>
        <w:tab w:val="right" w:leader="dot" w:pos="9071"/>
      </w:tabs>
      <w:ind w:left="284" w:hanging="284"/>
    </w:pPr>
    <w:rPr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33507D"/>
    <w:pPr>
      <w:tabs>
        <w:tab w:val="right" w:leader="dot" w:pos="9071"/>
      </w:tabs>
      <w:ind w:left="568" w:hanging="284"/>
    </w:pPr>
    <w:rPr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33507D"/>
    <w:pPr>
      <w:tabs>
        <w:tab w:val="right" w:leader="dot" w:pos="9071"/>
      </w:tabs>
      <w:ind w:left="851" w:hanging="284"/>
    </w:pPr>
    <w:rPr>
      <w:sz w:val="24"/>
      <w:szCs w:val="24"/>
    </w:rPr>
  </w:style>
  <w:style w:type="paragraph" w:styleId="MacroText">
    <w:name w:val="macro"/>
    <w:link w:val="MacroTextChar"/>
    <w:uiPriority w:val="99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16"/>
    </w:rPr>
  </w:style>
  <w:style w:type="character" w:customStyle="1" w:styleId="MacroTextChar">
    <w:name w:val="Macro Text Char"/>
    <w:link w:val="MacroText"/>
    <w:uiPriority w:val="99"/>
    <w:semiHidden/>
    <w:rPr>
      <w:rFonts w:ascii="Courier New" w:hAnsi="Courier New" w:cs="Courier New"/>
      <w:sz w:val="16"/>
      <w:szCs w:val="16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33507D"/>
    <w:pPr>
      <w:ind w:left="4536"/>
      <w:jc w:val="center"/>
    </w:pPr>
  </w:style>
  <w:style w:type="character" w:customStyle="1" w:styleId="SignatureChar">
    <w:name w:val="Signature Char"/>
    <w:link w:val="Signature"/>
    <w:uiPriority w:val="99"/>
    <w:semiHidden/>
    <w:rPr>
      <w:rFonts w:ascii="Arial" w:hAnsi="Arial" w:cs="Arial"/>
      <w:sz w:val="20"/>
      <w:szCs w:val="20"/>
    </w:rPr>
  </w:style>
  <w:style w:type="character" w:customStyle="1" w:styleId="Doclang">
    <w:name w:val="Doc_lang"/>
    <w:uiPriority w:val="99"/>
    <w:rsid w:val="0033507D"/>
    <w:rPr>
      <w:rFonts w:ascii="Arial" w:hAnsi="Arial" w:cs="Arial"/>
      <w:sz w:val="20"/>
      <w:szCs w:val="20"/>
      <w:lang w:val="en-US"/>
    </w:rPr>
  </w:style>
  <w:style w:type="paragraph" w:customStyle="1" w:styleId="Session">
    <w:name w:val="Session"/>
    <w:basedOn w:val="Normal"/>
    <w:uiPriority w:val="99"/>
    <w:semiHidden/>
    <w:rsid w:val="0033507D"/>
    <w:pPr>
      <w:spacing w:before="60"/>
      <w:jc w:val="center"/>
    </w:pPr>
    <w:rPr>
      <w:b/>
      <w:bCs/>
    </w:rPr>
  </w:style>
  <w:style w:type="paragraph" w:customStyle="1" w:styleId="Organizer">
    <w:name w:val="Organizer"/>
    <w:basedOn w:val="Normal"/>
    <w:uiPriority w:val="99"/>
    <w:semiHidden/>
    <w:rsid w:val="0033507D"/>
    <w:pPr>
      <w:spacing w:after="600"/>
      <w:ind w:left="-993" w:right="-994"/>
      <w:jc w:val="center"/>
    </w:pPr>
    <w:rPr>
      <w:b/>
      <w:bCs/>
      <w:caps/>
      <w:kern w:val="26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33507D"/>
  </w:style>
  <w:style w:type="character" w:customStyle="1" w:styleId="BodyTextChar">
    <w:name w:val="Body Text Char"/>
    <w:link w:val="BodyText"/>
    <w:uiPriority w:val="99"/>
    <w:semiHidden/>
    <w:rPr>
      <w:rFonts w:ascii="Arial" w:hAnsi="Arial" w:cs="Arial"/>
      <w:sz w:val="20"/>
      <w:szCs w:val="2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33507D"/>
    <w:pPr>
      <w:ind w:left="1589"/>
      <w:jc w:val="left"/>
    </w:pPr>
  </w:style>
  <w:style w:type="paragraph" w:customStyle="1" w:styleId="upove">
    <w:name w:val="upov_e"/>
    <w:basedOn w:val="Normal"/>
    <w:uiPriority w:val="99"/>
    <w:rsid w:val="0033507D"/>
    <w:pPr>
      <w:spacing w:before="60"/>
      <w:jc w:val="center"/>
    </w:pPr>
    <w:rPr>
      <w:b/>
      <w:bCs/>
      <w:spacing w:val="8"/>
      <w:sz w:val="24"/>
      <w:szCs w:val="24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  <w:iCs/>
    </w:rPr>
  </w:style>
  <w:style w:type="paragraph" w:customStyle="1" w:styleId="PlaceAndDate">
    <w:name w:val="PlaceAndDate"/>
    <w:basedOn w:val="Session"/>
    <w:uiPriority w:val="99"/>
    <w:semiHidden/>
    <w:rsid w:val="0033507D"/>
  </w:style>
  <w:style w:type="paragraph" w:styleId="EndnoteText">
    <w:name w:val="endnote text"/>
    <w:basedOn w:val="Normal"/>
    <w:link w:val="EndnoteTextChar"/>
    <w:uiPriority w:val="99"/>
    <w:semiHidden/>
    <w:rsid w:val="0033507D"/>
  </w:style>
  <w:style w:type="character" w:customStyle="1" w:styleId="EndnoteTextChar">
    <w:name w:val="Endnote Text Char"/>
    <w:link w:val="EndnoteText"/>
    <w:uiPriority w:val="99"/>
    <w:semiHidden/>
    <w:rPr>
      <w:rFonts w:ascii="Arial" w:hAnsi="Arial" w:cs="Arial"/>
      <w:sz w:val="20"/>
      <w:szCs w:val="20"/>
    </w:rPr>
  </w:style>
  <w:style w:type="character" w:styleId="EndnoteReference">
    <w:name w:val="endnote reference"/>
    <w:uiPriority w:val="99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33507D"/>
    <w:pPr>
      <w:spacing w:before="480"/>
      <w:jc w:val="center"/>
    </w:pPr>
    <w:rPr>
      <w:b/>
      <w:bCs/>
      <w:kern w:val="28"/>
      <w:sz w:val="24"/>
      <w:szCs w:val="24"/>
    </w:rPr>
  </w:style>
  <w:style w:type="paragraph" w:customStyle="1" w:styleId="Original">
    <w:name w:val="Original"/>
    <w:basedOn w:val="Normal"/>
    <w:uiPriority w:val="99"/>
    <w:semiHidden/>
    <w:rsid w:val="0033507D"/>
    <w:pPr>
      <w:spacing w:before="60"/>
      <w:ind w:left="1276"/>
    </w:pPr>
    <w:rPr>
      <w:b/>
      <w:bCs/>
      <w:sz w:val="22"/>
      <w:szCs w:val="22"/>
    </w:rPr>
  </w:style>
  <w:style w:type="paragraph" w:styleId="Date">
    <w:name w:val="Date"/>
    <w:basedOn w:val="Normal"/>
    <w:link w:val="DateChar"/>
    <w:uiPriority w:val="99"/>
    <w:semiHidden/>
    <w:rsid w:val="0033507D"/>
    <w:pPr>
      <w:spacing w:line="340" w:lineRule="exact"/>
      <w:ind w:left="1276"/>
    </w:pPr>
    <w:rPr>
      <w:b/>
      <w:bCs/>
      <w:sz w:val="22"/>
      <w:szCs w:val="22"/>
    </w:rPr>
  </w:style>
  <w:style w:type="character" w:customStyle="1" w:styleId="DateChar">
    <w:name w:val="Date Char"/>
    <w:link w:val="Date"/>
    <w:uiPriority w:val="99"/>
    <w:semiHidden/>
    <w:rPr>
      <w:rFonts w:ascii="Arial" w:hAnsi="Arial" w:cs="Arial"/>
      <w:sz w:val="20"/>
      <w:szCs w:val="20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33507D"/>
    <w:pPr>
      <w:spacing w:after="120" w:line="340" w:lineRule="atLeast"/>
      <w:jc w:val="right"/>
    </w:pPr>
    <w:rPr>
      <w:b/>
      <w:bCs/>
      <w:sz w:val="56"/>
      <w:szCs w:val="56"/>
    </w:rPr>
  </w:style>
  <w:style w:type="paragraph" w:customStyle="1" w:styleId="LogoUPOV">
    <w:name w:val="LogoUPOV"/>
    <w:basedOn w:val="Normal"/>
    <w:uiPriority w:val="99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33507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bCs/>
      <w:sz w:val="24"/>
      <w:szCs w:val="24"/>
    </w:rPr>
  </w:style>
  <w:style w:type="paragraph" w:customStyle="1" w:styleId="StyleSessionAllcaps">
    <w:name w:val="Style Session + All caps"/>
    <w:basedOn w:val="Session"/>
    <w:uiPriority w:val="99"/>
    <w:semiHidden/>
    <w:rsid w:val="0033507D"/>
    <w:pPr>
      <w:spacing w:before="480"/>
    </w:pPr>
    <w:rPr>
      <w:caps/>
      <w:kern w:val="28"/>
      <w:sz w:val="24"/>
      <w:szCs w:val="24"/>
    </w:rPr>
  </w:style>
  <w:style w:type="paragraph" w:customStyle="1" w:styleId="plcountry">
    <w:name w:val="plcountry"/>
    <w:basedOn w:val="Normal"/>
    <w:uiPriority w:val="99"/>
    <w:rsid w:val="0033507D"/>
    <w:pPr>
      <w:keepNext/>
      <w:keepLines/>
      <w:spacing w:before="180" w:after="120"/>
      <w:jc w:val="left"/>
    </w:pPr>
    <w:rPr>
      <w:caps/>
      <w:noProof/>
      <w:u w:val="single"/>
    </w:rPr>
  </w:style>
  <w:style w:type="paragraph" w:customStyle="1" w:styleId="pldetails">
    <w:name w:val="pldetails"/>
    <w:basedOn w:val="Normal"/>
    <w:uiPriority w:val="99"/>
    <w:rsid w:val="0033507D"/>
    <w:pPr>
      <w:keepLines/>
      <w:spacing w:before="60" w:after="60"/>
      <w:jc w:val="left"/>
    </w:pPr>
    <w:rPr>
      <w:noProof/>
    </w:rPr>
  </w:style>
  <w:style w:type="paragraph" w:customStyle="1" w:styleId="plheading">
    <w:name w:val="plheading"/>
    <w:basedOn w:val="Normal"/>
    <w:uiPriority w:val="99"/>
    <w:rsid w:val="0033507D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uiPriority w:val="99"/>
    <w:rsid w:val="0033507D"/>
    <w:pPr>
      <w:spacing w:before="240"/>
    </w:pPr>
  </w:style>
  <w:style w:type="paragraph" w:customStyle="1" w:styleId="Titleofdoc0">
    <w:name w:val="Title_of_doc"/>
    <w:basedOn w:val="Normal"/>
    <w:uiPriority w:val="99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uiPriority w:val="99"/>
    <w:semiHidden/>
    <w:rsid w:val="0033507D"/>
    <w:pPr>
      <w:spacing w:before="240" w:after="600"/>
      <w:jc w:val="center"/>
    </w:pPr>
    <w:rPr>
      <w:i/>
      <w:iCs/>
    </w:rPr>
  </w:style>
  <w:style w:type="character" w:customStyle="1" w:styleId="CodeChar">
    <w:name w:val="Code Char"/>
    <w:link w:val="Code"/>
    <w:uiPriority w:val="99"/>
    <w:rsid w:val="00D3708D"/>
    <w:rPr>
      <w:rFonts w:ascii="Arial" w:hAnsi="Arial" w:cs="Arial"/>
      <w:b/>
      <w:bCs/>
      <w:spacing w:val="10"/>
      <w:lang w:val="fr-FR" w:eastAsia="en-US"/>
    </w:rPr>
  </w:style>
  <w:style w:type="paragraph" w:customStyle="1" w:styleId="endofdoc">
    <w:name w:val="end_of_doc"/>
    <w:autoRedefine/>
    <w:uiPriority w:val="99"/>
    <w:rsid w:val="0033507D"/>
    <w:pPr>
      <w:spacing w:before="480"/>
      <w:ind w:left="567" w:hanging="567"/>
      <w:jc w:val="right"/>
    </w:pPr>
    <w:rPr>
      <w:rFonts w:ascii="Arial" w:hAnsi="Arial" w:cs="Arial"/>
    </w:rPr>
  </w:style>
  <w:style w:type="character" w:customStyle="1" w:styleId="DocoriginalChar">
    <w:name w:val="Doc_original Char"/>
    <w:link w:val="Docoriginal"/>
    <w:uiPriority w:val="99"/>
    <w:rsid w:val="0033507D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33507D"/>
    <w:rPr>
      <w:rFonts w:ascii="Arial" w:hAnsi="Arial" w:cs="Arial"/>
      <w:b/>
      <w:bCs/>
      <w:spacing w:val="10"/>
      <w:lang w:val="en-US" w:eastAsia="en-US"/>
    </w:rPr>
  </w:style>
  <w:style w:type="paragraph" w:customStyle="1" w:styleId="StyleDocnumber">
    <w:name w:val="Style Doc_number"/>
    <w:basedOn w:val="Docoriginal"/>
    <w:uiPriority w:val="99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33507D"/>
  </w:style>
  <w:style w:type="character" w:customStyle="1" w:styleId="StyleDocoriginalChar">
    <w:name w:val="Style Doc_original Char"/>
    <w:basedOn w:val="DocoriginalChar"/>
    <w:link w:val="StyleDocoriginal"/>
    <w:uiPriority w:val="99"/>
    <w:rsid w:val="0033507D"/>
    <w:rPr>
      <w:rFonts w:ascii="Arial" w:hAnsi="Arial" w:cs="Arial"/>
      <w:b/>
      <w:bCs/>
      <w:spacing w:val="10"/>
      <w:lang w:val="en-US" w:eastAsia="en-US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1">
    <w:name w:val="Style Doc_original + Not Bold1"/>
    <w:uiPriority w:val="99"/>
    <w:rsid w:val="0033507D"/>
    <w:rPr>
      <w:rFonts w:ascii="Arial" w:hAnsi="Arial" w:cs="Arial"/>
      <w:b/>
      <w:bCs/>
      <w:spacing w:val="10"/>
      <w:lang w:val="en-US" w:eastAsia="en-US"/>
    </w:rPr>
  </w:style>
  <w:style w:type="character" w:customStyle="1" w:styleId="StyleDoclangBold">
    <w:name w:val="Style Doc_lang + Bold"/>
    <w:uiPriority w:val="99"/>
    <w:rsid w:val="0033507D"/>
    <w:rPr>
      <w:rFonts w:ascii="Arial" w:hAnsi="Arial" w:cs="Arial"/>
      <w:b/>
      <w:bCs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99"/>
    <w:semiHidden/>
    <w:rsid w:val="0033507D"/>
    <w:pPr>
      <w:tabs>
        <w:tab w:val="right" w:leader="dot" w:pos="9639"/>
      </w:tabs>
      <w:spacing w:before="120"/>
      <w:ind w:left="851" w:right="851" w:hanging="567"/>
      <w:jc w:val="left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33507D"/>
    <w:pPr>
      <w:tabs>
        <w:tab w:val="right" w:leader="dot" w:pos="9639"/>
      </w:tabs>
      <w:spacing w:before="120"/>
      <w:ind w:left="851" w:right="851" w:hanging="567"/>
      <w:jc w:val="left"/>
    </w:pPr>
    <w:rPr>
      <w:i/>
      <w:iCs/>
      <w:noProof/>
      <w:lang w:val="fr-FR"/>
    </w:rPr>
  </w:style>
  <w:style w:type="character" w:styleId="Hyperlink">
    <w:name w:val="Hyperlink"/>
    <w:uiPriority w:val="99"/>
    <w:rsid w:val="0033507D"/>
    <w:rPr>
      <w:rFonts w:ascii="Arial" w:hAnsi="Arial" w:cs="Arial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33507D"/>
    <w:pPr>
      <w:tabs>
        <w:tab w:val="right" w:leader="dot" w:pos="9639"/>
      </w:tabs>
      <w:spacing w:before="120"/>
      <w:ind w:left="851" w:right="851" w:hanging="284"/>
      <w:jc w:val="left"/>
    </w:pPr>
    <w:rPr>
      <w:i/>
      <w:iCs/>
      <w:noProof/>
      <w:lang w:val="fr-FR"/>
    </w:rPr>
  </w:style>
  <w:style w:type="paragraph" w:styleId="TOC1">
    <w:name w:val="toc 1"/>
    <w:basedOn w:val="Normal"/>
    <w:next w:val="Normal"/>
    <w:autoRedefine/>
    <w:uiPriority w:val="99"/>
    <w:semiHidden/>
    <w:rsid w:val="0033507D"/>
    <w:pPr>
      <w:tabs>
        <w:tab w:val="right" w:leader="dot" w:pos="9639"/>
      </w:tabs>
      <w:ind w:left="284" w:right="284" w:hanging="284"/>
      <w:jc w:val="left"/>
    </w:pPr>
    <w:rPr>
      <w:caps/>
      <w:noProof/>
    </w:rPr>
  </w:style>
  <w:style w:type="paragraph" w:styleId="TOC5">
    <w:name w:val="toc 5"/>
    <w:basedOn w:val="Normal"/>
    <w:next w:val="Normal"/>
    <w:autoRedefine/>
    <w:uiPriority w:val="99"/>
    <w:semiHidden/>
    <w:rsid w:val="0033507D"/>
    <w:pPr>
      <w:tabs>
        <w:tab w:val="right" w:leader="dot" w:pos="9639"/>
      </w:tabs>
      <w:spacing w:before="120"/>
      <w:ind w:left="851" w:right="851" w:hanging="283"/>
    </w:pPr>
    <w:rPr>
      <w:noProof/>
      <w:sz w:val="18"/>
      <w:szCs w:val="18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560A6D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uiPriority w:val="99"/>
    <w:rsid w:val="00B464FE"/>
    <w:rPr>
      <w:rFonts w:ascii="Arial" w:hAnsi="Arial" w:cs="Arial"/>
      <w:i/>
      <w:i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pov.int/information_documents/fr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C4678-32FC-4D48-8289-BED09712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1833</Words>
  <Characters>10604</Characters>
  <Application>Microsoft Office Word</Application>
  <DocSecurity>0</DocSecurity>
  <Lines>342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12305</CharactersWithSpaces>
  <SharedDoc>false</SharedDoc>
  <HLinks>
    <vt:vector size="6" baseType="variant">
      <vt:variant>
        <vt:i4>3932226</vt:i4>
      </vt:variant>
      <vt:variant>
        <vt:i4>44</vt:i4>
      </vt:variant>
      <vt:variant>
        <vt:i4>0</vt:i4>
      </vt:variant>
      <vt:variant>
        <vt:i4>5</vt:i4>
      </vt:variant>
      <vt:variant>
        <vt:lpwstr>http://www.upov.int/information_documents/en/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BESSE Ariane</dc:creator>
  <cp:keywords>BP/mhf</cp:keywords>
  <cp:lastModifiedBy>SANCHEZ-VIZCAINO GOMEZ Rosa Maria</cp:lastModifiedBy>
  <cp:revision>3</cp:revision>
  <cp:lastPrinted>2013-10-01T13:11:00Z</cp:lastPrinted>
  <dcterms:created xsi:type="dcterms:W3CDTF">2013-10-01T14:09:00Z</dcterms:created>
  <dcterms:modified xsi:type="dcterms:W3CDTF">2013-10-01T14:12:00Z</dcterms:modified>
</cp:coreProperties>
</file>