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C7641" w:rsidTr="00EB4E9C">
        <w:tc>
          <w:tcPr>
            <w:tcW w:w="6522" w:type="dxa"/>
          </w:tcPr>
          <w:p w:rsidR="00DC3802" w:rsidRPr="00EC7641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C7641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EC7641" w:rsidTr="00645CA8">
        <w:trPr>
          <w:trHeight w:val="219"/>
        </w:trPr>
        <w:tc>
          <w:tcPr>
            <w:tcW w:w="6522" w:type="dxa"/>
          </w:tcPr>
          <w:p w:rsidR="00DC3802" w:rsidRPr="00EC7641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C7641" w:rsidRDefault="00DC3802" w:rsidP="00DA4973"/>
        </w:tc>
      </w:tr>
    </w:tbl>
    <w:p w:rsidR="00DC3802" w:rsidRPr="00EC7641" w:rsidRDefault="00DC3802" w:rsidP="00DC3802"/>
    <w:p w:rsidR="00DA4973" w:rsidRPr="00EC764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C7641" w:rsidTr="00EB4E9C">
        <w:tc>
          <w:tcPr>
            <w:tcW w:w="6512" w:type="dxa"/>
          </w:tcPr>
          <w:p w:rsidR="00EB4E9C" w:rsidRPr="00EC7641" w:rsidRDefault="00790976" w:rsidP="00AC2883">
            <w:pPr>
              <w:pStyle w:val="Sessiontc"/>
              <w:spacing w:line="240" w:lineRule="auto"/>
            </w:pPr>
            <w:r>
              <w:t>Comité de Redacción Ampliado</w:t>
            </w:r>
          </w:p>
          <w:p w:rsidR="00EB4E9C" w:rsidRPr="00EC7641" w:rsidRDefault="00EB4E9C" w:rsidP="00790976">
            <w:pPr>
              <w:pStyle w:val="Sessiontcplacedate"/>
              <w:rPr>
                <w:sz w:val="22"/>
              </w:rPr>
            </w:pPr>
            <w:r>
              <w:br/>
              <w:t>Ginebra, 26 y 27 de marzo de 2018</w:t>
            </w:r>
          </w:p>
        </w:tc>
        <w:tc>
          <w:tcPr>
            <w:tcW w:w="3127" w:type="dxa"/>
          </w:tcPr>
          <w:p w:rsidR="00EB4E9C" w:rsidRPr="00625BA9" w:rsidRDefault="00790976" w:rsidP="003C7FBE">
            <w:pPr>
              <w:pStyle w:val="Doccode"/>
              <w:rPr>
                <w:lang w:val="es-ES_tradnl"/>
              </w:rPr>
            </w:pPr>
            <w:r w:rsidRPr="00625BA9">
              <w:rPr>
                <w:lang w:val="es-ES_tradnl"/>
              </w:rPr>
              <w:t>TC-EDC/Mar18/5</w:t>
            </w:r>
          </w:p>
          <w:p w:rsidR="00EB4E9C" w:rsidRPr="00EC7641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EC7641" w:rsidRDefault="002E5944" w:rsidP="008D7864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</w:t>
            </w:r>
            <w:r w:rsidRPr="00B64BA5">
              <w:rPr>
                <w:b w:val="0"/>
                <w:spacing w:val="0"/>
              </w:rPr>
              <w:t xml:space="preserve">25 </w:t>
            </w:r>
            <w:r w:rsidR="00625BA9" w:rsidRPr="00B64BA5">
              <w:rPr>
                <w:b w:val="0"/>
                <w:spacing w:val="0"/>
              </w:rPr>
              <w:t>de enero de 2018</w:t>
            </w:r>
          </w:p>
        </w:tc>
      </w:tr>
    </w:tbl>
    <w:p w:rsidR="000D7780" w:rsidRPr="00EC7641" w:rsidRDefault="00EC7641" w:rsidP="006A644A">
      <w:pPr>
        <w:pStyle w:val="Titleofdoc0"/>
      </w:pPr>
      <w:bookmarkStart w:id="0" w:name="TitleOfDoc"/>
      <w:bookmarkEnd w:id="0"/>
      <w:r>
        <w:t>Revisión parcial de las directrices de examen del GUISANTE</w:t>
      </w:r>
    </w:p>
    <w:p w:rsidR="00625BA9" w:rsidRPr="00C4161A" w:rsidRDefault="00625BA9" w:rsidP="00625BA9">
      <w:pPr>
        <w:pStyle w:val="preparedby1"/>
        <w:jc w:val="left"/>
      </w:pPr>
      <w:bookmarkStart w:id="1" w:name="Prepared"/>
      <w:bookmarkEnd w:id="1"/>
      <w:r w:rsidRPr="00C4161A">
        <w:t>Documento preparado por un experto de la Unión Europea</w:t>
      </w:r>
    </w:p>
    <w:p w:rsidR="00050E16" w:rsidRPr="00EC7641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8D7864" w:rsidRPr="00965408" w:rsidRDefault="00497722" w:rsidP="008D7864">
      <w:r w:rsidRPr="00EC7641">
        <w:rPr>
          <w:rFonts w:cs="Arial"/>
        </w:rPr>
        <w:fldChar w:fldCharType="begin"/>
      </w:r>
      <w:r w:rsidR="008D7864" w:rsidRPr="00EC7641">
        <w:rPr>
          <w:rFonts w:cs="Arial"/>
        </w:rPr>
        <w:instrText xml:space="preserve"> AUTONUM  </w:instrText>
      </w:r>
      <w:r w:rsidRPr="00EC7641">
        <w:rPr>
          <w:rFonts w:cs="Arial"/>
        </w:rPr>
        <w:fldChar w:fldCharType="end"/>
      </w:r>
      <w:r w:rsidR="006A4B23">
        <w:tab/>
        <w:t>El presente documento tiene por finalidad exponer una propuesta de revisión parcial de las directrices de examen del guisante (</w:t>
      </w:r>
      <w:r w:rsidR="006A4B23">
        <w:rPr>
          <w:i/>
        </w:rPr>
        <w:t>Pisum sativum</w:t>
      </w:r>
      <w:r w:rsidR="006A4B23">
        <w:t xml:space="preserve"> L.) (</w:t>
      </w:r>
      <w:proofErr w:type="gramStart"/>
      <w:r w:rsidR="006A4B23">
        <w:t>documento</w:t>
      </w:r>
      <w:proofErr w:type="gramEnd"/>
      <w:r w:rsidR="006A4B23">
        <w:t xml:space="preserve"> TG/7/10 Rev.).</w:t>
      </w:r>
    </w:p>
    <w:p w:rsidR="008D7864" w:rsidRPr="00965408" w:rsidRDefault="008D7864" w:rsidP="008D7864">
      <w:pPr>
        <w:tabs>
          <w:tab w:val="left" w:pos="567"/>
        </w:tabs>
        <w:rPr>
          <w:rFonts w:cs="Arial"/>
        </w:rPr>
      </w:pPr>
    </w:p>
    <w:p w:rsidR="008D7864" w:rsidRPr="00965408" w:rsidRDefault="00497722" w:rsidP="008D7864">
      <w:pPr>
        <w:tabs>
          <w:tab w:val="left" w:pos="567"/>
        </w:tabs>
        <w:rPr>
          <w:rFonts w:cs="Arial"/>
        </w:rPr>
      </w:pPr>
      <w:r w:rsidRPr="00EC7641">
        <w:rPr>
          <w:rFonts w:cs="Arial"/>
          <w:snapToGrid w:val="0"/>
        </w:rPr>
        <w:fldChar w:fldCharType="begin"/>
      </w:r>
      <w:r w:rsidR="008D7864" w:rsidRPr="00965408">
        <w:rPr>
          <w:rFonts w:cs="Arial"/>
          <w:snapToGrid w:val="0"/>
        </w:rPr>
        <w:instrText xml:space="preserve"> AUTONUM  </w:instrText>
      </w:r>
      <w:r w:rsidRPr="00EC7641">
        <w:rPr>
          <w:rFonts w:cs="Arial"/>
          <w:snapToGrid w:val="0"/>
        </w:rPr>
        <w:fldChar w:fldCharType="end"/>
      </w:r>
      <w:r w:rsidR="006A4B23">
        <w:tab/>
        <w:t>En su quincuagésima primera reunión, celebrada en Roelofarendsveen (Países Bajos), del 3 al 7 de julio de 2017, el Grupo de Trabajo Técnico sobre Hortalizas (TWV) examinó una propuesta de revisión parcial de las directrices de examen del guisante (</w:t>
      </w:r>
      <w:r w:rsidR="006A4B23">
        <w:rPr>
          <w:i/>
        </w:rPr>
        <w:t xml:space="preserve">Pisum sativum </w:t>
      </w:r>
      <w:r w:rsidR="006A4B23">
        <w:t xml:space="preserve">L.) conforme a los documentos TG/7/10 Rev. </w:t>
      </w:r>
      <w:proofErr w:type="gramStart"/>
      <w:r w:rsidR="006A4B23">
        <w:t>y</w:t>
      </w:r>
      <w:proofErr w:type="gramEnd"/>
      <w:r w:rsidR="006A4B23">
        <w:t xml:space="preserve"> TWV/51/6 “</w:t>
      </w:r>
      <w:r w:rsidR="006A4B23">
        <w:rPr>
          <w:i/>
        </w:rPr>
        <w:t>Partial Revision of the Test Guidelines for Pea</w:t>
      </w:r>
      <w:r w:rsidR="006A4B23">
        <w:t>” (Revisión parcial de las directrices de examen del guisante) y propuso efectuar una revisión de dichas directrices según se expone a continuación (véanse los párrafos 104 y 105 del documento TWV/51/16 “</w:t>
      </w:r>
      <w:r w:rsidR="006A4B23">
        <w:rPr>
          <w:i/>
        </w:rPr>
        <w:t>Report</w:t>
      </w:r>
      <w:r w:rsidR="006A4B23">
        <w:t>” (Informe)):</w:t>
      </w:r>
    </w:p>
    <w:p w:rsidR="008D7864" w:rsidRPr="00965408" w:rsidRDefault="008D7864" w:rsidP="008D7864">
      <w:pPr>
        <w:rPr>
          <w:rFonts w:cs="Arial"/>
        </w:rPr>
      </w:pPr>
    </w:p>
    <w:p w:rsidR="008D7864" w:rsidRPr="00625BA9" w:rsidRDefault="008D7864" w:rsidP="008D7864">
      <w:pPr>
        <w:pStyle w:val="ListParagraph"/>
        <w:numPr>
          <w:ilvl w:val="0"/>
          <w:numId w:val="1"/>
        </w:numPr>
        <w:ind w:left="1134" w:hanging="567"/>
        <w:jc w:val="left"/>
        <w:rPr>
          <w:lang w:val="es-ES_tradnl"/>
        </w:rPr>
      </w:pPr>
      <w:r w:rsidRPr="00625BA9">
        <w:rPr>
          <w:lang w:val="es-ES_tradnl"/>
        </w:rPr>
        <w:t xml:space="preserve">Añadir nuevas variedades ejemplo del carácter 60  “Resistencia a </w:t>
      </w:r>
      <w:proofErr w:type="spellStart"/>
      <w:r w:rsidRPr="00625BA9">
        <w:rPr>
          <w:i/>
          <w:lang w:val="es-ES_tradnl"/>
        </w:rPr>
        <w:t>Ascochyta</w:t>
      </w:r>
      <w:proofErr w:type="spellEnd"/>
      <w:r w:rsidRPr="00625BA9">
        <w:rPr>
          <w:i/>
          <w:lang w:val="es-ES_tradnl"/>
        </w:rPr>
        <w:t xml:space="preserve"> </w:t>
      </w:r>
      <w:proofErr w:type="spellStart"/>
      <w:r w:rsidRPr="00625BA9">
        <w:rPr>
          <w:i/>
          <w:lang w:val="es-ES_tradnl"/>
        </w:rPr>
        <w:t>pisi</w:t>
      </w:r>
      <w:proofErr w:type="spellEnd"/>
      <w:r w:rsidRPr="00625BA9">
        <w:rPr>
          <w:lang w:val="es-ES_tradnl"/>
        </w:rPr>
        <w:t xml:space="preserve">, raza” </w:t>
      </w:r>
    </w:p>
    <w:p w:rsidR="008D7864" w:rsidRPr="00625BA9" w:rsidRDefault="008D7864" w:rsidP="008D7864">
      <w:pPr>
        <w:pStyle w:val="ListParagraph"/>
        <w:numPr>
          <w:ilvl w:val="0"/>
          <w:numId w:val="1"/>
        </w:numPr>
        <w:ind w:left="1134" w:hanging="567"/>
        <w:jc w:val="left"/>
        <w:rPr>
          <w:lang w:val="es-ES_tradnl"/>
        </w:rPr>
      </w:pPr>
      <w:r w:rsidRPr="00625BA9">
        <w:rPr>
          <w:lang w:val="es-ES_tradnl"/>
        </w:rPr>
        <w:t>Modificar el método de observación del carácter 60 según el Ad. 60</w:t>
      </w:r>
      <w:r w:rsidRPr="00625BA9">
        <w:rPr>
          <w:lang w:val="es-ES_tradnl"/>
        </w:rPr>
        <w:br/>
      </w:r>
    </w:p>
    <w:p w:rsidR="008D7864" w:rsidRPr="00625BA9" w:rsidRDefault="00497722" w:rsidP="008D7864">
      <w:pPr>
        <w:pStyle w:val="Default"/>
        <w:rPr>
          <w:lang w:val="es-ES_tradnl"/>
        </w:rPr>
      </w:pPr>
      <w:r w:rsidRPr="00EC7641">
        <w:rPr>
          <w:sz w:val="20"/>
        </w:rPr>
        <w:fldChar w:fldCharType="begin"/>
      </w:r>
      <w:r w:rsidR="008D7864" w:rsidRPr="00625BA9">
        <w:rPr>
          <w:sz w:val="20"/>
          <w:lang w:val="es-ES_tradnl"/>
        </w:rPr>
        <w:instrText xml:space="preserve"> AUTONUM  </w:instrText>
      </w:r>
      <w:r w:rsidRPr="00EC7641">
        <w:rPr>
          <w:sz w:val="20"/>
        </w:rPr>
        <w:fldChar w:fldCharType="end"/>
      </w:r>
      <w:r w:rsidR="006A4B23" w:rsidRPr="00625BA9">
        <w:rPr>
          <w:lang w:val="es-ES_tradnl"/>
        </w:rPr>
        <w:tab/>
      </w:r>
      <w:r w:rsidR="006A4B23" w:rsidRPr="00625BA9">
        <w:rPr>
          <w:sz w:val="20"/>
          <w:lang w:val="es-ES_tradnl"/>
        </w:rPr>
        <w:t xml:space="preserve">Los cambios propuestos se indican a continuación como texto resaltado y </w:t>
      </w:r>
      <w:r w:rsidR="006A4B23" w:rsidRPr="00625BA9">
        <w:rPr>
          <w:sz w:val="20"/>
          <w:highlight w:val="lightGray"/>
          <w:u w:val="single"/>
          <w:lang w:val="es-ES_tradnl"/>
        </w:rPr>
        <w:t>subrayado</w:t>
      </w:r>
      <w:r w:rsidR="006A4B23" w:rsidRPr="00625BA9">
        <w:rPr>
          <w:sz w:val="20"/>
          <w:lang w:val="es-ES_tradnl"/>
        </w:rPr>
        <w:t xml:space="preserve"> (inserción).</w:t>
      </w:r>
    </w:p>
    <w:p w:rsidR="008D7864" w:rsidRPr="00965408" w:rsidRDefault="008D7864" w:rsidP="008D7864"/>
    <w:p w:rsidR="008D7864" w:rsidRDefault="008D7864" w:rsidP="008D7864">
      <w:pPr>
        <w:jc w:val="left"/>
        <w:rPr>
          <w:u w:val="single"/>
        </w:rPr>
      </w:pPr>
    </w:p>
    <w:p w:rsidR="00B64BA5" w:rsidRPr="00965408" w:rsidRDefault="00B64BA5" w:rsidP="008D7864">
      <w:pPr>
        <w:jc w:val="left"/>
        <w:rPr>
          <w:u w:val="single"/>
        </w:rPr>
      </w:pPr>
    </w:p>
    <w:p w:rsidR="008D7864" w:rsidRPr="00965408" w:rsidRDefault="008D7864" w:rsidP="008D7864">
      <w:pPr>
        <w:rPr>
          <w:u w:val="single"/>
        </w:rPr>
      </w:pPr>
      <w:r>
        <w:rPr>
          <w:u w:val="single"/>
        </w:rPr>
        <w:t xml:space="preserve">Propuesta de modificación para añadir nuevas variedades ejemplo del carácter 60 “Resistencia a </w:t>
      </w:r>
      <w:r>
        <w:rPr>
          <w:i/>
          <w:u w:val="single"/>
        </w:rPr>
        <w:t>Ascochyta pisi</w:t>
      </w:r>
      <w:r>
        <w:rPr>
          <w:u w:val="single"/>
        </w:rPr>
        <w:t>, raza”</w:t>
      </w:r>
    </w:p>
    <w:p w:rsidR="008D7864" w:rsidRPr="00965408" w:rsidRDefault="008D7864" w:rsidP="008D7864">
      <w:pPr>
        <w:jc w:val="left"/>
      </w:pPr>
    </w:p>
    <w:p w:rsidR="008D7864" w:rsidRPr="00EC7641" w:rsidRDefault="008D7864" w:rsidP="008D7864">
      <w:pPr>
        <w:jc w:val="left"/>
        <w:rPr>
          <w:i/>
        </w:rPr>
      </w:pPr>
      <w:r>
        <w:rPr>
          <w:i/>
        </w:rPr>
        <w:t>Texto actual</w:t>
      </w:r>
    </w:p>
    <w:p w:rsidR="008D7864" w:rsidRPr="00EC7641" w:rsidRDefault="008D7864" w:rsidP="008D7864">
      <w:pPr>
        <w:jc w:val="left"/>
        <w:rPr>
          <w:i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8D7864" w:rsidRPr="00EC7641" w:rsidTr="00B067D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60.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u w:val="single"/>
              </w:rPr>
              <w:t>Ascochyta pisi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DD38E0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D38E0">
              <w:rPr>
                <w:rFonts w:ascii="Arial" w:hAnsi="Arial"/>
                <w:sz w:val="16"/>
                <w:lang w:val="fr-FR"/>
              </w:rPr>
              <w:t xml:space="preserve">Résistance à </w:t>
            </w:r>
            <w:r w:rsidRPr="00DD38E0">
              <w:rPr>
                <w:rFonts w:ascii="Arial" w:hAnsi="Arial"/>
                <w:i/>
                <w:sz w:val="16"/>
                <w:u w:val="single"/>
                <w:lang w:val="fr-FR"/>
              </w:rPr>
              <w:t>Ascochyta pisi</w:t>
            </w:r>
            <w:r w:rsidRPr="00DD38E0">
              <w:rPr>
                <w:rFonts w:ascii="Arial" w:hAnsi="Arial"/>
                <w:sz w:val="16"/>
                <w:lang w:val="fr-FR"/>
              </w:rPr>
              <w:t xml:space="preserve">, </w:t>
            </w:r>
            <w:r w:rsidRPr="00DD38E0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DD38E0">
              <w:rPr>
                <w:rFonts w:ascii="Arial" w:hAnsi="Arial"/>
                <w:sz w:val="16"/>
                <w:lang w:val="fr-FR"/>
              </w:rPr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u w:val="single"/>
              </w:rPr>
              <w:t>Ascochyta pisi</w:t>
            </w:r>
            <w:r>
              <w:rPr>
                <w:rFonts w:ascii="Arial" w:hAnsi="Arial"/>
                <w:sz w:val="16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5BA9">
              <w:rPr>
                <w:rFonts w:ascii="Arial" w:hAnsi="Arial"/>
                <w:sz w:val="16"/>
                <w:lang w:val="es-ES_tradnl"/>
              </w:rPr>
              <w:t xml:space="preserve">Resistencia a </w:t>
            </w:r>
            <w:proofErr w:type="spellStart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>Ascochyta</w:t>
            </w:r>
            <w:proofErr w:type="spellEnd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 xml:space="preserve"> </w:t>
            </w:r>
            <w:proofErr w:type="spellStart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>pisi</w:t>
            </w:r>
            <w:proofErr w:type="spellEnd"/>
            <w:r w:rsidRPr="00625BA9">
              <w:rPr>
                <w:rFonts w:ascii="Arial" w:hAnsi="Arial"/>
                <w:sz w:val="16"/>
                <w:lang w:val="es-ES_tradnl"/>
              </w:rPr>
              <w:t xml:space="preserve">,  </w:t>
            </w:r>
            <w:r w:rsidRPr="00625BA9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625BA9">
              <w:rPr>
                <w:rFonts w:ascii="Arial" w:hAnsi="Arial"/>
                <w:sz w:val="16"/>
                <w:lang w:val="es-ES_tradnl"/>
              </w:rPr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8D7864" w:rsidRPr="00EC7641" w:rsidTr="00B067D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Kelvedon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8D7864" w:rsidRPr="00EC7641" w:rsidTr="00B067D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8D7864" w:rsidRPr="00EC7641" w:rsidRDefault="008D7864" w:rsidP="008D7864">
      <w:pPr>
        <w:jc w:val="left"/>
      </w:pPr>
    </w:p>
    <w:p w:rsidR="008D7864" w:rsidRPr="00EC7641" w:rsidRDefault="008D7864" w:rsidP="008D7864">
      <w:pPr>
        <w:jc w:val="left"/>
      </w:pPr>
    </w:p>
    <w:p w:rsidR="008D7864" w:rsidRPr="00EC7641" w:rsidRDefault="008D7864" w:rsidP="008D7864">
      <w:pPr>
        <w:jc w:val="left"/>
        <w:rPr>
          <w:i/>
        </w:rPr>
      </w:pPr>
      <w:r>
        <w:rPr>
          <w:i/>
        </w:rPr>
        <w:t>Nuevo texto propuesto</w:t>
      </w:r>
    </w:p>
    <w:p w:rsidR="008D7864" w:rsidRPr="00EC7641" w:rsidRDefault="008D7864" w:rsidP="008D7864">
      <w:pPr>
        <w:jc w:val="left"/>
        <w:rPr>
          <w:i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8D7864" w:rsidRPr="00EC7641" w:rsidTr="00B067D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60.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Resistance to </w:t>
            </w:r>
            <w:r>
              <w:rPr>
                <w:rFonts w:ascii="Arial" w:hAnsi="Arial"/>
                <w:i/>
                <w:sz w:val="16"/>
                <w:u w:val="single"/>
              </w:rPr>
              <w:t>Ascochyta pisi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DD38E0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D38E0">
              <w:rPr>
                <w:rFonts w:ascii="Arial" w:hAnsi="Arial"/>
                <w:sz w:val="16"/>
                <w:lang w:val="fr-FR"/>
              </w:rPr>
              <w:t xml:space="preserve">Résistance à </w:t>
            </w:r>
            <w:r w:rsidRPr="00DD38E0">
              <w:rPr>
                <w:rFonts w:ascii="Arial" w:hAnsi="Arial"/>
                <w:i/>
                <w:sz w:val="16"/>
                <w:u w:val="single"/>
                <w:lang w:val="fr-FR"/>
              </w:rPr>
              <w:t>Ascochyta pisi</w:t>
            </w:r>
            <w:r w:rsidRPr="00DD38E0">
              <w:rPr>
                <w:rFonts w:ascii="Arial" w:hAnsi="Arial"/>
                <w:sz w:val="16"/>
                <w:lang w:val="fr-FR"/>
              </w:rPr>
              <w:t xml:space="preserve">, </w:t>
            </w:r>
            <w:r w:rsidRPr="00DD38E0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DD38E0">
              <w:rPr>
                <w:rFonts w:ascii="Arial" w:hAnsi="Arial"/>
                <w:sz w:val="16"/>
                <w:lang w:val="fr-FR"/>
              </w:rPr>
              <w:t>race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EC7641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Resistenz gegen </w:t>
            </w:r>
            <w:r>
              <w:rPr>
                <w:rFonts w:ascii="Arial" w:hAnsi="Arial"/>
                <w:i/>
                <w:sz w:val="16"/>
                <w:u w:val="single"/>
              </w:rPr>
              <w:t>Ascochyta pisi</w:t>
            </w:r>
            <w:r>
              <w:rPr>
                <w:rFonts w:ascii="Arial" w:hAnsi="Arial"/>
                <w:sz w:val="16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25BA9">
              <w:rPr>
                <w:rFonts w:ascii="Arial" w:hAnsi="Arial"/>
                <w:sz w:val="16"/>
                <w:lang w:val="es-ES_tradnl"/>
              </w:rPr>
              <w:t xml:space="preserve">Resistencia a </w:t>
            </w:r>
            <w:proofErr w:type="spellStart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>Ascochyta</w:t>
            </w:r>
            <w:proofErr w:type="spellEnd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 xml:space="preserve"> </w:t>
            </w:r>
            <w:proofErr w:type="spellStart"/>
            <w:r w:rsidRPr="00625BA9">
              <w:rPr>
                <w:rFonts w:ascii="Arial" w:hAnsi="Arial"/>
                <w:i/>
                <w:sz w:val="16"/>
                <w:u w:val="single"/>
                <w:lang w:val="es-ES_tradnl"/>
              </w:rPr>
              <w:t>pisi</w:t>
            </w:r>
            <w:proofErr w:type="spellEnd"/>
            <w:r w:rsidRPr="00625BA9">
              <w:rPr>
                <w:rFonts w:ascii="Arial" w:hAnsi="Arial"/>
                <w:sz w:val="16"/>
                <w:lang w:val="es-ES_tradnl"/>
              </w:rPr>
              <w:t xml:space="preserve">,  </w:t>
            </w:r>
            <w:r w:rsidRPr="00625BA9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625BA9">
              <w:rPr>
                <w:rFonts w:ascii="Arial" w:hAnsi="Arial"/>
                <w:sz w:val="16"/>
                <w:lang w:val="es-ES_tradnl"/>
              </w:rPr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8D7864" w:rsidRPr="00625BA9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8D7864" w:rsidRPr="00EC7641" w:rsidTr="00B067D8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Crecerelle</w:t>
            </w:r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Kelvedon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8D7864" w:rsidRPr="00EC7641" w:rsidRDefault="008D7864" w:rsidP="00B067D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8D7864" w:rsidRPr="00EC7641" w:rsidTr="00B067D8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Madonna, Nina</w:t>
            </w:r>
            <w:r>
              <w:rPr>
                <w:rFonts w:ascii="Arial" w:hAnsi="Arial"/>
                <w:sz w:val="16"/>
                <w:highlight w:val="lightGray"/>
              </w:rPr>
              <w:t>,</w:t>
            </w:r>
            <w:r>
              <w:rPr>
                <w:rFonts w:ascii="Arial" w:hAnsi="Arial"/>
                <w:sz w:val="16"/>
              </w:rPr>
              <w:t xml:space="preserve"> 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8D7864" w:rsidRPr="00EC7641" w:rsidRDefault="008D7864" w:rsidP="00B067D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8D7864" w:rsidRPr="00EC7641" w:rsidRDefault="008D7864" w:rsidP="008D7864">
      <w:pPr>
        <w:rPr>
          <w:u w:val="single"/>
        </w:rPr>
      </w:pPr>
    </w:p>
    <w:p w:rsidR="008D7864" w:rsidRPr="00EC7641" w:rsidRDefault="008D7864" w:rsidP="008D7864">
      <w:pPr>
        <w:jc w:val="left"/>
        <w:rPr>
          <w:u w:val="single"/>
        </w:rPr>
      </w:pPr>
      <w:r>
        <w:br w:type="page"/>
      </w:r>
    </w:p>
    <w:p w:rsidR="008D7864" w:rsidRPr="00965408" w:rsidRDefault="008D7864" w:rsidP="008D7864">
      <w:pPr>
        <w:rPr>
          <w:u w:val="single"/>
        </w:rPr>
      </w:pPr>
      <w:r>
        <w:rPr>
          <w:u w:val="single"/>
        </w:rPr>
        <w:lastRenderedPageBreak/>
        <w:t>Propuesta de modificación del método de observación del carácter 60 según el Ad. 60</w:t>
      </w:r>
    </w:p>
    <w:p w:rsidR="008D7864" w:rsidRPr="00965408" w:rsidRDefault="008D7864" w:rsidP="008D7864">
      <w:pPr>
        <w:rPr>
          <w:u w:val="single"/>
        </w:rPr>
      </w:pPr>
    </w:p>
    <w:p w:rsidR="008D7864" w:rsidRPr="00EC7641" w:rsidRDefault="008D7864" w:rsidP="008D7864">
      <w:pPr>
        <w:rPr>
          <w:i/>
        </w:rPr>
      </w:pPr>
      <w:r>
        <w:rPr>
          <w:i/>
        </w:rPr>
        <w:t>Texto actual</w:t>
      </w:r>
    </w:p>
    <w:p w:rsidR="008D7864" w:rsidRPr="00EC7641" w:rsidRDefault="008D7864" w:rsidP="008D7864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Ad. 60</w:t>
      </w:r>
      <w:proofErr w:type="gramStart"/>
      <w:r>
        <w:rPr>
          <w:u w:val="single"/>
        </w:rPr>
        <w:t>:  Resistencia</w:t>
      </w:r>
      <w:proofErr w:type="gramEnd"/>
      <w:r>
        <w:rPr>
          <w:u w:val="single"/>
        </w:rPr>
        <w:t xml:space="preserve"> a </w:t>
      </w:r>
      <w:r w:rsidRPr="00DD38E0">
        <w:rPr>
          <w:i/>
          <w:u w:val="single"/>
        </w:rPr>
        <w:t>Ascochyta pisi</w:t>
      </w:r>
      <w:r>
        <w:rPr>
          <w:u w:val="single"/>
        </w:rPr>
        <w:t>,  Raza C (anublo o antracnosis del guisante)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Variedades resistentes y susceptibles</w:t>
      </w:r>
    </w:p>
    <w:p w:rsidR="00EC7641" w:rsidRPr="00F96ACA" w:rsidRDefault="00EC7641" w:rsidP="00EC7641">
      <w:r w:rsidRPr="00F96ACA">
        <w:t>Kelvedon Wonder (susceptible = resistencia ausente (1))</w:t>
      </w:r>
    </w:p>
    <w:p w:rsidR="00EC7641" w:rsidRPr="00F96ACA" w:rsidRDefault="00EC7641" w:rsidP="00EC7641">
      <w:r w:rsidRPr="00F96ACA">
        <w:t>Rondo (resistente = resistencia presente (9))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Agentes aislados e identidad de los mismos</w:t>
      </w:r>
    </w:p>
    <w:p w:rsidR="00EC7641" w:rsidRPr="00F96ACA" w:rsidRDefault="00EC7641" w:rsidP="00EC7641">
      <w:r w:rsidRPr="00F96ACA">
        <w:t>Agente aislado empleado en la prueba</w:t>
      </w:r>
      <w:proofErr w:type="gramStart"/>
      <w:r w:rsidRPr="00F96ACA">
        <w:t>:  estirpe</w:t>
      </w:r>
      <w:proofErr w:type="gramEnd"/>
      <w:r w:rsidRPr="00F96ACA">
        <w:t xml:space="preserve"> Tezier </w:t>
      </w:r>
    </w:p>
    <w:p w:rsidR="00EC7641" w:rsidRPr="00F96ACA" w:rsidRDefault="00EC7641" w:rsidP="00EC7641">
      <w:r w:rsidRPr="00F96ACA">
        <w:t>La identidad de los agentes aislados se determina mediante ensayo respecto de un conjunto de huéspedes diferenciales.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Mantenimiento de los agentes aislados</w:t>
      </w:r>
    </w:p>
    <w:p w:rsidR="00EC7641" w:rsidRPr="00F96ACA" w:rsidRDefault="00EC7641" w:rsidP="00EC7641">
      <w:r w:rsidRPr="00F96ACA">
        <w:t>Se mantienen en un medio de Mathur a temperatura ambiente.  La identidad de los agentes aislados se determina mediante examen respecto de un conjunto de huéspedes diferenciales.</w:t>
      </w:r>
    </w:p>
    <w:p w:rsidR="00EC7641" w:rsidRPr="00EC7641" w:rsidRDefault="00EC7641" w:rsidP="00EC7641">
      <w:pPr>
        <w:rPr>
          <w:u w:val="single"/>
        </w:rPr>
      </w:pPr>
    </w:p>
    <w:p w:rsidR="00EC7641" w:rsidRPr="00F96ACA" w:rsidRDefault="00EC7641" w:rsidP="00EC7641">
      <w:pPr>
        <w:tabs>
          <w:tab w:val="left" w:pos="2835"/>
        </w:tabs>
      </w:pPr>
      <w:r w:rsidRPr="00F96ACA">
        <w:t>Fuente de los aislados:</w:t>
      </w:r>
      <w:r w:rsidRPr="00F96ACA">
        <w:tab/>
        <w:t>GEVES SNES</w:t>
      </w:r>
    </w:p>
    <w:p w:rsidR="00EC7641" w:rsidRPr="00625BA9" w:rsidRDefault="00F96ACA" w:rsidP="00F96ACA">
      <w:pPr>
        <w:tabs>
          <w:tab w:val="left" w:pos="2835"/>
        </w:tabs>
        <w:rPr>
          <w:lang w:val="fr-CH"/>
        </w:rPr>
      </w:pPr>
      <w:r>
        <w:tab/>
      </w:r>
      <w:r w:rsidR="00EC7641" w:rsidRPr="00625BA9">
        <w:rPr>
          <w:lang w:val="fr-CH"/>
        </w:rPr>
        <w:t>Station Nationale d’Essais de Semences</w:t>
      </w:r>
    </w:p>
    <w:p w:rsidR="00EC7641" w:rsidRPr="00625BA9" w:rsidRDefault="00F96ACA" w:rsidP="00F96ACA">
      <w:pPr>
        <w:tabs>
          <w:tab w:val="left" w:pos="2835"/>
        </w:tabs>
        <w:rPr>
          <w:lang w:val="fr-CH"/>
        </w:rPr>
      </w:pPr>
      <w:r w:rsidRPr="00625BA9">
        <w:rPr>
          <w:lang w:val="fr-CH"/>
        </w:rPr>
        <w:tab/>
      </w:r>
      <w:r w:rsidR="00EC7641" w:rsidRPr="00625BA9">
        <w:rPr>
          <w:lang w:val="fr-CH"/>
        </w:rPr>
        <w:t>Rue George Morel, B.P. 24</w:t>
      </w:r>
    </w:p>
    <w:p w:rsidR="00EC7641" w:rsidRPr="00F96ACA" w:rsidRDefault="00F96ACA" w:rsidP="00F96ACA">
      <w:pPr>
        <w:tabs>
          <w:tab w:val="left" w:pos="2835"/>
        </w:tabs>
      </w:pPr>
      <w:r w:rsidRPr="00625BA9">
        <w:rPr>
          <w:lang w:val="fr-CH"/>
        </w:rPr>
        <w:tab/>
      </w:r>
      <w:r w:rsidR="00EC7641" w:rsidRPr="00F96ACA">
        <w:t xml:space="preserve">49071 </w:t>
      </w:r>
      <w:proofErr w:type="spellStart"/>
      <w:r w:rsidR="00EC7641" w:rsidRPr="00F96ACA">
        <w:t>Beaucouzé</w:t>
      </w:r>
      <w:proofErr w:type="spellEnd"/>
      <w:r w:rsidR="00EC7641" w:rsidRPr="00F96ACA">
        <w:t xml:space="preserve"> </w:t>
      </w:r>
      <w:proofErr w:type="spellStart"/>
      <w:r w:rsidR="00EC7641" w:rsidRPr="00F96ACA">
        <w:t>Cedex</w:t>
      </w:r>
      <w:proofErr w:type="spellEnd"/>
      <w:r w:rsidR="00EC7641" w:rsidRPr="00F96ACA">
        <w:t xml:space="preserve"> (Francia)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Preparación del inóculo</w:t>
      </w:r>
    </w:p>
    <w:p w:rsidR="00EC7641" w:rsidRPr="00CB239F" w:rsidRDefault="00EC7641" w:rsidP="00EC7641">
      <w:r w:rsidRPr="00CB239F">
        <w:t>Se añade agente humidificador Tween 80 al 4,0% para contribuir a la dispersión de las esporas.  Se retiran los fragmentos de hifa filtrando la solución a través de muselina.  Concentración de 106 esporas/ml.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Inoculación y evaluación de la enfermedad</w:t>
      </w:r>
    </w:p>
    <w:p w:rsidR="00EC7641" w:rsidRPr="00CB239F" w:rsidRDefault="00EC7641" w:rsidP="00EC7641">
      <w:r w:rsidRPr="00CB239F">
        <w:t>Se cultivan las plántulas en invernadero con fotoperiodicidad natural a 20º C y humedad elevada.  Se rocía</w:t>
      </w:r>
      <w:r>
        <w:rPr>
          <w:u w:val="single"/>
        </w:rPr>
        <w:t xml:space="preserve"> </w:t>
      </w:r>
      <w:r w:rsidRPr="00CB239F">
        <w:t>inóculo en las plántulas jóvenes 10-15 días después de la aparición;  se aplica inóculo nebulizado 2 ó 3 veces por día durante 15 minutos.  Como opción alternativa, la inoculación puede hacerse en el ápice de hojas encerradas. Este método no requiere condiciones de humedad elevada.</w:t>
      </w:r>
    </w:p>
    <w:p w:rsidR="00EC7641" w:rsidRPr="00CB239F" w:rsidRDefault="00EC7641" w:rsidP="00EC7641"/>
    <w:p w:rsidR="00EC7641" w:rsidRPr="00CB239F" w:rsidRDefault="00EC7641" w:rsidP="00EC7641">
      <w:r w:rsidRPr="00CB239F">
        <w:t>Las plantas se evalúan aproximadamente cinco días después de la inoculación.  La infección es muy evidente cuando está presente</w:t>
      </w:r>
      <w:proofErr w:type="gramStart"/>
      <w:r w:rsidRPr="00CB239F">
        <w:t>:  las</w:t>
      </w:r>
      <w:proofErr w:type="gramEnd"/>
      <w:r w:rsidRPr="00CB239F">
        <w:t xml:space="preserve"> lesiones necróticas están ligeramente hundidas, son de color marrón y están claramente delimitadas.  Las lesiones son circulares en las vainas y alargadas en los tallos.  Se cultivan dos repeticiones de 10 plantas;  se cultiva una tercera repetición por si surgieran problemas</w:t>
      </w:r>
    </w:p>
    <w:p w:rsidR="00EC7641" w:rsidRPr="00EC7641" w:rsidRDefault="00EC7641" w:rsidP="00EC7641">
      <w:pPr>
        <w:rPr>
          <w:u w:val="single"/>
        </w:rPr>
      </w:pPr>
    </w:p>
    <w:p w:rsidR="00EC7641" w:rsidRPr="00EC7641" w:rsidRDefault="00EC7641" w:rsidP="00EC7641">
      <w:pPr>
        <w:rPr>
          <w:u w:val="single"/>
        </w:rPr>
      </w:pPr>
      <w:r>
        <w:rPr>
          <w:u w:val="single"/>
        </w:rPr>
        <w:t>Herencia</w:t>
      </w:r>
    </w:p>
    <w:p w:rsidR="008D7864" w:rsidRPr="00CB239F" w:rsidRDefault="00EC7641" w:rsidP="00EC7641">
      <w:r w:rsidRPr="00CB239F">
        <w:t>La expresión de resistencia a la Raza C (también denominada BP2) está controlada por un solo gen dominante, Rap2.  Se conocen cinco patotipos y cuatro genes de resistencia por lo menos.</w:t>
      </w:r>
    </w:p>
    <w:p w:rsidR="008D7864" w:rsidRPr="00EC7641" w:rsidRDefault="008D7864" w:rsidP="008D7864">
      <w:pPr>
        <w:jc w:val="left"/>
      </w:pPr>
      <w:r>
        <w:br w:type="page"/>
      </w:r>
    </w:p>
    <w:p w:rsidR="008D7864" w:rsidRPr="00965408" w:rsidRDefault="008D7864" w:rsidP="008D7864">
      <w:pPr>
        <w:rPr>
          <w:i/>
        </w:rPr>
      </w:pPr>
      <w:r>
        <w:rPr>
          <w:i/>
        </w:rPr>
        <w:lastRenderedPageBreak/>
        <w:t>Nuevo texto propuesto</w:t>
      </w:r>
    </w:p>
    <w:p w:rsidR="008D7864" w:rsidRPr="00965408" w:rsidRDefault="008D7864" w:rsidP="008D7864">
      <w:pPr>
        <w:ind w:left="567"/>
        <w:rPr>
          <w:rFonts w:cs="Arial"/>
          <w:u w:val="single"/>
        </w:rPr>
      </w:pPr>
    </w:p>
    <w:p w:rsidR="008D7864" w:rsidRPr="00965408" w:rsidRDefault="008D7864" w:rsidP="008D7864">
      <w:pPr>
        <w:rPr>
          <w:rFonts w:cs="Arial"/>
          <w:u w:val="single"/>
        </w:rPr>
      </w:pPr>
      <w:r>
        <w:rPr>
          <w:u w:val="single"/>
        </w:rPr>
        <w:t xml:space="preserve">Ad. 60: Resistencia a </w:t>
      </w:r>
      <w:r>
        <w:rPr>
          <w:i/>
          <w:u w:val="single"/>
        </w:rPr>
        <w:t>Ascochyta pisi</w:t>
      </w:r>
      <w:r>
        <w:rPr>
          <w:u w:val="single"/>
        </w:rPr>
        <w:t xml:space="preserve">, raza C </w:t>
      </w:r>
    </w:p>
    <w:p w:rsidR="008D7864" w:rsidRPr="00965408" w:rsidRDefault="008D7864" w:rsidP="008D7864">
      <w:pPr>
        <w:ind w:left="567"/>
        <w:rPr>
          <w:rFonts w:cs="Arial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1.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Patógeno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i/>
              </w:rPr>
              <w:t>Ascochyta pisi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2.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cuarentena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3.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Especie huésped</w:t>
            </w:r>
          </w:p>
        </w:tc>
        <w:tc>
          <w:tcPr>
            <w:tcW w:w="5908" w:type="dxa"/>
          </w:tcPr>
          <w:p w:rsidR="008D7864" w:rsidRPr="00EC7641" w:rsidRDefault="00DD38E0" w:rsidP="00B067D8">
            <w:pPr>
              <w:spacing w:before="20" w:after="20"/>
              <w:rPr>
                <w:rFonts w:cs="Arial"/>
                <w:i/>
                <w:color w:val="000000"/>
              </w:rPr>
            </w:pPr>
            <w:r>
              <w:rPr>
                <w:color w:val="000000"/>
              </w:rPr>
              <w:t>g</w:t>
            </w:r>
            <w:r w:rsidR="008D7864">
              <w:rPr>
                <w:color w:val="000000"/>
              </w:rPr>
              <w:t xml:space="preserve">uisante:  </w:t>
            </w:r>
            <w:r w:rsidR="008D7864">
              <w:rPr>
                <w:i/>
                <w:color w:val="000000"/>
              </w:rPr>
              <w:t xml:space="preserve">Pisum sativum </w:t>
            </w:r>
            <w:r w:rsidR="008D7864">
              <w:rPr>
                <w:color w:val="000000"/>
              </w:rPr>
              <w:t>L.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4.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Fuente del inóculo</w:t>
            </w:r>
          </w:p>
        </w:tc>
        <w:tc>
          <w:tcPr>
            <w:tcW w:w="5908" w:type="dxa"/>
          </w:tcPr>
          <w:p w:rsidR="008D7864" w:rsidRPr="00965408" w:rsidRDefault="008D7864" w:rsidP="00784317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GEVES</w:t>
            </w:r>
            <w:r>
              <w:rPr>
                <w:rStyle w:val="FootnoteReference"/>
                <w:color w:val="000000"/>
              </w:rPr>
              <w:footnoteReference w:id="2"/>
            </w:r>
            <w:r>
              <w:rPr>
                <w:color w:val="000000"/>
              </w:rPr>
              <w:t xml:space="preserve"> </w:t>
            </w:r>
            <w:r w:rsidRPr="00B64BA5">
              <w:rPr>
                <w:color w:val="000000"/>
              </w:rPr>
              <w:t>(FR) o SASA</w:t>
            </w:r>
            <w:r w:rsidRPr="00B64BA5">
              <w:rPr>
                <w:rStyle w:val="FootnoteReference"/>
                <w:color w:val="000000"/>
              </w:rPr>
              <w:footnoteReference w:id="3"/>
            </w:r>
            <w:r w:rsidRPr="00B64BA5">
              <w:rPr>
                <w:color w:val="000000"/>
              </w:rPr>
              <w:t xml:space="preserve"> (</w:t>
            </w:r>
            <w:r w:rsidR="00784317" w:rsidRPr="00B64BA5">
              <w:rPr>
                <w:color w:val="000000"/>
              </w:rPr>
              <w:t>GB</w:t>
            </w:r>
            <w:r w:rsidRPr="00B64BA5">
              <w:rPr>
                <w:color w:val="000000"/>
              </w:rPr>
              <w:t>)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5.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Aislado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i/>
                <w:color w:val="000000"/>
              </w:rPr>
              <w:t xml:space="preserve">Ascochyta pisi </w:t>
            </w:r>
            <w:r>
              <w:rPr>
                <w:color w:val="000000"/>
              </w:rPr>
              <w:t>raza C cepa 21A.13. (</w:t>
            </w:r>
            <w:proofErr w:type="gramStart"/>
            <w:r>
              <w:rPr>
                <w:color w:val="000000"/>
              </w:rPr>
              <w:t>el</w:t>
            </w:r>
            <w:proofErr w:type="gramEnd"/>
            <w:r>
              <w:rPr>
                <w:color w:val="000000"/>
              </w:rPr>
              <w:t xml:space="preserve"> protocolo de examen se ha validado con este aislado mediante un proyecto Europeo cofinanciado por la OCVV</w:t>
            </w:r>
            <w:r>
              <w:rPr>
                <w:rStyle w:val="FootnoteReference"/>
                <w:color w:val="000000"/>
              </w:rPr>
              <w:footnoteReference w:id="4"/>
            </w:r>
            <w:r>
              <w:rPr>
                <w:color w:val="000000"/>
              </w:rPr>
              <w:t>).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6.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Determinación de la identidad del aislado</w:t>
            </w:r>
          </w:p>
        </w:tc>
        <w:tc>
          <w:tcPr>
            <w:tcW w:w="5908" w:type="dxa"/>
          </w:tcPr>
          <w:p w:rsidR="008D7864" w:rsidRPr="00965408" w:rsidRDefault="00DD38E0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t>v</w:t>
            </w:r>
            <w:r w:rsidR="008D7864">
              <w:t xml:space="preserve">ariedades de </w:t>
            </w:r>
            <w:r w:rsidR="008D7864">
              <w:rPr>
                <w:color w:val="000000"/>
              </w:rPr>
              <w:t>control de guisante definidas genéticamente (</w:t>
            </w:r>
            <w:r w:rsidR="008D7864">
              <w:t xml:space="preserve">“razas fisiológicas” de </w:t>
            </w:r>
            <w:r w:rsidR="008D7864">
              <w:rPr>
                <w:i/>
              </w:rPr>
              <w:t xml:space="preserve">A. pisi </w:t>
            </w:r>
            <w:r w:rsidR="008D7864">
              <w:t>y variedades diferenciales, adaptado de Gallais et Bannerot, 1992</w:t>
            </w:r>
            <w:r w:rsidR="008D7864">
              <w:rPr>
                <w:color w:val="000000"/>
              </w:rPr>
              <w:t>)</w:t>
            </w:r>
          </w:p>
        </w:tc>
      </w:tr>
    </w:tbl>
    <w:p w:rsidR="008D7864" w:rsidRPr="00965408" w:rsidRDefault="008D7864" w:rsidP="008D7864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900"/>
        <w:gridCol w:w="1080"/>
        <w:gridCol w:w="540"/>
        <w:gridCol w:w="720"/>
      </w:tblGrid>
      <w:tr w:rsidR="008D7864" w:rsidRPr="00EC7641" w:rsidTr="00B067D8">
        <w:trPr>
          <w:trHeight w:val="1003"/>
        </w:trPr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Razas fisiológicas (Dr. Hubbeling)</w:t>
            </w:r>
          </w:p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Cepas</w:t>
            </w:r>
          </w:p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D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N° 1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_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Varios aislados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_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N° 4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_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N° 14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C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Tézier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21A.13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B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_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E</w:t>
            </w: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</w:p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_</w:t>
            </w:r>
          </w:p>
        </w:tc>
      </w:tr>
      <w:tr w:rsidR="008D7864" w:rsidRPr="00EC7641" w:rsidTr="00B067D8">
        <w:trPr>
          <w:trHeight w:val="187"/>
        </w:trPr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Gullivert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</w:tr>
      <w:tr w:rsidR="008D7864" w:rsidRPr="00EC7641" w:rsidTr="00B067D8"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Rondo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MLS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</w:tr>
      <w:tr w:rsidR="008D7864" w:rsidRPr="00EC7641" w:rsidTr="00B067D8"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Finale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LS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-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-</w:t>
            </w:r>
          </w:p>
        </w:tc>
      </w:tr>
      <w:tr w:rsidR="008D7864" w:rsidRPr="00EC7641" w:rsidTr="00B067D8"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Kelvedon Wonder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</w:tr>
      <w:tr w:rsidR="008D7864" w:rsidRPr="00EC7641" w:rsidTr="00B067D8">
        <w:tc>
          <w:tcPr>
            <w:tcW w:w="2988" w:type="dxa"/>
          </w:tcPr>
          <w:p w:rsidR="008D7864" w:rsidRPr="00EC7641" w:rsidRDefault="008D7864" w:rsidP="00B067D8">
            <w:pPr>
              <w:jc w:val="left"/>
              <w:rPr>
                <w:rFonts w:cs="Arial"/>
                <w:bCs/>
              </w:rPr>
            </w:pPr>
            <w:r>
              <w:t>Dark Skin Perfection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R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</w:tr>
      <w:tr w:rsidR="008D7864" w:rsidRPr="00EC7641" w:rsidTr="00B067D8">
        <w:tc>
          <w:tcPr>
            <w:tcW w:w="2988" w:type="dxa"/>
          </w:tcPr>
          <w:p w:rsidR="008D7864" w:rsidRPr="00DD38E0" w:rsidRDefault="008D7864" w:rsidP="00B067D8">
            <w:pPr>
              <w:jc w:val="left"/>
              <w:rPr>
                <w:rFonts w:cs="Arial"/>
                <w:bCs/>
                <w:lang w:val="en-US"/>
              </w:rPr>
            </w:pPr>
            <w:r w:rsidRPr="00DD38E0">
              <w:rPr>
                <w:lang w:val="en-US"/>
              </w:rPr>
              <w:t>Arabal, Cobri, Starcovert, Sucovert, Vitalis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14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90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108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54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  <w:tc>
          <w:tcPr>
            <w:tcW w:w="720" w:type="dxa"/>
          </w:tcPr>
          <w:p w:rsidR="008D7864" w:rsidRPr="00EC7641" w:rsidRDefault="008D7864" w:rsidP="00B067D8">
            <w:pPr>
              <w:jc w:val="center"/>
              <w:rPr>
                <w:rFonts w:cs="Arial"/>
                <w:bCs/>
              </w:rPr>
            </w:pPr>
            <w:r>
              <w:t>S</w:t>
            </w:r>
          </w:p>
        </w:tc>
      </w:tr>
    </w:tbl>
    <w:p w:rsidR="008D7864" w:rsidRPr="00965408" w:rsidRDefault="008D7864" w:rsidP="008D7864">
      <w:r>
        <w:rPr>
          <w:sz w:val="16"/>
        </w:rPr>
        <w:t>R = resistente; S = susceptible, MLS = muy ligeramente susceptible, LS = ligeramente susceptible</w:t>
      </w:r>
    </w:p>
    <w:p w:rsidR="008D7864" w:rsidRPr="00965408" w:rsidRDefault="008D7864" w:rsidP="008D786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7.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Determinación de la capacidad patógena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prueba en plantas susceptibles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Multiplicación del inóculo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8.1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multiplicación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agar V8, medio de Mathur o papa-dextrosa-agar o un medio sintético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8.2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Variedad de multiplicación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8.3</w:t>
            </w:r>
          </w:p>
        </w:tc>
        <w:tc>
          <w:tcPr>
            <w:tcW w:w="3164" w:type="dxa"/>
          </w:tcPr>
          <w:p w:rsidR="008D7864" w:rsidRPr="00EC7641" w:rsidRDefault="008D7864" w:rsidP="00DD38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8.4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Medio de inoculación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agua</w:t>
            </w:r>
            <w:proofErr w:type="gramEnd"/>
            <w:r>
              <w:rPr>
                <w:color w:val="000000"/>
              </w:rPr>
              <w:t>; alternativa: se añade Tween 80 (humectante que facilita la dispersión de las esporas, p. ej. al 0,4%)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8.5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8.6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Cosecha del inóculo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véase el punto 10.1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8.7</w:t>
            </w:r>
          </w:p>
        </w:tc>
        <w:tc>
          <w:tcPr>
            <w:tcW w:w="3164" w:type="dxa"/>
          </w:tcPr>
          <w:p w:rsidR="008D7864" w:rsidRPr="00EC7641" w:rsidRDefault="008D7864" w:rsidP="00DD38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Comprobación del inóculo cosechado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véase el punto 10.2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8.8</w:t>
            </w:r>
          </w:p>
        </w:tc>
        <w:tc>
          <w:tcPr>
            <w:tcW w:w="3164" w:type="dxa"/>
          </w:tcPr>
          <w:p w:rsidR="008D7864" w:rsidRPr="00EC7641" w:rsidRDefault="008D7864" w:rsidP="00DD38E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Período de conservación o viabilidad del inóculo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4 a 8 horas; mantener refrigerado para evitar la germinación de las esporas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Formato del examen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9.1</w:t>
            </w:r>
          </w:p>
        </w:tc>
        <w:tc>
          <w:tcPr>
            <w:tcW w:w="3164" w:type="dxa"/>
          </w:tcPr>
          <w:p w:rsidR="008D7864" w:rsidRPr="00965408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Número de plantas por genotipo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20 plantas, como mínimo, y 5 plantas sin inocular por variedad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9.2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Número de repeticiones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9.3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Variedades de control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t>Susceptibles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t>Crecerelle, Kelvedon Wonder</w:t>
            </w:r>
          </w:p>
        </w:tc>
      </w:tr>
      <w:tr w:rsidR="008D7864" w:rsidRPr="00B64BA5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t>Resistentes</w:t>
            </w:r>
          </w:p>
        </w:tc>
        <w:tc>
          <w:tcPr>
            <w:tcW w:w="5908" w:type="dxa"/>
          </w:tcPr>
          <w:p w:rsidR="008D7864" w:rsidRPr="00DD38E0" w:rsidRDefault="008D7864" w:rsidP="00B067D8">
            <w:pPr>
              <w:spacing w:before="20" w:after="20"/>
              <w:rPr>
                <w:rFonts w:cs="Arial"/>
                <w:color w:val="000000"/>
                <w:lang w:val="en-US"/>
              </w:rPr>
            </w:pPr>
            <w:r w:rsidRPr="00DD38E0">
              <w:rPr>
                <w:lang w:val="en-US"/>
              </w:rPr>
              <w:t>Nina and Madonna or Rondo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9.4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Diseño de los ensayos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lastRenderedPageBreak/>
              <w:t>9.5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Instalación en la que se realiza el ensayo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sala climatizada o invernadero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9.6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Temperatura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20°C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9.7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Luz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12 horas o más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9.8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9.9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Medidas especiales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humedad elevada o riego por pulverización 2 o 3 veces al día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Inoculación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10.1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Preparación del inóculo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se retiran los fragmentos de hifa filtrando la solución a través de muselina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10.2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Cuantificación del inóculo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vertAlign w:val="superscript"/>
              </w:rPr>
              <w:t>6</w:t>
            </w:r>
            <w:r>
              <w:rPr>
                <w:color w:val="000000"/>
              </w:rPr>
              <w:t xml:space="preserve"> esporas/ml (adaptar según las condiciones de las pruebas)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10.3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Estado de desarrollo en el momento de la inoculación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t>plántulas de 2 semanas (es decir, en el estado de 2 a 3 nudos)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10.4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 de inoculación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se rocía sobre hojas verdes cuya superficie esté seca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10.5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Primera observación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10.6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Segunda observación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10.7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 finales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t>10-18 días después de la inoculación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Observaciones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11.1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Método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jc w:val="left"/>
              <w:rPr>
                <w:rFonts w:cs="Arial"/>
              </w:rPr>
            </w:pPr>
            <w:r>
              <w:t>visual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11.2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Escala de observación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spacing w:before="20" w:after="20"/>
              <w:jc w:val="left"/>
              <w:rPr>
                <w:rFonts w:cs="Arial"/>
              </w:rPr>
            </w:pPr>
            <w:r>
              <w:t>0:  sin síntomas</w:t>
            </w:r>
          </w:p>
          <w:p w:rsidR="008D7864" w:rsidRPr="00965408" w:rsidRDefault="008D7864" w:rsidP="00B067D8">
            <w:pPr>
              <w:spacing w:line="276" w:lineRule="auto"/>
              <w:rPr>
                <w:rFonts w:cs="Arial"/>
                <w:noProof/>
              </w:rPr>
            </w:pPr>
            <w:r>
              <w:t>1:  algunas necrosis superficiales pequeñas</w:t>
            </w:r>
          </w:p>
          <w:p w:rsidR="008D7864" w:rsidRPr="00965408" w:rsidRDefault="008D7864" w:rsidP="00B067D8">
            <w:pPr>
              <w:spacing w:line="276" w:lineRule="auto"/>
              <w:rPr>
                <w:rFonts w:cs="Arial"/>
                <w:noProof/>
              </w:rPr>
            </w:pPr>
            <w:r>
              <w:t>2:  necrosis profundas de mayor tamaño y más oscuras</w:t>
            </w:r>
          </w:p>
          <w:p w:rsidR="008D7864" w:rsidRPr="00965408" w:rsidRDefault="008D7864" w:rsidP="00B067D8">
            <w:pPr>
              <w:spacing w:line="276" w:lineRule="auto"/>
              <w:rPr>
                <w:rFonts w:cs="Arial"/>
                <w:noProof/>
              </w:rPr>
            </w:pPr>
            <w:r>
              <w:t>3:  necrosis en todos los niveles de la planta o síntomas graves alrededor del tallo</w:t>
            </w:r>
          </w:p>
          <w:p w:rsidR="008D7864" w:rsidRPr="00965408" w:rsidRDefault="00E3644E" w:rsidP="00B067D8">
            <w:pPr>
              <w:spacing w:before="20" w:after="20"/>
              <w:rPr>
                <w:rFonts w:cs="Arial"/>
              </w:rPr>
            </w:pPr>
            <w:r>
              <w:t>L</w:t>
            </w:r>
            <w:r w:rsidR="008D7864">
              <w:t>as variedades de control resistentes serán Madonna, Nina y Rondo;  las variedades que presentan el mismo nivel de resistencia que Madonna, Rondo o Nin</w:t>
            </w:r>
            <w:r>
              <w:t>a se considerarán resistentes. L</w:t>
            </w:r>
            <w:r w:rsidR="008D7864">
              <w:t>as variedades de control susceptibles serán Crecerelle y Kelvedon Wonder; las variedades que presenten un nivel de resistencia inferior a Madonna, Rondo o Nina se considerarán susceptibles.</w:t>
            </w:r>
          </w:p>
        </w:tc>
      </w:tr>
    </w:tbl>
    <w:p w:rsidR="008D7864" w:rsidRDefault="008D7864" w:rsidP="008D7864">
      <w:pPr>
        <w:spacing w:line="276" w:lineRule="auto"/>
        <w:rPr>
          <w:rFonts w:cs="Arial"/>
          <w:noProof/>
        </w:rPr>
      </w:pPr>
      <w:r>
        <w:rPr>
          <w:rFonts w:cs="Arial"/>
          <w:noProof/>
          <w:lang w:val="en-US"/>
        </w:rPr>
        <w:drawing>
          <wp:inline distT="0" distB="0" distL="0" distR="0">
            <wp:extent cx="5760720" cy="3052445"/>
            <wp:effectExtent l="0" t="0" r="0" b="0"/>
            <wp:docPr id="111" name="Image 6" descr="Ascochyta notation CPVO proto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chyta notation CPVO protoco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A5" w:rsidRPr="00EC7641" w:rsidRDefault="00B64BA5" w:rsidP="008D7864">
      <w:pPr>
        <w:spacing w:line="276" w:lineRule="auto"/>
        <w:rPr>
          <w:rFonts w:cs="Arial"/>
          <w:noProof/>
        </w:rPr>
      </w:pPr>
      <w:bookmarkStart w:id="2" w:name="_GoBack"/>
      <w:bookmarkEnd w:id="2"/>
    </w:p>
    <w:p w:rsidR="008D7864" w:rsidRPr="00EC7641" w:rsidRDefault="001A058B" w:rsidP="008D7864">
      <w:pPr>
        <w:tabs>
          <w:tab w:val="left" w:leader="dot" w:pos="3402"/>
        </w:tabs>
        <w:ind w:left="3402" w:hanging="3402"/>
        <w:rPr>
          <w:rFonts w:cs="Arial"/>
          <w:color w:val="000000"/>
        </w:rPr>
      </w:pPr>
      <w:r>
        <w:rPr>
          <w:rFonts w:cs="Arial"/>
          <w:noProof/>
          <w:color w:val="000000"/>
          <w:lang w:val="en-US"/>
        </w:rPr>
        <mc:AlternateContent>
          <mc:Choice Requires="wpg">
            <w:drawing>
              <wp:inline distT="0" distB="0" distL="0" distR="0">
                <wp:extent cx="5760085" cy="875665"/>
                <wp:effectExtent l="0" t="0" r="0" b="635"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875665"/>
                          <a:chOff x="1795" y="47251"/>
                          <a:chExt cx="81719" cy="12421"/>
                        </a:xfrm>
                      </wpg:grpSpPr>
                      <wps:wsp>
                        <wps:cNvPr id="2" name="ZoneTexte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156" y="56511"/>
                            <a:ext cx="11522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E3644E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r</w:t>
                              </w:r>
                              <w:r w:rsidR="008D7864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esistente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Connecteur droit avec flèche 19"/>
                        <wps:cNvCnPr>
                          <a:cxnSpLocks noChangeShapeType="1"/>
                        </wps:cNvCnPr>
                        <wps:spPr bwMode="auto">
                          <a:xfrm>
                            <a:off x="3955" y="55079"/>
                            <a:ext cx="78489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Connecteur droit 20"/>
                        <wps:cNvCnPr/>
                        <wps:spPr bwMode="auto">
                          <a:xfrm>
                            <a:off x="3955" y="52199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ZoneTexte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49316"/>
                            <a:ext cx="14405" cy="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8D7864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Crecerelle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ZoneTexte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637" y="49316"/>
                            <a:ext cx="11522" cy="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8D7864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Madonna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ZoneTexte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676" y="49409"/>
                            <a:ext cx="6838" cy="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8D7864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Nina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Connecteur droit 24"/>
                        <wps:cNvCnPr/>
                        <wps:spPr bwMode="auto">
                          <a:xfrm>
                            <a:off x="59401" y="52199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Connecteur droit 25"/>
                        <wps:cNvCnPr/>
                        <wps:spPr bwMode="auto">
                          <a:xfrm>
                            <a:off x="80283" y="52199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Connecteur droit avec flèche 26"/>
                        <wps:cNvCnPr>
                          <a:cxnSpLocks noChangeShapeType="1"/>
                        </wps:cNvCnPr>
                        <wps:spPr bwMode="auto">
                          <a:xfrm>
                            <a:off x="3955" y="56519"/>
                            <a:ext cx="55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Connecteur droit avec flèche 27"/>
                        <wps:cNvCnPr>
                          <a:cxnSpLocks noChangeShapeType="1"/>
                        </wps:cNvCnPr>
                        <wps:spPr bwMode="auto">
                          <a:xfrm>
                            <a:off x="59401" y="56519"/>
                            <a:ext cx="230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ZoneTexte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515" y="56510"/>
                            <a:ext cx="14396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E3644E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s</w:t>
                              </w:r>
                              <w:r w:rsidR="008D7864"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usceptible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ZoneTexte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" y="47251"/>
                            <a:ext cx="22324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8D7864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Kelvedon Wonder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ZoneTexte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05" y="47251"/>
                            <a:ext cx="7918" cy="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7864" w:rsidRPr="003648D6" w:rsidRDefault="008D7864" w:rsidP="008D786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</w:rPr>
                                <w:t>Rondo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53.55pt;height:68.95pt;mso-position-horizontal-relative:char;mso-position-vertical-relative:line" coordorigin="1795,47251" coordsize="81719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7" type="#_x0000_t202" style="position:absolute;left:65156;top:56511;width:11522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8D7864" w:rsidRPr="003648D6" w:rsidRDefault="00E3644E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r</w:t>
                        </w:r>
                        <w:r w:rsidR="008D7864"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esistente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28" type="#_x0000_t32" style="position:absolute;left:3955;top:55079;width:784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Fx08IAAADaAAAADwAAAGRycy9kb3ducmV2LnhtbESPUWvCMBSF3wX/Q7gD3zR1OBnVtAyZ&#10;uAdh1PkDLs1dU9bclCY19d8vwmCPh3POdzj7crKduNHgW8cK1qsMBHHtdMuNguvXcfkKwgdkjZ1j&#10;UnAnD2Uxn+0x1y5yRbdLaESCsM9RgQmhz6X0tSGLfuV64uR9u8FiSHJopB4wJrjt5HOWbaXFltOC&#10;wZ4Ohuqfy2gVtC/Hcc1bU0Xu43msYnb61O9KLZ6mtx2IQFP4D/+1P7SCDTy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gFx08IAAADaAAAADwAAAAAAAAAAAAAA&#10;AAChAgAAZHJzL2Rvd25yZXYueG1sUEsFBgAAAAAEAAQA+QAAAJADAAAAAA==&#10;" strokecolor="black [3213]" strokeweight="3pt">
                  <v:stroke endarrow="open"/>
                  <v:shadow on="t" color="black" opacity="22936f" origin=",.5" offset="0,.63889mm"/>
                </v:shape>
                <v:line id="Connecteur droit 20" o:spid="_x0000_s1029" style="position:absolute;visibility:visible;mso-wrap-style:square" from="3955,52199" to="3955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0WnsQAAADaAAAADwAAAGRycy9kb3ducmV2LnhtbESPQWsCMRSE74X+h/AKXkpNlNbWrVFE&#10;FAtCi9uC18fmdbO4eVmSqNt/bwqFHoeZ+YaZLXrXijOF2HjWMBoqEMSVNw3XGr4+Nw8vIGJCNth6&#10;Jg0/FGExv72ZYWH8hfd0LlMtMoRjgRpsSl0hZawsOYxD3xFn79sHhynLUEsT8JLhrpVjpSbSYcN5&#10;wWJHK0vVsTw5Delje//4bKWarPY7LKeHdYjvSuvBXb98BZGoT//hv/ab0fAEv1fyDZ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RaexAAAANoAAAAPAAAAAAAAAAAA&#10;AAAAAKECAABkcnMvZG93bnJldi54bWxQSwUGAAAAAAQABAD5AAAAkgMAAAAA&#10;" strokecolor="black [3213]" strokeweight="3pt">
                  <v:shadow on="t" color="black" opacity="22936f" origin=",.5" offset="0,.63889mm"/>
                </v:line>
                <v:shape id="ZoneTexte 21" o:spid="_x0000_s1030" type="#_x0000_t202" style="position:absolute;left:1795;top:49316;width:14405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8D7864" w:rsidRPr="003648D6" w:rsidRDefault="008D7864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Crecerelle</w:t>
                        </w:r>
                      </w:p>
                    </w:txbxContent>
                  </v:textbox>
                </v:shape>
                <v:shape id="ZoneTexte 22" o:spid="_x0000_s1031" type="#_x0000_t202" style="position:absolute;left:53637;top:49316;width:11522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8D7864" w:rsidRPr="003648D6" w:rsidRDefault="008D7864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Madonna</w:t>
                        </w:r>
                      </w:p>
                    </w:txbxContent>
                  </v:textbox>
                </v:shape>
                <v:shape id="ZoneTexte 23" o:spid="_x0000_s1032" type="#_x0000_t202" style="position:absolute;left:76676;top:49409;width:6838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D7864" w:rsidRPr="003648D6" w:rsidRDefault="008D7864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Nina</w:t>
                        </w:r>
                      </w:p>
                    </w:txbxContent>
                  </v:textbox>
                </v:shape>
                <v:line id="Connecteur droit 24" o:spid="_x0000_s1033" style="position:absolute;visibility:visible;mso-wrap-style:square" from="59401,52199" to="59401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Acm8MAAADaAAAADwAAAGRycy9kb3ducmV2LnhtbESPQWsCMRSE7wX/Q3hCL6UmFdG6NUoR&#10;RaGguC30+ti8bpZuXpYk1fXfm0Khx2FmvmEWq9614kwhNp41PI0UCOLKm4ZrDR/v28dnEDEhG2w9&#10;k4YrRVgtB3cLLIy/8InOZapFhnAsUINNqSukjJUlh3HkO+LsffngMGUZamkCXjLctXKs1FQ6bDgv&#10;WOxoban6Ln+chnTcPUxmVqrp+vSG5fxzE+JBaX0/7F9fQCTq03/4r703GubweyXf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QHJvDAAAA2gAAAA8AAAAAAAAAAAAA&#10;AAAAoQIAAGRycy9kb3ducmV2LnhtbFBLBQYAAAAABAAEAPkAAACRAwAAAAA=&#10;" strokecolor="black [3213]" strokeweight="3pt">
                  <v:shadow on="t" color="black" opacity="22936f" origin=",.5" offset="0,.63889mm"/>
                </v:line>
                <v:line id="Connecteur droit 25" o:spid="_x0000_s1034" style="position:absolute;visibility:visible;mso-wrap-style:square" from="80283,52199" to="80283,5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5x8QAAADbAAAADwAAAGRycy9kb3ducmV2LnhtbESPQUsDMRCF7wX/QxjBi9hEkVbXpkWK&#10;oiC0dFvwOmzGzeJmsiSxXf+9cxB6m+G9ee+bxWoMvTpSyl1kC7dTA4q4ia7j1sJh/3rzACoXZId9&#10;ZLLwSxlWy4vJAisXT7yjY11aJSGcK7TgSxkqrXPjKWCexoFYtK+YAhZZU6tdwpOEh17fGTPTATuW&#10;Bo8DrT013/VPsFC2b9f3c6/NbL37wPrx8yXljbH26nJ8fgJVaCxn8//1uxN8oZdfZAC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1HnHxAAAANsAAAAPAAAAAAAAAAAA&#10;AAAAAKECAABkcnMvZG93bnJldi54bWxQSwUGAAAAAAQABAD5AAAAkgMAAAAA&#10;" strokecolor="black [3213]" strokeweight="3pt">
                  <v:shadow on="t" color="black" opacity="22936f" origin=",.5" offset="0,.63889mm"/>
                </v:line>
                <v:shape id="Connecteur droit avec flèche 26" o:spid="_x0000_s1035" type="#_x0000_t32" style="position:absolute;left:3955;top:56519;width:55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KqsMEAAADbAAAADwAAAGRycy9kb3ducmV2LnhtbERP22rCQBB9L/QflhH6VjeXIiFmFREK&#10;fWqr9gOm2TEJyc6m2Y2Jf98VBN/mcK5TbGfTiQsNrrGsIF5GIIhLqxuuFPyc3l8zEM4ja+wsk4Ir&#10;Odhunp8KzLWd+ECXo69ECGGXo4La+z6X0pU1GXRL2xMH7mwHgz7AoZJ6wCmEm04mUbSSBhsODTX2&#10;tK+pbI+jUZD58av7u759/rbf+0OUxsmYpYlSL4t5twbhafYP8d39ocP8GG6/h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qqwwQAAANsAAAAPAAAAAAAAAAAAAAAA&#10;AKECAABkcnMvZG93bnJldi54bWxQSwUGAAAAAAQABAD5AAAAjwMAAAAA&#10;" strokecolor="black [3213]">
                  <v:stroke startarrow="open" endarrow="open"/>
                </v:shape>
                <v:shape id="Connecteur droit avec flèche 27" o:spid="_x0000_s1036" type="#_x0000_t32" style="position:absolute;left:59401;top:56519;width:23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0x8EAAADbAAAADwAAAGRycy9kb3ducmV2LnhtbERPzWqDQBC+B/oOywR6S9aYUsRmDUEI&#10;5NTWpA8wdacqurPWXY2+fbdQ6G0+vt85HGfTiYkG11hWsNtGIIhLqxuuFHzczpsEhPPIGjvLpGAh&#10;B8fsYXXAVNs7FzRdfSVCCLsUFdTe96mUrqzJoNvanjhwX3Yw6AMcKqkHvIdw08k4ip6lwYZDQ409&#10;5TWV7XU0ChI/vnXfy9PrZ/ueF9F+F4/JPlbqcT2fXkB4mv2/+M990WF+DL+/hAN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sDTHwQAAANsAAAAPAAAAAAAAAAAAAAAA&#10;AKECAABkcnMvZG93bnJldi54bWxQSwUGAAAAAAQABAD5AAAAjwMAAAAA&#10;" strokecolor="black [3213]">
                  <v:stroke startarrow="open" endarrow="open"/>
                </v:shape>
                <v:shape id="ZoneTexte 28" o:spid="_x0000_s1037" type="#_x0000_t202" style="position:absolute;left:20515;top:56510;width:14396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D7864" w:rsidRPr="003648D6" w:rsidRDefault="00E3644E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s</w:t>
                        </w:r>
                        <w:r w:rsidR="008D7864"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usceptible</w:t>
                        </w:r>
                        <w:proofErr w:type="gramEnd"/>
                      </w:p>
                    </w:txbxContent>
                  </v:textbox>
                </v:shape>
                <v:shape id="ZoneTexte 29" o:spid="_x0000_s1038" type="#_x0000_t202" style="position:absolute;left:1795;top:47251;width:22324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D7864" w:rsidRPr="003648D6" w:rsidRDefault="008D7864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Kelvedon Wonder</w:t>
                        </w:r>
                      </w:p>
                    </w:txbxContent>
                  </v:textbox>
                </v:shape>
                <v:shape id="ZoneTexte 30" o:spid="_x0000_s1039" type="#_x0000_t202" style="position:absolute;left:55205;top:47251;width:7918;height:3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8D7864" w:rsidRPr="003648D6" w:rsidRDefault="008D7864" w:rsidP="008D786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</w:rPr>
                          <w:t>Rondo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864" w:rsidRPr="00EC7641" w:rsidRDefault="008D7864" w:rsidP="008D7864">
      <w:pPr>
        <w:rPr>
          <w:rFonts w:cs="Aria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11.3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Validación del ensayo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keepNext/>
              <w:spacing w:before="20" w:after="20"/>
              <w:rPr>
                <w:rFonts w:cs="Arial"/>
                <w:color w:val="000000"/>
              </w:rPr>
            </w:pPr>
            <w:proofErr w:type="gramStart"/>
            <w:r>
              <w:rPr>
                <w:color w:val="000000"/>
              </w:rPr>
              <w:t>la</w:t>
            </w:r>
            <w:proofErr w:type="gramEnd"/>
            <w:r>
              <w:rPr>
                <w:color w:val="000000"/>
              </w:rPr>
              <w:t xml:space="preserve"> evaluación de la resistencia de una variedad deberá calibrarse con los resultados de los controles resistentes y susceptibles.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11.4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Fuera de tipo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D7864" w:rsidRPr="00965408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t>12.</w:t>
            </w:r>
          </w:p>
        </w:tc>
        <w:tc>
          <w:tcPr>
            <w:tcW w:w="3164" w:type="dxa"/>
          </w:tcPr>
          <w:p w:rsidR="008D7864" w:rsidRPr="00965408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t>Interpretación de los datos en función de los niveles de los caracteres de la UPOV</w:t>
            </w:r>
          </w:p>
        </w:tc>
        <w:tc>
          <w:tcPr>
            <w:tcW w:w="5908" w:type="dxa"/>
          </w:tcPr>
          <w:p w:rsidR="008D7864" w:rsidRPr="00965408" w:rsidRDefault="008D7864" w:rsidP="00B067D8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965408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</w:rPr>
            </w:pPr>
            <w:r>
              <w:rPr>
                <w:color w:val="000000"/>
              </w:rPr>
              <w:t>ausente [1]</w:t>
            </w:r>
          </w:p>
          <w:p w:rsidR="008D7864" w:rsidRPr="00EC7641" w:rsidRDefault="008D7864" w:rsidP="00B067D8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</w:rPr>
            </w:pPr>
            <w:r>
              <w:rPr>
                <w:color w:val="000000"/>
              </w:rPr>
              <w:t>presente [9]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susceptible</w:t>
            </w:r>
          </w:p>
          <w:p w:rsidR="008D7864" w:rsidRPr="00EC7641" w:rsidRDefault="008D7864" w:rsidP="00B067D8">
            <w:pPr>
              <w:keepNext/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resistente</w:t>
            </w:r>
          </w:p>
        </w:tc>
      </w:tr>
      <w:tr w:rsidR="008D7864" w:rsidRPr="00EC7641" w:rsidTr="00B067D8">
        <w:trPr>
          <w:cantSplit/>
        </w:trPr>
        <w:tc>
          <w:tcPr>
            <w:tcW w:w="675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13.</w:t>
            </w:r>
          </w:p>
        </w:tc>
        <w:tc>
          <w:tcPr>
            <w:tcW w:w="3164" w:type="dxa"/>
          </w:tcPr>
          <w:p w:rsidR="008D7864" w:rsidRPr="00EC7641" w:rsidRDefault="008D7864" w:rsidP="00B067D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Puntos de control esenciales</w:t>
            </w:r>
          </w:p>
        </w:tc>
        <w:tc>
          <w:tcPr>
            <w:tcW w:w="5908" w:type="dxa"/>
          </w:tcPr>
          <w:p w:rsidR="008D7864" w:rsidRPr="00EC7641" w:rsidRDefault="008D7864" w:rsidP="00B067D8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D7864" w:rsidRPr="00EC7641" w:rsidRDefault="008D7864" w:rsidP="008D7864">
      <w:pPr>
        <w:rPr>
          <w:rFonts w:cs="Arial"/>
        </w:rPr>
      </w:pPr>
    </w:p>
    <w:p w:rsidR="008D7864" w:rsidRPr="00EC7641" w:rsidRDefault="008D7864" w:rsidP="008D7864">
      <w:pPr>
        <w:jc w:val="left"/>
      </w:pPr>
    </w:p>
    <w:p w:rsidR="008D7864" w:rsidRPr="00EC7641" w:rsidRDefault="008D7864" w:rsidP="008D7864">
      <w:pPr>
        <w:jc w:val="left"/>
      </w:pPr>
    </w:p>
    <w:p w:rsidR="008D7864" w:rsidRPr="00EC7641" w:rsidRDefault="008D7864" w:rsidP="008D7864">
      <w:pPr>
        <w:jc w:val="right"/>
      </w:pPr>
      <w:r>
        <w:t>[Fin del documento]</w:t>
      </w:r>
    </w:p>
    <w:p w:rsidR="008D7864" w:rsidRPr="00EC7641" w:rsidRDefault="008D7864" w:rsidP="008D7864">
      <w:pPr>
        <w:jc w:val="left"/>
      </w:pPr>
    </w:p>
    <w:p w:rsidR="00050E16" w:rsidRPr="00EC7641" w:rsidRDefault="00050E16" w:rsidP="008D7864"/>
    <w:sectPr w:rsidR="00050E16" w:rsidRPr="00EC7641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38" w:rsidRDefault="00A76138" w:rsidP="006655D3">
      <w:r>
        <w:separator/>
      </w:r>
    </w:p>
    <w:p w:rsidR="00A76138" w:rsidRDefault="00A76138" w:rsidP="006655D3"/>
    <w:p w:rsidR="00A76138" w:rsidRDefault="00A76138" w:rsidP="006655D3"/>
  </w:endnote>
  <w:endnote w:type="continuationSeparator" w:id="0">
    <w:p w:rsidR="00A76138" w:rsidRDefault="00A76138" w:rsidP="006655D3">
      <w:r>
        <w:separator/>
      </w:r>
    </w:p>
    <w:p w:rsidR="00A76138" w:rsidRPr="00294751" w:rsidRDefault="00A7613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76138" w:rsidRPr="00294751" w:rsidRDefault="00A76138" w:rsidP="006655D3">
      <w:pPr>
        <w:rPr>
          <w:lang w:val="fr-FR"/>
        </w:rPr>
      </w:pPr>
    </w:p>
    <w:p w:rsidR="00A76138" w:rsidRPr="00294751" w:rsidRDefault="00A76138" w:rsidP="006655D3">
      <w:pPr>
        <w:rPr>
          <w:lang w:val="fr-FR"/>
        </w:rPr>
      </w:pPr>
    </w:p>
  </w:endnote>
  <w:endnote w:type="continuationNotice" w:id="1">
    <w:p w:rsidR="00A76138" w:rsidRPr="00294751" w:rsidRDefault="00A7613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76138" w:rsidRPr="00294751" w:rsidRDefault="00A76138" w:rsidP="006655D3">
      <w:pPr>
        <w:rPr>
          <w:lang w:val="fr-FR"/>
        </w:rPr>
      </w:pPr>
    </w:p>
    <w:p w:rsidR="00A76138" w:rsidRPr="00294751" w:rsidRDefault="00A7613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38" w:rsidRDefault="00A76138" w:rsidP="006655D3">
      <w:r>
        <w:separator/>
      </w:r>
    </w:p>
  </w:footnote>
  <w:footnote w:type="continuationSeparator" w:id="0">
    <w:p w:rsidR="00A76138" w:rsidRDefault="00A76138" w:rsidP="006655D3">
      <w:r>
        <w:separator/>
      </w:r>
    </w:p>
  </w:footnote>
  <w:footnote w:type="continuationNotice" w:id="1">
    <w:p w:rsidR="00A76138" w:rsidRPr="00AB530F" w:rsidRDefault="00A76138" w:rsidP="00AB530F">
      <w:pPr>
        <w:pStyle w:val="Footer"/>
      </w:pPr>
    </w:p>
  </w:footnote>
  <w:footnote w:id="2">
    <w:p w:rsidR="008D7864" w:rsidRPr="00DD38E0" w:rsidRDefault="008D7864" w:rsidP="008D7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8D7864" w:rsidRPr="00DD38E0" w:rsidRDefault="008D7864" w:rsidP="008D7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>
        <w:hyperlink r:id="rId3">
          <w:r>
            <w:rPr>
              <w:rStyle w:val="Hyperlink"/>
            </w:rPr>
            <w:t>Marian.McEwan@sasa.gsi.gov.uk</w:t>
          </w:r>
        </w:hyperlink>
      </w:hyperlink>
    </w:p>
  </w:footnote>
  <w:footnote w:id="4">
    <w:p w:rsidR="008D7864" w:rsidRPr="00DD38E0" w:rsidRDefault="008D7864" w:rsidP="008D7864">
      <w:pPr>
        <w:pStyle w:val="FootnoteText"/>
      </w:pPr>
      <w:r>
        <w:rPr>
          <w:rStyle w:val="FootnoteReference"/>
        </w:rPr>
        <w:footnoteRef/>
      </w:r>
      <w:r>
        <w:t xml:space="preserve"> Proyecto Harmores 2 de la OCVV (</w:t>
      </w:r>
      <w:hyperlink r:id="rId4">
        <w:r>
          <w:rPr>
            <w:rStyle w:val="Hyperlink"/>
          </w:rPr>
          <w:t>http://www.cpvo.europa.eu/main/en/home/documents-and-publications/technical-projects-reports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D06008" w:rsidP="000A23DC">
    <w:pPr>
      <w:pStyle w:val="Header"/>
      <w:rPr>
        <w:rStyle w:val="PageNumber"/>
      </w:rPr>
    </w:pPr>
    <w:r>
      <w:rPr>
        <w:rStyle w:val="PageNumber"/>
      </w:rPr>
      <w:t>TC-EDC/Mar18/5</w:t>
    </w:r>
  </w:p>
  <w:p w:rsidR="00182B99" w:rsidRPr="00202E38" w:rsidRDefault="008B3D8D" w:rsidP="008B3D8D">
    <w:pPr>
      <w:pStyle w:val="Header"/>
    </w:pPr>
    <w:proofErr w:type="gramStart"/>
    <w:r>
      <w:t>página</w:t>
    </w:r>
    <w:proofErr w:type="gramEnd"/>
    <w:r>
      <w:t xml:space="preserve"> </w:t>
    </w:r>
    <w:r w:rsidR="00497722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497722" w:rsidRPr="00202E38">
      <w:rPr>
        <w:rStyle w:val="PageNumber"/>
      </w:rPr>
      <w:fldChar w:fldCharType="separate"/>
    </w:r>
    <w:r w:rsidR="00B64BA5">
      <w:rPr>
        <w:rStyle w:val="PageNumber"/>
        <w:noProof/>
      </w:rPr>
      <w:t>5</w:t>
    </w:r>
    <w:r w:rsidR="00497722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229AF10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058B"/>
    <w:rsid w:val="001F64BF"/>
    <w:rsid w:val="00202E38"/>
    <w:rsid w:val="0021332C"/>
    <w:rsid w:val="00213982"/>
    <w:rsid w:val="0024416D"/>
    <w:rsid w:val="00245AB5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44A88"/>
    <w:rsid w:val="00474DA4"/>
    <w:rsid w:val="00476B4D"/>
    <w:rsid w:val="004805FA"/>
    <w:rsid w:val="004935D2"/>
    <w:rsid w:val="0049772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25BA9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4B23"/>
    <w:rsid w:val="006A5CDE"/>
    <w:rsid w:val="006A644A"/>
    <w:rsid w:val="006B17D2"/>
    <w:rsid w:val="006C224E"/>
    <w:rsid w:val="006D61FE"/>
    <w:rsid w:val="006D780A"/>
    <w:rsid w:val="0071271E"/>
    <w:rsid w:val="00732DEC"/>
    <w:rsid w:val="00735BD5"/>
    <w:rsid w:val="00751613"/>
    <w:rsid w:val="007556F6"/>
    <w:rsid w:val="00760EEF"/>
    <w:rsid w:val="00763357"/>
    <w:rsid w:val="00777EE5"/>
    <w:rsid w:val="00783722"/>
    <w:rsid w:val="00784317"/>
    <w:rsid w:val="00784836"/>
    <w:rsid w:val="0079023E"/>
    <w:rsid w:val="00790976"/>
    <w:rsid w:val="00790E90"/>
    <w:rsid w:val="007A2854"/>
    <w:rsid w:val="007B69C6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8D7864"/>
    <w:rsid w:val="00900C26"/>
    <w:rsid w:val="0090197F"/>
    <w:rsid w:val="00906DDC"/>
    <w:rsid w:val="00934E09"/>
    <w:rsid w:val="00936253"/>
    <w:rsid w:val="00940D46"/>
    <w:rsid w:val="00952DD4"/>
    <w:rsid w:val="0096175D"/>
    <w:rsid w:val="00965408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76138"/>
    <w:rsid w:val="00AB2B93"/>
    <w:rsid w:val="00AB530F"/>
    <w:rsid w:val="00AB7E5B"/>
    <w:rsid w:val="00AC2883"/>
    <w:rsid w:val="00AD58F2"/>
    <w:rsid w:val="00AE0EF1"/>
    <w:rsid w:val="00AE2937"/>
    <w:rsid w:val="00B07301"/>
    <w:rsid w:val="00B11F3E"/>
    <w:rsid w:val="00B224DE"/>
    <w:rsid w:val="00B324D4"/>
    <w:rsid w:val="00B46575"/>
    <w:rsid w:val="00B61777"/>
    <w:rsid w:val="00B64BA5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39F"/>
    <w:rsid w:val="00CC11B0"/>
    <w:rsid w:val="00CC2841"/>
    <w:rsid w:val="00CF1330"/>
    <w:rsid w:val="00CF7E36"/>
    <w:rsid w:val="00D06008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38E0"/>
    <w:rsid w:val="00E07D87"/>
    <w:rsid w:val="00E32F7E"/>
    <w:rsid w:val="00E3644E"/>
    <w:rsid w:val="00E5267B"/>
    <w:rsid w:val="00E63C0E"/>
    <w:rsid w:val="00E72D49"/>
    <w:rsid w:val="00E7593C"/>
    <w:rsid w:val="00E7678A"/>
    <w:rsid w:val="00E935F1"/>
    <w:rsid w:val="00E94245"/>
    <w:rsid w:val="00E94A81"/>
    <w:rsid w:val="00EA1FFB"/>
    <w:rsid w:val="00EA65D2"/>
    <w:rsid w:val="00EB048E"/>
    <w:rsid w:val="00EB4E9C"/>
    <w:rsid w:val="00EB7224"/>
    <w:rsid w:val="00EC2265"/>
    <w:rsid w:val="00EC764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96ACA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D7864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8D7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D7864"/>
    <w:pPr>
      <w:spacing w:before="120" w:after="120"/>
      <w:jc w:val="left"/>
    </w:pPr>
    <w:rPr>
      <w:rFonts w:ascii="Times New Roman" w:hAnsi="Times New Roman"/>
      <w:lang w:val="en-US" w:eastAsia="fr-FR"/>
    </w:rPr>
  </w:style>
  <w:style w:type="paragraph" w:customStyle="1" w:styleId="Normaltb">
    <w:name w:val="Normaltb"/>
    <w:basedOn w:val="Normalt"/>
    <w:rsid w:val="008D7864"/>
    <w:pPr>
      <w:keepNext/>
    </w:pPr>
    <w:rPr>
      <w:b/>
      <w:bCs/>
    </w:rPr>
  </w:style>
  <w:style w:type="character" w:customStyle="1" w:styleId="FootnoteTextChar">
    <w:name w:val="Footnote Text Char"/>
    <w:basedOn w:val="DefaultParagraphFont"/>
    <w:link w:val="FootnoteText"/>
    <w:rsid w:val="008D7864"/>
    <w:rPr>
      <w:rFonts w:ascii="Arial" w:hAnsi="Arial"/>
      <w:sz w:val="16"/>
      <w:lang w:val="es-ES_tradnl"/>
    </w:rPr>
  </w:style>
  <w:style w:type="paragraph" w:styleId="NormalWeb">
    <w:name w:val="Normal (Web)"/>
    <w:basedOn w:val="Normal"/>
    <w:uiPriority w:val="99"/>
    <w:unhideWhenUsed/>
    <w:rsid w:val="008D786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D7864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8D7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D7864"/>
    <w:pPr>
      <w:spacing w:before="120" w:after="120"/>
      <w:jc w:val="left"/>
    </w:pPr>
    <w:rPr>
      <w:rFonts w:ascii="Times New Roman" w:hAnsi="Times New Roman"/>
      <w:lang w:val="en-US" w:eastAsia="fr-FR"/>
    </w:rPr>
  </w:style>
  <w:style w:type="paragraph" w:customStyle="1" w:styleId="Normaltb">
    <w:name w:val="Normaltb"/>
    <w:basedOn w:val="Normalt"/>
    <w:rsid w:val="008D7864"/>
    <w:pPr>
      <w:keepNext/>
    </w:pPr>
    <w:rPr>
      <w:b/>
      <w:bCs/>
    </w:rPr>
  </w:style>
  <w:style w:type="character" w:customStyle="1" w:styleId="FootnoteTextChar">
    <w:name w:val="Footnote Text Char"/>
    <w:basedOn w:val="DefaultParagraphFont"/>
    <w:link w:val="FootnoteText"/>
    <w:rsid w:val="008D7864"/>
    <w:rPr>
      <w:rFonts w:ascii="Arial" w:hAnsi="Arial"/>
      <w:sz w:val="16"/>
      <w:lang w:val="es-ES_tradnl"/>
    </w:rPr>
  </w:style>
  <w:style w:type="paragraph" w:styleId="NormalWeb">
    <w:name w:val="Normal (Web)"/>
    <w:basedOn w:val="Normal"/>
    <w:uiPriority w:val="99"/>
    <w:unhideWhenUsed/>
    <w:rsid w:val="008D786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.McEwan@sasa.gsi.gov.uk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1278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TC-EDC/Mar18/5</vt:lpstr>
      <vt:lpstr>TC-EDC/Mar18/5</vt:lpstr>
    </vt:vector>
  </TitlesOfParts>
  <Company>UPOV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TC-EDC/Mar18/5</dc:title>
  <dc:creator>DG</dc:creator>
  <dc:description>DG (trad. ext.) - 26/1/2018</dc:description>
  <cp:lastModifiedBy>OERTEL Romy</cp:lastModifiedBy>
  <cp:revision>9</cp:revision>
  <cp:lastPrinted>2016-11-22T15:41:00Z</cp:lastPrinted>
  <dcterms:created xsi:type="dcterms:W3CDTF">2018-02-09T09:58:00Z</dcterms:created>
  <dcterms:modified xsi:type="dcterms:W3CDTF">2018-03-06T14:06:00Z</dcterms:modified>
</cp:coreProperties>
</file>