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643042" w:rsidTr="00C13808">
        <w:trPr>
          <w:trHeight w:val="1760"/>
        </w:trPr>
        <w:tc>
          <w:tcPr>
            <w:tcW w:w="4243" w:type="dxa"/>
          </w:tcPr>
          <w:p w:rsidR="000D7780" w:rsidRPr="00AF44E2" w:rsidRDefault="000D7780" w:rsidP="00F45372">
            <w:pPr>
              <w:rPr>
                <w:dstrike/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4F1D89" w:rsidRPr="00AF44E2" w:rsidRDefault="004F1D89" w:rsidP="00F45372">
            <w:pPr>
              <w:pStyle w:val="LogoUPOV"/>
              <w:rPr>
                <w:dstrike/>
                <w:lang w:val="es-ES_tradnl"/>
              </w:rPr>
            </w:pPr>
            <w:r w:rsidRPr="00AF44E2">
              <w:rPr>
                <w:noProof/>
                <w:lang w:eastAsia="zh-CN"/>
              </w:rPr>
              <w:drawing>
                <wp:inline distT="0" distB="0" distL="0" distR="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AF44E2" w:rsidRDefault="00A47CDB" w:rsidP="00F45372">
            <w:pPr>
              <w:pStyle w:val="Lettrine"/>
              <w:rPr>
                <w:lang w:val="es-ES_tradnl"/>
              </w:rPr>
            </w:pPr>
            <w:r w:rsidRPr="00AF44E2">
              <w:rPr>
                <w:lang w:val="es-ES_tradnl"/>
              </w:rPr>
              <w:t>S</w:t>
            </w:r>
          </w:p>
          <w:p w:rsidR="000D7780" w:rsidRPr="00AF44E2" w:rsidRDefault="008A1693" w:rsidP="00F45372">
            <w:pPr>
              <w:pStyle w:val="Docoriginal"/>
              <w:rPr>
                <w:lang w:val="es-ES_tradnl"/>
              </w:rPr>
            </w:pPr>
            <w:r w:rsidRPr="00AF44E2">
              <w:rPr>
                <w:lang w:val="es-ES_tradnl"/>
              </w:rPr>
              <w:t>TC/</w:t>
            </w:r>
            <w:r w:rsidR="007F4BB2" w:rsidRPr="00AF44E2">
              <w:rPr>
                <w:lang w:val="es-ES_tradnl"/>
              </w:rPr>
              <w:t>5</w:t>
            </w:r>
            <w:r w:rsidR="00D17133" w:rsidRPr="00AF44E2">
              <w:rPr>
                <w:lang w:val="es-ES_tradnl"/>
              </w:rPr>
              <w:t>2</w:t>
            </w:r>
            <w:r w:rsidRPr="00AF44E2">
              <w:rPr>
                <w:lang w:val="es-ES_tradnl"/>
              </w:rPr>
              <w:t>/</w:t>
            </w:r>
            <w:bookmarkStart w:id="0" w:name="Code"/>
            <w:bookmarkEnd w:id="0"/>
            <w:r w:rsidR="006D3832" w:rsidRPr="00AF44E2">
              <w:rPr>
                <w:lang w:val="es-ES_tradnl"/>
              </w:rPr>
              <w:t>17</w:t>
            </w:r>
          </w:p>
          <w:p w:rsidR="000D7780" w:rsidRPr="00AF44E2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AF44E2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AF44E2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AF44E2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AF44E2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AF44E2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AF44E2" w:rsidRDefault="00A47CDB" w:rsidP="006D3832">
            <w:pPr>
              <w:pStyle w:val="Docoriginal"/>
              <w:rPr>
                <w:lang w:val="es-ES_tradnl"/>
              </w:rPr>
            </w:pPr>
            <w:r w:rsidRPr="00AF44E2">
              <w:rPr>
                <w:spacing w:val="0"/>
                <w:lang w:val="es-ES_tradnl"/>
              </w:rPr>
              <w:t>FECHA</w:t>
            </w:r>
            <w:r w:rsidR="000D7780" w:rsidRPr="00AF44E2">
              <w:rPr>
                <w:spacing w:val="0"/>
                <w:lang w:val="es-ES_tradnl"/>
              </w:rPr>
              <w:t>:</w:t>
            </w:r>
            <w:r w:rsidR="0061555F" w:rsidRPr="00AF44E2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AF44E2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643EDB">
              <w:rPr>
                <w:rStyle w:val="StyleDocoriginalNotBold1"/>
                <w:spacing w:val="0"/>
                <w:lang w:val="es-ES_tradnl"/>
              </w:rPr>
              <w:t>27</w:t>
            </w:r>
            <w:r w:rsidR="006D3832" w:rsidRPr="00AF44E2">
              <w:rPr>
                <w:rStyle w:val="StyleDocoriginalNotBold1"/>
                <w:spacing w:val="0"/>
                <w:lang w:val="es-ES_tradnl"/>
              </w:rPr>
              <w:t xml:space="preserve"> de enero </w:t>
            </w:r>
            <w:r w:rsidR="00625523" w:rsidRPr="00AF44E2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AF44E2">
              <w:rPr>
                <w:b w:val="0"/>
                <w:spacing w:val="0"/>
                <w:lang w:val="es-ES_tradnl"/>
              </w:rPr>
              <w:t>201</w:t>
            </w:r>
            <w:r w:rsidR="006D3832" w:rsidRPr="00AF44E2">
              <w:rPr>
                <w:b w:val="0"/>
                <w:spacing w:val="0"/>
                <w:lang w:val="es-ES_tradnl"/>
              </w:rPr>
              <w:t>6</w:t>
            </w:r>
          </w:p>
        </w:tc>
      </w:tr>
      <w:tr w:rsidR="000D7780" w:rsidRPr="00643042" w:rsidTr="00C13808">
        <w:tc>
          <w:tcPr>
            <w:tcW w:w="10131" w:type="dxa"/>
            <w:gridSpan w:val="3"/>
          </w:tcPr>
          <w:p w:rsidR="000D7780" w:rsidRPr="00AF44E2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AF44E2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AF44E2" w:rsidTr="00C13808">
        <w:tc>
          <w:tcPr>
            <w:tcW w:w="10131" w:type="dxa"/>
            <w:gridSpan w:val="3"/>
          </w:tcPr>
          <w:p w:rsidR="000D7780" w:rsidRPr="00AF44E2" w:rsidRDefault="00A47CDB" w:rsidP="00F45372">
            <w:pPr>
              <w:pStyle w:val="Country"/>
              <w:rPr>
                <w:lang w:val="es-ES_tradnl"/>
              </w:rPr>
            </w:pPr>
            <w:r w:rsidRPr="00AF44E2">
              <w:rPr>
                <w:lang w:val="es-ES_tradnl"/>
              </w:rPr>
              <w:t>Ginebra</w:t>
            </w:r>
          </w:p>
        </w:tc>
      </w:tr>
    </w:tbl>
    <w:p w:rsidR="000D7780" w:rsidRPr="00AF44E2" w:rsidRDefault="00A47CDB" w:rsidP="00F45372">
      <w:pPr>
        <w:pStyle w:val="Sessiontc"/>
        <w:rPr>
          <w:lang w:val="es-ES_tradnl"/>
        </w:rPr>
      </w:pPr>
      <w:r w:rsidRPr="00AF44E2">
        <w:rPr>
          <w:lang w:val="es-ES_tradnl"/>
        </w:rPr>
        <w:t>Comité TÉCNICO</w:t>
      </w:r>
    </w:p>
    <w:p w:rsidR="00E047CC" w:rsidRPr="00AF44E2" w:rsidRDefault="007F4BB2" w:rsidP="00E047CC">
      <w:pPr>
        <w:pStyle w:val="Sessiontcplacedate"/>
        <w:rPr>
          <w:lang w:val="es-ES_tradnl"/>
        </w:rPr>
      </w:pPr>
      <w:r w:rsidRPr="00AF44E2">
        <w:rPr>
          <w:lang w:val="es-ES_tradnl"/>
        </w:rPr>
        <w:t>Quincua</w:t>
      </w:r>
      <w:r w:rsidR="00A47CDB" w:rsidRPr="00AF44E2">
        <w:rPr>
          <w:lang w:val="es-ES_tradnl"/>
        </w:rPr>
        <w:t xml:space="preserve">gésima </w:t>
      </w:r>
      <w:r w:rsidR="00D17133" w:rsidRPr="00AF44E2">
        <w:rPr>
          <w:lang w:val="es-ES_tradnl"/>
        </w:rPr>
        <w:t xml:space="preserve">segunda </w:t>
      </w:r>
      <w:r w:rsidR="00A47CDB" w:rsidRPr="00AF44E2">
        <w:rPr>
          <w:lang w:val="es-ES_tradnl"/>
        </w:rPr>
        <w:t>sesión</w:t>
      </w:r>
      <w:r w:rsidR="00A47CDB" w:rsidRPr="00AF44E2">
        <w:rPr>
          <w:lang w:val="es-ES_tradnl"/>
        </w:rPr>
        <w:br/>
        <w:t xml:space="preserve">Ginebra, </w:t>
      </w:r>
      <w:r w:rsidR="00D17133" w:rsidRPr="00AF44E2">
        <w:rPr>
          <w:lang w:val="es-ES_tradnl"/>
        </w:rPr>
        <w:t>14</w:t>
      </w:r>
      <w:r w:rsidR="008A1693" w:rsidRPr="00AF44E2">
        <w:rPr>
          <w:lang w:val="es-ES_tradnl"/>
        </w:rPr>
        <w:t xml:space="preserve"> a </w:t>
      </w:r>
      <w:r w:rsidR="00D17133" w:rsidRPr="00AF44E2">
        <w:rPr>
          <w:lang w:val="es-ES_tradnl"/>
        </w:rPr>
        <w:t>16</w:t>
      </w:r>
      <w:r w:rsidR="008A1693" w:rsidRPr="00AF44E2">
        <w:rPr>
          <w:lang w:val="es-ES_tradnl"/>
        </w:rPr>
        <w:t xml:space="preserve"> </w:t>
      </w:r>
      <w:r w:rsidR="00F77B84" w:rsidRPr="00AF44E2">
        <w:rPr>
          <w:lang w:val="es-ES_tradnl"/>
        </w:rPr>
        <w:t>de</w:t>
      </w:r>
      <w:r w:rsidR="008A1693" w:rsidRPr="00AF44E2">
        <w:rPr>
          <w:lang w:val="es-ES_tradnl"/>
        </w:rPr>
        <w:t xml:space="preserve"> </w:t>
      </w:r>
      <w:r w:rsidR="00AA65E7" w:rsidRPr="00AF44E2">
        <w:rPr>
          <w:lang w:val="es-ES_tradnl"/>
        </w:rPr>
        <w:t xml:space="preserve">marzo </w:t>
      </w:r>
      <w:r w:rsidR="008A1693" w:rsidRPr="00AF44E2">
        <w:rPr>
          <w:lang w:val="es-ES_tradnl"/>
        </w:rPr>
        <w:t>de 201</w:t>
      </w:r>
      <w:r w:rsidR="00D17133" w:rsidRPr="00AF44E2">
        <w:rPr>
          <w:lang w:val="es-ES_tradnl"/>
        </w:rPr>
        <w:t>6</w:t>
      </w:r>
    </w:p>
    <w:p w:rsidR="00E047CC" w:rsidRPr="00574F11" w:rsidRDefault="003C56D1" w:rsidP="003C56D1">
      <w:pPr>
        <w:pStyle w:val="Titleofdoc0"/>
        <w:rPr>
          <w:lang w:val="es-ES"/>
        </w:rPr>
      </w:pPr>
      <w:bookmarkStart w:id="3" w:name="TitleOfDoc"/>
      <w:bookmarkEnd w:id="3"/>
      <w:r w:rsidRPr="00AF44E2">
        <w:rPr>
          <w:lang w:val="es-ES_tradnl"/>
        </w:rPr>
        <w:t>REVISIÓN DEL DOCUMENTO TGP/8</w:t>
      </w:r>
      <w:r w:rsidR="000F1E24">
        <w:rPr>
          <w:lang w:val="es-ES_tradnl"/>
        </w:rPr>
        <w:t xml:space="preserve">:  </w:t>
      </w:r>
      <w:r w:rsidRPr="00AF44E2">
        <w:rPr>
          <w:lang w:val="es-ES_tradnl"/>
        </w:rPr>
        <w:t>Parte II</w:t>
      </w:r>
      <w:r w:rsidR="000F1E24">
        <w:rPr>
          <w:lang w:val="es-ES_tradnl"/>
        </w:rPr>
        <w:t xml:space="preserve">:  </w:t>
      </w:r>
      <w:r w:rsidRPr="00AF44E2">
        <w:rPr>
          <w:lang w:val="es-ES_tradnl"/>
        </w:rPr>
        <w:t>TÉCNICAS UTILIZADAS EN EL EXAMEN DHE, SECCIÓN 9</w:t>
      </w:r>
      <w:r w:rsidR="000F1E24">
        <w:rPr>
          <w:lang w:val="es-ES_tradnl"/>
        </w:rPr>
        <w:t xml:space="preserve">:  </w:t>
      </w:r>
      <w:r w:rsidRPr="00AF44E2">
        <w:rPr>
          <w:lang w:val="es-ES_tradnl"/>
        </w:rPr>
        <w:t>CRITERIO COMBINADO INTERANUAL DE HOMOGENEIDAD (COYU)</w:t>
      </w:r>
    </w:p>
    <w:p w:rsidR="00E047CC" w:rsidRPr="00AF44E2" w:rsidRDefault="00E047CC" w:rsidP="00AF44E2">
      <w:pPr>
        <w:pStyle w:val="preparedby1"/>
        <w:spacing w:after="360"/>
        <w:rPr>
          <w:lang w:val="es-ES_tradnl"/>
        </w:rPr>
      </w:pPr>
      <w:bookmarkStart w:id="4" w:name="Prepared"/>
      <w:bookmarkEnd w:id="4"/>
      <w:r w:rsidRPr="00AF44E2">
        <w:rPr>
          <w:lang w:val="es-ES_tradnl"/>
        </w:rPr>
        <w:t>Documento preparado por la Oficina de la Unión</w:t>
      </w:r>
      <w:r w:rsidRPr="00AF44E2">
        <w:rPr>
          <w:lang w:val="es-ES_tradnl"/>
        </w:rPr>
        <w:br/>
      </w:r>
      <w:r w:rsidRPr="00AF44E2">
        <w:rPr>
          <w:lang w:val="es-ES_tradnl"/>
        </w:rPr>
        <w:br/>
      </w:r>
      <w:r w:rsidRPr="00AF44E2">
        <w:rPr>
          <w:color w:val="A6A6A6"/>
          <w:lang w:val="es-ES_tradnl"/>
        </w:rPr>
        <w:t>Descargo de responsabilidad:  el presente documento no constituye</w:t>
      </w:r>
      <w:r w:rsidRPr="00AF44E2">
        <w:rPr>
          <w:color w:val="A6A6A6"/>
          <w:lang w:val="es-ES_tradnl"/>
        </w:rPr>
        <w:br/>
        <w:t>un documento de política u orientación de la UPOV</w:t>
      </w:r>
    </w:p>
    <w:p w:rsidR="006D3832" w:rsidRPr="00574F11" w:rsidRDefault="003C56D1" w:rsidP="006D3832">
      <w:pPr>
        <w:keepNext/>
        <w:outlineLvl w:val="0"/>
        <w:rPr>
          <w:rFonts w:eastAsiaTheme="minorEastAsia"/>
          <w:caps/>
          <w:lang w:val="es-ES" w:eastAsia="ja-JP"/>
        </w:rPr>
      </w:pPr>
      <w:bookmarkStart w:id="5" w:name="_Toc442084677"/>
      <w:r w:rsidRPr="00AF44E2">
        <w:rPr>
          <w:rFonts w:eastAsiaTheme="minorEastAsia"/>
          <w:caps/>
          <w:lang w:val="es-ES_tradnl" w:eastAsia="ja-JP"/>
        </w:rPr>
        <w:t>RESUMEN</w:t>
      </w:r>
      <w:bookmarkEnd w:id="5"/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</w:p>
    <w:p w:rsidR="006D3832" w:rsidRPr="00574F11" w:rsidRDefault="0015253F" w:rsidP="006D3832">
      <w:pPr>
        <w:rPr>
          <w:rFonts w:eastAsiaTheme="minorEastAsia"/>
          <w:lang w:val="es-ES"/>
        </w:rPr>
      </w:pPr>
      <w:r w:rsidRPr="00AF44E2">
        <w:rPr>
          <w:rFonts w:eastAsiaTheme="minorEastAsia"/>
        </w:rPr>
        <w:fldChar w:fldCharType="begin"/>
      </w:r>
      <w:r w:rsidR="006D3832" w:rsidRPr="00574F11">
        <w:rPr>
          <w:rFonts w:eastAsiaTheme="minorEastAsia"/>
          <w:lang w:val="es-ES"/>
        </w:rPr>
        <w:instrText xml:space="preserve"> AUTONUM  </w:instrText>
      </w:r>
      <w:r w:rsidRPr="00AF44E2">
        <w:rPr>
          <w:rFonts w:eastAsiaTheme="minorEastAsia"/>
        </w:rPr>
        <w:fldChar w:fldCharType="end"/>
      </w:r>
      <w:r w:rsidR="006D3832" w:rsidRPr="00574F11">
        <w:rPr>
          <w:rFonts w:eastAsiaTheme="minorEastAsia"/>
          <w:lang w:val="es-ES"/>
        </w:rPr>
        <w:tab/>
      </w:r>
      <w:r w:rsidR="003C56D1" w:rsidRPr="00AF44E2">
        <w:rPr>
          <w:rFonts w:eastAsiaTheme="minorEastAsia"/>
          <w:lang w:val="es-ES_tradnl"/>
        </w:rPr>
        <w:t xml:space="preserve">En el presente documento se informa acerca de las novedades </w:t>
      </w:r>
      <w:r w:rsidR="00115A0C" w:rsidRPr="00AF44E2">
        <w:rPr>
          <w:rFonts w:eastAsiaTheme="minorEastAsia"/>
          <w:lang w:val="es-ES_tradnl"/>
        </w:rPr>
        <w:t xml:space="preserve">relativas al </w:t>
      </w:r>
      <w:r w:rsidR="003C56D1" w:rsidRPr="00AF44E2">
        <w:rPr>
          <w:rFonts w:eastAsiaTheme="minorEastAsia"/>
          <w:lang w:val="es-ES_tradnl"/>
        </w:rPr>
        <w:t xml:space="preserve">método de cálculo </w:t>
      </w:r>
      <w:r w:rsidR="00115A0C" w:rsidRPr="00AF44E2">
        <w:rPr>
          <w:rFonts w:eastAsiaTheme="minorEastAsia"/>
          <w:lang w:val="es-ES_tradnl"/>
        </w:rPr>
        <w:t>d</w:t>
      </w:r>
      <w:r w:rsidR="003C56D1" w:rsidRPr="00AF44E2">
        <w:rPr>
          <w:rFonts w:eastAsiaTheme="minorEastAsia"/>
          <w:lang w:val="es-ES_tradnl"/>
        </w:rPr>
        <w:t>el criterio combinado interanual de homogeneidad (COYU).</w:t>
      </w: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</w:p>
    <w:p w:rsidR="006D3832" w:rsidRPr="00574F11" w:rsidRDefault="0015253F" w:rsidP="006D3832">
      <w:pPr>
        <w:rPr>
          <w:rFonts w:eastAsiaTheme="minorEastAsia"/>
          <w:lang w:val="es-ES" w:eastAsia="ja-JP"/>
        </w:rPr>
      </w:pPr>
      <w:r w:rsidRPr="00AF44E2">
        <w:rPr>
          <w:rFonts w:eastAsiaTheme="minorEastAsia"/>
        </w:rPr>
        <w:fldChar w:fldCharType="begin"/>
      </w:r>
      <w:r w:rsidR="006D3832" w:rsidRPr="00574F11">
        <w:rPr>
          <w:rFonts w:eastAsiaTheme="minorEastAsia"/>
          <w:lang w:val="es-ES"/>
        </w:rPr>
        <w:instrText xml:space="preserve"> AUTONUM  </w:instrText>
      </w:r>
      <w:r w:rsidRPr="00AF44E2">
        <w:rPr>
          <w:rFonts w:eastAsiaTheme="minorEastAsia"/>
        </w:rPr>
        <w:fldChar w:fldCharType="end"/>
      </w:r>
      <w:r w:rsidR="006D3832" w:rsidRPr="00574F11">
        <w:rPr>
          <w:rFonts w:eastAsiaTheme="minorEastAsia"/>
          <w:lang w:val="es-ES"/>
        </w:rPr>
        <w:tab/>
      </w:r>
      <w:r w:rsidR="003C56D1" w:rsidRPr="00AF44E2">
        <w:rPr>
          <w:rFonts w:eastAsiaTheme="minorEastAsia"/>
          <w:lang w:val="es-ES_tradnl" w:eastAsia="ja-JP"/>
        </w:rPr>
        <w:t>Se invita al TC a tomar nota de que:</w:t>
      </w: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  <w:r w:rsidRPr="00574F11">
        <w:rPr>
          <w:rFonts w:eastAsiaTheme="minorEastAsia"/>
          <w:lang w:val="es-ES" w:eastAsia="ja-JP"/>
        </w:rPr>
        <w:t>a)</w:t>
      </w:r>
      <w:r w:rsidRPr="00574F11">
        <w:rPr>
          <w:rFonts w:eastAsiaTheme="minorEastAsia"/>
          <w:lang w:val="es-ES" w:eastAsia="ja-JP"/>
        </w:rPr>
        <w:tab/>
      </w:r>
      <w:r w:rsidR="003C56D1" w:rsidRPr="00AF44E2">
        <w:rPr>
          <w:rFonts w:eastAsiaTheme="minorEastAsia"/>
          <w:lang w:val="es-ES_tradnl" w:eastAsia="ja-JP"/>
        </w:rPr>
        <w:t xml:space="preserve">en el ejercicio de prueba del módulo del programa informático sobre el nuevo método de cálculo del COYU participaron expertos de </w:t>
      </w:r>
      <w:r w:rsidR="005211F0" w:rsidRPr="00AF44E2">
        <w:rPr>
          <w:rFonts w:eastAsiaTheme="minorEastAsia"/>
          <w:lang w:val="es-ES_tradnl" w:eastAsia="ja-JP"/>
        </w:rPr>
        <w:t xml:space="preserve">Alemania, </w:t>
      </w:r>
      <w:r w:rsidR="003C56D1" w:rsidRPr="00AF44E2">
        <w:rPr>
          <w:rFonts w:eastAsiaTheme="minorEastAsia"/>
          <w:lang w:val="es-ES_tradnl" w:eastAsia="ja-JP"/>
        </w:rPr>
        <w:t>Finlandia, Francia, Kenya y el Reino Unido;</w:t>
      </w: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  <w:r w:rsidRPr="00574F11">
        <w:rPr>
          <w:rFonts w:eastAsiaTheme="minorEastAsia"/>
          <w:lang w:val="es-ES" w:eastAsia="ja-JP"/>
        </w:rPr>
        <w:t>b)</w:t>
      </w:r>
      <w:r w:rsidRPr="00574F11">
        <w:rPr>
          <w:rFonts w:eastAsiaTheme="minorEastAsia"/>
          <w:lang w:val="es-ES" w:eastAsia="ja-JP"/>
        </w:rPr>
        <w:tab/>
      </w:r>
      <w:r w:rsidR="003C56D1" w:rsidRPr="00AF44E2">
        <w:rPr>
          <w:rFonts w:eastAsiaTheme="minorEastAsia"/>
          <w:lang w:val="es-ES_tradnl" w:eastAsia="ja-JP"/>
        </w:rPr>
        <w:t xml:space="preserve">el TWC convino en que </w:t>
      </w:r>
      <w:r w:rsidR="00355E04" w:rsidRPr="00AF44E2">
        <w:rPr>
          <w:rFonts w:eastAsiaTheme="minorEastAsia"/>
          <w:lang w:val="es-ES_tradnl" w:eastAsia="ja-JP"/>
        </w:rPr>
        <w:t xml:space="preserve">el </w:t>
      </w:r>
      <w:r w:rsidR="003C56D1" w:rsidRPr="00AF44E2">
        <w:rPr>
          <w:rFonts w:eastAsiaTheme="minorEastAsia"/>
          <w:lang w:val="es-ES_tradnl" w:eastAsia="ja-JP"/>
        </w:rPr>
        <w:t xml:space="preserve">nuevo método de cálculo del COYU </w:t>
      </w:r>
      <w:r w:rsidR="00355E04" w:rsidRPr="00AF44E2">
        <w:rPr>
          <w:rFonts w:eastAsiaTheme="minorEastAsia"/>
          <w:lang w:val="es-ES_tradnl" w:eastAsia="ja-JP"/>
        </w:rPr>
        <w:t xml:space="preserve">es adecuado en la </w:t>
      </w:r>
      <w:r w:rsidR="003C56D1" w:rsidRPr="00AF44E2">
        <w:rPr>
          <w:rFonts w:eastAsiaTheme="minorEastAsia"/>
          <w:lang w:val="es-ES_tradnl" w:eastAsia="ja-JP"/>
        </w:rPr>
        <w:t xml:space="preserve">práctica </w:t>
      </w:r>
      <w:r w:rsidR="007A083C">
        <w:rPr>
          <w:rFonts w:eastAsiaTheme="minorEastAsia"/>
          <w:lang w:val="es-ES_tradnl" w:eastAsia="ja-JP"/>
        </w:rPr>
        <w:t xml:space="preserve">y </w:t>
      </w:r>
      <w:r w:rsidR="00394B88" w:rsidRPr="00AF44E2">
        <w:rPr>
          <w:rFonts w:eastAsiaTheme="minorEastAsia"/>
          <w:lang w:val="es-ES_tradnl" w:eastAsia="ja-JP"/>
        </w:rPr>
        <w:t xml:space="preserve">convino en </w:t>
      </w:r>
      <w:r w:rsidR="003C56D1" w:rsidRPr="00AF44E2">
        <w:rPr>
          <w:rFonts w:eastAsiaTheme="minorEastAsia"/>
          <w:lang w:val="es-ES_tradnl" w:eastAsia="ja-JP"/>
        </w:rPr>
        <w:t>solicit</w:t>
      </w:r>
      <w:r w:rsidR="00394B88" w:rsidRPr="00AF44E2">
        <w:rPr>
          <w:rFonts w:eastAsiaTheme="minorEastAsia"/>
          <w:lang w:val="es-ES_tradnl" w:eastAsia="ja-JP"/>
        </w:rPr>
        <w:t xml:space="preserve">ar </w:t>
      </w:r>
      <w:r w:rsidR="00286989" w:rsidRPr="00AF44E2">
        <w:rPr>
          <w:rFonts w:eastAsiaTheme="minorEastAsia"/>
          <w:lang w:val="es-ES_tradnl" w:eastAsia="ja-JP"/>
        </w:rPr>
        <w:t>a</w:t>
      </w:r>
      <w:r w:rsidR="00394B88" w:rsidRPr="00AF44E2">
        <w:rPr>
          <w:rFonts w:eastAsiaTheme="minorEastAsia"/>
          <w:lang w:val="es-ES_tradnl" w:eastAsia="ja-JP"/>
        </w:rPr>
        <w:t xml:space="preserve">l </w:t>
      </w:r>
      <w:r w:rsidR="003C56D1" w:rsidRPr="00AF44E2">
        <w:rPr>
          <w:rFonts w:eastAsiaTheme="minorEastAsia"/>
          <w:lang w:val="es-ES_tradnl" w:eastAsia="ja-JP"/>
        </w:rPr>
        <w:t>expert</w:t>
      </w:r>
      <w:r w:rsidR="00394B88" w:rsidRPr="00AF44E2">
        <w:rPr>
          <w:rFonts w:eastAsiaTheme="minorEastAsia"/>
          <w:lang w:val="es-ES_tradnl" w:eastAsia="ja-JP"/>
        </w:rPr>
        <w:t>o</w:t>
      </w:r>
      <w:r w:rsidR="003C56D1" w:rsidRPr="00AF44E2">
        <w:rPr>
          <w:rFonts w:eastAsiaTheme="minorEastAsia"/>
          <w:lang w:val="es-ES_tradnl" w:eastAsia="ja-JP"/>
        </w:rPr>
        <w:t xml:space="preserve"> </w:t>
      </w:r>
      <w:r w:rsidR="00394B88" w:rsidRPr="00AF44E2">
        <w:rPr>
          <w:rFonts w:eastAsiaTheme="minorEastAsia"/>
          <w:lang w:val="es-ES_tradnl" w:eastAsia="ja-JP"/>
        </w:rPr>
        <w:t xml:space="preserve">del </w:t>
      </w:r>
      <w:r w:rsidR="003C56D1" w:rsidRPr="00AF44E2">
        <w:rPr>
          <w:rFonts w:eastAsiaTheme="minorEastAsia"/>
          <w:lang w:val="es-ES_tradnl" w:eastAsia="ja-JP"/>
        </w:rPr>
        <w:t xml:space="preserve">Reino Unido </w:t>
      </w:r>
      <w:r w:rsidR="00394B88" w:rsidRPr="00AF44E2">
        <w:rPr>
          <w:rFonts w:eastAsiaTheme="minorEastAsia"/>
          <w:lang w:val="es-ES_tradnl" w:eastAsia="ja-JP"/>
        </w:rPr>
        <w:t>que proporcione orientación</w:t>
      </w:r>
      <w:r w:rsidR="003C56D1" w:rsidRPr="00AF44E2">
        <w:rPr>
          <w:rFonts w:eastAsiaTheme="minorEastAsia"/>
          <w:lang w:val="es-ES_tradnl" w:eastAsia="ja-JP"/>
        </w:rPr>
        <w:t xml:space="preserve"> </w:t>
      </w:r>
      <w:r w:rsidR="00394B88" w:rsidRPr="00AF44E2">
        <w:rPr>
          <w:rFonts w:eastAsiaTheme="minorEastAsia"/>
          <w:lang w:val="es-ES_tradnl" w:eastAsia="ja-JP"/>
        </w:rPr>
        <w:t>sobre la extrapolación</w:t>
      </w:r>
      <w:r w:rsidR="003C56D1" w:rsidRPr="00AF44E2">
        <w:rPr>
          <w:rFonts w:eastAsiaTheme="minorEastAsia"/>
          <w:lang w:val="es-ES_tradnl" w:eastAsia="ja-JP"/>
        </w:rPr>
        <w:t xml:space="preserve"> </w:t>
      </w:r>
      <w:r w:rsidR="00394B88" w:rsidRPr="00AF44E2">
        <w:rPr>
          <w:rFonts w:eastAsiaTheme="minorEastAsia"/>
          <w:lang w:val="es-ES_tradnl" w:eastAsia="ja-JP"/>
        </w:rPr>
        <w:t xml:space="preserve">cuando el nivel de expresión de la variedad </w:t>
      </w:r>
      <w:r w:rsidR="003C56D1" w:rsidRPr="00AF44E2">
        <w:rPr>
          <w:rFonts w:eastAsiaTheme="minorEastAsia"/>
          <w:lang w:val="es-ES_tradnl" w:eastAsia="ja-JP"/>
        </w:rPr>
        <w:t>candidat</w:t>
      </w:r>
      <w:r w:rsidR="00394B88" w:rsidRPr="00AF44E2">
        <w:rPr>
          <w:rFonts w:eastAsiaTheme="minorEastAsia"/>
          <w:lang w:val="es-ES_tradnl" w:eastAsia="ja-JP"/>
        </w:rPr>
        <w:t>a</w:t>
      </w:r>
      <w:r w:rsidR="003C56D1" w:rsidRPr="00AF44E2">
        <w:rPr>
          <w:rFonts w:eastAsiaTheme="minorEastAsia"/>
          <w:lang w:val="es-ES_tradnl" w:eastAsia="ja-JP"/>
        </w:rPr>
        <w:t xml:space="preserve"> </w:t>
      </w:r>
      <w:r w:rsidR="00394B88" w:rsidRPr="00AF44E2">
        <w:rPr>
          <w:rFonts w:eastAsiaTheme="minorEastAsia"/>
          <w:lang w:val="es-ES_tradnl" w:eastAsia="ja-JP"/>
        </w:rPr>
        <w:t>no se correspond</w:t>
      </w:r>
      <w:r w:rsidR="00286989" w:rsidRPr="00AF44E2">
        <w:rPr>
          <w:rFonts w:eastAsiaTheme="minorEastAsia"/>
          <w:lang w:val="es-ES_tradnl" w:eastAsia="ja-JP"/>
        </w:rPr>
        <w:t>e</w:t>
      </w:r>
      <w:r w:rsidR="00394B88" w:rsidRPr="00AF44E2">
        <w:rPr>
          <w:rFonts w:eastAsiaTheme="minorEastAsia"/>
          <w:lang w:val="es-ES_tradnl" w:eastAsia="ja-JP"/>
        </w:rPr>
        <w:t xml:space="preserve"> con el </w:t>
      </w:r>
      <w:r w:rsidR="00286989" w:rsidRPr="00AF44E2">
        <w:rPr>
          <w:rFonts w:eastAsiaTheme="minorEastAsia"/>
          <w:lang w:val="es-ES_tradnl" w:eastAsia="ja-JP"/>
        </w:rPr>
        <w:t xml:space="preserve">que presentan </w:t>
      </w:r>
      <w:r w:rsidR="00394B88" w:rsidRPr="00AF44E2">
        <w:rPr>
          <w:rFonts w:eastAsiaTheme="minorEastAsia"/>
          <w:lang w:val="es-ES_tradnl" w:eastAsia="ja-JP"/>
        </w:rPr>
        <w:t>las variedades de referencia</w:t>
      </w:r>
      <w:r w:rsidR="003C56D1" w:rsidRPr="00AF44E2">
        <w:rPr>
          <w:rFonts w:eastAsiaTheme="minorEastAsia"/>
          <w:lang w:val="es-ES_tradnl" w:eastAsia="ja-JP"/>
        </w:rPr>
        <w:t>;</w:t>
      </w: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  <w:r w:rsidRPr="00574F11">
        <w:rPr>
          <w:rFonts w:eastAsiaTheme="minorEastAsia"/>
          <w:lang w:val="es-ES" w:eastAsia="ja-JP"/>
        </w:rPr>
        <w:t>c)</w:t>
      </w:r>
      <w:r w:rsidRPr="00574F11">
        <w:rPr>
          <w:rFonts w:eastAsiaTheme="minorEastAsia"/>
          <w:lang w:val="es-ES" w:eastAsia="ja-JP"/>
        </w:rPr>
        <w:tab/>
      </w:r>
      <w:r w:rsidR="00394B88" w:rsidRPr="00AF44E2">
        <w:rPr>
          <w:rFonts w:eastAsiaTheme="minorEastAsia"/>
          <w:lang w:val="es-ES_tradnl" w:eastAsia="ja-JP"/>
        </w:rPr>
        <w:t xml:space="preserve">el TWC señaló </w:t>
      </w:r>
      <w:r w:rsidR="0029335F" w:rsidRPr="00AF44E2">
        <w:rPr>
          <w:rFonts w:eastAsiaTheme="minorEastAsia"/>
          <w:lang w:val="es-ES_tradnl" w:eastAsia="ja-JP"/>
        </w:rPr>
        <w:t xml:space="preserve">que para determinar los niveles de probabilidad del nuevo método debían </w:t>
      </w:r>
      <w:r w:rsidR="00394B88" w:rsidRPr="00AF44E2">
        <w:rPr>
          <w:rFonts w:eastAsiaTheme="minorEastAsia"/>
          <w:lang w:val="es-ES_tradnl" w:eastAsia="ja-JP"/>
        </w:rPr>
        <w:t>realizar</w:t>
      </w:r>
      <w:r w:rsidR="0029335F" w:rsidRPr="00AF44E2">
        <w:rPr>
          <w:rFonts w:eastAsiaTheme="minorEastAsia"/>
          <w:lang w:val="es-ES_tradnl" w:eastAsia="ja-JP"/>
        </w:rPr>
        <w:t>se</w:t>
      </w:r>
      <w:r w:rsidR="00394B88" w:rsidRPr="00AF44E2">
        <w:rPr>
          <w:rFonts w:eastAsiaTheme="minorEastAsia"/>
          <w:lang w:val="es-ES_tradnl" w:eastAsia="ja-JP"/>
        </w:rPr>
        <w:t xml:space="preserve"> pruebas con conjuntos de datos más grandes</w:t>
      </w:r>
      <w:r w:rsidR="0029335F" w:rsidRPr="00AF44E2">
        <w:rPr>
          <w:rFonts w:eastAsiaTheme="minorEastAsia"/>
          <w:lang w:val="es-ES_tradnl" w:eastAsia="ja-JP"/>
        </w:rPr>
        <w:t>,</w:t>
      </w:r>
      <w:r w:rsidRPr="00574F11">
        <w:rPr>
          <w:rFonts w:eastAsiaTheme="minorEastAsia"/>
          <w:lang w:val="es-ES" w:eastAsia="ja-JP"/>
        </w:rPr>
        <w:t xml:space="preserve"> </w:t>
      </w:r>
      <w:r w:rsidR="00B17456" w:rsidRPr="00AF44E2">
        <w:rPr>
          <w:rFonts w:eastAsiaTheme="minorEastAsia"/>
          <w:lang w:val="es-ES_tradnl" w:eastAsia="ja-JP"/>
        </w:rPr>
        <w:t>que</w:t>
      </w:r>
      <w:r w:rsidR="0029335F" w:rsidRPr="00AF44E2">
        <w:rPr>
          <w:rFonts w:eastAsiaTheme="minorEastAsia"/>
          <w:lang w:val="es-ES_tradnl" w:eastAsia="ja-JP"/>
        </w:rPr>
        <w:t xml:space="preserve"> </w:t>
      </w:r>
      <w:r w:rsidR="00394B88" w:rsidRPr="00AF44E2">
        <w:rPr>
          <w:rFonts w:eastAsiaTheme="minorEastAsia"/>
          <w:lang w:val="es-ES_tradnl" w:eastAsia="ja-JP"/>
        </w:rPr>
        <w:t xml:space="preserve">debían </w:t>
      </w:r>
      <w:r w:rsidR="00B17456" w:rsidRPr="00AF44E2">
        <w:rPr>
          <w:rFonts w:eastAsiaTheme="minorEastAsia"/>
          <w:lang w:val="es-ES_tradnl" w:eastAsia="ja-JP"/>
        </w:rPr>
        <w:t xml:space="preserve">comprender </w:t>
      </w:r>
      <w:r w:rsidR="00394B88" w:rsidRPr="00AF44E2">
        <w:rPr>
          <w:rFonts w:eastAsiaTheme="minorEastAsia"/>
          <w:lang w:val="es-ES_tradnl" w:eastAsia="ja-JP"/>
        </w:rPr>
        <w:t>al menos 100</w:t>
      </w:r>
      <w:r w:rsidR="0029335F" w:rsidRPr="00AF44E2">
        <w:rPr>
          <w:rFonts w:eastAsiaTheme="minorEastAsia"/>
          <w:lang w:val="es-ES_tradnl" w:eastAsia="ja-JP"/>
        </w:rPr>
        <w:t> </w:t>
      </w:r>
      <w:r w:rsidR="00394B88" w:rsidRPr="00AF44E2">
        <w:rPr>
          <w:rFonts w:eastAsiaTheme="minorEastAsia"/>
          <w:lang w:val="es-ES_tradnl" w:eastAsia="ja-JP"/>
        </w:rPr>
        <w:t>variedades candidatas, con</w:t>
      </w:r>
      <w:r w:rsidR="0029335F" w:rsidRPr="00AF44E2">
        <w:rPr>
          <w:rFonts w:eastAsiaTheme="minorEastAsia"/>
          <w:lang w:val="es-ES_tradnl" w:eastAsia="ja-JP"/>
        </w:rPr>
        <w:t>templándose</w:t>
      </w:r>
      <w:r w:rsidR="00394B88" w:rsidRPr="00AF44E2">
        <w:rPr>
          <w:rFonts w:eastAsiaTheme="minorEastAsia"/>
          <w:lang w:val="es-ES_tradnl" w:eastAsia="ja-JP"/>
        </w:rPr>
        <w:t xml:space="preserve"> </w:t>
      </w:r>
      <w:r w:rsidR="0029335F" w:rsidRPr="00AF44E2">
        <w:rPr>
          <w:rFonts w:eastAsiaTheme="minorEastAsia"/>
          <w:lang w:val="es-ES_tradnl" w:eastAsia="ja-JP"/>
        </w:rPr>
        <w:t xml:space="preserve">la </w:t>
      </w:r>
      <w:r w:rsidR="00394B88" w:rsidRPr="00AF44E2">
        <w:rPr>
          <w:rFonts w:eastAsiaTheme="minorEastAsia"/>
          <w:lang w:val="es-ES_tradnl" w:eastAsia="ja-JP"/>
        </w:rPr>
        <w:t xml:space="preserve">posibilidad de que los datos de estas 100 variedades puedan </w:t>
      </w:r>
      <w:r w:rsidR="0072051C" w:rsidRPr="00AF44E2">
        <w:rPr>
          <w:rFonts w:eastAsiaTheme="minorEastAsia"/>
          <w:lang w:val="es-ES_tradnl" w:eastAsia="ja-JP"/>
        </w:rPr>
        <w:t>procede</w:t>
      </w:r>
      <w:r w:rsidR="00394B88" w:rsidRPr="00AF44E2">
        <w:rPr>
          <w:rFonts w:eastAsiaTheme="minorEastAsia"/>
          <w:lang w:val="es-ES_tradnl" w:eastAsia="ja-JP"/>
        </w:rPr>
        <w:t>r de varios años;</w:t>
      </w: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  <w:r w:rsidRPr="00574F11">
        <w:rPr>
          <w:rFonts w:eastAsiaTheme="minorEastAsia"/>
          <w:lang w:val="es-ES" w:eastAsia="ja-JP"/>
        </w:rPr>
        <w:t>d)</w:t>
      </w:r>
      <w:r w:rsidRPr="00574F11">
        <w:rPr>
          <w:rFonts w:eastAsiaTheme="minorEastAsia"/>
          <w:lang w:val="es-ES" w:eastAsia="ja-JP"/>
        </w:rPr>
        <w:tab/>
      </w:r>
      <w:r w:rsidR="0072051C" w:rsidRPr="00AF44E2">
        <w:rPr>
          <w:rFonts w:eastAsiaTheme="minorEastAsia"/>
          <w:lang w:val="es-ES_tradnl" w:eastAsia="ja-JP"/>
        </w:rPr>
        <w:t xml:space="preserve">el TWC convino en invitar a expertos de China y Francia a </w:t>
      </w:r>
      <w:r w:rsidR="0029335F" w:rsidRPr="00AF44E2">
        <w:rPr>
          <w:rFonts w:eastAsiaTheme="minorEastAsia"/>
          <w:lang w:val="es-ES_tradnl" w:eastAsia="ja-JP"/>
        </w:rPr>
        <w:t>participar en</w:t>
      </w:r>
      <w:r w:rsidR="0072051C" w:rsidRPr="00AF44E2">
        <w:rPr>
          <w:rFonts w:eastAsiaTheme="minorEastAsia"/>
          <w:lang w:val="es-ES_tradnl" w:eastAsia="ja-JP"/>
        </w:rPr>
        <w:t xml:space="preserve"> los siguientes pasos del ejercicio práctico y a aportar sus conjuntos de datos para las pruebas, y</w:t>
      </w: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  <w:r w:rsidRPr="00574F11">
        <w:rPr>
          <w:rFonts w:eastAsiaTheme="minorEastAsia"/>
          <w:lang w:val="es-ES" w:eastAsia="ja-JP"/>
        </w:rPr>
        <w:t>e)</w:t>
      </w:r>
      <w:r w:rsidRPr="00574F11">
        <w:rPr>
          <w:rFonts w:eastAsiaTheme="minorEastAsia"/>
          <w:lang w:val="es-ES" w:eastAsia="ja-JP"/>
        </w:rPr>
        <w:tab/>
      </w:r>
      <w:r w:rsidR="0072051C" w:rsidRPr="00AF44E2">
        <w:rPr>
          <w:rFonts w:eastAsiaTheme="minorEastAsia"/>
          <w:lang w:val="es-ES_tradnl" w:eastAsia="ja-JP"/>
        </w:rPr>
        <w:t xml:space="preserve">el TWC propuso invitar al TWA a que aporte grandes conjuntos de datos de cultivos extensivos con objeto de determinar niveles de probabilidad adecuados </w:t>
      </w:r>
      <w:r w:rsidR="00E76649" w:rsidRPr="00AF44E2">
        <w:rPr>
          <w:rFonts w:eastAsiaTheme="minorEastAsia"/>
          <w:lang w:val="es-ES_tradnl" w:eastAsia="ja-JP"/>
        </w:rPr>
        <w:t>para e</w:t>
      </w:r>
      <w:r w:rsidR="0072051C" w:rsidRPr="00AF44E2">
        <w:rPr>
          <w:rFonts w:eastAsiaTheme="minorEastAsia"/>
          <w:lang w:val="es-ES_tradnl" w:eastAsia="ja-JP"/>
        </w:rPr>
        <w:t>l nuevo método de cálculo del COYU.</w:t>
      </w: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</w:p>
    <w:p w:rsidR="006D3832" w:rsidRPr="00574F11" w:rsidRDefault="0015253F" w:rsidP="006D3832">
      <w:pPr>
        <w:rPr>
          <w:rFonts w:eastAsiaTheme="minorEastAsia" w:cs="Arial"/>
          <w:color w:val="000000"/>
          <w:lang w:val="es-ES"/>
        </w:rPr>
      </w:pPr>
      <w:r w:rsidRPr="00AF44E2">
        <w:rPr>
          <w:rFonts w:eastAsiaTheme="minorEastAsia"/>
        </w:rPr>
        <w:fldChar w:fldCharType="begin"/>
      </w:r>
      <w:r w:rsidR="006D3832" w:rsidRPr="00574F11">
        <w:rPr>
          <w:rFonts w:eastAsiaTheme="minorEastAsia"/>
          <w:lang w:val="es-ES"/>
        </w:rPr>
        <w:instrText xml:space="preserve"> AUTONUM  </w:instrText>
      </w:r>
      <w:r w:rsidRPr="00AF44E2">
        <w:rPr>
          <w:rFonts w:eastAsiaTheme="minorEastAsia"/>
        </w:rPr>
        <w:fldChar w:fldCharType="end"/>
      </w:r>
      <w:r w:rsidR="006D3832" w:rsidRPr="00574F11">
        <w:rPr>
          <w:rFonts w:eastAsiaTheme="minorEastAsia"/>
          <w:lang w:val="es-ES"/>
        </w:rPr>
        <w:tab/>
      </w:r>
      <w:r w:rsidR="0072051C" w:rsidRPr="00AF44E2">
        <w:rPr>
          <w:rFonts w:eastAsiaTheme="minorEastAsia" w:cs="Arial"/>
          <w:color w:val="000000"/>
          <w:lang w:val="es-ES_tradnl"/>
        </w:rPr>
        <w:t>En el presente documento se utilizan las abreviaturas siguientes:</w:t>
      </w:r>
    </w:p>
    <w:p w:rsidR="006D3832" w:rsidRPr="00574F11" w:rsidRDefault="006D3832" w:rsidP="006D3832">
      <w:pPr>
        <w:rPr>
          <w:rFonts w:eastAsiaTheme="minorEastAsia" w:cs="Arial"/>
          <w:color w:val="000000"/>
          <w:lang w:val="es-ES"/>
        </w:rPr>
      </w:pPr>
    </w:p>
    <w:p w:rsidR="006D3832" w:rsidRPr="00574F11" w:rsidRDefault="006D3832" w:rsidP="006D3832">
      <w:pPr>
        <w:rPr>
          <w:rFonts w:eastAsiaTheme="minorEastAsia" w:cs="Arial"/>
          <w:lang w:val="es-ES"/>
        </w:rPr>
      </w:pPr>
      <w:r w:rsidRPr="00574F11">
        <w:rPr>
          <w:rFonts w:eastAsiaTheme="minorEastAsia" w:cs="Arial"/>
          <w:lang w:val="es-ES"/>
        </w:rPr>
        <w:tab/>
      </w:r>
      <w:r w:rsidR="0072051C" w:rsidRPr="00AF44E2">
        <w:rPr>
          <w:rFonts w:eastAsiaTheme="minorEastAsia" w:cs="Arial"/>
          <w:lang w:val="es-ES_tradnl"/>
        </w:rPr>
        <w:t>TC:</w:t>
      </w:r>
      <w:r w:rsidRPr="00574F11">
        <w:rPr>
          <w:rFonts w:eastAsiaTheme="minorEastAsia" w:cs="Arial"/>
          <w:lang w:val="es-ES"/>
        </w:rPr>
        <w:tab/>
      </w:r>
      <w:r w:rsidRPr="00574F11">
        <w:rPr>
          <w:rFonts w:eastAsiaTheme="minorEastAsia" w:cs="Arial"/>
          <w:lang w:val="es-ES"/>
        </w:rPr>
        <w:tab/>
      </w:r>
      <w:r w:rsidR="0072051C" w:rsidRPr="00AF44E2">
        <w:rPr>
          <w:rFonts w:eastAsiaTheme="minorEastAsia" w:cs="Arial"/>
          <w:lang w:val="es-ES_tradnl"/>
        </w:rPr>
        <w:t>Comité Técnico</w:t>
      </w:r>
    </w:p>
    <w:p w:rsidR="006D3832" w:rsidRPr="00574F11" w:rsidRDefault="006D3832" w:rsidP="006D3832">
      <w:pPr>
        <w:rPr>
          <w:rFonts w:eastAsia="PMingLiU" w:cs="Arial"/>
          <w:szCs w:val="24"/>
          <w:lang w:val="es-ES"/>
        </w:rPr>
      </w:pPr>
      <w:r w:rsidRPr="00574F11">
        <w:rPr>
          <w:rFonts w:eastAsia="PMingLiU" w:cs="Arial"/>
          <w:szCs w:val="24"/>
          <w:lang w:val="es-ES"/>
        </w:rPr>
        <w:tab/>
      </w:r>
      <w:r w:rsidR="0072051C" w:rsidRPr="00AF44E2">
        <w:rPr>
          <w:rFonts w:eastAsia="PMingLiU" w:cs="Arial"/>
          <w:szCs w:val="24"/>
          <w:lang w:val="es-ES_tradnl"/>
        </w:rPr>
        <w:t>TC-EDC:</w:t>
      </w:r>
      <w:r w:rsidRPr="00574F11">
        <w:rPr>
          <w:rFonts w:eastAsia="PMingLiU" w:cs="Arial"/>
          <w:szCs w:val="24"/>
          <w:lang w:val="es-ES"/>
        </w:rPr>
        <w:tab/>
      </w:r>
      <w:r w:rsidR="0072051C" w:rsidRPr="00AF44E2">
        <w:rPr>
          <w:rFonts w:eastAsia="PMingLiU" w:cs="Arial"/>
          <w:szCs w:val="24"/>
          <w:lang w:val="es-ES_tradnl"/>
        </w:rPr>
        <w:t>Comité de Redacción Ampliado</w:t>
      </w:r>
    </w:p>
    <w:p w:rsidR="006D3832" w:rsidRPr="00574F11" w:rsidRDefault="006D3832" w:rsidP="006D3832">
      <w:pPr>
        <w:rPr>
          <w:rFonts w:eastAsia="PMingLiU" w:cs="Arial"/>
          <w:szCs w:val="24"/>
          <w:lang w:val="es-ES"/>
        </w:rPr>
      </w:pPr>
      <w:r w:rsidRPr="00574F11">
        <w:rPr>
          <w:rFonts w:eastAsia="PMingLiU" w:cs="Arial"/>
          <w:szCs w:val="24"/>
          <w:lang w:val="es-ES"/>
        </w:rPr>
        <w:tab/>
      </w:r>
      <w:r w:rsidR="0072051C" w:rsidRPr="00AF44E2">
        <w:rPr>
          <w:rFonts w:eastAsia="PMingLiU" w:cs="Arial"/>
          <w:szCs w:val="24"/>
          <w:lang w:val="es-ES_tradnl"/>
        </w:rPr>
        <w:t>TWA:</w:t>
      </w:r>
      <w:r w:rsidRPr="00574F11">
        <w:rPr>
          <w:rFonts w:eastAsia="PMingLiU" w:cs="Arial"/>
          <w:szCs w:val="24"/>
          <w:lang w:val="es-ES"/>
        </w:rPr>
        <w:tab/>
      </w:r>
      <w:r w:rsidRPr="00574F11">
        <w:rPr>
          <w:rFonts w:eastAsia="PMingLiU" w:cs="Arial"/>
          <w:szCs w:val="24"/>
          <w:lang w:val="es-ES"/>
        </w:rPr>
        <w:tab/>
      </w:r>
      <w:r w:rsidR="0072051C" w:rsidRPr="00AF44E2">
        <w:rPr>
          <w:rFonts w:eastAsia="PMingLiU" w:cs="Arial"/>
          <w:szCs w:val="24"/>
          <w:lang w:val="es-ES_tradnl"/>
        </w:rPr>
        <w:t>Grupo de Trabajo Técnico sobre Plantas Agrícolas</w:t>
      </w:r>
    </w:p>
    <w:p w:rsidR="006D3832" w:rsidRPr="00574F11" w:rsidRDefault="006D3832" w:rsidP="006D3832">
      <w:pPr>
        <w:rPr>
          <w:rFonts w:eastAsia="PMingLiU" w:cs="Arial"/>
          <w:szCs w:val="24"/>
          <w:lang w:val="es-ES"/>
        </w:rPr>
      </w:pPr>
      <w:r w:rsidRPr="00574F11">
        <w:rPr>
          <w:rFonts w:eastAsia="PMingLiU" w:cs="Arial"/>
          <w:szCs w:val="24"/>
          <w:lang w:val="es-ES"/>
        </w:rPr>
        <w:tab/>
      </w:r>
      <w:r w:rsidR="0072051C" w:rsidRPr="00AF44E2">
        <w:rPr>
          <w:rFonts w:eastAsia="PMingLiU" w:cs="Arial"/>
          <w:szCs w:val="24"/>
          <w:lang w:val="es-ES_tradnl"/>
        </w:rPr>
        <w:t>TWC:</w:t>
      </w:r>
      <w:r w:rsidRPr="00574F11">
        <w:rPr>
          <w:rFonts w:eastAsia="PMingLiU" w:cs="Arial"/>
          <w:szCs w:val="24"/>
          <w:lang w:val="es-ES"/>
        </w:rPr>
        <w:tab/>
      </w:r>
      <w:r w:rsidRPr="00574F11">
        <w:rPr>
          <w:rFonts w:eastAsia="PMingLiU" w:cs="Arial"/>
          <w:szCs w:val="24"/>
          <w:lang w:val="es-ES"/>
        </w:rPr>
        <w:tab/>
      </w:r>
      <w:r w:rsidR="0072051C" w:rsidRPr="00AF44E2">
        <w:rPr>
          <w:rFonts w:eastAsia="PMingLiU" w:cs="Arial"/>
          <w:szCs w:val="24"/>
          <w:lang w:val="es-ES_tradnl"/>
        </w:rPr>
        <w:t>Grupo de Trabajo Técnico sobre Automatización y Programas Informáticos</w:t>
      </w:r>
    </w:p>
    <w:p w:rsidR="006D3832" w:rsidRPr="00574F11" w:rsidRDefault="006D3832" w:rsidP="006D3832">
      <w:pPr>
        <w:rPr>
          <w:rFonts w:eastAsia="PMingLiU" w:cs="Arial"/>
          <w:szCs w:val="24"/>
          <w:lang w:val="es-ES"/>
        </w:rPr>
      </w:pPr>
      <w:r w:rsidRPr="00574F11">
        <w:rPr>
          <w:rFonts w:eastAsia="PMingLiU" w:cs="Arial"/>
          <w:szCs w:val="24"/>
          <w:lang w:val="es-ES"/>
        </w:rPr>
        <w:tab/>
      </w:r>
      <w:r w:rsidR="0072051C" w:rsidRPr="00AF44E2">
        <w:rPr>
          <w:rFonts w:eastAsia="PMingLiU" w:cs="Arial"/>
          <w:szCs w:val="24"/>
          <w:lang w:val="es-ES_tradnl"/>
        </w:rPr>
        <w:t>TWF:</w:t>
      </w:r>
      <w:r w:rsidRPr="00574F11">
        <w:rPr>
          <w:rFonts w:eastAsia="PMingLiU" w:cs="Arial"/>
          <w:szCs w:val="24"/>
          <w:lang w:val="es-ES"/>
        </w:rPr>
        <w:tab/>
      </w:r>
      <w:r w:rsidRPr="00574F11">
        <w:rPr>
          <w:rFonts w:eastAsia="PMingLiU" w:cs="Arial"/>
          <w:szCs w:val="24"/>
          <w:lang w:val="es-ES"/>
        </w:rPr>
        <w:tab/>
      </w:r>
      <w:r w:rsidR="0072051C" w:rsidRPr="00AF44E2">
        <w:rPr>
          <w:rFonts w:eastAsia="PMingLiU" w:cs="Arial"/>
          <w:szCs w:val="24"/>
          <w:lang w:val="es-ES_tradnl"/>
        </w:rPr>
        <w:t>Grupo de Trabajo Técnico sobre Plantas Frutales</w:t>
      </w:r>
    </w:p>
    <w:p w:rsidR="006D3832" w:rsidRPr="00574F11" w:rsidRDefault="006D3832" w:rsidP="006D3832">
      <w:pPr>
        <w:rPr>
          <w:rFonts w:eastAsia="PMingLiU" w:cs="Arial"/>
          <w:szCs w:val="24"/>
          <w:lang w:val="es-ES"/>
        </w:rPr>
      </w:pPr>
      <w:r w:rsidRPr="00574F11">
        <w:rPr>
          <w:rFonts w:eastAsia="PMingLiU" w:cs="Arial"/>
          <w:szCs w:val="24"/>
          <w:lang w:val="es-ES"/>
        </w:rPr>
        <w:tab/>
      </w:r>
      <w:r w:rsidR="008F7BC5" w:rsidRPr="00AF44E2">
        <w:rPr>
          <w:rFonts w:eastAsia="PMingLiU" w:cs="Arial"/>
          <w:szCs w:val="24"/>
          <w:lang w:val="es-ES_tradnl"/>
        </w:rPr>
        <w:t>TWO:</w:t>
      </w:r>
      <w:r w:rsidRPr="00574F11">
        <w:rPr>
          <w:rFonts w:eastAsia="PMingLiU" w:cs="Arial"/>
          <w:szCs w:val="24"/>
          <w:lang w:val="es-ES"/>
        </w:rPr>
        <w:tab/>
      </w:r>
      <w:r w:rsidRPr="00574F11">
        <w:rPr>
          <w:rFonts w:eastAsia="PMingLiU" w:cs="Arial"/>
          <w:szCs w:val="24"/>
          <w:lang w:val="es-ES"/>
        </w:rPr>
        <w:tab/>
      </w:r>
      <w:r w:rsidR="008F7BC5" w:rsidRPr="00AF44E2">
        <w:rPr>
          <w:rFonts w:eastAsia="PMingLiU" w:cs="Arial"/>
          <w:szCs w:val="24"/>
          <w:lang w:val="es-ES_tradnl"/>
        </w:rPr>
        <w:t>Grupo de Trabajo Técnico sobre Plantas Ornamentales y Árboles Forestales</w:t>
      </w:r>
    </w:p>
    <w:p w:rsidR="006D3832" w:rsidRPr="00574F11" w:rsidRDefault="006D3832" w:rsidP="006D3832">
      <w:pPr>
        <w:rPr>
          <w:rFonts w:eastAsia="PMingLiU" w:cs="Arial"/>
          <w:szCs w:val="24"/>
          <w:lang w:val="es-ES"/>
        </w:rPr>
      </w:pPr>
      <w:r w:rsidRPr="00574F11">
        <w:rPr>
          <w:rFonts w:eastAsia="PMingLiU" w:cs="Arial"/>
          <w:szCs w:val="24"/>
          <w:lang w:val="es-ES"/>
        </w:rPr>
        <w:tab/>
      </w:r>
      <w:r w:rsidR="008F7BC5" w:rsidRPr="00AF44E2">
        <w:rPr>
          <w:rFonts w:eastAsia="PMingLiU" w:cs="Arial"/>
          <w:szCs w:val="24"/>
          <w:lang w:val="es-ES_tradnl"/>
        </w:rPr>
        <w:t>TWP:</w:t>
      </w:r>
      <w:r w:rsidRPr="00574F11">
        <w:rPr>
          <w:rFonts w:eastAsia="PMingLiU" w:cs="Arial"/>
          <w:szCs w:val="24"/>
          <w:lang w:val="es-ES"/>
        </w:rPr>
        <w:tab/>
      </w:r>
      <w:r w:rsidR="00643042">
        <w:rPr>
          <w:rFonts w:eastAsia="PMingLiU" w:cs="Arial"/>
          <w:szCs w:val="24"/>
          <w:lang w:val="es-ES"/>
        </w:rPr>
        <w:tab/>
      </w:r>
      <w:r w:rsidR="008F7BC5" w:rsidRPr="00AF44E2">
        <w:rPr>
          <w:rFonts w:eastAsia="PMingLiU" w:cs="Arial"/>
          <w:szCs w:val="24"/>
          <w:lang w:val="es-ES_tradnl"/>
        </w:rPr>
        <w:t>Grupos de Trabajo Técnico</w:t>
      </w:r>
      <w:r w:rsidR="00643042">
        <w:rPr>
          <w:rFonts w:eastAsia="PMingLiU" w:cs="Arial"/>
          <w:szCs w:val="24"/>
          <w:lang w:val="es-ES_tradnl"/>
        </w:rPr>
        <w:t>s</w:t>
      </w:r>
    </w:p>
    <w:p w:rsidR="006D3832" w:rsidRDefault="006D3832" w:rsidP="00AF44E2">
      <w:pPr>
        <w:rPr>
          <w:rFonts w:eastAsia="PMingLiU" w:cs="Arial"/>
          <w:szCs w:val="24"/>
          <w:lang w:val="es-ES_tradnl"/>
        </w:rPr>
      </w:pPr>
      <w:r w:rsidRPr="00574F11">
        <w:rPr>
          <w:rFonts w:eastAsia="PMingLiU" w:cs="Arial"/>
          <w:szCs w:val="24"/>
          <w:lang w:val="es-ES"/>
        </w:rPr>
        <w:tab/>
      </w:r>
      <w:r w:rsidR="008F7BC5" w:rsidRPr="00AF44E2">
        <w:rPr>
          <w:rFonts w:eastAsia="PMingLiU" w:cs="Arial"/>
          <w:szCs w:val="24"/>
          <w:lang w:val="es-ES_tradnl"/>
        </w:rPr>
        <w:t>TWV:</w:t>
      </w:r>
      <w:r w:rsidRPr="00574F11">
        <w:rPr>
          <w:rFonts w:eastAsia="PMingLiU" w:cs="Arial"/>
          <w:szCs w:val="24"/>
          <w:lang w:val="es-ES"/>
        </w:rPr>
        <w:tab/>
      </w:r>
      <w:r w:rsidRPr="00574F11">
        <w:rPr>
          <w:rFonts w:eastAsia="PMingLiU" w:cs="Arial"/>
          <w:szCs w:val="24"/>
          <w:lang w:val="es-ES"/>
        </w:rPr>
        <w:tab/>
      </w:r>
      <w:r w:rsidR="008F7BC5" w:rsidRPr="00AF44E2">
        <w:rPr>
          <w:rFonts w:eastAsia="PMingLiU" w:cs="Arial"/>
          <w:szCs w:val="24"/>
          <w:lang w:val="es-ES_tradnl"/>
        </w:rPr>
        <w:t>Grupo de Trabajo Técnico sobre Hortalizas</w:t>
      </w:r>
    </w:p>
    <w:p w:rsidR="000F1E24" w:rsidRPr="00574F11" w:rsidRDefault="000F1E24" w:rsidP="00AF44E2">
      <w:pPr>
        <w:rPr>
          <w:rFonts w:eastAsiaTheme="minorEastAsia"/>
          <w:lang w:val="es-ES" w:eastAsia="ja-JP"/>
        </w:rPr>
      </w:pPr>
    </w:p>
    <w:p w:rsidR="006D3832" w:rsidRPr="00574F11" w:rsidRDefault="0015253F" w:rsidP="006D3832">
      <w:pPr>
        <w:rPr>
          <w:rFonts w:eastAsiaTheme="minorEastAsia" w:cs="Arial"/>
          <w:lang w:val="es-ES"/>
        </w:rPr>
      </w:pPr>
      <w:r w:rsidRPr="00AF44E2">
        <w:rPr>
          <w:rFonts w:eastAsiaTheme="minorEastAsia" w:cs="Arial"/>
        </w:rPr>
        <w:lastRenderedPageBreak/>
        <w:fldChar w:fldCharType="begin"/>
      </w:r>
      <w:r w:rsidR="006D3832" w:rsidRPr="00574F11">
        <w:rPr>
          <w:rFonts w:eastAsiaTheme="minorEastAsia" w:cs="Arial"/>
          <w:lang w:val="es-ES"/>
        </w:rPr>
        <w:instrText xml:space="preserve"> AUTONUM  </w:instrText>
      </w:r>
      <w:r w:rsidRPr="00AF44E2">
        <w:rPr>
          <w:rFonts w:eastAsiaTheme="minorEastAsia" w:cs="Arial"/>
        </w:rPr>
        <w:fldChar w:fldCharType="end"/>
      </w:r>
      <w:r w:rsidR="006D3832" w:rsidRPr="00574F11">
        <w:rPr>
          <w:rFonts w:eastAsiaTheme="minorEastAsia" w:cs="Arial"/>
          <w:lang w:val="es-ES"/>
        </w:rPr>
        <w:tab/>
      </w:r>
      <w:r w:rsidR="003E29F1" w:rsidRPr="00AF44E2">
        <w:rPr>
          <w:rFonts w:eastAsiaTheme="minorEastAsia" w:cs="Arial"/>
          <w:lang w:val="es-ES_tradnl"/>
        </w:rPr>
        <w:t>La estructura del presente documento es la siguiente:</w:t>
      </w:r>
    </w:p>
    <w:p w:rsidR="006D3832" w:rsidRPr="00574F11" w:rsidRDefault="006D3832" w:rsidP="006D3832">
      <w:pPr>
        <w:rPr>
          <w:rFonts w:eastAsiaTheme="minorEastAsia"/>
          <w:caps/>
          <w:lang w:val="es-ES" w:eastAsia="ja-JP"/>
        </w:rPr>
      </w:pPr>
    </w:p>
    <w:p w:rsidR="00AF44E2" w:rsidRDefault="0015253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" w:eastAsia="es-ES"/>
        </w:rPr>
      </w:pPr>
      <w:r w:rsidRPr="00AF44E2">
        <w:rPr>
          <w:rFonts w:eastAsiaTheme="minorEastAsia"/>
          <w:snapToGrid w:val="0"/>
        </w:rPr>
        <w:fldChar w:fldCharType="begin"/>
      </w:r>
      <w:r w:rsidR="006D3832" w:rsidRPr="00AF44E2">
        <w:rPr>
          <w:rFonts w:eastAsiaTheme="minorEastAsia"/>
          <w:snapToGrid w:val="0"/>
        </w:rPr>
        <w:instrText xml:space="preserve"> TOC \o "1-3" \h \z \u </w:instrText>
      </w:r>
      <w:r w:rsidRPr="00AF44E2">
        <w:rPr>
          <w:rFonts w:eastAsiaTheme="minorEastAsia"/>
          <w:snapToGrid w:val="0"/>
        </w:rPr>
        <w:fldChar w:fldCharType="separate"/>
      </w:r>
      <w:hyperlink w:anchor="_Toc442084677" w:history="1">
        <w:r w:rsidR="00AF44E2" w:rsidRPr="001F5208">
          <w:rPr>
            <w:rStyle w:val="Hyperlink"/>
            <w:noProof/>
            <w:lang w:val="es-ES_tradnl" w:eastAsia="ja-JP"/>
          </w:rPr>
          <w:t>RESUMEN</w:t>
        </w:r>
        <w:r w:rsidR="00AF44E2">
          <w:rPr>
            <w:noProof/>
            <w:webHidden/>
          </w:rPr>
          <w:tab/>
        </w:r>
        <w:r w:rsidR="00AF44E2">
          <w:rPr>
            <w:noProof/>
            <w:webHidden/>
          </w:rPr>
          <w:fldChar w:fldCharType="begin"/>
        </w:r>
        <w:r w:rsidR="00AF44E2">
          <w:rPr>
            <w:noProof/>
            <w:webHidden/>
          </w:rPr>
          <w:instrText xml:space="preserve"> PAGEREF _Toc442084677 \h </w:instrText>
        </w:r>
        <w:r w:rsidR="00AF44E2">
          <w:rPr>
            <w:noProof/>
            <w:webHidden/>
          </w:rPr>
        </w:r>
        <w:r w:rsidR="00AF44E2">
          <w:rPr>
            <w:noProof/>
            <w:webHidden/>
          </w:rPr>
          <w:fldChar w:fldCharType="separate"/>
        </w:r>
        <w:r w:rsidR="00AF44E2">
          <w:rPr>
            <w:noProof/>
            <w:webHidden/>
          </w:rPr>
          <w:t>1</w:t>
        </w:r>
        <w:r w:rsidR="00AF44E2">
          <w:rPr>
            <w:noProof/>
            <w:webHidden/>
          </w:rPr>
          <w:fldChar w:fldCharType="end"/>
        </w:r>
      </w:hyperlink>
    </w:p>
    <w:p w:rsidR="00AF44E2" w:rsidRDefault="0064304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" w:eastAsia="es-ES"/>
        </w:rPr>
      </w:pPr>
      <w:hyperlink w:anchor="_Toc442084678" w:history="1">
        <w:r w:rsidR="00AF44E2" w:rsidRPr="001F5208">
          <w:rPr>
            <w:rStyle w:val="Hyperlink"/>
            <w:noProof/>
            <w:lang w:val="es-ES_tradnl"/>
          </w:rPr>
          <w:t>ANTECEDENTES</w:t>
        </w:r>
        <w:r w:rsidR="00AF44E2">
          <w:rPr>
            <w:noProof/>
            <w:webHidden/>
          </w:rPr>
          <w:tab/>
        </w:r>
        <w:r w:rsidR="00AF44E2">
          <w:rPr>
            <w:noProof/>
            <w:webHidden/>
          </w:rPr>
          <w:fldChar w:fldCharType="begin"/>
        </w:r>
        <w:r w:rsidR="00AF44E2">
          <w:rPr>
            <w:noProof/>
            <w:webHidden/>
          </w:rPr>
          <w:instrText xml:space="preserve"> PAGEREF _Toc442084678 \h </w:instrText>
        </w:r>
        <w:r w:rsidR="00AF44E2">
          <w:rPr>
            <w:noProof/>
            <w:webHidden/>
          </w:rPr>
        </w:r>
        <w:r w:rsidR="00AF44E2">
          <w:rPr>
            <w:noProof/>
            <w:webHidden/>
          </w:rPr>
          <w:fldChar w:fldCharType="separate"/>
        </w:r>
        <w:r w:rsidR="00AF44E2">
          <w:rPr>
            <w:noProof/>
            <w:webHidden/>
          </w:rPr>
          <w:t>2</w:t>
        </w:r>
        <w:r w:rsidR="00AF44E2">
          <w:rPr>
            <w:noProof/>
            <w:webHidden/>
          </w:rPr>
          <w:fldChar w:fldCharType="end"/>
        </w:r>
      </w:hyperlink>
    </w:p>
    <w:p w:rsidR="00AF44E2" w:rsidRDefault="0064304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" w:eastAsia="es-ES"/>
        </w:rPr>
      </w:pPr>
      <w:hyperlink w:anchor="_Toc442084679" w:history="1">
        <w:r w:rsidR="00AF44E2" w:rsidRPr="001F5208">
          <w:rPr>
            <w:rStyle w:val="Hyperlink"/>
            <w:noProof/>
            <w:lang w:val="es-ES_tradnl"/>
          </w:rPr>
          <w:t>NOVEDADES ACAECIDAS EN 2015</w:t>
        </w:r>
        <w:r w:rsidR="00AF44E2">
          <w:rPr>
            <w:noProof/>
            <w:webHidden/>
          </w:rPr>
          <w:tab/>
        </w:r>
        <w:r w:rsidR="00AF44E2">
          <w:rPr>
            <w:noProof/>
            <w:webHidden/>
          </w:rPr>
          <w:fldChar w:fldCharType="begin"/>
        </w:r>
        <w:r w:rsidR="00AF44E2">
          <w:rPr>
            <w:noProof/>
            <w:webHidden/>
          </w:rPr>
          <w:instrText xml:space="preserve"> PAGEREF _Toc442084679 \h </w:instrText>
        </w:r>
        <w:r w:rsidR="00AF44E2">
          <w:rPr>
            <w:noProof/>
            <w:webHidden/>
          </w:rPr>
        </w:r>
        <w:r w:rsidR="00AF44E2">
          <w:rPr>
            <w:noProof/>
            <w:webHidden/>
          </w:rPr>
          <w:fldChar w:fldCharType="separate"/>
        </w:r>
        <w:r w:rsidR="00AF44E2">
          <w:rPr>
            <w:noProof/>
            <w:webHidden/>
          </w:rPr>
          <w:t>2</w:t>
        </w:r>
        <w:r w:rsidR="00AF44E2">
          <w:rPr>
            <w:noProof/>
            <w:webHidden/>
          </w:rPr>
          <w:fldChar w:fldCharType="end"/>
        </w:r>
      </w:hyperlink>
    </w:p>
    <w:p w:rsidR="00AF44E2" w:rsidRDefault="0064304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" w:eastAsia="es-ES"/>
        </w:rPr>
      </w:pPr>
      <w:hyperlink w:anchor="_Toc442084680" w:history="1">
        <w:r w:rsidR="00AF44E2" w:rsidRPr="001F5208">
          <w:rPr>
            <w:rStyle w:val="Hyperlink"/>
            <w:noProof/>
            <w:snapToGrid w:val="0"/>
            <w:lang w:val="es-ES_tradnl" w:eastAsia="ja-JP"/>
          </w:rPr>
          <w:t>Comité Técnico</w:t>
        </w:r>
        <w:r w:rsidR="00AF44E2">
          <w:rPr>
            <w:noProof/>
            <w:webHidden/>
          </w:rPr>
          <w:tab/>
        </w:r>
        <w:r w:rsidR="00AF44E2">
          <w:rPr>
            <w:noProof/>
            <w:webHidden/>
          </w:rPr>
          <w:fldChar w:fldCharType="begin"/>
        </w:r>
        <w:r w:rsidR="00AF44E2">
          <w:rPr>
            <w:noProof/>
            <w:webHidden/>
          </w:rPr>
          <w:instrText xml:space="preserve"> PAGEREF _Toc442084680 \h </w:instrText>
        </w:r>
        <w:r w:rsidR="00AF44E2">
          <w:rPr>
            <w:noProof/>
            <w:webHidden/>
          </w:rPr>
        </w:r>
        <w:r w:rsidR="00AF44E2">
          <w:rPr>
            <w:noProof/>
            <w:webHidden/>
          </w:rPr>
          <w:fldChar w:fldCharType="separate"/>
        </w:r>
        <w:r w:rsidR="00AF44E2">
          <w:rPr>
            <w:noProof/>
            <w:webHidden/>
          </w:rPr>
          <w:t>2</w:t>
        </w:r>
        <w:r w:rsidR="00AF44E2">
          <w:rPr>
            <w:noProof/>
            <w:webHidden/>
          </w:rPr>
          <w:fldChar w:fldCharType="end"/>
        </w:r>
      </w:hyperlink>
    </w:p>
    <w:p w:rsidR="00AF44E2" w:rsidRDefault="0064304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" w:eastAsia="es-ES"/>
        </w:rPr>
      </w:pPr>
      <w:hyperlink w:anchor="_Toc442084681" w:history="1">
        <w:r w:rsidR="00AF44E2" w:rsidRPr="001F5208">
          <w:rPr>
            <w:rStyle w:val="Hyperlink"/>
            <w:noProof/>
            <w:lang w:val="es-ES_tradnl" w:eastAsia="ja-JP"/>
          </w:rPr>
          <w:t>Grupos de Trabajo Técnico</w:t>
        </w:r>
        <w:r w:rsidR="00AF44E2">
          <w:rPr>
            <w:noProof/>
            <w:webHidden/>
          </w:rPr>
          <w:tab/>
        </w:r>
        <w:r w:rsidR="00AF44E2">
          <w:rPr>
            <w:noProof/>
            <w:webHidden/>
          </w:rPr>
          <w:fldChar w:fldCharType="begin"/>
        </w:r>
        <w:r w:rsidR="00AF44E2">
          <w:rPr>
            <w:noProof/>
            <w:webHidden/>
          </w:rPr>
          <w:instrText xml:space="preserve"> PAGEREF _Toc442084681 \h </w:instrText>
        </w:r>
        <w:r w:rsidR="00AF44E2">
          <w:rPr>
            <w:noProof/>
            <w:webHidden/>
          </w:rPr>
        </w:r>
        <w:r w:rsidR="00AF44E2">
          <w:rPr>
            <w:noProof/>
            <w:webHidden/>
          </w:rPr>
          <w:fldChar w:fldCharType="separate"/>
        </w:r>
        <w:r w:rsidR="00AF44E2">
          <w:rPr>
            <w:noProof/>
            <w:webHidden/>
          </w:rPr>
          <w:t>2</w:t>
        </w:r>
        <w:r w:rsidR="00AF44E2">
          <w:rPr>
            <w:noProof/>
            <w:webHidden/>
          </w:rPr>
          <w:fldChar w:fldCharType="end"/>
        </w:r>
      </w:hyperlink>
    </w:p>
    <w:p w:rsidR="006D3832" w:rsidRPr="00AF44E2" w:rsidRDefault="0015253F" w:rsidP="006D3832">
      <w:pPr>
        <w:rPr>
          <w:rFonts w:eastAsiaTheme="minorEastAsia"/>
          <w:snapToGrid w:val="0"/>
        </w:rPr>
      </w:pPr>
      <w:r w:rsidRPr="00AF44E2">
        <w:rPr>
          <w:rFonts w:eastAsiaTheme="minorEastAsia"/>
          <w:snapToGrid w:val="0"/>
        </w:rPr>
        <w:fldChar w:fldCharType="end"/>
      </w:r>
    </w:p>
    <w:p w:rsidR="006D3832" w:rsidRPr="00574F11" w:rsidRDefault="003E29F1" w:rsidP="006D3832">
      <w:pPr>
        <w:ind w:left="1418" w:hanging="1418"/>
        <w:rPr>
          <w:rFonts w:eastAsiaTheme="minorEastAsia"/>
          <w:lang w:val="es-ES" w:eastAsia="ja-JP"/>
        </w:rPr>
      </w:pPr>
      <w:r w:rsidRPr="00AF44E2">
        <w:rPr>
          <w:rFonts w:eastAsiaTheme="minorEastAsia"/>
          <w:lang w:val="es-ES_tradnl"/>
        </w:rPr>
        <w:t>ANEXO:</w:t>
      </w:r>
      <w:r w:rsidR="006D3832" w:rsidRPr="00574F11">
        <w:rPr>
          <w:rFonts w:eastAsiaTheme="minorEastAsia"/>
          <w:lang w:val="es-ES"/>
        </w:rPr>
        <w:tab/>
      </w:r>
      <w:r w:rsidRPr="00AF44E2">
        <w:rPr>
          <w:rFonts w:eastAsiaTheme="minorEastAsia"/>
          <w:lang w:val="es-ES_tradnl"/>
        </w:rPr>
        <w:t>Nuevo método estadístico aplicado a caracteres observados visualmente con datos de distribución multinomial (solamente en inglés)</w:t>
      </w: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</w:p>
    <w:p w:rsidR="006D3832" w:rsidRPr="00574F11" w:rsidRDefault="006D3832" w:rsidP="006D3832">
      <w:pPr>
        <w:rPr>
          <w:rFonts w:eastAsiaTheme="minorEastAsia"/>
          <w:lang w:val="es-ES"/>
        </w:rPr>
      </w:pPr>
    </w:p>
    <w:p w:rsidR="006D3832" w:rsidRPr="00574F11" w:rsidRDefault="003E29F1" w:rsidP="000F1E24">
      <w:pPr>
        <w:outlineLvl w:val="0"/>
        <w:rPr>
          <w:rFonts w:eastAsiaTheme="minorEastAsia"/>
          <w:caps/>
          <w:lang w:val="es-ES"/>
        </w:rPr>
      </w:pPr>
      <w:bookmarkStart w:id="6" w:name="_Toc442084678"/>
      <w:r w:rsidRPr="00AF44E2">
        <w:rPr>
          <w:rFonts w:eastAsiaTheme="minorEastAsia"/>
          <w:caps/>
          <w:lang w:val="es-ES_tradnl"/>
        </w:rPr>
        <w:t>ANTECEDENTES</w:t>
      </w:r>
      <w:bookmarkEnd w:id="6"/>
    </w:p>
    <w:p w:rsidR="006D3832" w:rsidRPr="00574F11" w:rsidRDefault="006D3832" w:rsidP="000F1E24">
      <w:pPr>
        <w:rPr>
          <w:rFonts w:eastAsiaTheme="minorEastAsia"/>
          <w:u w:val="single"/>
          <w:lang w:val="es-ES" w:eastAsia="ja-JP"/>
        </w:rPr>
      </w:pPr>
    </w:p>
    <w:p w:rsidR="006D3832" w:rsidRPr="00574F11" w:rsidRDefault="0015253F" w:rsidP="000F1E24">
      <w:pPr>
        <w:rPr>
          <w:rFonts w:eastAsiaTheme="minorEastAsia"/>
          <w:szCs w:val="24"/>
          <w:lang w:val="es-ES" w:eastAsia="ja-JP"/>
        </w:rPr>
      </w:pPr>
      <w:r w:rsidRPr="00AF44E2">
        <w:rPr>
          <w:rFonts w:eastAsiaTheme="minorEastAsia"/>
        </w:rPr>
        <w:fldChar w:fldCharType="begin"/>
      </w:r>
      <w:r w:rsidR="006D3832" w:rsidRPr="00574F11">
        <w:rPr>
          <w:rFonts w:eastAsiaTheme="minorEastAsia"/>
          <w:lang w:val="es-ES"/>
        </w:rPr>
        <w:instrText xml:space="preserve"> AUTONUM  </w:instrText>
      </w:r>
      <w:r w:rsidRPr="00AF44E2">
        <w:rPr>
          <w:rFonts w:eastAsiaTheme="minorEastAsia"/>
        </w:rPr>
        <w:fldChar w:fldCharType="end"/>
      </w:r>
      <w:r w:rsidR="006D3832" w:rsidRPr="00574F11">
        <w:rPr>
          <w:rFonts w:eastAsiaTheme="minorEastAsia"/>
          <w:lang w:val="es-ES"/>
        </w:rPr>
        <w:tab/>
      </w:r>
      <w:r w:rsidR="0002403B" w:rsidRPr="00AF44E2">
        <w:rPr>
          <w:rFonts w:eastAsiaTheme="minorEastAsia"/>
          <w:szCs w:val="24"/>
          <w:lang w:val="es-ES_tradnl"/>
        </w:rPr>
        <w:t>Los antecedentes de esta cuestión figuran en el documento TC/51/17 “Revisión del documento TGP/8</w:t>
      </w:r>
      <w:r w:rsidR="000F1E24">
        <w:rPr>
          <w:rFonts w:eastAsiaTheme="minorEastAsia"/>
          <w:szCs w:val="24"/>
          <w:lang w:val="es-ES_tradnl"/>
        </w:rPr>
        <w:t xml:space="preserve">:  </w:t>
      </w:r>
      <w:r w:rsidR="0002403B" w:rsidRPr="00AF44E2">
        <w:rPr>
          <w:rFonts w:eastAsiaTheme="minorEastAsia"/>
          <w:szCs w:val="24"/>
          <w:lang w:val="es-ES_tradnl" w:eastAsia="ja-JP"/>
        </w:rPr>
        <w:t>Parte II</w:t>
      </w:r>
      <w:r w:rsidR="000F1E24">
        <w:rPr>
          <w:rFonts w:eastAsiaTheme="minorEastAsia"/>
          <w:szCs w:val="24"/>
          <w:lang w:val="es-ES_tradnl" w:eastAsia="ja-JP"/>
        </w:rPr>
        <w:t xml:space="preserve">:  </w:t>
      </w:r>
      <w:r w:rsidR="0002403B" w:rsidRPr="00AF44E2">
        <w:rPr>
          <w:rFonts w:eastAsiaTheme="minorEastAsia"/>
          <w:szCs w:val="24"/>
          <w:lang w:val="es-ES_tradnl" w:eastAsia="ja-JP"/>
        </w:rPr>
        <w:t>Técnicas utilizadas en el examen DHE, Sección 9</w:t>
      </w:r>
      <w:r w:rsidR="000F1E24">
        <w:rPr>
          <w:rFonts w:eastAsiaTheme="minorEastAsia"/>
          <w:szCs w:val="24"/>
          <w:lang w:val="es-ES_tradnl" w:eastAsia="ja-JP"/>
        </w:rPr>
        <w:t xml:space="preserve">:  </w:t>
      </w:r>
      <w:r w:rsidR="0002403B" w:rsidRPr="00AF44E2">
        <w:rPr>
          <w:rFonts w:eastAsiaTheme="minorEastAsia"/>
          <w:szCs w:val="24"/>
          <w:lang w:val="es-ES_tradnl" w:eastAsia="ja-JP"/>
        </w:rPr>
        <w:t>El criterio combinado interanual de homogeneidad (COYU)”</w:t>
      </w:r>
      <w:r w:rsidR="0002403B" w:rsidRPr="00AF44E2">
        <w:rPr>
          <w:rFonts w:eastAsiaTheme="minorEastAsia" w:hint="eastAsia"/>
          <w:szCs w:val="24"/>
          <w:lang w:val="es-ES_tradnl" w:eastAsia="ja-JP"/>
        </w:rPr>
        <w:t>.</w:t>
      </w:r>
    </w:p>
    <w:p w:rsidR="006D3832" w:rsidRPr="00574F11" w:rsidRDefault="006D3832" w:rsidP="000F1E24">
      <w:pPr>
        <w:rPr>
          <w:rFonts w:eastAsiaTheme="minorEastAsia"/>
          <w:u w:val="single"/>
          <w:lang w:val="es-ES" w:eastAsia="ja-JP"/>
        </w:rPr>
      </w:pPr>
    </w:p>
    <w:p w:rsidR="006D3832" w:rsidRPr="00574F11" w:rsidRDefault="006D3832" w:rsidP="000F1E24">
      <w:pPr>
        <w:rPr>
          <w:rFonts w:eastAsiaTheme="minorEastAsia"/>
          <w:color w:val="000000"/>
          <w:lang w:val="es-ES" w:eastAsia="ja-JP"/>
        </w:rPr>
      </w:pPr>
    </w:p>
    <w:p w:rsidR="006D3832" w:rsidRPr="00574F11" w:rsidRDefault="0002403B" w:rsidP="000F1E24">
      <w:pPr>
        <w:outlineLvl w:val="0"/>
        <w:rPr>
          <w:rFonts w:eastAsiaTheme="minorEastAsia"/>
          <w:caps/>
          <w:lang w:val="es-ES" w:eastAsia="ja-JP"/>
        </w:rPr>
      </w:pPr>
      <w:bookmarkStart w:id="7" w:name="_Toc442084679"/>
      <w:r w:rsidRPr="00AF44E2">
        <w:rPr>
          <w:rFonts w:eastAsiaTheme="minorEastAsia"/>
          <w:caps/>
          <w:lang w:val="es-ES_tradnl"/>
        </w:rPr>
        <w:t>NOVEDADES ACAECIDAS EN 2015</w:t>
      </w:r>
      <w:bookmarkEnd w:id="7"/>
    </w:p>
    <w:p w:rsidR="006D3832" w:rsidRPr="00574F11" w:rsidRDefault="006D3832" w:rsidP="000F1E24">
      <w:pPr>
        <w:rPr>
          <w:rFonts w:eastAsiaTheme="minorEastAsia"/>
          <w:lang w:val="es-ES" w:eastAsia="ja-JP"/>
        </w:rPr>
      </w:pPr>
    </w:p>
    <w:p w:rsidR="006D3832" w:rsidRPr="00574F11" w:rsidRDefault="0002403B" w:rsidP="000F1E24">
      <w:pPr>
        <w:outlineLvl w:val="1"/>
        <w:rPr>
          <w:rFonts w:eastAsiaTheme="minorEastAsia"/>
          <w:snapToGrid w:val="0"/>
          <w:u w:val="single"/>
          <w:lang w:val="es-ES" w:eastAsia="ja-JP"/>
        </w:rPr>
      </w:pPr>
      <w:bookmarkStart w:id="8" w:name="_Toc442084680"/>
      <w:r w:rsidRPr="00AF44E2">
        <w:rPr>
          <w:rFonts w:eastAsiaTheme="minorEastAsia"/>
          <w:snapToGrid w:val="0"/>
          <w:u w:val="single"/>
          <w:lang w:val="es-ES_tradnl" w:eastAsia="ja-JP"/>
        </w:rPr>
        <w:t>Comité Técnico</w:t>
      </w:r>
      <w:bookmarkEnd w:id="8"/>
    </w:p>
    <w:p w:rsidR="006D3832" w:rsidRPr="00574F11" w:rsidRDefault="006D3832" w:rsidP="000F1E24">
      <w:pPr>
        <w:rPr>
          <w:rFonts w:eastAsiaTheme="minorEastAsia"/>
          <w:color w:val="000000"/>
          <w:lang w:val="es-ES" w:eastAsia="ja-JP"/>
        </w:rPr>
      </w:pPr>
    </w:p>
    <w:p w:rsidR="006D3832" w:rsidRPr="007A083C" w:rsidRDefault="0015253F" w:rsidP="000F1E24">
      <w:pPr>
        <w:rPr>
          <w:rFonts w:eastAsiaTheme="minorEastAsia"/>
          <w:szCs w:val="24"/>
          <w:lang w:val="es-ES_tradnl" w:eastAsia="ja-JP"/>
        </w:rPr>
      </w:pPr>
      <w:r w:rsidRPr="00AF44E2">
        <w:rPr>
          <w:rFonts w:eastAsiaTheme="minorEastAsia" w:cs="Arial"/>
        </w:rPr>
        <w:fldChar w:fldCharType="begin"/>
      </w:r>
      <w:r w:rsidR="006D3832" w:rsidRPr="00574F11">
        <w:rPr>
          <w:rFonts w:eastAsiaTheme="minorEastAsia" w:cs="Arial"/>
          <w:lang w:val="es-ES"/>
        </w:rPr>
        <w:instrText xml:space="preserve"> AUTONUM  </w:instrText>
      </w:r>
      <w:r w:rsidRPr="00AF44E2">
        <w:rPr>
          <w:rFonts w:eastAsiaTheme="minorEastAsia" w:cs="Arial"/>
        </w:rPr>
        <w:fldChar w:fldCharType="end"/>
      </w:r>
      <w:r w:rsidR="006D3832" w:rsidRPr="00574F11">
        <w:rPr>
          <w:rFonts w:eastAsiaTheme="minorEastAsia" w:cs="Arial"/>
          <w:lang w:val="es-ES"/>
        </w:rPr>
        <w:tab/>
      </w:r>
      <w:r w:rsidR="0002403B" w:rsidRPr="00AF44E2">
        <w:rPr>
          <w:rFonts w:eastAsiaTheme="minorEastAsia" w:cs="Arial"/>
          <w:lang w:val="es-ES_tradnl"/>
        </w:rPr>
        <w:t>En su quincuagésima primera sesión, celebrada en Ginebra del 23 al 25 de marzo de 2015, el TC examinó el documento TC/51/17 “Revisión del documento TGP/8</w:t>
      </w:r>
      <w:r w:rsidR="000F1E24">
        <w:rPr>
          <w:rFonts w:eastAsiaTheme="minorEastAsia" w:cs="Arial"/>
          <w:lang w:val="es-ES_tradnl"/>
        </w:rPr>
        <w:t xml:space="preserve">:  </w:t>
      </w:r>
      <w:r w:rsidR="0002403B" w:rsidRPr="00AF44E2">
        <w:rPr>
          <w:rFonts w:eastAsiaTheme="minorEastAsia"/>
          <w:szCs w:val="24"/>
          <w:lang w:val="es-ES_tradnl" w:eastAsia="ja-JP"/>
        </w:rPr>
        <w:t>Parte II:</w:t>
      </w:r>
      <w:r w:rsidR="006D3832" w:rsidRPr="00574F11">
        <w:rPr>
          <w:rFonts w:eastAsiaTheme="minorEastAsia"/>
          <w:szCs w:val="24"/>
          <w:lang w:val="es-ES" w:eastAsia="ja-JP"/>
        </w:rPr>
        <w:t xml:space="preserve"> </w:t>
      </w:r>
      <w:r w:rsidR="000F1E24">
        <w:rPr>
          <w:rFonts w:eastAsiaTheme="minorEastAsia"/>
          <w:szCs w:val="24"/>
          <w:lang w:val="es-ES" w:eastAsia="ja-JP"/>
        </w:rPr>
        <w:t xml:space="preserve"> </w:t>
      </w:r>
      <w:r w:rsidR="0002403B" w:rsidRPr="00AF44E2">
        <w:rPr>
          <w:rFonts w:eastAsiaTheme="minorEastAsia"/>
          <w:szCs w:val="24"/>
          <w:lang w:val="es-ES_tradnl" w:eastAsia="ja-JP"/>
        </w:rPr>
        <w:t>Técnicas utilizadas en el examen DHE, Sección 9</w:t>
      </w:r>
      <w:r w:rsidR="000F1E24">
        <w:rPr>
          <w:rFonts w:eastAsiaTheme="minorEastAsia"/>
          <w:szCs w:val="24"/>
          <w:lang w:val="es-ES_tradnl" w:eastAsia="ja-JP"/>
        </w:rPr>
        <w:t xml:space="preserve">:  </w:t>
      </w:r>
      <w:r w:rsidR="0002403B" w:rsidRPr="00AF44E2">
        <w:rPr>
          <w:rFonts w:eastAsiaTheme="minorEastAsia"/>
          <w:szCs w:val="24"/>
          <w:lang w:val="es-ES_tradnl" w:eastAsia="ja-JP"/>
        </w:rPr>
        <w:t>El criterio combinado interanual de homogeneidad (COYU)”</w:t>
      </w:r>
      <w:r w:rsidR="0002403B" w:rsidRPr="00AF44E2">
        <w:rPr>
          <w:rFonts w:eastAsiaTheme="minorEastAsia"/>
          <w:lang w:val="es-ES_tradnl"/>
        </w:rPr>
        <w:t xml:space="preserve"> y un ejercicio práctico con datos reales para comparar las decisiones tomadas con el método actual de cálculo del COYU y con el método mejorado propuesto</w:t>
      </w:r>
      <w:r w:rsidR="0002403B" w:rsidRPr="00AF44E2">
        <w:rPr>
          <w:rFonts w:eastAsiaTheme="minorEastAsia" w:hint="eastAsia"/>
          <w:lang w:val="es-ES_tradnl" w:eastAsia="ja-JP"/>
        </w:rPr>
        <w:t xml:space="preserve"> (</w:t>
      </w:r>
      <w:r w:rsidR="0002403B" w:rsidRPr="00AF44E2">
        <w:rPr>
          <w:rFonts w:eastAsiaTheme="minorEastAsia"/>
          <w:lang w:val="es-ES_tradnl" w:eastAsia="ja-JP"/>
        </w:rPr>
        <w:t>véase el documento </w:t>
      </w:r>
      <w:r w:rsidR="0002403B" w:rsidRPr="00AF44E2">
        <w:rPr>
          <w:rFonts w:eastAsiaTheme="minorEastAsia" w:hint="eastAsia"/>
          <w:lang w:val="es-ES_tradnl" w:eastAsia="ja-JP"/>
        </w:rPr>
        <w:t xml:space="preserve">TC/51/39 </w:t>
      </w:r>
      <w:r w:rsidR="0002403B" w:rsidRPr="00AF44E2">
        <w:rPr>
          <w:rFonts w:eastAsiaTheme="minorEastAsia"/>
          <w:lang w:val="es-ES_tradnl" w:eastAsia="ja-JP"/>
        </w:rPr>
        <w:t>“Informe”</w:t>
      </w:r>
      <w:r w:rsidR="0002403B" w:rsidRPr="00AF44E2">
        <w:rPr>
          <w:rFonts w:eastAsiaTheme="minorEastAsia" w:hint="eastAsia"/>
          <w:lang w:val="es-ES_tradnl" w:eastAsia="ja-JP"/>
        </w:rPr>
        <w:t xml:space="preserve">, </w:t>
      </w:r>
      <w:r w:rsidR="0002403B" w:rsidRPr="00AF44E2">
        <w:rPr>
          <w:rFonts w:eastAsiaTheme="minorEastAsia"/>
          <w:lang w:val="es-ES_tradnl" w:eastAsia="ja-JP"/>
        </w:rPr>
        <w:t>párrafos </w:t>
      </w:r>
      <w:r w:rsidR="0002403B" w:rsidRPr="00AF44E2">
        <w:rPr>
          <w:rFonts w:eastAsiaTheme="minorEastAsia" w:hint="eastAsia"/>
          <w:lang w:val="es-ES_tradnl" w:eastAsia="ja-JP"/>
        </w:rPr>
        <w:t xml:space="preserve">134 </w:t>
      </w:r>
      <w:r w:rsidR="0002403B" w:rsidRPr="00AF44E2">
        <w:rPr>
          <w:rFonts w:eastAsiaTheme="minorEastAsia"/>
          <w:lang w:val="es-ES_tradnl" w:eastAsia="ja-JP"/>
        </w:rPr>
        <w:t xml:space="preserve">al </w:t>
      </w:r>
      <w:r w:rsidR="0002403B" w:rsidRPr="00AF44E2">
        <w:rPr>
          <w:rFonts w:eastAsiaTheme="minorEastAsia" w:hint="eastAsia"/>
          <w:lang w:val="es-ES_tradnl" w:eastAsia="ja-JP"/>
        </w:rPr>
        <w:t>138)</w:t>
      </w:r>
      <w:r w:rsidR="0002403B" w:rsidRPr="00AF44E2">
        <w:rPr>
          <w:rFonts w:eastAsiaTheme="minorEastAsia"/>
          <w:lang w:val="es-ES_tradnl"/>
        </w:rPr>
        <w:t>.</w:t>
      </w:r>
    </w:p>
    <w:p w:rsidR="006D3832" w:rsidRPr="00574F11" w:rsidRDefault="006D3832" w:rsidP="006D3832">
      <w:pPr>
        <w:autoSpaceDE w:val="0"/>
        <w:autoSpaceDN w:val="0"/>
        <w:adjustRightInd w:val="0"/>
        <w:jc w:val="left"/>
        <w:rPr>
          <w:rFonts w:eastAsiaTheme="minorEastAsia" w:cs="Arial"/>
          <w:color w:val="000000"/>
          <w:lang w:val="es-ES" w:eastAsia="ja-JP"/>
        </w:rPr>
      </w:pPr>
    </w:p>
    <w:p w:rsidR="006D3832" w:rsidRPr="000F1E24" w:rsidRDefault="0015253F" w:rsidP="006D3832">
      <w:pPr>
        <w:rPr>
          <w:rFonts w:eastAsiaTheme="minorEastAsia"/>
          <w:lang w:val="es-ES_tradnl" w:eastAsia="ja-JP"/>
        </w:rPr>
      </w:pPr>
      <w:r w:rsidRPr="00AF44E2">
        <w:rPr>
          <w:rFonts w:eastAsiaTheme="minorEastAsia" w:cs="Arial"/>
        </w:rPr>
        <w:fldChar w:fldCharType="begin"/>
      </w:r>
      <w:r w:rsidR="006D3832" w:rsidRPr="00574F11">
        <w:rPr>
          <w:rFonts w:eastAsiaTheme="minorEastAsia" w:cs="Arial"/>
          <w:lang w:val="es-ES"/>
        </w:rPr>
        <w:instrText xml:space="preserve"> AUTONUM  </w:instrText>
      </w:r>
      <w:r w:rsidRPr="00AF44E2">
        <w:rPr>
          <w:rFonts w:eastAsiaTheme="minorEastAsia" w:cs="Arial"/>
        </w:rPr>
        <w:fldChar w:fldCharType="end"/>
      </w:r>
      <w:r w:rsidR="006D3832" w:rsidRPr="00574F11">
        <w:rPr>
          <w:rFonts w:eastAsiaTheme="minorEastAsia" w:cs="Arial"/>
          <w:lang w:val="es-ES"/>
        </w:rPr>
        <w:tab/>
      </w:r>
      <w:r w:rsidR="0002403B" w:rsidRPr="00AF44E2">
        <w:rPr>
          <w:rFonts w:eastAsiaTheme="minorEastAsia" w:cs="Arial"/>
          <w:lang w:val="es-ES_tradnl"/>
        </w:rPr>
        <w:t>El TC tomó nota de que los participantes en el ejercicio de prueba del programa informático sobre el nuevo método de cálculo del COYU deben</w:t>
      </w:r>
      <w:r w:rsidR="0002403B" w:rsidRPr="00AF44E2">
        <w:rPr>
          <w:rFonts w:eastAsiaTheme="minorEastAsia"/>
          <w:lang w:val="es-ES_tradnl"/>
        </w:rPr>
        <w:t>:</w:t>
      </w: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</w:p>
    <w:p w:rsidR="006D3832" w:rsidRPr="000F1E24" w:rsidRDefault="006D3832" w:rsidP="006D3832">
      <w:pPr>
        <w:autoSpaceDE w:val="0"/>
        <w:autoSpaceDN w:val="0"/>
        <w:adjustRightInd w:val="0"/>
        <w:ind w:firstLine="567"/>
        <w:jc w:val="left"/>
        <w:rPr>
          <w:rFonts w:eastAsiaTheme="minorEastAsia" w:cs="Arial"/>
          <w:color w:val="000000"/>
          <w:lang w:val="es-ES_tradnl"/>
        </w:rPr>
      </w:pPr>
      <w:r w:rsidRPr="00574F11">
        <w:rPr>
          <w:rFonts w:eastAsiaTheme="minorEastAsia" w:cs="Arial"/>
          <w:color w:val="000000"/>
          <w:lang w:val="es-ES"/>
        </w:rPr>
        <w:t xml:space="preserve">i) </w:t>
      </w:r>
      <w:r w:rsidRPr="00574F11">
        <w:rPr>
          <w:rFonts w:eastAsiaTheme="minorEastAsia" w:cs="Arial" w:hint="eastAsia"/>
          <w:color w:val="000000"/>
          <w:lang w:val="es-ES" w:eastAsia="ja-JP"/>
        </w:rPr>
        <w:tab/>
      </w:r>
      <w:r w:rsidR="0002403B" w:rsidRPr="00AF44E2">
        <w:rPr>
          <w:rFonts w:eastAsiaTheme="minorEastAsia" w:cs="Arial"/>
          <w:color w:val="000000"/>
          <w:lang w:val="es-ES_tradnl"/>
        </w:rPr>
        <w:t>procurar definir los niveles de probabilidad para que las decisiones sean equiparables a las tomadas con el anterior método de cálculo del COYU;</w:t>
      </w:r>
    </w:p>
    <w:p w:rsidR="006D3832" w:rsidRPr="000F1E24" w:rsidRDefault="006D3832" w:rsidP="006D3832">
      <w:pPr>
        <w:autoSpaceDE w:val="0"/>
        <w:autoSpaceDN w:val="0"/>
        <w:adjustRightInd w:val="0"/>
        <w:ind w:firstLine="567"/>
        <w:jc w:val="left"/>
        <w:rPr>
          <w:rFonts w:eastAsiaTheme="minorEastAsia" w:cs="Arial"/>
          <w:color w:val="000000"/>
          <w:lang w:val="es-ES_tradnl"/>
        </w:rPr>
      </w:pPr>
      <w:r w:rsidRPr="00574F11">
        <w:rPr>
          <w:rFonts w:eastAsiaTheme="minorEastAsia" w:cs="Arial"/>
          <w:color w:val="000000"/>
          <w:lang w:val="es-ES"/>
        </w:rPr>
        <w:t xml:space="preserve">ii) </w:t>
      </w:r>
      <w:r w:rsidRPr="00574F11">
        <w:rPr>
          <w:rFonts w:eastAsiaTheme="minorEastAsia" w:cs="Arial" w:hint="eastAsia"/>
          <w:color w:val="000000"/>
          <w:lang w:val="es-ES" w:eastAsia="ja-JP"/>
        </w:rPr>
        <w:tab/>
      </w:r>
      <w:r w:rsidR="00810957" w:rsidRPr="00AF44E2">
        <w:rPr>
          <w:rFonts w:eastAsiaTheme="minorEastAsia" w:cs="Arial"/>
          <w:color w:val="000000"/>
          <w:lang w:val="es-ES_tradnl"/>
        </w:rPr>
        <w:t>ejecutar la prueba con probabilidades de rechazo del 1, 2 y el 5%</w:t>
      </w:r>
      <w:r w:rsidR="000F1E24">
        <w:rPr>
          <w:rFonts w:eastAsiaTheme="minorEastAsia" w:cs="Arial"/>
          <w:color w:val="000000"/>
          <w:lang w:val="es-ES_tradnl"/>
        </w:rPr>
        <w:t xml:space="preserve">;  </w:t>
      </w:r>
      <w:r w:rsidR="00810957" w:rsidRPr="00AF44E2">
        <w:rPr>
          <w:rFonts w:eastAsiaTheme="minorEastAsia" w:cs="Arial"/>
          <w:color w:val="000000"/>
          <w:lang w:val="es-ES_tradnl"/>
        </w:rPr>
        <w:t>y</w:t>
      </w:r>
    </w:p>
    <w:p w:rsidR="006D3832" w:rsidRPr="00574F11" w:rsidRDefault="006D3832" w:rsidP="006D3832">
      <w:pPr>
        <w:autoSpaceDE w:val="0"/>
        <w:autoSpaceDN w:val="0"/>
        <w:adjustRightInd w:val="0"/>
        <w:ind w:firstLine="567"/>
        <w:jc w:val="left"/>
        <w:rPr>
          <w:rFonts w:eastAsiaTheme="minorEastAsia" w:cs="Arial"/>
          <w:color w:val="000000"/>
          <w:lang w:val="es-ES" w:eastAsia="ja-JP"/>
        </w:rPr>
      </w:pPr>
      <w:r w:rsidRPr="00574F11">
        <w:rPr>
          <w:rFonts w:eastAsiaTheme="minorEastAsia" w:cs="Arial"/>
          <w:color w:val="000000"/>
          <w:lang w:val="es-ES"/>
        </w:rPr>
        <w:t xml:space="preserve">iii) </w:t>
      </w:r>
      <w:r w:rsidRPr="00574F11">
        <w:rPr>
          <w:rFonts w:eastAsiaTheme="minorEastAsia" w:cs="Arial" w:hint="eastAsia"/>
          <w:color w:val="000000"/>
          <w:lang w:val="es-ES" w:eastAsia="ja-JP"/>
        </w:rPr>
        <w:tab/>
      </w:r>
      <w:r w:rsidR="00810957" w:rsidRPr="00AF44E2">
        <w:rPr>
          <w:rFonts w:cs="Arial"/>
          <w:lang w:val="es-ES_tradnl"/>
        </w:rPr>
        <w:t>evaluar si los resultados son coherentes en todos los cultivos</w:t>
      </w:r>
      <w:r w:rsidR="00810957" w:rsidRPr="00AF44E2">
        <w:rPr>
          <w:rFonts w:eastAsiaTheme="minorEastAsia" w:cs="Arial" w:hint="eastAsia"/>
          <w:color w:val="000000"/>
          <w:lang w:val="es-ES_tradnl" w:eastAsia="ja-JP"/>
        </w:rPr>
        <w:t>.</w:t>
      </w:r>
    </w:p>
    <w:p w:rsidR="006D3832" w:rsidRPr="00574F11" w:rsidRDefault="006D3832" w:rsidP="000F1E24">
      <w:pPr>
        <w:autoSpaceDE w:val="0"/>
        <w:autoSpaceDN w:val="0"/>
        <w:adjustRightInd w:val="0"/>
        <w:jc w:val="left"/>
        <w:rPr>
          <w:rFonts w:eastAsiaTheme="minorEastAsia" w:cs="Arial"/>
          <w:color w:val="000000"/>
          <w:lang w:val="es-ES" w:eastAsia="ja-JP"/>
        </w:rPr>
      </w:pPr>
    </w:p>
    <w:p w:rsidR="006D3832" w:rsidRPr="000F1E24" w:rsidRDefault="0015253F" w:rsidP="006D3832">
      <w:pPr>
        <w:autoSpaceDE w:val="0"/>
        <w:autoSpaceDN w:val="0"/>
        <w:adjustRightInd w:val="0"/>
        <w:rPr>
          <w:rFonts w:eastAsiaTheme="minorEastAsia" w:cs="Arial"/>
          <w:lang w:val="es-ES_tradnl" w:eastAsia="ja-JP"/>
        </w:rPr>
      </w:pPr>
      <w:r w:rsidRPr="00AF44E2">
        <w:rPr>
          <w:rFonts w:eastAsiaTheme="minorEastAsia" w:cs="Arial"/>
        </w:rPr>
        <w:fldChar w:fldCharType="begin"/>
      </w:r>
      <w:r w:rsidR="006D3832" w:rsidRPr="00574F11">
        <w:rPr>
          <w:rFonts w:eastAsiaTheme="minorEastAsia" w:cs="Arial"/>
          <w:lang w:val="es-ES"/>
        </w:rPr>
        <w:instrText xml:space="preserve"> AUTONUM  </w:instrText>
      </w:r>
      <w:r w:rsidRPr="00AF44E2">
        <w:rPr>
          <w:rFonts w:eastAsiaTheme="minorEastAsia" w:cs="Arial"/>
        </w:rPr>
        <w:fldChar w:fldCharType="end"/>
      </w:r>
      <w:r w:rsidR="006D3832" w:rsidRPr="00574F11">
        <w:rPr>
          <w:rFonts w:eastAsiaTheme="minorEastAsia" w:cs="Arial"/>
          <w:lang w:val="es-ES"/>
        </w:rPr>
        <w:tab/>
      </w:r>
      <w:r w:rsidR="005211F0" w:rsidRPr="00AF44E2">
        <w:rPr>
          <w:rFonts w:eastAsiaTheme="minorEastAsia" w:cs="Arial"/>
          <w:lang w:val="es-ES_tradnl"/>
        </w:rPr>
        <w:t>El TC tomó nota de que el experto del Reino Unido había facilitado el módulo del programa informático para el cálculo del COYU y el documento de orientación a los participantes en el ejercicio</w:t>
      </w:r>
      <w:r w:rsidR="00810957" w:rsidRPr="00AF44E2">
        <w:rPr>
          <w:rFonts w:eastAsiaTheme="minorEastAsia" w:cs="Arial"/>
          <w:lang w:val="es-ES_tradnl"/>
        </w:rPr>
        <w:t>.</w:t>
      </w:r>
    </w:p>
    <w:p w:rsidR="006D3832" w:rsidRPr="00574F11" w:rsidRDefault="006D3832" w:rsidP="006D3832">
      <w:pPr>
        <w:autoSpaceDE w:val="0"/>
        <w:autoSpaceDN w:val="0"/>
        <w:adjustRightInd w:val="0"/>
        <w:jc w:val="left"/>
        <w:rPr>
          <w:rFonts w:eastAsiaTheme="minorEastAsia" w:cs="Arial"/>
          <w:lang w:val="es-ES" w:eastAsia="ja-JP"/>
        </w:rPr>
      </w:pPr>
    </w:p>
    <w:p w:rsidR="006D3832" w:rsidRPr="00574F11" w:rsidRDefault="0015253F" w:rsidP="006D3832">
      <w:pPr>
        <w:autoSpaceDE w:val="0"/>
        <w:autoSpaceDN w:val="0"/>
        <w:adjustRightInd w:val="0"/>
        <w:rPr>
          <w:rFonts w:eastAsiaTheme="minorEastAsia" w:cs="Arial"/>
          <w:lang w:val="es-ES" w:eastAsia="ja-JP"/>
        </w:rPr>
      </w:pPr>
      <w:r w:rsidRPr="00AF44E2">
        <w:rPr>
          <w:rFonts w:eastAsiaTheme="minorEastAsia" w:cs="Arial"/>
        </w:rPr>
        <w:fldChar w:fldCharType="begin"/>
      </w:r>
      <w:r w:rsidR="006D3832" w:rsidRPr="00574F11">
        <w:rPr>
          <w:rFonts w:eastAsiaTheme="minorEastAsia" w:cs="Arial"/>
          <w:lang w:val="es-ES"/>
        </w:rPr>
        <w:instrText xml:space="preserve"> AUTONUM  </w:instrText>
      </w:r>
      <w:r w:rsidRPr="00AF44E2">
        <w:rPr>
          <w:rFonts w:eastAsiaTheme="minorEastAsia" w:cs="Arial"/>
        </w:rPr>
        <w:fldChar w:fldCharType="end"/>
      </w:r>
      <w:r w:rsidR="006D3832" w:rsidRPr="00574F11">
        <w:rPr>
          <w:rFonts w:eastAsiaTheme="minorEastAsia" w:cs="Arial"/>
          <w:lang w:val="es-ES"/>
        </w:rPr>
        <w:tab/>
      </w:r>
      <w:r w:rsidR="005211F0" w:rsidRPr="00AF44E2">
        <w:rPr>
          <w:rFonts w:eastAsiaTheme="minorEastAsia" w:cs="Arial"/>
          <w:lang w:val="es-ES_tradnl"/>
        </w:rPr>
        <w:t>El TC tomó nota de que los expertos de Alemania, Finlandia, Francia, Kenya, Polonia, la República Checa y el Reino Unido participarán en el ejercicio de prueba del nuevo programa informático para el cálculo del COYU.</w:t>
      </w:r>
    </w:p>
    <w:p w:rsidR="006D3832" w:rsidRPr="00574F11" w:rsidRDefault="006D3832" w:rsidP="006D3832">
      <w:pPr>
        <w:autoSpaceDE w:val="0"/>
        <w:autoSpaceDN w:val="0"/>
        <w:adjustRightInd w:val="0"/>
        <w:jc w:val="left"/>
        <w:rPr>
          <w:rFonts w:eastAsiaTheme="minorEastAsia" w:cs="Arial"/>
          <w:lang w:val="es-ES" w:eastAsia="ja-JP"/>
        </w:rPr>
      </w:pPr>
    </w:p>
    <w:p w:rsidR="006D3832" w:rsidRPr="00574F11" w:rsidRDefault="0015253F" w:rsidP="000F1E24">
      <w:pPr>
        <w:rPr>
          <w:rFonts w:eastAsiaTheme="minorEastAsia"/>
          <w:color w:val="000000"/>
          <w:lang w:val="es-ES" w:eastAsia="ja-JP"/>
        </w:rPr>
      </w:pPr>
      <w:r w:rsidRPr="00AF44E2">
        <w:rPr>
          <w:rFonts w:eastAsiaTheme="minorEastAsia"/>
        </w:rPr>
        <w:fldChar w:fldCharType="begin"/>
      </w:r>
      <w:r w:rsidR="006D3832" w:rsidRPr="00574F11">
        <w:rPr>
          <w:rFonts w:eastAsiaTheme="minorEastAsia"/>
          <w:lang w:val="es-ES"/>
        </w:rPr>
        <w:instrText xml:space="preserve"> AUTONUM  </w:instrText>
      </w:r>
      <w:r w:rsidRPr="00AF44E2">
        <w:rPr>
          <w:rFonts w:eastAsiaTheme="minorEastAsia"/>
        </w:rPr>
        <w:fldChar w:fldCharType="end"/>
      </w:r>
      <w:r w:rsidR="006D3832" w:rsidRPr="00574F11">
        <w:rPr>
          <w:rFonts w:eastAsiaTheme="minorEastAsia"/>
          <w:lang w:val="es-ES"/>
        </w:rPr>
        <w:tab/>
      </w:r>
      <w:r w:rsidR="005211F0" w:rsidRPr="00AF44E2">
        <w:rPr>
          <w:rFonts w:eastAsiaTheme="minorEastAsia"/>
          <w:lang w:val="es-ES_tradnl"/>
        </w:rPr>
        <w:t>El TC tomó nota de que en la trigésima tercera sesión del TWC se presentará un informe sobre el ejercicio práctico y la elaboración del módulo DUST.</w:t>
      </w:r>
    </w:p>
    <w:p w:rsidR="006D3832" w:rsidRPr="00574F11" w:rsidRDefault="006D3832" w:rsidP="000F1E24">
      <w:pPr>
        <w:rPr>
          <w:rFonts w:eastAsiaTheme="minorEastAsia"/>
          <w:color w:val="000000"/>
          <w:lang w:val="es-ES" w:eastAsia="ja-JP"/>
        </w:rPr>
      </w:pPr>
    </w:p>
    <w:p w:rsidR="006D3832" w:rsidRPr="00574F11" w:rsidRDefault="005211F0" w:rsidP="000F1E24">
      <w:pPr>
        <w:outlineLvl w:val="1"/>
        <w:rPr>
          <w:rFonts w:eastAsiaTheme="minorEastAsia"/>
          <w:snapToGrid w:val="0"/>
          <w:u w:val="single"/>
          <w:lang w:val="es-ES" w:eastAsia="ja-JP"/>
        </w:rPr>
      </w:pPr>
      <w:bookmarkStart w:id="9" w:name="_Toc442084681"/>
      <w:r w:rsidRPr="00AF44E2">
        <w:rPr>
          <w:rFonts w:eastAsiaTheme="minorEastAsia"/>
          <w:u w:val="single"/>
          <w:lang w:val="es-ES_tradnl" w:eastAsia="ja-JP"/>
        </w:rPr>
        <w:t>Grupos de Trabajo Técnico</w:t>
      </w:r>
      <w:bookmarkEnd w:id="9"/>
      <w:r w:rsidR="00643042">
        <w:rPr>
          <w:rFonts w:eastAsiaTheme="minorEastAsia"/>
          <w:u w:val="single"/>
          <w:lang w:val="es-ES_tradnl" w:eastAsia="ja-JP"/>
        </w:rPr>
        <w:t>s</w:t>
      </w:r>
    </w:p>
    <w:p w:rsidR="006D3832" w:rsidRPr="00574F11" w:rsidRDefault="006D3832" w:rsidP="000F1E24">
      <w:pPr>
        <w:rPr>
          <w:rFonts w:eastAsiaTheme="minorEastAsia"/>
          <w:color w:val="000000"/>
          <w:lang w:val="es-ES" w:eastAsia="ja-JP"/>
        </w:rPr>
      </w:pPr>
    </w:p>
    <w:p w:rsidR="006D3832" w:rsidRPr="00574F11" w:rsidRDefault="0015253F" w:rsidP="000F1E24">
      <w:pPr>
        <w:rPr>
          <w:rFonts w:eastAsiaTheme="minorEastAsia"/>
          <w:szCs w:val="24"/>
          <w:lang w:val="es-ES" w:eastAsia="ja-JP"/>
        </w:rPr>
      </w:pPr>
      <w:r w:rsidRPr="00AF44E2">
        <w:rPr>
          <w:rFonts w:eastAsiaTheme="minorEastAsia" w:cs="Arial"/>
        </w:rPr>
        <w:fldChar w:fldCharType="begin"/>
      </w:r>
      <w:r w:rsidR="006D3832" w:rsidRPr="00574F11">
        <w:rPr>
          <w:rFonts w:eastAsiaTheme="minorEastAsia" w:cs="Arial"/>
          <w:lang w:val="es-ES"/>
        </w:rPr>
        <w:instrText xml:space="preserve"> AUTONUM  </w:instrText>
      </w:r>
      <w:r w:rsidRPr="00AF44E2">
        <w:rPr>
          <w:rFonts w:eastAsiaTheme="minorEastAsia" w:cs="Arial"/>
        </w:rPr>
        <w:fldChar w:fldCharType="end"/>
      </w:r>
      <w:r w:rsidR="006D3832" w:rsidRPr="00574F11">
        <w:rPr>
          <w:rFonts w:eastAsiaTheme="minorEastAsia" w:cs="Arial"/>
          <w:lang w:val="es-ES"/>
        </w:rPr>
        <w:tab/>
      </w:r>
      <w:r w:rsidR="005211F0" w:rsidRPr="00AF44E2">
        <w:rPr>
          <w:rFonts w:eastAsiaTheme="minorEastAsia"/>
          <w:color w:val="000000"/>
          <w:lang w:val="es-ES_tradnl" w:eastAsia="ja-JP"/>
        </w:rPr>
        <w:t>En sus sesiones de</w:t>
      </w:r>
      <w:r w:rsidR="005211F0" w:rsidRPr="00AF44E2">
        <w:rPr>
          <w:rFonts w:eastAsiaTheme="minorEastAsia" w:hint="eastAsia"/>
          <w:color w:val="000000"/>
          <w:lang w:val="es-ES_tradnl" w:eastAsia="ja-JP"/>
        </w:rPr>
        <w:t xml:space="preserve"> 2015, </w:t>
      </w:r>
      <w:r w:rsidR="005211F0" w:rsidRPr="00AF44E2">
        <w:rPr>
          <w:rFonts w:eastAsiaTheme="minorEastAsia"/>
          <w:color w:val="000000"/>
          <w:lang w:val="es-ES_tradnl" w:eastAsia="ja-JP"/>
        </w:rPr>
        <w:t>el TWV</w:t>
      </w:r>
      <w:r w:rsidR="005211F0" w:rsidRPr="00AF44E2">
        <w:rPr>
          <w:rFonts w:eastAsiaTheme="minorEastAsia" w:hint="eastAsia"/>
          <w:color w:val="000000"/>
          <w:lang w:val="es-ES_tradnl" w:eastAsia="ja-JP"/>
        </w:rPr>
        <w:t xml:space="preserve">, </w:t>
      </w:r>
      <w:r w:rsidR="005211F0" w:rsidRPr="00AF44E2">
        <w:rPr>
          <w:rFonts w:eastAsiaTheme="minorEastAsia"/>
          <w:color w:val="000000"/>
          <w:lang w:val="es-ES_tradnl" w:eastAsia="ja-JP"/>
        </w:rPr>
        <w:t>el TWC</w:t>
      </w:r>
      <w:r w:rsidR="005211F0" w:rsidRPr="00AF44E2">
        <w:rPr>
          <w:rFonts w:eastAsiaTheme="minorEastAsia" w:hint="eastAsia"/>
          <w:color w:val="000000"/>
          <w:lang w:val="es-ES_tradnl" w:eastAsia="ja-JP"/>
        </w:rPr>
        <w:t xml:space="preserve">, </w:t>
      </w:r>
      <w:r w:rsidR="005211F0" w:rsidRPr="00AF44E2">
        <w:rPr>
          <w:rFonts w:eastAsiaTheme="minorEastAsia"/>
          <w:color w:val="000000"/>
          <w:lang w:val="es-ES_tradnl" w:eastAsia="ja-JP"/>
        </w:rPr>
        <w:t>el TWA</w:t>
      </w:r>
      <w:r w:rsidR="005211F0" w:rsidRPr="00AF44E2">
        <w:rPr>
          <w:rFonts w:eastAsiaTheme="minorEastAsia" w:hint="eastAsia"/>
          <w:color w:val="000000"/>
          <w:lang w:val="es-ES_tradnl" w:eastAsia="ja-JP"/>
        </w:rPr>
        <w:t xml:space="preserve">, </w:t>
      </w:r>
      <w:r w:rsidR="005211F0" w:rsidRPr="00AF44E2">
        <w:rPr>
          <w:rFonts w:eastAsiaTheme="minorEastAsia"/>
          <w:color w:val="000000"/>
          <w:lang w:val="es-ES_tradnl" w:eastAsia="ja-JP"/>
        </w:rPr>
        <w:t>el TWF</w:t>
      </w:r>
      <w:r w:rsidR="005211F0" w:rsidRPr="00AF44E2">
        <w:rPr>
          <w:rFonts w:eastAsiaTheme="minorEastAsia" w:hint="eastAsia"/>
          <w:color w:val="000000"/>
          <w:lang w:val="es-ES_tradnl" w:eastAsia="ja-JP"/>
        </w:rPr>
        <w:t xml:space="preserve"> </w:t>
      </w:r>
      <w:r w:rsidR="005211F0" w:rsidRPr="00AF44E2">
        <w:rPr>
          <w:rFonts w:eastAsiaTheme="minorEastAsia"/>
          <w:color w:val="000000"/>
          <w:lang w:val="es-ES_tradnl" w:eastAsia="ja-JP"/>
        </w:rPr>
        <w:t>y el TWO</w:t>
      </w:r>
      <w:r w:rsidR="005211F0" w:rsidRPr="00AF44E2">
        <w:rPr>
          <w:rFonts w:eastAsiaTheme="minorEastAsia" w:hint="eastAsia"/>
          <w:color w:val="000000"/>
          <w:lang w:val="es-ES_tradnl" w:eastAsia="ja-JP"/>
        </w:rPr>
        <w:t xml:space="preserve"> 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examinaron, respectivamente, los documentos TW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>V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/4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>9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/1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>6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, TW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>C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/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>33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/1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 xml:space="preserve">6 </w:t>
      </w:r>
      <w:r w:rsidR="005211F0" w:rsidRPr="00AF44E2">
        <w:rPr>
          <w:rFonts w:eastAsiaTheme="minorEastAsia"/>
          <w:snapToGrid w:val="0"/>
          <w:color w:val="000000"/>
          <w:lang w:val="es-ES_tradnl" w:eastAsia="ja-JP"/>
        </w:rPr>
        <w:t xml:space="preserve">y </w:t>
      </w:r>
      <w:r w:rsidR="005211F0" w:rsidRPr="00AF44E2">
        <w:rPr>
          <w:rFonts w:eastAsiaTheme="minorEastAsia" w:hint="eastAsia"/>
          <w:snapToGrid w:val="0"/>
          <w:lang w:val="es-ES_tradnl" w:eastAsia="ja-JP"/>
        </w:rPr>
        <w:t>TWC/33/16</w:t>
      </w:r>
      <w:r w:rsidR="005211F0" w:rsidRPr="00AF44E2">
        <w:rPr>
          <w:rFonts w:eastAsiaTheme="minorEastAsia"/>
          <w:snapToGrid w:val="0"/>
          <w:lang w:val="es-ES_tradnl" w:eastAsia="ja-JP"/>
        </w:rPr>
        <w:t> Add.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, TW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>A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/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>44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/1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>6,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 xml:space="preserve"> TW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>F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/4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>6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/1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>6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 xml:space="preserve"> y TW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>O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/4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>8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/1</w:t>
      </w:r>
      <w:r w:rsidR="005211F0" w:rsidRPr="00AF44E2">
        <w:rPr>
          <w:rFonts w:eastAsiaTheme="minorEastAsia" w:hint="eastAsia"/>
          <w:snapToGrid w:val="0"/>
          <w:color w:val="000000"/>
          <w:lang w:val="es-ES_tradnl" w:eastAsia="ja-JP"/>
        </w:rPr>
        <w:t xml:space="preserve">6 </w:t>
      </w:r>
      <w:r w:rsidR="005211F0" w:rsidRPr="00AF44E2">
        <w:rPr>
          <w:rFonts w:eastAsiaTheme="minorEastAsia"/>
          <w:snapToGrid w:val="0"/>
          <w:color w:val="000000"/>
          <w:lang w:val="es-ES_tradnl" w:eastAsia="ja-JP"/>
        </w:rPr>
        <w:t>“</w:t>
      </w:r>
      <w:r w:rsidR="005211F0" w:rsidRPr="00AF44E2">
        <w:rPr>
          <w:rFonts w:eastAsiaTheme="minorEastAsia"/>
          <w:szCs w:val="24"/>
          <w:lang w:val="es-ES_tradnl" w:eastAsia="ja-JP"/>
        </w:rPr>
        <w:t>Revisión del documento TGP/8</w:t>
      </w:r>
      <w:r w:rsidR="000F1E24">
        <w:rPr>
          <w:rFonts w:eastAsiaTheme="minorEastAsia"/>
          <w:szCs w:val="24"/>
          <w:lang w:val="es-ES_tradnl" w:eastAsia="ja-JP"/>
        </w:rPr>
        <w:t xml:space="preserve">:  </w:t>
      </w:r>
      <w:r w:rsidR="005211F0" w:rsidRPr="00AF44E2">
        <w:rPr>
          <w:rFonts w:eastAsiaTheme="minorEastAsia"/>
          <w:szCs w:val="24"/>
          <w:lang w:val="es-ES_tradnl" w:eastAsia="ja-JP"/>
        </w:rPr>
        <w:t>Parte II</w:t>
      </w:r>
      <w:r w:rsidR="000F1E24">
        <w:rPr>
          <w:rFonts w:eastAsiaTheme="minorEastAsia"/>
          <w:szCs w:val="24"/>
          <w:lang w:val="es-ES_tradnl" w:eastAsia="ja-JP"/>
        </w:rPr>
        <w:t xml:space="preserve">:  </w:t>
      </w:r>
      <w:r w:rsidR="00B94CDE" w:rsidRPr="00AF44E2">
        <w:rPr>
          <w:rFonts w:eastAsiaTheme="minorEastAsia"/>
          <w:szCs w:val="24"/>
          <w:lang w:val="es-ES_tradnl" w:eastAsia="ja-JP"/>
        </w:rPr>
        <w:t>Técnicas utilizadas en el examen DHE, Sección 9</w:t>
      </w:r>
      <w:r w:rsidR="000F1E24">
        <w:rPr>
          <w:rFonts w:eastAsiaTheme="minorEastAsia"/>
          <w:szCs w:val="24"/>
          <w:lang w:val="es-ES_tradnl" w:eastAsia="ja-JP"/>
        </w:rPr>
        <w:t xml:space="preserve">:  </w:t>
      </w:r>
      <w:r w:rsidR="00B94CDE" w:rsidRPr="00AF44E2">
        <w:rPr>
          <w:rFonts w:eastAsiaTheme="minorEastAsia"/>
          <w:szCs w:val="24"/>
          <w:lang w:val="es-ES_tradnl" w:eastAsia="ja-JP"/>
        </w:rPr>
        <w:t>El criterio combinado interanual de homogeneidad (COYU)</w:t>
      </w:r>
      <w:r w:rsidR="005211F0" w:rsidRPr="00AF44E2">
        <w:rPr>
          <w:rFonts w:eastAsiaTheme="minorEastAsia"/>
          <w:szCs w:val="24"/>
          <w:lang w:val="es-ES_tradnl" w:eastAsia="ja-JP"/>
        </w:rPr>
        <w:t>”</w:t>
      </w:r>
      <w:r w:rsidR="005211F0" w:rsidRPr="00AF44E2">
        <w:rPr>
          <w:rFonts w:eastAsiaTheme="minorEastAsia"/>
          <w:snapToGrid w:val="0"/>
          <w:color w:val="000000"/>
          <w:lang w:val="es-ES_tradnl"/>
        </w:rPr>
        <w:t>.</w:t>
      </w:r>
    </w:p>
    <w:p w:rsidR="006D3832" w:rsidRPr="00574F11" w:rsidRDefault="006D3832" w:rsidP="000F1E24">
      <w:pPr>
        <w:rPr>
          <w:rFonts w:eastAsiaTheme="minorEastAsia"/>
          <w:color w:val="000000"/>
          <w:lang w:val="es-ES" w:eastAsia="ja-JP"/>
        </w:rPr>
      </w:pPr>
    </w:p>
    <w:p w:rsidR="006D3832" w:rsidRPr="00574F11" w:rsidRDefault="0015253F" w:rsidP="006D3832">
      <w:pPr>
        <w:rPr>
          <w:rFonts w:eastAsiaTheme="minorEastAsia"/>
          <w:snapToGrid w:val="0"/>
          <w:lang w:val="es-ES"/>
        </w:rPr>
      </w:pPr>
      <w:r w:rsidRPr="00AF44E2">
        <w:rPr>
          <w:rFonts w:eastAsiaTheme="minorEastAsia"/>
          <w:snapToGrid w:val="0"/>
        </w:rPr>
        <w:fldChar w:fldCharType="begin"/>
      </w:r>
      <w:r w:rsidR="006D3832" w:rsidRPr="00574F11">
        <w:rPr>
          <w:rFonts w:eastAsiaTheme="minorEastAsia"/>
          <w:snapToGrid w:val="0"/>
          <w:lang w:val="es-ES"/>
        </w:rPr>
        <w:instrText xml:space="preserve"> AUTONUM  </w:instrText>
      </w:r>
      <w:r w:rsidRPr="00AF44E2">
        <w:rPr>
          <w:rFonts w:eastAsiaTheme="minorEastAsia"/>
          <w:snapToGrid w:val="0"/>
        </w:rPr>
        <w:fldChar w:fldCharType="end"/>
      </w:r>
      <w:r w:rsidR="006D3832" w:rsidRPr="00574F11">
        <w:rPr>
          <w:rFonts w:eastAsiaTheme="minorEastAsia"/>
          <w:snapToGrid w:val="0"/>
          <w:lang w:val="es-ES"/>
        </w:rPr>
        <w:tab/>
      </w:r>
      <w:r w:rsidR="00B94CDE" w:rsidRPr="00AF44E2">
        <w:rPr>
          <w:rFonts w:eastAsiaTheme="minorEastAsia"/>
          <w:snapToGrid w:val="0"/>
          <w:lang w:val="es-ES_tradnl"/>
        </w:rPr>
        <w:t>El TWV</w:t>
      </w:r>
      <w:r w:rsidR="00B94CDE" w:rsidRPr="00AF44E2">
        <w:rPr>
          <w:rFonts w:eastAsiaTheme="minorEastAsia" w:hint="eastAsia"/>
          <w:snapToGrid w:val="0"/>
          <w:lang w:val="es-ES_tradnl" w:eastAsia="ja-JP"/>
        </w:rPr>
        <w:t xml:space="preserve">, </w:t>
      </w:r>
      <w:r w:rsidR="00B94CDE" w:rsidRPr="00AF44E2">
        <w:rPr>
          <w:rFonts w:eastAsiaTheme="minorEastAsia"/>
          <w:snapToGrid w:val="0"/>
          <w:lang w:val="es-ES_tradnl" w:eastAsia="ja-JP"/>
        </w:rPr>
        <w:t>el TWA</w:t>
      </w:r>
      <w:r w:rsidR="00B94CDE" w:rsidRPr="00AF44E2">
        <w:rPr>
          <w:rFonts w:eastAsiaTheme="minorEastAsia" w:hint="eastAsia"/>
          <w:snapToGrid w:val="0"/>
          <w:lang w:val="es-ES_tradnl" w:eastAsia="ja-JP"/>
        </w:rPr>
        <w:t xml:space="preserve">, </w:t>
      </w:r>
      <w:r w:rsidR="00B94CDE" w:rsidRPr="00AF44E2">
        <w:rPr>
          <w:rFonts w:eastAsiaTheme="minorEastAsia"/>
          <w:snapToGrid w:val="0"/>
          <w:lang w:val="es-ES_tradnl" w:eastAsia="ja-JP"/>
        </w:rPr>
        <w:t>el TWF</w:t>
      </w:r>
      <w:r w:rsidR="00B94CDE" w:rsidRPr="00AF44E2">
        <w:rPr>
          <w:rFonts w:eastAsiaTheme="minorEastAsia" w:hint="eastAsia"/>
          <w:snapToGrid w:val="0"/>
          <w:lang w:val="es-ES_tradnl" w:eastAsia="ja-JP"/>
        </w:rPr>
        <w:t xml:space="preserve"> </w:t>
      </w:r>
      <w:r w:rsidR="00B94CDE" w:rsidRPr="00AF44E2">
        <w:rPr>
          <w:rFonts w:eastAsiaTheme="minorEastAsia"/>
          <w:snapToGrid w:val="0"/>
          <w:lang w:val="es-ES_tradnl" w:eastAsia="ja-JP"/>
        </w:rPr>
        <w:t>y el TWO</w:t>
      </w:r>
      <w:r w:rsidR="00B94CDE" w:rsidRPr="00AF44E2">
        <w:rPr>
          <w:rFonts w:eastAsiaTheme="minorEastAsia"/>
          <w:snapToGrid w:val="0"/>
          <w:lang w:val="es-ES_tradnl"/>
        </w:rPr>
        <w:t xml:space="preserve"> tomaron nota de que los participantes en el ejercicio de prueba del programa informático sobre el nuevo método de cálculo deben</w:t>
      </w:r>
      <w:r w:rsidR="00B94CDE" w:rsidRPr="00AF44E2">
        <w:rPr>
          <w:rFonts w:eastAsiaTheme="minorEastAsia" w:hint="eastAsia"/>
          <w:lang w:val="es-ES_tradnl" w:eastAsia="ja-JP"/>
        </w:rPr>
        <w:t xml:space="preserve"> (</w:t>
      </w:r>
      <w:r w:rsidR="00B94CDE" w:rsidRPr="00AF44E2">
        <w:rPr>
          <w:rFonts w:eastAsiaTheme="minorEastAsia"/>
          <w:lang w:val="es-ES_tradnl" w:eastAsia="ja-JP"/>
        </w:rPr>
        <w:t>véanse</w:t>
      </w:r>
      <w:r w:rsidR="00B94CDE" w:rsidRPr="00AF44E2">
        <w:rPr>
          <w:rFonts w:eastAsiaTheme="minorEastAsia" w:hint="eastAsia"/>
          <w:lang w:val="es-ES_tradnl" w:eastAsia="ja-JP"/>
        </w:rPr>
        <w:t xml:space="preserve">, </w:t>
      </w:r>
      <w:r w:rsidR="00B94CDE" w:rsidRPr="00AF44E2">
        <w:rPr>
          <w:rFonts w:eastAsiaTheme="minorEastAsia"/>
          <w:lang w:val="es-ES_tradnl" w:eastAsia="ja-JP"/>
        </w:rPr>
        <w:t>respectivamente, los documentos</w:t>
      </w:r>
      <w:r w:rsidR="00B94CDE" w:rsidRPr="00AF44E2">
        <w:rPr>
          <w:rFonts w:eastAsiaTheme="minorEastAsia" w:hint="eastAsia"/>
          <w:lang w:val="es-ES_tradnl" w:eastAsia="ja-JP"/>
        </w:rPr>
        <w:t xml:space="preserve"> TWV/49/32 </w:t>
      </w:r>
      <w:r w:rsidR="00B94CDE" w:rsidRPr="00AF44E2">
        <w:rPr>
          <w:rFonts w:eastAsiaTheme="minorEastAsia"/>
          <w:lang w:val="es-ES_tradnl" w:eastAsia="ja-JP"/>
        </w:rPr>
        <w:t>“</w:t>
      </w:r>
      <w:r w:rsidR="00B94CDE" w:rsidRPr="00574F11">
        <w:rPr>
          <w:rFonts w:eastAsiaTheme="minorEastAsia" w:hint="eastAsia"/>
          <w:lang w:val="es-ES" w:eastAsia="ja-JP"/>
        </w:rPr>
        <w:t>Report</w:t>
      </w:r>
      <w:r w:rsidR="00B94CDE" w:rsidRPr="00AF44E2">
        <w:rPr>
          <w:rFonts w:eastAsiaTheme="minorEastAsia"/>
          <w:lang w:val="es-ES_tradnl" w:eastAsia="ja-JP"/>
        </w:rPr>
        <w:t>”</w:t>
      </w:r>
      <w:r w:rsidR="00B94CDE" w:rsidRPr="00AF44E2">
        <w:rPr>
          <w:rFonts w:eastAsiaTheme="minorEastAsia" w:hint="eastAsia"/>
          <w:lang w:val="es-ES_tradnl" w:eastAsia="ja-JP"/>
        </w:rPr>
        <w:t xml:space="preserve">, </w:t>
      </w:r>
      <w:r w:rsidR="00B94CDE" w:rsidRPr="00AF44E2">
        <w:rPr>
          <w:rFonts w:eastAsiaTheme="minorEastAsia"/>
          <w:lang w:val="es-ES_tradnl" w:eastAsia="ja-JP"/>
        </w:rPr>
        <w:t>párrafo </w:t>
      </w:r>
      <w:r w:rsidR="00B94CDE" w:rsidRPr="00AF44E2">
        <w:rPr>
          <w:rFonts w:eastAsiaTheme="minorEastAsia" w:hint="eastAsia"/>
          <w:lang w:val="es-ES_tradnl" w:eastAsia="ja-JP"/>
        </w:rPr>
        <w:t>45</w:t>
      </w:r>
      <w:r w:rsidR="000F1E24">
        <w:rPr>
          <w:rFonts w:eastAsiaTheme="minorEastAsia"/>
          <w:lang w:val="es-ES_tradnl" w:eastAsia="ja-JP"/>
        </w:rPr>
        <w:t xml:space="preserve">;  </w:t>
      </w:r>
      <w:r w:rsidR="00B94CDE" w:rsidRPr="00AF44E2">
        <w:rPr>
          <w:rFonts w:eastAsiaTheme="minorEastAsia" w:hint="eastAsia"/>
          <w:lang w:val="es-ES_tradnl" w:eastAsia="ja-JP"/>
        </w:rPr>
        <w:t xml:space="preserve">TWA/44/23 </w:t>
      </w:r>
      <w:r w:rsidR="00B94CDE" w:rsidRPr="00AF44E2">
        <w:rPr>
          <w:rFonts w:eastAsiaTheme="minorEastAsia"/>
          <w:lang w:val="es-ES_tradnl" w:eastAsia="ja-JP"/>
        </w:rPr>
        <w:t>“</w:t>
      </w:r>
      <w:r w:rsidR="00B94CDE" w:rsidRPr="00574F11">
        <w:rPr>
          <w:rFonts w:eastAsiaTheme="minorEastAsia" w:hint="eastAsia"/>
          <w:lang w:val="es-ES" w:eastAsia="ja-JP"/>
        </w:rPr>
        <w:t>Report</w:t>
      </w:r>
      <w:r w:rsidR="00B94CDE" w:rsidRPr="00AF44E2">
        <w:rPr>
          <w:rFonts w:eastAsiaTheme="minorEastAsia"/>
          <w:lang w:val="es-ES_tradnl" w:eastAsia="ja-JP"/>
        </w:rPr>
        <w:t>”</w:t>
      </w:r>
      <w:r w:rsidR="00B94CDE" w:rsidRPr="00AF44E2">
        <w:rPr>
          <w:rFonts w:eastAsiaTheme="minorEastAsia" w:hint="eastAsia"/>
          <w:lang w:val="es-ES_tradnl" w:eastAsia="ja-JP"/>
        </w:rPr>
        <w:t xml:space="preserve">, </w:t>
      </w:r>
      <w:r w:rsidR="00B94CDE" w:rsidRPr="00AF44E2">
        <w:rPr>
          <w:rFonts w:eastAsiaTheme="minorEastAsia"/>
          <w:lang w:val="es-ES_tradnl" w:eastAsia="ja-JP"/>
        </w:rPr>
        <w:t>párrafo </w:t>
      </w:r>
      <w:r w:rsidR="00B94CDE" w:rsidRPr="00AF44E2">
        <w:rPr>
          <w:rFonts w:eastAsiaTheme="minorEastAsia" w:hint="eastAsia"/>
          <w:lang w:val="es-ES_tradnl" w:eastAsia="ja-JP"/>
        </w:rPr>
        <w:t>38</w:t>
      </w:r>
      <w:r w:rsidR="000F1E24">
        <w:rPr>
          <w:rFonts w:eastAsiaTheme="minorEastAsia"/>
          <w:lang w:val="es-ES_tradnl" w:eastAsia="ja-JP"/>
        </w:rPr>
        <w:t xml:space="preserve">;  </w:t>
      </w:r>
      <w:r w:rsidR="00B94CDE" w:rsidRPr="00AF44E2">
        <w:rPr>
          <w:rFonts w:eastAsiaTheme="minorEastAsia" w:hint="eastAsia"/>
          <w:lang w:val="es-ES_tradnl" w:eastAsia="ja-JP"/>
        </w:rPr>
        <w:t>TWF/46/29</w:t>
      </w:r>
      <w:r w:rsidR="00643042">
        <w:rPr>
          <w:rFonts w:eastAsiaTheme="minorEastAsia"/>
          <w:lang w:val="es-ES_tradnl" w:eastAsia="ja-JP"/>
        </w:rPr>
        <w:t xml:space="preserve"> Rev.</w:t>
      </w:r>
      <w:r w:rsidR="00B94CDE" w:rsidRPr="00AF44E2">
        <w:rPr>
          <w:rFonts w:eastAsiaTheme="minorEastAsia" w:hint="eastAsia"/>
          <w:lang w:val="es-ES_tradnl" w:eastAsia="ja-JP"/>
        </w:rPr>
        <w:t xml:space="preserve"> </w:t>
      </w:r>
      <w:r w:rsidR="00B94CDE" w:rsidRPr="00AF44E2">
        <w:rPr>
          <w:rFonts w:eastAsiaTheme="minorEastAsia"/>
          <w:lang w:val="es-ES_tradnl" w:eastAsia="ja-JP"/>
        </w:rPr>
        <w:t>“</w:t>
      </w:r>
      <w:proofErr w:type="spellStart"/>
      <w:r w:rsidR="00643042" w:rsidRPr="00643042">
        <w:rPr>
          <w:rFonts w:eastAsiaTheme="minorEastAsia"/>
          <w:i/>
          <w:lang w:val="es-ES_tradnl" w:eastAsia="ja-JP"/>
        </w:rPr>
        <w:t>Revised</w:t>
      </w:r>
      <w:proofErr w:type="spellEnd"/>
      <w:r w:rsidR="00643042" w:rsidRPr="00643042">
        <w:rPr>
          <w:rFonts w:eastAsiaTheme="minorEastAsia"/>
          <w:i/>
          <w:lang w:val="es-ES_tradnl" w:eastAsia="ja-JP"/>
        </w:rPr>
        <w:t xml:space="preserve"> </w:t>
      </w:r>
      <w:proofErr w:type="spellStart"/>
      <w:r w:rsidR="00B94CDE" w:rsidRPr="00643042">
        <w:rPr>
          <w:rFonts w:eastAsiaTheme="minorEastAsia" w:hint="eastAsia"/>
          <w:i/>
          <w:lang w:val="es-ES" w:eastAsia="ja-JP"/>
        </w:rPr>
        <w:t>Report</w:t>
      </w:r>
      <w:proofErr w:type="spellEnd"/>
      <w:r w:rsidR="00B94CDE" w:rsidRPr="00AF44E2">
        <w:rPr>
          <w:rFonts w:eastAsiaTheme="minorEastAsia"/>
          <w:lang w:val="es-ES_tradnl" w:eastAsia="ja-JP"/>
        </w:rPr>
        <w:t>”</w:t>
      </w:r>
      <w:r w:rsidR="00B94CDE" w:rsidRPr="00AF44E2">
        <w:rPr>
          <w:rFonts w:eastAsiaTheme="minorEastAsia" w:hint="eastAsia"/>
          <w:lang w:val="es-ES_tradnl" w:eastAsia="ja-JP"/>
        </w:rPr>
        <w:t xml:space="preserve">, </w:t>
      </w:r>
      <w:r w:rsidR="00B94CDE" w:rsidRPr="00AF44E2">
        <w:rPr>
          <w:rFonts w:eastAsiaTheme="minorEastAsia"/>
          <w:lang w:val="es-ES_tradnl" w:eastAsia="ja-JP"/>
        </w:rPr>
        <w:t>párrafo </w:t>
      </w:r>
      <w:r w:rsidR="00B94CDE" w:rsidRPr="00AF44E2">
        <w:rPr>
          <w:rFonts w:eastAsiaTheme="minorEastAsia" w:hint="eastAsia"/>
          <w:lang w:val="es-ES_tradnl" w:eastAsia="ja-JP"/>
        </w:rPr>
        <w:t>41</w:t>
      </w:r>
      <w:r w:rsidR="00B94CDE" w:rsidRPr="00AF44E2">
        <w:rPr>
          <w:rFonts w:eastAsiaTheme="minorEastAsia"/>
          <w:lang w:val="es-ES_tradnl" w:eastAsia="ja-JP"/>
        </w:rPr>
        <w:t>,</w:t>
      </w:r>
      <w:r w:rsidR="00B94CDE" w:rsidRPr="00AF44E2">
        <w:rPr>
          <w:rFonts w:eastAsiaTheme="minorEastAsia" w:hint="eastAsia"/>
          <w:lang w:val="es-ES_tradnl" w:eastAsia="ja-JP"/>
        </w:rPr>
        <w:t xml:space="preserve"> </w:t>
      </w:r>
      <w:r w:rsidR="00B94CDE" w:rsidRPr="00AF44E2">
        <w:rPr>
          <w:rFonts w:eastAsiaTheme="minorEastAsia"/>
          <w:lang w:val="es-ES_tradnl" w:eastAsia="ja-JP"/>
        </w:rPr>
        <w:t xml:space="preserve">y </w:t>
      </w:r>
      <w:r w:rsidR="00B94CDE" w:rsidRPr="00AF44E2">
        <w:rPr>
          <w:rFonts w:eastAsiaTheme="minorEastAsia" w:hint="eastAsia"/>
          <w:lang w:val="es-ES_tradnl" w:eastAsia="ja-JP"/>
        </w:rPr>
        <w:t xml:space="preserve">TWO/48/26 </w:t>
      </w:r>
      <w:r w:rsidR="00B94CDE" w:rsidRPr="00AF44E2">
        <w:rPr>
          <w:rFonts w:eastAsiaTheme="minorEastAsia"/>
          <w:lang w:val="es-ES_tradnl" w:eastAsia="ja-JP"/>
        </w:rPr>
        <w:t>“</w:t>
      </w:r>
      <w:proofErr w:type="spellStart"/>
      <w:r w:rsidR="00B94CDE" w:rsidRPr="00643042">
        <w:rPr>
          <w:rFonts w:eastAsiaTheme="minorEastAsia" w:hint="eastAsia"/>
          <w:i/>
          <w:lang w:val="es-ES" w:eastAsia="ja-JP"/>
        </w:rPr>
        <w:t>Report</w:t>
      </w:r>
      <w:proofErr w:type="spellEnd"/>
      <w:r w:rsidR="00B94CDE" w:rsidRPr="00AF44E2">
        <w:rPr>
          <w:rFonts w:eastAsiaTheme="minorEastAsia"/>
          <w:lang w:val="es-ES_tradnl" w:eastAsia="ja-JP"/>
        </w:rPr>
        <w:t>”</w:t>
      </w:r>
      <w:r w:rsidR="00B94CDE" w:rsidRPr="00AF44E2">
        <w:rPr>
          <w:rFonts w:eastAsiaTheme="minorEastAsia" w:hint="eastAsia"/>
          <w:lang w:val="es-ES_tradnl" w:eastAsia="ja-JP"/>
        </w:rPr>
        <w:t xml:space="preserve">, </w:t>
      </w:r>
      <w:r w:rsidR="00B94CDE" w:rsidRPr="00AF44E2">
        <w:rPr>
          <w:rFonts w:eastAsiaTheme="minorEastAsia"/>
          <w:lang w:val="es-ES_tradnl" w:eastAsia="ja-JP"/>
        </w:rPr>
        <w:t>párrafo </w:t>
      </w:r>
      <w:r w:rsidR="00B94CDE" w:rsidRPr="00AF44E2">
        <w:rPr>
          <w:rFonts w:eastAsiaTheme="minorEastAsia" w:hint="eastAsia"/>
          <w:lang w:val="es-ES_tradnl" w:eastAsia="ja-JP"/>
        </w:rPr>
        <w:t>34)</w:t>
      </w:r>
      <w:r w:rsidR="00B94CDE" w:rsidRPr="00AF44E2">
        <w:rPr>
          <w:rFonts w:eastAsiaTheme="minorEastAsia"/>
          <w:snapToGrid w:val="0"/>
          <w:lang w:val="es-ES_tradnl"/>
        </w:rPr>
        <w:t>:</w:t>
      </w:r>
    </w:p>
    <w:p w:rsidR="006D3832" w:rsidRPr="00574F11" w:rsidRDefault="006D3832" w:rsidP="006D3832">
      <w:pPr>
        <w:rPr>
          <w:rFonts w:eastAsiaTheme="minorEastAsia"/>
          <w:snapToGrid w:val="0"/>
          <w:lang w:val="es-ES"/>
        </w:rPr>
      </w:pPr>
    </w:p>
    <w:p w:rsidR="006D3832" w:rsidRPr="000F1E24" w:rsidRDefault="006D3832" w:rsidP="000F1E24">
      <w:pPr>
        <w:ind w:left="1418" w:hanging="851"/>
        <w:rPr>
          <w:rFonts w:eastAsiaTheme="minorEastAsia"/>
          <w:snapToGrid w:val="0"/>
          <w:lang w:val="es-ES_tradnl"/>
        </w:rPr>
      </w:pPr>
      <w:r w:rsidRPr="00574F11">
        <w:rPr>
          <w:rFonts w:eastAsiaTheme="minorEastAsia"/>
          <w:snapToGrid w:val="0"/>
          <w:lang w:val="es-ES"/>
        </w:rPr>
        <w:t>i)</w:t>
      </w:r>
      <w:r w:rsidRPr="00574F11">
        <w:rPr>
          <w:rFonts w:eastAsiaTheme="minorEastAsia"/>
          <w:snapToGrid w:val="0"/>
          <w:lang w:val="es-ES"/>
        </w:rPr>
        <w:tab/>
      </w:r>
      <w:r w:rsidR="00B94CDE" w:rsidRPr="00AF44E2">
        <w:rPr>
          <w:rFonts w:eastAsiaTheme="minorEastAsia"/>
          <w:snapToGrid w:val="0"/>
          <w:lang w:val="es-ES_tradnl"/>
        </w:rPr>
        <w:t>procurar definir los niveles de probabilidad para que las decisiones sean equiparables a las tomadas con el anterior método de cálculo del COYU;</w:t>
      </w:r>
    </w:p>
    <w:p w:rsidR="006D3832" w:rsidRPr="00574F11" w:rsidRDefault="006D3832" w:rsidP="006D3832">
      <w:pPr>
        <w:ind w:firstLine="567"/>
        <w:rPr>
          <w:rFonts w:eastAsiaTheme="minorEastAsia"/>
          <w:snapToGrid w:val="0"/>
          <w:lang w:val="es-ES"/>
        </w:rPr>
      </w:pPr>
      <w:r w:rsidRPr="00574F11">
        <w:rPr>
          <w:rFonts w:eastAsiaTheme="minorEastAsia"/>
          <w:snapToGrid w:val="0"/>
          <w:lang w:val="es-ES"/>
        </w:rPr>
        <w:t>ii)</w:t>
      </w:r>
      <w:r w:rsidRPr="00574F11">
        <w:rPr>
          <w:rFonts w:eastAsiaTheme="minorEastAsia"/>
          <w:snapToGrid w:val="0"/>
          <w:lang w:val="es-ES"/>
        </w:rPr>
        <w:tab/>
      </w:r>
      <w:r w:rsidR="00B94CDE" w:rsidRPr="00AF44E2">
        <w:rPr>
          <w:rFonts w:eastAsiaTheme="minorEastAsia"/>
          <w:snapToGrid w:val="0"/>
          <w:lang w:val="es-ES_tradnl"/>
        </w:rPr>
        <w:t xml:space="preserve">ejecutar la prueba con probabilidades de rechazo del 1, 2 y el 5%; </w:t>
      </w:r>
      <w:r w:rsidR="000F1E24">
        <w:rPr>
          <w:rFonts w:eastAsiaTheme="minorEastAsia"/>
          <w:snapToGrid w:val="0"/>
          <w:lang w:val="es-ES_tradnl"/>
        </w:rPr>
        <w:t xml:space="preserve"> </w:t>
      </w:r>
      <w:r w:rsidR="00B94CDE" w:rsidRPr="00AF44E2">
        <w:rPr>
          <w:rFonts w:eastAsiaTheme="minorEastAsia"/>
          <w:snapToGrid w:val="0"/>
          <w:lang w:val="es-ES_tradnl"/>
        </w:rPr>
        <w:t>y</w:t>
      </w:r>
    </w:p>
    <w:p w:rsidR="006D3832" w:rsidRPr="00574F11" w:rsidRDefault="006D3832" w:rsidP="006D3832">
      <w:pPr>
        <w:ind w:firstLine="567"/>
        <w:rPr>
          <w:rFonts w:eastAsiaTheme="minorEastAsia"/>
          <w:snapToGrid w:val="0"/>
          <w:lang w:val="es-ES"/>
        </w:rPr>
      </w:pPr>
      <w:r w:rsidRPr="00574F11">
        <w:rPr>
          <w:rFonts w:eastAsiaTheme="minorEastAsia"/>
          <w:snapToGrid w:val="0"/>
          <w:lang w:val="es-ES"/>
        </w:rPr>
        <w:lastRenderedPageBreak/>
        <w:t>iii)</w:t>
      </w:r>
      <w:r w:rsidRPr="00574F11">
        <w:rPr>
          <w:rFonts w:eastAsiaTheme="minorEastAsia"/>
          <w:snapToGrid w:val="0"/>
          <w:lang w:val="es-ES"/>
        </w:rPr>
        <w:tab/>
      </w:r>
      <w:r w:rsidR="00B94CDE" w:rsidRPr="00AF44E2">
        <w:rPr>
          <w:rFonts w:eastAsiaTheme="minorEastAsia"/>
          <w:snapToGrid w:val="0"/>
          <w:lang w:val="es-ES_tradnl"/>
        </w:rPr>
        <w:t>evaluar si los resultados son coherentes en todos los cultivos.</w:t>
      </w:r>
    </w:p>
    <w:p w:rsidR="006D3832" w:rsidRPr="00574F11" w:rsidRDefault="006D3832" w:rsidP="006D3832">
      <w:pPr>
        <w:rPr>
          <w:rFonts w:eastAsiaTheme="minorEastAsia"/>
          <w:snapToGrid w:val="0"/>
          <w:lang w:val="es-ES" w:eastAsia="ja-JP"/>
        </w:rPr>
      </w:pPr>
    </w:p>
    <w:p w:rsidR="006D3832" w:rsidRPr="00574F11" w:rsidRDefault="0015253F" w:rsidP="006D3832">
      <w:pPr>
        <w:rPr>
          <w:rFonts w:eastAsiaTheme="minorEastAsia"/>
          <w:lang w:val="es-ES" w:eastAsia="ja-JP"/>
        </w:rPr>
      </w:pPr>
      <w:r w:rsidRPr="00AF44E2">
        <w:rPr>
          <w:rFonts w:eastAsiaTheme="minorEastAsia"/>
          <w:snapToGrid w:val="0"/>
        </w:rPr>
        <w:fldChar w:fldCharType="begin"/>
      </w:r>
      <w:r w:rsidR="006D3832" w:rsidRPr="00574F11">
        <w:rPr>
          <w:rFonts w:eastAsiaTheme="minorEastAsia"/>
          <w:snapToGrid w:val="0"/>
          <w:lang w:val="es-ES"/>
        </w:rPr>
        <w:instrText xml:space="preserve"> AUTONUM  </w:instrText>
      </w:r>
      <w:r w:rsidRPr="00AF44E2">
        <w:rPr>
          <w:rFonts w:eastAsiaTheme="minorEastAsia"/>
          <w:snapToGrid w:val="0"/>
        </w:rPr>
        <w:fldChar w:fldCharType="end"/>
      </w:r>
      <w:r w:rsidR="006D3832" w:rsidRPr="00574F11">
        <w:rPr>
          <w:rFonts w:eastAsiaTheme="minorEastAsia"/>
          <w:snapToGrid w:val="0"/>
          <w:lang w:val="es-ES"/>
        </w:rPr>
        <w:tab/>
      </w:r>
      <w:r w:rsidR="00B94CDE" w:rsidRPr="00AF44E2">
        <w:rPr>
          <w:rFonts w:eastAsiaTheme="minorEastAsia"/>
          <w:snapToGrid w:val="0"/>
          <w:lang w:val="es-ES_tradnl"/>
        </w:rPr>
        <w:t>El TWV</w:t>
      </w:r>
      <w:r w:rsidR="00B94CDE" w:rsidRPr="00AF44E2">
        <w:rPr>
          <w:rFonts w:eastAsiaTheme="minorEastAsia" w:hint="eastAsia"/>
          <w:snapToGrid w:val="0"/>
          <w:lang w:val="es-ES_tradnl" w:eastAsia="ja-JP"/>
        </w:rPr>
        <w:t xml:space="preserve">, </w:t>
      </w:r>
      <w:r w:rsidR="00B94CDE" w:rsidRPr="00AF44E2">
        <w:rPr>
          <w:rFonts w:eastAsiaTheme="minorEastAsia"/>
          <w:snapToGrid w:val="0"/>
          <w:lang w:val="es-ES_tradnl" w:eastAsia="ja-JP"/>
        </w:rPr>
        <w:t>el TWA</w:t>
      </w:r>
      <w:r w:rsidR="00B94CDE" w:rsidRPr="00AF44E2">
        <w:rPr>
          <w:rFonts w:eastAsiaTheme="minorEastAsia" w:hint="eastAsia"/>
          <w:snapToGrid w:val="0"/>
          <w:lang w:val="es-ES_tradnl" w:eastAsia="ja-JP"/>
        </w:rPr>
        <w:t xml:space="preserve">, </w:t>
      </w:r>
      <w:r w:rsidR="00B94CDE" w:rsidRPr="00AF44E2">
        <w:rPr>
          <w:rFonts w:eastAsiaTheme="minorEastAsia"/>
          <w:snapToGrid w:val="0"/>
          <w:lang w:val="es-ES_tradnl" w:eastAsia="ja-JP"/>
        </w:rPr>
        <w:t>el TWF</w:t>
      </w:r>
      <w:r w:rsidR="00B94CDE" w:rsidRPr="00AF44E2">
        <w:rPr>
          <w:rFonts w:eastAsiaTheme="minorEastAsia" w:hint="eastAsia"/>
          <w:snapToGrid w:val="0"/>
          <w:lang w:val="es-ES_tradnl" w:eastAsia="ja-JP"/>
        </w:rPr>
        <w:t xml:space="preserve"> </w:t>
      </w:r>
      <w:r w:rsidR="00B94CDE" w:rsidRPr="00AF44E2">
        <w:rPr>
          <w:rFonts w:eastAsiaTheme="minorEastAsia"/>
          <w:snapToGrid w:val="0"/>
          <w:lang w:val="es-ES_tradnl" w:eastAsia="ja-JP"/>
        </w:rPr>
        <w:t>y el TWO</w:t>
      </w:r>
      <w:r w:rsidR="00B94CDE" w:rsidRPr="00AF44E2">
        <w:rPr>
          <w:rFonts w:eastAsiaTheme="minorEastAsia"/>
          <w:snapToGrid w:val="0"/>
          <w:lang w:val="es-ES_tradnl"/>
        </w:rPr>
        <w:t xml:space="preserve"> </w:t>
      </w:r>
      <w:r w:rsidR="004255AF" w:rsidRPr="00AF44E2">
        <w:rPr>
          <w:rFonts w:eastAsiaTheme="minorEastAsia"/>
          <w:snapToGrid w:val="0"/>
          <w:lang w:val="es-ES_tradnl"/>
        </w:rPr>
        <w:t xml:space="preserve">tomaron nota de </w:t>
      </w:r>
      <w:r w:rsidR="00B94CDE" w:rsidRPr="00AF44E2">
        <w:rPr>
          <w:rFonts w:eastAsiaTheme="minorEastAsia"/>
          <w:snapToGrid w:val="0"/>
          <w:lang w:val="es-ES_tradnl"/>
        </w:rPr>
        <w:t>que</w:t>
      </w:r>
      <w:r w:rsidR="00B94CDE" w:rsidRPr="00AF44E2">
        <w:rPr>
          <w:rFonts w:eastAsiaTheme="minorEastAsia" w:hint="eastAsia"/>
          <w:lang w:val="es-ES_tradnl" w:eastAsia="ja-JP"/>
        </w:rPr>
        <w:t xml:space="preserve"> </w:t>
      </w:r>
      <w:r w:rsidR="00B94CDE" w:rsidRPr="00AF44E2">
        <w:rPr>
          <w:rFonts w:eastAsiaTheme="minorEastAsia"/>
          <w:lang w:val="es-ES_tradnl"/>
        </w:rPr>
        <w:t xml:space="preserve">el </w:t>
      </w:r>
      <w:r w:rsidR="004255AF" w:rsidRPr="00AF44E2">
        <w:rPr>
          <w:rFonts w:eastAsiaTheme="minorEastAsia"/>
          <w:snapToGrid w:val="0"/>
          <w:lang w:val="es-ES_tradnl"/>
        </w:rPr>
        <w:t xml:space="preserve">experto del </w:t>
      </w:r>
      <w:r w:rsidR="00B94CDE" w:rsidRPr="00AF44E2">
        <w:rPr>
          <w:rFonts w:eastAsiaTheme="minorEastAsia"/>
          <w:snapToGrid w:val="0"/>
          <w:lang w:val="es-ES_tradnl"/>
        </w:rPr>
        <w:t xml:space="preserve">Reino Unido </w:t>
      </w:r>
      <w:r w:rsidR="004255AF" w:rsidRPr="00AF44E2">
        <w:rPr>
          <w:rFonts w:eastAsiaTheme="minorEastAsia"/>
          <w:snapToGrid w:val="0"/>
          <w:lang w:val="es-ES_tradnl"/>
        </w:rPr>
        <w:t>había facilitado el nuevo programa informático para el COYU y el documento de orientación a los participantes en el ejercicio</w:t>
      </w:r>
      <w:r w:rsidR="00B94CDE" w:rsidRPr="00AF44E2">
        <w:rPr>
          <w:rFonts w:eastAsiaTheme="minorEastAsia" w:hint="eastAsia"/>
          <w:lang w:val="es-ES_tradnl" w:eastAsia="ja-JP"/>
        </w:rPr>
        <w:t xml:space="preserve"> (</w:t>
      </w:r>
      <w:r w:rsidR="00B94CDE" w:rsidRPr="00AF44E2">
        <w:rPr>
          <w:rFonts w:eastAsiaTheme="minorEastAsia"/>
          <w:lang w:val="es-ES_tradnl" w:eastAsia="ja-JP"/>
        </w:rPr>
        <w:t>véanse</w:t>
      </w:r>
      <w:r w:rsidR="004255AF" w:rsidRPr="00AF44E2">
        <w:rPr>
          <w:rFonts w:eastAsiaTheme="minorEastAsia" w:hint="eastAsia"/>
          <w:lang w:val="es-ES_tradnl" w:eastAsia="ja-JP"/>
        </w:rPr>
        <w:t xml:space="preserve">, </w:t>
      </w:r>
      <w:r w:rsidR="004255AF" w:rsidRPr="00AF44E2">
        <w:rPr>
          <w:rFonts w:eastAsiaTheme="minorEastAsia"/>
          <w:lang w:val="es-ES_tradnl" w:eastAsia="ja-JP"/>
        </w:rPr>
        <w:t>respectivamente,</w:t>
      </w:r>
      <w:r w:rsidR="00B94CDE" w:rsidRPr="00AF44E2">
        <w:rPr>
          <w:rFonts w:eastAsiaTheme="minorEastAsia"/>
          <w:lang w:val="es-ES_tradnl" w:eastAsia="ja-JP"/>
        </w:rPr>
        <w:t xml:space="preserve"> los documentos</w:t>
      </w:r>
      <w:r w:rsidR="00B94CDE" w:rsidRPr="00AF44E2">
        <w:rPr>
          <w:rFonts w:eastAsiaTheme="minorEastAsia" w:hint="eastAsia"/>
          <w:lang w:val="es-ES_tradnl" w:eastAsia="ja-JP"/>
        </w:rPr>
        <w:t xml:space="preserve"> TWV/49/32, </w:t>
      </w:r>
      <w:r w:rsidR="00B94CDE" w:rsidRPr="00AF44E2">
        <w:rPr>
          <w:rFonts w:eastAsiaTheme="minorEastAsia"/>
          <w:lang w:val="es-ES_tradnl" w:eastAsia="ja-JP"/>
        </w:rPr>
        <w:t>párrafo</w:t>
      </w:r>
      <w:r w:rsidR="004255AF" w:rsidRPr="00AF44E2">
        <w:rPr>
          <w:rFonts w:eastAsiaTheme="minorEastAsia"/>
          <w:lang w:val="es-ES_tradnl" w:eastAsia="ja-JP"/>
        </w:rPr>
        <w:t> </w:t>
      </w:r>
      <w:r w:rsidR="00B94CDE" w:rsidRPr="00AF44E2">
        <w:rPr>
          <w:rFonts w:eastAsiaTheme="minorEastAsia" w:hint="eastAsia"/>
          <w:lang w:val="es-ES_tradnl" w:eastAsia="ja-JP"/>
        </w:rPr>
        <w:t>46</w:t>
      </w:r>
      <w:r w:rsidR="000F1E24">
        <w:rPr>
          <w:rFonts w:eastAsiaTheme="minorEastAsia"/>
          <w:lang w:val="es-ES_tradnl" w:eastAsia="ja-JP"/>
        </w:rPr>
        <w:t xml:space="preserve">;  </w:t>
      </w:r>
      <w:r w:rsidR="00B94CDE" w:rsidRPr="00AF44E2">
        <w:rPr>
          <w:rFonts w:eastAsiaTheme="minorEastAsia" w:hint="eastAsia"/>
          <w:lang w:val="es-ES_tradnl" w:eastAsia="ja-JP"/>
        </w:rPr>
        <w:t xml:space="preserve">TWA/44/23, </w:t>
      </w:r>
      <w:r w:rsidR="00B94CDE" w:rsidRPr="00AF44E2">
        <w:rPr>
          <w:rFonts w:eastAsiaTheme="minorEastAsia"/>
          <w:lang w:val="es-ES_tradnl" w:eastAsia="ja-JP"/>
        </w:rPr>
        <w:t>párrafo</w:t>
      </w:r>
      <w:r w:rsidR="004255AF" w:rsidRPr="00AF44E2">
        <w:rPr>
          <w:rFonts w:eastAsiaTheme="minorEastAsia"/>
          <w:lang w:val="es-ES_tradnl" w:eastAsia="ja-JP"/>
        </w:rPr>
        <w:t> </w:t>
      </w:r>
      <w:r w:rsidR="004255AF" w:rsidRPr="00AF44E2">
        <w:rPr>
          <w:rFonts w:eastAsiaTheme="minorEastAsia" w:hint="eastAsia"/>
          <w:lang w:val="es-ES_tradnl" w:eastAsia="ja-JP"/>
        </w:rPr>
        <w:t>39</w:t>
      </w:r>
      <w:r w:rsidR="000F1E24">
        <w:rPr>
          <w:rFonts w:eastAsiaTheme="minorEastAsia"/>
          <w:lang w:val="es-ES_tradnl" w:eastAsia="ja-JP"/>
        </w:rPr>
        <w:t xml:space="preserve">;  </w:t>
      </w:r>
      <w:r w:rsidR="00B94CDE" w:rsidRPr="00AF44E2">
        <w:rPr>
          <w:rFonts w:eastAsiaTheme="minorEastAsia" w:hint="eastAsia"/>
          <w:lang w:val="es-ES_tradnl" w:eastAsia="ja-JP"/>
        </w:rPr>
        <w:t>TWF/46/29</w:t>
      </w:r>
      <w:r w:rsidR="00643042">
        <w:rPr>
          <w:rFonts w:eastAsiaTheme="minorEastAsia"/>
          <w:lang w:val="es-ES_tradnl" w:eastAsia="ja-JP"/>
        </w:rPr>
        <w:t xml:space="preserve"> Rev.</w:t>
      </w:r>
      <w:r w:rsidR="00B94CDE" w:rsidRPr="00AF44E2">
        <w:rPr>
          <w:rFonts w:eastAsiaTheme="minorEastAsia" w:hint="eastAsia"/>
          <w:lang w:val="es-ES_tradnl" w:eastAsia="ja-JP"/>
        </w:rPr>
        <w:t xml:space="preserve">, </w:t>
      </w:r>
      <w:r w:rsidR="00B94CDE" w:rsidRPr="00AF44E2">
        <w:rPr>
          <w:rFonts w:eastAsiaTheme="minorEastAsia"/>
          <w:lang w:val="es-ES_tradnl" w:eastAsia="ja-JP"/>
        </w:rPr>
        <w:t>párrafo</w:t>
      </w:r>
      <w:r w:rsidR="004255AF" w:rsidRPr="00AF44E2">
        <w:rPr>
          <w:rFonts w:eastAsiaTheme="minorEastAsia"/>
          <w:lang w:val="es-ES_tradnl" w:eastAsia="ja-JP"/>
        </w:rPr>
        <w:t> </w:t>
      </w:r>
      <w:r w:rsidR="00B94CDE" w:rsidRPr="00AF44E2">
        <w:rPr>
          <w:rFonts w:eastAsiaTheme="minorEastAsia" w:hint="eastAsia"/>
          <w:lang w:val="es-ES_tradnl" w:eastAsia="ja-JP"/>
        </w:rPr>
        <w:t>42</w:t>
      </w:r>
      <w:r w:rsidR="004255AF" w:rsidRPr="00AF44E2">
        <w:rPr>
          <w:rFonts w:eastAsiaTheme="minorEastAsia"/>
          <w:lang w:val="es-ES_tradnl" w:eastAsia="ja-JP"/>
        </w:rPr>
        <w:t>,</w:t>
      </w:r>
      <w:r w:rsidR="00B94CDE" w:rsidRPr="00AF44E2">
        <w:rPr>
          <w:rFonts w:eastAsiaTheme="minorEastAsia" w:hint="eastAsia"/>
          <w:lang w:val="es-ES_tradnl" w:eastAsia="ja-JP"/>
        </w:rPr>
        <w:t xml:space="preserve"> </w:t>
      </w:r>
      <w:r w:rsidR="004255AF" w:rsidRPr="00AF44E2">
        <w:rPr>
          <w:rFonts w:eastAsiaTheme="minorEastAsia"/>
          <w:lang w:val="es-ES_tradnl" w:eastAsia="ja-JP"/>
        </w:rPr>
        <w:t xml:space="preserve">y </w:t>
      </w:r>
      <w:r w:rsidR="00B94CDE" w:rsidRPr="00AF44E2">
        <w:rPr>
          <w:rFonts w:eastAsiaTheme="minorEastAsia" w:hint="eastAsia"/>
          <w:lang w:val="es-ES_tradnl" w:eastAsia="ja-JP"/>
        </w:rPr>
        <w:t xml:space="preserve">TWO/48/26, </w:t>
      </w:r>
      <w:r w:rsidR="00B94CDE" w:rsidRPr="00AF44E2">
        <w:rPr>
          <w:rFonts w:eastAsiaTheme="minorEastAsia"/>
          <w:lang w:val="es-ES_tradnl" w:eastAsia="ja-JP"/>
        </w:rPr>
        <w:t>párrafo</w:t>
      </w:r>
      <w:r w:rsidR="004255AF" w:rsidRPr="00AF44E2">
        <w:rPr>
          <w:rFonts w:eastAsiaTheme="minorEastAsia"/>
          <w:lang w:val="es-ES_tradnl" w:eastAsia="ja-JP"/>
        </w:rPr>
        <w:t> </w:t>
      </w:r>
      <w:r w:rsidR="00B94CDE" w:rsidRPr="00AF44E2">
        <w:rPr>
          <w:rFonts w:eastAsiaTheme="minorEastAsia" w:hint="eastAsia"/>
          <w:lang w:val="es-ES_tradnl" w:eastAsia="ja-JP"/>
        </w:rPr>
        <w:t>35)</w:t>
      </w:r>
      <w:r w:rsidR="00B94CDE" w:rsidRPr="00AF44E2">
        <w:rPr>
          <w:rFonts w:eastAsiaTheme="minorEastAsia"/>
          <w:lang w:val="es-ES_tradnl"/>
        </w:rPr>
        <w:t>.</w:t>
      </w:r>
    </w:p>
    <w:p w:rsidR="006D3832" w:rsidRPr="00574F11" w:rsidRDefault="006D3832" w:rsidP="000F1E24">
      <w:pPr>
        <w:rPr>
          <w:rFonts w:eastAsiaTheme="minorEastAsia"/>
          <w:color w:val="000000"/>
          <w:lang w:val="es-ES" w:eastAsia="ja-JP"/>
        </w:rPr>
      </w:pPr>
    </w:p>
    <w:p w:rsidR="006D3832" w:rsidRPr="00574F11" w:rsidRDefault="0015253F" w:rsidP="006D3832">
      <w:pPr>
        <w:rPr>
          <w:rFonts w:eastAsiaTheme="minorEastAsia"/>
          <w:lang w:val="es-ES" w:eastAsia="ja-JP"/>
        </w:rPr>
      </w:pPr>
      <w:r w:rsidRPr="00AF44E2">
        <w:rPr>
          <w:rFonts w:eastAsiaTheme="minorEastAsia"/>
          <w:snapToGrid w:val="0"/>
        </w:rPr>
        <w:fldChar w:fldCharType="begin"/>
      </w:r>
      <w:r w:rsidR="006D3832" w:rsidRPr="00574F11">
        <w:rPr>
          <w:rFonts w:eastAsiaTheme="minorEastAsia"/>
          <w:snapToGrid w:val="0"/>
          <w:lang w:val="es-ES"/>
        </w:rPr>
        <w:instrText xml:space="preserve"> AUTONUM  </w:instrText>
      </w:r>
      <w:r w:rsidRPr="00AF44E2">
        <w:rPr>
          <w:rFonts w:eastAsiaTheme="minorEastAsia"/>
          <w:snapToGrid w:val="0"/>
        </w:rPr>
        <w:fldChar w:fldCharType="end"/>
      </w:r>
      <w:r w:rsidR="006D3832" w:rsidRPr="00574F11">
        <w:rPr>
          <w:rFonts w:eastAsiaTheme="minorEastAsia"/>
          <w:snapToGrid w:val="0"/>
          <w:lang w:val="es-ES"/>
        </w:rPr>
        <w:tab/>
      </w:r>
      <w:r w:rsidR="004255AF" w:rsidRPr="00AF44E2">
        <w:rPr>
          <w:rFonts w:eastAsiaTheme="minorEastAsia"/>
          <w:snapToGrid w:val="0"/>
          <w:lang w:val="es-ES_tradnl"/>
        </w:rPr>
        <w:t>El TWV</w:t>
      </w:r>
      <w:r w:rsidR="004255AF" w:rsidRPr="00AF44E2">
        <w:rPr>
          <w:rFonts w:eastAsiaTheme="minorEastAsia" w:hint="eastAsia"/>
          <w:snapToGrid w:val="0"/>
          <w:lang w:val="es-ES_tradnl" w:eastAsia="ja-JP"/>
        </w:rPr>
        <w:t xml:space="preserve">, </w:t>
      </w:r>
      <w:r w:rsidR="004255AF" w:rsidRPr="00AF44E2">
        <w:rPr>
          <w:rFonts w:eastAsiaTheme="minorEastAsia"/>
          <w:snapToGrid w:val="0"/>
          <w:lang w:val="es-ES_tradnl" w:eastAsia="ja-JP"/>
        </w:rPr>
        <w:t>el TWA</w:t>
      </w:r>
      <w:r w:rsidR="004255AF" w:rsidRPr="00AF44E2">
        <w:rPr>
          <w:rFonts w:eastAsiaTheme="minorEastAsia" w:hint="eastAsia"/>
          <w:snapToGrid w:val="0"/>
          <w:lang w:val="es-ES_tradnl" w:eastAsia="ja-JP"/>
        </w:rPr>
        <w:t xml:space="preserve">, </w:t>
      </w:r>
      <w:r w:rsidR="004255AF" w:rsidRPr="00AF44E2">
        <w:rPr>
          <w:rFonts w:eastAsiaTheme="minorEastAsia"/>
          <w:snapToGrid w:val="0"/>
          <w:lang w:val="es-ES_tradnl" w:eastAsia="ja-JP"/>
        </w:rPr>
        <w:t>el TWF</w:t>
      </w:r>
      <w:r w:rsidR="004255AF" w:rsidRPr="00AF44E2">
        <w:rPr>
          <w:rFonts w:eastAsiaTheme="minorEastAsia" w:hint="eastAsia"/>
          <w:snapToGrid w:val="0"/>
          <w:lang w:val="es-ES_tradnl" w:eastAsia="ja-JP"/>
        </w:rPr>
        <w:t xml:space="preserve"> </w:t>
      </w:r>
      <w:r w:rsidR="004255AF" w:rsidRPr="00AF44E2">
        <w:rPr>
          <w:rFonts w:eastAsiaTheme="minorEastAsia"/>
          <w:snapToGrid w:val="0"/>
          <w:lang w:val="es-ES_tradnl" w:eastAsia="ja-JP"/>
        </w:rPr>
        <w:t>y el TWO</w:t>
      </w:r>
      <w:r w:rsidR="004255AF" w:rsidRPr="00AF44E2">
        <w:rPr>
          <w:rFonts w:eastAsiaTheme="minorEastAsia"/>
          <w:snapToGrid w:val="0"/>
          <w:lang w:val="es-ES_tradnl"/>
        </w:rPr>
        <w:t xml:space="preserve"> tomaron nota de que los expertos de Alemania, Finlandia, Francia, Kenya, Polonia, la República Checa y el Reino Unido participarán en el ejercicio de prueba del nuevo programa informático para el cálculo del COYU</w:t>
      </w:r>
      <w:r w:rsidR="004255AF" w:rsidRPr="00AF44E2">
        <w:rPr>
          <w:rFonts w:eastAsiaTheme="minorEastAsia"/>
          <w:lang w:val="es-ES_tradnl"/>
        </w:rPr>
        <w:t xml:space="preserve"> </w:t>
      </w:r>
      <w:r w:rsidR="004255AF" w:rsidRPr="00AF44E2">
        <w:rPr>
          <w:rFonts w:eastAsiaTheme="minorEastAsia" w:hint="eastAsia"/>
          <w:lang w:val="es-ES_tradnl" w:eastAsia="ja-JP"/>
        </w:rPr>
        <w:t>(</w:t>
      </w:r>
      <w:r w:rsidR="004255AF" w:rsidRPr="00AF44E2">
        <w:rPr>
          <w:rFonts w:eastAsiaTheme="minorEastAsia"/>
          <w:lang w:val="es-ES_tradnl" w:eastAsia="ja-JP"/>
        </w:rPr>
        <w:t>véanse</w:t>
      </w:r>
      <w:r w:rsidR="004255AF" w:rsidRPr="00AF44E2">
        <w:rPr>
          <w:rFonts w:eastAsiaTheme="minorEastAsia" w:hint="eastAsia"/>
          <w:lang w:val="es-ES_tradnl" w:eastAsia="ja-JP"/>
        </w:rPr>
        <w:t xml:space="preserve">, </w:t>
      </w:r>
      <w:r w:rsidR="004255AF" w:rsidRPr="00AF44E2">
        <w:rPr>
          <w:rFonts w:eastAsiaTheme="minorEastAsia"/>
          <w:lang w:val="es-ES_tradnl" w:eastAsia="ja-JP"/>
        </w:rPr>
        <w:t>respectivamente, los documentos</w:t>
      </w:r>
      <w:r w:rsidR="004255AF" w:rsidRPr="00AF44E2">
        <w:rPr>
          <w:rFonts w:eastAsiaTheme="minorEastAsia" w:hint="eastAsia"/>
          <w:lang w:val="es-ES_tradnl" w:eastAsia="ja-JP"/>
        </w:rPr>
        <w:t xml:space="preserve"> TWV/49/32, </w:t>
      </w:r>
      <w:r w:rsidR="004255AF" w:rsidRPr="00AF44E2">
        <w:rPr>
          <w:rFonts w:eastAsiaTheme="minorEastAsia"/>
          <w:lang w:val="es-ES_tradnl" w:eastAsia="ja-JP"/>
        </w:rPr>
        <w:t>párrafo </w:t>
      </w:r>
      <w:r w:rsidR="004255AF" w:rsidRPr="00AF44E2">
        <w:rPr>
          <w:rFonts w:eastAsiaTheme="minorEastAsia" w:hint="eastAsia"/>
          <w:lang w:val="es-ES_tradnl" w:eastAsia="ja-JP"/>
        </w:rPr>
        <w:t>47</w:t>
      </w:r>
      <w:r w:rsidR="000F1E24">
        <w:rPr>
          <w:rFonts w:eastAsiaTheme="minorEastAsia"/>
          <w:lang w:val="es-ES_tradnl" w:eastAsia="ja-JP"/>
        </w:rPr>
        <w:t xml:space="preserve">;  </w:t>
      </w:r>
      <w:r w:rsidR="004255AF" w:rsidRPr="00AF44E2">
        <w:rPr>
          <w:rFonts w:eastAsiaTheme="minorEastAsia" w:hint="eastAsia"/>
          <w:lang w:val="es-ES_tradnl" w:eastAsia="ja-JP"/>
        </w:rPr>
        <w:t xml:space="preserve">TWA/44/23, </w:t>
      </w:r>
      <w:r w:rsidR="004255AF" w:rsidRPr="00AF44E2">
        <w:rPr>
          <w:rFonts w:eastAsiaTheme="minorEastAsia"/>
          <w:lang w:val="es-ES_tradnl" w:eastAsia="ja-JP"/>
        </w:rPr>
        <w:t>párrafo </w:t>
      </w:r>
      <w:r w:rsidR="004255AF" w:rsidRPr="00AF44E2">
        <w:rPr>
          <w:rFonts w:eastAsiaTheme="minorEastAsia" w:hint="eastAsia"/>
          <w:lang w:val="es-ES_tradnl" w:eastAsia="ja-JP"/>
        </w:rPr>
        <w:t>40</w:t>
      </w:r>
      <w:r w:rsidR="000F1E24">
        <w:rPr>
          <w:rFonts w:eastAsiaTheme="minorEastAsia"/>
          <w:lang w:val="es-ES_tradnl" w:eastAsia="ja-JP"/>
        </w:rPr>
        <w:t xml:space="preserve">;  </w:t>
      </w:r>
      <w:r w:rsidR="004255AF" w:rsidRPr="00AF44E2">
        <w:rPr>
          <w:rFonts w:eastAsiaTheme="minorEastAsia" w:hint="eastAsia"/>
          <w:lang w:val="es-ES_tradnl" w:eastAsia="ja-JP"/>
        </w:rPr>
        <w:t>TWF/46/29</w:t>
      </w:r>
      <w:r w:rsidR="00643042">
        <w:rPr>
          <w:rFonts w:eastAsiaTheme="minorEastAsia"/>
          <w:lang w:val="es-ES_tradnl" w:eastAsia="ja-JP"/>
        </w:rPr>
        <w:t xml:space="preserve"> Rev.</w:t>
      </w:r>
      <w:r w:rsidR="004255AF" w:rsidRPr="00AF44E2">
        <w:rPr>
          <w:rFonts w:eastAsiaTheme="minorEastAsia" w:hint="eastAsia"/>
          <w:lang w:val="es-ES_tradnl" w:eastAsia="ja-JP"/>
        </w:rPr>
        <w:t xml:space="preserve">, </w:t>
      </w:r>
      <w:r w:rsidR="004255AF" w:rsidRPr="00AF44E2">
        <w:rPr>
          <w:rFonts w:eastAsiaTheme="minorEastAsia"/>
          <w:lang w:val="es-ES_tradnl" w:eastAsia="ja-JP"/>
        </w:rPr>
        <w:t>párrafo </w:t>
      </w:r>
      <w:r w:rsidR="004255AF" w:rsidRPr="00AF44E2">
        <w:rPr>
          <w:rFonts w:eastAsiaTheme="minorEastAsia" w:hint="eastAsia"/>
          <w:lang w:val="es-ES_tradnl" w:eastAsia="ja-JP"/>
        </w:rPr>
        <w:t>43</w:t>
      </w:r>
      <w:r w:rsidR="004255AF" w:rsidRPr="00AF44E2">
        <w:rPr>
          <w:rFonts w:eastAsiaTheme="minorEastAsia"/>
          <w:lang w:val="es-ES_tradnl" w:eastAsia="ja-JP"/>
        </w:rPr>
        <w:t>,</w:t>
      </w:r>
      <w:r w:rsidR="004255AF" w:rsidRPr="00AF44E2">
        <w:rPr>
          <w:rFonts w:eastAsiaTheme="minorEastAsia" w:hint="eastAsia"/>
          <w:lang w:val="es-ES_tradnl" w:eastAsia="ja-JP"/>
        </w:rPr>
        <w:t xml:space="preserve"> </w:t>
      </w:r>
      <w:r w:rsidR="004255AF" w:rsidRPr="00AF44E2">
        <w:rPr>
          <w:rFonts w:eastAsiaTheme="minorEastAsia"/>
          <w:lang w:val="es-ES_tradnl" w:eastAsia="ja-JP"/>
        </w:rPr>
        <w:t xml:space="preserve">y </w:t>
      </w:r>
      <w:r w:rsidR="004255AF" w:rsidRPr="00AF44E2">
        <w:rPr>
          <w:rFonts w:eastAsiaTheme="minorEastAsia" w:hint="eastAsia"/>
          <w:lang w:val="es-ES_tradnl" w:eastAsia="ja-JP"/>
        </w:rPr>
        <w:t xml:space="preserve">TWO/48/26, </w:t>
      </w:r>
      <w:r w:rsidR="004255AF" w:rsidRPr="00AF44E2">
        <w:rPr>
          <w:rFonts w:eastAsiaTheme="minorEastAsia"/>
          <w:lang w:val="es-ES_tradnl" w:eastAsia="ja-JP"/>
        </w:rPr>
        <w:t>párrafo </w:t>
      </w:r>
      <w:r w:rsidR="004255AF" w:rsidRPr="00AF44E2">
        <w:rPr>
          <w:rFonts w:eastAsiaTheme="minorEastAsia" w:hint="eastAsia"/>
          <w:lang w:val="es-ES_tradnl" w:eastAsia="ja-JP"/>
        </w:rPr>
        <w:t>36)</w:t>
      </w:r>
      <w:r w:rsidR="004255AF" w:rsidRPr="00AF44E2">
        <w:rPr>
          <w:rFonts w:eastAsiaTheme="minorEastAsia"/>
          <w:lang w:val="es-ES_tradnl"/>
        </w:rPr>
        <w:t>.</w:t>
      </w:r>
    </w:p>
    <w:p w:rsidR="006D3832" w:rsidRPr="00574F11" w:rsidRDefault="006D3832" w:rsidP="006D3832">
      <w:pPr>
        <w:rPr>
          <w:rFonts w:eastAsiaTheme="minorEastAsia"/>
          <w:snapToGrid w:val="0"/>
          <w:lang w:val="es-ES" w:eastAsia="ja-JP"/>
        </w:rPr>
      </w:pPr>
    </w:p>
    <w:p w:rsidR="006D3832" w:rsidRPr="00574F11" w:rsidRDefault="0015253F" w:rsidP="006D3832">
      <w:pPr>
        <w:rPr>
          <w:rFonts w:eastAsiaTheme="minorEastAsia"/>
          <w:lang w:val="es-ES" w:eastAsia="ja-JP"/>
        </w:rPr>
      </w:pPr>
      <w:r w:rsidRPr="00AF44E2">
        <w:rPr>
          <w:rFonts w:eastAsiaTheme="minorEastAsia"/>
          <w:snapToGrid w:val="0"/>
        </w:rPr>
        <w:fldChar w:fldCharType="begin"/>
      </w:r>
      <w:r w:rsidR="006D3832" w:rsidRPr="00574F11">
        <w:rPr>
          <w:rFonts w:eastAsiaTheme="minorEastAsia"/>
          <w:snapToGrid w:val="0"/>
          <w:lang w:val="es-ES"/>
        </w:rPr>
        <w:instrText xml:space="preserve"> AUTONUM  </w:instrText>
      </w:r>
      <w:r w:rsidRPr="00AF44E2">
        <w:rPr>
          <w:rFonts w:eastAsiaTheme="minorEastAsia"/>
          <w:snapToGrid w:val="0"/>
        </w:rPr>
        <w:fldChar w:fldCharType="end"/>
      </w:r>
      <w:r w:rsidR="006D3832" w:rsidRPr="00574F11">
        <w:rPr>
          <w:rFonts w:eastAsiaTheme="minorEastAsia"/>
          <w:snapToGrid w:val="0"/>
          <w:lang w:val="es-ES"/>
        </w:rPr>
        <w:tab/>
      </w:r>
      <w:r w:rsidR="004255AF" w:rsidRPr="00AF44E2">
        <w:rPr>
          <w:rFonts w:eastAsiaTheme="minorEastAsia"/>
          <w:snapToGrid w:val="0"/>
          <w:lang w:val="es-ES_tradnl"/>
        </w:rPr>
        <w:t>El TWV</w:t>
      </w:r>
      <w:r w:rsidR="004255AF" w:rsidRPr="00AF44E2">
        <w:rPr>
          <w:rFonts w:eastAsiaTheme="minorEastAsia" w:hint="eastAsia"/>
          <w:snapToGrid w:val="0"/>
          <w:lang w:val="es-ES_tradnl" w:eastAsia="ja-JP"/>
        </w:rPr>
        <w:t xml:space="preserve"> </w:t>
      </w:r>
      <w:r w:rsidR="004255AF" w:rsidRPr="00AF44E2">
        <w:rPr>
          <w:rFonts w:eastAsiaTheme="minorEastAsia"/>
          <w:snapToGrid w:val="0"/>
          <w:lang w:val="es-ES_tradnl"/>
        </w:rPr>
        <w:t xml:space="preserve">tomó nota de que en la trigésima tercera sesión del TWC </w:t>
      </w:r>
      <w:r w:rsidR="00CD090B" w:rsidRPr="00AF44E2">
        <w:rPr>
          <w:rFonts w:eastAsiaTheme="minorEastAsia"/>
          <w:snapToGrid w:val="0"/>
          <w:lang w:val="es-ES_tradnl"/>
        </w:rPr>
        <w:t xml:space="preserve">un experto del Reino Unido </w:t>
      </w:r>
      <w:r w:rsidR="004255AF" w:rsidRPr="00AF44E2">
        <w:rPr>
          <w:rFonts w:eastAsiaTheme="minorEastAsia"/>
          <w:snapToGrid w:val="0"/>
          <w:lang w:val="es-ES_tradnl"/>
        </w:rPr>
        <w:t>presentará un informe sobre el ejercicio práctico y la elaboración del módulo DUST</w:t>
      </w:r>
      <w:r w:rsidR="004255AF" w:rsidRPr="00AF44E2">
        <w:rPr>
          <w:rFonts w:eastAsiaTheme="minorEastAsia" w:hint="eastAsia"/>
          <w:lang w:val="es-ES_tradnl" w:eastAsia="ja-JP"/>
        </w:rPr>
        <w:t xml:space="preserve"> (</w:t>
      </w:r>
      <w:r w:rsidR="004255AF" w:rsidRPr="00AF44E2">
        <w:rPr>
          <w:rFonts w:eastAsiaTheme="minorEastAsia"/>
          <w:lang w:val="es-ES_tradnl" w:eastAsia="ja-JP"/>
        </w:rPr>
        <w:t>véase el documento </w:t>
      </w:r>
      <w:r w:rsidR="004255AF" w:rsidRPr="00AF44E2">
        <w:rPr>
          <w:rFonts w:eastAsiaTheme="minorEastAsia" w:hint="eastAsia"/>
          <w:lang w:val="es-ES_tradnl" w:eastAsia="ja-JP"/>
        </w:rPr>
        <w:t xml:space="preserve">TWV/49/32, </w:t>
      </w:r>
      <w:r w:rsidR="004255AF" w:rsidRPr="00AF44E2">
        <w:rPr>
          <w:rFonts w:eastAsiaTheme="minorEastAsia"/>
          <w:lang w:val="es-ES_tradnl" w:eastAsia="ja-JP"/>
        </w:rPr>
        <w:t>párrafo </w:t>
      </w:r>
      <w:r w:rsidR="004255AF" w:rsidRPr="00AF44E2">
        <w:rPr>
          <w:rFonts w:eastAsiaTheme="minorEastAsia" w:hint="eastAsia"/>
          <w:lang w:val="es-ES_tradnl" w:eastAsia="ja-JP"/>
        </w:rPr>
        <w:t>48)</w:t>
      </w:r>
      <w:r w:rsidR="004255AF" w:rsidRPr="00AF44E2">
        <w:rPr>
          <w:rFonts w:eastAsiaTheme="minorEastAsia"/>
          <w:lang w:val="es-ES_tradnl" w:eastAsia="ja-JP"/>
        </w:rPr>
        <w:t>.</w:t>
      </w:r>
    </w:p>
    <w:p w:rsidR="006D3832" w:rsidRPr="00574F11" w:rsidRDefault="006D3832" w:rsidP="006D3832">
      <w:pPr>
        <w:rPr>
          <w:rFonts w:eastAsiaTheme="minorEastAsia"/>
          <w:lang w:val="es-ES" w:eastAsia="ja-JP"/>
        </w:rPr>
      </w:pPr>
    </w:p>
    <w:p w:rsidR="006D3832" w:rsidRPr="00574F11" w:rsidRDefault="0015253F" w:rsidP="006D3832">
      <w:pPr>
        <w:rPr>
          <w:rFonts w:eastAsiaTheme="minorEastAsia"/>
          <w:color w:val="000000"/>
          <w:lang w:val="es-ES" w:eastAsia="ja-JP"/>
        </w:rPr>
      </w:pPr>
      <w:r w:rsidRPr="00AF44E2">
        <w:rPr>
          <w:rFonts w:eastAsiaTheme="minorEastAsia"/>
          <w:snapToGrid w:val="0"/>
        </w:rPr>
        <w:fldChar w:fldCharType="begin"/>
      </w:r>
      <w:r w:rsidR="006D3832" w:rsidRPr="00574F11">
        <w:rPr>
          <w:rFonts w:eastAsiaTheme="minorEastAsia"/>
          <w:snapToGrid w:val="0"/>
          <w:lang w:val="es-ES"/>
        </w:rPr>
        <w:instrText xml:space="preserve"> AUTONUM  </w:instrText>
      </w:r>
      <w:r w:rsidRPr="00AF44E2">
        <w:rPr>
          <w:rFonts w:eastAsiaTheme="minorEastAsia"/>
          <w:snapToGrid w:val="0"/>
        </w:rPr>
        <w:fldChar w:fldCharType="end"/>
      </w:r>
      <w:r w:rsidR="006D3832" w:rsidRPr="00574F11">
        <w:rPr>
          <w:rFonts w:eastAsiaTheme="minorEastAsia"/>
          <w:snapToGrid w:val="0"/>
          <w:lang w:val="es-ES"/>
        </w:rPr>
        <w:tab/>
      </w:r>
      <w:r w:rsidR="00A04428" w:rsidRPr="00AF44E2">
        <w:rPr>
          <w:rFonts w:eastAsiaTheme="minorEastAsia"/>
          <w:color w:val="000000"/>
          <w:lang w:val="es-ES_tradnl" w:eastAsia="ja-JP"/>
        </w:rPr>
        <w:t>El</w:t>
      </w:r>
      <w:r w:rsidR="004255AF" w:rsidRPr="00AF44E2">
        <w:rPr>
          <w:rFonts w:eastAsiaTheme="minorEastAsia"/>
          <w:color w:val="000000"/>
          <w:lang w:val="es-ES_tradnl" w:eastAsia="ja-JP"/>
        </w:rPr>
        <w:t xml:space="preserve"> TWC </w:t>
      </w:r>
      <w:r w:rsidR="00A04428" w:rsidRPr="00AF44E2">
        <w:rPr>
          <w:rFonts w:eastAsiaTheme="minorEastAsia"/>
          <w:color w:val="000000"/>
          <w:lang w:val="es-ES_tradnl" w:eastAsia="ja-JP"/>
        </w:rPr>
        <w:t>tomó nota de que los expertos de Alemania, Finlandia, Francia, Kenya y el Reino Unido participaron en el ejercicio de prueba del nuevo programa informático para el cálculo del COYU</w:t>
      </w:r>
      <w:r w:rsidR="004255AF" w:rsidRPr="00AF44E2">
        <w:rPr>
          <w:rFonts w:eastAsiaTheme="minorEastAsia" w:hint="eastAsia"/>
          <w:color w:val="000000"/>
          <w:lang w:val="es-ES_tradnl" w:eastAsia="ja-JP"/>
        </w:rPr>
        <w:t xml:space="preserve"> (</w:t>
      </w:r>
      <w:r w:rsidR="004255AF" w:rsidRPr="00AF44E2">
        <w:rPr>
          <w:rFonts w:eastAsiaTheme="minorEastAsia"/>
          <w:color w:val="000000"/>
          <w:lang w:val="es-ES_tradnl" w:eastAsia="ja-JP"/>
        </w:rPr>
        <w:t>véase el documento</w:t>
      </w:r>
      <w:r w:rsidR="004255AF" w:rsidRPr="00AF44E2">
        <w:rPr>
          <w:rFonts w:eastAsiaTheme="minorEastAsia" w:hint="eastAsia"/>
          <w:color w:val="000000"/>
          <w:lang w:val="es-ES_tradnl" w:eastAsia="ja-JP"/>
        </w:rPr>
        <w:t xml:space="preserve"> TWC/33/30 </w:t>
      </w:r>
      <w:r w:rsidR="004255AF" w:rsidRPr="00AF44E2">
        <w:rPr>
          <w:rFonts w:eastAsiaTheme="minorEastAsia"/>
          <w:color w:val="000000"/>
          <w:lang w:val="es-ES_tradnl" w:eastAsia="ja-JP"/>
        </w:rPr>
        <w:t>“</w:t>
      </w:r>
      <w:r w:rsidR="004255AF" w:rsidRPr="00643042">
        <w:rPr>
          <w:rFonts w:eastAsiaTheme="minorEastAsia" w:hint="eastAsia"/>
          <w:i/>
          <w:color w:val="000000"/>
          <w:lang w:val="es-ES" w:eastAsia="ja-JP"/>
        </w:rPr>
        <w:t>Report</w:t>
      </w:r>
      <w:r w:rsidR="004255AF" w:rsidRPr="00AF44E2">
        <w:rPr>
          <w:rFonts w:eastAsiaTheme="minorEastAsia"/>
          <w:color w:val="000000"/>
          <w:lang w:val="es-ES_tradnl" w:eastAsia="ja-JP"/>
        </w:rPr>
        <w:t>”</w:t>
      </w:r>
      <w:r w:rsidR="004255AF" w:rsidRPr="00AF44E2">
        <w:rPr>
          <w:rFonts w:eastAsiaTheme="minorEastAsia" w:hint="eastAsia"/>
          <w:color w:val="000000"/>
          <w:lang w:val="es-ES_tradnl" w:eastAsia="ja-JP"/>
        </w:rPr>
        <w:t xml:space="preserve">, </w:t>
      </w:r>
      <w:r w:rsidR="004255AF" w:rsidRPr="00AF44E2">
        <w:rPr>
          <w:rFonts w:eastAsiaTheme="minorEastAsia"/>
          <w:color w:val="000000"/>
          <w:lang w:val="es-ES_tradnl" w:eastAsia="ja-JP"/>
        </w:rPr>
        <w:t>párrafo</w:t>
      </w:r>
      <w:r w:rsidR="00A04428" w:rsidRPr="00AF44E2">
        <w:rPr>
          <w:rFonts w:eastAsiaTheme="minorEastAsia"/>
          <w:color w:val="000000"/>
          <w:lang w:val="es-ES_tradnl" w:eastAsia="ja-JP"/>
        </w:rPr>
        <w:t> </w:t>
      </w:r>
      <w:r w:rsidR="004255AF" w:rsidRPr="00AF44E2">
        <w:rPr>
          <w:rFonts w:eastAsiaTheme="minorEastAsia" w:hint="eastAsia"/>
          <w:color w:val="000000"/>
          <w:lang w:val="es-ES_tradnl" w:eastAsia="ja-JP"/>
        </w:rPr>
        <w:t>23)</w:t>
      </w:r>
      <w:r w:rsidR="004255AF" w:rsidRPr="00AF44E2">
        <w:rPr>
          <w:rFonts w:eastAsiaTheme="minorEastAsia"/>
          <w:color w:val="000000"/>
          <w:lang w:val="es-ES_tradnl" w:eastAsia="ja-JP"/>
        </w:rPr>
        <w:t>.</w:t>
      </w:r>
    </w:p>
    <w:p w:rsidR="006D3832" w:rsidRPr="00574F11" w:rsidRDefault="006D3832" w:rsidP="006D3832">
      <w:pPr>
        <w:rPr>
          <w:rFonts w:eastAsiaTheme="minorEastAsia"/>
          <w:color w:val="000000"/>
          <w:lang w:val="es-ES" w:eastAsia="ja-JP"/>
        </w:rPr>
      </w:pPr>
    </w:p>
    <w:p w:rsidR="006D3832" w:rsidRPr="00574F11" w:rsidRDefault="0015253F" w:rsidP="006D3832">
      <w:pPr>
        <w:rPr>
          <w:rFonts w:eastAsiaTheme="minorEastAsia"/>
          <w:snapToGrid w:val="0"/>
          <w:lang w:val="es-ES"/>
        </w:rPr>
      </w:pPr>
      <w:r w:rsidRPr="00AF44E2">
        <w:rPr>
          <w:rFonts w:eastAsiaTheme="minorEastAsia"/>
          <w:snapToGrid w:val="0"/>
        </w:rPr>
        <w:fldChar w:fldCharType="begin"/>
      </w:r>
      <w:r w:rsidR="006D3832" w:rsidRPr="00574F11">
        <w:rPr>
          <w:rFonts w:eastAsiaTheme="minorEastAsia"/>
          <w:snapToGrid w:val="0"/>
          <w:lang w:val="es-ES"/>
        </w:rPr>
        <w:instrText xml:space="preserve"> AUTONUM  </w:instrText>
      </w:r>
      <w:r w:rsidRPr="00AF44E2">
        <w:rPr>
          <w:rFonts w:eastAsiaTheme="minorEastAsia"/>
          <w:snapToGrid w:val="0"/>
        </w:rPr>
        <w:fldChar w:fldCharType="end"/>
      </w:r>
      <w:r w:rsidR="006D3832" w:rsidRPr="00574F11">
        <w:rPr>
          <w:rFonts w:eastAsiaTheme="minorEastAsia"/>
          <w:snapToGrid w:val="0"/>
          <w:lang w:val="es-ES"/>
        </w:rPr>
        <w:tab/>
      </w:r>
      <w:r w:rsidR="004251BC" w:rsidRPr="00AF44E2">
        <w:rPr>
          <w:rFonts w:eastAsiaTheme="minorEastAsia"/>
          <w:snapToGrid w:val="0"/>
          <w:lang w:val="es-ES_tradnl"/>
        </w:rPr>
        <w:t xml:space="preserve">El </w:t>
      </w:r>
      <w:r w:rsidR="00A04428" w:rsidRPr="00AF44E2">
        <w:rPr>
          <w:rFonts w:eastAsiaTheme="minorEastAsia"/>
          <w:snapToGrid w:val="0"/>
          <w:lang w:val="es-ES_tradnl"/>
        </w:rPr>
        <w:t xml:space="preserve">TWC </w:t>
      </w:r>
      <w:r w:rsidR="00DC0831" w:rsidRPr="00AF44E2">
        <w:rPr>
          <w:rFonts w:eastAsiaTheme="minorEastAsia"/>
          <w:snapToGrid w:val="0"/>
          <w:lang w:val="es-ES_tradnl"/>
        </w:rPr>
        <w:t xml:space="preserve">examinó el informe sobre el ejercicio práctico que </w:t>
      </w:r>
      <w:r w:rsidR="00A04428" w:rsidRPr="00AF44E2">
        <w:rPr>
          <w:rFonts w:eastAsiaTheme="minorEastAsia"/>
          <w:snapToGrid w:val="0"/>
          <w:lang w:val="es-ES_tradnl"/>
        </w:rPr>
        <w:t>present</w:t>
      </w:r>
      <w:r w:rsidR="00DC0831" w:rsidRPr="00AF44E2">
        <w:rPr>
          <w:rFonts w:eastAsiaTheme="minorEastAsia"/>
          <w:snapToGrid w:val="0"/>
          <w:lang w:val="es-ES_tradnl"/>
        </w:rPr>
        <w:t>ó u</w:t>
      </w:r>
      <w:r w:rsidR="00A04428" w:rsidRPr="00AF44E2">
        <w:rPr>
          <w:rFonts w:eastAsiaTheme="minorEastAsia"/>
          <w:snapToGrid w:val="0"/>
          <w:lang w:val="es-ES_tradnl"/>
        </w:rPr>
        <w:t>n expert</w:t>
      </w:r>
      <w:r w:rsidR="00DC0831" w:rsidRPr="00AF44E2">
        <w:rPr>
          <w:rFonts w:eastAsiaTheme="minorEastAsia"/>
          <w:snapToGrid w:val="0"/>
          <w:lang w:val="es-ES_tradnl"/>
        </w:rPr>
        <w:t>o</w:t>
      </w:r>
      <w:r w:rsidR="00A04428" w:rsidRPr="00AF44E2">
        <w:rPr>
          <w:rFonts w:eastAsiaTheme="minorEastAsia"/>
          <w:snapToGrid w:val="0"/>
          <w:lang w:val="es-ES_tradnl"/>
        </w:rPr>
        <w:t xml:space="preserve"> </w:t>
      </w:r>
      <w:r w:rsidR="00DC0831" w:rsidRPr="00AF44E2">
        <w:rPr>
          <w:rFonts w:eastAsiaTheme="minorEastAsia"/>
          <w:snapToGrid w:val="0"/>
          <w:lang w:val="es-ES_tradnl"/>
        </w:rPr>
        <w:t xml:space="preserve">del </w:t>
      </w:r>
      <w:r w:rsidR="00A04428" w:rsidRPr="00AF44E2">
        <w:rPr>
          <w:rFonts w:eastAsiaTheme="minorEastAsia"/>
          <w:snapToGrid w:val="0"/>
          <w:lang w:val="es-ES_tradnl"/>
        </w:rPr>
        <w:t xml:space="preserve">Reino Unido </w:t>
      </w:r>
      <w:r w:rsidR="00DC0831" w:rsidRPr="00AF44E2">
        <w:rPr>
          <w:rFonts w:eastAsiaTheme="minorEastAsia"/>
          <w:snapToGrid w:val="0"/>
          <w:lang w:val="es-ES_tradnl"/>
        </w:rPr>
        <w:t xml:space="preserve">y que figura en el </w:t>
      </w:r>
      <w:r w:rsidR="00A04428" w:rsidRPr="00AF44E2">
        <w:rPr>
          <w:rFonts w:eastAsiaTheme="minorEastAsia"/>
          <w:snapToGrid w:val="0"/>
          <w:lang w:val="es-ES_tradnl"/>
        </w:rPr>
        <w:t>Anex</w:t>
      </w:r>
      <w:r w:rsidR="00DC0831" w:rsidRPr="00AF44E2">
        <w:rPr>
          <w:rFonts w:eastAsiaTheme="minorEastAsia"/>
          <w:snapToGrid w:val="0"/>
          <w:lang w:val="es-ES_tradnl"/>
        </w:rPr>
        <w:t>o</w:t>
      </w:r>
      <w:r w:rsidR="00A04428" w:rsidRPr="00AF44E2">
        <w:rPr>
          <w:rFonts w:eastAsiaTheme="minorEastAsia"/>
          <w:snapToGrid w:val="0"/>
          <w:lang w:val="es-ES_tradnl"/>
        </w:rPr>
        <w:t xml:space="preserve"> </w:t>
      </w:r>
      <w:r w:rsidR="00DC0831" w:rsidRPr="00AF44E2">
        <w:rPr>
          <w:rFonts w:eastAsiaTheme="minorEastAsia"/>
          <w:snapToGrid w:val="0"/>
          <w:lang w:val="es-ES_tradnl"/>
        </w:rPr>
        <w:t xml:space="preserve">al </w:t>
      </w:r>
      <w:r w:rsidR="00A04428" w:rsidRPr="00AF44E2">
        <w:rPr>
          <w:rFonts w:eastAsiaTheme="minorEastAsia"/>
          <w:snapToGrid w:val="0"/>
          <w:lang w:val="es-ES_tradnl"/>
        </w:rPr>
        <w:t>document</w:t>
      </w:r>
      <w:r w:rsidR="00DC0831" w:rsidRPr="00AF44E2">
        <w:rPr>
          <w:rFonts w:eastAsiaTheme="minorEastAsia"/>
          <w:snapToGrid w:val="0"/>
          <w:lang w:val="es-ES_tradnl"/>
        </w:rPr>
        <w:t>o </w:t>
      </w:r>
      <w:r w:rsidR="00A04428" w:rsidRPr="00AF44E2">
        <w:rPr>
          <w:rFonts w:eastAsiaTheme="minorEastAsia"/>
          <w:snapToGrid w:val="0"/>
          <w:lang w:val="es-ES_tradnl"/>
        </w:rPr>
        <w:t>TWC/33/16</w:t>
      </w:r>
      <w:r w:rsidR="00A04428" w:rsidRPr="00AF44E2">
        <w:rPr>
          <w:rFonts w:eastAsiaTheme="minorEastAsia" w:hint="eastAsia"/>
          <w:snapToGrid w:val="0"/>
          <w:lang w:val="es-ES_tradnl" w:eastAsia="ja-JP"/>
        </w:rPr>
        <w:t xml:space="preserve"> </w:t>
      </w:r>
      <w:r w:rsidR="00A04428" w:rsidRPr="00AF44E2">
        <w:rPr>
          <w:rFonts w:eastAsiaTheme="minorEastAsia" w:hint="eastAsia"/>
          <w:color w:val="000000"/>
          <w:lang w:val="es-ES_tradnl" w:eastAsia="ja-JP"/>
        </w:rPr>
        <w:t>(</w:t>
      </w:r>
      <w:r w:rsidR="00A04428" w:rsidRPr="00AF44E2">
        <w:rPr>
          <w:rFonts w:eastAsiaTheme="minorEastAsia"/>
          <w:color w:val="000000"/>
          <w:lang w:val="es-ES_tradnl" w:eastAsia="ja-JP"/>
        </w:rPr>
        <w:t>véase el documento</w:t>
      </w:r>
      <w:r w:rsidR="00A04428" w:rsidRPr="00AF44E2">
        <w:rPr>
          <w:rFonts w:eastAsiaTheme="minorEastAsia" w:hint="eastAsia"/>
          <w:color w:val="000000"/>
          <w:lang w:val="es-ES_tradnl" w:eastAsia="ja-JP"/>
        </w:rPr>
        <w:t xml:space="preserve"> TWC/33/30 </w:t>
      </w:r>
      <w:r w:rsidR="00A04428" w:rsidRPr="00AF44E2">
        <w:rPr>
          <w:rFonts w:eastAsiaTheme="minorEastAsia"/>
          <w:color w:val="000000"/>
          <w:lang w:val="es-ES_tradnl" w:eastAsia="ja-JP"/>
        </w:rPr>
        <w:t>“</w:t>
      </w:r>
      <w:r w:rsidR="00A04428" w:rsidRPr="00643042">
        <w:rPr>
          <w:rFonts w:eastAsiaTheme="minorEastAsia" w:hint="eastAsia"/>
          <w:i/>
          <w:color w:val="000000"/>
          <w:lang w:val="es-ES" w:eastAsia="ja-JP"/>
        </w:rPr>
        <w:t>Report</w:t>
      </w:r>
      <w:r w:rsidR="00A04428" w:rsidRPr="00AF44E2">
        <w:rPr>
          <w:rFonts w:eastAsiaTheme="minorEastAsia"/>
          <w:color w:val="000000"/>
          <w:lang w:val="es-ES_tradnl" w:eastAsia="ja-JP"/>
        </w:rPr>
        <w:t>”</w:t>
      </w:r>
      <w:r w:rsidR="00A04428" w:rsidRPr="00AF44E2">
        <w:rPr>
          <w:rFonts w:eastAsiaTheme="minorEastAsia" w:hint="eastAsia"/>
          <w:color w:val="000000"/>
          <w:lang w:val="es-ES_tradnl" w:eastAsia="ja-JP"/>
        </w:rPr>
        <w:t xml:space="preserve">, </w:t>
      </w:r>
      <w:r w:rsidR="00A04428" w:rsidRPr="00AF44E2">
        <w:rPr>
          <w:rFonts w:eastAsiaTheme="minorEastAsia"/>
          <w:color w:val="000000"/>
          <w:lang w:val="es-ES_tradnl" w:eastAsia="ja-JP"/>
        </w:rPr>
        <w:t>párrafo</w:t>
      </w:r>
      <w:r w:rsidR="00DC0831" w:rsidRPr="00AF44E2">
        <w:rPr>
          <w:rFonts w:eastAsiaTheme="minorEastAsia"/>
          <w:color w:val="000000"/>
          <w:lang w:val="es-ES_tradnl" w:eastAsia="ja-JP"/>
        </w:rPr>
        <w:t> </w:t>
      </w:r>
      <w:r w:rsidR="00A04428" w:rsidRPr="00AF44E2">
        <w:rPr>
          <w:rFonts w:eastAsiaTheme="minorEastAsia" w:hint="eastAsia"/>
          <w:color w:val="000000"/>
          <w:lang w:val="es-ES_tradnl" w:eastAsia="ja-JP"/>
        </w:rPr>
        <w:t>24)</w:t>
      </w:r>
      <w:r w:rsidR="00A04428" w:rsidRPr="00AF44E2">
        <w:rPr>
          <w:rFonts w:eastAsiaTheme="minorEastAsia"/>
          <w:snapToGrid w:val="0"/>
          <w:lang w:val="es-ES_tradnl"/>
        </w:rPr>
        <w:t>.</w:t>
      </w:r>
      <w:r w:rsidR="006D3832" w:rsidRPr="00574F11">
        <w:rPr>
          <w:rFonts w:eastAsiaTheme="minorEastAsia"/>
          <w:snapToGrid w:val="0"/>
          <w:lang w:val="es-ES"/>
        </w:rPr>
        <w:t xml:space="preserve"> </w:t>
      </w:r>
    </w:p>
    <w:p w:rsidR="006D3832" w:rsidRPr="00574F11" w:rsidRDefault="006D3832" w:rsidP="006D3832">
      <w:pPr>
        <w:rPr>
          <w:rFonts w:eastAsiaTheme="minorEastAsia"/>
          <w:color w:val="000000"/>
          <w:lang w:val="es-ES" w:eastAsia="ja-JP"/>
        </w:rPr>
      </w:pPr>
    </w:p>
    <w:p w:rsidR="006D3832" w:rsidRPr="00574F11" w:rsidRDefault="0015253F" w:rsidP="006D3832">
      <w:pPr>
        <w:rPr>
          <w:rFonts w:eastAsiaTheme="minorEastAsia"/>
          <w:color w:val="000000"/>
          <w:lang w:val="es-ES" w:eastAsia="ja-JP"/>
        </w:rPr>
      </w:pPr>
      <w:r w:rsidRPr="00AF44E2">
        <w:rPr>
          <w:rFonts w:eastAsiaTheme="minorEastAsia"/>
          <w:snapToGrid w:val="0"/>
        </w:rPr>
        <w:fldChar w:fldCharType="begin"/>
      </w:r>
      <w:r w:rsidR="006D3832" w:rsidRPr="00574F11">
        <w:rPr>
          <w:rFonts w:eastAsiaTheme="minorEastAsia"/>
          <w:snapToGrid w:val="0"/>
          <w:lang w:val="es-ES"/>
        </w:rPr>
        <w:instrText xml:space="preserve"> AUTONUM  </w:instrText>
      </w:r>
      <w:r w:rsidRPr="00AF44E2">
        <w:rPr>
          <w:rFonts w:eastAsiaTheme="minorEastAsia"/>
          <w:snapToGrid w:val="0"/>
        </w:rPr>
        <w:fldChar w:fldCharType="end"/>
      </w:r>
      <w:r w:rsidR="006D3832" w:rsidRPr="00574F11">
        <w:rPr>
          <w:rFonts w:eastAsiaTheme="minorEastAsia"/>
          <w:snapToGrid w:val="0"/>
          <w:lang w:val="es-ES"/>
        </w:rPr>
        <w:tab/>
      </w:r>
      <w:r w:rsidR="00DC0831" w:rsidRPr="00AF44E2">
        <w:rPr>
          <w:rFonts w:eastAsiaTheme="minorEastAsia"/>
          <w:color w:val="000000"/>
          <w:lang w:val="es-ES_tradnl" w:eastAsia="ja-JP"/>
        </w:rPr>
        <w:t>El TWC asistió a una ponencia de un experto del Reino Unido sobre el “Método de cálculo del COYU”</w:t>
      </w:r>
      <w:r w:rsidR="000F1E24">
        <w:rPr>
          <w:rFonts w:eastAsiaTheme="minorEastAsia"/>
          <w:color w:val="000000"/>
          <w:lang w:val="es-ES_tradnl" w:eastAsia="ja-JP"/>
        </w:rPr>
        <w:t xml:space="preserve">.  </w:t>
      </w:r>
      <w:r w:rsidR="00355E04" w:rsidRPr="00AF44E2">
        <w:rPr>
          <w:rFonts w:eastAsiaTheme="minorEastAsia"/>
          <w:color w:val="000000"/>
          <w:lang w:val="es-ES_tradnl" w:eastAsia="ja-JP"/>
        </w:rPr>
        <w:t xml:space="preserve">Se </w:t>
      </w:r>
      <w:r w:rsidR="00DC0831" w:rsidRPr="00AF44E2">
        <w:rPr>
          <w:rFonts w:eastAsiaTheme="minorEastAsia"/>
          <w:color w:val="000000"/>
          <w:lang w:val="es-ES_tradnl" w:eastAsia="ja-JP"/>
        </w:rPr>
        <w:t>p</w:t>
      </w:r>
      <w:r w:rsidR="00355E04" w:rsidRPr="00AF44E2">
        <w:rPr>
          <w:rFonts w:eastAsiaTheme="minorEastAsia"/>
          <w:color w:val="000000"/>
          <w:lang w:val="es-ES_tradnl" w:eastAsia="ja-JP"/>
        </w:rPr>
        <w:t>r</w:t>
      </w:r>
      <w:r w:rsidR="00DC0831" w:rsidRPr="00AF44E2">
        <w:rPr>
          <w:rFonts w:eastAsiaTheme="minorEastAsia"/>
          <w:color w:val="000000"/>
          <w:lang w:val="es-ES_tradnl" w:eastAsia="ja-JP"/>
        </w:rPr>
        <w:t>o</w:t>
      </w:r>
      <w:r w:rsidR="00355E04" w:rsidRPr="00AF44E2">
        <w:rPr>
          <w:rFonts w:eastAsiaTheme="minorEastAsia"/>
          <w:color w:val="000000"/>
          <w:lang w:val="es-ES_tradnl" w:eastAsia="ja-JP"/>
        </w:rPr>
        <w:t>porcion</w:t>
      </w:r>
      <w:r w:rsidR="00DC0831" w:rsidRPr="00AF44E2">
        <w:rPr>
          <w:rFonts w:eastAsiaTheme="minorEastAsia"/>
          <w:color w:val="000000"/>
          <w:lang w:val="es-ES_tradnl" w:eastAsia="ja-JP"/>
        </w:rPr>
        <w:t xml:space="preserve">ó una copia </w:t>
      </w:r>
      <w:r w:rsidR="00355E04" w:rsidRPr="00AF44E2">
        <w:rPr>
          <w:rFonts w:eastAsiaTheme="minorEastAsia"/>
          <w:color w:val="000000"/>
          <w:lang w:val="es-ES_tradnl" w:eastAsia="ja-JP"/>
        </w:rPr>
        <w:t xml:space="preserve">de la ponencia </w:t>
      </w:r>
      <w:r w:rsidR="00DC0831" w:rsidRPr="00AF44E2">
        <w:rPr>
          <w:rFonts w:eastAsiaTheme="minorEastAsia"/>
          <w:color w:val="000000"/>
          <w:lang w:val="es-ES_tradnl" w:eastAsia="ja-JP"/>
        </w:rPr>
        <w:t>en una adición al documento TWC/33/16</w:t>
      </w:r>
      <w:r w:rsidR="00DC0831" w:rsidRPr="00AF44E2">
        <w:rPr>
          <w:rFonts w:eastAsiaTheme="minorEastAsia" w:hint="eastAsia"/>
          <w:color w:val="000000"/>
          <w:lang w:val="es-ES_tradnl" w:eastAsia="ja-JP"/>
        </w:rPr>
        <w:t>, reproduc</w:t>
      </w:r>
      <w:r w:rsidR="00DC0831" w:rsidRPr="00AF44E2">
        <w:rPr>
          <w:rFonts w:eastAsiaTheme="minorEastAsia"/>
          <w:color w:val="000000"/>
          <w:lang w:val="es-ES_tradnl" w:eastAsia="ja-JP"/>
        </w:rPr>
        <w:t xml:space="preserve">ido como </w:t>
      </w:r>
      <w:r w:rsidR="00DC0831" w:rsidRPr="00AF44E2">
        <w:rPr>
          <w:rFonts w:eastAsiaTheme="minorEastAsia" w:hint="eastAsia"/>
          <w:color w:val="000000"/>
          <w:lang w:val="es-ES_tradnl" w:eastAsia="ja-JP"/>
        </w:rPr>
        <w:t xml:space="preserve">Anexo </w:t>
      </w:r>
      <w:r w:rsidR="00DC0831" w:rsidRPr="00AF44E2">
        <w:rPr>
          <w:rFonts w:eastAsiaTheme="minorEastAsia"/>
          <w:color w:val="000000"/>
          <w:lang w:val="es-ES_tradnl" w:eastAsia="ja-JP"/>
        </w:rPr>
        <w:t>del presente documento</w:t>
      </w:r>
      <w:r w:rsidR="00DC0831" w:rsidRPr="00AF44E2">
        <w:rPr>
          <w:rFonts w:eastAsiaTheme="minorEastAsia" w:hint="eastAsia"/>
          <w:color w:val="000000"/>
          <w:lang w:val="es-ES_tradnl" w:eastAsia="ja-JP"/>
        </w:rPr>
        <w:t xml:space="preserve"> (</w:t>
      </w:r>
      <w:r w:rsidR="00DC0831" w:rsidRPr="00AF44E2">
        <w:rPr>
          <w:rFonts w:eastAsiaTheme="minorEastAsia"/>
          <w:color w:val="000000"/>
          <w:lang w:val="es-ES_tradnl" w:eastAsia="ja-JP"/>
        </w:rPr>
        <w:t>en inglés solamente</w:t>
      </w:r>
      <w:r w:rsidR="00DC0831" w:rsidRPr="00AF44E2">
        <w:rPr>
          <w:rFonts w:eastAsiaTheme="minorEastAsia" w:hint="eastAsia"/>
          <w:color w:val="000000"/>
          <w:lang w:val="es-ES_tradnl" w:eastAsia="ja-JP"/>
        </w:rPr>
        <w:t>)</w:t>
      </w:r>
      <w:r w:rsidR="00DC0831" w:rsidRPr="00AF44E2">
        <w:rPr>
          <w:rFonts w:eastAsiaTheme="minorEastAsia"/>
          <w:color w:val="000000"/>
          <w:lang w:val="es-ES_tradnl" w:eastAsia="ja-JP"/>
        </w:rPr>
        <w:t>.</w:t>
      </w:r>
      <w:r w:rsidR="006D3832" w:rsidRPr="00574F11">
        <w:rPr>
          <w:rFonts w:eastAsiaTheme="minorEastAsia"/>
          <w:color w:val="000000"/>
          <w:lang w:val="es-ES" w:eastAsia="ja-JP"/>
        </w:rPr>
        <w:t xml:space="preserve">  </w:t>
      </w:r>
      <w:r w:rsidR="00DC0831" w:rsidRPr="00AF44E2">
        <w:rPr>
          <w:rFonts w:eastAsiaTheme="minorEastAsia"/>
          <w:color w:val="000000"/>
          <w:lang w:val="es-ES_tradnl" w:eastAsia="ja-JP"/>
        </w:rPr>
        <w:t xml:space="preserve">El TWC convino en que el nuevo método </w:t>
      </w:r>
      <w:r w:rsidR="00355E04" w:rsidRPr="00AF44E2">
        <w:rPr>
          <w:rFonts w:eastAsiaTheme="minorEastAsia"/>
          <w:color w:val="000000"/>
          <w:lang w:val="es-ES_tradnl" w:eastAsia="ja-JP"/>
        </w:rPr>
        <w:t>es adecuado en la práctica</w:t>
      </w:r>
      <w:r w:rsidR="00DC0831" w:rsidRPr="00AF44E2">
        <w:rPr>
          <w:rFonts w:eastAsiaTheme="minorEastAsia"/>
          <w:color w:val="000000"/>
          <w:lang w:val="es-ES_tradnl" w:eastAsia="ja-JP"/>
        </w:rPr>
        <w:t xml:space="preserve"> y solicitó al experto del Reino Unido que proporcione orientación sobre la extrapolación cuando el nivel de expresión de la variedad candidata no se correspond</w:t>
      </w:r>
      <w:r w:rsidR="00355E04" w:rsidRPr="00AF44E2">
        <w:rPr>
          <w:rFonts w:eastAsiaTheme="minorEastAsia"/>
          <w:color w:val="000000"/>
          <w:lang w:val="es-ES_tradnl" w:eastAsia="ja-JP"/>
        </w:rPr>
        <w:t>e</w:t>
      </w:r>
      <w:r w:rsidR="00DC0831" w:rsidRPr="00AF44E2">
        <w:rPr>
          <w:rFonts w:eastAsiaTheme="minorEastAsia"/>
          <w:color w:val="000000"/>
          <w:lang w:val="es-ES_tradnl" w:eastAsia="ja-JP"/>
        </w:rPr>
        <w:t xml:space="preserve"> con el </w:t>
      </w:r>
      <w:r w:rsidR="00B17456" w:rsidRPr="00AF44E2">
        <w:rPr>
          <w:rFonts w:eastAsiaTheme="minorEastAsia"/>
          <w:color w:val="000000"/>
          <w:lang w:val="es-ES_tradnl" w:eastAsia="ja-JP"/>
        </w:rPr>
        <w:t xml:space="preserve">que presentan </w:t>
      </w:r>
      <w:r w:rsidR="00DC0831" w:rsidRPr="00AF44E2">
        <w:rPr>
          <w:rFonts w:eastAsiaTheme="minorEastAsia"/>
          <w:color w:val="000000"/>
          <w:lang w:val="es-ES_tradnl" w:eastAsia="ja-JP"/>
        </w:rPr>
        <w:t>las variedades de referencia (véase el documento TWC/</w:t>
      </w:r>
      <w:r w:rsidR="00DC0831" w:rsidRPr="00AF44E2">
        <w:rPr>
          <w:rFonts w:eastAsiaTheme="minorEastAsia" w:hint="eastAsia"/>
          <w:color w:val="000000"/>
          <w:lang w:val="es-ES_tradnl" w:eastAsia="ja-JP"/>
        </w:rPr>
        <w:t>33</w:t>
      </w:r>
      <w:r w:rsidR="00DC0831" w:rsidRPr="00AF44E2">
        <w:rPr>
          <w:rFonts w:eastAsiaTheme="minorEastAsia"/>
          <w:color w:val="000000"/>
          <w:lang w:val="es-ES_tradnl" w:eastAsia="ja-JP"/>
        </w:rPr>
        <w:t>/</w:t>
      </w:r>
      <w:r w:rsidR="00DC0831" w:rsidRPr="00AF44E2">
        <w:rPr>
          <w:rFonts w:eastAsiaTheme="minorEastAsia" w:hint="eastAsia"/>
          <w:color w:val="000000"/>
          <w:lang w:val="es-ES_tradnl" w:eastAsia="ja-JP"/>
        </w:rPr>
        <w:t>30</w:t>
      </w:r>
      <w:r w:rsidR="00DC0831" w:rsidRPr="00AF44E2">
        <w:rPr>
          <w:rFonts w:eastAsiaTheme="minorEastAsia"/>
          <w:color w:val="000000"/>
          <w:lang w:val="es-ES_tradnl" w:eastAsia="ja-JP"/>
        </w:rPr>
        <w:t xml:space="preserve"> “</w:t>
      </w:r>
      <w:r w:rsidR="00DC0831" w:rsidRPr="00643042">
        <w:rPr>
          <w:rFonts w:eastAsiaTheme="minorEastAsia" w:hint="eastAsia"/>
          <w:i/>
          <w:color w:val="000000"/>
          <w:lang w:val="es-ES_tradnl" w:eastAsia="ja-JP"/>
        </w:rPr>
        <w:t>Report</w:t>
      </w:r>
      <w:r w:rsidR="00DC0831" w:rsidRPr="00AF44E2">
        <w:rPr>
          <w:rFonts w:eastAsiaTheme="minorEastAsia"/>
          <w:color w:val="000000"/>
          <w:lang w:val="es-ES_tradnl" w:eastAsia="ja-JP"/>
        </w:rPr>
        <w:t>”, párrafo </w:t>
      </w:r>
      <w:r w:rsidR="00DC0831" w:rsidRPr="00AF44E2">
        <w:rPr>
          <w:rFonts w:eastAsiaTheme="minorEastAsia" w:hint="eastAsia"/>
          <w:color w:val="000000"/>
          <w:lang w:val="es-ES_tradnl" w:eastAsia="ja-JP"/>
        </w:rPr>
        <w:t>25</w:t>
      </w:r>
      <w:r w:rsidR="00DC0831" w:rsidRPr="00AF44E2">
        <w:rPr>
          <w:rFonts w:eastAsiaTheme="minorEastAsia"/>
          <w:color w:val="000000"/>
          <w:lang w:val="es-ES_tradnl" w:eastAsia="ja-JP"/>
        </w:rPr>
        <w:t>).</w:t>
      </w:r>
    </w:p>
    <w:p w:rsidR="006D3832" w:rsidRPr="00574F11" w:rsidRDefault="006D3832" w:rsidP="006D3832">
      <w:pPr>
        <w:rPr>
          <w:rFonts w:eastAsiaTheme="minorEastAsia"/>
          <w:color w:val="000000"/>
          <w:lang w:val="es-ES" w:eastAsia="ja-JP"/>
        </w:rPr>
      </w:pPr>
    </w:p>
    <w:p w:rsidR="006D3832" w:rsidRPr="00574F11" w:rsidRDefault="0015253F" w:rsidP="006D3832">
      <w:pPr>
        <w:rPr>
          <w:rFonts w:eastAsiaTheme="minorEastAsia"/>
          <w:snapToGrid w:val="0"/>
          <w:lang w:val="es-ES"/>
        </w:rPr>
      </w:pPr>
      <w:r w:rsidRPr="00AF44E2">
        <w:rPr>
          <w:rFonts w:eastAsiaTheme="minorEastAsia"/>
          <w:snapToGrid w:val="0"/>
        </w:rPr>
        <w:fldChar w:fldCharType="begin"/>
      </w:r>
      <w:r w:rsidR="006D3832" w:rsidRPr="00574F11">
        <w:rPr>
          <w:rFonts w:eastAsiaTheme="minorEastAsia"/>
          <w:snapToGrid w:val="0"/>
          <w:lang w:val="es-ES"/>
        </w:rPr>
        <w:instrText xml:space="preserve"> AUTONUM  </w:instrText>
      </w:r>
      <w:r w:rsidRPr="00AF44E2">
        <w:rPr>
          <w:rFonts w:eastAsiaTheme="minorEastAsia"/>
          <w:snapToGrid w:val="0"/>
        </w:rPr>
        <w:fldChar w:fldCharType="end"/>
      </w:r>
      <w:r w:rsidR="006D3832" w:rsidRPr="00574F11">
        <w:rPr>
          <w:rFonts w:eastAsiaTheme="minorEastAsia"/>
          <w:snapToGrid w:val="0"/>
          <w:lang w:val="es-ES"/>
        </w:rPr>
        <w:tab/>
      </w:r>
      <w:r w:rsidR="00DC0831" w:rsidRPr="00AF44E2">
        <w:rPr>
          <w:rFonts w:eastAsiaTheme="minorEastAsia"/>
          <w:snapToGrid w:val="0"/>
          <w:lang w:val="es-ES_tradnl"/>
        </w:rPr>
        <w:t xml:space="preserve">El TWC </w:t>
      </w:r>
      <w:r w:rsidR="00B17456" w:rsidRPr="00AF44E2">
        <w:rPr>
          <w:rFonts w:eastAsiaTheme="minorEastAsia"/>
          <w:snapToGrid w:val="0"/>
          <w:lang w:val="es-ES_tradnl"/>
        </w:rPr>
        <w:t>señaló que para determinar los niveles de probabilidad del nuevo método debían realizarse pruebas con conjuntos de datos más grandes,</w:t>
      </w:r>
      <w:r w:rsidR="006D3832" w:rsidRPr="00574F11">
        <w:rPr>
          <w:rFonts w:eastAsiaTheme="minorEastAsia"/>
          <w:snapToGrid w:val="0"/>
          <w:lang w:val="es-ES"/>
        </w:rPr>
        <w:t xml:space="preserve"> </w:t>
      </w:r>
      <w:r w:rsidR="00B17456" w:rsidRPr="00AF44E2">
        <w:rPr>
          <w:rFonts w:eastAsiaTheme="minorEastAsia"/>
          <w:snapToGrid w:val="0"/>
          <w:lang w:val="es-ES_tradnl"/>
        </w:rPr>
        <w:t>que debían comprender al menos 100 variedades candidatas, contemplándose la posibilidad de que los datos de estas 100 variedades puedan proceder de varios años</w:t>
      </w:r>
      <w:r w:rsidR="00CD090B" w:rsidRPr="00AF44E2">
        <w:rPr>
          <w:rFonts w:eastAsiaTheme="minorEastAsia" w:hint="eastAsia"/>
          <w:snapToGrid w:val="0"/>
          <w:lang w:val="es-ES_tradnl" w:eastAsia="ja-JP"/>
        </w:rPr>
        <w:t xml:space="preserve"> </w:t>
      </w:r>
      <w:r w:rsidR="00CD090B" w:rsidRPr="00AF44E2">
        <w:rPr>
          <w:rFonts w:eastAsiaTheme="minorEastAsia" w:hint="eastAsia"/>
          <w:color w:val="000000"/>
          <w:lang w:val="es-ES_tradnl" w:eastAsia="ja-JP"/>
        </w:rPr>
        <w:t>(</w:t>
      </w:r>
      <w:r w:rsidR="00CD090B" w:rsidRPr="00AF44E2">
        <w:rPr>
          <w:rFonts w:eastAsiaTheme="minorEastAsia"/>
          <w:color w:val="000000"/>
          <w:lang w:val="es-ES_tradnl" w:eastAsia="ja-JP"/>
        </w:rPr>
        <w:t>véase el documento</w:t>
      </w:r>
      <w:r w:rsidR="00CD090B" w:rsidRPr="00AF44E2">
        <w:rPr>
          <w:rFonts w:eastAsiaTheme="minorEastAsia" w:hint="eastAsia"/>
          <w:color w:val="000000"/>
          <w:lang w:val="es-ES_tradnl" w:eastAsia="ja-JP"/>
        </w:rPr>
        <w:t xml:space="preserve"> TWC/33/30 </w:t>
      </w:r>
      <w:r w:rsidR="00CD090B" w:rsidRPr="00AF44E2">
        <w:rPr>
          <w:rFonts w:eastAsiaTheme="minorEastAsia"/>
          <w:color w:val="000000"/>
          <w:lang w:val="es-ES_tradnl" w:eastAsia="ja-JP"/>
        </w:rPr>
        <w:t>“</w:t>
      </w:r>
      <w:r w:rsidR="00CD090B" w:rsidRPr="00643042">
        <w:rPr>
          <w:rFonts w:eastAsiaTheme="minorEastAsia" w:hint="eastAsia"/>
          <w:i/>
          <w:color w:val="000000"/>
          <w:lang w:val="es-ES" w:eastAsia="ja-JP"/>
        </w:rPr>
        <w:t>Report</w:t>
      </w:r>
      <w:r w:rsidR="00CD090B" w:rsidRPr="00AF44E2">
        <w:rPr>
          <w:rFonts w:eastAsiaTheme="minorEastAsia"/>
          <w:color w:val="000000"/>
          <w:lang w:val="es-ES_tradnl" w:eastAsia="ja-JP"/>
        </w:rPr>
        <w:t>”</w:t>
      </w:r>
      <w:r w:rsidR="00CD090B" w:rsidRPr="00AF44E2">
        <w:rPr>
          <w:rFonts w:eastAsiaTheme="minorEastAsia" w:hint="eastAsia"/>
          <w:color w:val="000000"/>
          <w:lang w:val="es-ES_tradnl" w:eastAsia="ja-JP"/>
        </w:rPr>
        <w:t xml:space="preserve">, </w:t>
      </w:r>
      <w:r w:rsidR="00CD090B" w:rsidRPr="00AF44E2">
        <w:rPr>
          <w:rFonts w:eastAsiaTheme="minorEastAsia"/>
          <w:color w:val="000000"/>
          <w:lang w:val="es-ES_tradnl" w:eastAsia="ja-JP"/>
        </w:rPr>
        <w:t>párrafo </w:t>
      </w:r>
      <w:r w:rsidR="00CD090B" w:rsidRPr="00AF44E2">
        <w:rPr>
          <w:rFonts w:eastAsiaTheme="minorEastAsia" w:hint="eastAsia"/>
          <w:color w:val="000000"/>
          <w:lang w:val="es-ES_tradnl" w:eastAsia="ja-JP"/>
        </w:rPr>
        <w:t>26)</w:t>
      </w:r>
      <w:r w:rsidR="00CD090B" w:rsidRPr="00AF44E2">
        <w:rPr>
          <w:rFonts w:eastAsiaTheme="minorEastAsia"/>
          <w:snapToGrid w:val="0"/>
          <w:lang w:val="es-ES_tradnl"/>
        </w:rPr>
        <w:t>.</w:t>
      </w:r>
      <w:r w:rsidR="006D3832" w:rsidRPr="00574F11">
        <w:rPr>
          <w:rFonts w:eastAsiaTheme="minorEastAsia"/>
          <w:snapToGrid w:val="0"/>
          <w:lang w:val="es-ES"/>
        </w:rPr>
        <w:t xml:space="preserve"> </w:t>
      </w:r>
    </w:p>
    <w:p w:rsidR="006D3832" w:rsidRPr="00574F11" w:rsidRDefault="006D3832" w:rsidP="006D3832">
      <w:pPr>
        <w:rPr>
          <w:rFonts w:eastAsiaTheme="minorEastAsia"/>
          <w:color w:val="000000"/>
          <w:lang w:val="es-ES" w:eastAsia="ja-JP"/>
        </w:rPr>
      </w:pPr>
    </w:p>
    <w:p w:rsidR="006D3832" w:rsidRPr="00574F11" w:rsidRDefault="0015253F" w:rsidP="006D3832">
      <w:pPr>
        <w:rPr>
          <w:rFonts w:eastAsiaTheme="minorEastAsia"/>
          <w:color w:val="000000"/>
          <w:lang w:val="es-ES" w:eastAsia="ja-JP"/>
        </w:rPr>
      </w:pPr>
      <w:r w:rsidRPr="00AF44E2">
        <w:rPr>
          <w:rFonts w:eastAsiaTheme="minorEastAsia"/>
          <w:snapToGrid w:val="0"/>
        </w:rPr>
        <w:fldChar w:fldCharType="begin"/>
      </w:r>
      <w:r w:rsidR="006D3832" w:rsidRPr="00574F11">
        <w:rPr>
          <w:rFonts w:eastAsiaTheme="minorEastAsia"/>
          <w:snapToGrid w:val="0"/>
          <w:lang w:val="es-ES"/>
        </w:rPr>
        <w:instrText xml:space="preserve"> AUTONUM  </w:instrText>
      </w:r>
      <w:r w:rsidRPr="00AF44E2">
        <w:rPr>
          <w:rFonts w:eastAsiaTheme="minorEastAsia"/>
          <w:snapToGrid w:val="0"/>
        </w:rPr>
        <w:fldChar w:fldCharType="end"/>
      </w:r>
      <w:r w:rsidR="006D3832" w:rsidRPr="00574F11">
        <w:rPr>
          <w:rFonts w:eastAsiaTheme="minorEastAsia"/>
          <w:snapToGrid w:val="0"/>
          <w:lang w:val="es-ES"/>
        </w:rPr>
        <w:tab/>
      </w:r>
      <w:r w:rsidR="00CD090B" w:rsidRPr="00AF44E2">
        <w:rPr>
          <w:rFonts w:eastAsiaTheme="minorEastAsia"/>
          <w:color w:val="000000"/>
          <w:lang w:val="es-ES_tradnl" w:eastAsia="ja-JP"/>
        </w:rPr>
        <w:t xml:space="preserve">El TWC convino en invitar a </w:t>
      </w:r>
      <w:r w:rsidR="00B17456" w:rsidRPr="00AF44E2">
        <w:rPr>
          <w:rFonts w:eastAsiaTheme="minorEastAsia"/>
          <w:color w:val="000000"/>
          <w:lang w:val="es-ES_tradnl" w:eastAsia="ja-JP"/>
        </w:rPr>
        <w:t xml:space="preserve">los </w:t>
      </w:r>
      <w:r w:rsidR="00CD090B" w:rsidRPr="00AF44E2">
        <w:rPr>
          <w:rFonts w:eastAsiaTheme="minorEastAsia"/>
          <w:color w:val="000000"/>
          <w:lang w:val="es-ES_tradnl" w:eastAsia="ja-JP"/>
        </w:rPr>
        <w:t>expertos de China y Francia a sumarse a los siguientes pasos del ejercicio práctico y a aportar sus conjuntos de datos para las pruebas.</w:t>
      </w:r>
      <w:r w:rsidR="006D3832" w:rsidRPr="00574F11">
        <w:rPr>
          <w:rFonts w:eastAsiaTheme="minorEastAsia"/>
          <w:color w:val="000000"/>
          <w:lang w:val="es-ES" w:eastAsia="ja-JP"/>
        </w:rPr>
        <w:t xml:space="preserve">  </w:t>
      </w:r>
      <w:r w:rsidR="00CD090B" w:rsidRPr="00AF44E2">
        <w:rPr>
          <w:rFonts w:eastAsiaTheme="minorEastAsia"/>
          <w:color w:val="000000"/>
          <w:lang w:val="es-ES_tradnl" w:eastAsia="ja-JP"/>
        </w:rPr>
        <w:t xml:space="preserve">El TWC convino asimismo en </w:t>
      </w:r>
      <w:r w:rsidR="00CD090B" w:rsidRPr="00AF44E2">
        <w:rPr>
          <w:rFonts w:eastAsiaTheme="minorEastAsia"/>
          <w:lang w:val="es-ES_tradnl" w:eastAsia="ja-JP"/>
        </w:rPr>
        <w:t>invitar al TWA a que aporte grandes conjuntos de datos de cultivos extensivos</w:t>
      </w:r>
      <w:r w:rsidR="00CD090B" w:rsidRPr="00AF44E2">
        <w:rPr>
          <w:rFonts w:eastAsiaTheme="minorEastAsia" w:hint="eastAsia"/>
          <w:color w:val="000000"/>
          <w:lang w:val="es-ES_tradnl" w:eastAsia="ja-JP"/>
        </w:rPr>
        <w:t xml:space="preserve"> (</w:t>
      </w:r>
      <w:r w:rsidR="00CD090B" w:rsidRPr="00AF44E2">
        <w:rPr>
          <w:rFonts w:eastAsiaTheme="minorEastAsia"/>
          <w:color w:val="000000"/>
          <w:lang w:val="es-ES_tradnl" w:eastAsia="ja-JP"/>
        </w:rPr>
        <w:t>véase el documento</w:t>
      </w:r>
      <w:r w:rsidR="00CD090B" w:rsidRPr="00AF44E2">
        <w:rPr>
          <w:rFonts w:eastAsiaTheme="minorEastAsia" w:hint="eastAsia"/>
          <w:color w:val="000000"/>
          <w:lang w:val="es-ES_tradnl" w:eastAsia="ja-JP"/>
        </w:rPr>
        <w:t xml:space="preserve"> TWC/33/30 </w:t>
      </w:r>
      <w:r w:rsidR="00CD090B" w:rsidRPr="00AF44E2">
        <w:rPr>
          <w:rFonts w:eastAsiaTheme="minorEastAsia"/>
          <w:color w:val="000000"/>
          <w:lang w:val="es-ES_tradnl" w:eastAsia="ja-JP"/>
        </w:rPr>
        <w:t>“</w:t>
      </w:r>
      <w:r w:rsidR="00CD090B" w:rsidRPr="00574F11">
        <w:rPr>
          <w:rFonts w:eastAsiaTheme="minorEastAsia" w:hint="eastAsia"/>
          <w:color w:val="000000"/>
          <w:lang w:val="es-ES" w:eastAsia="ja-JP"/>
        </w:rPr>
        <w:t>Report</w:t>
      </w:r>
      <w:r w:rsidR="00CD090B" w:rsidRPr="00AF44E2">
        <w:rPr>
          <w:rFonts w:eastAsiaTheme="minorEastAsia"/>
          <w:color w:val="000000"/>
          <w:lang w:val="es-ES_tradnl" w:eastAsia="ja-JP"/>
        </w:rPr>
        <w:t>”</w:t>
      </w:r>
      <w:r w:rsidR="00CD090B" w:rsidRPr="00AF44E2">
        <w:rPr>
          <w:rFonts w:eastAsiaTheme="minorEastAsia" w:hint="eastAsia"/>
          <w:color w:val="000000"/>
          <w:lang w:val="es-ES_tradnl" w:eastAsia="ja-JP"/>
        </w:rPr>
        <w:t xml:space="preserve">, </w:t>
      </w:r>
      <w:r w:rsidR="00CD090B" w:rsidRPr="00AF44E2">
        <w:rPr>
          <w:rFonts w:eastAsiaTheme="minorEastAsia"/>
          <w:color w:val="000000"/>
          <w:lang w:val="es-ES_tradnl" w:eastAsia="ja-JP"/>
        </w:rPr>
        <w:t>párrafo </w:t>
      </w:r>
      <w:r w:rsidR="00CD090B" w:rsidRPr="00AF44E2">
        <w:rPr>
          <w:rFonts w:eastAsiaTheme="minorEastAsia" w:hint="eastAsia"/>
          <w:color w:val="000000"/>
          <w:lang w:val="es-ES_tradnl" w:eastAsia="ja-JP"/>
        </w:rPr>
        <w:t>27)</w:t>
      </w:r>
      <w:r w:rsidR="00CD090B" w:rsidRPr="00AF44E2">
        <w:rPr>
          <w:rFonts w:eastAsiaTheme="minorEastAsia"/>
          <w:color w:val="000000"/>
          <w:lang w:val="es-ES_tradnl" w:eastAsia="ja-JP"/>
        </w:rPr>
        <w:t>.</w:t>
      </w:r>
    </w:p>
    <w:p w:rsidR="006D3832" w:rsidRPr="00574F11" w:rsidRDefault="006D3832" w:rsidP="006D3832">
      <w:pPr>
        <w:rPr>
          <w:rFonts w:eastAsiaTheme="minorEastAsia"/>
          <w:color w:val="000000"/>
          <w:lang w:val="es-ES" w:eastAsia="ja-JP"/>
        </w:rPr>
      </w:pPr>
    </w:p>
    <w:p w:rsidR="006D3832" w:rsidRPr="00574F11" w:rsidRDefault="0015253F" w:rsidP="006D3832">
      <w:pPr>
        <w:rPr>
          <w:rFonts w:eastAsiaTheme="minorEastAsia"/>
          <w:lang w:val="es-ES" w:eastAsia="ja-JP"/>
        </w:rPr>
      </w:pPr>
      <w:r w:rsidRPr="00AF44E2">
        <w:rPr>
          <w:rFonts w:eastAsiaTheme="minorEastAsia"/>
          <w:snapToGrid w:val="0"/>
        </w:rPr>
        <w:fldChar w:fldCharType="begin"/>
      </w:r>
      <w:r w:rsidR="006D3832" w:rsidRPr="00574F11">
        <w:rPr>
          <w:rFonts w:eastAsiaTheme="minorEastAsia"/>
          <w:snapToGrid w:val="0"/>
          <w:lang w:val="es-ES"/>
        </w:rPr>
        <w:instrText xml:space="preserve"> AUTONUM  </w:instrText>
      </w:r>
      <w:r w:rsidRPr="00AF44E2">
        <w:rPr>
          <w:rFonts w:eastAsiaTheme="minorEastAsia"/>
          <w:snapToGrid w:val="0"/>
        </w:rPr>
        <w:fldChar w:fldCharType="end"/>
      </w:r>
      <w:r w:rsidR="006D3832" w:rsidRPr="00574F11">
        <w:rPr>
          <w:rFonts w:eastAsiaTheme="minorEastAsia"/>
          <w:snapToGrid w:val="0"/>
          <w:lang w:val="es-ES"/>
        </w:rPr>
        <w:tab/>
      </w:r>
      <w:r w:rsidR="00CD090B" w:rsidRPr="00AF44E2">
        <w:rPr>
          <w:rFonts w:eastAsiaTheme="minorEastAsia"/>
          <w:snapToGrid w:val="0"/>
          <w:lang w:val="es-ES_tradnl"/>
        </w:rPr>
        <w:t xml:space="preserve">El </w:t>
      </w:r>
      <w:r w:rsidR="00CD090B" w:rsidRPr="00AF44E2">
        <w:rPr>
          <w:rFonts w:eastAsiaTheme="minorEastAsia"/>
          <w:snapToGrid w:val="0"/>
          <w:lang w:val="es-ES_tradnl" w:eastAsia="ja-JP"/>
        </w:rPr>
        <w:t>TWA</w:t>
      </w:r>
      <w:r w:rsidR="00CD090B" w:rsidRPr="00AF44E2">
        <w:rPr>
          <w:rFonts w:eastAsiaTheme="minorEastAsia" w:hint="eastAsia"/>
          <w:snapToGrid w:val="0"/>
          <w:lang w:val="es-ES_tradnl" w:eastAsia="ja-JP"/>
        </w:rPr>
        <w:t xml:space="preserve">, </w:t>
      </w:r>
      <w:r w:rsidR="00CD090B" w:rsidRPr="00AF44E2">
        <w:rPr>
          <w:rFonts w:eastAsiaTheme="minorEastAsia"/>
          <w:snapToGrid w:val="0"/>
          <w:lang w:val="es-ES_tradnl" w:eastAsia="ja-JP"/>
        </w:rPr>
        <w:t>el TWF</w:t>
      </w:r>
      <w:r w:rsidR="00CD090B" w:rsidRPr="00AF44E2">
        <w:rPr>
          <w:rFonts w:eastAsiaTheme="minorEastAsia" w:hint="eastAsia"/>
          <w:snapToGrid w:val="0"/>
          <w:lang w:val="es-ES_tradnl" w:eastAsia="ja-JP"/>
        </w:rPr>
        <w:t xml:space="preserve"> </w:t>
      </w:r>
      <w:r w:rsidR="00CD090B" w:rsidRPr="00AF44E2">
        <w:rPr>
          <w:rFonts w:eastAsiaTheme="minorEastAsia"/>
          <w:snapToGrid w:val="0"/>
          <w:lang w:val="es-ES_tradnl" w:eastAsia="ja-JP"/>
        </w:rPr>
        <w:t>y el TWO</w:t>
      </w:r>
      <w:r w:rsidR="00CD090B" w:rsidRPr="00AF44E2">
        <w:rPr>
          <w:rFonts w:eastAsiaTheme="minorEastAsia"/>
          <w:snapToGrid w:val="0"/>
          <w:lang w:val="es-ES_tradnl"/>
        </w:rPr>
        <w:t xml:space="preserve"> señalaron que</w:t>
      </w:r>
      <w:r w:rsidR="00CD090B" w:rsidRPr="00AF44E2">
        <w:rPr>
          <w:rFonts w:eastAsiaTheme="minorEastAsia" w:hint="eastAsia"/>
          <w:snapToGrid w:val="0"/>
          <w:lang w:val="es-ES_tradnl" w:eastAsia="ja-JP"/>
        </w:rPr>
        <w:t xml:space="preserve"> </w:t>
      </w:r>
      <w:r w:rsidR="00CD090B" w:rsidRPr="00AF44E2">
        <w:rPr>
          <w:rFonts w:eastAsiaTheme="minorEastAsia"/>
          <w:lang w:val="es-ES_tradnl"/>
        </w:rPr>
        <w:t xml:space="preserve">en la trigésima tercera sesión del TWC </w:t>
      </w:r>
      <w:r w:rsidR="00CD090B" w:rsidRPr="00AF44E2">
        <w:rPr>
          <w:rFonts w:eastAsiaTheme="minorEastAsia"/>
          <w:snapToGrid w:val="0"/>
          <w:lang w:val="es-ES_tradnl"/>
        </w:rPr>
        <w:t xml:space="preserve">un experto del Reino Unido </w:t>
      </w:r>
      <w:r w:rsidR="00CD090B" w:rsidRPr="00AF44E2">
        <w:rPr>
          <w:rFonts w:eastAsiaTheme="minorEastAsia"/>
          <w:lang w:val="es-ES_tradnl"/>
        </w:rPr>
        <w:t>presentó un informe sobre el ejercicio práctico y la elaboración del módulo DUST</w:t>
      </w:r>
      <w:r w:rsidR="00CD090B" w:rsidRPr="00AF44E2">
        <w:rPr>
          <w:rFonts w:eastAsiaTheme="minorEastAsia" w:hint="eastAsia"/>
          <w:color w:val="000000"/>
          <w:lang w:val="es-ES_tradnl" w:eastAsia="ja-JP"/>
        </w:rPr>
        <w:t xml:space="preserve"> </w:t>
      </w:r>
      <w:r w:rsidR="00CD090B" w:rsidRPr="00AF44E2">
        <w:rPr>
          <w:rFonts w:eastAsiaTheme="minorEastAsia" w:hint="eastAsia"/>
          <w:lang w:val="es-ES_tradnl" w:eastAsia="ja-JP"/>
        </w:rPr>
        <w:t>(</w:t>
      </w:r>
      <w:r w:rsidR="00CD090B" w:rsidRPr="00AF44E2">
        <w:rPr>
          <w:rFonts w:eastAsiaTheme="minorEastAsia"/>
          <w:lang w:val="es-ES_tradnl" w:eastAsia="ja-JP"/>
        </w:rPr>
        <w:t>véanse</w:t>
      </w:r>
      <w:r w:rsidR="00CD090B" w:rsidRPr="00AF44E2">
        <w:rPr>
          <w:rFonts w:eastAsiaTheme="minorEastAsia" w:hint="eastAsia"/>
          <w:lang w:val="es-ES_tradnl" w:eastAsia="ja-JP"/>
        </w:rPr>
        <w:t xml:space="preserve">, </w:t>
      </w:r>
      <w:r w:rsidR="00CD090B" w:rsidRPr="00AF44E2">
        <w:rPr>
          <w:rFonts w:eastAsiaTheme="minorEastAsia"/>
          <w:lang w:val="es-ES_tradnl" w:eastAsia="ja-JP"/>
        </w:rPr>
        <w:t>respectivamente, los documentos</w:t>
      </w:r>
      <w:r w:rsidR="00CD090B" w:rsidRPr="00AF44E2">
        <w:rPr>
          <w:rFonts w:eastAsiaTheme="minorEastAsia" w:hint="eastAsia"/>
          <w:lang w:val="es-ES_tradnl" w:eastAsia="ja-JP"/>
        </w:rPr>
        <w:t xml:space="preserve"> TWA/44/23, </w:t>
      </w:r>
      <w:r w:rsidR="00CD090B" w:rsidRPr="00AF44E2">
        <w:rPr>
          <w:rFonts w:eastAsiaTheme="minorEastAsia"/>
          <w:lang w:val="es-ES_tradnl" w:eastAsia="ja-JP"/>
        </w:rPr>
        <w:t>párrafo </w:t>
      </w:r>
      <w:r w:rsidR="00CD090B" w:rsidRPr="00AF44E2">
        <w:rPr>
          <w:rFonts w:eastAsiaTheme="minorEastAsia" w:hint="eastAsia"/>
          <w:lang w:val="es-ES_tradnl" w:eastAsia="ja-JP"/>
        </w:rPr>
        <w:t>41, TWF/46/29</w:t>
      </w:r>
      <w:r w:rsidR="00643042">
        <w:rPr>
          <w:rFonts w:eastAsiaTheme="minorEastAsia"/>
          <w:lang w:val="es-ES_tradnl" w:eastAsia="ja-JP"/>
        </w:rPr>
        <w:t xml:space="preserve"> Rev.</w:t>
      </w:r>
      <w:bookmarkStart w:id="10" w:name="_GoBack"/>
      <w:bookmarkEnd w:id="10"/>
      <w:r w:rsidR="00CD090B" w:rsidRPr="00AF44E2">
        <w:rPr>
          <w:rFonts w:eastAsiaTheme="minorEastAsia" w:hint="eastAsia"/>
          <w:lang w:val="es-ES_tradnl" w:eastAsia="ja-JP"/>
        </w:rPr>
        <w:t xml:space="preserve">, </w:t>
      </w:r>
      <w:r w:rsidR="00CD090B" w:rsidRPr="00AF44E2">
        <w:rPr>
          <w:rFonts w:eastAsiaTheme="minorEastAsia"/>
          <w:lang w:val="es-ES_tradnl" w:eastAsia="ja-JP"/>
        </w:rPr>
        <w:t>párrafo </w:t>
      </w:r>
      <w:r w:rsidR="00CD090B" w:rsidRPr="00AF44E2">
        <w:rPr>
          <w:rFonts w:eastAsiaTheme="minorEastAsia" w:hint="eastAsia"/>
          <w:lang w:val="es-ES_tradnl" w:eastAsia="ja-JP"/>
        </w:rPr>
        <w:t xml:space="preserve">44 </w:t>
      </w:r>
      <w:r w:rsidR="00CD090B" w:rsidRPr="00AF44E2">
        <w:rPr>
          <w:rFonts w:eastAsiaTheme="minorEastAsia"/>
          <w:lang w:val="es-ES_tradnl" w:eastAsia="ja-JP"/>
        </w:rPr>
        <w:t>y</w:t>
      </w:r>
      <w:r w:rsidR="00CD090B" w:rsidRPr="00AF44E2">
        <w:rPr>
          <w:rFonts w:eastAsiaTheme="minorEastAsia" w:hint="eastAsia"/>
          <w:lang w:val="es-ES_tradnl" w:eastAsia="ja-JP"/>
        </w:rPr>
        <w:t xml:space="preserve"> TWO/48/26, </w:t>
      </w:r>
      <w:r w:rsidR="00CD090B" w:rsidRPr="00AF44E2">
        <w:rPr>
          <w:rFonts w:eastAsiaTheme="minorEastAsia"/>
          <w:lang w:val="es-ES_tradnl" w:eastAsia="ja-JP"/>
        </w:rPr>
        <w:t>párrafo </w:t>
      </w:r>
      <w:r w:rsidR="00CD090B" w:rsidRPr="00AF44E2">
        <w:rPr>
          <w:rFonts w:eastAsiaTheme="minorEastAsia" w:hint="eastAsia"/>
          <w:lang w:val="es-ES_tradnl" w:eastAsia="ja-JP"/>
        </w:rPr>
        <w:t>37)</w:t>
      </w:r>
      <w:r w:rsidR="00CD090B" w:rsidRPr="00AF44E2">
        <w:rPr>
          <w:rFonts w:eastAsiaTheme="minorEastAsia"/>
          <w:lang w:val="es-ES_tradnl"/>
        </w:rPr>
        <w:t>.</w:t>
      </w:r>
    </w:p>
    <w:p w:rsidR="006D3832" w:rsidRPr="00574F11" w:rsidRDefault="006D3832" w:rsidP="000F1E24">
      <w:pPr>
        <w:rPr>
          <w:rFonts w:eastAsiaTheme="minorEastAsia"/>
          <w:color w:val="000000"/>
          <w:lang w:val="es-ES" w:eastAsia="ja-JP"/>
        </w:rPr>
      </w:pPr>
    </w:p>
    <w:p w:rsidR="006D3832" w:rsidRPr="00574F11" w:rsidRDefault="006D3832" w:rsidP="000F1E24">
      <w:pPr>
        <w:rPr>
          <w:rFonts w:eastAsiaTheme="minorEastAsia"/>
          <w:color w:val="000000"/>
          <w:lang w:val="es-ES" w:eastAsia="ja-JP"/>
        </w:rPr>
      </w:pPr>
    </w:p>
    <w:p w:rsidR="006D3832" w:rsidRPr="00574F11" w:rsidRDefault="006D3832" w:rsidP="000F1E24">
      <w:pPr>
        <w:rPr>
          <w:rFonts w:eastAsiaTheme="minorEastAsia"/>
          <w:color w:val="000000"/>
          <w:lang w:val="es-ES" w:eastAsia="ja-JP"/>
        </w:rPr>
      </w:pPr>
    </w:p>
    <w:p w:rsidR="006D3832" w:rsidRPr="00574F11" w:rsidRDefault="0015253F" w:rsidP="000F1E24">
      <w:pPr>
        <w:tabs>
          <w:tab w:val="left" w:pos="5400"/>
        </w:tabs>
        <w:ind w:left="4820"/>
        <w:rPr>
          <w:rFonts w:eastAsiaTheme="minorEastAsia"/>
          <w:i/>
          <w:iCs/>
          <w:spacing w:val="-4"/>
          <w:lang w:val="es-ES" w:eastAsia="ja-JP"/>
        </w:rPr>
      </w:pPr>
      <w:r w:rsidRPr="00AF44E2">
        <w:rPr>
          <w:rFonts w:eastAsiaTheme="minorEastAsia"/>
          <w:i/>
        </w:rPr>
        <w:fldChar w:fldCharType="begin"/>
      </w:r>
      <w:r w:rsidR="006D3832" w:rsidRPr="00574F11">
        <w:rPr>
          <w:rFonts w:eastAsiaTheme="minorEastAsia"/>
          <w:i/>
          <w:lang w:val="es-ES"/>
        </w:rPr>
        <w:instrText xml:space="preserve"> AUTONUM  </w:instrText>
      </w:r>
      <w:r w:rsidRPr="00AF44E2">
        <w:rPr>
          <w:rFonts w:eastAsiaTheme="minorEastAsia"/>
          <w:i/>
        </w:rPr>
        <w:fldChar w:fldCharType="end"/>
      </w:r>
      <w:r w:rsidR="006D3832" w:rsidRPr="00574F11">
        <w:rPr>
          <w:rFonts w:eastAsiaTheme="minorEastAsia"/>
          <w:i/>
          <w:lang w:val="es-ES"/>
        </w:rPr>
        <w:tab/>
      </w:r>
      <w:r w:rsidR="00CD090B" w:rsidRPr="00AF44E2">
        <w:rPr>
          <w:rFonts w:eastAsiaTheme="minorEastAsia"/>
          <w:i/>
          <w:iCs/>
          <w:spacing w:val="-4"/>
          <w:lang w:val="es-ES_tradnl"/>
        </w:rPr>
        <w:t>Se invita al TC a tomar nota de que:</w:t>
      </w:r>
    </w:p>
    <w:p w:rsidR="006D3832" w:rsidRPr="00574F11" w:rsidRDefault="006D3832" w:rsidP="006D3832">
      <w:pPr>
        <w:tabs>
          <w:tab w:val="left" w:pos="5400"/>
        </w:tabs>
        <w:ind w:left="4820"/>
        <w:rPr>
          <w:rFonts w:eastAsiaTheme="minorEastAsia"/>
          <w:i/>
          <w:iCs/>
          <w:spacing w:val="-4"/>
          <w:lang w:val="es-ES" w:eastAsia="ja-JP"/>
        </w:rPr>
      </w:pPr>
    </w:p>
    <w:p w:rsidR="006D3832" w:rsidRPr="00574F11" w:rsidRDefault="006D3832" w:rsidP="006D3832">
      <w:pPr>
        <w:tabs>
          <w:tab w:val="left" w:pos="5400"/>
          <w:tab w:val="left" w:pos="5954"/>
        </w:tabs>
        <w:ind w:left="4820" w:firstLine="567"/>
        <w:rPr>
          <w:rFonts w:eastAsiaTheme="minorEastAsia"/>
          <w:i/>
          <w:iCs/>
          <w:spacing w:val="-4"/>
          <w:lang w:val="es-ES" w:eastAsia="ja-JP"/>
        </w:rPr>
      </w:pPr>
      <w:r w:rsidRPr="00574F11">
        <w:rPr>
          <w:rFonts w:eastAsiaTheme="minorEastAsia"/>
          <w:i/>
          <w:iCs/>
          <w:spacing w:val="-4"/>
          <w:lang w:val="es-ES" w:eastAsia="ja-JP"/>
        </w:rPr>
        <w:t>a)</w:t>
      </w:r>
      <w:r w:rsidRPr="00574F11">
        <w:rPr>
          <w:rFonts w:eastAsiaTheme="minorEastAsia"/>
          <w:i/>
          <w:iCs/>
          <w:spacing w:val="-4"/>
          <w:lang w:val="es-ES" w:eastAsia="ja-JP"/>
        </w:rPr>
        <w:tab/>
      </w:r>
      <w:r w:rsidR="00CD090B" w:rsidRPr="00AF44E2">
        <w:rPr>
          <w:rFonts w:eastAsiaTheme="minorEastAsia"/>
          <w:i/>
          <w:iCs/>
          <w:spacing w:val="-4"/>
          <w:lang w:val="es-ES_tradnl" w:eastAsia="ja-JP"/>
        </w:rPr>
        <w:t>en el ejercicio de prueba del módulo del programa informático sobre el nuevo método de cálculo del COYU participaron expertos de Alemania, Finlandia, Francia, Kenya y el Reino Unido;</w:t>
      </w:r>
    </w:p>
    <w:p w:rsidR="006D3832" w:rsidRPr="00574F11" w:rsidRDefault="006D3832" w:rsidP="000F1E24">
      <w:pPr>
        <w:tabs>
          <w:tab w:val="left" w:pos="5400"/>
          <w:tab w:val="left" w:pos="5954"/>
        </w:tabs>
        <w:rPr>
          <w:rFonts w:eastAsiaTheme="minorEastAsia"/>
          <w:i/>
          <w:iCs/>
          <w:spacing w:val="-4"/>
          <w:lang w:val="es-ES" w:eastAsia="ja-JP"/>
        </w:rPr>
      </w:pPr>
    </w:p>
    <w:p w:rsidR="006D3832" w:rsidRPr="00574F11" w:rsidRDefault="006D3832" w:rsidP="006D3832">
      <w:pPr>
        <w:tabs>
          <w:tab w:val="left" w:pos="5400"/>
          <w:tab w:val="left" w:pos="5954"/>
        </w:tabs>
        <w:ind w:left="4820" w:firstLine="567"/>
        <w:rPr>
          <w:rFonts w:eastAsiaTheme="minorEastAsia"/>
          <w:i/>
          <w:iCs/>
          <w:spacing w:val="-4"/>
          <w:lang w:val="es-ES" w:eastAsia="ja-JP"/>
        </w:rPr>
      </w:pPr>
      <w:r w:rsidRPr="00574F11">
        <w:rPr>
          <w:rFonts w:eastAsiaTheme="minorEastAsia"/>
          <w:i/>
          <w:iCs/>
          <w:spacing w:val="-4"/>
          <w:lang w:val="es-ES" w:eastAsia="ja-JP"/>
        </w:rPr>
        <w:t>b)</w:t>
      </w:r>
      <w:r w:rsidRPr="00574F11">
        <w:rPr>
          <w:rFonts w:eastAsiaTheme="minorEastAsia"/>
          <w:i/>
          <w:iCs/>
          <w:spacing w:val="-4"/>
          <w:lang w:val="es-ES" w:eastAsia="ja-JP"/>
        </w:rPr>
        <w:tab/>
      </w:r>
      <w:r w:rsidR="00CD090B" w:rsidRPr="00AF44E2">
        <w:rPr>
          <w:rFonts w:eastAsiaTheme="minorEastAsia"/>
          <w:i/>
          <w:iCs/>
          <w:spacing w:val="-4"/>
          <w:lang w:val="es-ES_tradnl" w:eastAsia="ja-JP"/>
        </w:rPr>
        <w:t xml:space="preserve">el TWC convino en que el nuevo método de cálculo del COYU </w:t>
      </w:r>
      <w:r w:rsidR="00355E04" w:rsidRPr="00AF44E2">
        <w:rPr>
          <w:rFonts w:eastAsiaTheme="minorEastAsia"/>
          <w:i/>
          <w:iCs/>
          <w:spacing w:val="-4"/>
          <w:lang w:val="es-ES_tradnl" w:eastAsia="ja-JP"/>
        </w:rPr>
        <w:t>es adecuado en la práctica</w:t>
      </w:r>
      <w:r w:rsidR="00CD090B" w:rsidRPr="00AF44E2">
        <w:rPr>
          <w:rFonts w:eastAsiaTheme="minorEastAsia"/>
          <w:i/>
          <w:iCs/>
          <w:spacing w:val="-4"/>
          <w:lang w:val="es-ES_tradnl" w:eastAsia="ja-JP"/>
        </w:rPr>
        <w:t xml:space="preserve"> y convino en solicitar </w:t>
      </w:r>
      <w:r w:rsidR="00355E04" w:rsidRPr="00AF44E2">
        <w:rPr>
          <w:rFonts w:eastAsiaTheme="minorEastAsia"/>
          <w:i/>
          <w:iCs/>
          <w:spacing w:val="-4"/>
          <w:lang w:val="es-ES_tradnl" w:eastAsia="ja-JP"/>
        </w:rPr>
        <w:t>a</w:t>
      </w:r>
      <w:r w:rsidR="00CD090B" w:rsidRPr="00AF44E2">
        <w:rPr>
          <w:rFonts w:eastAsiaTheme="minorEastAsia"/>
          <w:i/>
          <w:iCs/>
          <w:spacing w:val="-4"/>
          <w:lang w:val="es-ES_tradnl" w:eastAsia="ja-JP"/>
        </w:rPr>
        <w:t>l experto del Reino Unido que proporcione orientación sobre la extrapolación cuando el nivel de expresión de la variedad candidata no se correspond</w:t>
      </w:r>
      <w:r w:rsidR="00355E04" w:rsidRPr="00AF44E2">
        <w:rPr>
          <w:rFonts w:eastAsiaTheme="minorEastAsia"/>
          <w:i/>
          <w:iCs/>
          <w:spacing w:val="-4"/>
          <w:lang w:val="es-ES_tradnl" w:eastAsia="ja-JP"/>
        </w:rPr>
        <w:t>e</w:t>
      </w:r>
      <w:r w:rsidR="00CD090B" w:rsidRPr="00AF44E2">
        <w:rPr>
          <w:rFonts w:eastAsiaTheme="minorEastAsia"/>
          <w:i/>
          <w:iCs/>
          <w:spacing w:val="-4"/>
          <w:lang w:val="es-ES_tradnl" w:eastAsia="ja-JP"/>
        </w:rPr>
        <w:t xml:space="preserve"> con el </w:t>
      </w:r>
      <w:r w:rsidR="00355E04" w:rsidRPr="00AF44E2">
        <w:rPr>
          <w:rFonts w:eastAsiaTheme="minorEastAsia"/>
          <w:i/>
          <w:iCs/>
          <w:spacing w:val="-4"/>
          <w:lang w:val="es-ES_tradnl" w:eastAsia="ja-JP"/>
        </w:rPr>
        <w:t xml:space="preserve">que presentan </w:t>
      </w:r>
      <w:r w:rsidR="00CD090B" w:rsidRPr="00AF44E2">
        <w:rPr>
          <w:rFonts w:eastAsiaTheme="minorEastAsia"/>
          <w:i/>
          <w:iCs/>
          <w:spacing w:val="-4"/>
          <w:lang w:val="es-ES_tradnl" w:eastAsia="ja-JP"/>
        </w:rPr>
        <w:t>las variedades de referencia;</w:t>
      </w:r>
    </w:p>
    <w:p w:rsidR="006D3832" w:rsidRPr="00574F11" w:rsidRDefault="006D3832" w:rsidP="000F1E24">
      <w:pPr>
        <w:tabs>
          <w:tab w:val="left" w:pos="5400"/>
          <w:tab w:val="left" w:pos="5954"/>
        </w:tabs>
        <w:rPr>
          <w:rFonts w:eastAsiaTheme="minorEastAsia"/>
          <w:i/>
          <w:iCs/>
          <w:spacing w:val="-4"/>
          <w:lang w:val="es-ES" w:eastAsia="ja-JP"/>
        </w:rPr>
      </w:pPr>
    </w:p>
    <w:p w:rsidR="006D3832" w:rsidRPr="00574F11" w:rsidRDefault="006D3832" w:rsidP="006D3832">
      <w:pPr>
        <w:tabs>
          <w:tab w:val="left" w:pos="5400"/>
          <w:tab w:val="left" w:pos="5954"/>
        </w:tabs>
        <w:ind w:left="4820" w:firstLine="567"/>
        <w:rPr>
          <w:rFonts w:eastAsiaTheme="minorEastAsia"/>
          <w:i/>
          <w:iCs/>
          <w:spacing w:val="-4"/>
          <w:lang w:val="es-ES" w:eastAsia="ja-JP"/>
        </w:rPr>
      </w:pPr>
      <w:r w:rsidRPr="00574F11">
        <w:rPr>
          <w:rFonts w:eastAsiaTheme="minorEastAsia" w:hint="eastAsia"/>
          <w:i/>
          <w:iCs/>
          <w:spacing w:val="-4"/>
          <w:lang w:val="es-ES" w:eastAsia="ja-JP"/>
        </w:rPr>
        <w:lastRenderedPageBreak/>
        <w:t>c)</w:t>
      </w:r>
      <w:r w:rsidRPr="00574F11">
        <w:rPr>
          <w:rFonts w:eastAsiaTheme="minorEastAsia" w:hint="eastAsia"/>
          <w:i/>
          <w:iCs/>
          <w:spacing w:val="-4"/>
          <w:lang w:val="es-ES" w:eastAsia="ja-JP"/>
        </w:rPr>
        <w:tab/>
      </w:r>
      <w:r w:rsidR="003321A4" w:rsidRPr="00AF44E2">
        <w:rPr>
          <w:rFonts w:eastAsiaTheme="minorEastAsia"/>
          <w:i/>
          <w:iCs/>
          <w:spacing w:val="-4"/>
          <w:lang w:val="es-ES_tradnl" w:eastAsia="ja-JP"/>
        </w:rPr>
        <w:t>e</w:t>
      </w:r>
      <w:r w:rsidR="00CD090B" w:rsidRPr="00AF44E2">
        <w:rPr>
          <w:rFonts w:eastAsiaTheme="minorEastAsia"/>
          <w:i/>
          <w:iCs/>
          <w:spacing w:val="-4"/>
          <w:lang w:val="es-ES_tradnl" w:eastAsia="ja-JP"/>
        </w:rPr>
        <w:t xml:space="preserve">l TWC </w:t>
      </w:r>
      <w:r w:rsidR="00B17456" w:rsidRPr="00AF44E2">
        <w:rPr>
          <w:rFonts w:eastAsiaTheme="minorEastAsia"/>
          <w:i/>
          <w:iCs/>
          <w:spacing w:val="-4"/>
          <w:lang w:val="es-ES_tradnl" w:eastAsia="ja-JP"/>
        </w:rPr>
        <w:t>señaló que para determinar los niveles de probabilidad del nuevo método debían realizarse pruebas con conjuntos de datos más grandes,</w:t>
      </w:r>
      <w:r w:rsidRPr="00574F11">
        <w:rPr>
          <w:rFonts w:eastAsiaTheme="minorEastAsia"/>
          <w:i/>
          <w:iCs/>
          <w:spacing w:val="-4"/>
          <w:lang w:val="es-ES" w:eastAsia="ja-JP"/>
        </w:rPr>
        <w:t xml:space="preserve"> </w:t>
      </w:r>
      <w:r w:rsidR="00B17456" w:rsidRPr="00AF44E2">
        <w:rPr>
          <w:rFonts w:eastAsiaTheme="minorEastAsia"/>
          <w:i/>
          <w:iCs/>
          <w:spacing w:val="-4"/>
          <w:lang w:val="es-ES_tradnl" w:eastAsia="ja-JP"/>
        </w:rPr>
        <w:t>que debían comprender al menos 100 variedades candidatas, contemplándose la posibilidad de que los datos de estas 100 variedades puedan proceder de varios años</w:t>
      </w:r>
      <w:r w:rsidR="003321A4" w:rsidRPr="00AF44E2">
        <w:rPr>
          <w:rFonts w:eastAsiaTheme="minorEastAsia"/>
          <w:i/>
          <w:iCs/>
          <w:spacing w:val="-4"/>
          <w:lang w:val="es-ES_tradnl" w:eastAsia="ja-JP"/>
        </w:rPr>
        <w:t>;</w:t>
      </w:r>
    </w:p>
    <w:p w:rsidR="006D3832" w:rsidRPr="00574F11" w:rsidRDefault="006D3832" w:rsidP="000F1E24">
      <w:pPr>
        <w:tabs>
          <w:tab w:val="left" w:pos="5400"/>
          <w:tab w:val="left" w:pos="5954"/>
        </w:tabs>
        <w:rPr>
          <w:rFonts w:eastAsiaTheme="minorEastAsia"/>
          <w:i/>
          <w:iCs/>
          <w:spacing w:val="-4"/>
          <w:lang w:val="es-ES" w:eastAsia="ja-JP"/>
        </w:rPr>
      </w:pPr>
    </w:p>
    <w:p w:rsidR="006D3832" w:rsidRPr="00574F11" w:rsidRDefault="006D3832" w:rsidP="006D3832">
      <w:pPr>
        <w:tabs>
          <w:tab w:val="left" w:pos="5400"/>
          <w:tab w:val="left" w:pos="5954"/>
        </w:tabs>
        <w:ind w:left="4820" w:firstLine="567"/>
        <w:rPr>
          <w:rFonts w:eastAsiaTheme="minorEastAsia"/>
          <w:i/>
          <w:iCs/>
          <w:spacing w:val="-4"/>
          <w:lang w:val="es-ES" w:eastAsia="ja-JP"/>
        </w:rPr>
      </w:pPr>
      <w:r w:rsidRPr="00574F11">
        <w:rPr>
          <w:rFonts w:eastAsiaTheme="minorEastAsia" w:hint="eastAsia"/>
          <w:i/>
          <w:iCs/>
          <w:spacing w:val="-4"/>
          <w:lang w:val="es-ES" w:eastAsia="ja-JP"/>
        </w:rPr>
        <w:t>d)</w:t>
      </w:r>
      <w:r w:rsidRPr="00574F11">
        <w:rPr>
          <w:rFonts w:eastAsiaTheme="minorEastAsia" w:hint="eastAsia"/>
          <w:i/>
          <w:iCs/>
          <w:spacing w:val="-4"/>
          <w:lang w:val="es-ES" w:eastAsia="ja-JP"/>
        </w:rPr>
        <w:tab/>
      </w:r>
      <w:r w:rsidR="003321A4" w:rsidRPr="00AF44E2">
        <w:rPr>
          <w:rFonts w:eastAsiaTheme="minorEastAsia"/>
          <w:i/>
          <w:iCs/>
          <w:spacing w:val="-4"/>
          <w:lang w:val="es-ES_tradnl" w:eastAsia="ja-JP"/>
        </w:rPr>
        <w:t xml:space="preserve">el TWC convino en invitar a </w:t>
      </w:r>
      <w:r w:rsidR="00B17456" w:rsidRPr="00AF44E2">
        <w:rPr>
          <w:rFonts w:eastAsiaTheme="minorEastAsia"/>
          <w:i/>
          <w:iCs/>
          <w:spacing w:val="-4"/>
          <w:lang w:val="es-ES_tradnl" w:eastAsia="ja-JP"/>
        </w:rPr>
        <w:t xml:space="preserve">los </w:t>
      </w:r>
      <w:r w:rsidR="003321A4" w:rsidRPr="00AF44E2">
        <w:rPr>
          <w:rFonts w:eastAsiaTheme="minorEastAsia"/>
          <w:i/>
          <w:iCs/>
          <w:spacing w:val="-4"/>
          <w:lang w:val="es-ES_tradnl" w:eastAsia="ja-JP"/>
        </w:rPr>
        <w:t>expertos de China y Francia a sumarse a los siguientes pasos del ejercicio práctico y a aportar sus conjuntos de datos para las pruebas, y</w:t>
      </w:r>
    </w:p>
    <w:p w:rsidR="006D3832" w:rsidRPr="00574F11" w:rsidRDefault="006D3832" w:rsidP="000F1E24">
      <w:pPr>
        <w:tabs>
          <w:tab w:val="left" w:pos="5400"/>
          <w:tab w:val="left" w:pos="5954"/>
        </w:tabs>
        <w:rPr>
          <w:rFonts w:eastAsiaTheme="minorEastAsia"/>
          <w:i/>
          <w:iCs/>
          <w:spacing w:val="-4"/>
          <w:lang w:val="es-ES" w:eastAsia="ja-JP"/>
        </w:rPr>
      </w:pPr>
    </w:p>
    <w:p w:rsidR="006D3832" w:rsidRPr="00574F11" w:rsidRDefault="006D3832" w:rsidP="006D3832">
      <w:pPr>
        <w:tabs>
          <w:tab w:val="left" w:pos="5400"/>
          <w:tab w:val="left" w:pos="5954"/>
        </w:tabs>
        <w:spacing w:after="120"/>
        <w:ind w:left="4820" w:firstLine="567"/>
        <w:rPr>
          <w:rFonts w:eastAsiaTheme="minorEastAsia"/>
          <w:i/>
          <w:iCs/>
          <w:spacing w:val="-4"/>
          <w:lang w:val="es-ES" w:eastAsia="ja-JP"/>
        </w:rPr>
      </w:pPr>
      <w:r w:rsidRPr="00574F11">
        <w:rPr>
          <w:rFonts w:eastAsiaTheme="minorEastAsia" w:hint="eastAsia"/>
          <w:i/>
          <w:iCs/>
          <w:spacing w:val="-4"/>
          <w:lang w:val="es-ES" w:eastAsia="ja-JP"/>
        </w:rPr>
        <w:t>e)</w:t>
      </w:r>
      <w:r w:rsidRPr="00574F11">
        <w:rPr>
          <w:rFonts w:eastAsiaTheme="minorEastAsia" w:hint="eastAsia"/>
          <w:i/>
          <w:iCs/>
          <w:spacing w:val="-4"/>
          <w:lang w:val="es-ES" w:eastAsia="ja-JP"/>
        </w:rPr>
        <w:tab/>
      </w:r>
      <w:r w:rsidR="003321A4" w:rsidRPr="00AF44E2">
        <w:rPr>
          <w:rFonts w:eastAsiaTheme="minorEastAsia"/>
          <w:i/>
          <w:iCs/>
          <w:spacing w:val="-4"/>
          <w:lang w:val="es-ES_tradnl" w:eastAsia="ja-JP"/>
        </w:rPr>
        <w:t xml:space="preserve">el TWC propuso invitar al TWA a que aporte grandes conjuntos de datos de cultivos extensivos con objeto de determinar niveles de probabilidad adecuados </w:t>
      </w:r>
      <w:r w:rsidR="00B17456" w:rsidRPr="00AF44E2">
        <w:rPr>
          <w:rFonts w:eastAsiaTheme="minorEastAsia"/>
          <w:i/>
          <w:iCs/>
          <w:spacing w:val="-4"/>
          <w:lang w:val="es-ES_tradnl" w:eastAsia="ja-JP"/>
        </w:rPr>
        <w:t>para e</w:t>
      </w:r>
      <w:r w:rsidR="003321A4" w:rsidRPr="00AF44E2">
        <w:rPr>
          <w:rFonts w:eastAsiaTheme="minorEastAsia"/>
          <w:i/>
          <w:iCs/>
          <w:spacing w:val="-4"/>
          <w:lang w:val="es-ES_tradnl" w:eastAsia="ja-JP"/>
        </w:rPr>
        <w:t>l nuevo método de cálculo del COYU.</w:t>
      </w:r>
    </w:p>
    <w:p w:rsidR="006D3832" w:rsidRPr="00574F11" w:rsidRDefault="006D3832" w:rsidP="000F1E24">
      <w:pPr>
        <w:tabs>
          <w:tab w:val="left" w:pos="5400"/>
          <w:tab w:val="left" w:pos="5954"/>
        </w:tabs>
        <w:spacing w:after="120"/>
        <w:rPr>
          <w:rFonts w:eastAsiaTheme="minorEastAsia"/>
          <w:i/>
          <w:iCs/>
          <w:spacing w:val="-4"/>
          <w:lang w:val="es-ES" w:eastAsia="ja-JP"/>
        </w:rPr>
      </w:pPr>
    </w:p>
    <w:p w:rsidR="006D3832" w:rsidRPr="00643042" w:rsidRDefault="003321A4" w:rsidP="006D3832">
      <w:pPr>
        <w:tabs>
          <w:tab w:val="left" w:pos="5400"/>
          <w:tab w:val="left" w:pos="5954"/>
        </w:tabs>
        <w:ind w:left="4820" w:firstLine="567"/>
        <w:jc w:val="right"/>
        <w:rPr>
          <w:rFonts w:eastAsiaTheme="minorEastAsia"/>
          <w:iCs/>
          <w:spacing w:val="-4"/>
          <w:lang w:eastAsia="ja-JP"/>
        </w:rPr>
      </w:pPr>
      <w:r w:rsidRPr="00643042">
        <w:rPr>
          <w:rFonts w:eastAsiaTheme="minorEastAsia"/>
          <w:iCs/>
          <w:spacing w:val="-4"/>
          <w:lang w:eastAsia="ja-JP"/>
        </w:rPr>
        <w:t>[</w:t>
      </w:r>
      <w:proofErr w:type="spellStart"/>
      <w:r w:rsidRPr="00643042">
        <w:rPr>
          <w:rFonts w:eastAsiaTheme="minorEastAsia"/>
          <w:iCs/>
          <w:spacing w:val="-4"/>
          <w:lang w:eastAsia="ja-JP"/>
        </w:rPr>
        <w:t>Sigue</w:t>
      </w:r>
      <w:proofErr w:type="spellEnd"/>
      <w:r w:rsidRPr="00643042">
        <w:rPr>
          <w:rFonts w:eastAsiaTheme="minorEastAsia"/>
          <w:iCs/>
          <w:spacing w:val="-4"/>
          <w:lang w:eastAsia="ja-JP"/>
        </w:rPr>
        <w:t xml:space="preserve"> el </w:t>
      </w:r>
      <w:proofErr w:type="spellStart"/>
      <w:r w:rsidRPr="00643042">
        <w:rPr>
          <w:rFonts w:eastAsiaTheme="minorEastAsia"/>
          <w:iCs/>
          <w:spacing w:val="-4"/>
          <w:lang w:eastAsia="ja-JP"/>
        </w:rPr>
        <w:t>Anexo</w:t>
      </w:r>
      <w:proofErr w:type="spellEnd"/>
      <w:r w:rsidRPr="00643042">
        <w:rPr>
          <w:rFonts w:eastAsiaTheme="minorEastAsia"/>
          <w:iCs/>
          <w:spacing w:val="-4"/>
          <w:lang w:eastAsia="ja-JP"/>
        </w:rPr>
        <w:t>]</w:t>
      </w:r>
    </w:p>
    <w:p w:rsidR="00643EDB" w:rsidRDefault="00643EDB" w:rsidP="006D3832">
      <w:pPr>
        <w:tabs>
          <w:tab w:val="left" w:pos="5400"/>
          <w:tab w:val="left" w:pos="5954"/>
        </w:tabs>
        <w:ind w:left="4820" w:firstLine="567"/>
        <w:jc w:val="right"/>
        <w:rPr>
          <w:rFonts w:eastAsiaTheme="minorEastAsia"/>
          <w:lang w:eastAsia="ja-JP"/>
        </w:rPr>
        <w:sectPr w:rsidR="00643EDB" w:rsidSect="00E047C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  <w:docGrid w:linePitch="360"/>
        </w:sectPr>
      </w:pPr>
    </w:p>
    <w:p w:rsidR="00523C6B" w:rsidRDefault="00523C6B" w:rsidP="00643EDB">
      <w:pPr>
        <w:jc w:val="center"/>
        <w:rPr>
          <w:rFonts w:cs="Arial"/>
          <w:bCs/>
        </w:rPr>
      </w:pPr>
    </w:p>
    <w:p w:rsidR="00643EDB" w:rsidRDefault="00643EDB" w:rsidP="00643EDB">
      <w:pPr>
        <w:jc w:val="center"/>
        <w:rPr>
          <w:rFonts w:cs="Arial"/>
          <w:bCs/>
          <w:lang w:eastAsia="ja-JP"/>
        </w:rPr>
      </w:pPr>
      <w:r w:rsidRPr="003870DA">
        <w:rPr>
          <w:rFonts w:cs="Arial"/>
          <w:bCs/>
        </w:rPr>
        <w:t>METHOD OF CALCULATION OF COYU</w:t>
      </w:r>
    </w:p>
    <w:p w:rsidR="00643EDB" w:rsidRDefault="00643EDB" w:rsidP="00643EDB">
      <w:pPr>
        <w:jc w:val="center"/>
        <w:rPr>
          <w:rFonts w:cs="Arial"/>
          <w:bCs/>
          <w:lang w:eastAsia="ja-JP"/>
        </w:rPr>
      </w:pPr>
      <w:r>
        <w:rPr>
          <w:rFonts w:cs="Arial" w:hint="eastAsia"/>
          <w:bCs/>
          <w:lang w:eastAsia="ja-JP"/>
        </w:rPr>
        <w:t>(ENGLISH ONLY)</w:t>
      </w:r>
    </w:p>
    <w:p w:rsidR="00643EDB" w:rsidRDefault="00643EDB" w:rsidP="00643EDB">
      <w:pPr>
        <w:jc w:val="center"/>
        <w:rPr>
          <w:rFonts w:cs="Arial"/>
          <w:bCs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  <w:lang w:eastAsia="zh-CN"/>
        </w:rPr>
        <w:drawing>
          <wp:inline distT="0" distB="0" distL="0" distR="0" wp14:anchorId="64E3F8C1" wp14:editId="18CAE7C5">
            <wp:extent cx="4572638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  <w:lang w:eastAsia="zh-CN"/>
        </w:rPr>
        <w:drawing>
          <wp:inline distT="0" distB="0" distL="0" distR="0" wp14:anchorId="3B2A3A5F" wp14:editId="5E0E2521">
            <wp:extent cx="4572638" cy="3429479"/>
            <wp:effectExtent l="19050" t="19050" r="1841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  <w:lang w:eastAsia="zh-CN"/>
        </w:rPr>
        <w:lastRenderedPageBreak/>
        <w:drawing>
          <wp:inline distT="0" distB="0" distL="0" distR="0" wp14:anchorId="5FB33BED" wp14:editId="7A0EE43C">
            <wp:extent cx="4572638" cy="3429479"/>
            <wp:effectExtent l="19050" t="19050" r="1841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  <w:lang w:eastAsia="zh-CN"/>
        </w:rPr>
        <w:drawing>
          <wp:inline distT="0" distB="0" distL="0" distR="0" wp14:anchorId="2856DCA4" wp14:editId="275B4962">
            <wp:extent cx="4572638" cy="3429479"/>
            <wp:effectExtent l="19050" t="19050" r="18415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  <w:lang w:eastAsia="zh-CN"/>
        </w:rPr>
        <w:lastRenderedPageBreak/>
        <w:drawing>
          <wp:inline distT="0" distB="0" distL="0" distR="0" wp14:anchorId="741B0B37" wp14:editId="4C8A3C48">
            <wp:extent cx="4572638" cy="3429479"/>
            <wp:effectExtent l="19050" t="19050" r="18415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  <w:lang w:eastAsia="zh-CN"/>
        </w:rPr>
        <w:drawing>
          <wp:inline distT="0" distB="0" distL="0" distR="0" wp14:anchorId="6E37875F" wp14:editId="635132F5">
            <wp:extent cx="4572638" cy="3429479"/>
            <wp:effectExtent l="19050" t="19050" r="18415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  <w:lang w:eastAsia="zh-CN"/>
        </w:rPr>
        <w:lastRenderedPageBreak/>
        <w:drawing>
          <wp:inline distT="0" distB="0" distL="0" distR="0" wp14:anchorId="3D1CCCFA" wp14:editId="14F062D9">
            <wp:extent cx="4572638" cy="3429479"/>
            <wp:effectExtent l="19050" t="19050" r="18415" b="190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460733">
        <w:rPr>
          <w:rFonts w:cs="Arial"/>
          <w:noProof/>
          <w:lang w:eastAsia="zh-CN"/>
        </w:rPr>
        <w:drawing>
          <wp:inline distT="0" distB="0" distL="0" distR="0" wp14:anchorId="650CD202" wp14:editId="37E172E4">
            <wp:extent cx="4572638" cy="3429479"/>
            <wp:effectExtent l="19050" t="19050" r="18415" b="190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  <w:lang w:eastAsia="zh-CN"/>
        </w:rPr>
        <w:lastRenderedPageBreak/>
        <w:drawing>
          <wp:inline distT="0" distB="0" distL="0" distR="0" wp14:anchorId="5F015856" wp14:editId="51A6CE55">
            <wp:extent cx="4572638" cy="3429479"/>
            <wp:effectExtent l="19050" t="19050" r="18415" b="190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  <w:lang w:eastAsia="zh-CN"/>
        </w:rPr>
        <w:drawing>
          <wp:inline distT="0" distB="0" distL="0" distR="0" wp14:anchorId="07466CB9" wp14:editId="33C5A084">
            <wp:extent cx="4572638" cy="3429479"/>
            <wp:effectExtent l="19050" t="19050" r="18415" b="190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460733">
        <w:rPr>
          <w:rFonts w:cs="Arial"/>
          <w:noProof/>
          <w:lang w:eastAsia="zh-CN"/>
        </w:rPr>
        <w:lastRenderedPageBreak/>
        <w:drawing>
          <wp:inline distT="0" distB="0" distL="0" distR="0" wp14:anchorId="3FABC158" wp14:editId="3B251B32">
            <wp:extent cx="4572638" cy="3429479"/>
            <wp:effectExtent l="19050" t="19050" r="18415" b="190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  <w:lang w:eastAsia="zh-CN"/>
        </w:rPr>
        <w:drawing>
          <wp:inline distT="0" distB="0" distL="0" distR="0" wp14:anchorId="199118EB" wp14:editId="6E75BB59">
            <wp:extent cx="4572638" cy="3429479"/>
            <wp:effectExtent l="19050" t="19050" r="18415" b="190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  <w:lang w:eastAsia="zh-CN"/>
        </w:rPr>
        <w:lastRenderedPageBreak/>
        <w:drawing>
          <wp:inline distT="0" distB="0" distL="0" distR="0" wp14:anchorId="35A12637" wp14:editId="0243E094">
            <wp:extent cx="4572638" cy="3429479"/>
            <wp:effectExtent l="19050" t="19050" r="18415" b="190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460733">
        <w:rPr>
          <w:rFonts w:cs="Arial"/>
          <w:noProof/>
          <w:lang w:eastAsia="zh-CN"/>
        </w:rPr>
        <w:drawing>
          <wp:inline distT="0" distB="0" distL="0" distR="0" wp14:anchorId="010B4405" wp14:editId="283D146A">
            <wp:extent cx="4572638" cy="3429479"/>
            <wp:effectExtent l="19050" t="19050" r="18415" b="190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  <w:r>
        <w:rPr>
          <w:rFonts w:cs="Arial" w:hint="eastAsia"/>
          <w:lang w:eastAsia="ja-JP"/>
        </w:rPr>
        <w:t>.</w:t>
      </w:r>
    </w:p>
    <w:p w:rsidR="00643EDB" w:rsidRDefault="00643EDB" w:rsidP="00643EDB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  <w:lang w:eastAsia="zh-CN"/>
        </w:rPr>
        <w:lastRenderedPageBreak/>
        <w:drawing>
          <wp:inline distT="0" distB="0" distL="0" distR="0" wp14:anchorId="4A44F181" wp14:editId="51F1C824">
            <wp:extent cx="4572638" cy="3429479"/>
            <wp:effectExtent l="19050" t="19050" r="18415" b="190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  <w:lang w:eastAsia="zh-CN"/>
        </w:rPr>
        <w:drawing>
          <wp:inline distT="0" distB="0" distL="0" distR="0" wp14:anchorId="4397E498" wp14:editId="35297B0E">
            <wp:extent cx="4572638" cy="3429479"/>
            <wp:effectExtent l="19050" t="19050" r="18415" b="190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Default="00643EDB" w:rsidP="00643EDB">
      <w:pPr>
        <w:jc w:val="center"/>
        <w:rPr>
          <w:rFonts w:cs="Arial"/>
          <w:lang w:eastAsia="ja-JP"/>
        </w:rPr>
      </w:pPr>
    </w:p>
    <w:p w:rsidR="00643EDB" w:rsidRPr="009105CF" w:rsidRDefault="00643EDB" w:rsidP="00643EDB">
      <w:pPr>
        <w:jc w:val="right"/>
        <w:rPr>
          <w:lang w:val="es-ES"/>
        </w:rPr>
      </w:pPr>
      <w:r w:rsidRPr="009105CF">
        <w:rPr>
          <w:lang w:val="es-ES"/>
        </w:rPr>
        <w:t>[Fin del Anexo y del documento]</w:t>
      </w:r>
    </w:p>
    <w:p w:rsidR="00643EDB" w:rsidRPr="00643EDB" w:rsidRDefault="00643EDB" w:rsidP="00643EDB">
      <w:pPr>
        <w:pStyle w:val="DecisionParagraphs"/>
        <w:tabs>
          <w:tab w:val="clear" w:pos="5387"/>
          <w:tab w:val="left" w:pos="5400"/>
        </w:tabs>
        <w:ind w:left="0"/>
        <w:jc w:val="center"/>
        <w:rPr>
          <w:i w:val="0"/>
          <w:lang w:val="es-ES" w:eastAsia="ja-JP"/>
        </w:rPr>
      </w:pPr>
    </w:p>
    <w:p w:rsidR="00643EDB" w:rsidRPr="00643EDB" w:rsidRDefault="00643EDB" w:rsidP="00643EDB">
      <w:pPr>
        <w:tabs>
          <w:tab w:val="left" w:pos="5400"/>
          <w:tab w:val="left" w:pos="5954"/>
        </w:tabs>
        <w:ind w:left="4820" w:firstLine="567"/>
        <w:jc w:val="left"/>
        <w:rPr>
          <w:rFonts w:eastAsiaTheme="minorEastAsia"/>
          <w:lang w:val="es-ES_tradnl" w:eastAsia="ja-JP"/>
        </w:rPr>
      </w:pPr>
    </w:p>
    <w:sectPr w:rsidR="00643EDB" w:rsidRPr="00643EDB" w:rsidSect="00BE4B61">
      <w:headerReference w:type="default" r:id="rId26"/>
      <w:headerReference w:type="first" r:id="rId2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DE" w:rsidRDefault="00B94CDE" w:rsidP="00F45372">
      <w:r>
        <w:separator/>
      </w:r>
    </w:p>
    <w:p w:rsidR="00B94CDE" w:rsidRDefault="00B94CDE" w:rsidP="00F45372"/>
    <w:p w:rsidR="00B94CDE" w:rsidRDefault="00B94CDE" w:rsidP="00F45372"/>
  </w:endnote>
  <w:endnote w:type="continuationSeparator" w:id="0">
    <w:p w:rsidR="00B94CDE" w:rsidRDefault="00B94CDE" w:rsidP="00F45372">
      <w:r>
        <w:separator/>
      </w:r>
    </w:p>
    <w:p w:rsidR="00B94CDE" w:rsidRPr="00970020" w:rsidRDefault="00B94CDE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B94CDE" w:rsidRPr="00970020" w:rsidRDefault="00B94CDE" w:rsidP="00F45372">
      <w:pPr>
        <w:rPr>
          <w:lang w:val="fr-CH"/>
        </w:rPr>
      </w:pPr>
    </w:p>
    <w:p w:rsidR="00B94CDE" w:rsidRPr="00970020" w:rsidRDefault="00B94CDE" w:rsidP="00F45372">
      <w:pPr>
        <w:rPr>
          <w:lang w:val="fr-CH"/>
        </w:rPr>
      </w:pPr>
    </w:p>
  </w:endnote>
  <w:endnote w:type="continuationNotice" w:id="1">
    <w:p w:rsidR="00B94CDE" w:rsidRPr="00970020" w:rsidRDefault="00B94CDE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B94CDE" w:rsidRPr="00970020" w:rsidRDefault="00B94CDE" w:rsidP="00F45372">
      <w:pPr>
        <w:rPr>
          <w:lang w:val="fr-CH"/>
        </w:rPr>
      </w:pPr>
    </w:p>
    <w:p w:rsidR="00B94CDE" w:rsidRPr="00970020" w:rsidRDefault="00B94CDE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DE" w:rsidRDefault="00B94CDE" w:rsidP="00F45372">
      <w:r>
        <w:separator/>
      </w:r>
    </w:p>
  </w:footnote>
  <w:footnote w:type="continuationSeparator" w:id="0">
    <w:p w:rsidR="00B94CDE" w:rsidRDefault="00B94CDE" w:rsidP="00F45372">
      <w:r>
        <w:separator/>
      </w:r>
    </w:p>
  </w:footnote>
  <w:footnote w:type="continuationNotice" w:id="1">
    <w:p w:rsidR="00B94CDE" w:rsidRPr="00905020" w:rsidRDefault="00B94CDE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DE" w:rsidRPr="00BF33DB" w:rsidRDefault="00B94CDE" w:rsidP="00EB048E">
    <w:pPr>
      <w:pStyle w:val="Header"/>
      <w:rPr>
        <w:rStyle w:val="PageNumber"/>
        <w:lang w:val="es-ES_tradnl"/>
      </w:rPr>
    </w:pPr>
    <w:r w:rsidRPr="00BF33DB">
      <w:rPr>
        <w:rStyle w:val="PageNumber"/>
        <w:lang w:val="es-ES_tradnl"/>
      </w:rPr>
      <w:t>TC/52/17</w:t>
    </w:r>
  </w:p>
  <w:p w:rsidR="00B94CDE" w:rsidRPr="00BF33DB" w:rsidRDefault="00B94CDE" w:rsidP="00EB048E">
    <w:pPr>
      <w:pStyle w:val="Header"/>
      <w:rPr>
        <w:lang w:val="es-ES_tradnl"/>
      </w:rPr>
    </w:pPr>
    <w:r w:rsidRPr="00BF33DB">
      <w:rPr>
        <w:lang w:val="es-ES_tradnl"/>
      </w:rPr>
      <w:t xml:space="preserve">página </w:t>
    </w:r>
    <w:r w:rsidR="0015253F" w:rsidRPr="00BF33DB">
      <w:rPr>
        <w:rStyle w:val="PageNumber"/>
        <w:lang w:val="es-ES_tradnl"/>
      </w:rPr>
      <w:fldChar w:fldCharType="begin"/>
    </w:r>
    <w:r w:rsidRPr="00BF33DB">
      <w:rPr>
        <w:rStyle w:val="PageNumber"/>
        <w:lang w:val="es-ES_tradnl"/>
      </w:rPr>
      <w:instrText xml:space="preserve"> PAGE </w:instrText>
    </w:r>
    <w:r w:rsidR="0015253F" w:rsidRPr="00BF33DB">
      <w:rPr>
        <w:rStyle w:val="PageNumber"/>
        <w:lang w:val="es-ES_tradnl"/>
      </w:rPr>
      <w:fldChar w:fldCharType="separate"/>
    </w:r>
    <w:r w:rsidR="00643042">
      <w:rPr>
        <w:rStyle w:val="PageNumber"/>
        <w:noProof/>
        <w:lang w:val="es-ES_tradnl"/>
      </w:rPr>
      <w:t>4</w:t>
    </w:r>
    <w:r w:rsidR="0015253F" w:rsidRPr="00BF33DB">
      <w:rPr>
        <w:rStyle w:val="PageNumber"/>
        <w:lang w:val="es-ES_tradnl"/>
      </w:rPr>
      <w:fldChar w:fldCharType="end"/>
    </w:r>
  </w:p>
  <w:p w:rsidR="00B94CDE" w:rsidRPr="00BF33DB" w:rsidRDefault="00B94CDE" w:rsidP="00F45372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4B61" w:rsidRDefault="0067022D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TC/52/17</w:t>
        </w:r>
      </w:p>
      <w:p w:rsidR="00BE4B61" w:rsidRDefault="0067022D">
        <w:pPr>
          <w:pStyle w:val="Header"/>
        </w:pPr>
        <w:proofErr w:type="spellStart"/>
        <w:r>
          <w:rPr>
            <w:rFonts w:hint="eastAsia"/>
            <w:lang w:eastAsia="ja-JP"/>
          </w:rPr>
          <w:t>Anex</w:t>
        </w:r>
        <w:r w:rsidR="00643EDB">
          <w:rPr>
            <w:lang w:eastAsia="ja-JP"/>
          </w:rPr>
          <w:t>o</w:t>
        </w:r>
        <w:proofErr w:type="spellEnd"/>
        <w:r w:rsidR="00643EDB">
          <w:rPr>
            <w:rFonts w:hint="eastAsia"/>
            <w:lang w:eastAsia="ja-JP"/>
          </w:rPr>
          <w:t xml:space="preserve">, </w:t>
        </w:r>
        <w:proofErr w:type="spellStart"/>
        <w:r w:rsidR="00643EDB">
          <w:rPr>
            <w:rFonts w:hint="eastAsia"/>
            <w:lang w:eastAsia="ja-JP"/>
          </w:rPr>
          <w:t>p</w:t>
        </w:r>
        <w:r w:rsidR="00643EDB">
          <w:rPr>
            <w:lang w:eastAsia="ja-JP"/>
          </w:rPr>
          <w:t>á</w:t>
        </w:r>
        <w:r w:rsidR="00643EDB">
          <w:rPr>
            <w:rFonts w:hint="eastAsia"/>
            <w:lang w:eastAsia="ja-JP"/>
          </w:rPr>
          <w:t>g</w:t>
        </w:r>
        <w:r w:rsidR="00643EDB">
          <w:rPr>
            <w:lang w:eastAsia="ja-JP"/>
          </w:rPr>
          <w:t>ina</w:t>
        </w:r>
        <w:proofErr w:type="spellEnd"/>
        <w:r>
          <w:rPr>
            <w:rFonts w:hint="eastAsia"/>
            <w:lang w:eastAsia="ja-JP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0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E4B61" w:rsidRPr="00E96CD3" w:rsidRDefault="00643042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61" w:rsidRPr="00C616F4" w:rsidRDefault="0067022D">
    <w:pPr>
      <w:pStyle w:val="Header"/>
      <w:rPr>
        <w:lang w:val="en-US" w:eastAsia="ja-JP"/>
      </w:rPr>
    </w:pPr>
    <w:r w:rsidRPr="00C616F4">
      <w:rPr>
        <w:lang w:val="en-US"/>
      </w:rPr>
      <w:t>T</w:t>
    </w:r>
    <w:r>
      <w:rPr>
        <w:lang w:val="en-US"/>
      </w:rPr>
      <w:t>C/5</w:t>
    </w:r>
    <w:r>
      <w:rPr>
        <w:rFonts w:hint="eastAsia"/>
        <w:lang w:val="en-US" w:eastAsia="ja-JP"/>
      </w:rPr>
      <w:t>2</w:t>
    </w:r>
    <w:r>
      <w:rPr>
        <w:lang w:val="en-US"/>
      </w:rPr>
      <w:t>/</w:t>
    </w:r>
    <w:r>
      <w:rPr>
        <w:rFonts w:hint="eastAsia"/>
        <w:lang w:val="en-US" w:eastAsia="ja-JP"/>
      </w:rPr>
      <w:t>17</w:t>
    </w:r>
  </w:p>
  <w:p w:rsidR="00BE4B61" w:rsidRDefault="00643042">
    <w:pPr>
      <w:pStyle w:val="Header"/>
      <w:rPr>
        <w:lang w:val="en-US" w:eastAsia="ja-JP"/>
      </w:rPr>
    </w:pPr>
  </w:p>
  <w:p w:rsidR="00BE4B61" w:rsidRPr="00C616F4" w:rsidRDefault="00643EDB">
    <w:pPr>
      <w:pStyle w:val="Header"/>
      <w:rPr>
        <w:lang w:val="en-US" w:eastAsia="ja-JP"/>
      </w:rPr>
    </w:pPr>
    <w:r>
      <w:rPr>
        <w:rFonts w:hint="eastAsia"/>
        <w:lang w:val="en-US" w:eastAsia="ja-JP"/>
      </w:rPr>
      <w:t>AN</w:t>
    </w:r>
    <w:r w:rsidR="0067022D">
      <w:rPr>
        <w:rFonts w:hint="eastAsia"/>
        <w:lang w:val="en-US" w:eastAsia="ja-JP"/>
      </w:rPr>
      <w:t>EX</w:t>
    </w:r>
    <w:r>
      <w:rPr>
        <w:lang w:val="en-US" w:eastAsia="ja-JP"/>
      </w:rPr>
      <w:t>O</w:t>
    </w:r>
  </w:p>
  <w:p w:rsidR="00BE4B61" w:rsidRPr="00824A90" w:rsidRDefault="0064304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075894"/>
    <w:multiLevelType w:val="hybridMultilevel"/>
    <w:tmpl w:val="FDCABA6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2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368B3"/>
    <w:multiLevelType w:val="hybridMultilevel"/>
    <w:tmpl w:val="EB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60EA"/>
    <w:multiLevelType w:val="hybridMultilevel"/>
    <w:tmpl w:val="452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D04CB"/>
    <w:multiLevelType w:val="hybridMultilevel"/>
    <w:tmpl w:val="FC3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730C02"/>
    <w:rsid w:val="00010CF3"/>
    <w:rsid w:val="00011E27"/>
    <w:rsid w:val="000148BC"/>
    <w:rsid w:val="0002403B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0F1E24"/>
    <w:rsid w:val="000F5E25"/>
    <w:rsid w:val="00105929"/>
    <w:rsid w:val="001131D5"/>
    <w:rsid w:val="00115A0C"/>
    <w:rsid w:val="00141DB8"/>
    <w:rsid w:val="001479AA"/>
    <w:rsid w:val="0015253F"/>
    <w:rsid w:val="001722E5"/>
    <w:rsid w:val="0017474A"/>
    <w:rsid w:val="001758C6"/>
    <w:rsid w:val="00184D5D"/>
    <w:rsid w:val="0021332C"/>
    <w:rsid w:val="00213982"/>
    <w:rsid w:val="00235267"/>
    <w:rsid w:val="0024416D"/>
    <w:rsid w:val="00266E18"/>
    <w:rsid w:val="002800A0"/>
    <w:rsid w:val="002801B3"/>
    <w:rsid w:val="00281060"/>
    <w:rsid w:val="00286989"/>
    <w:rsid w:val="0029335F"/>
    <w:rsid w:val="002940E8"/>
    <w:rsid w:val="002A6E50"/>
    <w:rsid w:val="002C256A"/>
    <w:rsid w:val="00305A7F"/>
    <w:rsid w:val="003152FE"/>
    <w:rsid w:val="00320AE8"/>
    <w:rsid w:val="00323E81"/>
    <w:rsid w:val="00327436"/>
    <w:rsid w:val="003321A4"/>
    <w:rsid w:val="00344BD6"/>
    <w:rsid w:val="0035528D"/>
    <w:rsid w:val="00355E04"/>
    <w:rsid w:val="00361821"/>
    <w:rsid w:val="00366D8A"/>
    <w:rsid w:val="00370631"/>
    <w:rsid w:val="00394B88"/>
    <w:rsid w:val="003C56D1"/>
    <w:rsid w:val="003D227C"/>
    <w:rsid w:val="003D2B4D"/>
    <w:rsid w:val="003D7E71"/>
    <w:rsid w:val="003E29F1"/>
    <w:rsid w:val="00407B05"/>
    <w:rsid w:val="004251BC"/>
    <w:rsid w:val="004255AF"/>
    <w:rsid w:val="00444A88"/>
    <w:rsid w:val="00474DA4"/>
    <w:rsid w:val="004D047D"/>
    <w:rsid w:val="004F1D89"/>
    <w:rsid w:val="004F305A"/>
    <w:rsid w:val="00512164"/>
    <w:rsid w:val="00520297"/>
    <w:rsid w:val="005211F0"/>
    <w:rsid w:val="00523C6B"/>
    <w:rsid w:val="005338F9"/>
    <w:rsid w:val="0054281C"/>
    <w:rsid w:val="0055268D"/>
    <w:rsid w:val="00554B1F"/>
    <w:rsid w:val="00574F11"/>
    <w:rsid w:val="00576BE4"/>
    <w:rsid w:val="00576BF0"/>
    <w:rsid w:val="005A400A"/>
    <w:rsid w:val="005E27F8"/>
    <w:rsid w:val="00612379"/>
    <w:rsid w:val="0061555F"/>
    <w:rsid w:val="00625523"/>
    <w:rsid w:val="00641200"/>
    <w:rsid w:val="00643042"/>
    <w:rsid w:val="00643EDB"/>
    <w:rsid w:val="0067022D"/>
    <w:rsid w:val="00687EB4"/>
    <w:rsid w:val="006A1ECF"/>
    <w:rsid w:val="006B17D2"/>
    <w:rsid w:val="006C224E"/>
    <w:rsid w:val="006C5DE3"/>
    <w:rsid w:val="006D3832"/>
    <w:rsid w:val="006D780A"/>
    <w:rsid w:val="0072051C"/>
    <w:rsid w:val="00730C02"/>
    <w:rsid w:val="00732DEC"/>
    <w:rsid w:val="00735BD5"/>
    <w:rsid w:val="00753A37"/>
    <w:rsid w:val="007556F6"/>
    <w:rsid w:val="00760EEF"/>
    <w:rsid w:val="00777EE5"/>
    <w:rsid w:val="00784836"/>
    <w:rsid w:val="0079023E"/>
    <w:rsid w:val="007A083C"/>
    <w:rsid w:val="007A2854"/>
    <w:rsid w:val="007D0B9D"/>
    <w:rsid w:val="007D19B0"/>
    <w:rsid w:val="007F498F"/>
    <w:rsid w:val="007F4BB2"/>
    <w:rsid w:val="0080679D"/>
    <w:rsid w:val="008108B0"/>
    <w:rsid w:val="00810957"/>
    <w:rsid w:val="00811B20"/>
    <w:rsid w:val="0082296E"/>
    <w:rsid w:val="00824099"/>
    <w:rsid w:val="00867AC1"/>
    <w:rsid w:val="008A1693"/>
    <w:rsid w:val="008A743F"/>
    <w:rsid w:val="008C0970"/>
    <w:rsid w:val="008D2CF7"/>
    <w:rsid w:val="008D3729"/>
    <w:rsid w:val="008F7BC5"/>
    <w:rsid w:val="00900C26"/>
    <w:rsid w:val="0090197F"/>
    <w:rsid w:val="00905020"/>
    <w:rsid w:val="00906DDC"/>
    <w:rsid w:val="00934E09"/>
    <w:rsid w:val="00936253"/>
    <w:rsid w:val="00952DD4"/>
    <w:rsid w:val="00970020"/>
    <w:rsid w:val="00970FED"/>
    <w:rsid w:val="00997029"/>
    <w:rsid w:val="009D690D"/>
    <w:rsid w:val="009E65B6"/>
    <w:rsid w:val="00A04428"/>
    <w:rsid w:val="00A13C6F"/>
    <w:rsid w:val="00A37B04"/>
    <w:rsid w:val="00A42AC3"/>
    <w:rsid w:val="00A430CF"/>
    <w:rsid w:val="00A47CDB"/>
    <w:rsid w:val="00A54309"/>
    <w:rsid w:val="00AA65E7"/>
    <w:rsid w:val="00AB2B93"/>
    <w:rsid w:val="00AB7E5B"/>
    <w:rsid w:val="00AE0EF1"/>
    <w:rsid w:val="00AF44E2"/>
    <w:rsid w:val="00B07301"/>
    <w:rsid w:val="00B17456"/>
    <w:rsid w:val="00B224DE"/>
    <w:rsid w:val="00B84BBD"/>
    <w:rsid w:val="00B94CDE"/>
    <w:rsid w:val="00BA43FB"/>
    <w:rsid w:val="00BC127D"/>
    <w:rsid w:val="00BC1FE6"/>
    <w:rsid w:val="00BF33DB"/>
    <w:rsid w:val="00C061B6"/>
    <w:rsid w:val="00C13808"/>
    <w:rsid w:val="00C2446C"/>
    <w:rsid w:val="00C36AE5"/>
    <w:rsid w:val="00C41F17"/>
    <w:rsid w:val="00C5791C"/>
    <w:rsid w:val="00C66290"/>
    <w:rsid w:val="00C72B7A"/>
    <w:rsid w:val="00C764E3"/>
    <w:rsid w:val="00C929A9"/>
    <w:rsid w:val="00C973F2"/>
    <w:rsid w:val="00CA774A"/>
    <w:rsid w:val="00CC11B0"/>
    <w:rsid w:val="00CC7AD1"/>
    <w:rsid w:val="00CD090B"/>
    <w:rsid w:val="00CE382E"/>
    <w:rsid w:val="00CF7E36"/>
    <w:rsid w:val="00D17133"/>
    <w:rsid w:val="00D261C5"/>
    <w:rsid w:val="00D3708D"/>
    <w:rsid w:val="00D40426"/>
    <w:rsid w:val="00D51935"/>
    <w:rsid w:val="00D57C96"/>
    <w:rsid w:val="00D91203"/>
    <w:rsid w:val="00D95174"/>
    <w:rsid w:val="00DA4685"/>
    <w:rsid w:val="00DA6F36"/>
    <w:rsid w:val="00DB596E"/>
    <w:rsid w:val="00DC00EA"/>
    <w:rsid w:val="00DC0831"/>
    <w:rsid w:val="00E047CC"/>
    <w:rsid w:val="00E50918"/>
    <w:rsid w:val="00E516A0"/>
    <w:rsid w:val="00E72D49"/>
    <w:rsid w:val="00E7593C"/>
    <w:rsid w:val="00E76649"/>
    <w:rsid w:val="00E7678A"/>
    <w:rsid w:val="00E935F1"/>
    <w:rsid w:val="00E94A81"/>
    <w:rsid w:val="00EA1FFB"/>
    <w:rsid w:val="00EA5245"/>
    <w:rsid w:val="00EB048E"/>
    <w:rsid w:val="00EE34DF"/>
    <w:rsid w:val="00EF2F89"/>
    <w:rsid w:val="00F1237A"/>
    <w:rsid w:val="00F22CBD"/>
    <w:rsid w:val="00F45372"/>
    <w:rsid w:val="00F560F7"/>
    <w:rsid w:val="00F6334D"/>
    <w:rsid w:val="00F77B84"/>
    <w:rsid w:val="00F90368"/>
    <w:rsid w:val="00FA49AB"/>
    <w:rsid w:val="00FD7EB7"/>
    <w:rsid w:val="00FE39C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  <w:style w:type="character" w:styleId="CommentReference">
    <w:name w:val="annotation reference"/>
    <w:basedOn w:val="DefaultParagraphFont"/>
    <w:rsid w:val="002933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335F"/>
  </w:style>
  <w:style w:type="character" w:customStyle="1" w:styleId="CommentTextChar">
    <w:name w:val="Comment Text Char"/>
    <w:basedOn w:val="DefaultParagraphFont"/>
    <w:link w:val="CommentText"/>
    <w:rsid w:val="0029335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335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  <w:style w:type="character" w:styleId="CommentReference">
    <w:name w:val="annotation reference"/>
    <w:basedOn w:val="DefaultParagraphFont"/>
    <w:rsid w:val="002933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335F"/>
  </w:style>
  <w:style w:type="character" w:customStyle="1" w:styleId="CommentTextChar">
    <w:name w:val="Comment Text Char"/>
    <w:basedOn w:val="DefaultParagraphFont"/>
    <w:link w:val="CommentText"/>
    <w:rsid w:val="0029335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33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1579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TC/52/17 - Revisión del documento TGP/8:  parte II:  Técnicas utilizadas en el examen DHE, sección 9:  Criterio combinado interanual de homogeneidad (COYU)</vt:lpstr>
      <vt:lpstr>TC/50</vt:lpstr>
    </vt:vector>
  </TitlesOfParts>
  <Company>UPOV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TC/52/17 - Revisión del documento TGP/8:  parte II:  Técnicas utilizadas en el examen DHE, sección 9:  Criterio combinado interanual de homogeneidad (COYU)</dc:title>
  <dc:creator>ZEPEDA LEISTENSCHNEIDER Verónica</dc:creator>
  <dc:description>HQ (trad. ext.) - 26.1.2016</dc:description>
  <cp:lastModifiedBy>BERGER Fanny</cp:lastModifiedBy>
  <cp:revision>8</cp:revision>
  <cp:lastPrinted>2011-12-19T06:47:00Z</cp:lastPrinted>
  <dcterms:created xsi:type="dcterms:W3CDTF">2016-02-01T10:00:00Z</dcterms:created>
  <dcterms:modified xsi:type="dcterms:W3CDTF">2016-02-01T16:22:00Z</dcterms:modified>
</cp:coreProperties>
</file>