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F1A3C" w:rsidTr="00EB4E9C">
        <w:tc>
          <w:tcPr>
            <w:tcW w:w="6522" w:type="dxa"/>
          </w:tcPr>
          <w:p w:rsidR="00DC3802" w:rsidRPr="000F1A3C" w:rsidRDefault="00DC3802" w:rsidP="00AC2883">
            <w:r w:rsidRPr="000F1A3C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F1A3C" w:rsidRDefault="002E5944" w:rsidP="00AC2883">
            <w:pPr>
              <w:pStyle w:val="Lettrine"/>
            </w:pPr>
            <w:r w:rsidRPr="000F1A3C">
              <w:t>S</w:t>
            </w:r>
          </w:p>
        </w:tc>
      </w:tr>
      <w:tr w:rsidR="00DC3802" w:rsidRPr="000F1A3C" w:rsidTr="00645CA8">
        <w:trPr>
          <w:trHeight w:val="219"/>
        </w:trPr>
        <w:tc>
          <w:tcPr>
            <w:tcW w:w="6522" w:type="dxa"/>
          </w:tcPr>
          <w:p w:rsidR="00DC3802" w:rsidRPr="000F1A3C" w:rsidRDefault="002E5944" w:rsidP="00BC0BD4">
            <w:pPr>
              <w:pStyle w:val="upove"/>
            </w:pPr>
            <w:r w:rsidRPr="000F1A3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0F1A3C" w:rsidRDefault="00DC3802" w:rsidP="00DA4973"/>
        </w:tc>
      </w:tr>
    </w:tbl>
    <w:p w:rsidR="00DC3802" w:rsidRPr="000F1A3C" w:rsidRDefault="00DC3802" w:rsidP="00DC3802"/>
    <w:p w:rsidR="00DA4973" w:rsidRPr="000F1A3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F1A3C" w:rsidTr="00EB4E9C">
        <w:tc>
          <w:tcPr>
            <w:tcW w:w="6512" w:type="dxa"/>
          </w:tcPr>
          <w:p w:rsidR="00EB4E9C" w:rsidRPr="000F1A3C" w:rsidRDefault="002E5944" w:rsidP="00AC2883">
            <w:pPr>
              <w:pStyle w:val="Sessiontc"/>
              <w:spacing w:line="240" w:lineRule="auto"/>
            </w:pPr>
            <w:r w:rsidRPr="000F1A3C">
              <w:t xml:space="preserve">Comité </w:t>
            </w:r>
            <w:r w:rsidR="00752334" w:rsidRPr="000F1A3C">
              <w:t>Administrativo y Jurídico</w:t>
            </w:r>
          </w:p>
          <w:p w:rsidR="00EB4E9C" w:rsidRPr="000F1A3C" w:rsidRDefault="00943983" w:rsidP="00943983">
            <w:pPr>
              <w:pStyle w:val="Sessiontcplacedate"/>
              <w:rPr>
                <w:sz w:val="22"/>
              </w:rPr>
            </w:pPr>
            <w:r w:rsidRPr="000F1A3C">
              <w:t>Septuagésima cuarta</w:t>
            </w:r>
            <w:r w:rsidR="002E5944" w:rsidRPr="000F1A3C">
              <w:t xml:space="preserve"> sesión</w:t>
            </w:r>
            <w:r w:rsidR="00EB4E9C" w:rsidRPr="000F1A3C">
              <w:br/>
            </w:r>
            <w:r w:rsidR="002E5944" w:rsidRPr="000F1A3C">
              <w:t>Ginebra</w:t>
            </w:r>
            <w:r w:rsidR="00D6374A" w:rsidRPr="000F1A3C">
              <w:t>, 2</w:t>
            </w:r>
            <w:r w:rsidR="00752334" w:rsidRPr="000F1A3C">
              <w:t>3 y</w:t>
            </w:r>
            <w:r w:rsidR="00D6374A" w:rsidRPr="000F1A3C">
              <w:t> 2</w:t>
            </w:r>
            <w:r w:rsidR="00752334" w:rsidRPr="000F1A3C">
              <w:t>4</w:t>
            </w:r>
            <w:r w:rsidR="00A706D3" w:rsidRPr="000F1A3C">
              <w:t xml:space="preserve"> </w:t>
            </w:r>
            <w:r w:rsidR="002E5944" w:rsidRPr="000F1A3C">
              <w:t xml:space="preserve">de </w:t>
            </w:r>
            <w:r w:rsidR="00752334" w:rsidRPr="000F1A3C">
              <w:t xml:space="preserve">octubre </w:t>
            </w:r>
            <w:r w:rsidR="002E5944" w:rsidRPr="000F1A3C">
              <w:t>de</w:t>
            </w:r>
            <w:r w:rsidR="00D6374A" w:rsidRPr="000F1A3C">
              <w:t> 2</w:t>
            </w:r>
            <w:r w:rsidR="00EB4E9C" w:rsidRPr="000F1A3C">
              <w:t>017</w:t>
            </w:r>
          </w:p>
        </w:tc>
        <w:tc>
          <w:tcPr>
            <w:tcW w:w="3127" w:type="dxa"/>
          </w:tcPr>
          <w:p w:rsidR="00EB4E9C" w:rsidRPr="000F1A3C" w:rsidRDefault="00752334" w:rsidP="003C7FBE">
            <w:pPr>
              <w:pStyle w:val="Doccode"/>
              <w:rPr>
                <w:lang w:val="es-ES"/>
              </w:rPr>
            </w:pPr>
            <w:r w:rsidRPr="000F1A3C">
              <w:rPr>
                <w:lang w:val="es-ES"/>
              </w:rPr>
              <w:t>CAJ/74</w:t>
            </w:r>
            <w:r w:rsidR="00EB4E9C" w:rsidRPr="000F1A3C">
              <w:rPr>
                <w:lang w:val="es-ES"/>
              </w:rPr>
              <w:t>/</w:t>
            </w:r>
            <w:r w:rsidR="00AC21B2" w:rsidRPr="000F1A3C">
              <w:rPr>
                <w:lang w:val="es-ES"/>
              </w:rPr>
              <w:t>3</w:t>
            </w:r>
          </w:p>
          <w:p w:rsidR="00EB4E9C" w:rsidRPr="0006087A" w:rsidRDefault="00EB4E9C" w:rsidP="003C7FBE">
            <w:pPr>
              <w:pStyle w:val="Docoriginal"/>
            </w:pPr>
            <w:r w:rsidRPr="0006087A">
              <w:t>Original</w:t>
            </w:r>
            <w:r w:rsidR="00D6374A" w:rsidRPr="0006087A">
              <w:t xml:space="preserve">:  </w:t>
            </w:r>
            <w:r w:rsidR="002E5944" w:rsidRPr="0006087A">
              <w:rPr>
                <w:b w:val="0"/>
                <w:spacing w:val="0"/>
              </w:rPr>
              <w:t>Inglés</w:t>
            </w:r>
          </w:p>
          <w:p w:rsidR="00EB4E9C" w:rsidRPr="000F1A3C" w:rsidRDefault="002E5944" w:rsidP="00AC21B2">
            <w:pPr>
              <w:pStyle w:val="Docoriginal"/>
            </w:pPr>
            <w:r w:rsidRPr="0006087A">
              <w:t>Fecha</w:t>
            </w:r>
            <w:r w:rsidR="00D6374A" w:rsidRPr="0006087A">
              <w:t xml:space="preserve">:  </w:t>
            </w:r>
            <w:r w:rsidR="00D6374A" w:rsidRPr="0006087A">
              <w:rPr>
                <w:b w:val="0"/>
                <w:spacing w:val="0"/>
              </w:rPr>
              <w:t>5</w:t>
            </w:r>
            <w:r w:rsidR="00AC21B2" w:rsidRPr="0006087A">
              <w:rPr>
                <w:b w:val="0"/>
                <w:spacing w:val="0"/>
              </w:rPr>
              <w:t xml:space="preserve"> de octubre de</w:t>
            </w:r>
            <w:r w:rsidR="00D6374A" w:rsidRPr="0006087A">
              <w:rPr>
                <w:b w:val="0"/>
                <w:spacing w:val="0"/>
              </w:rPr>
              <w:t> 2</w:t>
            </w:r>
            <w:r w:rsidR="00AC21B2" w:rsidRPr="0006087A">
              <w:rPr>
                <w:b w:val="0"/>
                <w:spacing w:val="0"/>
              </w:rPr>
              <w:t>017</w:t>
            </w:r>
          </w:p>
        </w:tc>
      </w:tr>
    </w:tbl>
    <w:p w:rsidR="000D7780" w:rsidRPr="000F1A3C" w:rsidRDefault="0030088B" w:rsidP="00B250E4">
      <w:pPr>
        <w:pStyle w:val="Titleofdoc0"/>
      </w:pPr>
      <w:bookmarkStart w:id="0" w:name="TitleOfDoc"/>
      <w:bookmarkEnd w:id="0"/>
      <w:r w:rsidRPr="000F1A3C">
        <w:rPr>
          <w:kern w:val="28"/>
        </w:rPr>
        <w:t>DENOMINACIONES DE VARIEDADES</w:t>
      </w:r>
    </w:p>
    <w:p w:rsidR="006A644A" w:rsidRPr="000F1A3C" w:rsidRDefault="000638A9" w:rsidP="006A644A">
      <w:pPr>
        <w:pStyle w:val="preparedby1"/>
        <w:jc w:val="left"/>
      </w:pPr>
      <w:bookmarkStart w:id="1" w:name="Prepared"/>
      <w:bookmarkEnd w:id="1"/>
      <w:r w:rsidRPr="000F1A3C">
        <w:t>Documento preparado por la Oficina de la Unión</w:t>
      </w:r>
    </w:p>
    <w:p w:rsidR="00050E16" w:rsidRPr="000F1A3C" w:rsidRDefault="000638A9" w:rsidP="006A644A">
      <w:pPr>
        <w:pStyle w:val="Disclaimer"/>
      </w:pPr>
      <w:r w:rsidRPr="000F1A3C">
        <w:t>Descargo de responsabilidad: el presente documento no constituye un documento de política u orientación de la UPOV</w:t>
      </w:r>
    </w:p>
    <w:p w:rsidR="00AC21B2" w:rsidRPr="001023C3" w:rsidRDefault="0030088B" w:rsidP="00AC21B2">
      <w:pPr>
        <w:pStyle w:val="Heading1"/>
        <w:rPr>
          <w:rFonts w:eastAsia="MS Mincho"/>
          <w:lang w:val="es-ES"/>
        </w:rPr>
      </w:pPr>
      <w:bookmarkStart w:id="2" w:name="_Toc495303463"/>
      <w:r w:rsidRPr="000F1A3C">
        <w:rPr>
          <w:rFonts w:eastAsia="MS Mincho"/>
          <w:lang w:val="es-ES_tradnl"/>
        </w:rPr>
        <w:t>RESUMEN</w:t>
      </w:r>
      <w:bookmarkEnd w:id="2"/>
    </w:p>
    <w:p w:rsidR="00AC21B2" w:rsidRPr="001023C3" w:rsidRDefault="00AC21B2" w:rsidP="00AC21B2">
      <w:pPr>
        <w:rPr>
          <w:rFonts w:eastAsia="MS Mincho"/>
          <w:lang w:val="es-ES" w:eastAsia="ja-JP"/>
        </w:rPr>
      </w:pPr>
    </w:p>
    <w:p w:rsidR="00AC21B2" w:rsidRPr="001023C3" w:rsidRDefault="00631965" w:rsidP="00AC21B2">
      <w:pPr>
        <w:rPr>
          <w:rFonts w:eastAsiaTheme="minorEastAsia" w:cs="Arial"/>
          <w:snapToGrid w:val="0"/>
          <w:lang w:val="es-ES"/>
        </w:rPr>
      </w:pPr>
      <w:r w:rsidRPr="000F1A3C">
        <w:rPr>
          <w:rFonts w:eastAsiaTheme="minorEastAsia" w:cs="Arial"/>
          <w:snapToGrid w:val="0"/>
        </w:rPr>
        <w:fldChar w:fldCharType="begin"/>
      </w:r>
      <w:r w:rsidR="00AC21B2" w:rsidRPr="001023C3">
        <w:rPr>
          <w:rFonts w:eastAsiaTheme="minorEastAsia" w:cs="Arial"/>
          <w:snapToGrid w:val="0"/>
          <w:lang w:val="es-ES"/>
        </w:rPr>
        <w:instrText xml:space="preserve"> AUTONUM  </w:instrText>
      </w:r>
      <w:r w:rsidRPr="000F1A3C">
        <w:rPr>
          <w:rFonts w:eastAsiaTheme="minorEastAsia" w:cs="Arial"/>
          <w:snapToGrid w:val="0"/>
        </w:rPr>
        <w:fldChar w:fldCharType="end"/>
      </w:r>
      <w:r w:rsidR="00AC21B2" w:rsidRPr="001023C3">
        <w:rPr>
          <w:rFonts w:eastAsiaTheme="minorEastAsia" w:cs="Arial"/>
          <w:snapToGrid w:val="0"/>
          <w:lang w:val="es-ES"/>
        </w:rPr>
        <w:tab/>
      </w:r>
      <w:r w:rsidR="0030088B" w:rsidRPr="000F1A3C">
        <w:rPr>
          <w:rFonts w:eastAsiaTheme="minorEastAsia" w:cs="Arial"/>
          <w:snapToGrid w:val="0"/>
        </w:rPr>
        <w:t xml:space="preserve">El presente documento tiene por finalidad informar acerca de las novedades relativas a la posible elaboración de un instrumento de la UPOV de búsqueda de similitud a los fines de la denominación de variedades y </w:t>
      </w:r>
      <w:r w:rsidR="00D20427" w:rsidRPr="000F1A3C">
        <w:rPr>
          <w:rFonts w:eastAsiaTheme="minorEastAsia" w:cs="Arial"/>
          <w:snapToGrid w:val="0"/>
        </w:rPr>
        <w:t>a</w:t>
      </w:r>
      <w:r w:rsidR="0030088B" w:rsidRPr="000F1A3C">
        <w:rPr>
          <w:rFonts w:eastAsiaTheme="minorEastAsia" w:cs="Arial"/>
          <w:snapToGrid w:val="0"/>
        </w:rPr>
        <w:t xml:space="preserve"> la eventual revisión del documento UPOV/INF/12 “Notas explicativas sobre las denominaciones de variedades con arreglo al Convenio de la UPOV”.</w:t>
      </w:r>
    </w:p>
    <w:p w:rsidR="00AC21B2" w:rsidRPr="005C5B31" w:rsidRDefault="00AC21B2" w:rsidP="00AC21B2">
      <w:pPr>
        <w:rPr>
          <w:rFonts w:eastAsiaTheme="minorEastAsia" w:cs="Arial"/>
          <w:snapToGrid w:val="0"/>
          <w:sz w:val="16"/>
          <w:lang w:val="es-ES" w:eastAsia="ja-JP"/>
        </w:rPr>
      </w:pPr>
    </w:p>
    <w:p w:rsidR="00AC21B2" w:rsidRPr="001023C3" w:rsidRDefault="00631965" w:rsidP="00AC21B2">
      <w:pPr>
        <w:rPr>
          <w:rFonts w:eastAsiaTheme="minorEastAsia" w:cs="Arial"/>
          <w:snapToGrid w:val="0"/>
          <w:lang w:val="es-ES"/>
        </w:rPr>
      </w:pPr>
      <w:r w:rsidRPr="000F1A3C">
        <w:rPr>
          <w:rFonts w:eastAsiaTheme="minorEastAsia" w:cs="Arial"/>
          <w:snapToGrid w:val="0"/>
        </w:rPr>
        <w:fldChar w:fldCharType="begin"/>
      </w:r>
      <w:r w:rsidR="00AC21B2" w:rsidRPr="001023C3">
        <w:rPr>
          <w:rFonts w:eastAsiaTheme="minorEastAsia" w:cs="Arial"/>
          <w:snapToGrid w:val="0"/>
          <w:lang w:val="es-ES"/>
        </w:rPr>
        <w:instrText xml:space="preserve"> AUTONUM  </w:instrText>
      </w:r>
      <w:r w:rsidRPr="000F1A3C">
        <w:rPr>
          <w:rFonts w:eastAsiaTheme="minorEastAsia" w:cs="Arial"/>
          <w:snapToGrid w:val="0"/>
        </w:rPr>
        <w:fldChar w:fldCharType="end"/>
      </w:r>
      <w:r w:rsidR="00AC21B2" w:rsidRPr="001023C3">
        <w:rPr>
          <w:rFonts w:eastAsiaTheme="minorEastAsia" w:cs="Arial"/>
          <w:snapToGrid w:val="0"/>
          <w:lang w:val="es-ES"/>
        </w:rPr>
        <w:tab/>
      </w:r>
      <w:r w:rsidR="00D20427" w:rsidRPr="000F1A3C">
        <w:rPr>
          <w:rFonts w:eastAsiaTheme="minorEastAsia" w:cs="Arial"/>
          <w:snapToGrid w:val="0"/>
        </w:rPr>
        <w:t>Se invita al CAJ a tomar nota:</w:t>
      </w:r>
    </w:p>
    <w:p w:rsidR="00AC21B2" w:rsidRPr="005C5B31" w:rsidRDefault="00AC21B2" w:rsidP="00AC21B2">
      <w:pPr>
        <w:rPr>
          <w:rFonts w:eastAsiaTheme="minorEastAsia" w:cs="Arial"/>
          <w:snapToGrid w:val="0"/>
          <w:sz w:val="16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a)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D20427" w:rsidRPr="000F1A3C">
        <w:rPr>
          <w:rFonts w:eastAsiaTheme="minorEastAsia" w:cs="Arial"/>
          <w:snapToGrid w:val="0"/>
        </w:rPr>
        <w:t>de las novedades relativas a la eventual revisión del documento UPOV/INF/12 “Notas explicativas sobre las denominaciones de variedades con arreglo al Convenio de la UPOV”</w:t>
      </w:r>
      <w:r w:rsidR="00D6374A" w:rsidRPr="000F1A3C">
        <w:rPr>
          <w:rFonts w:eastAsiaTheme="minorEastAsia" w:cs="Arial"/>
          <w:snapToGrid w:val="0"/>
        </w:rPr>
        <w:t xml:space="preserve">, </w:t>
      </w:r>
      <w:r w:rsidR="00D20427" w:rsidRPr="000F1A3C">
        <w:rPr>
          <w:rFonts w:eastAsiaTheme="minorEastAsia" w:cs="Arial"/>
          <w:snapToGrid w:val="0"/>
        </w:rPr>
        <w:t>que se exponen en los párrafos</w:t>
      </w:r>
      <w:r w:rsidR="00D6374A" w:rsidRPr="000F1A3C">
        <w:rPr>
          <w:rFonts w:eastAsiaTheme="minorEastAsia" w:cs="Arial"/>
          <w:snapToGrid w:val="0"/>
        </w:rPr>
        <w:t> 6</w:t>
      </w:r>
      <w:r w:rsidR="00D20427" w:rsidRPr="000F1A3C">
        <w:rPr>
          <w:rFonts w:eastAsiaTheme="minorEastAsia" w:cs="Arial"/>
          <w:snapToGrid w:val="0"/>
        </w:rPr>
        <w:t xml:space="preserve"> y</w:t>
      </w:r>
      <w:r w:rsidR="00D6374A" w:rsidRPr="000F1A3C">
        <w:rPr>
          <w:rFonts w:eastAsiaTheme="minorEastAsia" w:cs="Arial"/>
          <w:snapToGrid w:val="0"/>
        </w:rPr>
        <w:t> 7</w:t>
      </w:r>
      <w:r w:rsidR="00D20427" w:rsidRPr="000F1A3C">
        <w:rPr>
          <w:rFonts w:eastAsiaTheme="minorEastAsia" w:cs="Arial"/>
          <w:snapToGrid w:val="0"/>
        </w:rPr>
        <w:t xml:space="preserve"> del presente documento;</w:t>
      </w: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b)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5E343A" w:rsidRPr="000F1A3C">
        <w:rPr>
          <w:rFonts w:eastAsiaTheme="minorEastAsia" w:cs="Arial"/>
          <w:snapToGrid w:val="0"/>
        </w:rPr>
        <w:t>de las novedades relativas al instrumento de la</w:t>
      </w:r>
      <w:r w:rsidR="00B250E4" w:rsidRPr="000F1A3C">
        <w:rPr>
          <w:rFonts w:eastAsiaTheme="minorEastAsia" w:cs="Arial"/>
          <w:snapToGrid w:val="0"/>
        </w:rPr>
        <w:t> </w:t>
      </w:r>
      <w:r w:rsidR="005E343A" w:rsidRPr="000F1A3C">
        <w:rPr>
          <w:rFonts w:eastAsiaTheme="minorEastAsia" w:cs="Arial"/>
          <w:snapToGrid w:val="0"/>
        </w:rPr>
        <w:t>UPOV de búsqueda de similitud a los fines de la denominación de variedades</w:t>
      </w:r>
      <w:r w:rsidR="00D6374A" w:rsidRPr="000F1A3C">
        <w:rPr>
          <w:rFonts w:eastAsiaTheme="minorEastAsia" w:cs="Arial"/>
          <w:snapToGrid w:val="0"/>
        </w:rPr>
        <w:t xml:space="preserve">, </w:t>
      </w:r>
      <w:r w:rsidR="005E343A" w:rsidRPr="000F1A3C">
        <w:rPr>
          <w:rFonts w:eastAsiaTheme="minorEastAsia" w:cs="Arial"/>
          <w:snapToGrid w:val="0"/>
        </w:rPr>
        <w:t>que se exponen en el párrafo</w:t>
      </w:r>
      <w:r w:rsidR="00D6374A" w:rsidRPr="000F1A3C">
        <w:rPr>
          <w:rFonts w:eastAsiaTheme="minorEastAsia" w:cs="Arial"/>
          <w:snapToGrid w:val="0"/>
        </w:rPr>
        <w:t> 9</w:t>
      </w:r>
      <w:r w:rsidR="005E343A" w:rsidRPr="000F1A3C">
        <w:rPr>
          <w:rFonts w:eastAsiaTheme="minorEastAsia" w:cs="Arial"/>
          <w:snapToGrid w:val="0"/>
        </w:rPr>
        <w:t xml:space="preserve"> del presente documento;</w:t>
      </w:r>
    </w:p>
    <w:p w:rsidR="00AC21B2" w:rsidRPr="005C5B31" w:rsidRDefault="00AC21B2" w:rsidP="00AC21B2">
      <w:pPr>
        <w:rPr>
          <w:rFonts w:eastAsiaTheme="minorEastAsia" w:cs="Arial"/>
          <w:snapToGrid w:val="0"/>
          <w:sz w:val="16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c)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FE44A5" w:rsidRPr="000F1A3C">
        <w:rPr>
          <w:rFonts w:eastAsiaTheme="minorEastAsia" w:cs="Arial"/>
          <w:snapToGrid w:val="0"/>
        </w:rPr>
        <w:t>de las novedades relativas a la posible ampliación del contenido de la base de datos PLUTO</w:t>
      </w:r>
      <w:r w:rsidR="00D6374A" w:rsidRPr="000F1A3C">
        <w:rPr>
          <w:rFonts w:eastAsiaTheme="minorEastAsia" w:cs="Arial"/>
          <w:snapToGrid w:val="0"/>
        </w:rPr>
        <w:t xml:space="preserve">, </w:t>
      </w:r>
      <w:r w:rsidR="00FE44A5" w:rsidRPr="000F1A3C">
        <w:rPr>
          <w:rFonts w:eastAsiaTheme="minorEastAsia" w:cs="Arial"/>
          <w:snapToGrid w:val="0"/>
        </w:rPr>
        <w:t>que se exponen en los párrafos</w:t>
      </w:r>
      <w:r w:rsidR="00D6374A" w:rsidRPr="000F1A3C">
        <w:rPr>
          <w:rFonts w:eastAsiaTheme="minorEastAsia" w:cs="Arial"/>
          <w:snapToGrid w:val="0"/>
        </w:rPr>
        <w:t> 1</w:t>
      </w:r>
      <w:r w:rsidR="00FE44A5" w:rsidRPr="000F1A3C">
        <w:rPr>
          <w:rFonts w:eastAsiaTheme="minorEastAsia" w:cs="Arial"/>
          <w:snapToGrid w:val="0"/>
        </w:rPr>
        <w:t>0 y</w:t>
      </w:r>
      <w:r w:rsidR="00D6374A" w:rsidRPr="000F1A3C">
        <w:rPr>
          <w:rFonts w:eastAsiaTheme="minorEastAsia" w:cs="Arial"/>
          <w:snapToGrid w:val="0"/>
        </w:rPr>
        <w:t> 1</w:t>
      </w:r>
      <w:r w:rsidR="00FE44A5" w:rsidRPr="000F1A3C">
        <w:rPr>
          <w:rFonts w:eastAsiaTheme="minorEastAsia" w:cs="Arial"/>
          <w:snapToGrid w:val="0"/>
        </w:rPr>
        <w:t>1 del presente documento;</w:t>
      </w: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d)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FE44A5" w:rsidRPr="000F1A3C">
        <w:rPr>
          <w:rFonts w:eastAsiaTheme="minorEastAsia" w:cs="Arial"/>
          <w:snapToGrid w:val="0"/>
        </w:rPr>
        <w:t>de las novedades relativas a los términos inadmisibles</w:t>
      </w:r>
      <w:r w:rsidR="00D6374A" w:rsidRPr="000F1A3C">
        <w:rPr>
          <w:rFonts w:eastAsiaTheme="minorEastAsia" w:cs="Arial"/>
          <w:snapToGrid w:val="0"/>
        </w:rPr>
        <w:t xml:space="preserve">, </w:t>
      </w:r>
      <w:r w:rsidR="00FE44A5" w:rsidRPr="000F1A3C">
        <w:rPr>
          <w:rFonts w:eastAsiaTheme="minorEastAsia" w:cs="Arial"/>
          <w:snapToGrid w:val="0"/>
        </w:rPr>
        <w:t xml:space="preserve">que se </w:t>
      </w:r>
      <w:r w:rsidR="00B250E4" w:rsidRPr="000F1A3C">
        <w:rPr>
          <w:rFonts w:eastAsiaTheme="minorEastAsia" w:cs="Arial"/>
          <w:snapToGrid w:val="0"/>
        </w:rPr>
        <w:t>exponen en el párrafo</w:t>
      </w:r>
      <w:r w:rsidR="00D6374A" w:rsidRPr="000F1A3C">
        <w:rPr>
          <w:rFonts w:eastAsiaTheme="minorEastAsia" w:cs="Arial"/>
          <w:snapToGrid w:val="0"/>
        </w:rPr>
        <w:t> 1</w:t>
      </w:r>
      <w:r w:rsidR="00FE44A5" w:rsidRPr="000F1A3C">
        <w:rPr>
          <w:rFonts w:eastAsiaTheme="minorEastAsia" w:cs="Arial"/>
          <w:snapToGrid w:val="0"/>
        </w:rPr>
        <w:t>3 del presente documento;</w:t>
      </w:r>
      <w:r w:rsidRPr="001023C3">
        <w:rPr>
          <w:rFonts w:eastAsiaTheme="minorEastAsia" w:cs="Arial"/>
          <w:snapToGrid w:val="0"/>
          <w:lang w:val="es-ES"/>
        </w:rPr>
        <w:t xml:space="preserve"> </w:t>
      </w:r>
    </w:p>
    <w:p w:rsidR="00AC21B2" w:rsidRPr="005C5B31" w:rsidRDefault="00AC21B2" w:rsidP="00AC21B2">
      <w:pPr>
        <w:rPr>
          <w:rFonts w:eastAsiaTheme="minorEastAsia" w:cs="Arial"/>
          <w:snapToGrid w:val="0"/>
          <w:sz w:val="16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e)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FE44A5" w:rsidRPr="000F1A3C">
        <w:rPr>
          <w:rFonts w:eastAsiaTheme="minorEastAsia" w:cs="Arial"/>
          <w:snapToGrid w:val="0"/>
        </w:rPr>
        <w:t xml:space="preserve">de que la </w:t>
      </w:r>
      <w:r w:rsidR="00A0160A" w:rsidRPr="000F1A3C">
        <w:rPr>
          <w:rFonts w:eastAsiaTheme="minorEastAsia" w:cs="Arial"/>
          <w:snapToGrid w:val="0"/>
        </w:rPr>
        <w:t>cuarta</w:t>
      </w:r>
      <w:r w:rsidR="00FE44A5" w:rsidRPr="000F1A3C">
        <w:rPr>
          <w:rFonts w:eastAsiaTheme="minorEastAsia" w:cs="Arial"/>
          <w:snapToGrid w:val="0"/>
        </w:rPr>
        <w:t xml:space="preserve"> reunión del WG</w:t>
      </w:r>
      <w:r w:rsidR="00FE44A5" w:rsidRPr="000F1A3C">
        <w:rPr>
          <w:rFonts w:eastAsiaTheme="minorEastAsia" w:cs="Arial"/>
          <w:snapToGrid w:val="0"/>
        </w:rPr>
        <w:noBreakHyphen/>
        <w:t>DEN se celebrará en Ginebra el</w:t>
      </w:r>
      <w:r w:rsidR="00D6374A" w:rsidRPr="000F1A3C">
        <w:rPr>
          <w:rFonts w:eastAsiaTheme="minorEastAsia" w:cs="Arial"/>
          <w:snapToGrid w:val="0"/>
        </w:rPr>
        <w:t> 2</w:t>
      </w:r>
      <w:r w:rsidR="00FE44A5" w:rsidRPr="000F1A3C">
        <w:rPr>
          <w:rFonts w:eastAsiaTheme="minorEastAsia" w:cs="Arial"/>
          <w:snapToGrid w:val="0"/>
        </w:rPr>
        <w:t xml:space="preserve">7 de octubre </w:t>
      </w:r>
      <w:r w:rsidR="0010615B" w:rsidRPr="000F1A3C">
        <w:rPr>
          <w:rFonts w:eastAsiaTheme="minorEastAsia" w:cs="Arial"/>
          <w:snapToGrid w:val="0"/>
        </w:rPr>
        <w:t>de 2017;</w:t>
      </w:r>
      <w:r w:rsidRPr="001023C3">
        <w:rPr>
          <w:rFonts w:eastAsiaTheme="minorEastAsia" w:cs="Arial"/>
          <w:snapToGrid w:val="0"/>
          <w:lang w:val="es-ES"/>
        </w:rPr>
        <w:t xml:space="preserve">  </w:t>
      </w:r>
      <w:r w:rsidR="0010615B" w:rsidRPr="000F1A3C">
        <w:rPr>
          <w:rFonts w:eastAsiaTheme="minorEastAsia" w:cs="Arial"/>
          <w:snapToGrid w:val="0"/>
        </w:rPr>
        <w:t>y</w:t>
      </w:r>
      <w:r w:rsidRPr="001023C3">
        <w:rPr>
          <w:rFonts w:eastAsiaTheme="minorEastAsia" w:cs="Arial"/>
          <w:snapToGrid w:val="0"/>
          <w:lang w:val="es-ES"/>
        </w:rPr>
        <w:t xml:space="preserve"> </w:t>
      </w: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</w:p>
    <w:p w:rsidR="00AC21B2" w:rsidRPr="001023C3" w:rsidRDefault="00AC21B2" w:rsidP="00AC21B2">
      <w:pPr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lang w:val="es-ES"/>
        </w:rPr>
        <w:tab/>
      </w:r>
      <w:r w:rsidR="00A87303" w:rsidRPr="001023C3">
        <w:rPr>
          <w:rFonts w:eastAsiaTheme="minorEastAsia" w:cs="Arial"/>
          <w:snapToGrid w:val="0"/>
          <w:lang w:val="es-ES"/>
        </w:rPr>
        <w:t>f)</w:t>
      </w:r>
      <w:r w:rsidR="00A87303" w:rsidRPr="001023C3">
        <w:rPr>
          <w:rFonts w:eastAsiaTheme="minorEastAsia" w:cs="Arial"/>
          <w:snapToGrid w:val="0"/>
          <w:lang w:val="es-ES"/>
        </w:rPr>
        <w:tab/>
      </w:r>
      <w:r w:rsidR="0010615B" w:rsidRPr="000F1A3C">
        <w:rPr>
          <w:rFonts w:eastAsiaTheme="minorEastAsia" w:cs="Arial"/>
          <w:snapToGrid w:val="0"/>
        </w:rPr>
        <w:t>del proyecto de orden del día de la cuarta reunión del WG</w:t>
      </w:r>
      <w:r w:rsidR="0010615B" w:rsidRPr="000F1A3C">
        <w:rPr>
          <w:rFonts w:eastAsiaTheme="minorEastAsia" w:cs="Arial"/>
          <w:snapToGrid w:val="0"/>
        </w:rPr>
        <w:noBreakHyphen/>
        <w:t>DEN</w:t>
      </w:r>
      <w:r w:rsidR="00D6374A" w:rsidRPr="000F1A3C">
        <w:rPr>
          <w:rFonts w:eastAsiaTheme="minorEastAsia" w:cs="Arial"/>
          <w:snapToGrid w:val="0"/>
        </w:rPr>
        <w:t xml:space="preserve">, </w:t>
      </w:r>
      <w:r w:rsidR="0010615B" w:rsidRPr="000F1A3C">
        <w:rPr>
          <w:rFonts w:eastAsiaTheme="minorEastAsia" w:cs="Arial"/>
          <w:snapToGrid w:val="0"/>
        </w:rPr>
        <w:t>que se expone en el párrafo</w:t>
      </w:r>
      <w:r w:rsidR="00D6374A" w:rsidRPr="000F1A3C">
        <w:rPr>
          <w:rFonts w:eastAsiaTheme="minorEastAsia" w:cs="Arial"/>
          <w:snapToGrid w:val="0"/>
        </w:rPr>
        <w:t> 1</w:t>
      </w:r>
      <w:r w:rsidR="0010615B" w:rsidRPr="000F1A3C">
        <w:rPr>
          <w:rFonts w:eastAsiaTheme="minorEastAsia" w:cs="Arial"/>
          <w:snapToGrid w:val="0"/>
        </w:rPr>
        <w:t>5 del presente documento.</w:t>
      </w:r>
    </w:p>
    <w:p w:rsidR="00AC21B2" w:rsidRPr="005C5B31" w:rsidRDefault="00AC21B2" w:rsidP="00AC21B2">
      <w:pPr>
        <w:rPr>
          <w:rFonts w:eastAsiaTheme="minorEastAsia" w:cs="Arial"/>
          <w:snapToGrid w:val="0"/>
          <w:sz w:val="16"/>
          <w:lang w:val="es-ES" w:eastAsia="ja-JP"/>
        </w:rPr>
      </w:pPr>
    </w:p>
    <w:p w:rsidR="00AC21B2" w:rsidRPr="001023C3" w:rsidRDefault="00631965" w:rsidP="00AC21B2">
      <w:pPr>
        <w:keepNext/>
        <w:rPr>
          <w:rFonts w:eastAsiaTheme="minorEastAsia" w:cs="Arial"/>
          <w:snapToGrid w:val="0"/>
          <w:lang w:val="es-ES"/>
        </w:rPr>
      </w:pPr>
      <w:r w:rsidRPr="000F1A3C">
        <w:rPr>
          <w:rFonts w:eastAsiaTheme="minorEastAsia" w:cs="Arial"/>
          <w:snapToGrid w:val="0"/>
        </w:rPr>
        <w:fldChar w:fldCharType="begin"/>
      </w:r>
      <w:r w:rsidR="00AC21B2" w:rsidRPr="001023C3">
        <w:rPr>
          <w:rFonts w:eastAsiaTheme="minorEastAsia" w:cs="Arial"/>
          <w:snapToGrid w:val="0"/>
          <w:lang w:val="es-ES"/>
        </w:rPr>
        <w:instrText xml:space="preserve"> AUTONUM  </w:instrText>
      </w:r>
      <w:r w:rsidRPr="000F1A3C">
        <w:rPr>
          <w:rFonts w:eastAsiaTheme="minorEastAsia" w:cs="Arial"/>
          <w:snapToGrid w:val="0"/>
        </w:rPr>
        <w:fldChar w:fldCharType="end"/>
      </w:r>
      <w:r w:rsidR="00AC21B2" w:rsidRPr="001023C3">
        <w:rPr>
          <w:rFonts w:eastAsiaTheme="minorEastAsia" w:cs="Arial"/>
          <w:snapToGrid w:val="0"/>
          <w:lang w:val="es-ES"/>
        </w:rPr>
        <w:tab/>
      </w:r>
      <w:r w:rsidR="0010615B" w:rsidRPr="000F1A3C">
        <w:rPr>
          <w:rFonts w:eastAsiaTheme="minorEastAsia" w:cs="Arial"/>
          <w:snapToGrid w:val="0"/>
        </w:rPr>
        <w:t>En el presente documento se utilizan las abreviaturas siguientes:</w:t>
      </w:r>
    </w:p>
    <w:p w:rsidR="00AC21B2" w:rsidRPr="001023C3" w:rsidRDefault="00AC21B2" w:rsidP="00AC21B2">
      <w:pPr>
        <w:keepNext/>
        <w:rPr>
          <w:rFonts w:eastAsiaTheme="minorEastAsia" w:cs="Arial"/>
          <w:snapToGrid w:val="0"/>
          <w:lang w:val="es-ES"/>
        </w:rPr>
      </w:pPr>
    </w:p>
    <w:p w:rsidR="00AC21B2" w:rsidRPr="001023C3" w:rsidRDefault="00AC21B2" w:rsidP="00AC21B2">
      <w:pPr>
        <w:keepNext/>
        <w:ind w:left="567"/>
        <w:rPr>
          <w:rFonts w:eastAsiaTheme="minorEastAsia" w:cs="Arial"/>
          <w:snapToGrid w:val="0"/>
          <w:lang w:val="es-ES"/>
        </w:rPr>
      </w:pPr>
      <w:r w:rsidRPr="001023C3">
        <w:rPr>
          <w:rFonts w:eastAsiaTheme="minorEastAsia" w:cs="Arial"/>
          <w:snapToGrid w:val="0"/>
          <w:color w:val="000000"/>
          <w:lang w:val="es-ES"/>
        </w:rPr>
        <w:t>CAJ</w:t>
      </w:r>
      <w:r w:rsidR="00D6374A" w:rsidRPr="001023C3">
        <w:rPr>
          <w:rFonts w:eastAsiaTheme="minorEastAsia" w:cs="Arial"/>
          <w:snapToGrid w:val="0"/>
          <w:color w:val="000000"/>
          <w:lang w:val="es-ES"/>
        </w:rPr>
        <w:t xml:space="preserve">:  </w:t>
      </w:r>
      <w:r w:rsidRPr="001023C3">
        <w:rPr>
          <w:rFonts w:eastAsiaTheme="minorEastAsia" w:cs="Arial" w:hint="eastAsia"/>
          <w:snapToGrid w:val="0"/>
          <w:color w:val="000000"/>
          <w:lang w:val="es-ES" w:eastAsia="ja-JP"/>
        </w:rPr>
        <w:tab/>
      </w:r>
      <w:r w:rsidRPr="001023C3">
        <w:rPr>
          <w:rFonts w:eastAsiaTheme="minorEastAsia" w:cs="Arial" w:hint="eastAsia"/>
          <w:snapToGrid w:val="0"/>
          <w:color w:val="000000"/>
          <w:lang w:val="es-ES" w:eastAsia="ja-JP"/>
        </w:rPr>
        <w:tab/>
      </w:r>
      <w:r w:rsidR="0010615B" w:rsidRPr="000F1A3C">
        <w:rPr>
          <w:rFonts w:eastAsiaTheme="minorEastAsia" w:cs="Arial"/>
          <w:snapToGrid w:val="0"/>
          <w:color w:val="000000"/>
        </w:rPr>
        <w:t>Comité Administrativo y Jurídico</w:t>
      </w:r>
      <w:r w:rsidRPr="001023C3">
        <w:rPr>
          <w:rFonts w:eastAsiaTheme="minorEastAsia" w:cs="Arial"/>
          <w:snapToGrid w:val="0"/>
          <w:color w:val="000000"/>
          <w:lang w:val="es-ES"/>
        </w:rPr>
        <w:t xml:space="preserve"> </w:t>
      </w:r>
    </w:p>
    <w:p w:rsidR="00AC21B2" w:rsidRPr="005C5B31" w:rsidRDefault="00AC21B2" w:rsidP="005C5B31">
      <w:pPr>
        <w:keepNext/>
        <w:ind w:left="567"/>
        <w:rPr>
          <w:rFonts w:eastAsiaTheme="minorEastAsia"/>
          <w:snapToGrid w:val="0"/>
          <w:lang w:eastAsia="ja-JP"/>
        </w:rPr>
      </w:pPr>
      <w:r w:rsidRPr="001023C3">
        <w:rPr>
          <w:rFonts w:eastAsiaTheme="minorEastAsia"/>
          <w:snapToGrid w:val="0"/>
          <w:lang w:val="es-ES" w:eastAsia="ja-JP"/>
        </w:rPr>
        <w:t>WG-DEN:</w:t>
      </w:r>
      <w:r w:rsidRPr="001023C3">
        <w:rPr>
          <w:rFonts w:eastAsiaTheme="minorEastAsia"/>
          <w:snapToGrid w:val="0"/>
          <w:lang w:val="es-ES" w:eastAsia="ja-JP"/>
        </w:rPr>
        <w:tab/>
      </w:r>
      <w:r w:rsidR="0010615B" w:rsidRPr="000F1A3C">
        <w:rPr>
          <w:rFonts w:eastAsiaTheme="minorEastAsia"/>
          <w:lang w:eastAsia="ja-JP"/>
        </w:rPr>
        <w:t>Grupo de trabajo sobre denominaciones de variedades</w:t>
      </w:r>
    </w:p>
    <w:p w:rsidR="00B37899" w:rsidRPr="005C5B31" w:rsidRDefault="00B37899" w:rsidP="00AC21B2">
      <w:pPr>
        <w:jc w:val="left"/>
        <w:rPr>
          <w:rFonts w:eastAsiaTheme="minorEastAsia" w:cs="Arial"/>
          <w:snapToGrid w:val="0"/>
          <w:sz w:val="16"/>
          <w:lang w:val="es-ES"/>
        </w:rPr>
      </w:pPr>
      <w:bookmarkStart w:id="3" w:name="_GoBack"/>
      <w:bookmarkEnd w:id="3"/>
    </w:p>
    <w:p w:rsidR="00AC21B2" w:rsidRDefault="00631965" w:rsidP="00B37899">
      <w:r w:rsidRPr="000F1A3C">
        <w:fldChar w:fldCharType="begin"/>
      </w:r>
      <w:r w:rsidR="00AC21B2" w:rsidRPr="001023C3">
        <w:rPr>
          <w:lang w:val="es-ES"/>
        </w:rPr>
        <w:instrText xml:space="preserve"> AUTONUM  </w:instrText>
      </w:r>
      <w:r w:rsidRPr="000F1A3C">
        <w:fldChar w:fldCharType="end"/>
      </w:r>
      <w:r w:rsidR="00AC21B2" w:rsidRPr="001023C3">
        <w:rPr>
          <w:lang w:val="es-ES"/>
        </w:rPr>
        <w:tab/>
      </w:r>
      <w:r w:rsidR="0010615B" w:rsidRPr="000F1A3C">
        <w:t>El presente documento se estructura del modo siguiente:</w:t>
      </w:r>
    </w:p>
    <w:p w:rsidR="005C5B31" w:rsidRPr="005C5B31" w:rsidRDefault="005C5B31" w:rsidP="00B37899">
      <w:pPr>
        <w:rPr>
          <w:sz w:val="16"/>
          <w:lang w:val="es-ES"/>
        </w:rPr>
      </w:pPr>
    </w:p>
    <w:sdt>
      <w:sdtPr>
        <w:rPr>
          <w:rFonts w:ascii="Courier New" w:eastAsiaTheme="minorHAnsi" w:hAnsi="Courier New" w:cs="Arial"/>
          <w:smallCaps/>
          <w:noProof/>
          <w:vanish/>
          <w:color w:val="800080"/>
          <w:sz w:val="18"/>
          <w:szCs w:val="18"/>
          <w:vertAlign w:val="subscript"/>
          <w:lang w:val="en-US" w:eastAsia="es-ES_tradnl"/>
        </w:rPr>
        <w:id w:val="-1800911247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noProof w:val="0"/>
          <w:sz w:val="20"/>
          <w:szCs w:val="20"/>
        </w:rPr>
      </w:sdtEndPr>
      <w:sdtContent>
        <w:p w:rsidR="005C5B31" w:rsidRPr="005C5B31" w:rsidRDefault="005C5B31" w:rsidP="005C5B31">
          <w:pPr>
            <w:keepNext/>
            <w:rPr>
              <w:rFonts w:cs="Arial"/>
              <w:b/>
              <w:sz w:val="8"/>
            </w:rPr>
          </w:pPr>
        </w:p>
        <w:p w:rsidR="00630C9F" w:rsidRDefault="00631965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r w:rsidRPr="000F1A3C">
            <w:fldChar w:fldCharType="begin"/>
          </w:r>
          <w:r w:rsidR="00AC21B2" w:rsidRPr="000F1A3C">
            <w:instrText xml:space="preserve"> TOC \o "1-3" \h \z \u </w:instrText>
          </w:r>
          <w:r w:rsidRPr="000F1A3C">
            <w:fldChar w:fldCharType="separate"/>
          </w:r>
          <w:hyperlink w:anchor="_Toc495303463" w:history="1">
            <w:r w:rsidR="00630C9F" w:rsidRPr="000A3EDB">
              <w:rPr>
                <w:rStyle w:val="Hyperlink"/>
                <w:rFonts w:eastAsia="MS Mincho"/>
                <w:noProof/>
                <w:lang w:val="es-ES_tradnl"/>
              </w:rPr>
              <w:t>RESUMEN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_Toc495303463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1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630C9F" w:rsidRDefault="005C5B31" w:rsidP="005C5B31">
          <w:pPr>
            <w:pStyle w:val="TOC1"/>
            <w:jc w:val="both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495303464" w:history="1">
            <w:r w:rsidR="00630C9F" w:rsidRPr="000A3EDB">
              <w:rPr>
                <w:rStyle w:val="Hyperlink"/>
                <w:noProof/>
                <w:lang w:val="es-ES_tradnl"/>
              </w:rPr>
              <w:t>EVENTUAL REVISIÓN DEL DOCUMENTO UPOV/INF/12 “NOTAS EXPLICATIVAS SOBRE LAS DENOMINACIONES DE VARIEDADES CON ARREGLO AL CONVENIO DE LA UPOV”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_Toc495303464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2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630C9F" w:rsidRDefault="005C5B31" w:rsidP="005C5B31">
          <w:pPr>
            <w:pStyle w:val="TOC1"/>
            <w:jc w:val="both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495303465" w:history="1">
            <w:r w:rsidR="00630C9F" w:rsidRPr="000A3EDB">
              <w:rPr>
                <w:rStyle w:val="Hyperlink"/>
                <w:noProof/>
                <w:lang w:val="es-ES_tradnl"/>
              </w:rPr>
              <w:t>POSIBLE ELABORACIÓN DE UN INSTRUMENTO DE LA UPOV DE BÚSQUEDA DE SIMILITUD A LOS FINES DE LA DENOMINACIÓN DE VARIEDADES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_Toc495303465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2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630C9F" w:rsidRDefault="005C5B3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495303466" w:history="1">
            <w:r w:rsidR="00630C9F" w:rsidRPr="000A3EDB">
              <w:rPr>
                <w:rStyle w:val="Hyperlink"/>
                <w:noProof/>
                <w:lang w:val="es-ES_tradnl"/>
              </w:rPr>
              <w:t>AMPLIACIÓN DEL CONTENIDO DE LA BASE DE DATOS PLUTO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_Toc495303466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2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630C9F" w:rsidRDefault="005C5B3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495303467" w:history="1">
            <w:r w:rsidR="00630C9F" w:rsidRPr="000A3EDB">
              <w:rPr>
                <w:rStyle w:val="Hyperlink"/>
                <w:noProof/>
                <w:lang w:val="es-ES_tradnl"/>
              </w:rPr>
              <w:t>TÉRMINOS INADMISIBLES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_Toc495303467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2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630C9F" w:rsidRDefault="005C5B3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495303468" w:history="1">
            <w:r w:rsidR="00630C9F" w:rsidRPr="000A3EDB">
              <w:rPr>
                <w:rStyle w:val="Hyperlink"/>
                <w:noProof/>
                <w:lang w:val="es-ES_tradnl"/>
              </w:rPr>
              <w:t>FECHA Y PROGRAMA DE LA PRÓXIMA REUNIÓN DEL wG</w:t>
            </w:r>
            <w:r w:rsidR="00630C9F" w:rsidRPr="000A3EDB">
              <w:rPr>
                <w:rStyle w:val="Hyperlink"/>
                <w:noProof/>
                <w:lang w:val="es-ES_tradnl"/>
              </w:rPr>
              <w:noBreakHyphen/>
              <w:t>DEN</w:t>
            </w:r>
            <w:r w:rsidR="00630C9F">
              <w:rPr>
                <w:noProof/>
                <w:webHidden/>
              </w:rPr>
              <w:tab/>
            </w:r>
            <w:r w:rsidR="00630C9F">
              <w:rPr>
                <w:noProof/>
                <w:webHidden/>
              </w:rPr>
              <w:fldChar w:fldCharType="begin"/>
            </w:r>
            <w:r w:rsidR="00630C9F">
              <w:rPr>
                <w:noProof/>
                <w:webHidden/>
              </w:rPr>
              <w:instrText xml:space="preserve"> PAGEREF _Toc495303468 \h </w:instrText>
            </w:r>
            <w:r w:rsidR="00630C9F">
              <w:rPr>
                <w:noProof/>
                <w:webHidden/>
              </w:rPr>
            </w:r>
            <w:r w:rsidR="00630C9F">
              <w:rPr>
                <w:noProof/>
                <w:webHidden/>
              </w:rPr>
              <w:fldChar w:fldCharType="separate"/>
            </w:r>
            <w:r w:rsidR="000C1A49">
              <w:rPr>
                <w:noProof/>
                <w:webHidden/>
              </w:rPr>
              <w:t>3</w:t>
            </w:r>
            <w:r w:rsidR="00630C9F">
              <w:rPr>
                <w:noProof/>
                <w:webHidden/>
              </w:rPr>
              <w:fldChar w:fldCharType="end"/>
            </w:r>
          </w:hyperlink>
        </w:p>
        <w:p w:rsidR="00AC21B2" w:rsidRPr="000F1A3C" w:rsidRDefault="00631965" w:rsidP="005C5B31">
          <w:pPr>
            <w:pStyle w:val="TOC2"/>
            <w:ind w:left="0" w:firstLine="0"/>
            <w:rPr>
              <w:b/>
              <w:bCs/>
            </w:rPr>
          </w:pPr>
          <w:r w:rsidRPr="000F1A3C">
            <w:rPr>
              <w:b/>
              <w:bCs/>
            </w:rPr>
            <w:fldChar w:fldCharType="end"/>
          </w:r>
        </w:p>
      </w:sdtContent>
    </w:sdt>
    <w:p w:rsidR="00AC21B2" w:rsidRPr="001023C3" w:rsidRDefault="0010615B" w:rsidP="00AC21B2">
      <w:pPr>
        <w:pStyle w:val="Heading1"/>
        <w:rPr>
          <w:rFonts w:eastAsiaTheme="minorEastAsia"/>
          <w:lang w:val="es-ES"/>
        </w:rPr>
      </w:pPr>
      <w:bookmarkStart w:id="4" w:name="_Toc495303464"/>
      <w:r w:rsidRPr="000F1A3C">
        <w:rPr>
          <w:rFonts w:eastAsiaTheme="minorEastAsia"/>
          <w:lang w:val="es-ES_tradnl"/>
        </w:rPr>
        <w:t>EVENTUAL REVISIÓN DEL DOCUMENTO UPOV/INF/12 “NOTAS EXPLICATIVAS SOBRE LAS DENOMINACIONES DE VARIEDADES CON ARREGLO AL CONVENIO DE LA UPOV”</w:t>
      </w:r>
      <w:bookmarkEnd w:id="4"/>
    </w:p>
    <w:p w:rsidR="00AC21B2" w:rsidRPr="001023C3" w:rsidRDefault="00AC21B2" w:rsidP="00AC21B2">
      <w:pPr>
        <w:keepNext/>
        <w:rPr>
          <w:rFonts w:eastAsiaTheme="minorEastAsia"/>
          <w:snapToGrid w:val="0"/>
          <w:lang w:val="es-ES" w:eastAsia="ja-JP"/>
        </w:rPr>
      </w:pPr>
    </w:p>
    <w:p w:rsidR="00AC21B2" w:rsidRPr="001023C3" w:rsidRDefault="00631965" w:rsidP="00AC21B2">
      <w:pPr>
        <w:rPr>
          <w:lang w:val="es-ES" w:eastAsia="ja-JP"/>
        </w:rPr>
      </w:pPr>
      <w:r w:rsidRPr="000F1A3C">
        <w:fldChar w:fldCharType="begin"/>
      </w:r>
      <w:r w:rsidR="00AC21B2" w:rsidRPr="001023C3">
        <w:rPr>
          <w:lang w:val="es-ES"/>
        </w:rPr>
        <w:instrText xml:space="preserve"> AUTONUM  </w:instrText>
      </w:r>
      <w:r w:rsidRPr="000F1A3C">
        <w:fldChar w:fldCharType="end"/>
      </w:r>
      <w:r w:rsidR="00AC21B2" w:rsidRPr="001023C3">
        <w:rPr>
          <w:lang w:val="es-ES"/>
        </w:rPr>
        <w:tab/>
      </w:r>
      <w:r w:rsidR="0010615B" w:rsidRPr="000F1A3C">
        <w:t>Los antecedentes de esta cuestión figuran en el documento CAJ/73/3 “Denominaciones de variedades”.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highlight w:val="yellow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10615B" w:rsidRPr="000F1A3C">
        <w:rPr>
          <w:rFonts w:eastAsiaTheme="minorEastAsia"/>
        </w:rPr>
        <w:t xml:space="preserve">En su </w:t>
      </w:r>
      <w:r w:rsidR="0010615B" w:rsidRPr="000F1A3C">
        <w:rPr>
          <w:rFonts w:eastAsiaTheme="minorEastAsia"/>
          <w:lang w:eastAsia="ja-JP"/>
        </w:rPr>
        <w:t>tercera</w:t>
      </w:r>
      <w:r w:rsidR="0010615B" w:rsidRPr="000F1A3C">
        <w:rPr>
          <w:rFonts w:eastAsiaTheme="minorEastAsia" w:hint="eastAsia"/>
          <w:lang w:eastAsia="ja-JP"/>
        </w:rPr>
        <w:t xml:space="preserve"> </w:t>
      </w:r>
      <w:r w:rsidR="0010615B" w:rsidRPr="000F1A3C">
        <w:rPr>
          <w:rFonts w:eastAsiaTheme="minorEastAsia"/>
        </w:rPr>
        <w:t>reunión,</w:t>
      </w:r>
      <w:r w:rsidR="0010615B" w:rsidRPr="000F1A3C">
        <w:rPr>
          <w:rStyle w:val="FootnoteReference"/>
          <w:rFonts w:cs="Arial"/>
        </w:rPr>
        <w:footnoteReference w:id="2"/>
      </w:r>
      <w:r w:rsidR="0010615B" w:rsidRPr="000F1A3C">
        <w:rPr>
          <w:rFonts w:eastAsiaTheme="minorEastAsia"/>
        </w:rPr>
        <w:t xml:space="preserve"> el WG</w:t>
      </w:r>
      <w:r w:rsidR="00523122" w:rsidRPr="000F1A3C">
        <w:rPr>
          <w:rFonts w:eastAsiaTheme="minorEastAsia"/>
        </w:rPr>
        <w:noBreakHyphen/>
      </w:r>
      <w:r w:rsidR="0010615B" w:rsidRPr="000F1A3C">
        <w:rPr>
          <w:rFonts w:eastAsiaTheme="minorEastAsia"/>
        </w:rPr>
        <w:t xml:space="preserve">DEN examinó </w:t>
      </w:r>
      <w:r w:rsidR="00E327C9" w:rsidRPr="000F1A3C">
        <w:rPr>
          <w:rFonts w:eastAsiaTheme="minorEastAsia"/>
        </w:rPr>
        <w:t>el documento</w:t>
      </w:r>
      <w:r w:rsidR="0010615B" w:rsidRPr="000F1A3C">
        <w:rPr>
          <w:rFonts w:eastAsiaTheme="minorEastAsia"/>
        </w:rPr>
        <w:t xml:space="preserve"> </w:t>
      </w:r>
      <w:r w:rsidR="00850D11" w:rsidRPr="000F1A3C">
        <w:rPr>
          <w:rFonts w:eastAsiaTheme="minorEastAsia"/>
          <w:lang w:eastAsia="ja-JP"/>
        </w:rPr>
        <w:t>UPOV/WG</w:t>
      </w:r>
      <w:r w:rsidR="00850D11" w:rsidRPr="000F1A3C">
        <w:rPr>
          <w:rFonts w:eastAsiaTheme="minorEastAsia"/>
          <w:lang w:eastAsia="ja-JP"/>
        </w:rPr>
        <w:noBreakHyphen/>
        <w:t>DEN/3/2</w:t>
      </w:r>
      <w:r w:rsidR="00850D11" w:rsidRPr="000F1A3C">
        <w:rPr>
          <w:rFonts w:eastAsiaTheme="minorEastAsia" w:hint="eastAsia"/>
          <w:lang w:eastAsia="ja-JP"/>
        </w:rPr>
        <w:t xml:space="preserve"> </w:t>
      </w:r>
      <w:r w:rsidR="0010615B" w:rsidRPr="000F1A3C">
        <w:rPr>
          <w:rFonts w:eastAsiaTheme="minorEastAsia"/>
        </w:rPr>
        <w:t>“</w:t>
      </w:r>
      <w:r w:rsidR="0010615B" w:rsidRPr="000F1A3C">
        <w:rPr>
          <w:rFonts w:eastAsiaTheme="minorEastAsia"/>
          <w:i/>
          <w:lang w:val="nl-NL"/>
        </w:rPr>
        <w:t xml:space="preserve">Revision of </w:t>
      </w:r>
      <w:r w:rsidR="00850D11" w:rsidRPr="000F1A3C">
        <w:rPr>
          <w:rFonts w:eastAsiaTheme="minorEastAsia"/>
          <w:i/>
          <w:lang w:val="nl-NL" w:eastAsia="ja-JP"/>
        </w:rPr>
        <w:t xml:space="preserve">Document </w:t>
      </w:r>
      <w:r w:rsidR="0010615B" w:rsidRPr="000F1A3C">
        <w:rPr>
          <w:rFonts w:eastAsiaTheme="minorEastAsia"/>
          <w:i/>
          <w:lang w:val="nl-NL"/>
        </w:rPr>
        <w:t>UPOV/INF/12/5 ‘Explanatory Notes on Variety Denominations under the UPOV Convention’</w:t>
      </w:r>
      <w:r w:rsidR="0010615B" w:rsidRPr="000F1A3C">
        <w:rPr>
          <w:rFonts w:eastAsiaTheme="minorEastAsia"/>
        </w:rPr>
        <w:t xml:space="preserve">” (Revisión del documento </w:t>
      </w:r>
      <w:r w:rsidR="00850D11" w:rsidRPr="000F1A3C">
        <w:rPr>
          <w:rFonts w:eastAsiaTheme="minorEastAsia"/>
        </w:rPr>
        <w:t xml:space="preserve">UPOV/INF/12/5 </w:t>
      </w:r>
      <w:r w:rsidR="0010615B" w:rsidRPr="000F1A3C">
        <w:rPr>
          <w:rFonts w:eastAsiaTheme="minorEastAsia"/>
        </w:rPr>
        <w:t xml:space="preserve">“Notas explicativas sobre las denominaciones de variedades con arreglo al Convenio de la UPOV”) y </w:t>
      </w:r>
      <w:r w:rsidR="00E327C9" w:rsidRPr="000F1A3C">
        <w:rPr>
          <w:rFonts w:eastAsiaTheme="minorEastAsia"/>
        </w:rPr>
        <w:t xml:space="preserve">el documento </w:t>
      </w:r>
      <w:r w:rsidR="0010615B" w:rsidRPr="000F1A3C">
        <w:rPr>
          <w:rFonts w:eastAsiaTheme="minorEastAsia"/>
        </w:rPr>
        <w:t>UPOV/INF/12/6 Draft </w:t>
      </w:r>
      <w:r w:rsidR="00E66FE3" w:rsidRPr="000F1A3C">
        <w:rPr>
          <w:rFonts w:eastAsiaTheme="minorEastAsia"/>
        </w:rPr>
        <w:t>3</w:t>
      </w:r>
      <w:r w:rsidR="0010615B" w:rsidRPr="000F1A3C">
        <w:rPr>
          <w:rFonts w:eastAsiaTheme="minorEastAsia"/>
        </w:rPr>
        <w:t xml:space="preserve"> “Notas explicativas sobre las denominaciones de variedades con arreglo al Convenio de la UPOV</w:t>
      </w:r>
      <w:r w:rsidR="0010615B" w:rsidRPr="000F1A3C">
        <w:rPr>
          <w:rFonts w:eastAsiaTheme="minorEastAsia"/>
          <w:iCs/>
          <w:spacing w:val="-4"/>
        </w:rPr>
        <w:t>”</w:t>
      </w:r>
      <w:r w:rsidR="00D6374A" w:rsidRPr="000F1A3C">
        <w:rPr>
          <w:rFonts w:eastAsiaTheme="minorEastAsia" w:hint="eastAsia"/>
          <w:iCs/>
          <w:spacing w:val="-4"/>
          <w:lang w:eastAsia="ja-JP"/>
        </w:rPr>
        <w:t xml:space="preserve">, </w:t>
      </w:r>
      <w:r w:rsidR="00194474" w:rsidRPr="000F1A3C">
        <w:rPr>
          <w:rFonts w:eastAsiaTheme="minorEastAsia"/>
          <w:iCs/>
          <w:spacing w:val="-4"/>
          <w:lang w:eastAsia="ja-JP"/>
        </w:rPr>
        <w:t>que incorpora las</w:t>
      </w:r>
      <w:r w:rsidR="0010615B" w:rsidRPr="000F1A3C">
        <w:rPr>
          <w:rFonts w:eastAsiaTheme="minorEastAsia"/>
          <w:iCs/>
          <w:spacing w:val="-4"/>
          <w:lang w:eastAsia="ja-JP"/>
        </w:rPr>
        <w:t xml:space="preserve"> observaciones</w:t>
      </w:r>
      <w:r w:rsidR="00194474" w:rsidRPr="000F1A3C">
        <w:rPr>
          <w:rFonts w:eastAsiaTheme="minorEastAsia"/>
          <w:iCs/>
          <w:spacing w:val="-4"/>
          <w:lang w:eastAsia="ja-JP"/>
        </w:rPr>
        <w:t xml:space="preserve"> formuladas por el </w:t>
      </w:r>
      <w:r w:rsidR="0010615B" w:rsidRPr="000F1A3C">
        <w:rPr>
          <w:rFonts w:eastAsiaTheme="minorEastAsia"/>
          <w:szCs w:val="24"/>
          <w:lang w:eastAsia="ja-JP"/>
        </w:rPr>
        <w:t>WG</w:t>
      </w:r>
      <w:r w:rsidR="00194474" w:rsidRPr="000F1A3C">
        <w:rPr>
          <w:rFonts w:eastAsiaTheme="minorEastAsia"/>
          <w:szCs w:val="24"/>
          <w:lang w:eastAsia="ja-JP"/>
        </w:rPr>
        <w:noBreakHyphen/>
      </w:r>
      <w:r w:rsidR="0010615B" w:rsidRPr="000F1A3C">
        <w:rPr>
          <w:rFonts w:eastAsiaTheme="minorEastAsia"/>
          <w:szCs w:val="24"/>
          <w:lang w:eastAsia="ja-JP"/>
        </w:rPr>
        <w:t>DEN en su segunda reunión</w:t>
      </w:r>
      <w:r w:rsidR="00D6374A" w:rsidRPr="000F1A3C">
        <w:rPr>
          <w:rFonts w:eastAsiaTheme="minorEastAsia"/>
          <w:szCs w:val="24"/>
          <w:lang w:eastAsia="ja-JP"/>
        </w:rPr>
        <w:t xml:space="preserve">, </w:t>
      </w:r>
      <w:r w:rsidR="00523122" w:rsidRPr="000F1A3C">
        <w:rPr>
          <w:rFonts w:eastAsiaTheme="minorEastAsia"/>
          <w:szCs w:val="24"/>
          <w:lang w:eastAsia="ja-JP"/>
        </w:rPr>
        <w:t xml:space="preserve">las cuales abarcan </w:t>
      </w:r>
      <w:r w:rsidR="00194474" w:rsidRPr="000F1A3C">
        <w:rPr>
          <w:rFonts w:eastAsiaTheme="minorEastAsia"/>
          <w:szCs w:val="24"/>
          <w:lang w:eastAsia="ja-JP"/>
        </w:rPr>
        <w:t>hasta la</w:t>
      </w:r>
      <w:r w:rsidR="0010615B" w:rsidRPr="000F1A3C">
        <w:rPr>
          <w:rFonts w:eastAsiaTheme="minorEastAsia"/>
          <w:szCs w:val="24"/>
          <w:lang w:eastAsia="ja-JP"/>
        </w:rPr>
        <w:t xml:space="preserve"> </w:t>
      </w:r>
      <w:r w:rsidR="00194474" w:rsidRPr="000F1A3C">
        <w:rPr>
          <w:rFonts w:eastAsiaTheme="minorEastAsia"/>
          <w:szCs w:val="24"/>
          <w:lang w:eastAsia="ja-JP"/>
        </w:rPr>
        <w:t>sección </w:t>
      </w:r>
      <w:r w:rsidR="0010615B" w:rsidRPr="000F1A3C">
        <w:rPr>
          <w:rFonts w:eastAsiaTheme="minorEastAsia"/>
          <w:szCs w:val="24"/>
          <w:lang w:eastAsia="ja-JP"/>
        </w:rPr>
        <w:t>2.3.3</w:t>
      </w:r>
      <w:r w:rsidR="00194474" w:rsidRPr="000F1A3C">
        <w:rPr>
          <w:rFonts w:eastAsiaTheme="minorEastAsia"/>
          <w:szCs w:val="24"/>
          <w:lang w:eastAsia="ja-JP"/>
        </w:rPr>
        <w:t>.</w:t>
      </w:r>
      <w:r w:rsidR="0010615B" w:rsidRPr="000F1A3C">
        <w:rPr>
          <w:rFonts w:eastAsiaTheme="minorEastAsia"/>
          <w:szCs w:val="24"/>
          <w:lang w:eastAsia="ja-JP"/>
        </w:rPr>
        <w:t>b)</w:t>
      </w:r>
      <w:r w:rsidR="0010615B" w:rsidRPr="000F1A3C">
        <w:rPr>
          <w:rFonts w:eastAsiaTheme="minorEastAsia" w:hint="eastAsia"/>
          <w:lang w:eastAsia="ja-JP"/>
        </w:rPr>
        <w:t>.</w:t>
      </w:r>
      <w:r w:rsidR="00AC21B2" w:rsidRPr="001023C3">
        <w:rPr>
          <w:rFonts w:eastAsiaTheme="minorEastAsia"/>
          <w:lang w:val="es-ES" w:eastAsia="ja-JP"/>
        </w:rPr>
        <w:t xml:space="preserve"> 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523122" w:rsidRPr="000F1A3C">
        <w:rPr>
          <w:rFonts w:eastAsiaTheme="minorEastAsia"/>
        </w:rPr>
        <w:t>El informe de la sesión figura en el documento UPOV/WG</w:t>
      </w:r>
      <w:r w:rsidR="00523122" w:rsidRPr="000F1A3C">
        <w:rPr>
          <w:rFonts w:eastAsiaTheme="minorEastAsia"/>
        </w:rPr>
        <w:noBreakHyphen/>
        <w:t>DEN/3/3 “</w:t>
      </w:r>
      <w:r w:rsidR="00523122" w:rsidRPr="000F1A3C">
        <w:rPr>
          <w:rFonts w:eastAsiaTheme="minorEastAsia"/>
          <w:i/>
          <w:lang w:val="nl-NL"/>
        </w:rPr>
        <w:t>Report</w:t>
      </w:r>
      <w:r w:rsidR="00523122" w:rsidRPr="000F1A3C">
        <w:rPr>
          <w:rFonts w:eastAsiaTheme="minorEastAsia"/>
        </w:rPr>
        <w:t>” (Informe).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523122" w:rsidP="00AC21B2">
      <w:pPr>
        <w:pStyle w:val="Heading1"/>
        <w:rPr>
          <w:rFonts w:eastAsiaTheme="minorEastAsia"/>
          <w:lang w:val="es-ES"/>
        </w:rPr>
      </w:pPr>
      <w:bookmarkStart w:id="5" w:name="_Toc495303465"/>
      <w:r w:rsidRPr="000F1A3C">
        <w:rPr>
          <w:rFonts w:eastAsiaTheme="minorEastAsia"/>
          <w:lang w:val="es-ES_tradnl"/>
        </w:rPr>
        <w:t>POSIBLE ELABORACIÓN DE UN INSTRUMENTO DE LA UPOV DE BÚSQUEDA DE SIMILITUD A LOS FINES DE LA DENOMINACIÓN DE VARIEDADES</w:t>
      </w:r>
      <w:bookmarkEnd w:id="5"/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523122" w:rsidRPr="000F1A3C">
        <w:t>Los antecedentes de esta cuestión figuran en el documento CAJ/73/3 “Denominaciones de variedades”.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lang w:val="es-ES"/>
        </w:rPr>
      </w:pPr>
      <w:r w:rsidRPr="000F1A3C">
        <w:rPr>
          <w:lang w:eastAsia="ja-JP"/>
        </w:rPr>
        <w:fldChar w:fldCharType="begin"/>
      </w:r>
      <w:r w:rsidR="00AC21B2" w:rsidRPr="001023C3">
        <w:rPr>
          <w:lang w:val="es-ES" w:eastAsia="ja-JP"/>
        </w:rPr>
        <w:instrText xml:space="preserve"> AUTONUM  </w:instrText>
      </w:r>
      <w:r w:rsidRPr="000F1A3C">
        <w:rPr>
          <w:lang w:eastAsia="ja-JP"/>
        </w:rPr>
        <w:fldChar w:fldCharType="end"/>
      </w:r>
      <w:r w:rsidR="00AC21B2" w:rsidRPr="001023C3">
        <w:rPr>
          <w:lang w:val="es-ES" w:eastAsia="ja-JP"/>
        </w:rPr>
        <w:tab/>
      </w:r>
      <w:r w:rsidR="00160909" w:rsidRPr="000F1A3C">
        <w:rPr>
          <w:rFonts w:cs="Arial"/>
          <w:lang w:eastAsia="ja-JP"/>
        </w:rPr>
        <w:t>En su tercera reunión</w:t>
      </w:r>
      <w:r w:rsidR="00D6374A" w:rsidRPr="000F1A3C">
        <w:rPr>
          <w:rFonts w:cs="Arial"/>
          <w:lang w:eastAsia="ja-JP"/>
        </w:rPr>
        <w:t xml:space="preserve">, </w:t>
      </w:r>
      <w:r w:rsidR="00160909" w:rsidRPr="000F1A3C">
        <w:rPr>
          <w:rFonts w:cs="Arial"/>
          <w:lang w:eastAsia="ja-JP"/>
        </w:rPr>
        <w:t>el WG</w:t>
      </w:r>
      <w:r w:rsidR="00160909" w:rsidRPr="000F1A3C">
        <w:rPr>
          <w:rFonts w:cs="Arial"/>
          <w:lang w:eastAsia="ja-JP"/>
        </w:rPr>
        <w:noBreakHyphen/>
        <w:t>DEN acordó que el</w:t>
      </w:r>
      <w:r w:rsidR="00160909" w:rsidRPr="000F1A3C">
        <w:rPr>
          <w:lang w:eastAsia="ja-JP"/>
        </w:rPr>
        <w:t xml:space="preserve"> punto</w:t>
      </w:r>
      <w:r w:rsidR="00D6374A" w:rsidRPr="000F1A3C">
        <w:rPr>
          <w:lang w:eastAsia="ja-JP"/>
        </w:rPr>
        <w:t> 4</w:t>
      </w:r>
      <w:r w:rsidR="003600AC" w:rsidRPr="000F1A3C">
        <w:rPr>
          <w:lang w:eastAsia="ja-JP"/>
        </w:rPr>
        <w:t xml:space="preserve"> </w:t>
      </w:r>
      <w:r w:rsidR="00160909" w:rsidRPr="000F1A3C">
        <w:rPr>
          <w:lang w:eastAsia="ja-JP"/>
        </w:rPr>
        <w:t>del orden del día</w:t>
      </w:r>
      <w:r w:rsidR="00D6374A" w:rsidRPr="000F1A3C">
        <w:rPr>
          <w:lang w:eastAsia="ja-JP"/>
        </w:rPr>
        <w:t xml:space="preserve">, </w:t>
      </w:r>
      <w:r w:rsidR="00160909" w:rsidRPr="000F1A3C">
        <w:rPr>
          <w:lang w:eastAsia="ja-JP"/>
        </w:rPr>
        <w:t>“</w:t>
      </w:r>
      <w:r w:rsidR="003600AC" w:rsidRPr="000F1A3C">
        <w:rPr>
          <w:lang w:eastAsia="ja-JP"/>
        </w:rPr>
        <w:t>Instrumento de la UPOV para la búsqueda de denominaciones similares</w:t>
      </w:r>
      <w:r w:rsidR="00160909" w:rsidRPr="000F1A3C">
        <w:rPr>
          <w:lang w:eastAsia="ja-JP"/>
        </w:rPr>
        <w:t>”</w:t>
      </w:r>
      <w:r w:rsidR="00D6374A" w:rsidRPr="000F1A3C">
        <w:rPr>
          <w:lang w:eastAsia="ja-JP"/>
        </w:rPr>
        <w:t xml:space="preserve">, </w:t>
      </w:r>
      <w:r w:rsidR="009B53FF" w:rsidRPr="000F1A3C">
        <w:rPr>
          <w:rFonts w:cs="Arial"/>
          <w:lang w:eastAsia="ja-JP"/>
        </w:rPr>
        <w:t>se examin</w:t>
      </w:r>
      <w:r w:rsidR="00643F4E" w:rsidRPr="000F1A3C">
        <w:rPr>
          <w:rFonts w:cs="Arial"/>
          <w:lang w:eastAsia="ja-JP"/>
        </w:rPr>
        <w:t>e</w:t>
      </w:r>
      <w:r w:rsidR="009B53FF" w:rsidRPr="000F1A3C">
        <w:rPr>
          <w:rFonts w:cs="Arial"/>
          <w:lang w:eastAsia="ja-JP"/>
        </w:rPr>
        <w:t xml:space="preserve"> </w:t>
      </w:r>
      <w:r w:rsidR="009B53FF" w:rsidRPr="000F1A3C">
        <w:rPr>
          <w:lang w:eastAsia="ja-JP"/>
        </w:rPr>
        <w:t>en una</w:t>
      </w:r>
      <w:r w:rsidR="00160909" w:rsidRPr="000F1A3C">
        <w:rPr>
          <w:lang w:eastAsia="ja-JP"/>
        </w:rPr>
        <w:t xml:space="preserve"> reunión </w:t>
      </w:r>
      <w:r w:rsidR="009B53FF" w:rsidRPr="000F1A3C">
        <w:rPr>
          <w:lang w:eastAsia="ja-JP"/>
        </w:rPr>
        <w:t xml:space="preserve">posterior </w:t>
      </w:r>
      <w:r w:rsidR="00160909" w:rsidRPr="000F1A3C">
        <w:rPr>
          <w:rFonts w:cs="Arial"/>
          <w:lang w:eastAsia="ja-JP"/>
        </w:rPr>
        <w:t>sobre la base del documento p</w:t>
      </w:r>
      <w:r w:rsidR="009B53FF" w:rsidRPr="000F1A3C">
        <w:rPr>
          <w:rFonts w:cs="Arial"/>
          <w:lang w:eastAsia="ja-JP"/>
        </w:rPr>
        <w:t>resentado en la segunda reunión.</w:t>
      </w:r>
      <w:r w:rsidR="00AC21B2" w:rsidRPr="001023C3">
        <w:rPr>
          <w:rFonts w:hint="eastAsia"/>
          <w:lang w:val="es-ES"/>
        </w:rPr>
        <w:t xml:space="preserve">  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43F4E" w:rsidP="00AC21B2">
      <w:pPr>
        <w:pStyle w:val="Heading1"/>
        <w:rPr>
          <w:rFonts w:eastAsiaTheme="minorEastAsia"/>
          <w:lang w:val="es-ES"/>
        </w:rPr>
      </w:pPr>
      <w:bookmarkStart w:id="6" w:name="_Toc495303466"/>
      <w:r w:rsidRPr="000F1A3C">
        <w:rPr>
          <w:rFonts w:eastAsiaTheme="minorEastAsia"/>
          <w:lang w:val="es-ES_tradnl"/>
        </w:rPr>
        <w:t>AMPLIACIÓN DEL CONTENIDO DE LA BASE DE DATOS PLUTO</w:t>
      </w:r>
      <w:bookmarkEnd w:id="6"/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643F4E" w:rsidRPr="000F1A3C">
        <w:t>Los antecedentes de esta cuestión figuran en el documento CAJ/73/3 “Denominaciones de variedades”.</w:t>
      </w:r>
    </w:p>
    <w:p w:rsidR="00AC21B2" w:rsidRPr="001023C3" w:rsidRDefault="00AC21B2" w:rsidP="00AC21B2">
      <w:pPr>
        <w:rPr>
          <w:snapToGrid w:val="0"/>
          <w:lang w:val="es-ES"/>
        </w:rPr>
      </w:pPr>
    </w:p>
    <w:p w:rsidR="00AC21B2" w:rsidRPr="001023C3" w:rsidRDefault="00631965" w:rsidP="00AC21B2">
      <w:pPr>
        <w:rPr>
          <w:lang w:val="es-ES"/>
        </w:rPr>
      </w:pPr>
      <w:r w:rsidRPr="000F1A3C">
        <w:rPr>
          <w:lang w:eastAsia="ja-JP"/>
        </w:rPr>
        <w:fldChar w:fldCharType="begin"/>
      </w:r>
      <w:r w:rsidR="00AC21B2" w:rsidRPr="001023C3">
        <w:rPr>
          <w:lang w:val="es-ES" w:eastAsia="ja-JP"/>
        </w:rPr>
        <w:instrText xml:space="preserve"> AUTONUM  </w:instrText>
      </w:r>
      <w:r w:rsidRPr="000F1A3C">
        <w:rPr>
          <w:lang w:eastAsia="ja-JP"/>
        </w:rPr>
        <w:fldChar w:fldCharType="end"/>
      </w:r>
      <w:r w:rsidR="00AC21B2" w:rsidRPr="001023C3">
        <w:rPr>
          <w:lang w:val="es-ES" w:eastAsia="ja-JP"/>
        </w:rPr>
        <w:tab/>
      </w:r>
      <w:r w:rsidR="00643F4E" w:rsidRPr="000F1A3C">
        <w:rPr>
          <w:rFonts w:cs="Arial"/>
          <w:lang w:eastAsia="ja-JP"/>
        </w:rPr>
        <w:t>En su tercera reunión</w:t>
      </w:r>
      <w:r w:rsidR="00D6374A" w:rsidRPr="000F1A3C">
        <w:rPr>
          <w:rFonts w:cs="Arial"/>
          <w:lang w:eastAsia="ja-JP"/>
        </w:rPr>
        <w:t xml:space="preserve">, </w:t>
      </w:r>
      <w:r w:rsidR="00643F4E" w:rsidRPr="000F1A3C">
        <w:rPr>
          <w:rFonts w:cs="Arial"/>
          <w:lang w:eastAsia="ja-JP"/>
        </w:rPr>
        <w:t>el WG</w:t>
      </w:r>
      <w:r w:rsidR="00643F4E" w:rsidRPr="000F1A3C">
        <w:rPr>
          <w:rFonts w:cs="Arial"/>
          <w:lang w:eastAsia="ja-JP"/>
        </w:rPr>
        <w:noBreakHyphen/>
        <w:t>DEN acordó que el punto</w:t>
      </w:r>
      <w:r w:rsidR="00D6374A" w:rsidRPr="000F1A3C">
        <w:rPr>
          <w:rFonts w:cs="Arial"/>
          <w:lang w:eastAsia="ja-JP"/>
        </w:rPr>
        <w:t> 5</w:t>
      </w:r>
      <w:r w:rsidR="00643F4E" w:rsidRPr="000F1A3C">
        <w:rPr>
          <w:rFonts w:cs="Arial"/>
          <w:lang w:eastAsia="ja-JP"/>
        </w:rPr>
        <w:t xml:space="preserve"> del orden del día</w:t>
      </w:r>
      <w:r w:rsidR="00D6374A" w:rsidRPr="000F1A3C">
        <w:rPr>
          <w:rFonts w:cs="Arial"/>
          <w:lang w:eastAsia="ja-JP"/>
        </w:rPr>
        <w:t xml:space="preserve">, </w:t>
      </w:r>
      <w:r w:rsidR="00643F4E" w:rsidRPr="000F1A3C">
        <w:rPr>
          <w:rFonts w:cs="Arial"/>
          <w:lang w:eastAsia="ja-JP"/>
        </w:rPr>
        <w:t>“Ampliación del contenido de la base de datos PLUTO”</w:t>
      </w:r>
      <w:r w:rsidR="00D6374A" w:rsidRPr="000F1A3C">
        <w:rPr>
          <w:rFonts w:cs="Arial"/>
          <w:lang w:eastAsia="ja-JP"/>
        </w:rPr>
        <w:t xml:space="preserve">, </w:t>
      </w:r>
      <w:r w:rsidR="00643F4E" w:rsidRPr="000F1A3C">
        <w:rPr>
          <w:rFonts w:cs="Arial"/>
          <w:lang w:eastAsia="ja-JP"/>
        </w:rPr>
        <w:t>se examine en una reunión posterior sobre la base del documento presentado en la segunda reunión.</w:t>
      </w:r>
      <w:r w:rsidR="00AC21B2" w:rsidRPr="001023C3">
        <w:rPr>
          <w:rFonts w:hint="eastAsia"/>
          <w:lang w:val="es-ES"/>
        </w:rPr>
        <w:t xml:space="preserve">  </w:t>
      </w:r>
    </w:p>
    <w:p w:rsidR="00AC21B2" w:rsidRPr="001023C3" w:rsidRDefault="00AC21B2" w:rsidP="00AC21B2">
      <w:pPr>
        <w:pStyle w:val="Heading1"/>
        <w:rPr>
          <w:rFonts w:eastAsiaTheme="minorEastAsia"/>
          <w:lang w:val="es-ES"/>
        </w:rPr>
      </w:pPr>
      <w:bookmarkStart w:id="7" w:name="_Toc477358710"/>
    </w:p>
    <w:p w:rsidR="00AC21B2" w:rsidRPr="001023C3" w:rsidRDefault="00AC21B2" w:rsidP="00AC21B2">
      <w:pPr>
        <w:pStyle w:val="Heading1"/>
        <w:rPr>
          <w:rFonts w:eastAsiaTheme="minorEastAsia"/>
          <w:lang w:val="es-ES"/>
        </w:rPr>
      </w:pPr>
    </w:p>
    <w:p w:rsidR="00AC21B2" w:rsidRPr="001023C3" w:rsidRDefault="00AC21B2" w:rsidP="00AC21B2">
      <w:pPr>
        <w:rPr>
          <w:rFonts w:eastAsiaTheme="minorEastAsia"/>
          <w:lang w:val="es-ES"/>
        </w:rPr>
      </w:pPr>
    </w:p>
    <w:p w:rsidR="00AC21B2" w:rsidRPr="001023C3" w:rsidRDefault="00A0160A" w:rsidP="00AC21B2">
      <w:pPr>
        <w:pStyle w:val="Heading1"/>
        <w:rPr>
          <w:rFonts w:eastAsiaTheme="minorEastAsia"/>
          <w:lang w:val="es-ES"/>
        </w:rPr>
      </w:pPr>
      <w:bookmarkStart w:id="8" w:name="_Toc495303467"/>
      <w:bookmarkEnd w:id="7"/>
      <w:r w:rsidRPr="000F1A3C">
        <w:rPr>
          <w:rFonts w:eastAsiaTheme="minorEastAsia"/>
          <w:lang w:val="es-ES_tradnl"/>
        </w:rPr>
        <w:t>TÉRMINOS INADMISIBLES</w:t>
      </w:r>
      <w:bookmarkEnd w:id="8"/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A0160A" w:rsidRPr="000F1A3C">
        <w:t>Los antecedentes de esta cuestión figuran en el documento CAJ/73/3 “Denominaciones de variedades”.</w:t>
      </w:r>
    </w:p>
    <w:p w:rsidR="00AC21B2" w:rsidRPr="001023C3" w:rsidRDefault="00AC21B2" w:rsidP="00AC21B2">
      <w:pPr>
        <w:rPr>
          <w:rFonts w:eastAsiaTheme="minorEastAsia"/>
          <w:szCs w:val="24"/>
          <w:lang w:val="es-ES" w:eastAsia="ja-JP"/>
        </w:rPr>
      </w:pPr>
    </w:p>
    <w:p w:rsidR="00AC21B2" w:rsidRPr="001023C3" w:rsidRDefault="00631965" w:rsidP="00AC21B2">
      <w:pPr>
        <w:rPr>
          <w:lang w:val="es-ES"/>
        </w:rPr>
      </w:pPr>
      <w:r w:rsidRPr="000F1A3C">
        <w:rPr>
          <w:lang w:eastAsia="ja-JP"/>
        </w:rPr>
        <w:fldChar w:fldCharType="begin"/>
      </w:r>
      <w:r w:rsidR="00AC21B2" w:rsidRPr="001023C3">
        <w:rPr>
          <w:lang w:val="es-ES" w:eastAsia="ja-JP"/>
        </w:rPr>
        <w:instrText xml:space="preserve"> AUTONUM  </w:instrText>
      </w:r>
      <w:r w:rsidRPr="000F1A3C">
        <w:rPr>
          <w:lang w:eastAsia="ja-JP"/>
        </w:rPr>
        <w:fldChar w:fldCharType="end"/>
      </w:r>
      <w:r w:rsidR="00AC21B2" w:rsidRPr="001023C3">
        <w:rPr>
          <w:lang w:val="es-ES" w:eastAsia="ja-JP"/>
        </w:rPr>
        <w:tab/>
      </w:r>
      <w:r w:rsidR="00A0160A" w:rsidRPr="000F1A3C">
        <w:rPr>
          <w:rFonts w:cs="Arial"/>
          <w:lang w:eastAsia="ja-JP"/>
        </w:rPr>
        <w:t>En su tercera reunión</w:t>
      </w:r>
      <w:r w:rsidR="00D6374A" w:rsidRPr="000F1A3C">
        <w:rPr>
          <w:rFonts w:cs="Arial"/>
          <w:lang w:eastAsia="ja-JP"/>
        </w:rPr>
        <w:t xml:space="preserve">, </w:t>
      </w:r>
      <w:r w:rsidR="00A0160A" w:rsidRPr="000F1A3C">
        <w:rPr>
          <w:rFonts w:cs="Arial"/>
          <w:lang w:eastAsia="ja-JP"/>
        </w:rPr>
        <w:t>el WG-DEN acordó que el punto</w:t>
      </w:r>
      <w:r w:rsidR="00D6374A" w:rsidRPr="000F1A3C">
        <w:rPr>
          <w:rFonts w:cs="Arial"/>
          <w:lang w:eastAsia="ja-JP"/>
        </w:rPr>
        <w:t> 6</w:t>
      </w:r>
      <w:r w:rsidR="00A0160A" w:rsidRPr="000F1A3C">
        <w:rPr>
          <w:rFonts w:cs="Arial"/>
          <w:lang w:eastAsia="ja-JP"/>
        </w:rPr>
        <w:t xml:space="preserve"> del orden del día</w:t>
      </w:r>
      <w:r w:rsidR="00D6374A" w:rsidRPr="000F1A3C">
        <w:rPr>
          <w:rFonts w:cs="Arial"/>
          <w:lang w:eastAsia="ja-JP"/>
        </w:rPr>
        <w:t xml:space="preserve">, </w:t>
      </w:r>
      <w:r w:rsidR="00A0160A" w:rsidRPr="000F1A3C">
        <w:rPr>
          <w:rFonts w:cs="Arial"/>
          <w:lang w:eastAsia="ja-JP"/>
        </w:rPr>
        <w:t>“Términos inadmisibles”</w:t>
      </w:r>
      <w:r w:rsidR="00D6374A" w:rsidRPr="000F1A3C">
        <w:rPr>
          <w:rFonts w:cs="Arial"/>
          <w:lang w:eastAsia="ja-JP"/>
        </w:rPr>
        <w:t xml:space="preserve">, </w:t>
      </w:r>
      <w:r w:rsidR="00A0160A" w:rsidRPr="000F1A3C">
        <w:rPr>
          <w:rFonts w:cs="Arial"/>
          <w:lang w:eastAsia="ja-JP"/>
        </w:rPr>
        <w:t>se examine en una reunión posterior sobre la base del documento presentado en la segunda reunión.</w:t>
      </w:r>
      <w:r w:rsidR="00AC21B2" w:rsidRPr="001023C3">
        <w:rPr>
          <w:rFonts w:hint="eastAsia"/>
          <w:lang w:val="es-ES"/>
        </w:rPr>
        <w:t xml:space="preserve">  </w:t>
      </w:r>
    </w:p>
    <w:p w:rsidR="00AC21B2" w:rsidRPr="001023C3" w:rsidRDefault="00AC21B2" w:rsidP="00AC21B2">
      <w:pPr>
        <w:autoSpaceDE w:val="0"/>
        <w:autoSpaceDN w:val="0"/>
        <w:adjustRightInd w:val="0"/>
        <w:rPr>
          <w:rFonts w:eastAsiaTheme="minorEastAsia"/>
          <w:lang w:val="es-ES" w:eastAsia="ja-JP"/>
        </w:rPr>
      </w:pPr>
    </w:p>
    <w:p w:rsidR="00AC21B2" w:rsidRPr="001023C3" w:rsidRDefault="00AC21B2" w:rsidP="00AC21B2">
      <w:pPr>
        <w:rPr>
          <w:rFonts w:eastAsiaTheme="minorEastAsia"/>
          <w:caps/>
          <w:lang w:val="es-ES"/>
        </w:rPr>
      </w:pPr>
      <w:bookmarkStart w:id="9" w:name="_Toc477358711"/>
    </w:p>
    <w:p w:rsidR="00AC21B2" w:rsidRPr="001023C3" w:rsidRDefault="00AC21B2" w:rsidP="00AC21B2">
      <w:pPr>
        <w:rPr>
          <w:rFonts w:eastAsiaTheme="minorEastAsia"/>
          <w:caps/>
          <w:lang w:val="es-ES"/>
        </w:rPr>
      </w:pPr>
    </w:p>
    <w:p w:rsidR="00AC21B2" w:rsidRPr="001023C3" w:rsidRDefault="00A0160A" w:rsidP="00AC21B2">
      <w:pPr>
        <w:pStyle w:val="Heading1"/>
        <w:rPr>
          <w:rFonts w:eastAsiaTheme="minorEastAsia"/>
          <w:lang w:val="es-ES"/>
        </w:rPr>
      </w:pPr>
      <w:bookmarkStart w:id="10" w:name="_Toc495303468"/>
      <w:bookmarkEnd w:id="9"/>
      <w:r w:rsidRPr="000F1A3C">
        <w:rPr>
          <w:rFonts w:eastAsiaTheme="minorEastAsia"/>
          <w:lang w:val="es-ES_tradnl"/>
        </w:rPr>
        <w:t xml:space="preserve">FECHA Y PROGRAMA DE LA </w:t>
      </w:r>
      <w:r w:rsidRPr="000F1A3C">
        <w:rPr>
          <w:rFonts w:eastAsiaTheme="minorEastAsia"/>
          <w:caps w:val="0"/>
          <w:lang w:val="es-ES_tradnl"/>
        </w:rPr>
        <w:t xml:space="preserve">PRÓXIMA </w:t>
      </w:r>
      <w:r w:rsidRPr="000F1A3C">
        <w:rPr>
          <w:rFonts w:eastAsiaTheme="minorEastAsia"/>
          <w:lang w:val="es-ES_tradnl"/>
        </w:rPr>
        <w:t>REUNIÓN DEL wG</w:t>
      </w:r>
      <w:r w:rsidRPr="000F1A3C">
        <w:rPr>
          <w:rFonts w:eastAsiaTheme="minorEastAsia"/>
          <w:lang w:val="es-ES_tradnl"/>
        </w:rPr>
        <w:noBreakHyphen/>
        <w:t>DEN</w:t>
      </w:r>
      <w:bookmarkEnd w:id="10"/>
    </w:p>
    <w:p w:rsidR="00AC21B2" w:rsidRPr="001023C3" w:rsidRDefault="00AC21B2" w:rsidP="00AC21B2">
      <w:pPr>
        <w:keepNext/>
        <w:rPr>
          <w:rFonts w:eastAsiaTheme="minorEastAsia"/>
          <w:color w:val="000000" w:themeColor="text1"/>
          <w:lang w:val="es-ES" w:eastAsia="ja-JP"/>
        </w:rPr>
      </w:pPr>
    </w:p>
    <w:p w:rsidR="00AC21B2" w:rsidRPr="001023C3" w:rsidRDefault="00631965" w:rsidP="00AC21B2">
      <w:pPr>
        <w:rPr>
          <w:rFonts w:eastAsiaTheme="minorEastAsia"/>
          <w:color w:val="000000" w:themeColor="text1"/>
          <w:lang w:val="es-ES" w:eastAsia="ja-JP"/>
        </w:rPr>
      </w:pPr>
      <w:r w:rsidRPr="000F1A3C">
        <w:rPr>
          <w:rFonts w:eastAsiaTheme="minorEastAsia"/>
        </w:rPr>
        <w:fldChar w:fldCharType="begin"/>
      </w:r>
      <w:r w:rsidR="00AC21B2" w:rsidRPr="001023C3">
        <w:rPr>
          <w:rFonts w:eastAsiaTheme="minorEastAsia"/>
          <w:lang w:val="es-ES"/>
        </w:rPr>
        <w:instrText xml:space="preserve"> AUTONUM  </w:instrText>
      </w:r>
      <w:r w:rsidRPr="000F1A3C">
        <w:rPr>
          <w:rFonts w:eastAsiaTheme="minorEastAsia"/>
        </w:rPr>
        <w:fldChar w:fldCharType="end"/>
      </w:r>
      <w:r w:rsidR="00AC21B2" w:rsidRPr="001023C3">
        <w:rPr>
          <w:rFonts w:eastAsiaTheme="minorEastAsia"/>
          <w:lang w:val="es-ES"/>
        </w:rPr>
        <w:tab/>
      </w:r>
      <w:r w:rsidR="00A0160A" w:rsidRPr="000F1A3C">
        <w:rPr>
          <w:rFonts w:eastAsiaTheme="minorEastAsia" w:cs="Arial"/>
        </w:rPr>
        <w:t>En su tercera reunión</w:t>
      </w:r>
      <w:r w:rsidR="00D6374A" w:rsidRPr="000F1A3C">
        <w:rPr>
          <w:rFonts w:eastAsiaTheme="minorEastAsia" w:cs="Arial"/>
        </w:rPr>
        <w:t xml:space="preserve">, </w:t>
      </w:r>
      <w:r w:rsidR="00A0160A" w:rsidRPr="000F1A3C">
        <w:rPr>
          <w:rFonts w:eastAsiaTheme="minorEastAsia" w:cs="Arial"/>
        </w:rPr>
        <w:t>el WG</w:t>
      </w:r>
      <w:r w:rsidR="00A0160A" w:rsidRPr="000F1A3C">
        <w:rPr>
          <w:rFonts w:eastAsiaTheme="minorEastAsia" w:cs="Arial"/>
        </w:rPr>
        <w:noBreakHyphen/>
        <w:t xml:space="preserve">DEN convino en que su </w:t>
      </w:r>
      <w:r w:rsidR="00A0160A" w:rsidRPr="000F1A3C">
        <w:rPr>
          <w:rFonts w:eastAsiaTheme="minorEastAsia"/>
          <w:color w:val="000000" w:themeColor="text1"/>
          <w:lang w:eastAsia="ja-JP"/>
        </w:rPr>
        <w:t xml:space="preserve">cuarta </w:t>
      </w:r>
      <w:r w:rsidR="00A0160A" w:rsidRPr="000F1A3C">
        <w:rPr>
          <w:rFonts w:eastAsiaTheme="minorEastAsia" w:cs="Arial"/>
        </w:rPr>
        <w:t>reunión se celebre en Ginebra en la mañana del</w:t>
      </w:r>
      <w:r w:rsidR="00D6374A" w:rsidRPr="000F1A3C">
        <w:rPr>
          <w:rFonts w:eastAsiaTheme="minorEastAsia" w:cs="Arial"/>
        </w:rPr>
        <w:t> 2</w:t>
      </w:r>
      <w:r w:rsidR="00A0160A" w:rsidRPr="000F1A3C">
        <w:rPr>
          <w:rFonts w:eastAsiaTheme="minorEastAsia" w:cs="Arial"/>
        </w:rPr>
        <w:t xml:space="preserve">7 de </w:t>
      </w:r>
      <w:r w:rsidR="00A0160A" w:rsidRPr="000F1A3C">
        <w:rPr>
          <w:rFonts w:eastAsiaTheme="minorEastAsia"/>
          <w:color w:val="000000" w:themeColor="text1"/>
          <w:lang w:eastAsia="ja-JP"/>
        </w:rPr>
        <w:t xml:space="preserve">octubre </w:t>
      </w:r>
      <w:r w:rsidR="00A0160A" w:rsidRPr="000F1A3C">
        <w:rPr>
          <w:rFonts w:eastAsiaTheme="minorEastAsia" w:cs="Arial"/>
        </w:rPr>
        <w:t>de</w:t>
      </w:r>
      <w:r w:rsidR="00D6374A" w:rsidRPr="000F1A3C">
        <w:rPr>
          <w:rFonts w:eastAsiaTheme="minorEastAsia" w:cs="Arial"/>
        </w:rPr>
        <w:t> 2</w:t>
      </w:r>
      <w:r w:rsidR="00A0160A" w:rsidRPr="000F1A3C">
        <w:rPr>
          <w:rFonts w:eastAsiaTheme="minorEastAsia" w:cs="Arial"/>
        </w:rPr>
        <w:t>017.</w:t>
      </w:r>
    </w:p>
    <w:p w:rsidR="00AC21B2" w:rsidRPr="001023C3" w:rsidRDefault="00AC21B2" w:rsidP="00AC21B2">
      <w:pPr>
        <w:rPr>
          <w:rFonts w:eastAsiaTheme="minorEastAsia"/>
          <w:color w:val="000000" w:themeColor="text1"/>
          <w:lang w:val="es-ES" w:eastAsia="ja-JP"/>
        </w:rPr>
      </w:pPr>
    </w:p>
    <w:p w:rsidR="00AC21B2" w:rsidRPr="001023C3" w:rsidRDefault="00631965" w:rsidP="00AC21B2">
      <w:pPr>
        <w:keepNext/>
        <w:rPr>
          <w:color w:val="000000" w:themeColor="text1"/>
          <w:lang w:val="es-ES" w:eastAsia="ja-JP"/>
        </w:rPr>
      </w:pPr>
      <w:r w:rsidRPr="000F1A3C">
        <w:rPr>
          <w:lang w:eastAsia="ja-JP"/>
        </w:rPr>
        <w:lastRenderedPageBreak/>
        <w:fldChar w:fldCharType="begin"/>
      </w:r>
      <w:r w:rsidR="00AC21B2" w:rsidRPr="001023C3">
        <w:rPr>
          <w:lang w:val="es-ES" w:eastAsia="ja-JP"/>
        </w:rPr>
        <w:instrText xml:space="preserve"> AUTONUM  </w:instrText>
      </w:r>
      <w:r w:rsidRPr="000F1A3C">
        <w:rPr>
          <w:lang w:eastAsia="ja-JP"/>
        </w:rPr>
        <w:fldChar w:fldCharType="end"/>
      </w:r>
      <w:r w:rsidR="00AC21B2" w:rsidRPr="001023C3">
        <w:rPr>
          <w:lang w:val="es-ES" w:eastAsia="ja-JP"/>
        </w:rPr>
        <w:tab/>
      </w:r>
      <w:r w:rsidR="00A0160A" w:rsidRPr="000F1A3C">
        <w:t>Se acordó el siguiente programa para la cuarta reunión del WG</w:t>
      </w:r>
      <w:r w:rsidR="00A0160A" w:rsidRPr="000F1A3C">
        <w:noBreakHyphen/>
        <w:t>DEN:</w:t>
      </w:r>
    </w:p>
    <w:p w:rsidR="00AC21B2" w:rsidRPr="001023C3" w:rsidRDefault="00AC21B2" w:rsidP="00AC21B2">
      <w:pPr>
        <w:keepNext/>
        <w:ind w:left="540"/>
        <w:rPr>
          <w:color w:val="000000" w:themeColor="text1"/>
          <w:lang w:val="es-ES" w:eastAsia="ja-JP"/>
        </w:rPr>
      </w:pPr>
    </w:p>
    <w:p w:rsidR="00AC21B2" w:rsidRPr="000F1A3C" w:rsidRDefault="00A0160A" w:rsidP="00AC21B2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0F1A3C">
        <w:rPr>
          <w:szCs w:val="24"/>
          <w:lang w:val="es-ES_tradnl"/>
        </w:rPr>
        <w:t>Apertura de la reunión</w:t>
      </w:r>
    </w:p>
    <w:p w:rsidR="00AC21B2" w:rsidRPr="000F1A3C" w:rsidRDefault="00AC21B2" w:rsidP="00AC21B2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AC21B2" w:rsidRPr="000F1A3C" w:rsidRDefault="00A0160A" w:rsidP="00AC21B2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0F1A3C">
        <w:rPr>
          <w:szCs w:val="24"/>
          <w:lang w:val="es-ES_tradnl"/>
        </w:rPr>
        <w:t>Aprobación del orden del día</w:t>
      </w:r>
    </w:p>
    <w:p w:rsidR="00AC21B2" w:rsidRPr="000F1A3C" w:rsidRDefault="00AC21B2" w:rsidP="00AC21B2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AC21B2" w:rsidRPr="001023C3" w:rsidRDefault="00A0160A" w:rsidP="00AC21B2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 w:val="0"/>
        <w:rPr>
          <w:szCs w:val="24"/>
          <w:lang w:val="es-ES" w:eastAsia="ja-JP"/>
        </w:rPr>
      </w:pPr>
      <w:r w:rsidRPr="000F1A3C">
        <w:rPr>
          <w:szCs w:val="24"/>
          <w:lang w:val="es-ES_tradnl" w:eastAsia="ja-JP"/>
        </w:rPr>
        <w:t>Revisión del documento UPOV/INF/12/5 “Notas explicativas sobre las denominaciones de variedades con arreglo al Convenio de la UPOV”</w:t>
      </w:r>
    </w:p>
    <w:p w:rsidR="00AC21B2" w:rsidRPr="001023C3" w:rsidRDefault="00AC21B2" w:rsidP="00AC21B2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ES" w:eastAsia="ja-JP"/>
        </w:rPr>
      </w:pPr>
    </w:p>
    <w:p w:rsidR="00AC21B2" w:rsidRPr="001023C3" w:rsidRDefault="00A0160A" w:rsidP="00AC21B2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  <w:lang w:val="es-ES"/>
        </w:rPr>
      </w:pPr>
      <w:r w:rsidRPr="000F1A3C">
        <w:rPr>
          <w:szCs w:val="24"/>
          <w:lang w:val="es-ES_tradnl" w:eastAsia="ja-JP"/>
        </w:rPr>
        <w:t>Instrumento de la UPOV para la búsqueda de denominaciones similares</w:t>
      </w:r>
    </w:p>
    <w:p w:rsidR="00AC21B2" w:rsidRPr="000F1A3C" w:rsidRDefault="00AC21B2" w:rsidP="00AC21B2">
      <w:pPr>
        <w:keepNext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AC21B2" w:rsidRPr="001023C3" w:rsidRDefault="00A0160A" w:rsidP="00AC21B2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  <w:lang w:val="es-ES"/>
        </w:rPr>
      </w:pPr>
      <w:r w:rsidRPr="000F1A3C">
        <w:rPr>
          <w:szCs w:val="24"/>
          <w:lang w:val="es-ES_tradnl"/>
        </w:rPr>
        <w:t>Ampliación del contenido de la base de datos PLUTO</w:t>
      </w:r>
    </w:p>
    <w:p w:rsidR="00AC21B2" w:rsidRPr="001023C3" w:rsidRDefault="00AC21B2" w:rsidP="00AC21B2">
      <w:pPr>
        <w:keepNext/>
        <w:rPr>
          <w:lang w:val="es-ES"/>
        </w:rPr>
      </w:pPr>
    </w:p>
    <w:p w:rsidR="00AC21B2" w:rsidRPr="000F1A3C" w:rsidRDefault="00A0160A" w:rsidP="00AC21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0F1A3C">
        <w:rPr>
          <w:szCs w:val="24"/>
          <w:lang w:val="es-ES_tradnl"/>
        </w:rPr>
        <w:t>Términos inadmisibles</w:t>
      </w:r>
    </w:p>
    <w:p w:rsidR="00AC21B2" w:rsidRPr="000F1A3C" w:rsidRDefault="00AC21B2" w:rsidP="00AC21B2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</w:p>
    <w:p w:rsidR="00AC21B2" w:rsidRPr="001023C3" w:rsidRDefault="00A0160A" w:rsidP="00AC21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ES" w:eastAsia="ja-JP"/>
        </w:rPr>
      </w:pPr>
      <w:r w:rsidRPr="000F1A3C">
        <w:rPr>
          <w:lang w:val="es-ES_tradnl"/>
        </w:rPr>
        <w:t>Fecha</w:t>
      </w:r>
      <w:r w:rsidR="00D6374A" w:rsidRPr="000F1A3C">
        <w:rPr>
          <w:lang w:val="es-ES_tradnl"/>
        </w:rPr>
        <w:t xml:space="preserve">, </w:t>
      </w:r>
      <w:r w:rsidRPr="000F1A3C">
        <w:rPr>
          <w:lang w:val="es-ES_tradnl"/>
        </w:rPr>
        <w:t>lugar y programa de la siguiente reunión</w:t>
      </w:r>
    </w:p>
    <w:p w:rsidR="00AC21B2" w:rsidRPr="001023C3" w:rsidRDefault="00AC21B2" w:rsidP="00AC21B2">
      <w:pPr>
        <w:rPr>
          <w:rFonts w:eastAsiaTheme="minorEastAsia"/>
          <w:lang w:val="es-ES" w:eastAsia="ja-JP"/>
        </w:rPr>
      </w:pPr>
    </w:p>
    <w:bookmarkStart w:id="11" w:name="_Toc382388626"/>
    <w:p w:rsidR="00AC21B2" w:rsidRPr="001023C3" w:rsidRDefault="00631965" w:rsidP="00AC21B2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lang w:val="es-ES" w:eastAsia="ja-JP"/>
        </w:rPr>
      </w:pPr>
      <w:r w:rsidRPr="000F1A3C">
        <w:rPr>
          <w:rFonts w:eastAsiaTheme="minorEastAsia"/>
          <w:i/>
        </w:rPr>
        <w:fldChar w:fldCharType="begin"/>
      </w:r>
      <w:r w:rsidR="00AC21B2" w:rsidRPr="001023C3">
        <w:rPr>
          <w:rFonts w:eastAsiaTheme="minorEastAsia"/>
          <w:i/>
          <w:lang w:val="es-ES"/>
        </w:rPr>
        <w:instrText xml:space="preserve"> AUTONUM  </w:instrText>
      </w:r>
      <w:r w:rsidRPr="000F1A3C">
        <w:rPr>
          <w:rFonts w:eastAsiaTheme="minorEastAsia"/>
          <w:i/>
        </w:rPr>
        <w:fldChar w:fldCharType="end"/>
      </w:r>
      <w:r w:rsidR="00AC21B2" w:rsidRPr="001023C3">
        <w:rPr>
          <w:rFonts w:eastAsiaTheme="minorEastAsia"/>
          <w:i/>
          <w:lang w:val="es-ES"/>
        </w:rPr>
        <w:tab/>
      </w:r>
      <w:bookmarkEnd w:id="11"/>
      <w:r w:rsidR="00A0160A" w:rsidRPr="000F1A3C">
        <w:rPr>
          <w:rFonts w:eastAsiaTheme="minorEastAsia"/>
          <w:i/>
        </w:rPr>
        <w:t>Se invita al CAJ a tomar nota: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a)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A0160A" w:rsidRPr="000F1A3C">
        <w:rPr>
          <w:rFonts w:eastAsiaTheme="minorEastAsia"/>
          <w:snapToGrid w:val="0"/>
          <w:lang w:eastAsia="ja-JP"/>
        </w:rPr>
        <w:t>de las novedades relativas a la eventual revisión del documento UPOV/INF/12 “Notas explicativas sobre las denominaciones de variedades con arreglo al Convenio de la UPOV”</w:t>
      </w:r>
      <w:r w:rsidR="00D6374A" w:rsidRPr="000F1A3C">
        <w:rPr>
          <w:rFonts w:eastAsiaTheme="minorEastAsia"/>
          <w:snapToGrid w:val="0"/>
          <w:lang w:eastAsia="ja-JP"/>
        </w:rPr>
        <w:t xml:space="preserve">, </w:t>
      </w:r>
      <w:r w:rsidR="00A0160A" w:rsidRPr="000F1A3C">
        <w:rPr>
          <w:rFonts w:eastAsiaTheme="minorEastAsia"/>
          <w:snapToGrid w:val="0"/>
          <w:lang w:eastAsia="ja-JP"/>
        </w:rPr>
        <w:t>que se exponen en los párrafos</w:t>
      </w:r>
      <w:r w:rsidR="00D6374A" w:rsidRPr="000F1A3C">
        <w:rPr>
          <w:rFonts w:eastAsiaTheme="minorEastAsia"/>
          <w:snapToGrid w:val="0"/>
          <w:lang w:eastAsia="ja-JP"/>
        </w:rPr>
        <w:t> 6</w:t>
      </w:r>
      <w:r w:rsidR="00A0160A" w:rsidRPr="000F1A3C">
        <w:rPr>
          <w:rFonts w:eastAsiaTheme="minorEastAsia"/>
          <w:snapToGrid w:val="0"/>
          <w:lang w:eastAsia="ja-JP"/>
        </w:rPr>
        <w:t xml:space="preserve"> y</w:t>
      </w:r>
      <w:r w:rsidR="00D6374A" w:rsidRPr="000F1A3C">
        <w:rPr>
          <w:rFonts w:eastAsiaTheme="minorEastAsia"/>
          <w:snapToGrid w:val="0"/>
          <w:lang w:eastAsia="ja-JP"/>
        </w:rPr>
        <w:t> 7</w:t>
      </w:r>
      <w:r w:rsidR="00A0160A" w:rsidRPr="000F1A3C">
        <w:rPr>
          <w:rFonts w:eastAsiaTheme="minorEastAsia"/>
          <w:snapToGrid w:val="0"/>
          <w:lang w:eastAsia="ja-JP"/>
        </w:rPr>
        <w:t xml:space="preserve"> del presente documento;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keepLines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b)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A0160A" w:rsidRPr="000F1A3C">
        <w:rPr>
          <w:rFonts w:eastAsiaTheme="minorEastAsia"/>
          <w:snapToGrid w:val="0"/>
          <w:lang w:eastAsia="ja-JP"/>
        </w:rPr>
        <w:t>de las novedades relativas al instrumento de la UPOV de búsqueda de similitud a los fines de la denominación de variedades</w:t>
      </w:r>
      <w:r w:rsidR="00D6374A" w:rsidRPr="000F1A3C">
        <w:rPr>
          <w:rFonts w:eastAsiaTheme="minorEastAsia"/>
          <w:snapToGrid w:val="0"/>
          <w:lang w:eastAsia="ja-JP"/>
        </w:rPr>
        <w:t xml:space="preserve">, </w:t>
      </w:r>
      <w:r w:rsidR="00A0160A" w:rsidRPr="000F1A3C">
        <w:rPr>
          <w:rFonts w:eastAsiaTheme="minorEastAsia"/>
          <w:snapToGrid w:val="0"/>
          <w:lang w:eastAsia="ja-JP"/>
        </w:rPr>
        <w:t>que se exponen en el párrafo</w:t>
      </w:r>
      <w:r w:rsidR="00D6374A" w:rsidRPr="000F1A3C">
        <w:rPr>
          <w:rFonts w:eastAsiaTheme="minorEastAsia"/>
          <w:snapToGrid w:val="0"/>
          <w:lang w:eastAsia="ja-JP"/>
        </w:rPr>
        <w:t> 9</w:t>
      </w:r>
      <w:r w:rsidR="00A0160A" w:rsidRPr="000F1A3C">
        <w:rPr>
          <w:rFonts w:eastAsiaTheme="minorEastAsia"/>
          <w:snapToGrid w:val="0"/>
          <w:lang w:eastAsia="ja-JP"/>
        </w:rPr>
        <w:t xml:space="preserve"> del presente documento;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c)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A0160A" w:rsidRPr="000F1A3C">
        <w:rPr>
          <w:rFonts w:eastAsiaTheme="minorEastAsia"/>
          <w:snapToGrid w:val="0"/>
          <w:lang w:eastAsia="ja-JP"/>
        </w:rPr>
        <w:t>de las novedades relativas a la posible ampliación del contenido de la base de datos PLUTO</w:t>
      </w:r>
      <w:r w:rsidR="00D6374A" w:rsidRPr="000F1A3C">
        <w:rPr>
          <w:rFonts w:eastAsiaTheme="minorEastAsia"/>
          <w:snapToGrid w:val="0"/>
          <w:lang w:eastAsia="ja-JP"/>
        </w:rPr>
        <w:t xml:space="preserve">, </w:t>
      </w:r>
      <w:r w:rsidR="00A0160A" w:rsidRPr="000F1A3C">
        <w:rPr>
          <w:rFonts w:eastAsiaTheme="minorEastAsia"/>
          <w:snapToGrid w:val="0"/>
          <w:lang w:eastAsia="ja-JP"/>
        </w:rPr>
        <w:t>que se exponen en los párrafos</w:t>
      </w:r>
      <w:r w:rsidR="00D6374A" w:rsidRPr="000F1A3C">
        <w:rPr>
          <w:rFonts w:eastAsiaTheme="minorEastAsia"/>
          <w:snapToGrid w:val="0"/>
          <w:lang w:eastAsia="ja-JP"/>
        </w:rPr>
        <w:t> 1</w:t>
      </w:r>
      <w:r w:rsidR="00A0160A" w:rsidRPr="000F1A3C">
        <w:rPr>
          <w:rFonts w:eastAsiaTheme="minorEastAsia"/>
          <w:snapToGrid w:val="0"/>
          <w:lang w:eastAsia="ja-JP"/>
        </w:rPr>
        <w:t>0 y</w:t>
      </w:r>
      <w:r w:rsidR="00D6374A" w:rsidRPr="000F1A3C">
        <w:rPr>
          <w:rFonts w:eastAsiaTheme="minorEastAsia"/>
          <w:snapToGrid w:val="0"/>
          <w:lang w:eastAsia="ja-JP"/>
        </w:rPr>
        <w:t> 1</w:t>
      </w:r>
      <w:r w:rsidR="00A0160A" w:rsidRPr="000F1A3C">
        <w:rPr>
          <w:rFonts w:eastAsiaTheme="minorEastAsia"/>
          <w:snapToGrid w:val="0"/>
          <w:lang w:eastAsia="ja-JP"/>
        </w:rPr>
        <w:t>1 del presente documento;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d)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A0160A" w:rsidRPr="000F1A3C">
        <w:rPr>
          <w:rFonts w:eastAsiaTheme="minorEastAsia"/>
          <w:snapToGrid w:val="0"/>
          <w:lang w:eastAsia="ja-JP"/>
        </w:rPr>
        <w:t>de las novedades relativas a los términos inadmisibles</w:t>
      </w:r>
      <w:r w:rsidR="00D6374A" w:rsidRPr="000F1A3C">
        <w:rPr>
          <w:rFonts w:eastAsiaTheme="minorEastAsia"/>
          <w:snapToGrid w:val="0"/>
          <w:lang w:eastAsia="ja-JP"/>
        </w:rPr>
        <w:t xml:space="preserve">, </w:t>
      </w:r>
      <w:r w:rsidR="00A0160A" w:rsidRPr="000F1A3C">
        <w:rPr>
          <w:rFonts w:eastAsiaTheme="minorEastAsia"/>
          <w:snapToGrid w:val="0"/>
          <w:lang w:eastAsia="ja-JP"/>
        </w:rPr>
        <w:t xml:space="preserve">que se </w:t>
      </w:r>
      <w:r w:rsidR="00B250E4" w:rsidRPr="000F1A3C">
        <w:rPr>
          <w:rFonts w:eastAsiaTheme="minorEastAsia"/>
          <w:snapToGrid w:val="0"/>
          <w:lang w:eastAsia="ja-JP"/>
        </w:rPr>
        <w:t>exponen en el párrafo</w:t>
      </w:r>
      <w:r w:rsidR="00D6374A" w:rsidRPr="000F1A3C">
        <w:rPr>
          <w:rFonts w:eastAsiaTheme="minorEastAsia"/>
          <w:snapToGrid w:val="0"/>
          <w:lang w:eastAsia="ja-JP"/>
        </w:rPr>
        <w:t> 1</w:t>
      </w:r>
      <w:r w:rsidR="00A0160A" w:rsidRPr="000F1A3C">
        <w:rPr>
          <w:rFonts w:eastAsiaTheme="minorEastAsia"/>
          <w:snapToGrid w:val="0"/>
          <w:lang w:eastAsia="ja-JP"/>
        </w:rPr>
        <w:t>3 del presente documento;</w:t>
      </w:r>
      <w:r w:rsidRPr="001023C3">
        <w:rPr>
          <w:rFonts w:eastAsiaTheme="minorEastAsia"/>
          <w:snapToGrid w:val="0"/>
          <w:lang w:val="es-ES" w:eastAsia="ja-JP"/>
        </w:rPr>
        <w:t xml:space="preserve"> 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e)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A0160A" w:rsidRPr="000F1A3C">
        <w:rPr>
          <w:rFonts w:eastAsiaTheme="minorEastAsia"/>
          <w:snapToGrid w:val="0"/>
          <w:lang w:eastAsia="ja-JP"/>
        </w:rPr>
        <w:t>de que la cuarta reunión del WG</w:t>
      </w:r>
      <w:r w:rsidR="00A0160A" w:rsidRPr="000F1A3C">
        <w:rPr>
          <w:rFonts w:eastAsiaTheme="minorEastAsia"/>
          <w:snapToGrid w:val="0"/>
          <w:lang w:eastAsia="ja-JP"/>
        </w:rPr>
        <w:noBreakHyphen/>
        <w:t>DEN se celebrará en Ginebra el</w:t>
      </w:r>
      <w:r w:rsidR="00D6374A" w:rsidRPr="000F1A3C">
        <w:rPr>
          <w:rFonts w:eastAsiaTheme="minorEastAsia"/>
          <w:snapToGrid w:val="0"/>
          <w:lang w:eastAsia="ja-JP"/>
        </w:rPr>
        <w:t> 2</w:t>
      </w:r>
      <w:r w:rsidR="00A0160A" w:rsidRPr="000F1A3C">
        <w:rPr>
          <w:rFonts w:eastAsiaTheme="minorEastAsia"/>
          <w:snapToGrid w:val="0"/>
          <w:lang w:eastAsia="ja-JP"/>
        </w:rPr>
        <w:t>7 de octubre de 2017;</w:t>
      </w:r>
      <w:r w:rsidRPr="001023C3">
        <w:rPr>
          <w:rFonts w:eastAsiaTheme="minorEastAsia"/>
          <w:snapToGrid w:val="0"/>
          <w:lang w:val="es-ES" w:eastAsia="ja-JP"/>
        </w:rPr>
        <w:t xml:space="preserve"> </w:t>
      </w: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</w:p>
    <w:p w:rsidR="00AC21B2" w:rsidRPr="001023C3" w:rsidRDefault="00AC21B2" w:rsidP="00AC21B2">
      <w:pPr>
        <w:pStyle w:val="DecisionParagraphs"/>
        <w:rPr>
          <w:rFonts w:eastAsiaTheme="minorEastAsia"/>
          <w:snapToGrid w:val="0"/>
          <w:lang w:val="es-ES" w:eastAsia="ja-JP"/>
        </w:rPr>
      </w:pPr>
      <w:r w:rsidRPr="001023C3">
        <w:rPr>
          <w:rFonts w:eastAsiaTheme="minorEastAsia"/>
          <w:snapToGrid w:val="0"/>
          <w:lang w:val="es-ES" w:eastAsia="ja-JP"/>
        </w:rPr>
        <w:tab/>
      </w:r>
      <w:r w:rsidR="00A87303" w:rsidRPr="001023C3">
        <w:rPr>
          <w:rFonts w:eastAsiaTheme="minorEastAsia"/>
          <w:snapToGrid w:val="0"/>
          <w:lang w:val="es-ES" w:eastAsia="ja-JP"/>
        </w:rPr>
        <w:t>f)</w:t>
      </w:r>
      <w:r w:rsidR="00A87303" w:rsidRPr="001023C3">
        <w:rPr>
          <w:rFonts w:eastAsiaTheme="minorEastAsia"/>
          <w:snapToGrid w:val="0"/>
          <w:lang w:val="es-ES" w:eastAsia="ja-JP"/>
        </w:rPr>
        <w:tab/>
      </w:r>
      <w:r w:rsidR="00411F0F" w:rsidRPr="000F1A3C">
        <w:rPr>
          <w:rFonts w:eastAsiaTheme="minorEastAsia"/>
          <w:snapToGrid w:val="0"/>
          <w:spacing w:val="-2"/>
          <w:lang w:eastAsia="ja-JP"/>
        </w:rPr>
        <w:t>del proyecto de orden del día de la cuarta reunión del WG</w:t>
      </w:r>
      <w:r w:rsidR="00411F0F" w:rsidRPr="000F1A3C">
        <w:rPr>
          <w:rFonts w:eastAsiaTheme="minorEastAsia"/>
          <w:snapToGrid w:val="0"/>
          <w:spacing w:val="-2"/>
          <w:lang w:eastAsia="ja-JP"/>
        </w:rPr>
        <w:noBreakHyphen/>
        <w:t>DEN</w:t>
      </w:r>
      <w:r w:rsidR="00D6374A" w:rsidRPr="000F1A3C">
        <w:rPr>
          <w:rFonts w:eastAsiaTheme="minorEastAsia"/>
          <w:snapToGrid w:val="0"/>
          <w:spacing w:val="-2"/>
          <w:lang w:eastAsia="ja-JP"/>
        </w:rPr>
        <w:t xml:space="preserve">, </w:t>
      </w:r>
      <w:r w:rsidR="00411F0F" w:rsidRPr="000F1A3C">
        <w:rPr>
          <w:rFonts w:eastAsiaTheme="minorEastAsia"/>
          <w:snapToGrid w:val="0"/>
          <w:spacing w:val="-2"/>
          <w:lang w:eastAsia="ja-JP"/>
        </w:rPr>
        <w:t>que se expone en el párrafo</w:t>
      </w:r>
      <w:r w:rsidR="00D6374A" w:rsidRPr="000F1A3C">
        <w:rPr>
          <w:rFonts w:eastAsiaTheme="minorEastAsia"/>
          <w:snapToGrid w:val="0"/>
          <w:spacing w:val="-2"/>
          <w:lang w:eastAsia="ja-JP"/>
        </w:rPr>
        <w:t> 1</w:t>
      </w:r>
      <w:r w:rsidR="00411F0F" w:rsidRPr="000F1A3C">
        <w:rPr>
          <w:rFonts w:eastAsiaTheme="minorEastAsia"/>
          <w:snapToGrid w:val="0"/>
          <w:spacing w:val="-2"/>
          <w:lang w:eastAsia="ja-JP"/>
        </w:rPr>
        <w:t>5 del presente documento.</w:t>
      </w:r>
    </w:p>
    <w:p w:rsidR="00050E16" w:rsidRPr="001023C3" w:rsidRDefault="00050E16" w:rsidP="004B1215">
      <w:pPr>
        <w:rPr>
          <w:lang w:val="es-ES"/>
        </w:rPr>
      </w:pPr>
    </w:p>
    <w:p w:rsidR="00544581" w:rsidRPr="001023C3" w:rsidRDefault="00544581">
      <w:pPr>
        <w:jc w:val="left"/>
        <w:rPr>
          <w:lang w:val="es-ES"/>
        </w:rPr>
      </w:pPr>
    </w:p>
    <w:p w:rsidR="00050E16" w:rsidRPr="001023C3" w:rsidRDefault="00050E16" w:rsidP="00050E16">
      <w:pPr>
        <w:rPr>
          <w:lang w:val="es-ES"/>
        </w:rPr>
      </w:pPr>
    </w:p>
    <w:p w:rsidR="00050E16" w:rsidRPr="000F1A3C" w:rsidRDefault="00050E16" w:rsidP="00071BB3">
      <w:pPr>
        <w:jc w:val="right"/>
      </w:pPr>
      <w:r w:rsidRPr="000F1A3C">
        <w:t>[</w:t>
      </w:r>
      <w:r w:rsidR="000638A9" w:rsidRPr="000F1A3C">
        <w:t>Fin del documento</w:t>
      </w:r>
      <w:r w:rsidRPr="000F1A3C">
        <w:t>]</w:t>
      </w:r>
    </w:p>
    <w:sectPr w:rsidR="00050E16" w:rsidRPr="000F1A3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  <w:footnote w:id="2">
    <w:p w:rsidR="0010615B" w:rsidRPr="001023C3" w:rsidRDefault="0010615B" w:rsidP="0010615B">
      <w:pPr>
        <w:pStyle w:val="FootnoteText"/>
        <w:rPr>
          <w:lang w:val="es-ES" w:eastAsia="ja-JP"/>
        </w:rPr>
      </w:pPr>
      <w:r>
        <w:rPr>
          <w:rStyle w:val="FootnoteReference"/>
        </w:rPr>
        <w:footnoteRef/>
      </w:r>
      <w:r w:rsidRPr="001023C3">
        <w:rPr>
          <w:lang w:val="es-ES"/>
        </w:rPr>
        <w:t xml:space="preserve"> </w:t>
      </w:r>
      <w:r w:rsidRPr="001023C3">
        <w:rPr>
          <w:rFonts w:hint="eastAsia"/>
          <w:lang w:val="es-ES" w:eastAsia="ja-JP"/>
        </w:rPr>
        <w:tab/>
      </w:r>
      <w:r w:rsidR="0093022E" w:rsidRPr="000E4D99">
        <w:rPr>
          <w:rFonts w:eastAsiaTheme="minorEastAsia"/>
          <w:lang w:eastAsia="ja-JP"/>
        </w:rPr>
        <w:t>Celebrada en Ginebra el 7 de abril de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752334" w:rsidP="000A23DC">
    <w:pPr>
      <w:pStyle w:val="Header"/>
      <w:rPr>
        <w:rStyle w:val="PageNumber"/>
      </w:rPr>
    </w:pPr>
    <w:r>
      <w:rPr>
        <w:rStyle w:val="PageNumber"/>
      </w:rPr>
      <w:t>CAJ/74</w:t>
    </w:r>
    <w:r w:rsidR="00667404" w:rsidRPr="000A23DC">
      <w:rPr>
        <w:rStyle w:val="PageNumber"/>
      </w:rPr>
      <w:t>/</w:t>
    </w:r>
    <w:r w:rsidR="00AC21B2">
      <w:rPr>
        <w:rStyle w:val="PageNumber"/>
      </w:rPr>
      <w:t>3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631965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631965" w:rsidRPr="00202E38">
      <w:rPr>
        <w:rStyle w:val="PageNumber"/>
        <w:lang w:val="de-DE"/>
      </w:rPr>
      <w:fldChar w:fldCharType="separate"/>
    </w:r>
    <w:r w:rsidR="005C5B31">
      <w:rPr>
        <w:rStyle w:val="PageNumber"/>
        <w:noProof/>
        <w:lang w:val="de-DE"/>
      </w:rPr>
      <w:t>2</w:t>
    </w:r>
    <w:r w:rsidR="00631965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5F6"/>
    <w:rsid w:val="00010CF3"/>
    <w:rsid w:val="00011E27"/>
    <w:rsid w:val="000148BC"/>
    <w:rsid w:val="00024AB8"/>
    <w:rsid w:val="00030854"/>
    <w:rsid w:val="00036028"/>
    <w:rsid w:val="00043A09"/>
    <w:rsid w:val="00044642"/>
    <w:rsid w:val="000446B9"/>
    <w:rsid w:val="00047E21"/>
    <w:rsid w:val="00050E16"/>
    <w:rsid w:val="0006087A"/>
    <w:rsid w:val="000638A9"/>
    <w:rsid w:val="00071BB3"/>
    <w:rsid w:val="00085505"/>
    <w:rsid w:val="000A23DC"/>
    <w:rsid w:val="000C1A49"/>
    <w:rsid w:val="000C4E25"/>
    <w:rsid w:val="000C7021"/>
    <w:rsid w:val="000D6BBC"/>
    <w:rsid w:val="000D7780"/>
    <w:rsid w:val="000E4D99"/>
    <w:rsid w:val="000E636A"/>
    <w:rsid w:val="000F1A3C"/>
    <w:rsid w:val="000F2F11"/>
    <w:rsid w:val="001023C3"/>
    <w:rsid w:val="00105929"/>
    <w:rsid w:val="0010615B"/>
    <w:rsid w:val="00110C36"/>
    <w:rsid w:val="001131D5"/>
    <w:rsid w:val="00141DB8"/>
    <w:rsid w:val="0014605C"/>
    <w:rsid w:val="00160909"/>
    <w:rsid w:val="00172084"/>
    <w:rsid w:val="0017474A"/>
    <w:rsid w:val="001758C6"/>
    <w:rsid w:val="00182B99"/>
    <w:rsid w:val="00194474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088B"/>
    <w:rsid w:val="00305A7F"/>
    <w:rsid w:val="003152FE"/>
    <w:rsid w:val="00327436"/>
    <w:rsid w:val="00344BD6"/>
    <w:rsid w:val="0035528D"/>
    <w:rsid w:val="003600AC"/>
    <w:rsid w:val="00361821"/>
    <w:rsid w:val="00361E9E"/>
    <w:rsid w:val="003B031A"/>
    <w:rsid w:val="003C7FBE"/>
    <w:rsid w:val="003D227C"/>
    <w:rsid w:val="003D2B4D"/>
    <w:rsid w:val="003D5DCC"/>
    <w:rsid w:val="0040557F"/>
    <w:rsid w:val="00411F0F"/>
    <w:rsid w:val="00444A88"/>
    <w:rsid w:val="0045730E"/>
    <w:rsid w:val="00460612"/>
    <w:rsid w:val="00474DA4"/>
    <w:rsid w:val="00476B4D"/>
    <w:rsid w:val="004805FA"/>
    <w:rsid w:val="00486380"/>
    <w:rsid w:val="004935D2"/>
    <w:rsid w:val="004B1215"/>
    <w:rsid w:val="004D047D"/>
    <w:rsid w:val="004D2B1A"/>
    <w:rsid w:val="004F1E9E"/>
    <w:rsid w:val="004F305A"/>
    <w:rsid w:val="00512164"/>
    <w:rsid w:val="00520297"/>
    <w:rsid w:val="00523122"/>
    <w:rsid w:val="005338F9"/>
    <w:rsid w:val="0054281C"/>
    <w:rsid w:val="00544581"/>
    <w:rsid w:val="00545E42"/>
    <w:rsid w:val="0055268D"/>
    <w:rsid w:val="00576BE4"/>
    <w:rsid w:val="005A400A"/>
    <w:rsid w:val="005C5B31"/>
    <w:rsid w:val="005E343A"/>
    <w:rsid w:val="005F7B92"/>
    <w:rsid w:val="00612379"/>
    <w:rsid w:val="006153B6"/>
    <w:rsid w:val="0061555F"/>
    <w:rsid w:val="00630C9F"/>
    <w:rsid w:val="00631965"/>
    <w:rsid w:val="00636CA6"/>
    <w:rsid w:val="00637EDD"/>
    <w:rsid w:val="00641200"/>
    <w:rsid w:val="00643F4E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27D9A"/>
    <w:rsid w:val="00732DEC"/>
    <w:rsid w:val="00735BD5"/>
    <w:rsid w:val="00750AA6"/>
    <w:rsid w:val="00751613"/>
    <w:rsid w:val="00752334"/>
    <w:rsid w:val="00752F00"/>
    <w:rsid w:val="007556F6"/>
    <w:rsid w:val="00760EEF"/>
    <w:rsid w:val="0077131B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0D11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022E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B53FF"/>
    <w:rsid w:val="009B6B85"/>
    <w:rsid w:val="009D690D"/>
    <w:rsid w:val="009E65B6"/>
    <w:rsid w:val="00A0160A"/>
    <w:rsid w:val="00A24C10"/>
    <w:rsid w:val="00A27F00"/>
    <w:rsid w:val="00A42AC3"/>
    <w:rsid w:val="00A430CF"/>
    <w:rsid w:val="00A43A14"/>
    <w:rsid w:val="00A54309"/>
    <w:rsid w:val="00A64085"/>
    <w:rsid w:val="00A706D3"/>
    <w:rsid w:val="00A87303"/>
    <w:rsid w:val="00AB2B93"/>
    <w:rsid w:val="00AB530F"/>
    <w:rsid w:val="00AB7E5B"/>
    <w:rsid w:val="00AC21B2"/>
    <w:rsid w:val="00AC2883"/>
    <w:rsid w:val="00AE0EF1"/>
    <w:rsid w:val="00AE2937"/>
    <w:rsid w:val="00B07301"/>
    <w:rsid w:val="00B11F3E"/>
    <w:rsid w:val="00B224DE"/>
    <w:rsid w:val="00B250E4"/>
    <w:rsid w:val="00B324D4"/>
    <w:rsid w:val="00B37899"/>
    <w:rsid w:val="00B46575"/>
    <w:rsid w:val="00B61777"/>
    <w:rsid w:val="00B84BBD"/>
    <w:rsid w:val="00BA43FB"/>
    <w:rsid w:val="00BC0BD4"/>
    <w:rsid w:val="00BC127D"/>
    <w:rsid w:val="00BC1FE6"/>
    <w:rsid w:val="00BD1AF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C42"/>
    <w:rsid w:val="00C973F2"/>
    <w:rsid w:val="00CA304C"/>
    <w:rsid w:val="00CA774A"/>
    <w:rsid w:val="00CC11B0"/>
    <w:rsid w:val="00CC2841"/>
    <w:rsid w:val="00CF1330"/>
    <w:rsid w:val="00CF7E36"/>
    <w:rsid w:val="00D20427"/>
    <w:rsid w:val="00D3708D"/>
    <w:rsid w:val="00D40426"/>
    <w:rsid w:val="00D57C96"/>
    <w:rsid w:val="00D57D18"/>
    <w:rsid w:val="00D6374A"/>
    <w:rsid w:val="00D91203"/>
    <w:rsid w:val="00D95174"/>
    <w:rsid w:val="00DA4973"/>
    <w:rsid w:val="00DA6F36"/>
    <w:rsid w:val="00DB03DC"/>
    <w:rsid w:val="00DB596E"/>
    <w:rsid w:val="00DB7773"/>
    <w:rsid w:val="00DC00EA"/>
    <w:rsid w:val="00DC3802"/>
    <w:rsid w:val="00E07D87"/>
    <w:rsid w:val="00E2022B"/>
    <w:rsid w:val="00E327C9"/>
    <w:rsid w:val="00E32F7E"/>
    <w:rsid w:val="00E41CBC"/>
    <w:rsid w:val="00E5267B"/>
    <w:rsid w:val="00E63C0E"/>
    <w:rsid w:val="00E66FE3"/>
    <w:rsid w:val="00E72D49"/>
    <w:rsid w:val="00E7593C"/>
    <w:rsid w:val="00E7678A"/>
    <w:rsid w:val="00E935F1"/>
    <w:rsid w:val="00E94A81"/>
    <w:rsid w:val="00E96C4F"/>
    <w:rsid w:val="00EA1FFB"/>
    <w:rsid w:val="00EB048E"/>
    <w:rsid w:val="00EB4E9C"/>
    <w:rsid w:val="00EB7224"/>
    <w:rsid w:val="00EC2265"/>
    <w:rsid w:val="00EE34DF"/>
    <w:rsid w:val="00EE4767"/>
    <w:rsid w:val="00EF2F89"/>
    <w:rsid w:val="00F03E98"/>
    <w:rsid w:val="00F1237A"/>
    <w:rsid w:val="00F22CBD"/>
    <w:rsid w:val="00F272F1"/>
    <w:rsid w:val="00F37704"/>
    <w:rsid w:val="00F45372"/>
    <w:rsid w:val="00F560F7"/>
    <w:rsid w:val="00F6334D"/>
    <w:rsid w:val="00F65ADB"/>
    <w:rsid w:val="00FA49AB"/>
    <w:rsid w:val="00FD3F87"/>
    <w:rsid w:val="00FE39C7"/>
    <w:rsid w:val="00FE44A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C21B2"/>
    <w:pPr>
      <w:ind w:left="720"/>
      <w:contextualSpacing/>
    </w:pPr>
    <w:rPr>
      <w:rFonts w:eastAsiaTheme="minorEastAsia"/>
      <w:lang w:val="en-US"/>
    </w:rPr>
  </w:style>
  <w:style w:type="character" w:customStyle="1" w:styleId="DecisionParagraphsChar">
    <w:name w:val="DecisionParagraphs Char"/>
    <w:basedOn w:val="DefaultParagraphFont"/>
    <w:link w:val="DecisionParagraphs"/>
    <w:rsid w:val="00AC21B2"/>
    <w:rPr>
      <w:rFonts w:ascii="Arial" w:hAnsi="Arial"/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AC21B2"/>
    <w:rPr>
      <w:rFonts w:ascii="Arial" w:hAnsi="Arial"/>
      <w:sz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C21B2"/>
    <w:pPr>
      <w:ind w:left="720"/>
      <w:contextualSpacing/>
    </w:pPr>
    <w:rPr>
      <w:rFonts w:eastAsiaTheme="minorEastAsia"/>
      <w:lang w:val="en-US"/>
    </w:rPr>
  </w:style>
  <w:style w:type="character" w:customStyle="1" w:styleId="DecisionParagraphsChar">
    <w:name w:val="DecisionParagraphs Char"/>
    <w:basedOn w:val="DefaultParagraphFont"/>
    <w:link w:val="DecisionParagraphs"/>
    <w:rsid w:val="00AC21B2"/>
    <w:rPr>
      <w:rFonts w:ascii="Arial" w:hAnsi="Arial"/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AC21B2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983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SANCHEZ-VIZCAINO GOMEZ Rosa Maria</dc:creator>
  <cp:lastModifiedBy>SANTOS Carla Marina</cp:lastModifiedBy>
  <cp:revision>5</cp:revision>
  <cp:lastPrinted>2016-11-22T15:41:00Z</cp:lastPrinted>
  <dcterms:created xsi:type="dcterms:W3CDTF">2017-10-09T08:32:00Z</dcterms:created>
  <dcterms:modified xsi:type="dcterms:W3CDTF">2017-10-09T15:20:00Z</dcterms:modified>
</cp:coreProperties>
</file>