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9061F4" w:rsidTr="00A641FA">
        <w:trPr>
          <w:trHeight w:val="1760"/>
        </w:trPr>
        <w:tc>
          <w:tcPr>
            <w:tcW w:w="4243" w:type="dxa"/>
          </w:tcPr>
          <w:p w:rsidR="000D7780" w:rsidRPr="005B4836" w:rsidRDefault="000D7780" w:rsidP="007D0B9D"/>
        </w:tc>
        <w:tc>
          <w:tcPr>
            <w:tcW w:w="1646" w:type="dxa"/>
            <w:vAlign w:val="center"/>
          </w:tcPr>
          <w:p w:rsidR="000D7780" w:rsidRPr="009061F4" w:rsidRDefault="00C97A0F" w:rsidP="00576BE4">
            <w:pPr>
              <w:pStyle w:val="LogoUPOV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9061F4" w:rsidRDefault="00105CCB" w:rsidP="00576BE4">
            <w:pPr>
              <w:pStyle w:val="Lettrine"/>
            </w:pPr>
            <w:r>
              <w:t>S</w:t>
            </w:r>
          </w:p>
          <w:p w:rsidR="000D7780" w:rsidRPr="00D40DA8" w:rsidRDefault="00905F09" w:rsidP="00D40DA8">
            <w:pPr>
              <w:pStyle w:val="Docoriginal"/>
              <w:ind w:left="880"/>
              <w:jc w:val="left"/>
            </w:pPr>
            <w:r w:rsidRPr="00D40DA8">
              <w:t>CAJ/72/</w:t>
            </w:r>
            <w:bookmarkStart w:id="0" w:name="Code"/>
            <w:bookmarkEnd w:id="0"/>
            <w:r w:rsidRPr="00D40DA8">
              <w:t>4</w:t>
            </w:r>
          </w:p>
          <w:p w:rsidR="000D7780" w:rsidRPr="00D40DA8" w:rsidRDefault="0061555F" w:rsidP="00D40DA8">
            <w:pPr>
              <w:pStyle w:val="Docoriginal"/>
              <w:ind w:left="880"/>
              <w:jc w:val="left"/>
            </w:pPr>
            <w:r w:rsidRPr="00D40DA8">
              <w:rPr>
                <w:rStyle w:val="StyleDoclangBold"/>
                <w:b/>
                <w:spacing w:val="0"/>
                <w:lang w:val="es-ES"/>
              </w:rPr>
              <w:t>ORIGINAL:</w:t>
            </w:r>
            <w:r w:rsidRPr="00D40DA8">
              <w:rPr>
                <w:rStyle w:val="StyleDocoriginalNotBold1"/>
                <w:spacing w:val="0"/>
                <w:lang w:val="es-ES"/>
              </w:rPr>
              <w:t xml:space="preserve">  </w:t>
            </w:r>
            <w:bookmarkStart w:id="1" w:name="Original"/>
            <w:bookmarkEnd w:id="1"/>
            <w:r w:rsidRPr="00D40DA8">
              <w:rPr>
                <w:b w:val="0"/>
                <w:spacing w:val="0"/>
              </w:rPr>
              <w:t>Inglés</w:t>
            </w:r>
          </w:p>
          <w:p w:rsidR="000D7780" w:rsidRPr="009061F4" w:rsidRDefault="00124936" w:rsidP="00D40DA8">
            <w:pPr>
              <w:pStyle w:val="Docoriginal"/>
              <w:ind w:left="880"/>
              <w:jc w:val="left"/>
            </w:pPr>
            <w:r w:rsidRPr="00D40DA8">
              <w:t>FECHA:</w:t>
            </w:r>
            <w:r w:rsidRPr="00D40DA8">
              <w:rPr>
                <w:b w:val="0"/>
                <w:spacing w:val="0"/>
              </w:rPr>
              <w:t xml:space="preserve"> </w:t>
            </w:r>
            <w:r w:rsidRPr="00D40DA8">
              <w:rPr>
                <w:rStyle w:val="StyleDocoriginalNotBold1"/>
                <w:spacing w:val="0"/>
                <w:lang w:val="es-ES"/>
              </w:rPr>
              <w:t xml:space="preserve"> </w:t>
            </w:r>
            <w:bookmarkStart w:id="2" w:name="Date"/>
            <w:bookmarkEnd w:id="2"/>
            <w:r w:rsidR="00D40DA8" w:rsidRPr="00D40DA8">
              <w:rPr>
                <w:rStyle w:val="StyleDocoriginalNotBold1"/>
                <w:spacing w:val="0"/>
                <w:lang w:val="es-ES"/>
              </w:rPr>
              <w:t>16</w:t>
            </w:r>
            <w:r w:rsidRPr="00D40DA8">
              <w:rPr>
                <w:rStyle w:val="StyleDocoriginalNotBold1"/>
                <w:spacing w:val="0"/>
                <w:lang w:val="es-ES"/>
              </w:rPr>
              <w:t xml:space="preserve"> de septiembre de 2015</w:t>
            </w:r>
          </w:p>
        </w:tc>
      </w:tr>
      <w:tr w:rsidR="00DC13B0" w:rsidRPr="009061F4" w:rsidTr="00A641FA">
        <w:tc>
          <w:tcPr>
            <w:tcW w:w="10131" w:type="dxa"/>
            <w:gridSpan w:val="3"/>
          </w:tcPr>
          <w:p w:rsidR="00DC13B0" w:rsidRPr="009061F4" w:rsidRDefault="00DC13B0" w:rsidP="00CD4D30">
            <w:pPr>
              <w:pStyle w:val="upove"/>
              <w:rPr>
                <w:spacing w:val="2"/>
                <w:sz w:val="28"/>
              </w:rPr>
            </w:pPr>
            <w:r w:rsidRPr="009061F4">
              <w:rPr>
                <w:spacing w:val="2"/>
              </w:rPr>
              <w:t>UNIÓN INTERNACIONAL PARA LA PROTECCIÓN DE LAS OBTENCIONES VEGETALES</w:t>
            </w:r>
          </w:p>
        </w:tc>
      </w:tr>
      <w:tr w:rsidR="000D7780" w:rsidRPr="009061F4" w:rsidTr="00A641FA">
        <w:tc>
          <w:tcPr>
            <w:tcW w:w="10131" w:type="dxa"/>
            <w:gridSpan w:val="3"/>
          </w:tcPr>
          <w:p w:rsidR="000D7780" w:rsidRPr="009061F4" w:rsidRDefault="00BE680E" w:rsidP="0080679D">
            <w:pPr>
              <w:pStyle w:val="Country"/>
            </w:pPr>
            <w:r>
              <w:t>Ginebra</w:t>
            </w:r>
          </w:p>
        </w:tc>
      </w:tr>
    </w:tbl>
    <w:p w:rsidR="000D7780" w:rsidRPr="009061F4" w:rsidRDefault="00F1053E" w:rsidP="0080679D">
      <w:pPr>
        <w:pStyle w:val="Sessiontc"/>
      </w:pPr>
      <w:r>
        <w:t>Comité Administrativo y Jurídico</w:t>
      </w:r>
    </w:p>
    <w:p w:rsidR="00361821" w:rsidRPr="009061F4" w:rsidRDefault="00F1053E" w:rsidP="0080679D">
      <w:pPr>
        <w:pStyle w:val="Sessiontcplacedate"/>
      </w:pPr>
      <w:r>
        <w:t>Septuagésima segunda sesión</w:t>
      </w:r>
      <w:r>
        <w:br/>
        <w:t>Ginebra, 26 y 27 de octubre de 2015</w:t>
      </w:r>
    </w:p>
    <w:p w:rsidR="000D7780" w:rsidRPr="009061F4" w:rsidRDefault="009061F4" w:rsidP="0080679D">
      <w:pPr>
        <w:pStyle w:val="Titleofdoc0"/>
      </w:pPr>
      <w:bookmarkStart w:id="3" w:name="TitleOfDoc"/>
      <w:bookmarkEnd w:id="3"/>
      <w:r>
        <w:t>El producto de la cosecha</w:t>
      </w:r>
    </w:p>
    <w:p w:rsidR="000D7780" w:rsidRPr="009061F4" w:rsidRDefault="00E33A05" w:rsidP="0080679D">
      <w:pPr>
        <w:pStyle w:val="preparedby1"/>
      </w:pPr>
      <w:bookmarkStart w:id="4" w:name="Prepared"/>
      <w:bookmarkEnd w:id="4"/>
      <w:r>
        <w:t>Documento preparado por la Oficina de la Unión</w:t>
      </w:r>
      <w:r>
        <w:br/>
      </w:r>
      <w:r>
        <w:br/>
      </w:r>
      <w:r>
        <w:rPr>
          <w:color w:val="A6A6A6"/>
        </w:rPr>
        <w:t>Descargo de responsabilidad:  el presente documento no constituye</w:t>
      </w:r>
      <w:r>
        <w:rPr>
          <w:color w:val="A6A6A6"/>
        </w:rPr>
        <w:br/>
        <w:t>un documento de política u orientación de la UPOV</w:t>
      </w:r>
    </w:p>
    <w:p w:rsidR="009061F4" w:rsidRPr="009061F4" w:rsidRDefault="009A6C19" w:rsidP="009061F4">
      <w:r w:rsidRPr="00F27C1E">
        <w:fldChar w:fldCharType="begin"/>
      </w:r>
      <w:r w:rsidR="009061F4" w:rsidRPr="009061F4">
        <w:instrText xml:space="preserve"> AUTONUM  </w:instrText>
      </w:r>
      <w:r w:rsidRPr="00F27C1E">
        <w:fldChar w:fldCharType="end"/>
      </w:r>
      <w:r w:rsidR="009061F4">
        <w:tab/>
        <w:t>En su septuagésima primera sesión,</w:t>
      </w:r>
      <w:r w:rsidR="009061F4">
        <w:rPr>
          <w:rStyle w:val="FootnoteReference"/>
        </w:rPr>
        <w:footnoteReference w:id="2"/>
      </w:r>
      <w:r w:rsidR="009061F4">
        <w:t xml:space="preserve"> el Comité Administrativo y Jurídico (CAJ) tomó nota de la conclusión extraída por el Grupo Asesor del Comité Administrativo y Jurídico (CAJ</w:t>
      </w:r>
      <w:r w:rsidR="009061F4">
        <w:noBreakHyphen/>
        <w:t>AG), en su novena</w:t>
      </w:r>
      <w:r w:rsidR="00C86DD9">
        <w:t> </w:t>
      </w:r>
      <w:r w:rsidR="009061F4">
        <w:t>sesión,</w:t>
      </w:r>
      <w:r w:rsidR="009061F4">
        <w:rPr>
          <w:rStyle w:val="FootnoteReference"/>
        </w:rPr>
        <w:footnoteReference w:id="3"/>
      </w:r>
      <w:r w:rsidR="009061F4">
        <w:t xml:space="preserve"> de que por el momento no sería apropiado considerar una revisión de las “Notas</w:t>
      </w:r>
      <w:r w:rsidR="00C86DD9">
        <w:t> </w:t>
      </w:r>
      <w:r w:rsidR="009061F4">
        <w:t>explicativas sobre los actos respecto del producto de la cosecha con arreglo al Acta de 1991 del Convenio de la UPOV” (documento UPOV/EXN/HRV/1).  Sin embargo, el CAJ convino en que sería útil invitar a los miembros de la Unión a presentar, en su septuagésima segunda sesión, las cuestiones relativas al producto de la cosecha que deberían ser examinadas en relación con una eve</w:t>
      </w:r>
      <w:bookmarkStart w:id="5" w:name="_GoBack"/>
      <w:bookmarkEnd w:id="5"/>
      <w:r w:rsidR="009061F4">
        <w:t>ntual revisión del documento UPOV/EXN/HRV/1 como punto de partida para examinar cómo cabría proceder (véase el documento CAJ/71/10 “Informe sobre las conclusiones”, párrafo 16).</w:t>
      </w:r>
    </w:p>
    <w:p w:rsidR="009061F4" w:rsidRPr="009061F4" w:rsidRDefault="009061F4" w:rsidP="009061F4"/>
    <w:p w:rsidR="009061F4" w:rsidRPr="009061F4" w:rsidRDefault="009A6C19" w:rsidP="009061F4">
      <w:r w:rsidRPr="00F27C1E">
        <w:fldChar w:fldCharType="begin"/>
      </w:r>
      <w:r w:rsidR="009061F4" w:rsidRPr="009061F4">
        <w:instrText xml:space="preserve"> AUTONUM  </w:instrText>
      </w:r>
      <w:r w:rsidRPr="00F27C1E">
        <w:fldChar w:fldCharType="end"/>
      </w:r>
      <w:r w:rsidR="009061F4">
        <w:tab/>
        <w:t>El 22 de mayo de 2015, se envió la Circular E-15/112 de la UPOV a los mi</w:t>
      </w:r>
      <w:r w:rsidR="00D73C58">
        <w:t>embros del CAJ, por la que se le</w:t>
      </w:r>
      <w:r w:rsidR="009061F4">
        <w:t xml:space="preserve">s invitó a que presenten ponencias sobre las cuestiones relativas al producto de la cosecha en su septuagésima segunda sesión.  En </w:t>
      </w:r>
      <w:r w:rsidR="002734D8">
        <w:t>el momento de la</w:t>
      </w:r>
      <w:r w:rsidR="009061F4">
        <w:t xml:space="preserve"> redacción del presente documento, la Argentina, la</w:t>
      </w:r>
      <w:r w:rsidR="00C86DD9">
        <w:t> </w:t>
      </w:r>
      <w:r w:rsidR="009061F4">
        <w:t>Unión Europea y la Federación de Rusia habían confirmado su intención de presentar ponencias.</w:t>
      </w:r>
    </w:p>
    <w:p w:rsidR="009061F4" w:rsidRPr="009061F4" w:rsidRDefault="009061F4" w:rsidP="009061F4"/>
    <w:bookmarkStart w:id="6" w:name="_MailOriginal"/>
    <w:p w:rsidR="009061F4" w:rsidRPr="009061F4" w:rsidRDefault="009A6C19" w:rsidP="009061F4">
      <w:pPr>
        <w:pStyle w:val="DecisionParagraphs"/>
        <w:rPr>
          <w:snapToGrid w:val="0"/>
        </w:rPr>
      </w:pPr>
      <w:r w:rsidRPr="00F27C1E">
        <w:rPr>
          <w:snapToGrid w:val="0"/>
        </w:rPr>
        <w:fldChar w:fldCharType="begin"/>
      </w:r>
      <w:r w:rsidR="009061F4" w:rsidRPr="009061F4">
        <w:rPr>
          <w:snapToGrid w:val="0"/>
        </w:rPr>
        <w:instrText xml:space="preserve"> AUTONUM  </w:instrText>
      </w:r>
      <w:r w:rsidRPr="00F27C1E">
        <w:rPr>
          <w:snapToGrid w:val="0"/>
        </w:rPr>
        <w:fldChar w:fldCharType="end"/>
      </w:r>
      <w:r w:rsidR="009061F4">
        <w:tab/>
      </w:r>
      <w:r w:rsidR="009061F4">
        <w:rPr>
          <w:snapToGrid w:val="0"/>
        </w:rPr>
        <w:t xml:space="preserve">Se invita al CAJ a tomar nota de que </w:t>
      </w:r>
      <w:r w:rsidR="009061F4">
        <w:t>la</w:t>
      </w:r>
      <w:r w:rsidR="00C86DD9">
        <w:t> </w:t>
      </w:r>
      <w:r w:rsidR="009061F4">
        <w:t>Argentina, la Unión Europea y la Federación de</w:t>
      </w:r>
      <w:r w:rsidR="00C86DD9">
        <w:t> </w:t>
      </w:r>
      <w:r w:rsidR="009061F4">
        <w:t>Rusia han confirmado su intención de presentar ponencias</w:t>
      </w:r>
      <w:r w:rsidR="009061F4">
        <w:rPr>
          <w:snapToGrid w:val="0"/>
        </w:rPr>
        <w:t xml:space="preserve"> sobre las cuestiones relativas al producto de la cosecha </w:t>
      </w:r>
      <w:r w:rsidR="009061F4">
        <w:t xml:space="preserve">en su septuagésima segunda sesión, </w:t>
      </w:r>
      <w:r w:rsidR="00DE62B2">
        <w:t>según</w:t>
      </w:r>
      <w:r w:rsidR="009061F4">
        <w:t xml:space="preserve"> se expone en el párrafo 2</w:t>
      </w:r>
      <w:r w:rsidR="009061F4">
        <w:rPr>
          <w:snapToGrid w:val="0"/>
        </w:rPr>
        <w:t>.</w:t>
      </w:r>
    </w:p>
    <w:p w:rsidR="009061F4" w:rsidRPr="009061F4" w:rsidRDefault="009061F4" w:rsidP="009061F4"/>
    <w:p w:rsidR="009061F4" w:rsidRPr="009061F4" w:rsidRDefault="009061F4" w:rsidP="009061F4"/>
    <w:p w:rsidR="009061F4" w:rsidRPr="009061F4" w:rsidRDefault="009061F4" w:rsidP="009061F4"/>
    <w:p w:rsidR="009061F4" w:rsidRPr="00F27C1E" w:rsidRDefault="009061F4" w:rsidP="009061F4">
      <w:pPr>
        <w:jc w:val="right"/>
      </w:pPr>
      <w:r>
        <w:t>[Fin del documento]</w:t>
      </w:r>
    </w:p>
    <w:bookmarkEnd w:id="6"/>
    <w:p w:rsidR="00893B73" w:rsidRPr="005B4836" w:rsidRDefault="00893B73" w:rsidP="009061F4">
      <w:pPr>
        <w:rPr>
          <w:snapToGrid w:val="0"/>
        </w:rPr>
      </w:pPr>
    </w:p>
    <w:sectPr w:rsidR="00893B73" w:rsidRPr="005B4836" w:rsidSect="00726590">
      <w:headerReference w:type="default" r:id="rId8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5D8" w:rsidRDefault="000705D8">
      <w:r>
        <w:separator/>
      </w:r>
    </w:p>
    <w:p w:rsidR="000705D8" w:rsidRDefault="000705D8"/>
    <w:p w:rsidR="000705D8" w:rsidRDefault="000705D8"/>
  </w:endnote>
  <w:endnote w:type="continuationSeparator" w:id="0">
    <w:p w:rsidR="000705D8" w:rsidRDefault="000705D8">
      <w:r>
        <w:separator/>
      </w:r>
    </w:p>
    <w:p w:rsidR="000705D8" w:rsidRPr="00B8573C" w:rsidRDefault="000705D8">
      <w:pPr>
        <w:pStyle w:val="Footer"/>
        <w:spacing w:after="60"/>
        <w:rPr>
          <w:sz w:val="18"/>
          <w:lang w:val="fr-CH"/>
        </w:rPr>
      </w:pPr>
      <w:r w:rsidRPr="00B8573C">
        <w:rPr>
          <w:sz w:val="18"/>
          <w:lang w:val="fr-CH"/>
        </w:rPr>
        <w:t>[Suite de la note de la page précédente]</w:t>
      </w:r>
    </w:p>
    <w:p w:rsidR="000705D8" w:rsidRPr="00B8573C" w:rsidRDefault="000705D8">
      <w:pPr>
        <w:rPr>
          <w:lang w:val="fr-CH"/>
        </w:rPr>
      </w:pPr>
    </w:p>
    <w:p w:rsidR="000705D8" w:rsidRPr="00B8573C" w:rsidRDefault="000705D8">
      <w:pPr>
        <w:rPr>
          <w:lang w:val="fr-CH"/>
        </w:rPr>
      </w:pPr>
    </w:p>
  </w:endnote>
  <w:endnote w:type="continuationNotice" w:id="1">
    <w:p w:rsidR="000705D8" w:rsidRPr="00B8573C" w:rsidRDefault="000705D8">
      <w:pPr>
        <w:spacing w:before="60"/>
        <w:jc w:val="right"/>
        <w:rPr>
          <w:sz w:val="18"/>
          <w:lang w:val="fr-CH"/>
        </w:rPr>
      </w:pPr>
      <w:r w:rsidRPr="00B8573C">
        <w:rPr>
          <w:sz w:val="18"/>
          <w:lang w:val="fr-CH"/>
        </w:rPr>
        <w:t>[Suite de la note page suivante]</w:t>
      </w:r>
    </w:p>
    <w:p w:rsidR="000705D8" w:rsidRPr="00B8573C" w:rsidRDefault="000705D8">
      <w:pPr>
        <w:rPr>
          <w:lang w:val="fr-CH"/>
        </w:rPr>
      </w:pPr>
    </w:p>
    <w:p w:rsidR="000705D8" w:rsidRPr="00B8573C" w:rsidRDefault="000705D8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5D8" w:rsidRDefault="000705D8" w:rsidP="009D690D">
      <w:pPr>
        <w:spacing w:before="120"/>
      </w:pPr>
      <w:r>
        <w:separator/>
      </w:r>
    </w:p>
  </w:footnote>
  <w:footnote w:type="continuationSeparator" w:id="0">
    <w:p w:rsidR="000705D8" w:rsidRDefault="000705D8" w:rsidP="00D5454B">
      <w:pPr>
        <w:spacing w:before="120"/>
        <w:jc w:val="left"/>
        <w:rPr>
          <w:sz w:val="18"/>
        </w:rPr>
      </w:pPr>
      <w:r>
        <w:separator/>
      </w:r>
    </w:p>
  </w:footnote>
  <w:footnote w:type="continuationNotice" w:id="1">
    <w:p w:rsidR="000705D8" w:rsidRPr="001610A0" w:rsidRDefault="000705D8" w:rsidP="001610A0">
      <w:pPr>
        <w:pStyle w:val="Footer"/>
      </w:pPr>
    </w:p>
  </w:footnote>
  <w:footnote w:id="2">
    <w:p w:rsidR="009061F4" w:rsidRPr="00D73C58" w:rsidRDefault="009061F4" w:rsidP="009061F4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="00D73C58" w:rsidRPr="00D73C58">
        <w:rPr>
          <w:lang w:val="es-ES"/>
        </w:rPr>
        <w:t xml:space="preserve"> </w:t>
      </w:r>
      <w:r w:rsidR="00D73C58" w:rsidRPr="00D73C58">
        <w:rPr>
          <w:lang w:val="es-ES"/>
        </w:rPr>
        <w:tab/>
        <w:t>C</w:t>
      </w:r>
      <w:r w:rsidRPr="00D73C58">
        <w:rPr>
          <w:lang w:val="es-ES"/>
        </w:rPr>
        <w:t>elebrada en Ginebra el 26 de marzo de 2015.</w:t>
      </w:r>
    </w:p>
  </w:footnote>
  <w:footnote w:id="3">
    <w:p w:rsidR="009061F4" w:rsidRPr="00D73C58" w:rsidRDefault="009061F4" w:rsidP="009061F4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D73C58">
        <w:rPr>
          <w:lang w:val="es-ES"/>
        </w:rPr>
        <w:t xml:space="preserve"> </w:t>
      </w:r>
      <w:r w:rsidRPr="00D73C58">
        <w:rPr>
          <w:lang w:val="es-ES"/>
        </w:rPr>
        <w:tab/>
      </w:r>
      <w:r w:rsidR="00D73C58" w:rsidRPr="00D73C58">
        <w:rPr>
          <w:lang w:val="es-ES"/>
        </w:rPr>
        <w:t>C</w:t>
      </w:r>
      <w:r w:rsidRPr="00D73C58">
        <w:rPr>
          <w:lang w:val="es-ES"/>
        </w:rPr>
        <w:t>elebrada en Ginebra el 14 y el 17 de octubre de 2014.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53E" w:rsidRPr="0064104D" w:rsidRDefault="00905F09" w:rsidP="0064104D">
    <w:pPr>
      <w:jc w:val="center"/>
    </w:pPr>
    <w:r>
      <w:t>CAJ/72/</w:t>
    </w:r>
  </w:p>
  <w:p w:rsidR="00F1053E" w:rsidRPr="0064104D" w:rsidRDefault="00126C00" w:rsidP="0064104D">
    <w:pPr>
      <w:jc w:val="center"/>
    </w:pPr>
    <w:r>
      <w:t xml:space="preserve">página </w:t>
    </w:r>
    <w:r w:rsidR="009A6C19" w:rsidRPr="0064104D">
      <w:fldChar w:fldCharType="begin"/>
    </w:r>
    <w:r w:rsidRPr="0064104D">
      <w:instrText xml:space="preserve"> PAGE </w:instrText>
    </w:r>
    <w:r w:rsidR="009A6C19" w:rsidRPr="0064104D">
      <w:fldChar w:fldCharType="separate"/>
    </w:r>
    <w:r w:rsidR="00DE62B2">
      <w:rPr>
        <w:noProof/>
      </w:rPr>
      <w:t>2</w:t>
    </w:r>
    <w:r w:rsidR="009A6C19" w:rsidRPr="0064104D">
      <w:fldChar w:fldCharType="end"/>
    </w:r>
  </w:p>
  <w:p w:rsidR="00126C00" w:rsidRPr="0064104D" w:rsidRDefault="00126C00" w:rsidP="0064104D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F4"/>
    <w:rsid w:val="00010CF3"/>
    <w:rsid w:val="00011E27"/>
    <w:rsid w:val="00014330"/>
    <w:rsid w:val="000148BC"/>
    <w:rsid w:val="00024AB8"/>
    <w:rsid w:val="000271A1"/>
    <w:rsid w:val="00036028"/>
    <w:rsid w:val="000446B9"/>
    <w:rsid w:val="00047E21"/>
    <w:rsid w:val="000705D8"/>
    <w:rsid w:val="00085505"/>
    <w:rsid w:val="000C7021"/>
    <w:rsid w:val="000D6BBC"/>
    <w:rsid w:val="000D7780"/>
    <w:rsid w:val="000E1CC5"/>
    <w:rsid w:val="00104F74"/>
    <w:rsid w:val="00105929"/>
    <w:rsid w:val="00105CCB"/>
    <w:rsid w:val="001131D5"/>
    <w:rsid w:val="00121B3E"/>
    <w:rsid w:val="00124936"/>
    <w:rsid w:val="00126C00"/>
    <w:rsid w:val="00141DB8"/>
    <w:rsid w:val="001610A0"/>
    <w:rsid w:val="0017474A"/>
    <w:rsid w:val="00175815"/>
    <w:rsid w:val="001758C6"/>
    <w:rsid w:val="001D3AE6"/>
    <w:rsid w:val="001E7546"/>
    <w:rsid w:val="0021332C"/>
    <w:rsid w:val="00213982"/>
    <w:rsid w:val="0024416D"/>
    <w:rsid w:val="002734D8"/>
    <w:rsid w:val="00276609"/>
    <w:rsid w:val="002800A0"/>
    <w:rsid w:val="00281060"/>
    <w:rsid w:val="00293267"/>
    <w:rsid w:val="002A6E50"/>
    <w:rsid w:val="002C256A"/>
    <w:rsid w:val="00305A7F"/>
    <w:rsid w:val="003152FE"/>
    <w:rsid w:val="00327436"/>
    <w:rsid w:val="0035528D"/>
    <w:rsid w:val="00361821"/>
    <w:rsid w:val="003D227C"/>
    <w:rsid w:val="003D2B4D"/>
    <w:rsid w:val="0042019F"/>
    <w:rsid w:val="00444A88"/>
    <w:rsid w:val="00474DA4"/>
    <w:rsid w:val="004759DE"/>
    <w:rsid w:val="004A3A5A"/>
    <w:rsid w:val="004D047D"/>
    <w:rsid w:val="004D4785"/>
    <w:rsid w:val="004E2A42"/>
    <w:rsid w:val="004F305A"/>
    <w:rsid w:val="00512164"/>
    <w:rsid w:val="00520297"/>
    <w:rsid w:val="005338F9"/>
    <w:rsid w:val="0054281C"/>
    <w:rsid w:val="0055268D"/>
    <w:rsid w:val="00567588"/>
    <w:rsid w:val="00576BE4"/>
    <w:rsid w:val="00577D74"/>
    <w:rsid w:val="00586055"/>
    <w:rsid w:val="005A400A"/>
    <w:rsid w:val="005B4836"/>
    <w:rsid w:val="00600A90"/>
    <w:rsid w:val="00612379"/>
    <w:rsid w:val="0061555F"/>
    <w:rsid w:val="0064104D"/>
    <w:rsid w:val="00641200"/>
    <w:rsid w:val="006576FF"/>
    <w:rsid w:val="006B17D2"/>
    <w:rsid w:val="006C224E"/>
    <w:rsid w:val="007136A6"/>
    <w:rsid w:val="00717534"/>
    <w:rsid w:val="00726590"/>
    <w:rsid w:val="00732DEC"/>
    <w:rsid w:val="00735BD5"/>
    <w:rsid w:val="007556F6"/>
    <w:rsid w:val="00760EEF"/>
    <w:rsid w:val="00777EE5"/>
    <w:rsid w:val="007811E8"/>
    <w:rsid w:val="00784836"/>
    <w:rsid w:val="0079023E"/>
    <w:rsid w:val="00796608"/>
    <w:rsid w:val="007D0B9D"/>
    <w:rsid w:val="007D19B0"/>
    <w:rsid w:val="007D523D"/>
    <w:rsid w:val="007F498F"/>
    <w:rsid w:val="0080679D"/>
    <w:rsid w:val="008108B0"/>
    <w:rsid w:val="0082296E"/>
    <w:rsid w:val="00824099"/>
    <w:rsid w:val="008355EC"/>
    <w:rsid w:val="00867AC1"/>
    <w:rsid w:val="00873E5E"/>
    <w:rsid w:val="00893B73"/>
    <w:rsid w:val="008A743F"/>
    <w:rsid w:val="008C0970"/>
    <w:rsid w:val="008D2CF7"/>
    <w:rsid w:val="00900C26"/>
    <w:rsid w:val="0090197F"/>
    <w:rsid w:val="00905F09"/>
    <w:rsid w:val="009061F4"/>
    <w:rsid w:val="00906B50"/>
    <w:rsid w:val="00906DDC"/>
    <w:rsid w:val="00934E09"/>
    <w:rsid w:val="00936253"/>
    <w:rsid w:val="00941B83"/>
    <w:rsid w:val="00970FED"/>
    <w:rsid w:val="00974E04"/>
    <w:rsid w:val="00997029"/>
    <w:rsid w:val="009A6C19"/>
    <w:rsid w:val="009B04AA"/>
    <w:rsid w:val="009B7176"/>
    <w:rsid w:val="009C7507"/>
    <w:rsid w:val="009D690D"/>
    <w:rsid w:val="009E65B6"/>
    <w:rsid w:val="00A42AC3"/>
    <w:rsid w:val="00A430CF"/>
    <w:rsid w:val="00A54309"/>
    <w:rsid w:val="00A641FA"/>
    <w:rsid w:val="00AB2B93"/>
    <w:rsid w:val="00AE0EF1"/>
    <w:rsid w:val="00AE5E7B"/>
    <w:rsid w:val="00B02377"/>
    <w:rsid w:val="00B07301"/>
    <w:rsid w:val="00B224DE"/>
    <w:rsid w:val="00B7359A"/>
    <w:rsid w:val="00B84BBD"/>
    <w:rsid w:val="00B8573C"/>
    <w:rsid w:val="00BA43FB"/>
    <w:rsid w:val="00BB33B3"/>
    <w:rsid w:val="00BB6282"/>
    <w:rsid w:val="00BC127D"/>
    <w:rsid w:val="00BC1FE6"/>
    <w:rsid w:val="00BC758D"/>
    <w:rsid w:val="00BE680E"/>
    <w:rsid w:val="00C061B6"/>
    <w:rsid w:val="00C17594"/>
    <w:rsid w:val="00C2446C"/>
    <w:rsid w:val="00C36AE5"/>
    <w:rsid w:val="00C41F17"/>
    <w:rsid w:val="00C5791C"/>
    <w:rsid w:val="00C66290"/>
    <w:rsid w:val="00C72B7A"/>
    <w:rsid w:val="00C86DD9"/>
    <w:rsid w:val="00C973F2"/>
    <w:rsid w:val="00C97A0F"/>
    <w:rsid w:val="00CA774A"/>
    <w:rsid w:val="00CC0F56"/>
    <w:rsid w:val="00CC11B0"/>
    <w:rsid w:val="00CF7E36"/>
    <w:rsid w:val="00D3708D"/>
    <w:rsid w:val="00D40426"/>
    <w:rsid w:val="00D40DA8"/>
    <w:rsid w:val="00D5454B"/>
    <w:rsid w:val="00D57C96"/>
    <w:rsid w:val="00D73C58"/>
    <w:rsid w:val="00D91203"/>
    <w:rsid w:val="00D95174"/>
    <w:rsid w:val="00DA6F36"/>
    <w:rsid w:val="00DC00EA"/>
    <w:rsid w:val="00DC13B0"/>
    <w:rsid w:val="00DE62B2"/>
    <w:rsid w:val="00E33A05"/>
    <w:rsid w:val="00E671F7"/>
    <w:rsid w:val="00E72D49"/>
    <w:rsid w:val="00E7593C"/>
    <w:rsid w:val="00E7678A"/>
    <w:rsid w:val="00E84ADA"/>
    <w:rsid w:val="00E935F1"/>
    <w:rsid w:val="00E94A81"/>
    <w:rsid w:val="00EA1FFB"/>
    <w:rsid w:val="00EB048E"/>
    <w:rsid w:val="00EF2F89"/>
    <w:rsid w:val="00F1053E"/>
    <w:rsid w:val="00F1237A"/>
    <w:rsid w:val="00F22CBD"/>
    <w:rsid w:val="00F3422B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ADA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893B73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93B73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893B73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93B73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93B73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93B73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893B73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93B73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93B73"/>
    <w:rPr>
      <w:rFonts w:ascii="Arial" w:hAnsi="Arial"/>
      <w:sz w:val="20"/>
    </w:rPr>
  </w:style>
  <w:style w:type="paragraph" w:styleId="Title">
    <w:name w:val="Title"/>
    <w:basedOn w:val="Normal"/>
    <w:qFormat/>
    <w:rsid w:val="00893B73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93B73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893B73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93B73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893B73"/>
    <w:rPr>
      <w:vertAlign w:val="superscript"/>
    </w:rPr>
  </w:style>
  <w:style w:type="paragraph" w:styleId="Closing">
    <w:name w:val="Closing"/>
    <w:basedOn w:val="Normal"/>
    <w:rsid w:val="00893B73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93B73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93B73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93B73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93B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93B73"/>
    <w:pPr>
      <w:ind w:left="4536"/>
      <w:jc w:val="center"/>
    </w:pPr>
  </w:style>
  <w:style w:type="character" w:customStyle="1" w:styleId="Doclang">
    <w:name w:val="Doc_lang"/>
    <w:basedOn w:val="DefaultParagraphFont"/>
    <w:rsid w:val="00893B73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93B73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93B73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93B73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93B73"/>
    <w:pPr>
      <w:ind w:left="1589"/>
      <w:jc w:val="left"/>
    </w:pPr>
  </w:style>
  <w:style w:type="paragraph" w:customStyle="1" w:styleId="upove">
    <w:name w:val="upov_e"/>
    <w:basedOn w:val="Normal"/>
    <w:rsid w:val="00893B73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93B73"/>
  </w:style>
  <w:style w:type="paragraph" w:styleId="EndnoteText">
    <w:name w:val="endnote text"/>
    <w:basedOn w:val="Normal"/>
    <w:semiHidden/>
    <w:rsid w:val="00893B73"/>
  </w:style>
  <w:style w:type="character" w:styleId="EndnoteReference">
    <w:name w:val="endnote reference"/>
    <w:basedOn w:val="DefaultParagraphFont"/>
    <w:semiHidden/>
    <w:rsid w:val="00893B73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93B73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93B73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93B73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93B73"/>
    <w:pPr>
      <w:spacing w:before="60" w:after="480"/>
      <w:jc w:val="center"/>
    </w:pPr>
  </w:style>
  <w:style w:type="paragraph" w:customStyle="1" w:styleId="Lettrine">
    <w:name w:val="Lettrine"/>
    <w:basedOn w:val="Normal"/>
    <w:rsid w:val="00893B73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93B73"/>
    <w:pPr>
      <w:spacing w:before="720"/>
      <w:jc w:val="center"/>
    </w:pPr>
  </w:style>
  <w:style w:type="paragraph" w:customStyle="1" w:styleId="Sessiontc">
    <w:name w:val="Session_tc"/>
    <w:basedOn w:val="StyleSessionAllcaps"/>
    <w:rsid w:val="00893B73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93B73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93B73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93B73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93B73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93B73"/>
    <w:pPr>
      <w:spacing w:before="240"/>
    </w:pPr>
  </w:style>
  <w:style w:type="paragraph" w:customStyle="1" w:styleId="Titleofdoc0">
    <w:name w:val="Title_of_doc"/>
    <w:basedOn w:val="Normal"/>
    <w:rsid w:val="00893B73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893B73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93B73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93B73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93B73"/>
  </w:style>
  <w:style w:type="character" w:customStyle="1" w:styleId="StyleDocoriginalChar">
    <w:name w:val="Style Doc_original Char"/>
    <w:basedOn w:val="DocoriginalChar"/>
    <w:link w:val="StyleDocoriginal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93B73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893B73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893B73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3Char">
    <w:name w:val="Heading 3 Char"/>
    <w:basedOn w:val="DefaultParagraphFont"/>
    <w:link w:val="Heading3"/>
    <w:rsid w:val="00893B73"/>
    <w:rPr>
      <w:rFonts w:ascii="Arial" w:hAnsi="Arial"/>
      <w:i/>
      <w:lang w:val="en-US" w:eastAsia="en-US" w:bidi="ar-SA"/>
    </w:rPr>
  </w:style>
  <w:style w:type="paragraph" w:styleId="BalloonText">
    <w:name w:val="Balloon Text"/>
    <w:basedOn w:val="Normal"/>
    <w:link w:val="BalloonTextChar"/>
    <w:rsid w:val="00B85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573C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basedOn w:val="DefaultParagraphFont"/>
    <w:link w:val="DecisionParagraphs"/>
    <w:rsid w:val="009061F4"/>
    <w:rPr>
      <w:rFonts w:ascii="Arial" w:hAnsi="Arial"/>
      <w:i/>
      <w:lang w:val="es-ES_tradnl"/>
    </w:rPr>
  </w:style>
  <w:style w:type="character" w:customStyle="1" w:styleId="FootnoteTextChar">
    <w:name w:val="Footnote Text Char"/>
    <w:link w:val="FootnoteText"/>
    <w:rsid w:val="009061F4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ADA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893B73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93B73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893B73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93B73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93B73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93B73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893B73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93B73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93B73"/>
    <w:rPr>
      <w:rFonts w:ascii="Arial" w:hAnsi="Arial"/>
      <w:sz w:val="20"/>
    </w:rPr>
  </w:style>
  <w:style w:type="paragraph" w:styleId="Title">
    <w:name w:val="Title"/>
    <w:basedOn w:val="Normal"/>
    <w:qFormat/>
    <w:rsid w:val="00893B73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93B73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893B73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93B73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893B73"/>
    <w:rPr>
      <w:vertAlign w:val="superscript"/>
    </w:rPr>
  </w:style>
  <w:style w:type="paragraph" w:styleId="Closing">
    <w:name w:val="Closing"/>
    <w:basedOn w:val="Normal"/>
    <w:rsid w:val="00893B73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93B73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93B73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93B73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93B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93B73"/>
    <w:pPr>
      <w:ind w:left="4536"/>
      <w:jc w:val="center"/>
    </w:pPr>
  </w:style>
  <w:style w:type="character" w:customStyle="1" w:styleId="Doclang">
    <w:name w:val="Doc_lang"/>
    <w:basedOn w:val="DefaultParagraphFont"/>
    <w:rsid w:val="00893B73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93B73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93B73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93B73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93B73"/>
    <w:pPr>
      <w:ind w:left="1589"/>
      <w:jc w:val="left"/>
    </w:pPr>
  </w:style>
  <w:style w:type="paragraph" w:customStyle="1" w:styleId="upove">
    <w:name w:val="upov_e"/>
    <w:basedOn w:val="Normal"/>
    <w:rsid w:val="00893B73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93B73"/>
  </w:style>
  <w:style w:type="paragraph" w:styleId="EndnoteText">
    <w:name w:val="endnote text"/>
    <w:basedOn w:val="Normal"/>
    <w:semiHidden/>
    <w:rsid w:val="00893B73"/>
  </w:style>
  <w:style w:type="character" w:styleId="EndnoteReference">
    <w:name w:val="endnote reference"/>
    <w:basedOn w:val="DefaultParagraphFont"/>
    <w:semiHidden/>
    <w:rsid w:val="00893B73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93B73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93B73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93B73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93B73"/>
    <w:pPr>
      <w:spacing w:before="60" w:after="480"/>
      <w:jc w:val="center"/>
    </w:pPr>
  </w:style>
  <w:style w:type="paragraph" w:customStyle="1" w:styleId="Lettrine">
    <w:name w:val="Lettrine"/>
    <w:basedOn w:val="Normal"/>
    <w:rsid w:val="00893B73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93B73"/>
    <w:pPr>
      <w:spacing w:before="720"/>
      <w:jc w:val="center"/>
    </w:pPr>
  </w:style>
  <w:style w:type="paragraph" w:customStyle="1" w:styleId="Sessiontc">
    <w:name w:val="Session_tc"/>
    <w:basedOn w:val="StyleSessionAllcaps"/>
    <w:rsid w:val="00893B73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93B73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93B73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93B73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93B73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93B73"/>
    <w:pPr>
      <w:spacing w:before="240"/>
    </w:pPr>
  </w:style>
  <w:style w:type="paragraph" w:customStyle="1" w:styleId="Titleofdoc0">
    <w:name w:val="Title_of_doc"/>
    <w:basedOn w:val="Normal"/>
    <w:rsid w:val="00893B73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893B73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93B73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93B73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93B73"/>
  </w:style>
  <w:style w:type="character" w:customStyle="1" w:styleId="StyleDocoriginalChar">
    <w:name w:val="Style Doc_original Char"/>
    <w:basedOn w:val="DocoriginalChar"/>
    <w:link w:val="StyleDocoriginal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93B73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893B73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893B73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3Char">
    <w:name w:val="Heading 3 Char"/>
    <w:basedOn w:val="DefaultParagraphFont"/>
    <w:link w:val="Heading3"/>
    <w:rsid w:val="00893B73"/>
    <w:rPr>
      <w:rFonts w:ascii="Arial" w:hAnsi="Arial"/>
      <w:i/>
      <w:lang w:val="en-US" w:eastAsia="en-US" w:bidi="ar-SA"/>
    </w:rPr>
  </w:style>
  <w:style w:type="paragraph" w:styleId="BalloonText">
    <w:name w:val="Balloon Text"/>
    <w:basedOn w:val="Normal"/>
    <w:link w:val="BalloonTextChar"/>
    <w:rsid w:val="00B85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573C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basedOn w:val="DefaultParagraphFont"/>
    <w:link w:val="DecisionParagraphs"/>
    <w:rsid w:val="009061F4"/>
    <w:rPr>
      <w:rFonts w:ascii="Arial" w:hAnsi="Arial"/>
      <w:i/>
      <w:lang w:val="es-ES_tradnl"/>
    </w:rPr>
  </w:style>
  <w:style w:type="character" w:customStyle="1" w:styleId="FootnoteTextChar">
    <w:name w:val="Footnote Text Char"/>
    <w:link w:val="FootnoteText"/>
    <w:rsid w:val="009061F4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evallos\AppData\Local\Microsoft\Windows\Temporary%20Internet%20Files\Content.MSO\BAF966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BAF9669.dotx</Template>
  <TotalTime>9</TotalTime>
  <Pages>1</Pages>
  <Words>318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CAJ/72/4</vt:lpstr>
    </vt:vector>
  </TitlesOfParts>
  <Company>UPOV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CAJ/72/4</dc:title>
  <dc:creator>CEVALLOS DUQUE Nilo</dc:creator>
  <cp:lastModifiedBy>SANCHEZ-VIZCAINO GOMEZ Rosa Maria</cp:lastModifiedBy>
  <cp:revision>6</cp:revision>
  <cp:lastPrinted>2013-04-29T12:38:00Z</cp:lastPrinted>
  <dcterms:created xsi:type="dcterms:W3CDTF">2015-09-15T07:21:00Z</dcterms:created>
  <dcterms:modified xsi:type="dcterms:W3CDTF">2015-09-16T15:46:00Z</dcterms:modified>
</cp:coreProperties>
</file>