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B4836" w:rsidTr="00A641FA">
        <w:trPr>
          <w:trHeight w:val="1760"/>
        </w:trPr>
        <w:tc>
          <w:tcPr>
            <w:tcW w:w="4243" w:type="dxa"/>
          </w:tcPr>
          <w:p w:rsidR="000D7780" w:rsidRPr="005B4836" w:rsidRDefault="000D7780" w:rsidP="007D0B9D"/>
        </w:tc>
        <w:tc>
          <w:tcPr>
            <w:tcW w:w="1646" w:type="dxa"/>
            <w:vAlign w:val="center"/>
          </w:tcPr>
          <w:p w:rsidR="000D7780" w:rsidRPr="005B4836" w:rsidRDefault="00C97A0F" w:rsidP="00576BE4">
            <w:pPr>
              <w:pStyle w:val="LogoUPOV"/>
            </w:pPr>
            <w:r w:rsidRPr="005B4836">
              <w:rPr>
                <w:noProof/>
                <w:lang w:val="en-US"/>
              </w:rPr>
              <w:drawing>
                <wp:inline distT="0" distB="0" distL="0" distR="0" wp14:anchorId="1292C599" wp14:editId="23B34C9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B4836" w:rsidRDefault="00105CCB" w:rsidP="00576BE4">
            <w:pPr>
              <w:pStyle w:val="Lettrine"/>
            </w:pPr>
            <w:r w:rsidRPr="005B4836">
              <w:t>S</w:t>
            </w:r>
          </w:p>
          <w:p w:rsidR="000D7780" w:rsidRPr="005B4836" w:rsidRDefault="00893B73" w:rsidP="00124936">
            <w:pPr>
              <w:pStyle w:val="Docoriginal"/>
              <w:ind w:left="1050"/>
              <w:jc w:val="left"/>
            </w:pPr>
            <w:r w:rsidRPr="005B4836">
              <w:t>CAJ/</w:t>
            </w:r>
            <w:r w:rsidR="00586055">
              <w:t>70</w:t>
            </w:r>
            <w:r w:rsidR="0017474A" w:rsidRPr="005B4836">
              <w:t>/</w:t>
            </w:r>
            <w:bookmarkStart w:id="0" w:name="Code"/>
            <w:bookmarkEnd w:id="0"/>
            <w:r w:rsidR="00A13B33">
              <w:t>2</w:t>
            </w:r>
          </w:p>
          <w:p w:rsidR="000D7780" w:rsidRPr="005B4836" w:rsidRDefault="0061555F" w:rsidP="00124936">
            <w:pPr>
              <w:pStyle w:val="Docoriginal"/>
              <w:ind w:left="1050"/>
              <w:jc w:val="left"/>
            </w:pPr>
            <w:r w:rsidRPr="005B4836">
              <w:rPr>
                <w:rStyle w:val="StyleDoclangBold"/>
                <w:b/>
                <w:bCs/>
                <w:spacing w:val="0"/>
                <w:lang w:val="es-ES_tradnl"/>
              </w:rPr>
              <w:t>ORIGINAL</w:t>
            </w:r>
            <w:r w:rsidR="000D7780" w:rsidRPr="005B4836">
              <w:rPr>
                <w:rStyle w:val="StyleDoclangBold"/>
                <w:b/>
                <w:bCs/>
                <w:spacing w:val="0"/>
                <w:lang w:val="es-ES_tradnl"/>
              </w:rPr>
              <w:t>:</w:t>
            </w:r>
            <w:r w:rsidRPr="005B4836">
              <w:rPr>
                <w:rStyle w:val="StyleDocoriginalNotBold1"/>
                <w:spacing w:val="0"/>
                <w:lang w:val="es-ES_tradnl"/>
              </w:rPr>
              <w:t xml:space="preserve"> </w:t>
            </w:r>
            <w:r w:rsidR="000D7780" w:rsidRPr="005B4836">
              <w:rPr>
                <w:rStyle w:val="StyleDocoriginalNotBold1"/>
                <w:spacing w:val="0"/>
                <w:lang w:val="es-ES_tradnl"/>
              </w:rPr>
              <w:t xml:space="preserve"> </w:t>
            </w:r>
            <w:bookmarkStart w:id="1" w:name="Original"/>
            <w:bookmarkEnd w:id="1"/>
            <w:r w:rsidR="00105CCB" w:rsidRPr="005B4836">
              <w:rPr>
                <w:b w:val="0"/>
                <w:spacing w:val="0"/>
              </w:rPr>
              <w:t>Inglés</w:t>
            </w:r>
          </w:p>
          <w:p w:rsidR="000D7780" w:rsidRPr="005B4836" w:rsidRDefault="00124936" w:rsidP="00540F6F">
            <w:pPr>
              <w:pStyle w:val="Docoriginal"/>
              <w:ind w:left="1050"/>
              <w:jc w:val="left"/>
            </w:pPr>
            <w:r w:rsidRPr="005B4836">
              <w:rPr>
                <w:spacing w:val="0"/>
              </w:rPr>
              <w:t>FECHA</w:t>
            </w:r>
            <w:r w:rsidR="000D7780" w:rsidRPr="005B4836">
              <w:rPr>
                <w:spacing w:val="0"/>
              </w:rPr>
              <w:t>:</w:t>
            </w:r>
            <w:r w:rsidR="0061555F" w:rsidRPr="005B4836">
              <w:rPr>
                <w:b w:val="0"/>
                <w:spacing w:val="0"/>
              </w:rPr>
              <w:t xml:space="preserve"> </w:t>
            </w:r>
            <w:r w:rsidR="000D7780" w:rsidRPr="005B4836">
              <w:rPr>
                <w:rStyle w:val="StyleDocoriginalNotBold1"/>
                <w:spacing w:val="0"/>
                <w:lang w:val="es-ES_tradnl"/>
              </w:rPr>
              <w:t xml:space="preserve"> </w:t>
            </w:r>
            <w:bookmarkStart w:id="2" w:name="Date"/>
            <w:bookmarkEnd w:id="2"/>
            <w:r w:rsidR="004044F6">
              <w:rPr>
                <w:rStyle w:val="StyleDocoriginalNotBold1"/>
                <w:spacing w:val="0"/>
                <w:lang w:val="es-ES_tradnl"/>
              </w:rPr>
              <w:t>10</w:t>
            </w:r>
            <w:r w:rsidR="00540F6F">
              <w:rPr>
                <w:rStyle w:val="StyleDocoriginalNotBold1"/>
                <w:spacing w:val="0"/>
                <w:lang w:val="es-ES_tradnl"/>
              </w:rPr>
              <w:t xml:space="preserve"> </w:t>
            </w:r>
            <w:r w:rsidR="00A13B33">
              <w:rPr>
                <w:rStyle w:val="StyleDocoriginalNotBold1"/>
                <w:spacing w:val="0"/>
                <w:lang w:val="es-ES_tradnl"/>
              </w:rPr>
              <w:t xml:space="preserve">de </w:t>
            </w:r>
            <w:r w:rsidR="00540F6F">
              <w:rPr>
                <w:rStyle w:val="StyleDocoriginalNotBold1"/>
                <w:spacing w:val="0"/>
                <w:lang w:val="es-ES_tradnl"/>
              </w:rPr>
              <w:t xml:space="preserve">septiembre </w:t>
            </w:r>
            <w:r w:rsidR="00A13B33">
              <w:rPr>
                <w:rStyle w:val="StyleDocoriginalNotBold1"/>
                <w:spacing w:val="0"/>
                <w:lang w:val="es-ES_tradnl"/>
              </w:rPr>
              <w:t>de 2014</w:t>
            </w:r>
          </w:p>
        </w:tc>
      </w:tr>
      <w:tr w:rsidR="000D7780" w:rsidRPr="005B4836" w:rsidTr="00A641FA">
        <w:tc>
          <w:tcPr>
            <w:tcW w:w="10131" w:type="dxa"/>
            <w:gridSpan w:val="3"/>
          </w:tcPr>
          <w:p w:rsidR="000D7780" w:rsidRPr="005B4836" w:rsidRDefault="00105CCB" w:rsidP="0080679D">
            <w:pPr>
              <w:pStyle w:val="upove"/>
              <w:rPr>
                <w:spacing w:val="2"/>
                <w:sz w:val="28"/>
              </w:rPr>
            </w:pPr>
            <w:r w:rsidRPr="005B4836">
              <w:rPr>
                <w:spacing w:val="2"/>
              </w:rPr>
              <w:t>UNIÓN INTERNACIONAL PARA LA PROTECCIÓN DE LAS OBTENCIONES VEGETALES</w:t>
            </w:r>
          </w:p>
        </w:tc>
      </w:tr>
      <w:tr w:rsidR="000D7780" w:rsidRPr="005B4836" w:rsidTr="00A641FA">
        <w:tc>
          <w:tcPr>
            <w:tcW w:w="10131" w:type="dxa"/>
            <w:gridSpan w:val="3"/>
          </w:tcPr>
          <w:p w:rsidR="000D7780" w:rsidRPr="005B4836" w:rsidRDefault="00BE680E" w:rsidP="0080679D">
            <w:pPr>
              <w:pStyle w:val="Country"/>
            </w:pPr>
            <w:r w:rsidRPr="005B4836">
              <w:t>Ginebra</w:t>
            </w:r>
          </w:p>
        </w:tc>
      </w:tr>
    </w:tbl>
    <w:p w:rsidR="000D7780" w:rsidRPr="005B4836" w:rsidRDefault="00F1053E" w:rsidP="0080679D">
      <w:pPr>
        <w:pStyle w:val="Sessiontc"/>
      </w:pPr>
      <w:r w:rsidRPr="005B4836">
        <w:t>Comité Administrativo y Jurídico</w:t>
      </w:r>
    </w:p>
    <w:p w:rsidR="00361821" w:rsidRPr="005B4836" w:rsidRDefault="00F1053E" w:rsidP="0080679D">
      <w:pPr>
        <w:pStyle w:val="Sessiontcplacedate"/>
      </w:pPr>
      <w:r w:rsidRPr="005B4836">
        <w:t>Se</w:t>
      </w:r>
      <w:r w:rsidR="00586055">
        <w:t>ptua</w:t>
      </w:r>
      <w:r w:rsidRPr="005B4836">
        <w:t xml:space="preserve">gésima </w:t>
      </w:r>
      <w:r w:rsidR="0064104D">
        <w:t>sesión</w:t>
      </w:r>
      <w:r w:rsidR="0064104D">
        <w:br/>
        <w:t xml:space="preserve">Ginebra, </w:t>
      </w:r>
      <w:r w:rsidR="00126C00" w:rsidRPr="005B4836">
        <w:t>1</w:t>
      </w:r>
      <w:r w:rsidR="00586055">
        <w:t>3</w:t>
      </w:r>
      <w:r w:rsidR="007136A6" w:rsidRPr="005B4836">
        <w:t xml:space="preserve"> </w:t>
      </w:r>
      <w:r w:rsidRPr="005B4836">
        <w:t xml:space="preserve">de </w:t>
      </w:r>
      <w:r w:rsidR="00586055">
        <w:t xml:space="preserve">octubre </w:t>
      </w:r>
      <w:r w:rsidR="00126C00" w:rsidRPr="005B4836">
        <w:t>de 201</w:t>
      </w:r>
      <w:r w:rsidR="0064104D">
        <w:t>4</w:t>
      </w:r>
    </w:p>
    <w:p w:rsidR="000D7780" w:rsidRPr="00203B4B" w:rsidRDefault="003626C2" w:rsidP="0080679D">
      <w:pPr>
        <w:pStyle w:val="Titleofdoc0"/>
      </w:pPr>
      <w:bookmarkStart w:id="3" w:name="TitleOfDoc"/>
      <w:bookmarkEnd w:id="3"/>
      <w:r w:rsidRPr="00203B4B">
        <w:t>Elaboración de material de información sobre el Convenio de la UPOV</w:t>
      </w:r>
    </w:p>
    <w:p w:rsidR="000D7780" w:rsidRPr="00A13B33" w:rsidRDefault="00E33A05" w:rsidP="0080679D">
      <w:pPr>
        <w:pStyle w:val="preparedby1"/>
      </w:pPr>
      <w:bookmarkStart w:id="4" w:name="Prepared"/>
      <w:bookmarkEnd w:id="4"/>
      <w:r w:rsidRPr="00A13B33">
        <w:t>Documento preparado por la Oficina de la Unión</w:t>
      </w:r>
      <w:r w:rsidR="000271A1" w:rsidRPr="00A13B33">
        <w:br/>
      </w:r>
      <w:r w:rsidR="000271A1" w:rsidRPr="00A13B33">
        <w:br/>
      </w:r>
      <w:r w:rsidR="004A3A5A" w:rsidRPr="00A13B33">
        <w:rPr>
          <w:color w:val="A6A6A6"/>
        </w:rPr>
        <w:t>Descargo de responsabilidad:  el presente documento no constituye</w:t>
      </w:r>
      <w:r w:rsidR="004A3A5A" w:rsidRPr="00A13B33">
        <w:rPr>
          <w:color w:val="A6A6A6"/>
        </w:rPr>
        <w:br/>
        <w:t>un documento de política u orientación de la UPOV</w:t>
      </w:r>
    </w:p>
    <w:p w:rsidR="00351E30" w:rsidRPr="00D34581" w:rsidRDefault="00351E30" w:rsidP="00351E30">
      <w:pPr>
        <w:jc w:val="left"/>
        <w:rPr>
          <w:rFonts w:cs="Arial"/>
          <w:b/>
          <w:snapToGrid w:val="0"/>
          <w:lang w:val="es-ES"/>
        </w:rPr>
      </w:pPr>
      <w:r w:rsidRPr="00D34581">
        <w:rPr>
          <w:rFonts w:cs="Arial"/>
          <w:b/>
          <w:snapToGrid w:val="0"/>
          <w:color w:val="000000"/>
          <w:lang w:val="es-ES"/>
        </w:rPr>
        <w:t>Resumen</w:t>
      </w:r>
      <w:r>
        <w:rPr>
          <w:rStyle w:val="EndnoteReference"/>
          <w:rFonts w:cs="Arial"/>
          <w:b/>
          <w:snapToGrid w:val="0"/>
        </w:rPr>
        <w:endnoteReference w:id="2"/>
      </w:r>
    </w:p>
    <w:p w:rsidR="00351E30" w:rsidRDefault="00351E30" w:rsidP="00351E30">
      <w:pPr>
        <w:jc w:val="left"/>
        <w:rPr>
          <w:rFonts w:cs="Arial"/>
          <w:b/>
          <w:snapToGrid w:val="0"/>
          <w:lang w:val="es-ES"/>
        </w:rPr>
      </w:pPr>
    </w:p>
    <w:p w:rsidR="00540F6F" w:rsidRPr="00D34581" w:rsidRDefault="00540F6F" w:rsidP="00351E30">
      <w:pPr>
        <w:jc w:val="left"/>
        <w:rPr>
          <w:rFonts w:cs="Arial"/>
          <w:b/>
          <w:snapToGrid w:val="0"/>
          <w:lang w:val="es-ES"/>
        </w:rPr>
      </w:pPr>
    </w:p>
    <w:p w:rsidR="00351E30" w:rsidRPr="00D34581" w:rsidRDefault="00074438" w:rsidP="00351E30">
      <w:pPr>
        <w:rPr>
          <w:lang w:val="es-ES"/>
        </w:rPr>
      </w:pPr>
      <w:r w:rsidRPr="005C5D7E">
        <w:fldChar w:fldCharType="begin"/>
      </w:r>
      <w:r w:rsidR="00351E30" w:rsidRPr="00D34581">
        <w:rPr>
          <w:lang w:val="es-ES"/>
        </w:rPr>
        <w:instrText xml:space="preserve"> AUTONUM  </w:instrText>
      </w:r>
      <w:r w:rsidRPr="005C5D7E">
        <w:fldChar w:fldCharType="end"/>
      </w:r>
      <w:r w:rsidR="00351E30" w:rsidRPr="00D34581">
        <w:rPr>
          <w:lang w:val="es-ES"/>
        </w:rPr>
        <w:tab/>
        <w:t>La finalidad del presente documento es proporcionar un informe de las novedades relativas al programa para la elaboración de material de información.</w:t>
      </w:r>
    </w:p>
    <w:p w:rsidR="00351E30" w:rsidRPr="00D34581" w:rsidRDefault="00351E30" w:rsidP="00351E30">
      <w:pPr>
        <w:rPr>
          <w:lang w:val="es-ES"/>
        </w:rPr>
      </w:pPr>
    </w:p>
    <w:p w:rsidR="00351E30" w:rsidRPr="00D34581" w:rsidRDefault="00074438" w:rsidP="00351E30">
      <w:pPr>
        <w:rPr>
          <w:lang w:val="es-ES"/>
        </w:rPr>
      </w:pPr>
      <w:r w:rsidRPr="005C5D7E">
        <w:fldChar w:fldCharType="begin"/>
      </w:r>
      <w:r w:rsidR="00351E30" w:rsidRPr="00D34581">
        <w:rPr>
          <w:lang w:val="es-ES"/>
        </w:rPr>
        <w:instrText xml:space="preserve"> AUTONUM  </w:instrText>
      </w:r>
      <w:r w:rsidRPr="005C5D7E">
        <w:fldChar w:fldCharType="end"/>
      </w:r>
      <w:r w:rsidR="00351E30" w:rsidRPr="00D34581">
        <w:rPr>
          <w:lang w:val="es-ES"/>
        </w:rPr>
        <w:tab/>
        <w:t xml:space="preserve">En especial, en el documento se informa de que:  </w:t>
      </w:r>
    </w:p>
    <w:p w:rsidR="00351E30" w:rsidRPr="00D34581" w:rsidRDefault="00351E30" w:rsidP="00351E30">
      <w:pPr>
        <w:rPr>
          <w:lang w:val="es-ES"/>
        </w:rPr>
      </w:pPr>
    </w:p>
    <w:p w:rsidR="00351E30" w:rsidRPr="00915707" w:rsidRDefault="00351E30" w:rsidP="00351E30">
      <w:pPr>
        <w:ind w:firstLine="567"/>
        <w:rPr>
          <w:szCs w:val="24"/>
          <w:lang w:val="es-ES"/>
        </w:rPr>
      </w:pPr>
      <w:r>
        <w:rPr>
          <w:lang w:val="es-ES"/>
        </w:rPr>
        <w:t>a)</w:t>
      </w:r>
      <w:r>
        <w:rPr>
          <w:lang w:val="es-ES"/>
        </w:rPr>
        <w:tab/>
      </w:r>
      <w:r w:rsidRPr="00915707">
        <w:rPr>
          <w:lang w:val="es-ES"/>
        </w:rPr>
        <w:t>en mayo de 2014</w:t>
      </w:r>
      <w:r w:rsidR="00F42700">
        <w:rPr>
          <w:lang w:val="es-ES"/>
        </w:rPr>
        <w:t>,</w:t>
      </w:r>
      <w:r w:rsidRPr="00915707">
        <w:rPr>
          <w:lang w:val="es-ES"/>
        </w:rPr>
        <w:t xml:space="preserve"> se transmitieron nuevos proyectos de notas explicativas sobre la reproducción o multiplicación y el material de reproducción o multiplicación, el producto de la cosecha, la caducidad, la nulidad, la denominación de variedades y la protección provisional y se recibieron observaciones de los miembros y los observadores del CAJ;  a partir de las observaciones recibidas, </w:t>
      </w:r>
      <w:r w:rsidR="00D37FEB" w:rsidRPr="00915707">
        <w:rPr>
          <w:lang w:val="es-ES"/>
        </w:rPr>
        <w:t xml:space="preserve">antes del 29 de agosto de 2014, </w:t>
      </w:r>
      <w:r w:rsidRPr="00915707">
        <w:rPr>
          <w:lang w:val="es-ES"/>
        </w:rPr>
        <w:t>se publicarán nuevos proyectos de las notas explicativas mencionadas más arriba</w:t>
      </w:r>
      <w:r w:rsidR="00D37FEB">
        <w:rPr>
          <w:lang w:val="es-ES"/>
        </w:rPr>
        <w:t xml:space="preserve"> y</w:t>
      </w:r>
      <w:r w:rsidRPr="00915707">
        <w:rPr>
          <w:lang w:val="es-ES"/>
        </w:rPr>
        <w:t xml:space="preserve"> el CAJ-AG </w:t>
      </w:r>
      <w:r w:rsidR="00D37FEB">
        <w:rPr>
          <w:lang w:val="es-ES"/>
        </w:rPr>
        <w:t xml:space="preserve">los </w:t>
      </w:r>
      <w:r w:rsidRPr="00915707">
        <w:rPr>
          <w:lang w:val="es-ES"/>
        </w:rPr>
        <w:t>examinará en su novena sesión que se celebrará el 14 y el 17 de octubre de 2014;  en su septuagésima primera sesión, que se celebrará en marzo de 2015, se presentará al CAJ un informe sobre la labor del CAJ-AG en su novena sesión;  y</w:t>
      </w:r>
    </w:p>
    <w:p w:rsidR="00351E30" w:rsidRPr="00D34581" w:rsidRDefault="00351E30" w:rsidP="00351E30">
      <w:pPr>
        <w:ind w:firstLine="567"/>
        <w:rPr>
          <w:szCs w:val="24"/>
          <w:lang w:val="es-ES"/>
        </w:rPr>
      </w:pPr>
    </w:p>
    <w:p w:rsidR="00351E30" w:rsidRPr="00915707" w:rsidRDefault="00351E30" w:rsidP="00351E30">
      <w:pPr>
        <w:ind w:firstLine="567"/>
        <w:rPr>
          <w:lang w:val="es-ES"/>
        </w:rPr>
      </w:pPr>
      <w:r w:rsidRPr="00952484">
        <w:rPr>
          <w:lang w:val="es-ES"/>
        </w:rPr>
        <w:t>b)</w:t>
      </w:r>
      <w:r w:rsidRPr="00952484">
        <w:rPr>
          <w:lang w:val="es-ES"/>
        </w:rPr>
        <w:tab/>
        <w:t>las versiones en alemán, español y francés de las actas del “Seminario sobre variedades esencialmente derivadas” (Publicación de la UPOV Nº 358), celebrado en Ginebra el 22 de octubre de 2013, ya se han publicado en el sitio web de la UPOV (</w:t>
      </w:r>
      <w:hyperlink r:id="rId11">
        <w:r w:rsidRPr="00952484">
          <w:rPr>
            <w:rStyle w:val="Hyperlink"/>
            <w:lang w:val="es-ES"/>
          </w:rPr>
          <w:t>http://www.upov.int/meetings/es/details.jsp?meeting_id=29782</w:t>
        </w:r>
      </w:hyperlink>
      <w:r w:rsidRPr="00952484">
        <w:rPr>
          <w:lang w:val="es-ES"/>
        </w:rPr>
        <w:t>).</w:t>
      </w:r>
    </w:p>
    <w:p w:rsidR="00351E30" w:rsidRPr="00915707" w:rsidRDefault="00351E30" w:rsidP="00351E30">
      <w:pPr>
        <w:pStyle w:val="ListParagraph"/>
        <w:rPr>
          <w:lang w:val="es-ES"/>
        </w:rPr>
      </w:pPr>
    </w:p>
    <w:p w:rsidR="00351E30" w:rsidRPr="00915707" w:rsidRDefault="00351E30" w:rsidP="00351E30">
      <w:pPr>
        <w:pStyle w:val="ListParagraph"/>
        <w:ind w:left="567"/>
        <w:rPr>
          <w:lang w:val="es-ES"/>
        </w:rPr>
      </w:pPr>
    </w:p>
    <w:p w:rsidR="00351E30" w:rsidRPr="00D34581" w:rsidRDefault="00074438" w:rsidP="00351E30">
      <w:pPr>
        <w:pStyle w:val="ListParagraph"/>
        <w:ind w:left="0"/>
        <w:rPr>
          <w:szCs w:val="24"/>
          <w:lang w:val="es-ES"/>
        </w:rPr>
      </w:pPr>
      <w:r w:rsidRPr="005C5D7E">
        <w:fldChar w:fldCharType="begin"/>
      </w:r>
      <w:r w:rsidR="00351E30" w:rsidRPr="00D34581">
        <w:rPr>
          <w:lang w:val="es-ES"/>
        </w:rPr>
        <w:instrText xml:space="preserve"> AUTONUM  </w:instrText>
      </w:r>
      <w:r w:rsidRPr="005C5D7E">
        <w:fldChar w:fldCharType="end"/>
      </w:r>
      <w:r w:rsidR="00351E30" w:rsidRPr="00D34581">
        <w:rPr>
          <w:lang w:val="es-ES"/>
        </w:rPr>
        <w:tab/>
        <w:t xml:space="preserve">Se </w:t>
      </w:r>
      <w:r w:rsidR="00D37FEB">
        <w:rPr>
          <w:lang w:val="es-ES"/>
        </w:rPr>
        <w:t>informa,</w:t>
      </w:r>
      <w:r w:rsidR="00351E30" w:rsidRPr="00D34581">
        <w:rPr>
          <w:lang w:val="es-ES"/>
        </w:rPr>
        <w:t xml:space="preserve"> además</w:t>
      </w:r>
      <w:r w:rsidR="00D37FEB">
        <w:rPr>
          <w:lang w:val="es-ES"/>
        </w:rPr>
        <w:t>,</w:t>
      </w:r>
      <w:r w:rsidR="00351E30" w:rsidRPr="00D34581">
        <w:rPr>
          <w:lang w:val="es-ES"/>
        </w:rPr>
        <w:t xml:space="preserve"> </w:t>
      </w:r>
      <w:r w:rsidR="00D37FEB">
        <w:rPr>
          <w:lang w:val="es-ES"/>
        </w:rPr>
        <w:t xml:space="preserve">de </w:t>
      </w:r>
      <w:r w:rsidR="00351E30" w:rsidRPr="00D34581">
        <w:rPr>
          <w:lang w:val="es-ES"/>
        </w:rPr>
        <w:t>que las novedades relativas a las siguientes cuestiones no se examinan en el presente documento sino en los documentos CAJ/70/3 y CAJ/70/5, respectivamente:</w:t>
      </w:r>
    </w:p>
    <w:p w:rsidR="00351E30" w:rsidRPr="00D34581" w:rsidRDefault="00351E30" w:rsidP="00351E30">
      <w:pPr>
        <w:pStyle w:val="ListParagraph"/>
        <w:ind w:left="0"/>
        <w:rPr>
          <w:szCs w:val="24"/>
          <w:lang w:val="es-ES"/>
        </w:rPr>
      </w:pPr>
    </w:p>
    <w:p w:rsidR="00351E30" w:rsidRPr="00915707" w:rsidRDefault="00351E30" w:rsidP="00351E30">
      <w:pPr>
        <w:ind w:firstLine="567"/>
        <w:rPr>
          <w:szCs w:val="24"/>
          <w:lang w:val="es-ES"/>
        </w:rPr>
      </w:pPr>
      <w:r w:rsidRPr="00F16173">
        <w:rPr>
          <w:lang w:val="es-ES"/>
        </w:rPr>
        <w:t>a)</w:t>
      </w:r>
      <w:r w:rsidRPr="00F16173">
        <w:rPr>
          <w:lang w:val="es-ES"/>
        </w:rPr>
        <w:tab/>
        <w:t>novedades relativas a la revisión del documento </w:t>
      </w:r>
      <w:r w:rsidRPr="00F16173">
        <w:rPr>
          <w:szCs w:val="24"/>
          <w:lang w:val="es-ES"/>
        </w:rPr>
        <w:t>UPOV/INF/5 “</w:t>
      </w:r>
      <w:r w:rsidRPr="00F16173">
        <w:rPr>
          <w:lang w:val="es-ES"/>
        </w:rPr>
        <w:t xml:space="preserve">Boletín tipo de la </w:t>
      </w:r>
      <w:r w:rsidRPr="00F16173">
        <w:rPr>
          <w:szCs w:val="24"/>
          <w:lang w:val="es-ES"/>
        </w:rPr>
        <w:t xml:space="preserve">UPOV </w:t>
      </w:r>
      <w:r w:rsidRPr="00F16173">
        <w:rPr>
          <w:lang w:val="es-ES"/>
        </w:rPr>
        <w:t>sobre la protección de las obtenciones vegetales” (véase el documento </w:t>
      </w:r>
      <w:r w:rsidRPr="00F16173">
        <w:rPr>
          <w:szCs w:val="24"/>
          <w:lang w:val="es-ES"/>
        </w:rPr>
        <w:t xml:space="preserve">CAJ/70/3); </w:t>
      </w:r>
      <w:r w:rsidRPr="00F16173">
        <w:rPr>
          <w:lang w:val="es-ES"/>
        </w:rPr>
        <w:t xml:space="preserve"> y</w:t>
      </w:r>
    </w:p>
    <w:p w:rsidR="00351E30" w:rsidRPr="00D34581" w:rsidRDefault="00351E30" w:rsidP="00351E30">
      <w:pPr>
        <w:ind w:firstLine="567"/>
        <w:rPr>
          <w:szCs w:val="24"/>
          <w:lang w:val="es-ES"/>
        </w:rPr>
      </w:pPr>
    </w:p>
    <w:p w:rsidR="00351E30" w:rsidRPr="00915707" w:rsidRDefault="00351E30" w:rsidP="00351E30">
      <w:pPr>
        <w:ind w:firstLine="567"/>
        <w:rPr>
          <w:szCs w:val="24"/>
          <w:lang w:val="es-ES"/>
        </w:rPr>
      </w:pPr>
      <w:r>
        <w:rPr>
          <w:lang w:val="es-ES"/>
        </w:rPr>
        <w:t>b)</w:t>
      </w:r>
      <w:r>
        <w:rPr>
          <w:lang w:val="es-ES"/>
        </w:rPr>
        <w:tab/>
      </w:r>
      <w:r w:rsidRPr="00915707">
        <w:rPr>
          <w:lang w:val="es-ES"/>
        </w:rPr>
        <w:t>novedades relativas a la rev</w:t>
      </w:r>
      <w:r w:rsidR="008B079A">
        <w:rPr>
          <w:lang w:val="es-ES"/>
        </w:rPr>
        <w:t>isión del documento UPOV/INF/15</w:t>
      </w:r>
      <w:r w:rsidRPr="00915707">
        <w:rPr>
          <w:lang w:val="es-ES"/>
        </w:rPr>
        <w:t xml:space="preserve"> “Orientación para los miembros de la UPOV sobre las obligaciones actuales y las notificaciones conexas y sobre el suministro de información para facilitar la cooperación” (véase el documento CAJ/</w:t>
      </w:r>
      <w:r w:rsidR="00572E87">
        <w:rPr>
          <w:lang w:val="es-ES"/>
        </w:rPr>
        <w:t>70/5).</w:t>
      </w:r>
    </w:p>
    <w:p w:rsidR="00351E30" w:rsidRPr="00D34581" w:rsidRDefault="00351E30" w:rsidP="00351E30">
      <w:pPr>
        <w:pStyle w:val="ListParagraph"/>
        <w:ind w:left="0"/>
        <w:rPr>
          <w:szCs w:val="24"/>
          <w:lang w:val="es-ES"/>
        </w:rPr>
      </w:pPr>
    </w:p>
    <w:p w:rsidR="00351E30" w:rsidRPr="00D34581" w:rsidRDefault="00351E30" w:rsidP="00351E30">
      <w:pPr>
        <w:rPr>
          <w:szCs w:val="24"/>
          <w:highlight w:val="yellow"/>
          <w:lang w:val="es-ES"/>
        </w:rPr>
      </w:pPr>
    </w:p>
    <w:p w:rsidR="00351E30" w:rsidRPr="00D34581" w:rsidRDefault="00351E30" w:rsidP="00351E30">
      <w:pPr>
        <w:rPr>
          <w:szCs w:val="24"/>
          <w:highlight w:val="yellow"/>
          <w:lang w:val="es-ES"/>
        </w:rPr>
      </w:pPr>
    </w:p>
    <w:p w:rsidR="00351E30" w:rsidRPr="00D34581" w:rsidRDefault="00351E30" w:rsidP="00351E30">
      <w:pPr>
        <w:jc w:val="left"/>
        <w:rPr>
          <w:szCs w:val="24"/>
          <w:highlight w:val="yellow"/>
          <w:lang w:val="es-ES"/>
        </w:rPr>
      </w:pPr>
      <w:r w:rsidRPr="00D34581">
        <w:rPr>
          <w:szCs w:val="24"/>
          <w:highlight w:val="yellow"/>
          <w:lang w:val="es-ES"/>
        </w:rPr>
        <w:br w:type="page"/>
      </w:r>
    </w:p>
    <w:p w:rsidR="00351E30" w:rsidRDefault="00351E30" w:rsidP="00351E30">
      <w:pPr>
        <w:rPr>
          <w:u w:val="single"/>
          <w:lang w:val="es-ES"/>
        </w:rPr>
      </w:pPr>
      <w:r w:rsidRPr="00F42700">
        <w:rPr>
          <w:u w:val="single"/>
          <w:lang w:val="es-ES"/>
        </w:rPr>
        <w:lastRenderedPageBreak/>
        <w:t>Índice</w:t>
      </w:r>
    </w:p>
    <w:p w:rsidR="00C1352E" w:rsidRPr="00203B4B" w:rsidRDefault="00C1352E" w:rsidP="00351E30">
      <w:pPr>
        <w:rPr>
          <w:lang w:val="es-ES"/>
        </w:rPr>
      </w:pPr>
    </w:p>
    <w:p w:rsidR="004F2AA8" w:rsidRPr="00203B4B" w:rsidRDefault="00074438" w:rsidP="004F2AA8">
      <w:pPr>
        <w:pStyle w:val="TOC1"/>
        <w:spacing w:after="120"/>
        <w:ind w:left="0" w:firstLine="0"/>
        <w:contextualSpacing w:val="0"/>
        <w:rPr>
          <w:rFonts w:asciiTheme="minorHAnsi" w:eastAsiaTheme="minorEastAsia" w:hAnsiTheme="minorHAnsi" w:cstheme="minorBidi"/>
          <w:caps w:val="0"/>
          <w:sz w:val="22"/>
          <w:szCs w:val="22"/>
          <w:lang w:val="es-ES" w:eastAsia="es-ES"/>
        </w:rPr>
      </w:pPr>
      <w:r w:rsidRPr="00203B4B">
        <w:fldChar w:fldCharType="begin"/>
      </w:r>
      <w:r w:rsidR="00351E30" w:rsidRPr="00203B4B">
        <w:rPr>
          <w:lang w:val="es-ES"/>
        </w:rPr>
        <w:instrText xml:space="preserve"> TOC \o "1-3" \u </w:instrText>
      </w:r>
      <w:r w:rsidRPr="00203B4B">
        <w:fldChar w:fldCharType="separate"/>
      </w:r>
      <w:r w:rsidR="004F2AA8" w:rsidRPr="00203B4B">
        <w:rPr>
          <w:lang w:val="es-ES"/>
        </w:rPr>
        <w:t>ANTECEDENTES</w:t>
      </w:r>
      <w:r w:rsidR="004F2AA8" w:rsidRPr="00203B4B">
        <w:rPr>
          <w:lang w:val="es-ES"/>
        </w:rPr>
        <w:tab/>
      </w:r>
      <w:r w:rsidRPr="00203B4B">
        <w:fldChar w:fldCharType="begin"/>
      </w:r>
      <w:r w:rsidR="004F2AA8" w:rsidRPr="00203B4B">
        <w:rPr>
          <w:lang w:val="es-ES"/>
        </w:rPr>
        <w:instrText xml:space="preserve"> PAGEREF _Toc397178603 \h </w:instrText>
      </w:r>
      <w:r w:rsidRPr="00203B4B">
        <w:fldChar w:fldCharType="separate"/>
      </w:r>
      <w:r w:rsidR="00182962">
        <w:rPr>
          <w:lang w:val="es-ES"/>
        </w:rPr>
        <w:t>2</w:t>
      </w:r>
      <w:r w:rsidRPr="00203B4B">
        <w:fldChar w:fldCharType="end"/>
      </w:r>
    </w:p>
    <w:p w:rsidR="004F2AA8" w:rsidRPr="00203B4B" w:rsidRDefault="004F2AA8" w:rsidP="004F2AA8">
      <w:pPr>
        <w:pStyle w:val="TOC1"/>
        <w:spacing w:after="120"/>
        <w:ind w:left="0" w:firstLine="0"/>
        <w:contextualSpacing w:val="0"/>
        <w:rPr>
          <w:rFonts w:asciiTheme="minorHAnsi" w:eastAsiaTheme="minorEastAsia" w:hAnsiTheme="minorHAnsi" w:cstheme="minorBidi"/>
          <w:caps w:val="0"/>
          <w:sz w:val="22"/>
          <w:szCs w:val="22"/>
          <w:lang w:val="es-ES" w:eastAsia="es-ES"/>
        </w:rPr>
      </w:pPr>
      <w:r w:rsidRPr="00203B4B">
        <w:rPr>
          <w:lang w:val="es-ES_tradnl"/>
        </w:rPr>
        <w:t>CUADRO PANORÁMICO DEL PROCESO DE ELABORACIÓN DE MATERIAL DE INFORMACIÓN</w:t>
      </w:r>
      <w:r w:rsidRPr="00203B4B">
        <w:rPr>
          <w:lang w:val="es-ES"/>
        </w:rPr>
        <w:tab/>
      </w:r>
      <w:r w:rsidR="00074438" w:rsidRPr="00203B4B">
        <w:fldChar w:fldCharType="begin"/>
      </w:r>
      <w:r w:rsidRPr="00203B4B">
        <w:rPr>
          <w:lang w:val="es-ES"/>
        </w:rPr>
        <w:instrText xml:space="preserve"> PAGEREF _Toc397178604 \h </w:instrText>
      </w:r>
      <w:r w:rsidR="00074438" w:rsidRPr="00203B4B">
        <w:fldChar w:fldCharType="separate"/>
      </w:r>
      <w:r w:rsidR="00182962">
        <w:rPr>
          <w:lang w:val="es-ES"/>
        </w:rPr>
        <w:t>2</w:t>
      </w:r>
      <w:r w:rsidR="00074438" w:rsidRPr="00203B4B">
        <w:fldChar w:fldCharType="end"/>
      </w:r>
    </w:p>
    <w:p w:rsidR="004F2AA8" w:rsidRPr="00203B4B" w:rsidRDefault="004F2AA8" w:rsidP="004F2AA8">
      <w:pPr>
        <w:pStyle w:val="TOC1"/>
        <w:spacing w:after="120"/>
        <w:ind w:left="0" w:firstLine="0"/>
        <w:contextualSpacing w:val="0"/>
        <w:rPr>
          <w:rFonts w:asciiTheme="minorHAnsi" w:eastAsiaTheme="minorEastAsia" w:hAnsiTheme="minorHAnsi" w:cstheme="minorBidi"/>
          <w:caps w:val="0"/>
          <w:sz w:val="22"/>
          <w:szCs w:val="22"/>
          <w:lang w:val="es-ES" w:eastAsia="es-ES"/>
        </w:rPr>
      </w:pPr>
      <w:r w:rsidRPr="00203B4B">
        <w:rPr>
          <w:lang w:val="es-ES"/>
        </w:rPr>
        <w:t>ASUNTOS QUE DEBERÁ EXAMINAR EL CAJ-AG EN SU NOVENA SESIÓN</w:t>
      </w:r>
      <w:r w:rsidRPr="00203B4B">
        <w:rPr>
          <w:lang w:val="es-ES"/>
        </w:rPr>
        <w:tab/>
      </w:r>
      <w:r w:rsidR="00074438" w:rsidRPr="00203B4B">
        <w:fldChar w:fldCharType="begin"/>
      </w:r>
      <w:r w:rsidRPr="00203B4B">
        <w:rPr>
          <w:lang w:val="es-ES"/>
        </w:rPr>
        <w:instrText xml:space="preserve"> PAGEREF _Toc397178605 \h </w:instrText>
      </w:r>
      <w:r w:rsidR="00074438" w:rsidRPr="00203B4B">
        <w:fldChar w:fldCharType="separate"/>
      </w:r>
      <w:r w:rsidR="00182962">
        <w:rPr>
          <w:lang w:val="es-ES"/>
        </w:rPr>
        <w:t>2</w:t>
      </w:r>
      <w:r w:rsidR="00074438" w:rsidRPr="00203B4B">
        <w:fldChar w:fldCharType="end"/>
      </w:r>
    </w:p>
    <w:p w:rsidR="004F2AA8" w:rsidRPr="00203B4B" w:rsidRDefault="004F2AA8" w:rsidP="004F2AA8">
      <w:pPr>
        <w:pStyle w:val="TOC1"/>
        <w:spacing w:after="120"/>
        <w:ind w:left="0" w:firstLine="0"/>
        <w:contextualSpacing w:val="0"/>
        <w:rPr>
          <w:rFonts w:asciiTheme="minorHAnsi" w:eastAsiaTheme="minorEastAsia" w:hAnsiTheme="minorHAnsi" w:cstheme="minorBidi"/>
          <w:caps w:val="0"/>
          <w:sz w:val="22"/>
          <w:szCs w:val="22"/>
          <w:lang w:val="es-ES" w:eastAsia="es-ES"/>
        </w:rPr>
      </w:pPr>
      <w:r w:rsidRPr="00203B4B">
        <w:rPr>
          <w:lang w:val="es-ES"/>
        </w:rPr>
        <w:t>ACTUALIZACIÓN DEL DOCUMENTO</w:t>
      </w:r>
      <w:r w:rsidRPr="00203B4B">
        <w:rPr>
          <w:lang w:val="es-ES_tradnl"/>
        </w:rPr>
        <w:t xml:space="preserve"> UPOV/INF/5 “</w:t>
      </w:r>
      <w:r w:rsidRPr="00203B4B">
        <w:rPr>
          <w:lang w:val="es-ES"/>
        </w:rPr>
        <w:t>BOLETÍN TIPO DE LA UPOV SOBRE LA PROTECCIÓN DE LAS OBTENCIONES VEGETALES”</w:t>
      </w:r>
      <w:r w:rsidRPr="00203B4B">
        <w:rPr>
          <w:lang w:val="es-ES"/>
        </w:rPr>
        <w:tab/>
      </w:r>
      <w:r w:rsidR="00074438" w:rsidRPr="00203B4B">
        <w:fldChar w:fldCharType="begin"/>
      </w:r>
      <w:r w:rsidRPr="00203B4B">
        <w:rPr>
          <w:lang w:val="es-ES"/>
        </w:rPr>
        <w:instrText xml:space="preserve"> PAGEREF _Toc397178606 \h </w:instrText>
      </w:r>
      <w:r w:rsidR="00074438" w:rsidRPr="00203B4B">
        <w:fldChar w:fldCharType="separate"/>
      </w:r>
      <w:r w:rsidR="00182962">
        <w:rPr>
          <w:lang w:val="es-ES"/>
        </w:rPr>
        <w:t>4</w:t>
      </w:r>
      <w:r w:rsidR="00074438" w:rsidRPr="00203B4B">
        <w:fldChar w:fldCharType="end"/>
      </w:r>
    </w:p>
    <w:p w:rsidR="004F2AA8" w:rsidRPr="00203B4B" w:rsidRDefault="004F2AA8" w:rsidP="004F2AA8">
      <w:pPr>
        <w:pStyle w:val="TOC1"/>
        <w:spacing w:after="120"/>
        <w:ind w:left="0" w:firstLine="0"/>
        <w:contextualSpacing w:val="0"/>
        <w:rPr>
          <w:rFonts w:asciiTheme="minorHAnsi" w:eastAsiaTheme="minorEastAsia" w:hAnsiTheme="minorHAnsi" w:cstheme="minorBidi"/>
          <w:caps w:val="0"/>
          <w:sz w:val="22"/>
          <w:szCs w:val="22"/>
          <w:lang w:val="es-ES" w:eastAsia="es-ES"/>
        </w:rPr>
      </w:pPr>
      <w:r w:rsidRPr="00203B4B">
        <w:rPr>
          <w:lang w:val="es-ES"/>
        </w:rPr>
        <w:t>REVISIÓN DEL DOCUMENTO</w:t>
      </w:r>
      <w:r w:rsidRPr="00203B4B">
        <w:rPr>
          <w:lang w:val="es-ES_tradnl"/>
        </w:rPr>
        <w:t xml:space="preserve"> UPOV/INF/15</w:t>
      </w:r>
      <w:r w:rsidRPr="00203B4B">
        <w:rPr>
          <w:lang w:val="es-ES"/>
        </w:rPr>
        <w:t xml:space="preserve"> “ORIENTACIÓN PARA LOS MIEMBROS DE LA UPOV SOBRE LAS OBLIGACIONES ACTUALES Y LAS NOTIFICACIONES CONEXAS Y SOBRE EL SUMINISTRO DE INFORMACIÓN PARA FACILITAR LA COOPERACIÓN”</w:t>
      </w:r>
      <w:r w:rsidRPr="00203B4B">
        <w:rPr>
          <w:lang w:val="es-ES"/>
        </w:rPr>
        <w:tab/>
      </w:r>
      <w:r w:rsidR="00074438" w:rsidRPr="00203B4B">
        <w:fldChar w:fldCharType="begin"/>
      </w:r>
      <w:r w:rsidRPr="00203B4B">
        <w:rPr>
          <w:lang w:val="es-ES"/>
        </w:rPr>
        <w:instrText xml:space="preserve"> PAGEREF _Toc397178607 \h </w:instrText>
      </w:r>
      <w:r w:rsidR="00074438" w:rsidRPr="00203B4B">
        <w:fldChar w:fldCharType="separate"/>
      </w:r>
      <w:r w:rsidR="00182962">
        <w:rPr>
          <w:lang w:val="es-ES"/>
        </w:rPr>
        <w:t>4</w:t>
      </w:r>
      <w:r w:rsidR="00074438" w:rsidRPr="00203B4B">
        <w:fldChar w:fldCharType="end"/>
      </w:r>
    </w:p>
    <w:p w:rsidR="004F2AA8" w:rsidRPr="00203B4B" w:rsidRDefault="004F2AA8" w:rsidP="004F2AA8">
      <w:pPr>
        <w:pStyle w:val="TOC1"/>
        <w:spacing w:after="120"/>
        <w:ind w:left="0" w:firstLine="0"/>
        <w:rPr>
          <w:rFonts w:asciiTheme="minorHAnsi" w:eastAsiaTheme="minorEastAsia" w:hAnsiTheme="minorHAnsi" w:cstheme="minorBidi"/>
          <w:caps w:val="0"/>
          <w:sz w:val="22"/>
          <w:szCs w:val="22"/>
          <w:lang w:val="es-ES" w:eastAsia="es-ES"/>
        </w:rPr>
      </w:pPr>
      <w:r w:rsidRPr="00203B4B">
        <w:rPr>
          <w:lang w:val="es-ES"/>
        </w:rPr>
        <w:t>ACTAS DEL SEMINARIO SOBRE VARIEDADES ESENCIALMENTE DERIVADAS EN ALEMÁN, ESPAÑOL Y FRANCÉS</w:t>
      </w:r>
      <w:r w:rsidRPr="00203B4B">
        <w:rPr>
          <w:lang w:val="es-ES"/>
        </w:rPr>
        <w:tab/>
      </w:r>
      <w:r w:rsidR="00074438" w:rsidRPr="00203B4B">
        <w:fldChar w:fldCharType="begin"/>
      </w:r>
      <w:r w:rsidRPr="00203B4B">
        <w:rPr>
          <w:lang w:val="es-ES"/>
        </w:rPr>
        <w:instrText xml:space="preserve"> PAGEREF _Toc397178608 \h </w:instrText>
      </w:r>
      <w:r w:rsidR="00074438" w:rsidRPr="00203B4B">
        <w:fldChar w:fldCharType="separate"/>
      </w:r>
      <w:r w:rsidR="00182962">
        <w:rPr>
          <w:lang w:val="es-ES"/>
        </w:rPr>
        <w:t>5</w:t>
      </w:r>
      <w:r w:rsidR="00074438" w:rsidRPr="00203B4B">
        <w:fldChar w:fldCharType="end"/>
      </w:r>
    </w:p>
    <w:p w:rsidR="00351E30" w:rsidRPr="00203B4B" w:rsidRDefault="00074438" w:rsidP="00351E30">
      <w:pPr>
        <w:tabs>
          <w:tab w:val="left" w:pos="567"/>
        </w:tabs>
        <w:rPr>
          <w:rFonts w:eastAsia="Arial Unicode MS" w:cs="Arial"/>
          <w:b/>
          <w:bCs/>
          <w:caps/>
          <w:lang w:val="es-ES"/>
        </w:rPr>
      </w:pPr>
      <w:r w:rsidRPr="00203B4B">
        <w:rPr>
          <w:rFonts w:eastAsia="Arial Unicode MS" w:cs="Arial"/>
          <w:b/>
          <w:bCs/>
          <w:caps/>
        </w:rPr>
        <w:fldChar w:fldCharType="end"/>
      </w:r>
    </w:p>
    <w:p w:rsidR="00351E30" w:rsidRPr="00203B4B" w:rsidRDefault="00351E30" w:rsidP="001A653D">
      <w:pPr>
        <w:tabs>
          <w:tab w:val="left" w:pos="567"/>
        </w:tabs>
        <w:spacing w:line="360" w:lineRule="auto"/>
        <w:rPr>
          <w:rFonts w:eastAsia="Arial Unicode MS" w:cs="Arial"/>
          <w:b/>
          <w:bCs/>
          <w:caps/>
          <w:lang w:val="es-ES"/>
        </w:rPr>
      </w:pPr>
    </w:p>
    <w:p w:rsidR="00351E30" w:rsidRPr="00203B4B" w:rsidRDefault="00351E30" w:rsidP="00351E30">
      <w:pPr>
        <w:pStyle w:val="Heading1"/>
        <w:rPr>
          <w:lang w:val="es-ES"/>
        </w:rPr>
      </w:pPr>
      <w:bookmarkStart w:id="5" w:name="_Toc397178603"/>
      <w:r w:rsidRPr="00203B4B">
        <w:rPr>
          <w:lang w:val="es-ES"/>
        </w:rPr>
        <w:t>ANTECEDENTES</w:t>
      </w:r>
      <w:bookmarkEnd w:id="5"/>
    </w:p>
    <w:p w:rsidR="00351E30" w:rsidRPr="00203B4B" w:rsidRDefault="00351E30" w:rsidP="00351E30">
      <w:pPr>
        <w:keepNext/>
        <w:rPr>
          <w:rFonts w:cs="Arial"/>
          <w:lang w:val="es-ES"/>
        </w:rPr>
      </w:pPr>
    </w:p>
    <w:p w:rsidR="00351E30" w:rsidRPr="00203B4B" w:rsidRDefault="00074438" w:rsidP="00351E30">
      <w:r w:rsidRPr="00203B4B">
        <w:fldChar w:fldCharType="begin"/>
      </w:r>
      <w:r w:rsidR="00351E30" w:rsidRPr="00203B4B">
        <w:rPr>
          <w:lang w:val="es-ES"/>
        </w:rPr>
        <w:instrText xml:space="preserve"> AUTONUM  </w:instrText>
      </w:r>
      <w:r w:rsidRPr="00203B4B">
        <w:fldChar w:fldCharType="end"/>
      </w:r>
      <w:r w:rsidR="00351E30" w:rsidRPr="00203B4B">
        <w:rPr>
          <w:lang w:val="es-ES"/>
        </w:rPr>
        <w:tab/>
        <w:t>El CAJ</w:t>
      </w:r>
      <w:r w:rsidR="00351E30" w:rsidRPr="00203B4B">
        <w:rPr>
          <w:rStyle w:val="FootnoteReference"/>
        </w:rPr>
        <w:footnoteReference w:id="2"/>
      </w:r>
      <w:r w:rsidR="00351E30" w:rsidRPr="00203B4B">
        <w:rPr>
          <w:lang w:val="es-ES"/>
        </w:rPr>
        <w:t xml:space="preserve"> acordó un enfoque para la elaboración de material de información sobre el Convenio de la UPOV.</w:t>
      </w:r>
      <w:r w:rsidR="00351E30" w:rsidRPr="00203B4B">
        <w:rPr>
          <w:rStyle w:val="FootnoteReference"/>
        </w:rPr>
        <w:footnoteReference w:id="3"/>
      </w:r>
      <w:r w:rsidR="00351E30" w:rsidRPr="00203B4B">
        <w:rPr>
          <w:lang w:val="es-ES"/>
        </w:rPr>
        <w:t xml:space="preserve">  También convino en crear un grupo asesor que </w:t>
      </w:r>
      <w:r w:rsidR="00D37FEB" w:rsidRPr="00203B4B">
        <w:rPr>
          <w:lang w:val="es-ES"/>
        </w:rPr>
        <w:t>asista</w:t>
      </w:r>
      <w:r w:rsidR="00351E30" w:rsidRPr="00203B4B">
        <w:rPr>
          <w:lang w:val="es-ES"/>
        </w:rPr>
        <w:t xml:space="preserve"> al CAJ (CAJ-AG) en la elaboración de </w:t>
      </w:r>
      <w:r w:rsidR="00572E87" w:rsidRPr="00203B4B">
        <w:rPr>
          <w:lang w:val="es-ES"/>
        </w:rPr>
        <w:t xml:space="preserve">los </w:t>
      </w:r>
      <w:r w:rsidR="00351E30" w:rsidRPr="00203B4B">
        <w:rPr>
          <w:lang w:val="es-ES"/>
        </w:rPr>
        <w:t>documentos relativos a dicho material.</w:t>
      </w:r>
      <w:r w:rsidR="00351E30" w:rsidRPr="00203B4B">
        <w:rPr>
          <w:rStyle w:val="FootnoteReference"/>
        </w:rPr>
        <w:footnoteReference w:id="4"/>
      </w:r>
    </w:p>
    <w:p w:rsidR="00351E30" w:rsidRPr="00203B4B" w:rsidRDefault="00351E30" w:rsidP="00351E30">
      <w:pPr>
        <w:rPr>
          <w:lang w:val="es-ES"/>
        </w:rPr>
      </w:pPr>
    </w:p>
    <w:p w:rsidR="00351E30" w:rsidRPr="00203B4B" w:rsidRDefault="00074438" w:rsidP="00351E30">
      <w:r w:rsidRPr="00203B4B">
        <w:fldChar w:fldCharType="begin"/>
      </w:r>
      <w:r w:rsidR="00351E30" w:rsidRPr="00203B4B">
        <w:instrText xml:space="preserve"> AUTONUM  </w:instrText>
      </w:r>
      <w:r w:rsidRPr="00203B4B">
        <w:fldChar w:fldCharType="end"/>
      </w:r>
      <w:r w:rsidR="00351E30" w:rsidRPr="00203B4B">
        <w:tab/>
        <w:t xml:space="preserve">El enfoque acordado se resume a continuación:  la Oficina de la Unión elaborará proyectos de material que considere que abarcan cuestiones suficientemente claras y los transmitirá al CAJ con miras a que este último formule observaciones dentro de un plazo específico.  En otros casos, cuando se considere que se plantean cuestiones problemáticas y que sería importante debatirlas en las sesiones del CAJ a los fines de elaborar material adecuado al respecto y en los casos en que los proyectos de material que a simple vista no parecían plantear problemas susciten motivos de preocupación imprevistos al ser distribuidos para recabar observaciones, se convino en solicitar la asistencia del CAJ-AG antes de invitar al CAJ a examinar esas cuestiones en el marco de sus sesiones. </w:t>
      </w:r>
    </w:p>
    <w:p w:rsidR="00351E30" w:rsidRDefault="00351E30" w:rsidP="00351E30"/>
    <w:p w:rsidR="001A653D" w:rsidRPr="00203B4B" w:rsidRDefault="001A653D" w:rsidP="00351E30"/>
    <w:p w:rsidR="00351E30" w:rsidRPr="00203B4B" w:rsidRDefault="00351E30" w:rsidP="00351E30"/>
    <w:p w:rsidR="00351E30" w:rsidRPr="00203B4B" w:rsidRDefault="00351E30" w:rsidP="00351E30">
      <w:pPr>
        <w:pStyle w:val="Heading1"/>
        <w:rPr>
          <w:lang w:val="es-ES_tradnl"/>
        </w:rPr>
      </w:pPr>
      <w:bookmarkStart w:id="6" w:name="_Toc397178604"/>
      <w:r w:rsidRPr="00203B4B">
        <w:rPr>
          <w:lang w:val="es-ES_tradnl"/>
        </w:rPr>
        <w:t>CUADRO PANORÁMICO DEL PROCESO DE ELABORACIÓN DE MATERIAL DE INFORMACIÓN</w:t>
      </w:r>
      <w:bookmarkEnd w:id="6"/>
    </w:p>
    <w:p w:rsidR="00351E30" w:rsidRPr="00203B4B" w:rsidRDefault="00351E30" w:rsidP="00351E30">
      <w:pPr>
        <w:keepNext/>
        <w:rPr>
          <w:rFonts w:cs="Arial"/>
        </w:rPr>
      </w:pPr>
    </w:p>
    <w:p w:rsidR="00351E30" w:rsidRPr="00203B4B" w:rsidRDefault="00074438" w:rsidP="00351E30">
      <w:pPr>
        <w:rPr>
          <w:rFonts w:cs="Arial"/>
        </w:rPr>
      </w:pPr>
      <w:r w:rsidRPr="00203B4B">
        <w:rPr>
          <w:rFonts w:cs="Arial"/>
        </w:rPr>
        <w:fldChar w:fldCharType="begin"/>
      </w:r>
      <w:r w:rsidR="00351E30" w:rsidRPr="00203B4B">
        <w:rPr>
          <w:rFonts w:cs="Arial"/>
        </w:rPr>
        <w:instrText xml:space="preserve"> AUTONUM  </w:instrText>
      </w:r>
      <w:r w:rsidRPr="00203B4B">
        <w:rPr>
          <w:rFonts w:cs="Arial"/>
        </w:rPr>
        <w:fldChar w:fldCharType="end"/>
      </w:r>
      <w:r w:rsidR="00351E30" w:rsidRPr="00203B4B">
        <w:rPr>
          <w:rFonts w:cs="Arial"/>
        </w:rPr>
        <w:tab/>
        <w:t xml:space="preserve">En el Anexo del presente documento figura un cuadro panorámico del proceso de elaboración de material de información.  </w:t>
      </w:r>
    </w:p>
    <w:p w:rsidR="00351E30" w:rsidRPr="00203B4B" w:rsidRDefault="00351E30" w:rsidP="00351E30">
      <w:pPr>
        <w:rPr>
          <w:rFonts w:cs="Arial"/>
        </w:rPr>
      </w:pPr>
    </w:p>
    <w:p w:rsidR="00351E30" w:rsidRDefault="00351E30" w:rsidP="00351E30"/>
    <w:p w:rsidR="001A653D" w:rsidRPr="00203B4B" w:rsidRDefault="001A653D" w:rsidP="00351E30"/>
    <w:p w:rsidR="00351E30" w:rsidRPr="00203B4B" w:rsidRDefault="00351E30" w:rsidP="00351E30">
      <w:pPr>
        <w:pStyle w:val="Heading1"/>
        <w:rPr>
          <w:lang w:val="es-ES"/>
        </w:rPr>
      </w:pPr>
      <w:bookmarkStart w:id="7" w:name="_Toc397178605"/>
      <w:r w:rsidRPr="00203B4B">
        <w:rPr>
          <w:lang w:val="es-ES"/>
        </w:rPr>
        <w:t>ASUNTOS QUE DEBERÁ EXAMINAR EL CAJ-AG EN SU NOVENA SESIÓN</w:t>
      </w:r>
      <w:bookmarkEnd w:id="7"/>
    </w:p>
    <w:p w:rsidR="00351E30" w:rsidRPr="00203B4B" w:rsidRDefault="00351E30" w:rsidP="00351E30">
      <w:pPr>
        <w:rPr>
          <w:lang w:val="es-ES"/>
        </w:rPr>
      </w:pPr>
    </w:p>
    <w:p w:rsidR="00351E30" w:rsidRPr="00203B4B" w:rsidRDefault="00074438" w:rsidP="00351E30">
      <w:pPr>
        <w:rPr>
          <w:snapToGrid w:val="0"/>
          <w:lang w:val="es-ES"/>
        </w:rPr>
      </w:pPr>
      <w:r w:rsidRPr="00203B4B">
        <w:fldChar w:fldCharType="begin"/>
      </w:r>
      <w:r w:rsidR="00351E30" w:rsidRPr="00203B4B">
        <w:rPr>
          <w:lang w:val="es-ES"/>
        </w:rPr>
        <w:instrText xml:space="preserve"> AUTONUM  </w:instrText>
      </w:r>
      <w:r w:rsidRPr="00203B4B">
        <w:fldChar w:fldCharType="end"/>
      </w:r>
      <w:r w:rsidR="00351E30" w:rsidRPr="00203B4B">
        <w:rPr>
          <w:lang w:val="es-ES"/>
        </w:rPr>
        <w:tab/>
        <w:t>El CAJ</w:t>
      </w:r>
      <w:r w:rsidR="00351E30" w:rsidRPr="00203B4B">
        <w:rPr>
          <w:rStyle w:val="FootnoteReference"/>
        </w:rPr>
        <w:footnoteReference w:id="5"/>
      </w:r>
      <w:r w:rsidR="00351E30" w:rsidRPr="00203B4B">
        <w:rPr>
          <w:lang w:val="es-ES"/>
        </w:rPr>
        <w:t xml:space="preserve"> aprobó el programa de trabajo para la elaboración de material de información para la novena sesión</w:t>
      </w:r>
      <w:r w:rsidR="00351E30" w:rsidRPr="00203B4B">
        <w:rPr>
          <w:rStyle w:val="FootnoteReference"/>
        </w:rPr>
        <w:footnoteReference w:id="6"/>
      </w:r>
      <w:r w:rsidR="00351E30" w:rsidRPr="00203B4B">
        <w:rPr>
          <w:lang w:val="es-ES"/>
        </w:rPr>
        <w:t xml:space="preserve"> </w:t>
      </w:r>
      <w:r w:rsidR="00351E30" w:rsidRPr="00203B4B">
        <w:rPr>
          <w:snapToGrid w:val="0"/>
          <w:lang w:val="es-ES"/>
        </w:rPr>
        <w:t>del CAJ</w:t>
      </w:r>
      <w:r w:rsidR="00351E30" w:rsidRPr="00203B4B">
        <w:rPr>
          <w:snapToGrid w:val="0"/>
          <w:lang w:val="es-ES"/>
        </w:rPr>
        <w:noBreakHyphen/>
        <w:t>AG</w:t>
      </w:r>
      <w:r w:rsidR="003546F5" w:rsidRPr="00203B4B">
        <w:rPr>
          <w:snapToGrid w:val="0"/>
          <w:lang w:val="es-ES"/>
        </w:rPr>
        <w:t>.</w:t>
      </w:r>
      <w:r w:rsidR="00351E30" w:rsidRPr="00203B4B">
        <w:rPr>
          <w:rStyle w:val="FootnoteReference"/>
          <w:snapToGrid w:val="0"/>
        </w:rPr>
        <w:footnoteReference w:id="7"/>
      </w:r>
    </w:p>
    <w:p w:rsidR="00351E30" w:rsidRPr="00203B4B" w:rsidRDefault="00351E30" w:rsidP="00351E30">
      <w:pPr>
        <w:rPr>
          <w:snapToGrid w:val="0"/>
          <w:lang w:val="es-ES"/>
        </w:rPr>
      </w:pPr>
    </w:p>
    <w:p w:rsidR="00351E30" w:rsidRPr="00203B4B" w:rsidRDefault="00074438" w:rsidP="001A653D">
      <w:pPr>
        <w:spacing w:after="480"/>
      </w:pPr>
      <w:r w:rsidRPr="00203B4B">
        <w:rPr>
          <w:rFonts w:cs="Arial"/>
        </w:rPr>
        <w:fldChar w:fldCharType="begin"/>
      </w:r>
      <w:r w:rsidR="00351E30" w:rsidRPr="00203B4B">
        <w:rPr>
          <w:rFonts w:cs="Arial"/>
        </w:rPr>
        <w:instrText xml:space="preserve"> AUTONUM  </w:instrText>
      </w:r>
      <w:r w:rsidRPr="00203B4B">
        <w:rPr>
          <w:rFonts w:cs="Arial"/>
        </w:rPr>
        <w:fldChar w:fldCharType="end"/>
      </w:r>
      <w:r w:rsidR="00351E30" w:rsidRPr="00203B4B">
        <w:rPr>
          <w:rFonts w:cs="Arial"/>
        </w:rPr>
        <w:tab/>
        <w:t>El CAJ convino en el CAJ-AG proporcione los siguientes nuevos proyectos de notas explicativas antes del 9 de mayo de 2014 y que los miembros y los observadores del CAJ también tengan la oportunidad de formular observaciones</w:t>
      </w:r>
      <w:r w:rsidR="00351E30" w:rsidRPr="00203B4B">
        <w:rPr>
          <w:lang w:val="es-ES"/>
        </w:rPr>
        <w:t>:</w:t>
      </w:r>
      <w:r w:rsidR="00351E30" w:rsidRPr="00203B4B">
        <w:rPr>
          <w:rStyle w:val="FootnoteReference"/>
        </w:rPr>
        <w:footnoteReference w:id="8"/>
      </w:r>
    </w:p>
    <w:p w:rsidR="00351E30" w:rsidRPr="00203B4B" w:rsidRDefault="00351E30" w:rsidP="00351E30">
      <w:pPr>
        <w:keepNext/>
        <w:rPr>
          <w:u w:val="single"/>
        </w:rPr>
      </w:pPr>
      <w:r w:rsidRPr="00203B4B">
        <w:rPr>
          <w:u w:val="single"/>
        </w:rPr>
        <w:lastRenderedPageBreak/>
        <w:t>Notas explicativas sobre variedades esencialmente derivadas con arreglo al Acta de 1991 del Convenio de la UPOV (documento</w:t>
      </w:r>
      <w:r w:rsidRPr="00203B4B">
        <w:rPr>
          <w:u w:val="single"/>
          <w:lang w:val="es-ES"/>
        </w:rPr>
        <w:t> </w:t>
      </w:r>
      <w:r w:rsidRPr="00203B4B">
        <w:rPr>
          <w:u w:val="single"/>
        </w:rPr>
        <w:t>UPOV/EXN/EDV/2</w:t>
      </w:r>
      <w:r w:rsidRPr="00203B4B">
        <w:rPr>
          <w:u w:val="single"/>
          <w:lang w:val="es-ES"/>
        </w:rPr>
        <w:t> </w:t>
      </w:r>
      <w:r w:rsidRPr="00203B4B">
        <w:rPr>
          <w:u w:val="single"/>
        </w:rPr>
        <w:t xml:space="preserve">Draft 4) </w:t>
      </w:r>
    </w:p>
    <w:p w:rsidR="00351E30" w:rsidRPr="00203B4B" w:rsidRDefault="00351E30" w:rsidP="00351E30">
      <w:pPr>
        <w:keepNext/>
      </w:pPr>
    </w:p>
    <w:p w:rsidR="00351E30" w:rsidRPr="00203B4B" w:rsidRDefault="00074438" w:rsidP="00351E30">
      <w:pPr>
        <w:rPr>
          <w:lang w:val="es-ES"/>
        </w:rPr>
      </w:pPr>
      <w:r w:rsidRPr="00203B4B">
        <w:rPr>
          <w:rFonts w:cs="Arial"/>
        </w:rPr>
        <w:fldChar w:fldCharType="begin"/>
      </w:r>
      <w:r w:rsidR="00351E30" w:rsidRPr="00203B4B">
        <w:rPr>
          <w:rFonts w:cs="Arial"/>
          <w:lang w:val="es-ES"/>
        </w:rPr>
        <w:instrText xml:space="preserve"> AUTONUM  </w:instrText>
      </w:r>
      <w:r w:rsidRPr="00203B4B">
        <w:rPr>
          <w:rFonts w:cs="Arial"/>
        </w:rPr>
        <w:fldChar w:fldCharType="end"/>
      </w:r>
      <w:r w:rsidR="00351E30" w:rsidRPr="00203B4B">
        <w:rPr>
          <w:rFonts w:cs="Arial"/>
          <w:lang w:val="es-ES"/>
        </w:rPr>
        <w:tab/>
      </w:r>
      <w:r w:rsidR="00351E30" w:rsidRPr="00203B4B">
        <w:rPr>
          <w:lang w:val="es-ES"/>
        </w:rPr>
        <w:t xml:space="preserve">Se recibieron observaciones de </w:t>
      </w:r>
      <w:r w:rsidR="00182962">
        <w:rPr>
          <w:lang w:val="es-ES"/>
        </w:rPr>
        <w:t xml:space="preserve">Argentina, </w:t>
      </w:r>
      <w:r w:rsidR="001A653D">
        <w:rPr>
          <w:lang w:val="es-ES"/>
        </w:rPr>
        <w:t>Nor</w:t>
      </w:r>
      <w:r w:rsidR="00182962">
        <w:rPr>
          <w:lang w:val="es-ES"/>
        </w:rPr>
        <w:t xml:space="preserve">uega, </w:t>
      </w:r>
      <w:r w:rsidR="00351E30" w:rsidRPr="00203B4B">
        <w:rPr>
          <w:lang w:val="es-ES"/>
        </w:rPr>
        <w:t xml:space="preserve">la </w:t>
      </w:r>
      <w:r w:rsidR="00351E30" w:rsidRPr="00203B4B">
        <w:rPr>
          <w:i/>
          <w:szCs w:val="26"/>
          <w:lang w:val="es-ES"/>
        </w:rPr>
        <w:t>Association for Plant Breeding for the Benefit of Society</w:t>
      </w:r>
      <w:r w:rsidR="00351E30" w:rsidRPr="00203B4B">
        <w:rPr>
          <w:szCs w:val="26"/>
          <w:lang w:val="es-ES"/>
        </w:rPr>
        <w:t xml:space="preserve"> (APBREBES)</w:t>
      </w:r>
      <w:r w:rsidR="00351E30" w:rsidRPr="00203B4B">
        <w:rPr>
          <w:lang w:val="es-ES"/>
        </w:rPr>
        <w:t xml:space="preserve">, la Comunidad Internacional de Obtentores de Variedades Ornamentales y Frutales de Reproducción Asexuada (CIOPORA), </w:t>
      </w:r>
      <w:r w:rsidR="00351E30" w:rsidRPr="00203B4B">
        <w:rPr>
          <w:i/>
          <w:lang w:val="es-ES"/>
        </w:rPr>
        <w:t>CropLife International</w:t>
      </w:r>
      <w:r w:rsidR="00B269E6">
        <w:rPr>
          <w:lang w:val="es-ES"/>
        </w:rPr>
        <w:t xml:space="preserve"> </w:t>
      </w:r>
      <w:r w:rsidR="00B269E6" w:rsidRPr="00182962">
        <w:rPr>
          <w:lang w:val="es-ES"/>
        </w:rPr>
        <w:t>y</w:t>
      </w:r>
      <w:r w:rsidR="00351E30" w:rsidRPr="00203B4B">
        <w:rPr>
          <w:lang w:val="es-ES"/>
        </w:rPr>
        <w:t xml:space="preserve"> la </w:t>
      </w:r>
      <w:r w:rsidR="00351E30" w:rsidRPr="00203B4B">
        <w:rPr>
          <w:rFonts w:cs="Arial"/>
          <w:i/>
          <w:lang w:val="es-ES"/>
        </w:rPr>
        <w:t>European Seed Association</w:t>
      </w:r>
      <w:r w:rsidR="00351E30" w:rsidRPr="00203B4B">
        <w:rPr>
          <w:rFonts w:cs="Arial"/>
          <w:lang w:val="es-ES"/>
        </w:rPr>
        <w:t xml:space="preserve"> (ESA)</w:t>
      </w:r>
      <w:r w:rsidR="00351E30" w:rsidRPr="00203B4B">
        <w:rPr>
          <w:lang w:val="es-ES"/>
        </w:rPr>
        <w:t>.</w:t>
      </w:r>
    </w:p>
    <w:p w:rsidR="00351E30" w:rsidRPr="00203B4B" w:rsidRDefault="00351E30" w:rsidP="001A653D">
      <w:pPr>
        <w:tabs>
          <w:tab w:val="left" w:pos="1560"/>
        </w:tabs>
        <w:spacing w:line="360" w:lineRule="auto"/>
        <w:rPr>
          <w:highlight w:val="yellow"/>
          <w:lang w:val="es-ES"/>
        </w:rPr>
      </w:pPr>
    </w:p>
    <w:p w:rsidR="00351E30" w:rsidRPr="00203B4B" w:rsidRDefault="00351E30" w:rsidP="00351E30">
      <w:pPr>
        <w:rPr>
          <w:u w:val="single"/>
        </w:rPr>
      </w:pPr>
      <w:r w:rsidRPr="00203B4B">
        <w:rPr>
          <w:u w:val="single"/>
        </w:rPr>
        <w:t xml:space="preserve">Notas explicativas sobre la reproducción o multiplicación y el material de reproducción o multiplicación con arreglo al Convenio de la UPOV (documento UPOV/EXN/PPM Draft 2) </w:t>
      </w:r>
    </w:p>
    <w:p w:rsidR="00351E30" w:rsidRPr="00203B4B" w:rsidRDefault="00351E30" w:rsidP="00F673D7"/>
    <w:p w:rsidR="00351E30" w:rsidRPr="00182962" w:rsidRDefault="00074438" w:rsidP="00351E30">
      <w:pPr>
        <w:rPr>
          <w:spacing w:val="-2"/>
          <w:lang w:val="es-ES"/>
        </w:rPr>
      </w:pPr>
      <w:r w:rsidRPr="00182962">
        <w:rPr>
          <w:rFonts w:cs="Arial"/>
          <w:spacing w:val="-2"/>
        </w:rPr>
        <w:fldChar w:fldCharType="begin"/>
      </w:r>
      <w:r w:rsidR="00351E30" w:rsidRPr="00182962">
        <w:rPr>
          <w:rFonts w:cs="Arial"/>
          <w:spacing w:val="-2"/>
          <w:lang w:val="es-ES"/>
        </w:rPr>
        <w:instrText xml:space="preserve"> AUTONUM  </w:instrText>
      </w:r>
      <w:r w:rsidRPr="00182962">
        <w:rPr>
          <w:rFonts w:cs="Arial"/>
          <w:spacing w:val="-2"/>
        </w:rPr>
        <w:fldChar w:fldCharType="end"/>
      </w:r>
      <w:r w:rsidR="00351E30" w:rsidRPr="00182962">
        <w:rPr>
          <w:rFonts w:cs="Arial"/>
          <w:spacing w:val="-2"/>
          <w:lang w:val="es-ES"/>
        </w:rPr>
        <w:tab/>
      </w:r>
      <w:r w:rsidR="00351E30" w:rsidRPr="00182962">
        <w:rPr>
          <w:spacing w:val="-2"/>
          <w:lang w:val="es-ES"/>
        </w:rPr>
        <w:t xml:space="preserve">Se recibieron observaciones de </w:t>
      </w:r>
      <w:r w:rsidR="00182962" w:rsidRPr="00182962">
        <w:rPr>
          <w:spacing w:val="-2"/>
          <w:lang w:val="es-ES"/>
        </w:rPr>
        <w:t xml:space="preserve">Nueva Zelandia, </w:t>
      </w:r>
      <w:r w:rsidR="00351E30" w:rsidRPr="00182962">
        <w:rPr>
          <w:spacing w:val="-2"/>
          <w:lang w:val="es-ES"/>
        </w:rPr>
        <w:t xml:space="preserve">APBREBES, CIOPORA, </w:t>
      </w:r>
      <w:r w:rsidR="00351E30" w:rsidRPr="00182962">
        <w:rPr>
          <w:i/>
          <w:spacing w:val="-2"/>
          <w:lang w:val="es-ES"/>
        </w:rPr>
        <w:t>CropLife International</w:t>
      </w:r>
      <w:r w:rsidR="00182962" w:rsidRPr="00182962">
        <w:rPr>
          <w:spacing w:val="-2"/>
          <w:lang w:val="es-ES"/>
        </w:rPr>
        <w:t>, y ESA</w:t>
      </w:r>
      <w:r w:rsidR="00351E30" w:rsidRPr="00182962">
        <w:rPr>
          <w:spacing w:val="-2"/>
          <w:lang w:val="es-ES"/>
        </w:rPr>
        <w:t>.</w:t>
      </w:r>
    </w:p>
    <w:p w:rsidR="00351E30" w:rsidRPr="00203B4B" w:rsidRDefault="00351E30" w:rsidP="00182962">
      <w:pPr>
        <w:spacing w:line="360" w:lineRule="auto"/>
        <w:rPr>
          <w:highlight w:val="yellow"/>
          <w:lang w:val="es-ES"/>
        </w:rPr>
      </w:pPr>
    </w:p>
    <w:p w:rsidR="00351E30" w:rsidRPr="00203B4B" w:rsidRDefault="00351E30" w:rsidP="00351E30">
      <w:pPr>
        <w:rPr>
          <w:u w:val="single"/>
        </w:rPr>
      </w:pPr>
      <w:r w:rsidRPr="00203B4B">
        <w:rPr>
          <w:u w:val="single"/>
        </w:rPr>
        <w:t xml:space="preserve">Notas explicativas sobre los actos respecto del producto de la cosecha con arreglo al Acta de 1991 del Convenio de la UPOV (documento UPOV/EXN/HRV/2 Draft 1) </w:t>
      </w:r>
    </w:p>
    <w:p w:rsidR="00351E30" w:rsidRPr="00203B4B" w:rsidRDefault="00351E30" w:rsidP="00F673D7">
      <w:pPr>
        <w:rPr>
          <w:highlight w:val="yellow"/>
        </w:rPr>
      </w:pPr>
    </w:p>
    <w:p w:rsidR="00351E30" w:rsidRPr="00203B4B" w:rsidRDefault="00074438" w:rsidP="00351E30">
      <w:pPr>
        <w:rPr>
          <w:highlight w:val="yellow"/>
          <w:lang w:val="es-ES"/>
        </w:rPr>
      </w:pPr>
      <w:r w:rsidRPr="00203B4B">
        <w:rPr>
          <w:rFonts w:cs="Arial"/>
        </w:rPr>
        <w:fldChar w:fldCharType="begin"/>
      </w:r>
      <w:r w:rsidR="00351E30" w:rsidRPr="00203B4B">
        <w:rPr>
          <w:rFonts w:cs="Arial"/>
          <w:lang w:val="es-ES"/>
        </w:rPr>
        <w:instrText xml:space="preserve"> AUTONUM  </w:instrText>
      </w:r>
      <w:r w:rsidRPr="00203B4B">
        <w:rPr>
          <w:rFonts w:cs="Arial"/>
        </w:rPr>
        <w:fldChar w:fldCharType="end"/>
      </w:r>
      <w:r w:rsidR="00351E30" w:rsidRPr="00203B4B">
        <w:rPr>
          <w:rFonts w:cs="Arial"/>
          <w:lang w:val="es-ES"/>
        </w:rPr>
        <w:tab/>
      </w:r>
      <w:r w:rsidR="00351E30" w:rsidRPr="00203B4B">
        <w:rPr>
          <w:lang w:val="es-ES"/>
        </w:rPr>
        <w:t>Se recibieron observaciones de</w:t>
      </w:r>
      <w:r w:rsidR="002A230D">
        <w:rPr>
          <w:lang w:val="es-ES"/>
        </w:rPr>
        <w:t xml:space="preserve"> Argentina,</w:t>
      </w:r>
      <w:r w:rsidR="00351E30" w:rsidRPr="00203B4B">
        <w:rPr>
          <w:lang w:val="es-ES"/>
        </w:rPr>
        <w:t xml:space="preserve"> </w:t>
      </w:r>
      <w:r w:rsidR="00182962" w:rsidRPr="00203B4B">
        <w:rPr>
          <w:lang w:val="es-ES"/>
        </w:rPr>
        <w:t xml:space="preserve">los Estados Unidos de América </w:t>
      </w:r>
      <w:r w:rsidR="00182962">
        <w:rPr>
          <w:lang w:val="es-ES"/>
        </w:rPr>
        <w:t xml:space="preserve">y </w:t>
      </w:r>
      <w:r w:rsidR="00182962" w:rsidRPr="00203B4B">
        <w:rPr>
          <w:lang w:val="es-ES"/>
        </w:rPr>
        <w:t>la Federación de Rusia</w:t>
      </w:r>
      <w:r w:rsidR="00182962">
        <w:rPr>
          <w:lang w:val="es-ES"/>
        </w:rPr>
        <w:t>,</w:t>
      </w:r>
      <w:r w:rsidR="00182962" w:rsidRPr="00203B4B">
        <w:rPr>
          <w:lang w:val="es-ES"/>
        </w:rPr>
        <w:t xml:space="preserve"> </w:t>
      </w:r>
      <w:r w:rsidR="00351E30" w:rsidRPr="00203B4B">
        <w:rPr>
          <w:lang w:val="es-ES"/>
        </w:rPr>
        <w:t xml:space="preserve">APBREBES, CIOPORA, </w:t>
      </w:r>
      <w:r w:rsidR="00351E30" w:rsidRPr="00203B4B">
        <w:rPr>
          <w:i/>
          <w:lang w:val="es-ES"/>
        </w:rPr>
        <w:t>CropLife International</w:t>
      </w:r>
      <w:r w:rsidR="00182962">
        <w:rPr>
          <w:lang w:val="es-ES"/>
        </w:rPr>
        <w:t xml:space="preserve"> y </w:t>
      </w:r>
      <w:r w:rsidR="00351E30" w:rsidRPr="00203B4B">
        <w:rPr>
          <w:lang w:val="es-ES"/>
        </w:rPr>
        <w:t>ESA.</w:t>
      </w:r>
    </w:p>
    <w:p w:rsidR="00351E30" w:rsidRPr="00203B4B" w:rsidRDefault="00351E30" w:rsidP="00182962">
      <w:pPr>
        <w:tabs>
          <w:tab w:val="left" w:pos="1560"/>
        </w:tabs>
        <w:spacing w:line="360" w:lineRule="auto"/>
        <w:rPr>
          <w:highlight w:val="yellow"/>
          <w:lang w:val="es-ES"/>
        </w:rPr>
      </w:pPr>
    </w:p>
    <w:p w:rsidR="00351E30" w:rsidRPr="00203B4B" w:rsidRDefault="00351E30" w:rsidP="00351E30">
      <w:pPr>
        <w:rPr>
          <w:u w:val="single"/>
        </w:rPr>
      </w:pPr>
      <w:r w:rsidRPr="00203B4B">
        <w:rPr>
          <w:u w:val="single"/>
        </w:rPr>
        <w:t>Notas explicativas sobre la caducidad del derecho de obtentor con arreglo al Convenio de la UPOV (documento</w:t>
      </w:r>
      <w:r w:rsidRPr="00203B4B">
        <w:rPr>
          <w:u w:val="single"/>
          <w:lang w:val="es-ES"/>
        </w:rPr>
        <w:t> </w:t>
      </w:r>
      <w:r w:rsidRPr="00203B4B">
        <w:rPr>
          <w:u w:val="single"/>
        </w:rPr>
        <w:t>UPOV/EXN/CAN/2 Draft 1)</w:t>
      </w:r>
    </w:p>
    <w:p w:rsidR="00351E30" w:rsidRPr="00203B4B" w:rsidRDefault="00351E30" w:rsidP="00F673D7">
      <w:pPr>
        <w:rPr>
          <w:highlight w:val="yellow"/>
        </w:rPr>
      </w:pPr>
    </w:p>
    <w:p w:rsidR="00351E30" w:rsidRPr="00203B4B" w:rsidRDefault="00074438" w:rsidP="00351E30">
      <w:pPr>
        <w:rPr>
          <w:lang w:val="es-ES"/>
        </w:rPr>
      </w:pPr>
      <w:r w:rsidRPr="00203B4B">
        <w:rPr>
          <w:rFonts w:cs="Arial"/>
        </w:rPr>
        <w:fldChar w:fldCharType="begin"/>
      </w:r>
      <w:r w:rsidR="00351E30" w:rsidRPr="00203B4B">
        <w:rPr>
          <w:rFonts w:cs="Arial"/>
          <w:lang w:val="es-ES"/>
        </w:rPr>
        <w:instrText xml:space="preserve"> AUTONUM  </w:instrText>
      </w:r>
      <w:r w:rsidRPr="00203B4B">
        <w:rPr>
          <w:rFonts w:cs="Arial"/>
        </w:rPr>
        <w:fldChar w:fldCharType="end"/>
      </w:r>
      <w:r w:rsidR="00351E30" w:rsidRPr="00203B4B">
        <w:rPr>
          <w:rFonts w:cs="Arial"/>
          <w:lang w:val="es-ES"/>
        </w:rPr>
        <w:tab/>
      </w:r>
      <w:r w:rsidR="00351E30" w:rsidRPr="00203B4B">
        <w:rPr>
          <w:lang w:val="es-ES"/>
        </w:rPr>
        <w:t xml:space="preserve">Se recibieron observaciones de </w:t>
      </w:r>
      <w:r w:rsidR="002A230D" w:rsidRPr="00203B4B">
        <w:rPr>
          <w:lang w:val="es-ES"/>
        </w:rPr>
        <w:t>Nueva Zelandia</w:t>
      </w:r>
      <w:r w:rsidR="002A230D" w:rsidRPr="00203B4B">
        <w:rPr>
          <w:i/>
          <w:lang w:val="es-ES"/>
        </w:rPr>
        <w:t xml:space="preserve"> </w:t>
      </w:r>
      <w:r w:rsidR="002A230D" w:rsidRPr="002A230D">
        <w:rPr>
          <w:lang w:val="es-ES"/>
        </w:rPr>
        <w:t>y</w:t>
      </w:r>
      <w:r w:rsidR="002A230D">
        <w:rPr>
          <w:i/>
          <w:lang w:val="es-ES"/>
        </w:rPr>
        <w:t xml:space="preserve"> </w:t>
      </w:r>
      <w:r w:rsidR="00351E30" w:rsidRPr="00203B4B">
        <w:rPr>
          <w:i/>
          <w:lang w:val="es-ES"/>
        </w:rPr>
        <w:t>CropLife International</w:t>
      </w:r>
      <w:r w:rsidR="00351E30" w:rsidRPr="00203B4B">
        <w:rPr>
          <w:lang w:val="es-ES"/>
        </w:rPr>
        <w:t>.</w:t>
      </w:r>
    </w:p>
    <w:p w:rsidR="00351E30" w:rsidRPr="00203B4B" w:rsidRDefault="00351E30" w:rsidP="00540F6F">
      <w:pPr>
        <w:spacing w:line="360" w:lineRule="auto"/>
        <w:rPr>
          <w:highlight w:val="yellow"/>
          <w:lang w:val="es-ES"/>
        </w:rPr>
      </w:pPr>
    </w:p>
    <w:p w:rsidR="00351E30" w:rsidRPr="00203B4B" w:rsidRDefault="00351E30" w:rsidP="00351E30">
      <w:pPr>
        <w:keepNext/>
        <w:rPr>
          <w:u w:val="single"/>
        </w:rPr>
      </w:pPr>
      <w:r w:rsidRPr="00203B4B">
        <w:rPr>
          <w:u w:val="single"/>
        </w:rPr>
        <w:t>Notas explicativas sobre la nulidad del derecho de obtentor con arreglo al Convenio de la UPOV (documento</w:t>
      </w:r>
      <w:r w:rsidRPr="00203B4B">
        <w:rPr>
          <w:u w:val="single"/>
          <w:lang w:val="es-ES"/>
        </w:rPr>
        <w:t> </w:t>
      </w:r>
      <w:r w:rsidRPr="00203B4B">
        <w:rPr>
          <w:u w:val="single"/>
        </w:rPr>
        <w:t xml:space="preserve">UPOV/EXN/NUL/2 Draft 1) </w:t>
      </w:r>
    </w:p>
    <w:p w:rsidR="00351E30" w:rsidRPr="00203B4B" w:rsidRDefault="00351E30" w:rsidP="00F673D7">
      <w:pPr>
        <w:rPr>
          <w:highlight w:val="yellow"/>
        </w:rPr>
      </w:pPr>
    </w:p>
    <w:p w:rsidR="00351E30" w:rsidRPr="00203B4B" w:rsidRDefault="00074438" w:rsidP="00351E30">
      <w:pPr>
        <w:rPr>
          <w:highlight w:val="yellow"/>
          <w:lang w:val="es-ES"/>
        </w:rPr>
      </w:pPr>
      <w:r w:rsidRPr="00203B4B">
        <w:rPr>
          <w:rFonts w:cs="Arial"/>
        </w:rPr>
        <w:fldChar w:fldCharType="begin"/>
      </w:r>
      <w:r w:rsidR="00351E30" w:rsidRPr="00203B4B">
        <w:rPr>
          <w:rFonts w:cs="Arial"/>
          <w:lang w:val="es-ES"/>
        </w:rPr>
        <w:instrText xml:space="preserve"> AUTONUM  </w:instrText>
      </w:r>
      <w:r w:rsidRPr="00203B4B">
        <w:rPr>
          <w:rFonts w:cs="Arial"/>
        </w:rPr>
        <w:fldChar w:fldCharType="end"/>
      </w:r>
      <w:r w:rsidR="00351E30" w:rsidRPr="00203B4B">
        <w:rPr>
          <w:rFonts w:cs="Arial"/>
          <w:lang w:val="es-ES"/>
        </w:rPr>
        <w:tab/>
      </w:r>
      <w:r w:rsidR="00351E30" w:rsidRPr="00203B4B">
        <w:rPr>
          <w:lang w:val="es-ES"/>
        </w:rPr>
        <w:t>Se recibieron observaciones de ESA.</w:t>
      </w:r>
    </w:p>
    <w:p w:rsidR="00351E30" w:rsidRPr="00203B4B" w:rsidRDefault="00351E30" w:rsidP="002A230D">
      <w:pPr>
        <w:spacing w:line="360" w:lineRule="auto"/>
        <w:rPr>
          <w:highlight w:val="yellow"/>
          <w:lang w:val="es-ES"/>
        </w:rPr>
      </w:pPr>
    </w:p>
    <w:p w:rsidR="00351E30" w:rsidRPr="00203B4B" w:rsidRDefault="00351E30" w:rsidP="00351E30">
      <w:pPr>
        <w:rPr>
          <w:u w:val="single"/>
        </w:rPr>
      </w:pPr>
      <w:r w:rsidRPr="00203B4B">
        <w:rPr>
          <w:u w:val="single"/>
        </w:rPr>
        <w:t xml:space="preserve">Notas explicativas sobre las denominaciones de variedades con arreglo al Convenio de la UPOV (documento UPOV/INF/12/5 Draft 1) </w:t>
      </w:r>
    </w:p>
    <w:p w:rsidR="00351E30" w:rsidRPr="00203B4B" w:rsidRDefault="00351E30" w:rsidP="00351E30">
      <w:pPr>
        <w:ind w:left="567"/>
        <w:rPr>
          <w:highlight w:val="yellow"/>
        </w:rPr>
      </w:pPr>
    </w:p>
    <w:p w:rsidR="00351E30" w:rsidRPr="00203B4B" w:rsidRDefault="00074438" w:rsidP="00351E30">
      <w:pPr>
        <w:rPr>
          <w:highlight w:val="yellow"/>
          <w:lang w:val="es-ES"/>
        </w:rPr>
      </w:pPr>
      <w:r w:rsidRPr="00203B4B">
        <w:rPr>
          <w:rFonts w:cs="Arial"/>
        </w:rPr>
        <w:fldChar w:fldCharType="begin"/>
      </w:r>
      <w:r w:rsidR="00351E30" w:rsidRPr="00203B4B">
        <w:rPr>
          <w:rFonts w:cs="Arial"/>
          <w:lang w:val="es-ES"/>
        </w:rPr>
        <w:instrText xml:space="preserve"> AUTONUM  </w:instrText>
      </w:r>
      <w:r w:rsidRPr="00203B4B">
        <w:rPr>
          <w:rFonts w:cs="Arial"/>
        </w:rPr>
        <w:fldChar w:fldCharType="end"/>
      </w:r>
      <w:r w:rsidR="00351E30" w:rsidRPr="00203B4B">
        <w:rPr>
          <w:rFonts w:cs="Arial"/>
          <w:lang w:val="es-ES"/>
        </w:rPr>
        <w:tab/>
      </w:r>
      <w:r w:rsidR="00351E30" w:rsidRPr="00203B4B">
        <w:rPr>
          <w:lang w:val="es-ES"/>
        </w:rPr>
        <w:t xml:space="preserve">Se recibieron observaciones de </w:t>
      </w:r>
      <w:r w:rsidR="002A230D">
        <w:rPr>
          <w:lang w:val="es-ES"/>
        </w:rPr>
        <w:t xml:space="preserve">Argentina, </w:t>
      </w:r>
      <w:r w:rsidR="002A230D" w:rsidRPr="00203B4B">
        <w:rPr>
          <w:lang w:val="es-ES"/>
        </w:rPr>
        <w:t>Nueva Zelandia</w:t>
      </w:r>
      <w:r w:rsidR="002A230D">
        <w:rPr>
          <w:lang w:val="es-ES"/>
        </w:rPr>
        <w:t>,</w:t>
      </w:r>
      <w:r w:rsidR="002A230D" w:rsidRPr="00203B4B">
        <w:rPr>
          <w:lang w:val="es-ES"/>
        </w:rPr>
        <w:t xml:space="preserve"> </w:t>
      </w:r>
      <w:r w:rsidR="00351E30" w:rsidRPr="00203B4B">
        <w:rPr>
          <w:lang w:val="es-ES"/>
        </w:rPr>
        <w:t>AP</w:t>
      </w:r>
      <w:r w:rsidR="002A230D">
        <w:rPr>
          <w:lang w:val="es-ES"/>
        </w:rPr>
        <w:t>BREBES y</w:t>
      </w:r>
      <w:r w:rsidR="00351E30" w:rsidRPr="00203B4B">
        <w:rPr>
          <w:lang w:val="es-ES"/>
        </w:rPr>
        <w:t xml:space="preserve"> ESA.</w:t>
      </w:r>
    </w:p>
    <w:p w:rsidR="00351E30" w:rsidRPr="00203B4B" w:rsidRDefault="00351E30" w:rsidP="002A230D">
      <w:pPr>
        <w:spacing w:line="360" w:lineRule="auto"/>
        <w:ind w:left="567"/>
        <w:rPr>
          <w:highlight w:val="yellow"/>
          <w:lang w:val="es-ES"/>
        </w:rPr>
      </w:pPr>
    </w:p>
    <w:p w:rsidR="00351E30" w:rsidRPr="00203B4B" w:rsidRDefault="00351E30" w:rsidP="00351E30">
      <w:pPr>
        <w:rPr>
          <w:u w:val="single"/>
        </w:rPr>
      </w:pPr>
      <w:r w:rsidRPr="00203B4B">
        <w:rPr>
          <w:u w:val="single"/>
        </w:rPr>
        <w:t>Notas explicativas sobre la protección provisional con arreglo al Convenio de la UPOV (documento</w:t>
      </w:r>
      <w:r w:rsidR="002407EB" w:rsidRPr="00203B4B">
        <w:rPr>
          <w:u w:val="single"/>
          <w:lang w:val="es-ES"/>
        </w:rPr>
        <w:t> </w:t>
      </w:r>
      <w:r w:rsidRPr="00203B4B">
        <w:rPr>
          <w:u w:val="single"/>
        </w:rPr>
        <w:t>UPOV/EXN/PRP/2</w:t>
      </w:r>
      <w:r w:rsidRPr="00203B4B">
        <w:rPr>
          <w:u w:val="single"/>
          <w:lang w:val="es-ES"/>
        </w:rPr>
        <w:t> </w:t>
      </w:r>
      <w:r w:rsidRPr="00203B4B">
        <w:rPr>
          <w:u w:val="single"/>
        </w:rPr>
        <w:t xml:space="preserve">Draft 1) </w:t>
      </w:r>
    </w:p>
    <w:p w:rsidR="00351E30" w:rsidRPr="00203B4B" w:rsidRDefault="00351E30" w:rsidP="00351E30">
      <w:pPr>
        <w:rPr>
          <w:highlight w:val="yellow"/>
        </w:rPr>
      </w:pPr>
    </w:p>
    <w:p w:rsidR="00351E30" w:rsidRPr="00203B4B" w:rsidRDefault="00074438" w:rsidP="00351E30">
      <w:pPr>
        <w:rPr>
          <w:highlight w:val="lightGray"/>
          <w:lang w:val="es-ES"/>
        </w:rPr>
      </w:pPr>
      <w:r w:rsidRPr="00203B4B">
        <w:rPr>
          <w:rFonts w:cs="Arial"/>
        </w:rPr>
        <w:fldChar w:fldCharType="begin"/>
      </w:r>
      <w:r w:rsidR="00351E30" w:rsidRPr="00203B4B">
        <w:rPr>
          <w:rFonts w:cs="Arial"/>
          <w:lang w:val="es-ES"/>
        </w:rPr>
        <w:instrText xml:space="preserve"> AUTONUM  </w:instrText>
      </w:r>
      <w:r w:rsidRPr="00203B4B">
        <w:rPr>
          <w:rFonts w:cs="Arial"/>
        </w:rPr>
        <w:fldChar w:fldCharType="end"/>
      </w:r>
      <w:r w:rsidR="00351E30" w:rsidRPr="00203B4B">
        <w:rPr>
          <w:rFonts w:cs="Arial"/>
          <w:lang w:val="es-ES"/>
        </w:rPr>
        <w:tab/>
      </w:r>
      <w:r w:rsidR="00351E30" w:rsidRPr="00203B4B">
        <w:rPr>
          <w:lang w:val="es-ES"/>
        </w:rPr>
        <w:t xml:space="preserve">Se recibieron observaciones de </w:t>
      </w:r>
      <w:r w:rsidR="00351E30" w:rsidRPr="00203B4B">
        <w:rPr>
          <w:i/>
          <w:lang w:val="es-ES"/>
        </w:rPr>
        <w:t>CropLife International</w:t>
      </w:r>
      <w:r w:rsidR="00351E30" w:rsidRPr="00203B4B">
        <w:rPr>
          <w:lang w:val="es-ES"/>
        </w:rPr>
        <w:t>.</w:t>
      </w:r>
    </w:p>
    <w:p w:rsidR="00351E30" w:rsidRPr="00203B4B" w:rsidRDefault="00351E30" w:rsidP="00954F76">
      <w:pPr>
        <w:spacing w:line="360" w:lineRule="auto"/>
        <w:ind w:left="567" w:hanging="567"/>
        <w:rPr>
          <w:lang w:val="es-ES"/>
        </w:rPr>
      </w:pPr>
    </w:p>
    <w:p w:rsidR="00351E30" w:rsidRPr="00B269E6" w:rsidRDefault="00074438" w:rsidP="00351E30">
      <w:pPr>
        <w:rPr>
          <w:szCs w:val="24"/>
          <w:u w:val="single"/>
        </w:rPr>
      </w:pPr>
      <w:r w:rsidRPr="00203B4B">
        <w:fldChar w:fldCharType="begin"/>
      </w:r>
      <w:r w:rsidR="00351E30" w:rsidRPr="00203B4B">
        <w:rPr>
          <w:lang w:val="es-ES"/>
        </w:rPr>
        <w:instrText xml:space="preserve"> AUTONUM  </w:instrText>
      </w:r>
      <w:r w:rsidRPr="00203B4B">
        <w:fldChar w:fldCharType="end"/>
      </w:r>
      <w:r w:rsidR="00351E30" w:rsidRPr="00203B4B">
        <w:rPr>
          <w:lang w:val="es-ES"/>
        </w:rPr>
        <w:tab/>
        <w:t xml:space="preserve">Las observaciones y </w:t>
      </w:r>
      <w:r w:rsidR="00D37FEB" w:rsidRPr="00203B4B">
        <w:rPr>
          <w:lang w:val="es-ES"/>
        </w:rPr>
        <w:t xml:space="preserve">las </w:t>
      </w:r>
      <w:r w:rsidR="00351E30" w:rsidRPr="00203B4B">
        <w:rPr>
          <w:lang w:val="es-ES"/>
        </w:rPr>
        <w:t>notas explicativas antes mencionadas se pueden consultar en la sección</w:t>
      </w:r>
      <w:r w:rsidR="002407EB" w:rsidRPr="00203B4B">
        <w:rPr>
          <w:lang w:val="es-ES"/>
        </w:rPr>
        <w:t> </w:t>
      </w:r>
      <w:r w:rsidR="00351E30" w:rsidRPr="00203B4B">
        <w:rPr>
          <w:lang w:val="es-ES"/>
        </w:rPr>
        <w:t>CAJ-AG/13, bajo el título “</w:t>
      </w:r>
      <w:r w:rsidR="00351E30" w:rsidRPr="00203B4B">
        <w:rPr>
          <w:i/>
          <w:lang w:val="es-ES"/>
        </w:rPr>
        <w:t>Consideration by Correspondence</w:t>
      </w:r>
      <w:r w:rsidR="00351E30" w:rsidRPr="00203B4B">
        <w:rPr>
          <w:lang w:val="es-ES"/>
        </w:rPr>
        <w:t xml:space="preserve">” (Examen por correspondencia): </w:t>
      </w:r>
      <w:r w:rsidR="00D61617" w:rsidRPr="00203B4B">
        <w:rPr>
          <w:lang w:val="es-ES"/>
        </w:rPr>
        <w:t xml:space="preserve"> </w:t>
      </w:r>
      <w:hyperlink r:id="rId12">
        <w:r w:rsidR="00351E30" w:rsidRPr="00B269E6">
          <w:rPr>
            <w:rStyle w:val="Hyperlink"/>
            <w:szCs w:val="24"/>
          </w:rPr>
          <w:t>http://www.upov.int/meetings/es/details.jsp?meeting_id=29783</w:t>
        </w:r>
      </w:hyperlink>
      <w:r w:rsidR="00954F76">
        <w:rPr>
          <w:rStyle w:val="Hyperlink"/>
          <w:szCs w:val="24"/>
        </w:rPr>
        <w:t>.</w:t>
      </w:r>
      <w:r w:rsidR="00B269E6" w:rsidRPr="00B269E6">
        <w:rPr>
          <w:rStyle w:val="Hyperlink"/>
          <w:szCs w:val="24"/>
        </w:rPr>
        <w:t xml:space="preserve"> </w:t>
      </w:r>
    </w:p>
    <w:p w:rsidR="00351E30" w:rsidRPr="00203B4B" w:rsidRDefault="00351E30" w:rsidP="00351E30">
      <w:pPr>
        <w:rPr>
          <w:snapToGrid w:val="0"/>
          <w:lang w:val="es-ES"/>
        </w:rPr>
      </w:pPr>
    </w:p>
    <w:p w:rsidR="00351E30" w:rsidRPr="00203B4B" w:rsidRDefault="00074438" w:rsidP="00351E30">
      <w:pPr>
        <w:rPr>
          <w:snapToGrid w:val="0"/>
          <w:lang w:val="es-ES"/>
        </w:rPr>
      </w:pPr>
      <w:r w:rsidRPr="00203B4B">
        <w:rPr>
          <w:szCs w:val="24"/>
        </w:rPr>
        <w:fldChar w:fldCharType="begin"/>
      </w:r>
      <w:r w:rsidR="00351E30" w:rsidRPr="00203B4B">
        <w:rPr>
          <w:szCs w:val="24"/>
          <w:lang w:val="es-ES"/>
        </w:rPr>
        <w:instrText xml:space="preserve"> AUTONUM  </w:instrText>
      </w:r>
      <w:r w:rsidRPr="00203B4B">
        <w:rPr>
          <w:szCs w:val="24"/>
        </w:rPr>
        <w:fldChar w:fldCharType="end"/>
      </w:r>
      <w:r w:rsidR="00351E30" w:rsidRPr="00203B4B">
        <w:rPr>
          <w:szCs w:val="24"/>
          <w:lang w:val="es-ES"/>
        </w:rPr>
        <w:tab/>
      </w:r>
      <w:r w:rsidR="00351E30" w:rsidRPr="00203B4B">
        <w:rPr>
          <w:lang w:val="es-ES"/>
        </w:rPr>
        <w:t xml:space="preserve">A partir de las observaciones recibidas, se </w:t>
      </w:r>
      <w:r w:rsidR="004877A8">
        <w:rPr>
          <w:lang w:val="es-ES"/>
        </w:rPr>
        <w:t>han publicado</w:t>
      </w:r>
      <w:r w:rsidR="00351E30" w:rsidRPr="00203B4B">
        <w:rPr>
          <w:lang w:val="es-ES"/>
        </w:rPr>
        <w:t xml:space="preserve"> nuevos proyectos de las notas explicativas mencionadas más arriba el </w:t>
      </w:r>
      <w:r w:rsidR="004877A8">
        <w:rPr>
          <w:lang w:val="es-ES"/>
        </w:rPr>
        <w:t>10</w:t>
      </w:r>
      <w:r w:rsidR="00351E30" w:rsidRPr="00203B4B">
        <w:rPr>
          <w:lang w:val="es-ES"/>
        </w:rPr>
        <w:t xml:space="preserve"> de </w:t>
      </w:r>
      <w:r w:rsidR="004877A8">
        <w:rPr>
          <w:lang w:val="es-ES"/>
        </w:rPr>
        <w:t xml:space="preserve">septiembre </w:t>
      </w:r>
      <w:r w:rsidR="00351E30" w:rsidRPr="00203B4B">
        <w:rPr>
          <w:lang w:val="es-ES"/>
        </w:rPr>
        <w:t>de 2014 y el CAJ-AG las examinará en su novena sesión</w:t>
      </w:r>
      <w:r w:rsidR="00D61617" w:rsidRPr="00203B4B">
        <w:rPr>
          <w:lang w:val="es-ES"/>
        </w:rPr>
        <w:t xml:space="preserve">.  </w:t>
      </w:r>
      <w:r w:rsidR="00351E30" w:rsidRPr="00203B4B">
        <w:rPr>
          <w:lang w:val="es-ES"/>
        </w:rPr>
        <w:t xml:space="preserve">Los miembros y los observadores del CAJ </w:t>
      </w:r>
      <w:r w:rsidR="00F673D7">
        <w:rPr>
          <w:lang w:val="es-ES"/>
        </w:rPr>
        <w:t xml:space="preserve">han recibido </w:t>
      </w:r>
      <w:r w:rsidR="00351E30" w:rsidRPr="00203B4B">
        <w:rPr>
          <w:lang w:val="es-ES"/>
        </w:rPr>
        <w:t>la correspondiente notificación</w:t>
      </w:r>
      <w:r w:rsidR="00351E30" w:rsidRPr="00203B4B">
        <w:rPr>
          <w:rFonts w:cs="Arial"/>
          <w:lang w:val="es-ES"/>
        </w:rPr>
        <w:t>.</w:t>
      </w:r>
      <w:r w:rsidR="00351E30" w:rsidRPr="00203B4B">
        <w:rPr>
          <w:rStyle w:val="FootnoteReference"/>
          <w:rFonts w:cs="Arial"/>
        </w:rPr>
        <w:footnoteReference w:id="9"/>
      </w:r>
    </w:p>
    <w:p w:rsidR="00351E30" w:rsidRPr="00203B4B" w:rsidRDefault="00351E30" w:rsidP="00351E30">
      <w:pPr>
        <w:rPr>
          <w:szCs w:val="24"/>
          <w:lang w:val="es-ES"/>
        </w:rPr>
      </w:pPr>
    </w:p>
    <w:p w:rsidR="00351E30" w:rsidRPr="00203B4B" w:rsidRDefault="00074438" w:rsidP="00351E30">
      <w:pPr>
        <w:rPr>
          <w:szCs w:val="24"/>
          <w:lang w:val="es-ES"/>
        </w:rPr>
      </w:pPr>
      <w:r w:rsidRPr="00203B4B">
        <w:rPr>
          <w:szCs w:val="24"/>
        </w:rPr>
        <w:fldChar w:fldCharType="begin"/>
      </w:r>
      <w:r w:rsidR="00351E30" w:rsidRPr="00203B4B">
        <w:rPr>
          <w:szCs w:val="24"/>
          <w:lang w:val="es-ES"/>
        </w:rPr>
        <w:instrText xml:space="preserve"> AUTONUM  </w:instrText>
      </w:r>
      <w:r w:rsidRPr="00203B4B">
        <w:rPr>
          <w:szCs w:val="24"/>
        </w:rPr>
        <w:fldChar w:fldCharType="end"/>
      </w:r>
      <w:r w:rsidR="00351E30" w:rsidRPr="00203B4B">
        <w:rPr>
          <w:szCs w:val="24"/>
          <w:lang w:val="es-ES"/>
        </w:rPr>
        <w:tab/>
      </w:r>
      <w:r w:rsidR="00351E30" w:rsidRPr="00203B4B">
        <w:rPr>
          <w:lang w:val="es-ES"/>
        </w:rPr>
        <w:t>La propuesta de orden del día para la novena sesión del</w:t>
      </w:r>
      <w:r w:rsidR="00351E30" w:rsidRPr="00203B4B">
        <w:rPr>
          <w:szCs w:val="24"/>
          <w:lang w:val="es-ES"/>
        </w:rPr>
        <w:t xml:space="preserve"> CAJ-AG</w:t>
      </w:r>
      <w:r w:rsidR="002407EB" w:rsidRPr="00203B4B">
        <w:rPr>
          <w:lang w:val="es-ES"/>
        </w:rPr>
        <w:t xml:space="preserve"> (</w:t>
      </w:r>
      <w:r w:rsidR="00351E30" w:rsidRPr="00203B4B">
        <w:rPr>
          <w:lang w:val="es-ES"/>
        </w:rPr>
        <w:t>que se reproduce a continuación</w:t>
      </w:r>
      <w:r w:rsidR="002407EB" w:rsidRPr="00203B4B">
        <w:rPr>
          <w:lang w:val="es-ES"/>
        </w:rPr>
        <w:t>)</w:t>
      </w:r>
      <w:r w:rsidR="00351E30" w:rsidRPr="00203B4B">
        <w:rPr>
          <w:lang w:val="es-ES"/>
        </w:rPr>
        <w:t xml:space="preserve"> figura en el documento </w:t>
      </w:r>
      <w:r w:rsidR="00351E30" w:rsidRPr="00203B4B">
        <w:rPr>
          <w:szCs w:val="24"/>
          <w:lang w:val="es-ES"/>
        </w:rPr>
        <w:t>CAJ-AG/14/9/1</w:t>
      </w:r>
      <w:r w:rsidR="00351E30" w:rsidRPr="00203B4B">
        <w:rPr>
          <w:lang w:val="es-ES"/>
        </w:rPr>
        <w:t>:</w:t>
      </w:r>
    </w:p>
    <w:p w:rsidR="00351E30" w:rsidRPr="00203B4B" w:rsidRDefault="00351E30" w:rsidP="00351E30">
      <w:pPr>
        <w:rPr>
          <w:szCs w:val="24"/>
          <w:lang w:val="es-ES"/>
        </w:rPr>
      </w:pPr>
    </w:p>
    <w:p w:rsidR="00351E30" w:rsidRPr="00203B4B" w:rsidRDefault="00351E30" w:rsidP="00351E30">
      <w:pPr>
        <w:pStyle w:val="ListParagraph"/>
        <w:numPr>
          <w:ilvl w:val="0"/>
          <w:numId w:val="1"/>
        </w:numPr>
      </w:pPr>
      <w:r w:rsidRPr="00203B4B">
        <w:rPr>
          <w:lang w:val="es-ES_tradnl"/>
        </w:rPr>
        <w:t>Apertura de la sesión</w:t>
      </w:r>
    </w:p>
    <w:p w:rsidR="00351E30" w:rsidRPr="00203B4B" w:rsidRDefault="00351E30" w:rsidP="00351E30">
      <w:pPr>
        <w:ind w:left="567" w:hanging="567"/>
      </w:pPr>
    </w:p>
    <w:p w:rsidR="00351E30" w:rsidRPr="00203B4B" w:rsidRDefault="00351E30" w:rsidP="00351E30">
      <w:pPr>
        <w:pStyle w:val="ListParagraph"/>
        <w:numPr>
          <w:ilvl w:val="0"/>
          <w:numId w:val="1"/>
        </w:numPr>
      </w:pPr>
      <w:r w:rsidRPr="00203B4B">
        <w:rPr>
          <w:lang w:val="es-ES_tradnl"/>
        </w:rPr>
        <w:t>Aprobación del orden del día</w:t>
      </w:r>
    </w:p>
    <w:p w:rsidR="00351E30" w:rsidRPr="00203B4B" w:rsidRDefault="00351E30" w:rsidP="00351E30">
      <w:pPr>
        <w:ind w:left="567" w:hanging="567"/>
      </w:pPr>
    </w:p>
    <w:p w:rsidR="00351E30" w:rsidRPr="00203B4B" w:rsidRDefault="00351E30" w:rsidP="00954F76">
      <w:pPr>
        <w:pStyle w:val="ListParagraph"/>
        <w:keepNext/>
        <w:numPr>
          <w:ilvl w:val="0"/>
          <w:numId w:val="1"/>
        </w:numPr>
      </w:pPr>
      <w:r w:rsidRPr="00203B4B">
        <w:rPr>
          <w:lang w:val="es-ES_tradnl"/>
        </w:rPr>
        <w:lastRenderedPageBreak/>
        <w:t>Variedades esencialmente derivadas</w:t>
      </w:r>
    </w:p>
    <w:p w:rsidR="00351E30" w:rsidRPr="00203B4B" w:rsidRDefault="00351E30" w:rsidP="00351E30">
      <w:pPr>
        <w:ind w:left="567" w:hanging="567"/>
      </w:pPr>
    </w:p>
    <w:p w:rsidR="00351E30" w:rsidRPr="00203B4B" w:rsidRDefault="00351E30" w:rsidP="00351E30">
      <w:pPr>
        <w:ind w:left="1134" w:hanging="567"/>
        <w:rPr>
          <w:lang w:val="es-ES"/>
        </w:rPr>
      </w:pPr>
      <w:r w:rsidRPr="00203B4B">
        <w:rPr>
          <w:lang w:val="es-ES"/>
        </w:rPr>
        <w:t>a)</w:t>
      </w:r>
      <w:r w:rsidRPr="00203B4B">
        <w:rPr>
          <w:lang w:val="es-ES"/>
        </w:rPr>
        <w:tab/>
        <w:t>Notas explicativas sobre variedades esencialmente derivadas con arreglo al Acta de 1991 del Convenio de la UPOV (documentos CAJ-AG/14/9/2 y UPOV/EXN/EDV/2 Draft 5)</w:t>
      </w:r>
    </w:p>
    <w:p w:rsidR="00351E30" w:rsidRPr="00203B4B" w:rsidRDefault="00351E30" w:rsidP="00351E30">
      <w:pPr>
        <w:ind w:left="567" w:hanging="567"/>
        <w:rPr>
          <w:lang w:val="es-ES"/>
        </w:rPr>
      </w:pPr>
    </w:p>
    <w:p w:rsidR="00351E30" w:rsidRPr="00203B4B" w:rsidRDefault="00351E30" w:rsidP="00351E30">
      <w:pPr>
        <w:ind w:left="1134" w:hanging="567"/>
        <w:rPr>
          <w:lang w:val="es-ES"/>
        </w:rPr>
      </w:pPr>
      <w:r w:rsidRPr="00203B4B">
        <w:rPr>
          <w:lang w:val="es-ES"/>
        </w:rPr>
        <w:t>b)</w:t>
      </w:r>
      <w:r w:rsidRPr="00203B4B">
        <w:rPr>
          <w:lang w:val="es-ES"/>
        </w:rPr>
        <w:tab/>
        <w:t>Posibles mecanismos alternativos de solución de controversias sobre variedades esencialmente derivadas (documento CAJ-AG/14/9/3)</w:t>
      </w:r>
    </w:p>
    <w:p w:rsidR="00351E30" w:rsidRPr="00203B4B" w:rsidRDefault="00351E30" w:rsidP="00351E30">
      <w:pPr>
        <w:ind w:left="567" w:hanging="567"/>
        <w:rPr>
          <w:lang w:val="es-ES"/>
        </w:rPr>
      </w:pPr>
    </w:p>
    <w:p w:rsidR="00351E30" w:rsidRPr="00203B4B" w:rsidRDefault="00351E30" w:rsidP="00351E30">
      <w:pPr>
        <w:pStyle w:val="ListParagraph"/>
        <w:numPr>
          <w:ilvl w:val="0"/>
          <w:numId w:val="1"/>
        </w:numPr>
        <w:rPr>
          <w:lang w:val="es-ES"/>
        </w:rPr>
      </w:pPr>
      <w:r w:rsidRPr="00203B4B">
        <w:rPr>
          <w:lang w:val="es-ES"/>
        </w:rPr>
        <w:t>Notas explicativas sobre la reproducción o multiplicación y el material de reproducción o multiplicación con arreglo al Convenio de la UPOV (documento UPOV/EXN/PPM/1 Draft 3)</w:t>
      </w:r>
    </w:p>
    <w:p w:rsidR="00351E30" w:rsidRPr="00203B4B" w:rsidRDefault="00351E30" w:rsidP="00351E30">
      <w:pPr>
        <w:ind w:left="567" w:hanging="567"/>
        <w:rPr>
          <w:lang w:val="es-ES"/>
        </w:rPr>
      </w:pPr>
    </w:p>
    <w:p w:rsidR="00351E30" w:rsidRPr="00203B4B" w:rsidRDefault="00351E30" w:rsidP="00351E30">
      <w:pPr>
        <w:pStyle w:val="ListParagraph"/>
        <w:numPr>
          <w:ilvl w:val="0"/>
          <w:numId w:val="1"/>
        </w:numPr>
        <w:rPr>
          <w:lang w:val="es-ES"/>
        </w:rPr>
      </w:pPr>
      <w:r w:rsidRPr="00203B4B">
        <w:rPr>
          <w:lang w:val="es-ES"/>
        </w:rPr>
        <w:t>Notas explicativas sobre los actos respecto del producto de la cosecha con arreglo al Acta de 1991 del Convenio de la UPOV (revisión) (documento UPOV/EXN/HRV/2 Draft 2)</w:t>
      </w:r>
    </w:p>
    <w:p w:rsidR="00351E30" w:rsidRPr="00203B4B" w:rsidRDefault="00351E30" w:rsidP="00351E30">
      <w:pPr>
        <w:ind w:left="567" w:hanging="567"/>
        <w:rPr>
          <w:lang w:val="es-ES"/>
        </w:rPr>
      </w:pPr>
    </w:p>
    <w:p w:rsidR="00351E30" w:rsidRPr="00203B4B" w:rsidRDefault="00351E30" w:rsidP="00351E30">
      <w:pPr>
        <w:pStyle w:val="ListParagraph"/>
        <w:numPr>
          <w:ilvl w:val="0"/>
          <w:numId w:val="1"/>
        </w:numPr>
        <w:rPr>
          <w:lang w:val="es-ES"/>
        </w:rPr>
      </w:pPr>
      <w:r w:rsidRPr="00203B4B">
        <w:rPr>
          <w:lang w:val="es-ES"/>
        </w:rPr>
        <w:t>Notas explicativas sobre la caducidad del derecho de obtentor con arreglo al Convenio de la UPOV (revisión) (documento UPOV/EXN/CAN/2 Draft 2)</w:t>
      </w:r>
    </w:p>
    <w:p w:rsidR="00351E30" w:rsidRPr="00203B4B" w:rsidRDefault="00351E30" w:rsidP="00351E30">
      <w:pPr>
        <w:ind w:left="567" w:hanging="567"/>
        <w:rPr>
          <w:lang w:val="es-ES"/>
        </w:rPr>
      </w:pPr>
    </w:p>
    <w:p w:rsidR="00351E30" w:rsidRPr="00203B4B" w:rsidRDefault="00351E30" w:rsidP="00351E30">
      <w:pPr>
        <w:pStyle w:val="ListParagraph"/>
        <w:numPr>
          <w:ilvl w:val="0"/>
          <w:numId w:val="1"/>
        </w:numPr>
        <w:rPr>
          <w:lang w:val="es-ES"/>
        </w:rPr>
      </w:pPr>
      <w:r w:rsidRPr="00203B4B">
        <w:rPr>
          <w:lang w:val="es-ES"/>
        </w:rPr>
        <w:t>Notas explicativas sobre la nulidad del derecho de obtentor con arreglo al Convenio de la UPOV (revisión) (documento UPOV/EXN/NUL/2 Draft 2)</w:t>
      </w:r>
    </w:p>
    <w:p w:rsidR="00351E30" w:rsidRPr="00203B4B" w:rsidRDefault="00351E30" w:rsidP="00351E30">
      <w:pPr>
        <w:ind w:left="567" w:hanging="567"/>
        <w:rPr>
          <w:lang w:val="es-ES"/>
        </w:rPr>
      </w:pPr>
    </w:p>
    <w:p w:rsidR="00351E30" w:rsidRPr="00203B4B" w:rsidRDefault="00351E30" w:rsidP="00351E30">
      <w:pPr>
        <w:pStyle w:val="ListParagraph"/>
        <w:numPr>
          <w:ilvl w:val="0"/>
          <w:numId w:val="1"/>
        </w:numPr>
        <w:rPr>
          <w:lang w:val="es-ES"/>
        </w:rPr>
      </w:pPr>
      <w:r w:rsidRPr="00203B4B">
        <w:rPr>
          <w:lang w:val="es-ES"/>
        </w:rPr>
        <w:t>Notas explicativas sobre las denominaciones de variedades con arreglo al Convenio de la UPOV (revisión) (documento UPOV/INF/12/5 Draft 2)</w:t>
      </w:r>
    </w:p>
    <w:p w:rsidR="00351E30" w:rsidRPr="00203B4B" w:rsidRDefault="00351E30" w:rsidP="00351E30">
      <w:pPr>
        <w:ind w:left="567" w:hanging="567"/>
        <w:rPr>
          <w:lang w:val="es-ES"/>
        </w:rPr>
      </w:pPr>
    </w:p>
    <w:p w:rsidR="00351E30" w:rsidRPr="00203B4B" w:rsidRDefault="00351E30" w:rsidP="00351E30">
      <w:pPr>
        <w:pStyle w:val="ListParagraph"/>
        <w:numPr>
          <w:ilvl w:val="0"/>
          <w:numId w:val="1"/>
        </w:numPr>
        <w:rPr>
          <w:lang w:val="es-ES"/>
        </w:rPr>
      </w:pPr>
      <w:r w:rsidRPr="00203B4B">
        <w:rPr>
          <w:lang w:val="es-ES"/>
        </w:rPr>
        <w:t>Asuntos relativos a las descripciones de variedades (documento CAJ-AG/14/9/4)</w:t>
      </w:r>
    </w:p>
    <w:p w:rsidR="00351E30" w:rsidRPr="00203B4B" w:rsidRDefault="00351E30" w:rsidP="00351E30">
      <w:pPr>
        <w:ind w:left="567" w:hanging="567"/>
        <w:rPr>
          <w:lang w:val="es-ES"/>
        </w:rPr>
      </w:pPr>
    </w:p>
    <w:p w:rsidR="00351E30" w:rsidRPr="00203B4B" w:rsidRDefault="00351E30" w:rsidP="00351E30">
      <w:pPr>
        <w:pStyle w:val="ListParagraph"/>
        <w:numPr>
          <w:ilvl w:val="0"/>
          <w:numId w:val="1"/>
        </w:numPr>
        <w:rPr>
          <w:lang w:val="es-ES"/>
        </w:rPr>
      </w:pPr>
      <w:r w:rsidRPr="00203B4B">
        <w:rPr>
          <w:lang w:val="es-ES"/>
        </w:rPr>
        <w:t>Notas explicativas sobre la protección provisional con arreglo al Convenio de la UPOV (revisión) (documento UPOV/EXN/PRP/2 Draft 2)</w:t>
      </w:r>
    </w:p>
    <w:p w:rsidR="00351E30" w:rsidRPr="00203B4B" w:rsidRDefault="00351E30" w:rsidP="00351E30">
      <w:pPr>
        <w:ind w:left="567" w:hanging="567"/>
        <w:rPr>
          <w:lang w:val="es-ES"/>
        </w:rPr>
      </w:pPr>
    </w:p>
    <w:p w:rsidR="00351E30" w:rsidRPr="00203B4B" w:rsidRDefault="00351E30" w:rsidP="00351E30">
      <w:pPr>
        <w:pStyle w:val="ListParagraph"/>
        <w:numPr>
          <w:ilvl w:val="0"/>
          <w:numId w:val="1"/>
        </w:numPr>
        <w:rPr>
          <w:lang w:val="es-ES"/>
        </w:rPr>
      </w:pPr>
      <w:r w:rsidRPr="00203B4B">
        <w:rPr>
          <w:lang w:val="es-ES"/>
        </w:rPr>
        <w:t>Asuntos relativos a los observadores en el CAJ-AG (documento CAJ-AG/14/9/</w:t>
      </w:r>
      <w:r w:rsidR="007A6981" w:rsidRPr="007A6981">
        <w:rPr>
          <w:highlight w:val="lightGray"/>
          <w:lang w:val="es-ES"/>
        </w:rPr>
        <w:t>5</w:t>
      </w:r>
      <w:r w:rsidRPr="00203B4B">
        <w:rPr>
          <w:lang w:val="es-ES"/>
        </w:rPr>
        <w:t>)</w:t>
      </w:r>
    </w:p>
    <w:p w:rsidR="00351E30" w:rsidRPr="00203B4B" w:rsidRDefault="00351E30" w:rsidP="00351E30">
      <w:pPr>
        <w:rPr>
          <w:lang w:val="es-ES"/>
        </w:rPr>
      </w:pPr>
    </w:p>
    <w:p w:rsidR="00351E30" w:rsidRPr="00203B4B" w:rsidRDefault="00351E30" w:rsidP="00351E30">
      <w:pPr>
        <w:pStyle w:val="ListParagraph"/>
        <w:numPr>
          <w:ilvl w:val="0"/>
          <w:numId w:val="1"/>
        </w:numPr>
        <w:rPr>
          <w:lang w:val="es-ES"/>
        </w:rPr>
      </w:pPr>
      <w:r w:rsidRPr="00203B4B">
        <w:rPr>
          <w:lang w:val="es-ES_tradnl"/>
        </w:rPr>
        <w:t>Cuestiones remitidas por el CAJ al CAJ-AG para su examen desde la octava sesión del CAJ-AG</w:t>
      </w:r>
    </w:p>
    <w:p w:rsidR="00351E30" w:rsidRPr="00203B4B" w:rsidRDefault="00351E30" w:rsidP="00351E30">
      <w:pPr>
        <w:rPr>
          <w:lang w:val="es-ES"/>
        </w:rPr>
      </w:pPr>
    </w:p>
    <w:p w:rsidR="00351E30" w:rsidRPr="00203B4B" w:rsidRDefault="00351E30" w:rsidP="00351E30">
      <w:pPr>
        <w:pStyle w:val="ListParagraph"/>
        <w:numPr>
          <w:ilvl w:val="0"/>
          <w:numId w:val="1"/>
        </w:numPr>
        <w:rPr>
          <w:lang w:val="es-ES"/>
        </w:rPr>
      </w:pPr>
      <w:r w:rsidRPr="00203B4B">
        <w:rPr>
          <w:lang w:val="es-ES_tradnl"/>
        </w:rPr>
        <w:t>Fecha y programa de la décima sesión</w:t>
      </w:r>
    </w:p>
    <w:p w:rsidR="00351E30" w:rsidRPr="00203B4B" w:rsidRDefault="00351E30" w:rsidP="00351E30">
      <w:pPr>
        <w:ind w:left="567" w:hanging="567"/>
        <w:rPr>
          <w:lang w:val="es-ES"/>
        </w:rPr>
      </w:pPr>
    </w:p>
    <w:p w:rsidR="00351E30" w:rsidRPr="00203B4B" w:rsidRDefault="00074438" w:rsidP="00351E30">
      <w:pPr>
        <w:rPr>
          <w:szCs w:val="24"/>
          <w:lang w:val="es-ES"/>
        </w:rPr>
      </w:pPr>
      <w:r w:rsidRPr="00203B4B">
        <w:fldChar w:fldCharType="begin"/>
      </w:r>
      <w:r w:rsidR="00351E30" w:rsidRPr="00203B4B">
        <w:rPr>
          <w:lang w:val="es-ES"/>
        </w:rPr>
        <w:instrText xml:space="preserve"> AUTONUM  </w:instrText>
      </w:r>
      <w:r w:rsidRPr="00203B4B">
        <w:fldChar w:fldCharType="end"/>
      </w:r>
      <w:r w:rsidR="00351E30" w:rsidRPr="00203B4B">
        <w:rPr>
          <w:lang w:val="es-ES"/>
        </w:rPr>
        <w:tab/>
        <w:t>Es conveniente que el</w:t>
      </w:r>
      <w:r w:rsidR="00351E30" w:rsidRPr="00203B4B">
        <w:rPr>
          <w:rFonts w:cs="Arial"/>
          <w:lang w:val="es-ES"/>
        </w:rPr>
        <w:t xml:space="preserve"> CAJ </w:t>
      </w:r>
      <w:r w:rsidR="00351E30" w:rsidRPr="00203B4B">
        <w:rPr>
          <w:lang w:val="es-ES"/>
        </w:rPr>
        <w:t>tome nota de que posiblemente sea necesario analizar más</w:t>
      </w:r>
      <w:r w:rsidR="00351E30" w:rsidRPr="00203B4B">
        <w:rPr>
          <w:rFonts w:cs="Arial"/>
          <w:lang w:val="es-ES"/>
        </w:rPr>
        <w:t xml:space="preserve"> a </w:t>
      </w:r>
      <w:r w:rsidR="00351E30" w:rsidRPr="00203B4B">
        <w:rPr>
          <w:lang w:val="es-ES"/>
        </w:rPr>
        <w:t>fondo el documento </w:t>
      </w:r>
      <w:r w:rsidR="00351E30" w:rsidRPr="00203B4B">
        <w:rPr>
          <w:rFonts w:cs="Arial"/>
          <w:lang w:val="es-ES"/>
        </w:rPr>
        <w:t>UPOV/INF/12 “</w:t>
      </w:r>
      <w:r w:rsidR="00351E30" w:rsidRPr="00203B4B">
        <w:rPr>
          <w:lang w:val="es-ES"/>
        </w:rPr>
        <w:t>Notas explicativas sobre las denominaciones de variedades con arreglo al Convenio de la UPOV” en lo que atañe a la elaboración de un instrumento eficaz de búsqueda de denominaciones similares para la</w:t>
      </w:r>
      <w:r w:rsidR="00351E30" w:rsidRPr="00203B4B">
        <w:rPr>
          <w:rFonts w:cs="Arial"/>
          <w:lang w:val="es-ES"/>
        </w:rPr>
        <w:t xml:space="preserve"> UPOV</w:t>
      </w:r>
      <w:r w:rsidR="00D61617" w:rsidRPr="00203B4B">
        <w:rPr>
          <w:lang w:val="es-ES"/>
        </w:rPr>
        <w:t xml:space="preserve">.  </w:t>
      </w:r>
      <w:r w:rsidR="00351E30" w:rsidRPr="00203B4B">
        <w:rPr>
          <w:lang w:val="es-ES"/>
        </w:rPr>
        <w:t>Las últimas novedades relativas a este tema se facilitan en el documento </w:t>
      </w:r>
      <w:r w:rsidR="00351E30" w:rsidRPr="00203B4B">
        <w:rPr>
          <w:szCs w:val="24"/>
          <w:lang w:val="es-ES"/>
        </w:rPr>
        <w:t>CAJ/70/4 “</w:t>
      </w:r>
      <w:r w:rsidR="00351E30" w:rsidRPr="00203B4B">
        <w:rPr>
          <w:lang w:val="es-ES"/>
        </w:rPr>
        <w:t>Denominación de variedades</w:t>
      </w:r>
      <w:r w:rsidR="00351E30" w:rsidRPr="00203B4B">
        <w:rPr>
          <w:szCs w:val="24"/>
          <w:lang w:val="es-ES"/>
        </w:rPr>
        <w:t xml:space="preserve">”. </w:t>
      </w:r>
    </w:p>
    <w:p w:rsidR="00351E30" w:rsidRPr="00203B4B" w:rsidRDefault="00351E30" w:rsidP="00351E30">
      <w:pPr>
        <w:rPr>
          <w:szCs w:val="24"/>
          <w:lang w:val="es-ES"/>
        </w:rPr>
      </w:pPr>
    </w:p>
    <w:p w:rsidR="00351E30" w:rsidRPr="00203B4B" w:rsidRDefault="00074438" w:rsidP="00351E30">
      <w:pPr>
        <w:rPr>
          <w:lang w:val="es-ES"/>
        </w:rPr>
      </w:pPr>
      <w:r w:rsidRPr="00203B4B">
        <w:rPr>
          <w:szCs w:val="24"/>
        </w:rPr>
        <w:fldChar w:fldCharType="begin"/>
      </w:r>
      <w:r w:rsidR="00351E30" w:rsidRPr="00203B4B">
        <w:rPr>
          <w:szCs w:val="24"/>
          <w:lang w:val="es-ES"/>
        </w:rPr>
        <w:instrText xml:space="preserve"> AUTONUM  </w:instrText>
      </w:r>
      <w:r w:rsidRPr="00203B4B">
        <w:rPr>
          <w:szCs w:val="24"/>
        </w:rPr>
        <w:fldChar w:fldCharType="end"/>
      </w:r>
      <w:r w:rsidR="00351E30" w:rsidRPr="00203B4B">
        <w:rPr>
          <w:szCs w:val="24"/>
          <w:lang w:val="es-ES"/>
        </w:rPr>
        <w:tab/>
      </w:r>
      <w:r w:rsidR="00351E30" w:rsidRPr="00203B4B">
        <w:rPr>
          <w:lang w:val="es-ES"/>
        </w:rPr>
        <w:t>En su septuagésima primera sesión, que se celebrará en marzo de 2015, se presentará al CAJ un informe de la labor del CAJ-AG.</w:t>
      </w:r>
    </w:p>
    <w:p w:rsidR="00351E30" w:rsidRPr="00203B4B" w:rsidRDefault="00351E30" w:rsidP="00351E30">
      <w:pPr>
        <w:rPr>
          <w:lang w:val="es-ES"/>
        </w:rPr>
      </w:pPr>
    </w:p>
    <w:p w:rsidR="004D5A16" w:rsidRDefault="004D5A16" w:rsidP="00351E30">
      <w:pPr>
        <w:rPr>
          <w:lang w:val="es-ES"/>
        </w:rPr>
      </w:pPr>
    </w:p>
    <w:p w:rsidR="00954F76" w:rsidRPr="00203B4B" w:rsidRDefault="00954F76" w:rsidP="00351E30">
      <w:pPr>
        <w:rPr>
          <w:lang w:val="es-ES"/>
        </w:rPr>
      </w:pPr>
    </w:p>
    <w:p w:rsidR="00351E30" w:rsidRPr="00203B4B" w:rsidRDefault="00351E30" w:rsidP="00351E30">
      <w:pPr>
        <w:pStyle w:val="Heading1"/>
        <w:rPr>
          <w:lang w:val="es-ES"/>
        </w:rPr>
      </w:pPr>
      <w:bookmarkStart w:id="8" w:name="_Toc381257343"/>
      <w:bookmarkStart w:id="9" w:name="_Toc397178606"/>
      <w:r w:rsidRPr="00203B4B">
        <w:rPr>
          <w:lang w:val="es-ES"/>
        </w:rPr>
        <w:t>ACTUALIZACIÓN DEL DOCUMENTO</w:t>
      </w:r>
      <w:r w:rsidR="004D5A16" w:rsidRPr="00203B4B">
        <w:rPr>
          <w:lang w:val="es-ES_tradnl"/>
        </w:rPr>
        <w:t> </w:t>
      </w:r>
      <w:r w:rsidRPr="00203B4B">
        <w:rPr>
          <w:lang w:val="es-ES_tradnl"/>
        </w:rPr>
        <w:t>UPOV/INF/5 “</w:t>
      </w:r>
      <w:r w:rsidRPr="00203B4B">
        <w:rPr>
          <w:lang w:val="es-ES"/>
        </w:rPr>
        <w:t>BOLETÍN TIPO DE LA UPOV SOBRE LA PROTECCIÓN DE LAS OBTENCIONES VEGETALES”</w:t>
      </w:r>
      <w:bookmarkEnd w:id="8"/>
      <w:bookmarkEnd w:id="9"/>
    </w:p>
    <w:p w:rsidR="00351E30" w:rsidRPr="00203B4B" w:rsidRDefault="00351E30" w:rsidP="00351E30">
      <w:pPr>
        <w:rPr>
          <w:lang w:val="es-ES"/>
        </w:rPr>
      </w:pPr>
    </w:p>
    <w:p w:rsidR="00351E30" w:rsidRPr="00203B4B" w:rsidRDefault="00074438" w:rsidP="00351E30">
      <w:pPr>
        <w:rPr>
          <w:lang w:val="es-ES"/>
        </w:rPr>
      </w:pPr>
      <w:r w:rsidRPr="00203B4B">
        <w:rPr>
          <w:szCs w:val="24"/>
        </w:rPr>
        <w:fldChar w:fldCharType="begin"/>
      </w:r>
      <w:r w:rsidR="00351E30" w:rsidRPr="00203B4B">
        <w:rPr>
          <w:szCs w:val="24"/>
          <w:lang w:val="es-ES"/>
        </w:rPr>
        <w:instrText xml:space="preserve"> AUTONUM  </w:instrText>
      </w:r>
      <w:r w:rsidRPr="00203B4B">
        <w:rPr>
          <w:szCs w:val="24"/>
        </w:rPr>
        <w:fldChar w:fldCharType="end"/>
      </w:r>
      <w:r w:rsidR="00351E30" w:rsidRPr="00203B4B">
        <w:rPr>
          <w:lang w:val="es-ES"/>
        </w:rPr>
        <w:tab/>
        <w:t>En el documento CAJ/70/3 se da cuenta de las novedades relativas a la revisión del documento UPOV/INF/5 “</w:t>
      </w:r>
      <w:r w:rsidR="00351E30" w:rsidRPr="00203B4B">
        <w:t>Boletín tipo de la UPOV sobre la protección de las obtenciones vegetales</w:t>
      </w:r>
      <w:r w:rsidR="00351E30" w:rsidRPr="00203B4B">
        <w:rPr>
          <w:lang w:val="es-ES"/>
        </w:rPr>
        <w:t>”.</w:t>
      </w:r>
    </w:p>
    <w:p w:rsidR="00351E30" w:rsidRPr="00203B4B" w:rsidRDefault="00351E30" w:rsidP="00351E30"/>
    <w:p w:rsidR="004D5A16" w:rsidRDefault="004D5A16" w:rsidP="00351E30"/>
    <w:p w:rsidR="00954F76" w:rsidRPr="00203B4B" w:rsidRDefault="00954F76" w:rsidP="00351E30"/>
    <w:p w:rsidR="00351E30" w:rsidRPr="00203B4B" w:rsidRDefault="00351E30" w:rsidP="00351E30">
      <w:pPr>
        <w:keepNext/>
        <w:rPr>
          <w:rStyle w:val="Heading1Char"/>
          <w:lang w:val="es-ES"/>
        </w:rPr>
      </w:pPr>
      <w:bookmarkStart w:id="10" w:name="_Toc381257344"/>
      <w:bookmarkStart w:id="11" w:name="_Toc397178607"/>
      <w:r w:rsidRPr="00203B4B">
        <w:rPr>
          <w:rStyle w:val="Heading1Char"/>
          <w:lang w:val="es-ES"/>
        </w:rPr>
        <w:t>REVISIÓN DEL DOCUMENTO</w:t>
      </w:r>
      <w:r w:rsidR="004D5A16" w:rsidRPr="00203B4B">
        <w:rPr>
          <w:rStyle w:val="Heading1Char"/>
        </w:rPr>
        <w:t> </w:t>
      </w:r>
      <w:r w:rsidRPr="00203B4B">
        <w:rPr>
          <w:rStyle w:val="Heading1Char"/>
        </w:rPr>
        <w:t>UPOV/INF/15</w:t>
      </w:r>
      <w:r w:rsidRPr="00203B4B">
        <w:rPr>
          <w:rStyle w:val="Heading1Char"/>
          <w:lang w:val="es-ES"/>
        </w:rPr>
        <w:t xml:space="preserve"> “ORIENTACIÓN PARA LOS MIEMBROS DE LA UPOV SOBRE LAS OBLIGACIONES ACTUALES Y LAS NOTIFICACIONES CONEXAS Y SOBRE EL SUMINISTRO DE INFORMACIÓN PARA FACILITAR LA COOPERACIÓN”</w:t>
      </w:r>
      <w:bookmarkEnd w:id="10"/>
      <w:bookmarkEnd w:id="11"/>
    </w:p>
    <w:p w:rsidR="00351E30" w:rsidRPr="00203B4B" w:rsidRDefault="00351E30" w:rsidP="00351E30">
      <w:pPr>
        <w:rPr>
          <w:snapToGrid w:val="0"/>
          <w:lang w:val="es-ES"/>
        </w:rPr>
      </w:pPr>
    </w:p>
    <w:p w:rsidR="00351E30" w:rsidRPr="00203B4B" w:rsidRDefault="00074438" w:rsidP="00351E30">
      <w:pPr>
        <w:rPr>
          <w:rStyle w:val="Heading1Char"/>
        </w:rPr>
      </w:pPr>
      <w:r w:rsidRPr="00203B4B">
        <w:rPr>
          <w:szCs w:val="24"/>
        </w:rPr>
        <w:fldChar w:fldCharType="begin"/>
      </w:r>
      <w:r w:rsidR="00351E30" w:rsidRPr="00203B4B">
        <w:rPr>
          <w:szCs w:val="24"/>
          <w:lang w:val="es-ES"/>
        </w:rPr>
        <w:instrText xml:space="preserve"> AUTONUM  </w:instrText>
      </w:r>
      <w:r w:rsidRPr="00203B4B">
        <w:rPr>
          <w:szCs w:val="24"/>
        </w:rPr>
        <w:fldChar w:fldCharType="end"/>
      </w:r>
      <w:r w:rsidR="00351E30" w:rsidRPr="00203B4B">
        <w:rPr>
          <w:lang w:val="es-ES"/>
        </w:rPr>
        <w:tab/>
        <w:t>Las últimas novedades relativas a la revisión del documento UPOV/INF/15 “</w:t>
      </w:r>
      <w:r w:rsidR="00B269E6" w:rsidRPr="00203B4B">
        <w:rPr>
          <w:rStyle w:val="Heading1Char"/>
          <w:caps w:val="0"/>
        </w:rPr>
        <w:t xml:space="preserve">Orientación para los Miembros de la </w:t>
      </w:r>
      <w:r w:rsidR="00351E30" w:rsidRPr="00203B4B">
        <w:rPr>
          <w:rStyle w:val="Heading1Char"/>
        </w:rPr>
        <w:t xml:space="preserve">UPOV </w:t>
      </w:r>
      <w:r w:rsidR="00B269E6" w:rsidRPr="00203B4B">
        <w:rPr>
          <w:rStyle w:val="Heading1Char"/>
          <w:caps w:val="0"/>
        </w:rPr>
        <w:t>sobre las Obligaciones actuales y las Notificaciones conexas y sobre el suministro de Información para facilitar la Cooperación</w:t>
      </w:r>
      <w:r w:rsidR="00351E30" w:rsidRPr="00203B4B">
        <w:rPr>
          <w:lang w:val="es-ES"/>
        </w:rPr>
        <w:t>” se exponen en el documento CAJ/70/5.</w:t>
      </w:r>
    </w:p>
    <w:p w:rsidR="00351E30" w:rsidRPr="00203B4B" w:rsidRDefault="00351E30" w:rsidP="00351E30">
      <w:pPr>
        <w:rPr>
          <w:snapToGrid w:val="0"/>
        </w:rPr>
      </w:pPr>
    </w:p>
    <w:p w:rsidR="00351E30" w:rsidRDefault="00351E30" w:rsidP="00351E30">
      <w:pPr>
        <w:pStyle w:val="ListParagraph"/>
        <w:ind w:left="0"/>
        <w:rPr>
          <w:lang w:val="es-ES"/>
        </w:rPr>
      </w:pPr>
    </w:p>
    <w:p w:rsidR="00954F76" w:rsidRPr="00203B4B" w:rsidRDefault="00954F76" w:rsidP="00351E30">
      <w:pPr>
        <w:pStyle w:val="ListParagraph"/>
        <w:ind w:left="0"/>
        <w:rPr>
          <w:lang w:val="es-ES"/>
        </w:rPr>
      </w:pPr>
    </w:p>
    <w:p w:rsidR="00351E30" w:rsidRPr="00203B4B" w:rsidRDefault="00351E30" w:rsidP="00351E30">
      <w:pPr>
        <w:pStyle w:val="Heading1"/>
        <w:rPr>
          <w:lang w:val="es-ES"/>
        </w:rPr>
      </w:pPr>
      <w:bookmarkStart w:id="12" w:name="_Toc397178608"/>
      <w:r w:rsidRPr="00203B4B">
        <w:rPr>
          <w:lang w:val="es-ES"/>
        </w:rPr>
        <w:lastRenderedPageBreak/>
        <w:t>ACTAS DEL SEMINARIO SOBRE VARIEDADES ESENCIALMENTE DERIVADAS EN ALEMÁN, ESPAÑOL Y FRANCÉS</w:t>
      </w:r>
      <w:bookmarkEnd w:id="12"/>
    </w:p>
    <w:p w:rsidR="00351E30" w:rsidRPr="00203B4B" w:rsidRDefault="00351E30" w:rsidP="00351E30">
      <w:pPr>
        <w:keepNext/>
        <w:rPr>
          <w:lang w:val="es-ES"/>
        </w:rPr>
      </w:pPr>
    </w:p>
    <w:p w:rsidR="00351E30" w:rsidRPr="00203B4B" w:rsidRDefault="00074438" w:rsidP="00351E30">
      <w:pPr>
        <w:rPr>
          <w:lang w:val="es-ES"/>
        </w:rPr>
      </w:pPr>
      <w:r w:rsidRPr="00203B4B">
        <w:fldChar w:fldCharType="begin"/>
      </w:r>
      <w:r w:rsidR="00351E30" w:rsidRPr="00203B4B">
        <w:rPr>
          <w:lang w:val="es-ES"/>
        </w:rPr>
        <w:instrText xml:space="preserve"> AUTONUM  </w:instrText>
      </w:r>
      <w:r w:rsidRPr="00203B4B">
        <w:fldChar w:fldCharType="end"/>
      </w:r>
      <w:r w:rsidR="00351E30" w:rsidRPr="00203B4B">
        <w:rPr>
          <w:lang w:val="es-ES"/>
        </w:rPr>
        <w:tab/>
        <w:t xml:space="preserve">El Seminario sobre variedades esencialmente derivadas se celebró en Ginebra el 22 de octubre de 2013. </w:t>
      </w:r>
      <w:r w:rsidR="00C6769E" w:rsidRPr="00203B4B">
        <w:rPr>
          <w:lang w:val="es-ES"/>
        </w:rPr>
        <w:t xml:space="preserve"> </w:t>
      </w:r>
      <w:r w:rsidR="00351E30" w:rsidRPr="00203B4B">
        <w:rPr>
          <w:lang w:val="es-ES"/>
        </w:rPr>
        <w:t>La versión en inglés de las actas (Publicación </w:t>
      </w:r>
      <w:r w:rsidR="00351E30" w:rsidRPr="00203B4B">
        <w:rPr>
          <w:rFonts w:cs="Arial"/>
          <w:lang w:val="es-ES"/>
        </w:rPr>
        <w:t>358)</w:t>
      </w:r>
      <w:r w:rsidR="00351E30" w:rsidRPr="00203B4B">
        <w:rPr>
          <w:lang w:val="es-ES"/>
        </w:rPr>
        <w:t xml:space="preserve"> está disponible desde febrero de 2014.</w:t>
      </w:r>
      <w:r w:rsidR="00351E30" w:rsidRPr="00203B4B">
        <w:rPr>
          <w:rStyle w:val="FootnoteReference"/>
        </w:rPr>
        <w:footnoteReference w:id="10"/>
      </w:r>
      <w:r w:rsidR="00351E30" w:rsidRPr="00203B4B">
        <w:rPr>
          <w:lang w:val="es-ES"/>
        </w:rPr>
        <w:t xml:space="preserve"> </w:t>
      </w:r>
    </w:p>
    <w:p w:rsidR="00351E30" w:rsidRPr="00203B4B" w:rsidRDefault="00351E30" w:rsidP="00351E30">
      <w:pPr>
        <w:rPr>
          <w:lang w:val="es-ES"/>
        </w:rPr>
      </w:pPr>
    </w:p>
    <w:p w:rsidR="00351E30" w:rsidRPr="00203B4B" w:rsidRDefault="00074438" w:rsidP="00351E30">
      <w:pPr>
        <w:spacing w:after="240"/>
        <w:rPr>
          <w:lang w:val="es-ES"/>
        </w:rPr>
      </w:pPr>
      <w:r w:rsidRPr="00203B4B">
        <w:rPr>
          <w:rFonts w:cs="Arial"/>
        </w:rPr>
        <w:fldChar w:fldCharType="begin"/>
      </w:r>
      <w:r w:rsidR="00351E30" w:rsidRPr="00203B4B">
        <w:rPr>
          <w:rFonts w:cs="Arial"/>
          <w:lang w:val="es-ES"/>
        </w:rPr>
        <w:instrText xml:space="preserve"> AUTONUM  </w:instrText>
      </w:r>
      <w:r w:rsidRPr="00203B4B">
        <w:rPr>
          <w:rFonts w:cs="Arial"/>
        </w:rPr>
        <w:fldChar w:fldCharType="end"/>
      </w:r>
      <w:r w:rsidR="00351E30" w:rsidRPr="00203B4B">
        <w:rPr>
          <w:rFonts w:cs="Arial"/>
          <w:lang w:val="es-ES"/>
        </w:rPr>
        <w:tab/>
      </w:r>
      <w:r w:rsidR="00351E30" w:rsidRPr="00203B4B">
        <w:rPr>
          <w:lang w:val="es-ES"/>
        </w:rPr>
        <w:t>La Publicación </w:t>
      </w:r>
      <w:r w:rsidR="00351E30" w:rsidRPr="00203B4B">
        <w:rPr>
          <w:rFonts w:cs="Arial"/>
          <w:lang w:val="es-ES"/>
        </w:rPr>
        <w:t xml:space="preserve">358 </w:t>
      </w:r>
      <w:r w:rsidR="00351E30" w:rsidRPr="00203B4B">
        <w:rPr>
          <w:lang w:val="es-ES"/>
        </w:rPr>
        <w:t xml:space="preserve">en alemán, español y francés está disponible en el sitio web de la UPOV </w:t>
      </w:r>
      <w:r w:rsidR="00351E30" w:rsidRPr="00EC213D">
        <w:rPr>
          <w:rStyle w:val="Hyperlink"/>
          <w:color w:val="auto"/>
          <w:u w:val="none"/>
          <w:lang w:val="en-US"/>
        </w:rPr>
        <w:t>(</w:t>
      </w:r>
      <w:hyperlink r:id="rId13">
        <w:r w:rsidR="00351E30" w:rsidRPr="00EC213D">
          <w:rPr>
            <w:rStyle w:val="Hyperlink"/>
            <w:lang w:val="en-US"/>
          </w:rPr>
          <w:t>http://www.upov.int/meetings/es/details.jsp?meeting_id=29782</w:t>
        </w:r>
      </w:hyperlink>
      <w:r w:rsidR="00351E30" w:rsidRPr="00203B4B">
        <w:rPr>
          <w:lang w:val="es-ES"/>
        </w:rPr>
        <w:t xml:space="preserve">). </w:t>
      </w:r>
    </w:p>
    <w:p w:rsidR="00351E30" w:rsidRPr="00203B4B" w:rsidRDefault="00074438" w:rsidP="00351E30">
      <w:pPr>
        <w:pStyle w:val="DecisionParagraphs"/>
      </w:pPr>
      <w:r w:rsidRPr="00203B4B">
        <w:fldChar w:fldCharType="begin"/>
      </w:r>
      <w:r w:rsidR="00351E30" w:rsidRPr="00203B4B">
        <w:instrText xml:space="preserve"> AUTONUM  </w:instrText>
      </w:r>
      <w:r w:rsidRPr="00203B4B">
        <w:fldChar w:fldCharType="end"/>
      </w:r>
      <w:r w:rsidR="00351E30" w:rsidRPr="00203B4B">
        <w:tab/>
        <w:t xml:space="preserve">Se invita al CAJ a tomar nota de que: </w:t>
      </w:r>
    </w:p>
    <w:p w:rsidR="00351E30" w:rsidRPr="00203B4B" w:rsidRDefault="00351E30" w:rsidP="00351E30">
      <w:pPr>
        <w:pStyle w:val="DecisionParagraphs"/>
        <w:rPr>
          <w:szCs w:val="24"/>
        </w:rPr>
      </w:pPr>
    </w:p>
    <w:p w:rsidR="00351E30" w:rsidRPr="00954F76" w:rsidRDefault="00351E30" w:rsidP="00203B4B">
      <w:pPr>
        <w:pStyle w:val="DecisionParagraphs"/>
        <w:tabs>
          <w:tab w:val="clear" w:pos="5387"/>
          <w:tab w:val="left" w:pos="4820"/>
          <w:tab w:val="left" w:pos="5812"/>
        </w:tabs>
        <w:ind w:firstLine="567"/>
        <w:rPr>
          <w:spacing w:val="-2"/>
          <w:szCs w:val="24"/>
          <w:lang w:val="es-ES"/>
        </w:rPr>
      </w:pPr>
      <w:r w:rsidRPr="00954F76">
        <w:rPr>
          <w:spacing w:val="-2"/>
          <w:lang w:val="es-ES"/>
        </w:rPr>
        <w:t>a)</w:t>
      </w:r>
      <w:r w:rsidRPr="00954F76">
        <w:rPr>
          <w:spacing w:val="-2"/>
          <w:lang w:val="es-ES"/>
        </w:rPr>
        <w:tab/>
        <w:t>en mayo de 2014, se distribuyeron nuevos proyectos de notas explicativas sobre la reproducción o multiplicación y el material de reproducción o multiplicación, el producto de la cosecha, la caducidad, la nulidad, la denominación de variedades y la protección provisional y se recibieron observaciones de los miem</w:t>
      </w:r>
      <w:r w:rsidR="00540F6F">
        <w:rPr>
          <w:spacing w:val="-2"/>
          <w:lang w:val="es-ES"/>
        </w:rPr>
        <w:t>bros y los observadores del CAJ,</w:t>
      </w:r>
      <w:r w:rsidRPr="00954F76">
        <w:rPr>
          <w:spacing w:val="-2"/>
          <w:lang w:val="es-ES"/>
        </w:rPr>
        <w:t xml:space="preserve"> tal como se expone en los párrafos </w:t>
      </w:r>
      <w:r w:rsidR="00540F6F">
        <w:rPr>
          <w:spacing w:val="-2"/>
          <w:lang w:val="es-ES"/>
        </w:rPr>
        <w:t xml:space="preserve">9 a 16 </w:t>
      </w:r>
      <w:r w:rsidRPr="00954F76">
        <w:rPr>
          <w:spacing w:val="-2"/>
          <w:lang w:val="es-ES"/>
        </w:rPr>
        <w:t>supra;</w:t>
      </w:r>
    </w:p>
    <w:p w:rsidR="00351E30" w:rsidRPr="00DA7180" w:rsidRDefault="00351E30" w:rsidP="00203B4B">
      <w:pPr>
        <w:pStyle w:val="DecisionParagraphs"/>
        <w:tabs>
          <w:tab w:val="clear" w:pos="5387"/>
          <w:tab w:val="left" w:pos="4820"/>
          <w:tab w:val="left" w:pos="5812"/>
        </w:tabs>
        <w:ind w:firstLine="567"/>
        <w:rPr>
          <w:sz w:val="18"/>
          <w:szCs w:val="24"/>
          <w:lang w:val="es-ES"/>
        </w:rPr>
      </w:pPr>
    </w:p>
    <w:p w:rsidR="00351E30" w:rsidRPr="00203B4B" w:rsidRDefault="00351E30" w:rsidP="00203B4B">
      <w:pPr>
        <w:pStyle w:val="DecisionParagraphs"/>
        <w:tabs>
          <w:tab w:val="clear" w:pos="5387"/>
          <w:tab w:val="left" w:pos="4820"/>
          <w:tab w:val="left" w:pos="5812"/>
        </w:tabs>
        <w:ind w:firstLine="567"/>
        <w:rPr>
          <w:szCs w:val="24"/>
          <w:lang w:val="es-ES"/>
        </w:rPr>
      </w:pPr>
      <w:r w:rsidRPr="00203B4B">
        <w:rPr>
          <w:lang w:val="es-ES"/>
        </w:rPr>
        <w:t>b)</w:t>
      </w:r>
      <w:r w:rsidRPr="00203B4B">
        <w:rPr>
          <w:lang w:val="es-ES"/>
        </w:rPr>
        <w:tab/>
        <w:t xml:space="preserve">a partir de las observaciones recibidas, se </w:t>
      </w:r>
      <w:r w:rsidR="004877A8">
        <w:rPr>
          <w:lang w:val="es-ES"/>
        </w:rPr>
        <w:t>han publicado</w:t>
      </w:r>
      <w:r w:rsidRPr="00203B4B">
        <w:rPr>
          <w:lang w:val="es-ES"/>
        </w:rPr>
        <w:t xml:space="preserve"> nuevos proyectos de las notas explicativas mencionadas más arriba el </w:t>
      </w:r>
      <w:r w:rsidR="004877A8">
        <w:rPr>
          <w:lang w:val="es-ES"/>
        </w:rPr>
        <w:t xml:space="preserve">10 de septiembre </w:t>
      </w:r>
      <w:r w:rsidRPr="00203B4B">
        <w:rPr>
          <w:lang w:val="es-ES"/>
        </w:rPr>
        <w:t xml:space="preserve">de 2014 y el CAJ-AG las examinará en su novena sesión que se celebrará el 14 y el 17 de octubre de 2014; </w:t>
      </w:r>
    </w:p>
    <w:p w:rsidR="00351E30" w:rsidRPr="00DA7180" w:rsidRDefault="00351E30" w:rsidP="00203B4B">
      <w:pPr>
        <w:pStyle w:val="ListParagraph"/>
        <w:tabs>
          <w:tab w:val="left" w:pos="4820"/>
          <w:tab w:val="left" w:pos="5812"/>
        </w:tabs>
        <w:ind w:left="4820" w:firstLine="567"/>
        <w:rPr>
          <w:sz w:val="18"/>
          <w:szCs w:val="24"/>
          <w:lang w:val="es-ES"/>
        </w:rPr>
      </w:pPr>
    </w:p>
    <w:p w:rsidR="00351E30" w:rsidRPr="00203B4B" w:rsidRDefault="00351E30" w:rsidP="00203B4B">
      <w:pPr>
        <w:pStyle w:val="DecisionParagraphs"/>
        <w:tabs>
          <w:tab w:val="clear" w:pos="5387"/>
          <w:tab w:val="left" w:pos="4820"/>
          <w:tab w:val="left" w:pos="5812"/>
        </w:tabs>
        <w:ind w:firstLine="567"/>
        <w:rPr>
          <w:szCs w:val="24"/>
          <w:lang w:val="es-ES"/>
        </w:rPr>
      </w:pPr>
      <w:r w:rsidRPr="00203B4B">
        <w:rPr>
          <w:lang w:val="es-ES"/>
        </w:rPr>
        <w:t>c)</w:t>
      </w:r>
      <w:r w:rsidRPr="00203B4B">
        <w:rPr>
          <w:lang w:val="es-ES"/>
        </w:rPr>
        <w:tab/>
        <w:t>es posible que sea necesario examinar más detenidamente el documento UPOV/INF/12 “Notas explicativas sobre las denominaciones de variedades con arreglo al Convenio de la UPOV” en lo relativo a la elaboración de un instrumento eficaz de búsqueda de denominaciones similares para la UPOV (véase el documento CAJ/70/4);</w:t>
      </w:r>
    </w:p>
    <w:p w:rsidR="00351E30" w:rsidRPr="00DA7180" w:rsidRDefault="00351E30" w:rsidP="00203B4B">
      <w:pPr>
        <w:pStyle w:val="ListParagraph"/>
        <w:tabs>
          <w:tab w:val="left" w:pos="4820"/>
          <w:tab w:val="left" w:pos="5812"/>
        </w:tabs>
        <w:ind w:left="4820" w:firstLine="567"/>
        <w:rPr>
          <w:sz w:val="18"/>
          <w:szCs w:val="24"/>
          <w:lang w:val="es-ES"/>
        </w:rPr>
      </w:pPr>
    </w:p>
    <w:p w:rsidR="00351E30" w:rsidRPr="00203B4B" w:rsidRDefault="00351E30" w:rsidP="00203B4B">
      <w:pPr>
        <w:pStyle w:val="DecisionParagraphs"/>
        <w:tabs>
          <w:tab w:val="clear" w:pos="5387"/>
          <w:tab w:val="left" w:pos="4820"/>
          <w:tab w:val="left" w:pos="5812"/>
        </w:tabs>
        <w:ind w:firstLine="567"/>
        <w:rPr>
          <w:szCs w:val="24"/>
          <w:lang w:val="es-ES"/>
        </w:rPr>
      </w:pPr>
      <w:r w:rsidRPr="00203B4B">
        <w:rPr>
          <w:lang w:val="es-ES"/>
        </w:rPr>
        <w:t>d)</w:t>
      </w:r>
      <w:r w:rsidRPr="00203B4B">
        <w:rPr>
          <w:lang w:val="es-ES"/>
        </w:rPr>
        <w:tab/>
        <w:t>en su septuagésima primera sesión que se celebrará en marzo de 2015, se presentará al CAJ un informe de la labor del CAJ-AG;</w:t>
      </w:r>
    </w:p>
    <w:p w:rsidR="00351E30" w:rsidRPr="00DA7180" w:rsidRDefault="00351E30" w:rsidP="00203B4B">
      <w:pPr>
        <w:pStyle w:val="ListParagraph"/>
        <w:tabs>
          <w:tab w:val="left" w:pos="4820"/>
          <w:tab w:val="left" w:pos="5812"/>
        </w:tabs>
        <w:ind w:left="4820" w:firstLine="567"/>
        <w:rPr>
          <w:sz w:val="18"/>
          <w:szCs w:val="24"/>
          <w:lang w:val="es-ES"/>
        </w:rPr>
      </w:pPr>
    </w:p>
    <w:p w:rsidR="00351E30" w:rsidRPr="00203B4B" w:rsidRDefault="00351E30" w:rsidP="00203B4B">
      <w:pPr>
        <w:pStyle w:val="DecisionParagraphs"/>
        <w:tabs>
          <w:tab w:val="clear" w:pos="5387"/>
          <w:tab w:val="left" w:pos="4820"/>
          <w:tab w:val="left" w:pos="5812"/>
        </w:tabs>
        <w:ind w:firstLine="567"/>
        <w:rPr>
          <w:szCs w:val="24"/>
          <w:lang w:val="es-ES"/>
        </w:rPr>
      </w:pPr>
      <w:r w:rsidRPr="00203B4B">
        <w:rPr>
          <w:lang w:val="es-ES"/>
        </w:rPr>
        <w:t>e)</w:t>
      </w:r>
      <w:r w:rsidRPr="00203B4B">
        <w:rPr>
          <w:lang w:val="es-ES"/>
        </w:rPr>
        <w:tab/>
        <w:t>en el documento CAJ/70/3 se da cuenta de las novedades relativas a la revisión del documento UPOV/INF/5 “Boletín tipo de la UPOV sobre la protección de las obtenciones vegetales”;</w:t>
      </w:r>
    </w:p>
    <w:p w:rsidR="00351E30" w:rsidRPr="00DA7180" w:rsidRDefault="00351E30" w:rsidP="00203B4B">
      <w:pPr>
        <w:pStyle w:val="DecisionParagraphs"/>
        <w:tabs>
          <w:tab w:val="clear" w:pos="5387"/>
          <w:tab w:val="left" w:pos="4820"/>
          <w:tab w:val="left" w:pos="5812"/>
        </w:tabs>
        <w:ind w:firstLine="567"/>
        <w:rPr>
          <w:sz w:val="18"/>
          <w:szCs w:val="24"/>
          <w:lang w:val="es-ES"/>
        </w:rPr>
      </w:pPr>
    </w:p>
    <w:p w:rsidR="00351E30" w:rsidRPr="00954F76" w:rsidRDefault="00351E30" w:rsidP="00203B4B">
      <w:pPr>
        <w:pStyle w:val="DecisionParagraphs"/>
        <w:tabs>
          <w:tab w:val="clear" w:pos="5387"/>
          <w:tab w:val="left" w:pos="4820"/>
          <w:tab w:val="left" w:pos="5812"/>
        </w:tabs>
        <w:ind w:firstLine="567"/>
        <w:rPr>
          <w:spacing w:val="-2"/>
          <w:szCs w:val="24"/>
          <w:lang w:val="es-ES"/>
        </w:rPr>
      </w:pPr>
      <w:r w:rsidRPr="00954F76">
        <w:rPr>
          <w:spacing w:val="-2"/>
          <w:lang w:val="es-ES"/>
        </w:rPr>
        <w:t>f)</w:t>
      </w:r>
      <w:r w:rsidRPr="00954F76">
        <w:rPr>
          <w:spacing w:val="-2"/>
          <w:lang w:val="es-ES"/>
        </w:rPr>
        <w:tab/>
        <w:t>las últimas novedades relativas a la revisión del documento UPOV/INF/15 “Orientación para los miembros de la UPOV sobre las obligaciones actuales y las notificaciones conexas y sobre el suministro de información para facilitar la cooperación” se exponen en el documento CAJ/70/5;  y</w:t>
      </w:r>
    </w:p>
    <w:p w:rsidR="00203B4B" w:rsidRPr="00DA7180" w:rsidRDefault="00203B4B">
      <w:pPr>
        <w:jc w:val="left"/>
        <w:rPr>
          <w:i/>
          <w:sz w:val="18"/>
          <w:lang w:val="es-ES"/>
        </w:rPr>
      </w:pPr>
    </w:p>
    <w:p w:rsidR="00351E30" w:rsidRPr="00203B4B" w:rsidRDefault="00351E30" w:rsidP="00203B4B">
      <w:pPr>
        <w:pStyle w:val="DecisionParagraphs"/>
        <w:tabs>
          <w:tab w:val="clear" w:pos="5387"/>
          <w:tab w:val="left" w:pos="4820"/>
          <w:tab w:val="left" w:pos="5812"/>
        </w:tabs>
        <w:ind w:firstLine="567"/>
        <w:rPr>
          <w:szCs w:val="24"/>
          <w:lang w:val="es-ES"/>
        </w:rPr>
      </w:pPr>
      <w:r w:rsidRPr="00203B4B">
        <w:rPr>
          <w:lang w:val="es-ES"/>
        </w:rPr>
        <w:t>g)</w:t>
      </w:r>
      <w:r w:rsidRPr="00203B4B">
        <w:rPr>
          <w:lang w:val="es-ES"/>
        </w:rPr>
        <w:tab/>
        <w:t xml:space="preserve">las versiones en alemán, español y francés de las actas del “Seminario sobre variedades esencialmente derivadas” (Publicación de la UPOV Nº 358), celebrado en Ginebra el 22 de octubre de 2013, ya se han publicado en el sitio web de la UPOV </w:t>
      </w:r>
      <w:r w:rsidRPr="00EC213D">
        <w:rPr>
          <w:rStyle w:val="Hyperlink"/>
          <w:i w:val="0"/>
          <w:color w:val="auto"/>
          <w:u w:val="none"/>
          <w:lang w:val="en-US"/>
        </w:rPr>
        <w:t>(</w:t>
      </w:r>
      <w:hyperlink r:id="rId14">
        <w:r w:rsidRPr="00EC213D">
          <w:rPr>
            <w:rStyle w:val="Hyperlink"/>
            <w:i w:val="0"/>
            <w:lang w:val="en-US"/>
          </w:rPr>
          <w:t>http://www.upov.int/meetings/es/details.jsp?meeting_id=29782</w:t>
        </w:r>
      </w:hyperlink>
      <w:r w:rsidRPr="00203B4B">
        <w:rPr>
          <w:lang w:val="es-ES"/>
        </w:rPr>
        <w:t>).</w:t>
      </w:r>
    </w:p>
    <w:p w:rsidR="00351E30" w:rsidRPr="00DA7180" w:rsidRDefault="00351E30" w:rsidP="00351E30">
      <w:pPr>
        <w:rPr>
          <w:sz w:val="18"/>
          <w:lang w:val="es-ES"/>
        </w:rPr>
      </w:pPr>
    </w:p>
    <w:p w:rsidR="00351E30" w:rsidRPr="00203B4B" w:rsidRDefault="00954F76" w:rsidP="00351E30">
      <w:pPr>
        <w:jc w:val="right"/>
        <w:rPr>
          <w:snapToGrid w:val="0"/>
        </w:rPr>
      </w:pPr>
      <w:r w:rsidRPr="00954F76">
        <w:rPr>
          <w:rFonts w:cs="Arial"/>
          <w:noProof/>
          <w:lang w:val="en-US"/>
        </w:rPr>
        <mc:AlternateContent>
          <mc:Choice Requires="wps">
            <w:drawing>
              <wp:anchor distT="0" distB="0" distL="114300" distR="114300" simplePos="0" relativeHeight="251659264" behindDoc="0" locked="0" layoutInCell="0" allowOverlap="1" wp14:anchorId="418C32B2" wp14:editId="3A81B7FF">
                <wp:simplePos x="0" y="0"/>
                <wp:positionH relativeFrom="column">
                  <wp:posOffset>4294505</wp:posOffset>
                </wp:positionH>
                <wp:positionV relativeFrom="paragraph">
                  <wp:posOffset>272044</wp:posOffset>
                </wp:positionV>
                <wp:extent cx="1920875" cy="22860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4F76" w:rsidRPr="009929A5" w:rsidRDefault="00954F76">
                            <w:pPr>
                              <w:ind w:right="53"/>
                              <w:jc w:val="right"/>
                              <w:rPr>
                                <w:rFonts w:cs="Arial"/>
                              </w:rPr>
                            </w:pPr>
                            <w:r w:rsidRPr="009929A5">
                              <w:rPr>
                                <w:rFonts w:cs="Arial"/>
                              </w:rPr>
                              <w:t>[</w:t>
                            </w:r>
                            <w:r w:rsidRPr="00203B4B">
                              <w:rPr>
                                <w:snapToGrid w:val="0"/>
                              </w:rPr>
                              <w:t>Sigue el Anexo</w:t>
                            </w:r>
                            <w:r w:rsidRPr="009929A5">
                              <w:rPr>
                                <w:rFonts w:cs="Aria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38.15pt;margin-top:21.4pt;width:151.2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" o:allowincell="f" filled="f" stroked="f">
                <v:textbox inset="0,0,0,0">
                  <w:txbxContent>
                    <w:p w:rsidR="00954F76" w:rsidRPr="009929A5" w:rsidRDefault="00954F76">
                      <w:pPr>
                        <w:ind w:right="53"/>
                        <w:jc w:val="right"/>
                        <w:rPr>
                          <w:rFonts w:cs="Arial"/>
                        </w:rPr>
                      </w:pPr>
                      <w:r w:rsidRPr="009929A5">
                        <w:rPr>
                          <w:rFonts w:cs="Arial"/>
                        </w:rPr>
                        <w:t>[</w:t>
                      </w:r>
                      <w:r w:rsidRPr="00203B4B">
                        <w:rPr>
                          <w:snapToGrid w:val="0"/>
                        </w:rPr>
                        <w:t>Sigue el Anexo</w:t>
                      </w:r>
                      <w:r w:rsidRPr="009929A5">
                        <w:rPr>
                          <w:rFonts w:cs="Arial"/>
                        </w:rPr>
                        <w:t>]</w:t>
                      </w:r>
                    </w:p>
                  </w:txbxContent>
                </v:textbox>
              </v:shape>
            </w:pict>
          </mc:Fallback>
        </mc:AlternateContent>
      </w:r>
    </w:p>
    <w:p w:rsidR="00351E30" w:rsidRPr="00203B4B" w:rsidRDefault="00351E30" w:rsidP="00351E30">
      <w:pPr>
        <w:jc w:val="left"/>
        <w:sectPr w:rsidR="00351E30" w:rsidRPr="00203B4B" w:rsidSect="00C57DAB">
          <w:headerReference w:type="default" r:id="rId15"/>
          <w:endnotePr>
            <w:numFmt w:val="lowerLetter"/>
          </w:endnotePr>
          <w:type w:val="continuous"/>
          <w:pgSz w:w="11907" w:h="16840" w:code="9"/>
          <w:pgMar w:top="510" w:right="1134" w:bottom="1134" w:left="1134" w:header="510" w:footer="624" w:gutter="0"/>
          <w:cols w:space="720"/>
          <w:titlePg/>
        </w:sectPr>
      </w:pPr>
    </w:p>
    <w:p w:rsidR="00351E30" w:rsidRPr="00203B4B" w:rsidRDefault="00351E30" w:rsidP="00351E30">
      <w:pPr>
        <w:jc w:val="center"/>
      </w:pPr>
      <w:r w:rsidRPr="00203B4B">
        <w:lastRenderedPageBreak/>
        <w:t>CAJ/70/2</w:t>
      </w:r>
    </w:p>
    <w:p w:rsidR="00351E30" w:rsidRPr="00203B4B" w:rsidRDefault="00351E30" w:rsidP="00351E30">
      <w:pPr>
        <w:jc w:val="center"/>
      </w:pPr>
    </w:p>
    <w:p w:rsidR="00351E30" w:rsidRPr="00203B4B" w:rsidRDefault="00351E30" w:rsidP="00351E30">
      <w:pPr>
        <w:jc w:val="center"/>
      </w:pPr>
      <w:r w:rsidRPr="00203B4B">
        <w:t>ANEXO</w:t>
      </w:r>
    </w:p>
    <w:p w:rsidR="00351E30" w:rsidRPr="00203B4B" w:rsidRDefault="00351E30" w:rsidP="00351E30">
      <w:pPr>
        <w:jc w:val="center"/>
        <w:rPr>
          <w:sz w:val="16"/>
          <w:szCs w:val="16"/>
        </w:rPr>
      </w:pPr>
    </w:p>
    <w:p w:rsidR="00351E30" w:rsidRPr="00203B4B" w:rsidRDefault="00351E30" w:rsidP="00351E30">
      <w:pPr>
        <w:jc w:val="center"/>
        <w:rPr>
          <w:sz w:val="16"/>
          <w:szCs w:val="16"/>
        </w:rPr>
      </w:pPr>
    </w:p>
    <w:p w:rsidR="00351E30" w:rsidRPr="00203B4B" w:rsidRDefault="00351E30" w:rsidP="00351E30">
      <w:pPr>
        <w:jc w:val="center"/>
      </w:pPr>
      <w:r w:rsidRPr="00203B4B">
        <w:t>CUADRO PANORÁMICO DEL PROCESO DE ELABORACIÓN DE MATERIAL DE INFORMACIÓN</w:t>
      </w:r>
    </w:p>
    <w:p w:rsidR="00351E30" w:rsidRPr="00203B4B" w:rsidRDefault="00351E30" w:rsidP="00351E30">
      <w:pPr>
        <w:jc w:val="center"/>
        <w:rPr>
          <w:sz w:val="16"/>
          <w:szCs w:val="16"/>
        </w:rPr>
      </w:pPr>
    </w:p>
    <w:p w:rsidR="00351E30" w:rsidRPr="00203B4B" w:rsidRDefault="00351E30" w:rsidP="00351E30">
      <w:pPr>
        <w:jc w:val="left"/>
      </w:pPr>
      <w:r w:rsidRPr="00203B4B">
        <w:t>NOTAS EXPLICATIVAS</w:t>
      </w:r>
    </w:p>
    <w:p w:rsidR="00351E30" w:rsidRPr="00203B4B" w:rsidRDefault="00351E30" w:rsidP="00351E30">
      <w:pPr>
        <w:jc w:val="left"/>
        <w:rPr>
          <w:sz w:val="16"/>
          <w:szCs w:val="16"/>
        </w:rPr>
      </w:pPr>
    </w:p>
    <w:tbl>
      <w:tblPr>
        <w:tblW w:w="104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57" w:type="dxa"/>
          <w:right w:w="57" w:type="dxa"/>
        </w:tblCellMar>
        <w:tblLook w:val="0000" w:firstRow="0" w:lastRow="0" w:firstColumn="0" w:lastColumn="0" w:noHBand="0" w:noVBand="0"/>
      </w:tblPr>
      <w:tblGrid>
        <w:gridCol w:w="1741"/>
        <w:gridCol w:w="4609"/>
        <w:gridCol w:w="4081"/>
      </w:tblGrid>
      <w:tr w:rsidR="00203B4B" w:rsidRPr="00203B4B" w:rsidTr="00954F76">
        <w:trPr>
          <w:cantSplit/>
          <w:jc w:val="center"/>
        </w:trPr>
        <w:tc>
          <w:tcPr>
            <w:tcW w:w="1741" w:type="dxa"/>
            <w:shd w:val="clear" w:color="auto" w:fill="D9D9D9"/>
          </w:tcPr>
          <w:p w:rsidR="00351E30" w:rsidRPr="00203B4B" w:rsidRDefault="00351E30" w:rsidP="00141D27">
            <w:pPr>
              <w:jc w:val="left"/>
              <w:rPr>
                <w:rFonts w:cs="Arial"/>
                <w:sz w:val="18"/>
                <w:szCs w:val="18"/>
              </w:rPr>
            </w:pPr>
            <w:r w:rsidRPr="00203B4B">
              <w:rPr>
                <w:rFonts w:cs="Arial"/>
                <w:sz w:val="18"/>
                <w:szCs w:val="18"/>
              </w:rPr>
              <w:t>Bibliografía</w:t>
            </w:r>
          </w:p>
        </w:tc>
        <w:tc>
          <w:tcPr>
            <w:tcW w:w="4609" w:type="dxa"/>
            <w:shd w:val="clear" w:color="auto" w:fill="D9D9D9"/>
          </w:tcPr>
          <w:p w:rsidR="00351E30" w:rsidRPr="00203B4B" w:rsidRDefault="00351E30" w:rsidP="00141D27">
            <w:pPr>
              <w:jc w:val="left"/>
              <w:rPr>
                <w:rFonts w:cs="Arial"/>
                <w:sz w:val="18"/>
                <w:szCs w:val="18"/>
              </w:rPr>
            </w:pPr>
            <w:r w:rsidRPr="00203B4B">
              <w:rPr>
                <w:rFonts w:cs="Arial"/>
                <w:sz w:val="18"/>
                <w:szCs w:val="18"/>
              </w:rPr>
              <w:t>Notas explicativas sobre:</w:t>
            </w:r>
          </w:p>
        </w:tc>
        <w:tc>
          <w:tcPr>
            <w:tcW w:w="4081" w:type="dxa"/>
            <w:shd w:val="clear" w:color="auto" w:fill="D9D9D9"/>
          </w:tcPr>
          <w:p w:rsidR="00351E30" w:rsidRPr="00203B4B" w:rsidRDefault="00351E30" w:rsidP="00141D27">
            <w:pPr>
              <w:jc w:val="left"/>
              <w:rPr>
                <w:rFonts w:cs="Arial"/>
                <w:sz w:val="18"/>
                <w:szCs w:val="18"/>
              </w:rPr>
            </w:pPr>
            <w:r w:rsidRPr="00203B4B">
              <w:rPr>
                <w:rFonts w:cs="Arial"/>
                <w:sz w:val="18"/>
                <w:szCs w:val="18"/>
              </w:rPr>
              <w:t>Situación</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UPOV/EXN/BRD</w:t>
            </w:r>
          </w:p>
        </w:tc>
        <w:tc>
          <w:tcPr>
            <w:tcW w:w="4609" w:type="dxa"/>
          </w:tcPr>
          <w:p w:rsidR="00351E30" w:rsidRPr="00203B4B" w:rsidRDefault="00351E30" w:rsidP="00141D27">
            <w:pPr>
              <w:jc w:val="left"/>
              <w:rPr>
                <w:rFonts w:cs="Arial"/>
                <w:sz w:val="18"/>
                <w:szCs w:val="18"/>
              </w:rPr>
            </w:pPr>
            <w:r w:rsidRPr="00203B4B">
              <w:rPr>
                <w:rFonts w:cs="Arial"/>
                <w:sz w:val="18"/>
                <w:szCs w:val="18"/>
              </w:rPr>
              <w:t>Definición de obtentor con arreglo al Acta de 1991 del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UPOV/EXN/BRD/1 aprobado en octubre de 2013</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UPOV/EXN/CAL</w:t>
            </w:r>
          </w:p>
        </w:tc>
        <w:tc>
          <w:tcPr>
            <w:tcW w:w="4609" w:type="dxa"/>
          </w:tcPr>
          <w:p w:rsidR="00351E30" w:rsidRPr="00203B4B" w:rsidRDefault="00351E30" w:rsidP="00141D27">
            <w:pPr>
              <w:jc w:val="left"/>
              <w:rPr>
                <w:rFonts w:cs="Arial"/>
                <w:sz w:val="18"/>
                <w:szCs w:val="18"/>
              </w:rPr>
            </w:pPr>
            <w:r w:rsidRPr="00203B4B">
              <w:rPr>
                <w:rFonts w:cs="Arial"/>
                <w:sz w:val="18"/>
                <w:szCs w:val="18"/>
              </w:rPr>
              <w:t>Condiciones y limitaciones relativas a la autorización del obtentor respecto del material de reproducción o de multiplicación vegetativa con arreglo al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UPOV/EXN/CAL/1 aprobado en octubre de 2010</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UPOV/EXN/CAN</w:t>
            </w:r>
          </w:p>
        </w:tc>
        <w:tc>
          <w:tcPr>
            <w:tcW w:w="4609" w:type="dxa"/>
          </w:tcPr>
          <w:p w:rsidR="00351E30" w:rsidRPr="00203B4B" w:rsidRDefault="00351E30" w:rsidP="00141D27">
            <w:pPr>
              <w:jc w:val="left"/>
              <w:rPr>
                <w:rFonts w:cs="Arial"/>
                <w:sz w:val="18"/>
                <w:szCs w:val="18"/>
              </w:rPr>
            </w:pPr>
            <w:r w:rsidRPr="00203B4B">
              <w:rPr>
                <w:rFonts w:cs="Arial"/>
                <w:sz w:val="18"/>
                <w:szCs w:val="18"/>
              </w:rPr>
              <w:t>Caducidad del derecho de obtentor con arreglo al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UPOV/EXN/CAN/1 aprobado en octubre de 2009</w:t>
            </w:r>
          </w:p>
          <w:p w:rsidR="00351E30" w:rsidRPr="00203B4B" w:rsidRDefault="00351E30" w:rsidP="00141D27">
            <w:pPr>
              <w:jc w:val="left"/>
              <w:rPr>
                <w:rFonts w:cs="Arial"/>
                <w:spacing w:val="-2"/>
                <w:sz w:val="18"/>
                <w:szCs w:val="18"/>
                <w:lang w:val="es-ES"/>
              </w:rPr>
            </w:pPr>
            <w:r w:rsidRPr="00203B4B">
              <w:rPr>
                <w:rFonts w:cs="Arial"/>
                <w:sz w:val="18"/>
                <w:szCs w:val="18"/>
                <w:lang w:val="es-ES"/>
              </w:rPr>
              <w:t>UPOV/EXN/CAN/2 Draft 1</w:t>
            </w:r>
            <w:r w:rsidRPr="00203B4B">
              <w:rPr>
                <w:rFonts w:cs="Arial"/>
                <w:spacing w:val="-2"/>
                <w:sz w:val="18"/>
                <w:szCs w:val="18"/>
                <w:lang w:val="es-ES"/>
              </w:rPr>
              <w:t xml:space="preserve"> </w:t>
            </w:r>
            <w:r w:rsidRPr="00203B4B">
              <w:rPr>
                <w:sz w:val="18"/>
                <w:lang w:val="es-ES"/>
              </w:rPr>
              <w:t>examinado por el</w:t>
            </w:r>
            <w:r w:rsidRPr="00203B4B">
              <w:rPr>
                <w:rFonts w:cs="Arial"/>
                <w:spacing w:val="-2"/>
                <w:sz w:val="18"/>
                <w:szCs w:val="18"/>
                <w:lang w:val="es-ES"/>
              </w:rPr>
              <w:t xml:space="preserve"> CAJ-AG </w:t>
            </w:r>
            <w:r w:rsidRPr="00203B4B">
              <w:rPr>
                <w:sz w:val="18"/>
                <w:lang w:val="es-ES"/>
              </w:rPr>
              <w:t>por correspondencia</w:t>
            </w:r>
          </w:p>
          <w:p w:rsidR="00351E30" w:rsidRPr="00203B4B" w:rsidRDefault="00351E30" w:rsidP="00141D27">
            <w:pPr>
              <w:jc w:val="left"/>
              <w:rPr>
                <w:rFonts w:cs="Arial"/>
                <w:sz w:val="18"/>
                <w:szCs w:val="18"/>
              </w:rPr>
            </w:pPr>
            <w:r w:rsidRPr="00203B4B">
              <w:rPr>
                <w:rFonts w:cs="Arial"/>
                <w:sz w:val="18"/>
                <w:szCs w:val="18"/>
              </w:rPr>
              <w:t>UPOV/EXN/CAN/2 Draft 2 que el CAJ-AG examinará en octubre de 2014</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UPOV/EXN/EDV</w:t>
            </w:r>
          </w:p>
        </w:tc>
        <w:tc>
          <w:tcPr>
            <w:tcW w:w="4609" w:type="dxa"/>
          </w:tcPr>
          <w:p w:rsidR="00351E30" w:rsidRPr="00203B4B" w:rsidRDefault="00351E30" w:rsidP="00141D27">
            <w:pPr>
              <w:jc w:val="left"/>
              <w:rPr>
                <w:rFonts w:cs="Arial"/>
                <w:sz w:val="18"/>
                <w:szCs w:val="18"/>
              </w:rPr>
            </w:pPr>
            <w:r w:rsidRPr="00203B4B">
              <w:rPr>
                <w:rFonts w:cs="Arial"/>
                <w:sz w:val="18"/>
                <w:szCs w:val="18"/>
              </w:rPr>
              <w:t>Variedades esencialmente derivadas con arreglo al Acta de 1991 del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UPOV/EXN/EDV/1 aprobado en octubre de 2009</w:t>
            </w:r>
          </w:p>
          <w:p w:rsidR="00351E30" w:rsidRPr="00203B4B" w:rsidRDefault="00351E30" w:rsidP="00141D27">
            <w:pPr>
              <w:jc w:val="left"/>
              <w:rPr>
                <w:rFonts w:cs="Arial"/>
                <w:spacing w:val="-2"/>
                <w:sz w:val="18"/>
                <w:szCs w:val="18"/>
                <w:lang w:val="es-ES"/>
              </w:rPr>
            </w:pPr>
            <w:r w:rsidRPr="00203B4B">
              <w:rPr>
                <w:rFonts w:cs="Arial"/>
                <w:sz w:val="18"/>
                <w:szCs w:val="18"/>
                <w:lang w:val="es-ES"/>
              </w:rPr>
              <w:t>UPOV/EXN/EDV/2 Draft 4</w:t>
            </w:r>
            <w:r w:rsidRPr="00203B4B">
              <w:rPr>
                <w:rFonts w:cs="Arial"/>
                <w:spacing w:val="-2"/>
                <w:sz w:val="18"/>
                <w:szCs w:val="18"/>
                <w:lang w:val="es-ES"/>
              </w:rPr>
              <w:t xml:space="preserve"> </w:t>
            </w:r>
            <w:r w:rsidRPr="00203B4B">
              <w:rPr>
                <w:spacing w:val="-2"/>
                <w:sz w:val="18"/>
                <w:lang w:val="es-ES"/>
              </w:rPr>
              <w:t>examinado por el</w:t>
            </w:r>
            <w:r w:rsidR="008640B4">
              <w:rPr>
                <w:rFonts w:cs="Arial"/>
                <w:spacing w:val="-2"/>
                <w:sz w:val="18"/>
                <w:szCs w:val="18"/>
                <w:lang w:val="es-ES"/>
              </w:rPr>
              <w:t xml:space="preserve"> CAJ</w:t>
            </w:r>
            <w:r w:rsidR="008640B4">
              <w:rPr>
                <w:rFonts w:cs="Arial"/>
                <w:spacing w:val="-2"/>
                <w:sz w:val="18"/>
                <w:szCs w:val="18"/>
                <w:lang w:val="es-ES"/>
              </w:rPr>
              <w:noBreakHyphen/>
            </w:r>
            <w:r w:rsidRPr="00203B4B">
              <w:rPr>
                <w:rFonts w:cs="Arial"/>
                <w:spacing w:val="-2"/>
                <w:sz w:val="18"/>
                <w:szCs w:val="18"/>
                <w:lang w:val="es-ES"/>
              </w:rPr>
              <w:t xml:space="preserve">AG </w:t>
            </w:r>
            <w:r w:rsidRPr="00203B4B">
              <w:rPr>
                <w:spacing w:val="-2"/>
                <w:sz w:val="18"/>
                <w:lang w:val="es-ES"/>
              </w:rPr>
              <w:t>por correspondencia</w:t>
            </w:r>
          </w:p>
          <w:p w:rsidR="00351E30" w:rsidRPr="00203B4B" w:rsidRDefault="00351E30" w:rsidP="00141D27">
            <w:pPr>
              <w:jc w:val="left"/>
              <w:rPr>
                <w:rFonts w:cs="Arial"/>
                <w:sz w:val="18"/>
                <w:szCs w:val="18"/>
              </w:rPr>
            </w:pPr>
            <w:r w:rsidRPr="00203B4B">
              <w:rPr>
                <w:rFonts w:cs="Arial"/>
                <w:sz w:val="18"/>
                <w:szCs w:val="18"/>
              </w:rPr>
              <w:t>UPOV/EXN/EDV/2 Draft 5 que el CAJ-AG examinará en octubre de 2014</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UPOV/EXN/ENF</w:t>
            </w:r>
          </w:p>
        </w:tc>
        <w:tc>
          <w:tcPr>
            <w:tcW w:w="4609" w:type="dxa"/>
          </w:tcPr>
          <w:p w:rsidR="00351E30" w:rsidRPr="00203B4B" w:rsidRDefault="00351E30" w:rsidP="00141D27">
            <w:pPr>
              <w:jc w:val="left"/>
              <w:rPr>
                <w:rFonts w:cs="Arial"/>
                <w:sz w:val="18"/>
                <w:szCs w:val="18"/>
              </w:rPr>
            </w:pPr>
            <w:r w:rsidRPr="00203B4B">
              <w:rPr>
                <w:rFonts w:cs="Arial"/>
                <w:sz w:val="18"/>
                <w:szCs w:val="18"/>
              </w:rPr>
              <w:t>Defensa del derecho de obtentor con arreglo al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UPOV/EXN/ENF/1 aprobado en octubre de 2009</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UPOV/EXN/EXC</w:t>
            </w:r>
          </w:p>
        </w:tc>
        <w:tc>
          <w:tcPr>
            <w:tcW w:w="4609" w:type="dxa"/>
          </w:tcPr>
          <w:p w:rsidR="00351E30" w:rsidRPr="00203B4B" w:rsidRDefault="00351E30" w:rsidP="00141D27">
            <w:pPr>
              <w:jc w:val="left"/>
              <w:rPr>
                <w:rFonts w:cs="Arial"/>
                <w:sz w:val="18"/>
                <w:szCs w:val="18"/>
              </w:rPr>
            </w:pPr>
            <w:r w:rsidRPr="00203B4B">
              <w:rPr>
                <w:rFonts w:cs="Arial"/>
                <w:sz w:val="18"/>
                <w:szCs w:val="18"/>
              </w:rPr>
              <w:t>Excepciones al derecho de obtentor con arreglo al Acta de 1991 del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UPOV/EXN/EXC/1 aprobado en octubre de 2009</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UPOV/EXN/GEN</w:t>
            </w:r>
          </w:p>
        </w:tc>
        <w:tc>
          <w:tcPr>
            <w:tcW w:w="4609" w:type="dxa"/>
          </w:tcPr>
          <w:p w:rsidR="00351E30" w:rsidRPr="00203B4B" w:rsidRDefault="00351E30" w:rsidP="00141D27">
            <w:pPr>
              <w:jc w:val="left"/>
              <w:rPr>
                <w:rFonts w:cs="Arial"/>
                <w:sz w:val="18"/>
                <w:szCs w:val="18"/>
              </w:rPr>
            </w:pPr>
            <w:r w:rsidRPr="00203B4B">
              <w:rPr>
                <w:rFonts w:cs="Arial"/>
                <w:sz w:val="18"/>
                <w:szCs w:val="18"/>
              </w:rPr>
              <w:t>Géneros y especies que deben protegerse con arreglo al Acta de 1991 del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UPOV/EXN/GEN/1 aprobado en octubre de 2009</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UPOV/EXN/HRV</w:t>
            </w:r>
          </w:p>
        </w:tc>
        <w:tc>
          <w:tcPr>
            <w:tcW w:w="4609" w:type="dxa"/>
          </w:tcPr>
          <w:p w:rsidR="00351E30" w:rsidRPr="00203B4B" w:rsidRDefault="00351E30" w:rsidP="00141D27">
            <w:pPr>
              <w:jc w:val="left"/>
              <w:rPr>
                <w:rFonts w:cs="Arial"/>
                <w:sz w:val="18"/>
                <w:szCs w:val="18"/>
              </w:rPr>
            </w:pPr>
            <w:r w:rsidRPr="00203B4B">
              <w:rPr>
                <w:rFonts w:cs="Arial"/>
                <w:sz w:val="18"/>
                <w:szCs w:val="18"/>
              </w:rPr>
              <w:t>Actos respecto del producto de la cosecha con arreglo al Acta de 1991 del Convenio de la UPOV</w:t>
            </w:r>
          </w:p>
        </w:tc>
        <w:tc>
          <w:tcPr>
            <w:tcW w:w="4081" w:type="dxa"/>
          </w:tcPr>
          <w:p w:rsidR="00351E30" w:rsidRPr="00203B4B" w:rsidRDefault="00351E30" w:rsidP="00141D27">
            <w:pPr>
              <w:jc w:val="left"/>
              <w:rPr>
                <w:rFonts w:cs="Arial"/>
                <w:iCs/>
                <w:sz w:val="18"/>
                <w:szCs w:val="18"/>
              </w:rPr>
            </w:pPr>
            <w:r w:rsidRPr="00203B4B">
              <w:rPr>
                <w:rFonts w:cs="Arial"/>
                <w:iCs/>
                <w:sz w:val="18"/>
                <w:szCs w:val="18"/>
              </w:rPr>
              <w:t>UPOV/EXN/HRV/1 aprobado en octubre de 2013</w:t>
            </w:r>
          </w:p>
          <w:p w:rsidR="00351E30" w:rsidRPr="00203B4B" w:rsidRDefault="00351E30" w:rsidP="00141D27">
            <w:pPr>
              <w:jc w:val="left"/>
              <w:rPr>
                <w:rFonts w:cs="Arial"/>
                <w:spacing w:val="-2"/>
                <w:sz w:val="18"/>
                <w:szCs w:val="18"/>
                <w:lang w:val="es-ES"/>
              </w:rPr>
            </w:pPr>
            <w:r w:rsidRPr="00203B4B">
              <w:rPr>
                <w:rFonts w:cs="Arial"/>
                <w:iCs/>
                <w:sz w:val="18"/>
                <w:szCs w:val="18"/>
                <w:lang w:val="es-ES"/>
              </w:rPr>
              <w:t>UPOV/EXN/HRV/2 Draft 1</w:t>
            </w:r>
            <w:r w:rsidRPr="00203B4B">
              <w:rPr>
                <w:rFonts w:cs="Arial"/>
                <w:spacing w:val="-2"/>
                <w:sz w:val="18"/>
                <w:szCs w:val="18"/>
                <w:lang w:val="es-ES"/>
              </w:rPr>
              <w:t xml:space="preserve"> </w:t>
            </w:r>
            <w:r w:rsidRPr="00203B4B">
              <w:rPr>
                <w:sz w:val="18"/>
                <w:lang w:val="es-ES"/>
              </w:rPr>
              <w:t>examinado por el</w:t>
            </w:r>
            <w:r w:rsidRPr="00203B4B">
              <w:rPr>
                <w:rFonts w:cs="Arial"/>
                <w:spacing w:val="-2"/>
                <w:sz w:val="18"/>
                <w:szCs w:val="18"/>
                <w:lang w:val="es-ES"/>
              </w:rPr>
              <w:t xml:space="preserve"> CAJ-AG </w:t>
            </w:r>
            <w:r w:rsidRPr="00203B4B">
              <w:rPr>
                <w:sz w:val="18"/>
                <w:lang w:val="es-ES"/>
              </w:rPr>
              <w:t>por correspondencia</w:t>
            </w:r>
          </w:p>
          <w:p w:rsidR="00351E30" w:rsidRPr="00203B4B" w:rsidRDefault="00351E30" w:rsidP="00141D27">
            <w:pPr>
              <w:jc w:val="left"/>
              <w:rPr>
                <w:rFonts w:cs="Arial"/>
                <w:sz w:val="18"/>
                <w:szCs w:val="18"/>
              </w:rPr>
            </w:pPr>
            <w:r w:rsidRPr="00203B4B">
              <w:rPr>
                <w:rFonts w:cs="Arial"/>
                <w:sz w:val="18"/>
                <w:szCs w:val="18"/>
              </w:rPr>
              <w:t>UPOV/EXN/HRV/2 Draft 2 que el CAJ-AG examinará en octubre de 2014</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UPOV/EXN/NAT</w:t>
            </w:r>
          </w:p>
        </w:tc>
        <w:tc>
          <w:tcPr>
            <w:tcW w:w="4609" w:type="dxa"/>
          </w:tcPr>
          <w:p w:rsidR="00351E30" w:rsidRPr="00203B4B" w:rsidRDefault="00351E30" w:rsidP="00141D27">
            <w:pPr>
              <w:jc w:val="left"/>
              <w:rPr>
                <w:rFonts w:cs="Arial"/>
                <w:sz w:val="18"/>
                <w:szCs w:val="18"/>
              </w:rPr>
            </w:pPr>
            <w:r w:rsidRPr="00203B4B">
              <w:rPr>
                <w:rFonts w:cs="Arial"/>
                <w:sz w:val="18"/>
                <w:szCs w:val="18"/>
              </w:rPr>
              <w:t>Trato nacional con arreglo al Acta de 1991 del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UPOV/EXN/NAT/1 aprobado en octubre de 2009</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UPOV/EXN/NOV</w:t>
            </w:r>
          </w:p>
        </w:tc>
        <w:tc>
          <w:tcPr>
            <w:tcW w:w="4609" w:type="dxa"/>
          </w:tcPr>
          <w:p w:rsidR="00351E30" w:rsidRPr="00203B4B" w:rsidRDefault="00351E30" w:rsidP="00141D27">
            <w:pPr>
              <w:jc w:val="left"/>
              <w:rPr>
                <w:rFonts w:cs="Arial"/>
                <w:sz w:val="18"/>
                <w:szCs w:val="18"/>
              </w:rPr>
            </w:pPr>
            <w:r w:rsidRPr="00203B4B">
              <w:rPr>
                <w:rFonts w:cs="Arial"/>
                <w:sz w:val="18"/>
                <w:szCs w:val="18"/>
              </w:rPr>
              <w:t>Novedad con arreglo al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UPOV/EXN/NOV/1 aprobado en octubre de 2009</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UPOV/EXN/NUL</w:t>
            </w:r>
          </w:p>
        </w:tc>
        <w:tc>
          <w:tcPr>
            <w:tcW w:w="4609" w:type="dxa"/>
          </w:tcPr>
          <w:p w:rsidR="00351E30" w:rsidRPr="00203B4B" w:rsidRDefault="00351E30" w:rsidP="00141D27">
            <w:pPr>
              <w:jc w:val="left"/>
              <w:rPr>
                <w:rFonts w:cs="Arial"/>
                <w:sz w:val="18"/>
                <w:szCs w:val="18"/>
              </w:rPr>
            </w:pPr>
            <w:r w:rsidRPr="00203B4B">
              <w:rPr>
                <w:rFonts w:cs="Arial"/>
                <w:sz w:val="18"/>
                <w:szCs w:val="18"/>
              </w:rPr>
              <w:t>Nulidad del derecho de obtentor con arreglo al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UPOV/EXN/NUL/1 aprobado en octubre de 2009</w:t>
            </w:r>
          </w:p>
          <w:p w:rsidR="00351E30" w:rsidRPr="00203B4B" w:rsidRDefault="00351E30" w:rsidP="00141D27">
            <w:pPr>
              <w:jc w:val="left"/>
              <w:rPr>
                <w:rFonts w:cs="Arial"/>
                <w:spacing w:val="-2"/>
                <w:sz w:val="18"/>
                <w:szCs w:val="18"/>
                <w:lang w:val="es-ES"/>
              </w:rPr>
            </w:pPr>
            <w:r w:rsidRPr="00203B4B">
              <w:rPr>
                <w:rFonts w:cs="Arial"/>
                <w:sz w:val="18"/>
                <w:szCs w:val="18"/>
                <w:lang w:val="es-ES"/>
              </w:rPr>
              <w:t>UPOV/EXN/NUL/2 Draft 1</w:t>
            </w:r>
            <w:r w:rsidRPr="00203B4B">
              <w:rPr>
                <w:rFonts w:cs="Arial"/>
                <w:spacing w:val="-2"/>
                <w:sz w:val="18"/>
                <w:szCs w:val="18"/>
                <w:lang w:val="es-ES"/>
              </w:rPr>
              <w:t xml:space="preserve"> </w:t>
            </w:r>
            <w:r w:rsidRPr="00203B4B">
              <w:rPr>
                <w:lang w:val="es-ES"/>
              </w:rPr>
              <w:t>examinado por el</w:t>
            </w:r>
            <w:r w:rsidRPr="00203B4B">
              <w:rPr>
                <w:rFonts w:cs="Arial"/>
                <w:spacing w:val="-2"/>
                <w:sz w:val="18"/>
                <w:szCs w:val="18"/>
                <w:lang w:val="es-ES"/>
              </w:rPr>
              <w:t xml:space="preserve"> CAJ-AG </w:t>
            </w:r>
            <w:r w:rsidRPr="00203B4B">
              <w:rPr>
                <w:lang w:val="es-ES"/>
              </w:rPr>
              <w:t>por correspondencia</w:t>
            </w:r>
          </w:p>
          <w:p w:rsidR="00351E30" w:rsidRPr="00203B4B" w:rsidRDefault="00351E30" w:rsidP="00141D27">
            <w:pPr>
              <w:jc w:val="left"/>
              <w:rPr>
                <w:rFonts w:cs="Arial"/>
                <w:sz w:val="18"/>
                <w:szCs w:val="18"/>
              </w:rPr>
            </w:pPr>
            <w:r w:rsidRPr="00203B4B">
              <w:rPr>
                <w:rFonts w:cs="Arial"/>
                <w:sz w:val="18"/>
                <w:szCs w:val="18"/>
              </w:rPr>
              <w:t>UPOV/EXN/NUL/2 Draft 2 que el CAJ-AG examinará en octubre de 2014</w:t>
            </w:r>
          </w:p>
        </w:tc>
      </w:tr>
      <w:tr w:rsidR="00203B4B" w:rsidRPr="00203B4B" w:rsidTr="00954F76">
        <w:trPr>
          <w:cantSplit/>
          <w:jc w:val="center"/>
        </w:trPr>
        <w:tc>
          <w:tcPr>
            <w:tcW w:w="1741" w:type="dxa"/>
            <w:tcBorders>
              <w:bottom w:val="single" w:sz="2" w:space="0" w:color="auto"/>
            </w:tcBorders>
          </w:tcPr>
          <w:p w:rsidR="00351E30" w:rsidRPr="00203B4B" w:rsidRDefault="00351E30" w:rsidP="00141D27">
            <w:pPr>
              <w:jc w:val="left"/>
              <w:rPr>
                <w:rFonts w:cs="Arial"/>
                <w:sz w:val="18"/>
                <w:szCs w:val="18"/>
              </w:rPr>
            </w:pPr>
            <w:r w:rsidRPr="00203B4B">
              <w:rPr>
                <w:rFonts w:cs="Arial"/>
                <w:sz w:val="18"/>
                <w:szCs w:val="18"/>
              </w:rPr>
              <w:t>UPOV/EXN/PPM</w:t>
            </w:r>
          </w:p>
        </w:tc>
        <w:tc>
          <w:tcPr>
            <w:tcW w:w="4609" w:type="dxa"/>
            <w:tcBorders>
              <w:bottom w:val="single" w:sz="2" w:space="0" w:color="auto"/>
            </w:tcBorders>
          </w:tcPr>
          <w:p w:rsidR="00351E30" w:rsidRPr="00203B4B" w:rsidRDefault="00351E30" w:rsidP="00141D27">
            <w:pPr>
              <w:jc w:val="left"/>
              <w:rPr>
                <w:rFonts w:cs="Arial"/>
                <w:sz w:val="18"/>
                <w:szCs w:val="18"/>
              </w:rPr>
            </w:pPr>
            <w:r w:rsidRPr="00203B4B">
              <w:rPr>
                <w:rFonts w:cs="Arial"/>
                <w:sz w:val="18"/>
                <w:szCs w:val="18"/>
              </w:rPr>
              <w:t>Reproducción o multiplicación y material de reproducción o multiplicación con arreglo al Convenio de la UPOV</w:t>
            </w:r>
          </w:p>
        </w:tc>
        <w:tc>
          <w:tcPr>
            <w:tcW w:w="4081" w:type="dxa"/>
            <w:tcBorders>
              <w:bottom w:val="single" w:sz="2" w:space="0" w:color="auto"/>
            </w:tcBorders>
          </w:tcPr>
          <w:p w:rsidR="00351E30" w:rsidRPr="00203B4B" w:rsidRDefault="00351E30" w:rsidP="00141D27">
            <w:pPr>
              <w:jc w:val="left"/>
              <w:rPr>
                <w:rFonts w:cs="Arial"/>
                <w:spacing w:val="-2"/>
                <w:sz w:val="18"/>
                <w:szCs w:val="18"/>
                <w:lang w:val="es-ES"/>
              </w:rPr>
            </w:pPr>
            <w:r w:rsidRPr="00203B4B">
              <w:rPr>
                <w:rFonts w:cs="Arial"/>
                <w:spacing w:val="-2"/>
                <w:sz w:val="18"/>
                <w:szCs w:val="18"/>
                <w:lang w:val="es-ES"/>
              </w:rPr>
              <w:t xml:space="preserve">UPOV/EXN/PPM Draft 2 </w:t>
            </w:r>
            <w:r w:rsidRPr="00203B4B">
              <w:rPr>
                <w:spacing w:val="-2"/>
                <w:sz w:val="18"/>
                <w:lang w:val="es-ES"/>
              </w:rPr>
              <w:t>examinado por el</w:t>
            </w:r>
            <w:r w:rsidR="008640B4">
              <w:rPr>
                <w:rFonts w:cs="Arial"/>
                <w:spacing w:val="-2"/>
                <w:sz w:val="18"/>
                <w:szCs w:val="18"/>
                <w:lang w:val="es-ES"/>
              </w:rPr>
              <w:t xml:space="preserve"> CAJ</w:t>
            </w:r>
            <w:r w:rsidR="008640B4">
              <w:rPr>
                <w:rFonts w:cs="Arial"/>
                <w:spacing w:val="-2"/>
                <w:sz w:val="18"/>
                <w:szCs w:val="18"/>
                <w:lang w:val="es-ES"/>
              </w:rPr>
              <w:noBreakHyphen/>
            </w:r>
            <w:r w:rsidRPr="00203B4B">
              <w:rPr>
                <w:rFonts w:cs="Arial"/>
                <w:spacing w:val="-2"/>
                <w:sz w:val="18"/>
                <w:szCs w:val="18"/>
                <w:lang w:val="es-ES"/>
              </w:rPr>
              <w:t xml:space="preserve">AG </w:t>
            </w:r>
            <w:r w:rsidRPr="00203B4B">
              <w:rPr>
                <w:spacing w:val="-2"/>
                <w:sz w:val="18"/>
                <w:lang w:val="es-ES"/>
              </w:rPr>
              <w:t>por correspondencia</w:t>
            </w:r>
          </w:p>
          <w:p w:rsidR="00351E30" w:rsidRPr="00203B4B" w:rsidRDefault="00351E30" w:rsidP="00141D27">
            <w:pPr>
              <w:jc w:val="left"/>
              <w:rPr>
                <w:rFonts w:cs="Arial"/>
                <w:spacing w:val="-2"/>
                <w:sz w:val="18"/>
                <w:szCs w:val="18"/>
                <w:lang w:val="es-ES"/>
              </w:rPr>
            </w:pPr>
            <w:r w:rsidRPr="00203B4B">
              <w:rPr>
                <w:rFonts w:cs="Arial"/>
                <w:spacing w:val="-2"/>
                <w:sz w:val="18"/>
                <w:szCs w:val="18"/>
                <w:lang w:val="es-ES"/>
              </w:rPr>
              <w:t>UPOV/EXN/PPM/1</w:t>
            </w:r>
            <w:r w:rsidRPr="00203B4B">
              <w:rPr>
                <w:spacing w:val="-2"/>
                <w:sz w:val="18"/>
                <w:lang w:val="es-ES"/>
              </w:rPr>
              <w:t xml:space="preserve"> </w:t>
            </w:r>
            <w:r w:rsidRPr="00203B4B">
              <w:rPr>
                <w:rFonts w:cs="Arial"/>
                <w:spacing w:val="-2"/>
                <w:sz w:val="18"/>
                <w:szCs w:val="18"/>
                <w:lang w:val="es-ES"/>
              </w:rPr>
              <w:t xml:space="preserve">Draft 3 </w:t>
            </w:r>
            <w:r w:rsidRPr="00203B4B">
              <w:rPr>
                <w:spacing w:val="-2"/>
                <w:sz w:val="18"/>
                <w:lang w:val="es-ES"/>
              </w:rPr>
              <w:t>que el</w:t>
            </w:r>
            <w:r w:rsidRPr="00203B4B">
              <w:rPr>
                <w:rFonts w:cs="Arial"/>
                <w:spacing w:val="-2"/>
                <w:sz w:val="18"/>
                <w:szCs w:val="18"/>
                <w:lang w:val="es-ES"/>
              </w:rPr>
              <w:t xml:space="preserve"> CAJ-AG </w:t>
            </w:r>
            <w:r w:rsidRPr="00203B4B">
              <w:rPr>
                <w:spacing w:val="-2"/>
                <w:sz w:val="18"/>
                <w:lang w:val="es-ES"/>
              </w:rPr>
              <w:t>examinará en octubre de</w:t>
            </w:r>
            <w:r w:rsidRPr="00203B4B">
              <w:rPr>
                <w:rFonts w:cs="Arial"/>
                <w:spacing w:val="-2"/>
                <w:sz w:val="18"/>
                <w:szCs w:val="18"/>
                <w:lang w:val="es-ES"/>
              </w:rPr>
              <w:t xml:space="preserve"> 2014</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UPOV/EXN/PRI</w:t>
            </w:r>
          </w:p>
        </w:tc>
        <w:tc>
          <w:tcPr>
            <w:tcW w:w="4609" w:type="dxa"/>
          </w:tcPr>
          <w:p w:rsidR="00351E30" w:rsidRPr="00203B4B" w:rsidRDefault="00351E30" w:rsidP="00141D27">
            <w:pPr>
              <w:jc w:val="left"/>
              <w:rPr>
                <w:rFonts w:cs="Arial"/>
                <w:sz w:val="18"/>
                <w:szCs w:val="18"/>
              </w:rPr>
            </w:pPr>
            <w:r w:rsidRPr="00203B4B">
              <w:rPr>
                <w:rFonts w:cs="Arial"/>
                <w:sz w:val="18"/>
                <w:szCs w:val="18"/>
              </w:rPr>
              <w:t>Derecho de prioridad con arreglo al Convenio de la UPOV</w:t>
            </w:r>
          </w:p>
        </w:tc>
        <w:tc>
          <w:tcPr>
            <w:tcW w:w="4081" w:type="dxa"/>
          </w:tcPr>
          <w:p w:rsidR="00351E30" w:rsidRPr="00203B4B" w:rsidRDefault="00351E30" w:rsidP="00141D27">
            <w:pPr>
              <w:jc w:val="left"/>
              <w:rPr>
                <w:rFonts w:cs="Arial"/>
                <w:sz w:val="18"/>
                <w:szCs w:val="18"/>
              </w:rPr>
            </w:pPr>
            <w:r w:rsidRPr="00203B4B">
              <w:rPr>
                <w:rFonts w:cs="Arial"/>
                <w:sz w:val="18"/>
                <w:szCs w:val="18"/>
              </w:rPr>
              <w:t>UPOV/EXN/PRI/1 aprobado en octubre de 2009</w:t>
            </w:r>
          </w:p>
        </w:tc>
      </w:tr>
      <w:tr w:rsidR="00203B4B" w:rsidRPr="00203B4B" w:rsidTr="00954F76">
        <w:trPr>
          <w:cantSplit/>
          <w:jc w:val="center"/>
        </w:trPr>
        <w:tc>
          <w:tcPr>
            <w:tcW w:w="1741" w:type="dxa"/>
          </w:tcPr>
          <w:p w:rsidR="00351E30" w:rsidRPr="00203B4B" w:rsidRDefault="00351E30" w:rsidP="00141D27">
            <w:pPr>
              <w:jc w:val="left"/>
              <w:rPr>
                <w:rFonts w:cs="Arial"/>
                <w:sz w:val="18"/>
                <w:szCs w:val="18"/>
              </w:rPr>
            </w:pPr>
            <w:r w:rsidRPr="00203B4B">
              <w:rPr>
                <w:rFonts w:cs="Arial"/>
                <w:sz w:val="18"/>
                <w:szCs w:val="18"/>
              </w:rPr>
              <w:t>UPOV/EXN/PRP</w:t>
            </w:r>
          </w:p>
        </w:tc>
        <w:tc>
          <w:tcPr>
            <w:tcW w:w="4609" w:type="dxa"/>
          </w:tcPr>
          <w:p w:rsidR="00351E30" w:rsidRPr="00203B4B" w:rsidRDefault="00351E30" w:rsidP="00141D27">
            <w:pPr>
              <w:jc w:val="left"/>
              <w:rPr>
                <w:rFonts w:cs="Arial"/>
                <w:sz w:val="18"/>
                <w:szCs w:val="18"/>
              </w:rPr>
            </w:pPr>
            <w:r w:rsidRPr="00203B4B">
              <w:rPr>
                <w:rFonts w:cs="Arial"/>
                <w:sz w:val="18"/>
                <w:szCs w:val="18"/>
              </w:rPr>
              <w:t>Protección provisional con arreglo al Convenio de la UPOV</w:t>
            </w:r>
          </w:p>
        </w:tc>
        <w:tc>
          <w:tcPr>
            <w:tcW w:w="4081" w:type="dxa"/>
          </w:tcPr>
          <w:p w:rsidR="00351E30" w:rsidRPr="00203B4B" w:rsidRDefault="00351E30" w:rsidP="00141D27">
            <w:pPr>
              <w:jc w:val="left"/>
              <w:rPr>
                <w:sz w:val="18"/>
                <w:lang w:val="es-ES"/>
              </w:rPr>
            </w:pPr>
            <w:r w:rsidRPr="00203B4B">
              <w:rPr>
                <w:rFonts w:cs="Arial"/>
                <w:sz w:val="18"/>
                <w:szCs w:val="18"/>
                <w:lang w:val="es-ES"/>
              </w:rPr>
              <w:t xml:space="preserve">UPOV/EXN/PRP/1 </w:t>
            </w:r>
            <w:r w:rsidRPr="00203B4B">
              <w:rPr>
                <w:sz w:val="18"/>
                <w:lang w:val="es-ES"/>
              </w:rPr>
              <w:t>aprobado en octubre de</w:t>
            </w:r>
            <w:r w:rsidRPr="00203B4B">
              <w:rPr>
                <w:rFonts w:cs="Arial"/>
                <w:sz w:val="18"/>
                <w:szCs w:val="18"/>
                <w:lang w:val="es-ES"/>
              </w:rPr>
              <w:t xml:space="preserve"> 2009</w:t>
            </w:r>
          </w:p>
          <w:p w:rsidR="00351E30" w:rsidRPr="00203B4B" w:rsidRDefault="00351E30" w:rsidP="00141D27">
            <w:pPr>
              <w:jc w:val="left"/>
              <w:rPr>
                <w:rFonts w:cs="Arial"/>
                <w:spacing w:val="-2"/>
                <w:sz w:val="18"/>
                <w:szCs w:val="18"/>
                <w:lang w:val="es-ES"/>
              </w:rPr>
            </w:pPr>
            <w:r w:rsidRPr="00203B4B">
              <w:rPr>
                <w:rFonts w:cs="Arial"/>
                <w:spacing w:val="-2"/>
                <w:sz w:val="18"/>
                <w:szCs w:val="18"/>
                <w:lang w:val="es-ES"/>
              </w:rPr>
              <w:t>UPOV/EXN</w:t>
            </w:r>
            <w:r w:rsidRPr="00203B4B">
              <w:rPr>
                <w:rFonts w:cs="Arial"/>
                <w:sz w:val="18"/>
                <w:szCs w:val="18"/>
                <w:lang w:val="es-ES"/>
              </w:rPr>
              <w:t xml:space="preserve">/PRP/2 </w:t>
            </w:r>
            <w:r w:rsidRPr="00203B4B">
              <w:rPr>
                <w:rFonts w:cs="Arial"/>
                <w:spacing w:val="-2"/>
                <w:sz w:val="18"/>
                <w:szCs w:val="18"/>
                <w:lang w:val="es-ES"/>
              </w:rPr>
              <w:t xml:space="preserve">Draft 1 </w:t>
            </w:r>
            <w:r w:rsidRPr="00203B4B">
              <w:rPr>
                <w:sz w:val="18"/>
                <w:lang w:val="es-ES"/>
              </w:rPr>
              <w:t>examinado por el</w:t>
            </w:r>
            <w:r w:rsidR="008640B4">
              <w:rPr>
                <w:rFonts w:cs="Arial"/>
                <w:spacing w:val="-2"/>
                <w:sz w:val="18"/>
                <w:szCs w:val="18"/>
                <w:lang w:val="es-ES"/>
              </w:rPr>
              <w:t xml:space="preserve"> CAJ</w:t>
            </w:r>
            <w:r w:rsidR="008640B4">
              <w:rPr>
                <w:rFonts w:cs="Arial"/>
                <w:spacing w:val="-2"/>
                <w:sz w:val="18"/>
                <w:szCs w:val="18"/>
                <w:lang w:val="es-ES"/>
              </w:rPr>
              <w:noBreakHyphen/>
            </w:r>
            <w:bookmarkStart w:id="13" w:name="_GoBack"/>
            <w:bookmarkEnd w:id="13"/>
            <w:r w:rsidRPr="00203B4B">
              <w:rPr>
                <w:rFonts w:cs="Arial"/>
                <w:spacing w:val="-2"/>
                <w:sz w:val="18"/>
                <w:szCs w:val="18"/>
                <w:lang w:val="es-ES"/>
              </w:rPr>
              <w:t xml:space="preserve">AG </w:t>
            </w:r>
            <w:r w:rsidRPr="00203B4B">
              <w:rPr>
                <w:sz w:val="18"/>
                <w:lang w:val="es-ES"/>
              </w:rPr>
              <w:t>por correspondencia</w:t>
            </w:r>
          </w:p>
          <w:p w:rsidR="00351E30" w:rsidRPr="00203B4B" w:rsidRDefault="00351E30" w:rsidP="00141D27">
            <w:pPr>
              <w:jc w:val="left"/>
              <w:rPr>
                <w:rFonts w:cs="Arial"/>
                <w:spacing w:val="-2"/>
                <w:sz w:val="18"/>
                <w:szCs w:val="18"/>
              </w:rPr>
            </w:pPr>
            <w:r w:rsidRPr="00203B4B">
              <w:rPr>
                <w:rFonts w:cs="Arial"/>
                <w:spacing w:val="-2"/>
                <w:sz w:val="18"/>
                <w:szCs w:val="18"/>
              </w:rPr>
              <w:t>UPOV/EXN/PRP/2 Draft 2 que el CAJ-AG examinará en octubre de 2014</w:t>
            </w:r>
          </w:p>
        </w:tc>
      </w:tr>
      <w:tr w:rsidR="00203B4B" w:rsidRPr="00203B4B" w:rsidTr="00954F76">
        <w:trPr>
          <w:cantSplit/>
          <w:jc w:val="center"/>
        </w:trPr>
        <w:tc>
          <w:tcPr>
            <w:tcW w:w="1741" w:type="dxa"/>
            <w:tcBorders>
              <w:bottom w:val="single" w:sz="2" w:space="0" w:color="auto"/>
            </w:tcBorders>
          </w:tcPr>
          <w:p w:rsidR="00351E30" w:rsidRPr="00203B4B" w:rsidRDefault="00351E30" w:rsidP="00141D27">
            <w:pPr>
              <w:jc w:val="left"/>
              <w:rPr>
                <w:rFonts w:cs="Arial"/>
                <w:sz w:val="18"/>
                <w:szCs w:val="18"/>
              </w:rPr>
            </w:pPr>
            <w:r w:rsidRPr="00203B4B">
              <w:rPr>
                <w:rFonts w:cs="Arial"/>
                <w:sz w:val="18"/>
                <w:szCs w:val="18"/>
              </w:rPr>
              <w:t>UPOV/EXN/VAR</w:t>
            </w:r>
          </w:p>
        </w:tc>
        <w:tc>
          <w:tcPr>
            <w:tcW w:w="4609" w:type="dxa"/>
            <w:tcBorders>
              <w:bottom w:val="single" w:sz="2" w:space="0" w:color="auto"/>
            </w:tcBorders>
          </w:tcPr>
          <w:p w:rsidR="00351E30" w:rsidRPr="00203B4B" w:rsidRDefault="00351E30" w:rsidP="00141D27">
            <w:pPr>
              <w:jc w:val="left"/>
              <w:rPr>
                <w:rFonts w:cs="Arial"/>
                <w:sz w:val="18"/>
                <w:szCs w:val="18"/>
              </w:rPr>
            </w:pPr>
            <w:r w:rsidRPr="00203B4B">
              <w:rPr>
                <w:rFonts w:cs="Arial"/>
                <w:sz w:val="18"/>
                <w:szCs w:val="18"/>
              </w:rPr>
              <w:t>Definición de variedad con arreglo al Acta de 1991 del Convenio de la UPOV</w:t>
            </w:r>
          </w:p>
        </w:tc>
        <w:tc>
          <w:tcPr>
            <w:tcW w:w="4081" w:type="dxa"/>
            <w:tcBorders>
              <w:bottom w:val="single" w:sz="2" w:space="0" w:color="auto"/>
            </w:tcBorders>
          </w:tcPr>
          <w:p w:rsidR="00351E30" w:rsidRPr="00203B4B" w:rsidRDefault="00351E30" w:rsidP="00141D27">
            <w:pPr>
              <w:jc w:val="left"/>
              <w:rPr>
                <w:rFonts w:cs="Arial"/>
                <w:sz w:val="18"/>
                <w:szCs w:val="18"/>
              </w:rPr>
            </w:pPr>
            <w:r w:rsidRPr="00203B4B">
              <w:rPr>
                <w:rFonts w:cs="Arial"/>
                <w:sz w:val="18"/>
                <w:szCs w:val="18"/>
              </w:rPr>
              <w:t>UPOV/EXN/VAR/1 aprobado en octubre de 2010</w:t>
            </w:r>
          </w:p>
        </w:tc>
      </w:tr>
    </w:tbl>
    <w:p w:rsidR="00351E30" w:rsidRPr="00203B4B" w:rsidRDefault="00351E30" w:rsidP="00351E30">
      <w:r w:rsidRPr="00203B4B">
        <w:rPr>
          <w:sz w:val="18"/>
          <w:szCs w:val="18"/>
        </w:rPr>
        <w:br w:type="page"/>
      </w:r>
      <w:r w:rsidRPr="00203B4B">
        <w:rPr>
          <w:sz w:val="18"/>
          <w:szCs w:val="18"/>
        </w:rPr>
        <w:lastRenderedPageBreak/>
        <w:t>DOCUMENTOS DE INFORMACIÓN</w:t>
      </w:r>
    </w:p>
    <w:p w:rsidR="00351E30" w:rsidRPr="00203B4B" w:rsidRDefault="00351E30" w:rsidP="00351E30"/>
    <w:tbl>
      <w:tblPr>
        <w:tblW w:w="1048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85" w:type="dxa"/>
          <w:left w:w="57" w:type="dxa"/>
          <w:right w:w="57" w:type="dxa"/>
        </w:tblCellMar>
        <w:tblLook w:val="0000" w:firstRow="0" w:lastRow="0" w:firstColumn="0" w:lastColumn="0" w:noHBand="0" w:noVBand="0"/>
      </w:tblPr>
      <w:tblGrid>
        <w:gridCol w:w="1758"/>
        <w:gridCol w:w="4619"/>
        <w:gridCol w:w="4108"/>
      </w:tblGrid>
      <w:tr w:rsidR="00203B4B" w:rsidRPr="00203B4B" w:rsidTr="00954F76">
        <w:trPr>
          <w:cantSplit/>
          <w:jc w:val="center"/>
        </w:trPr>
        <w:tc>
          <w:tcPr>
            <w:tcW w:w="1758" w:type="dxa"/>
            <w:tcBorders>
              <w:top w:val="single" w:sz="4" w:space="0" w:color="auto"/>
              <w:left w:val="single" w:sz="2" w:space="0" w:color="auto"/>
              <w:bottom w:val="single" w:sz="2" w:space="0" w:color="auto"/>
              <w:right w:val="single" w:sz="2" w:space="0" w:color="auto"/>
            </w:tcBorders>
            <w:shd w:val="clear" w:color="auto" w:fill="D9D9D9"/>
          </w:tcPr>
          <w:p w:rsidR="00351E30" w:rsidRPr="00203B4B" w:rsidRDefault="00351E30" w:rsidP="00141D27">
            <w:pPr>
              <w:jc w:val="left"/>
              <w:rPr>
                <w:rFonts w:cs="Arial"/>
                <w:sz w:val="18"/>
                <w:szCs w:val="18"/>
              </w:rPr>
            </w:pPr>
            <w:r w:rsidRPr="00203B4B">
              <w:rPr>
                <w:rFonts w:cs="Arial"/>
                <w:sz w:val="18"/>
                <w:szCs w:val="18"/>
              </w:rPr>
              <w:t>Referencia más reciente</w:t>
            </w:r>
          </w:p>
        </w:tc>
        <w:tc>
          <w:tcPr>
            <w:tcW w:w="4619" w:type="dxa"/>
            <w:tcBorders>
              <w:top w:val="single" w:sz="4" w:space="0" w:color="auto"/>
              <w:left w:val="single" w:sz="2" w:space="0" w:color="auto"/>
              <w:bottom w:val="single" w:sz="2" w:space="0" w:color="auto"/>
              <w:right w:val="single" w:sz="2" w:space="0" w:color="auto"/>
            </w:tcBorders>
            <w:shd w:val="clear" w:color="auto" w:fill="D9D9D9"/>
          </w:tcPr>
          <w:p w:rsidR="00351E30" w:rsidRPr="00203B4B" w:rsidRDefault="00351E30" w:rsidP="00141D27">
            <w:pPr>
              <w:jc w:val="center"/>
              <w:rPr>
                <w:rFonts w:cs="Arial"/>
                <w:sz w:val="18"/>
                <w:szCs w:val="18"/>
              </w:rPr>
            </w:pPr>
            <w:r w:rsidRPr="00203B4B">
              <w:rPr>
                <w:rFonts w:cs="Arial"/>
                <w:sz w:val="18"/>
                <w:szCs w:val="18"/>
              </w:rPr>
              <w:t>Documentos INF</w:t>
            </w:r>
          </w:p>
        </w:tc>
        <w:tc>
          <w:tcPr>
            <w:tcW w:w="4108" w:type="dxa"/>
            <w:tcBorders>
              <w:top w:val="single" w:sz="4" w:space="0" w:color="auto"/>
              <w:left w:val="single" w:sz="2" w:space="0" w:color="auto"/>
              <w:bottom w:val="single" w:sz="2" w:space="0" w:color="auto"/>
              <w:right w:val="single" w:sz="2" w:space="0" w:color="auto"/>
            </w:tcBorders>
            <w:shd w:val="clear" w:color="auto" w:fill="D9D9D9"/>
          </w:tcPr>
          <w:p w:rsidR="00351E30" w:rsidRPr="00203B4B" w:rsidRDefault="00351E30" w:rsidP="00141D27">
            <w:pPr>
              <w:jc w:val="left"/>
              <w:rPr>
                <w:rFonts w:cs="Arial"/>
                <w:sz w:val="18"/>
                <w:szCs w:val="18"/>
              </w:rPr>
            </w:pPr>
            <w:r w:rsidRPr="00203B4B">
              <w:rPr>
                <w:rFonts w:cs="Arial"/>
                <w:sz w:val="18"/>
                <w:szCs w:val="18"/>
              </w:rPr>
              <w:t>Situación</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UPOV/INF-EXN</w:t>
            </w:r>
          </w:p>
        </w:tc>
        <w:tc>
          <w:tcPr>
            <w:tcW w:w="4619" w:type="dxa"/>
          </w:tcPr>
          <w:p w:rsidR="00351E30" w:rsidRPr="00203B4B" w:rsidRDefault="00351E30" w:rsidP="00141D27">
            <w:pPr>
              <w:jc w:val="left"/>
              <w:rPr>
                <w:rFonts w:cs="Arial"/>
                <w:sz w:val="18"/>
                <w:szCs w:val="18"/>
              </w:rPr>
            </w:pPr>
            <w:r w:rsidRPr="00203B4B">
              <w:rPr>
                <w:rFonts w:cs="Arial"/>
                <w:sz w:val="18"/>
                <w:szCs w:val="18"/>
              </w:rPr>
              <w:t>Lista de documentos UPOV/INF-EXN y fechas de última publicación</w:t>
            </w:r>
          </w:p>
        </w:tc>
        <w:tc>
          <w:tcPr>
            <w:tcW w:w="4108" w:type="dxa"/>
          </w:tcPr>
          <w:p w:rsidR="00351E30" w:rsidRPr="00203B4B" w:rsidRDefault="00351E30" w:rsidP="00141D27">
            <w:pPr>
              <w:jc w:val="left"/>
              <w:rPr>
                <w:sz w:val="18"/>
                <w:lang w:val="es-ES"/>
              </w:rPr>
            </w:pPr>
            <w:r w:rsidRPr="00203B4B">
              <w:rPr>
                <w:rFonts w:cs="Arial"/>
                <w:sz w:val="18"/>
                <w:szCs w:val="18"/>
                <w:lang w:val="es-ES"/>
              </w:rPr>
              <w:t xml:space="preserve">UPOV/INF-EXN/5 </w:t>
            </w:r>
            <w:r w:rsidRPr="00203B4B">
              <w:rPr>
                <w:sz w:val="18"/>
                <w:lang w:val="es-ES"/>
              </w:rPr>
              <w:t>aprobado en octubre de</w:t>
            </w:r>
            <w:r w:rsidRPr="00203B4B">
              <w:rPr>
                <w:rFonts w:cs="Arial"/>
                <w:sz w:val="18"/>
                <w:szCs w:val="18"/>
                <w:lang w:val="es-ES"/>
              </w:rPr>
              <w:t xml:space="preserve"> 2013</w:t>
            </w:r>
          </w:p>
          <w:p w:rsidR="00351E30" w:rsidRPr="00203B4B" w:rsidRDefault="00351E30" w:rsidP="00141D27">
            <w:pPr>
              <w:jc w:val="left"/>
              <w:rPr>
                <w:rFonts w:cs="Arial"/>
                <w:sz w:val="18"/>
                <w:szCs w:val="18"/>
                <w:lang w:val="es-ES"/>
              </w:rPr>
            </w:pPr>
            <w:r w:rsidRPr="00203B4B">
              <w:rPr>
                <w:rFonts w:cs="Arial"/>
                <w:sz w:val="18"/>
                <w:szCs w:val="18"/>
                <w:lang w:val="es-ES"/>
              </w:rPr>
              <w:t xml:space="preserve">UPOV/INF-EXN/6 Draft 1 </w:t>
            </w:r>
            <w:r w:rsidRPr="00203B4B">
              <w:rPr>
                <w:sz w:val="18"/>
                <w:lang w:val="es-ES"/>
              </w:rPr>
              <w:t>examinado por el Consejo en octubre de</w:t>
            </w:r>
            <w:r w:rsidRPr="00203B4B">
              <w:rPr>
                <w:rFonts w:cs="Arial"/>
                <w:sz w:val="18"/>
                <w:szCs w:val="18"/>
                <w:lang w:val="es-ES"/>
              </w:rPr>
              <w:t xml:space="preserve"> 2014</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UPOV/INF/4</w:t>
            </w:r>
          </w:p>
        </w:tc>
        <w:tc>
          <w:tcPr>
            <w:tcW w:w="4619" w:type="dxa"/>
          </w:tcPr>
          <w:p w:rsidR="00351E30" w:rsidRPr="00203B4B" w:rsidRDefault="00351E30" w:rsidP="00141D27">
            <w:pPr>
              <w:jc w:val="left"/>
              <w:rPr>
                <w:rFonts w:cs="Arial"/>
                <w:sz w:val="18"/>
                <w:szCs w:val="18"/>
              </w:rPr>
            </w:pPr>
            <w:r w:rsidRPr="00203B4B">
              <w:rPr>
                <w:rFonts w:cs="Arial"/>
                <w:sz w:val="18"/>
                <w:szCs w:val="18"/>
              </w:rPr>
              <w:t>Reglamento Financiero y Reglamentación Financiera de la UPOV</w:t>
            </w:r>
          </w:p>
        </w:tc>
        <w:tc>
          <w:tcPr>
            <w:tcW w:w="4108" w:type="dxa"/>
          </w:tcPr>
          <w:p w:rsidR="00351E30" w:rsidRPr="00203B4B" w:rsidRDefault="00351E30" w:rsidP="00141D27">
            <w:pPr>
              <w:jc w:val="left"/>
              <w:rPr>
                <w:rFonts w:cs="Arial"/>
                <w:sz w:val="18"/>
                <w:szCs w:val="18"/>
              </w:rPr>
            </w:pPr>
            <w:r w:rsidRPr="00203B4B">
              <w:rPr>
                <w:rFonts w:cs="Arial"/>
                <w:sz w:val="18"/>
                <w:szCs w:val="18"/>
              </w:rPr>
              <w:t>UPOV/INF/4/3 aprobado en marzo de 2013</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UPOV/INF/5</w:t>
            </w:r>
          </w:p>
        </w:tc>
        <w:tc>
          <w:tcPr>
            <w:tcW w:w="4619" w:type="dxa"/>
          </w:tcPr>
          <w:p w:rsidR="00351E30" w:rsidRPr="00203B4B" w:rsidRDefault="00351E30" w:rsidP="00141D27">
            <w:pPr>
              <w:jc w:val="left"/>
              <w:rPr>
                <w:rFonts w:cs="Arial"/>
                <w:sz w:val="18"/>
                <w:szCs w:val="18"/>
              </w:rPr>
            </w:pPr>
            <w:r w:rsidRPr="00203B4B">
              <w:rPr>
                <w:rFonts w:cs="Arial"/>
                <w:sz w:val="18"/>
                <w:szCs w:val="18"/>
              </w:rPr>
              <w:t>Boletín tipo de la UPOV sobre la protección de las obtenciones vegetales</w:t>
            </w:r>
          </w:p>
        </w:tc>
        <w:tc>
          <w:tcPr>
            <w:tcW w:w="4108" w:type="dxa"/>
          </w:tcPr>
          <w:p w:rsidR="00351E30" w:rsidRPr="00203B4B" w:rsidRDefault="00351E30" w:rsidP="00141D27">
            <w:pPr>
              <w:jc w:val="left"/>
              <w:rPr>
                <w:rFonts w:cs="Arial"/>
                <w:sz w:val="18"/>
                <w:szCs w:val="18"/>
              </w:rPr>
            </w:pPr>
            <w:r w:rsidRPr="00203B4B">
              <w:rPr>
                <w:rFonts w:cs="Arial"/>
                <w:sz w:val="18"/>
                <w:szCs w:val="18"/>
              </w:rPr>
              <w:t>UPOV/INF/5 aprobado en octubre de 1979</w:t>
            </w:r>
          </w:p>
          <w:p w:rsidR="00351E30" w:rsidRPr="00203B4B" w:rsidRDefault="00351E30" w:rsidP="00141D27">
            <w:pPr>
              <w:jc w:val="left"/>
              <w:rPr>
                <w:rFonts w:cs="Arial"/>
                <w:sz w:val="18"/>
                <w:szCs w:val="18"/>
                <w:lang w:val="es-ES"/>
              </w:rPr>
            </w:pPr>
            <w:r w:rsidRPr="00203B4B">
              <w:rPr>
                <w:rFonts w:cs="Arial"/>
                <w:sz w:val="18"/>
                <w:szCs w:val="18"/>
                <w:lang w:val="es-ES"/>
              </w:rPr>
              <w:t>(</w:t>
            </w:r>
            <w:r w:rsidRPr="00203B4B">
              <w:rPr>
                <w:sz w:val="18"/>
                <w:lang w:val="es-ES"/>
              </w:rPr>
              <w:t>revisión del documento </w:t>
            </w:r>
            <w:r w:rsidRPr="00203B4B">
              <w:rPr>
                <w:rFonts w:cs="Arial"/>
                <w:sz w:val="18"/>
                <w:szCs w:val="18"/>
                <w:lang w:val="es-ES"/>
              </w:rPr>
              <w:t xml:space="preserve">UPOV/INF/5 </w:t>
            </w:r>
            <w:r w:rsidRPr="00203B4B">
              <w:rPr>
                <w:sz w:val="18"/>
                <w:lang w:val="es-ES"/>
              </w:rPr>
              <w:t>que el</w:t>
            </w:r>
            <w:r w:rsidRPr="00203B4B">
              <w:rPr>
                <w:rFonts w:cs="Arial"/>
                <w:sz w:val="18"/>
                <w:szCs w:val="18"/>
                <w:lang w:val="es-ES"/>
              </w:rPr>
              <w:t xml:space="preserve"> CAJ </w:t>
            </w:r>
            <w:r w:rsidRPr="00203B4B">
              <w:rPr>
                <w:sz w:val="18"/>
                <w:lang w:val="es-ES"/>
              </w:rPr>
              <w:t>examinará en marzo de</w:t>
            </w:r>
            <w:r w:rsidR="00D61617" w:rsidRPr="00203B4B">
              <w:rPr>
                <w:rFonts w:cs="Arial"/>
                <w:sz w:val="18"/>
                <w:szCs w:val="18"/>
                <w:lang w:val="es-ES"/>
              </w:rPr>
              <w:t xml:space="preserve"> </w:t>
            </w:r>
            <w:r w:rsidRPr="00203B4B">
              <w:rPr>
                <w:rFonts w:cs="Arial"/>
                <w:sz w:val="18"/>
                <w:szCs w:val="18"/>
                <w:lang w:val="es-ES"/>
              </w:rPr>
              <w:t>2015</w:t>
            </w:r>
            <w:r w:rsidR="00D61617" w:rsidRPr="00203B4B">
              <w:rPr>
                <w:sz w:val="18"/>
                <w:lang w:val="es-ES"/>
              </w:rPr>
              <w:t xml:space="preserve">;  </w:t>
            </w:r>
            <w:r w:rsidRPr="00203B4B">
              <w:rPr>
                <w:sz w:val="18"/>
                <w:lang w:val="es-ES"/>
              </w:rPr>
              <w:t>véase el documento </w:t>
            </w:r>
            <w:r w:rsidRPr="00203B4B">
              <w:rPr>
                <w:rFonts w:cs="Arial"/>
                <w:sz w:val="18"/>
                <w:szCs w:val="18"/>
                <w:lang w:val="es-ES"/>
              </w:rPr>
              <w:t>CAJ/70/3)</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UPOV/INF/6</w:t>
            </w:r>
          </w:p>
        </w:tc>
        <w:tc>
          <w:tcPr>
            <w:tcW w:w="4619" w:type="dxa"/>
          </w:tcPr>
          <w:p w:rsidR="00351E30" w:rsidRPr="00203B4B" w:rsidRDefault="00351E30" w:rsidP="00141D27">
            <w:pPr>
              <w:jc w:val="left"/>
              <w:rPr>
                <w:rFonts w:cs="Arial"/>
                <w:sz w:val="18"/>
                <w:szCs w:val="18"/>
              </w:rPr>
            </w:pPr>
            <w:r w:rsidRPr="00203B4B">
              <w:rPr>
                <w:rFonts w:cs="Arial"/>
                <w:sz w:val="18"/>
                <w:szCs w:val="18"/>
              </w:rPr>
              <w:t>Orientaciones para la redacción de leyes basadas en el Acta de 1991 del Convenio de la UPOV</w:t>
            </w:r>
          </w:p>
        </w:tc>
        <w:tc>
          <w:tcPr>
            <w:tcW w:w="4108" w:type="dxa"/>
          </w:tcPr>
          <w:p w:rsidR="00351E30" w:rsidRPr="00203B4B" w:rsidRDefault="00351E30" w:rsidP="00141D27">
            <w:pPr>
              <w:jc w:val="left"/>
              <w:rPr>
                <w:rFonts w:cs="Arial"/>
                <w:sz w:val="18"/>
                <w:szCs w:val="18"/>
              </w:rPr>
            </w:pPr>
            <w:r w:rsidRPr="00203B4B">
              <w:rPr>
                <w:rFonts w:cs="Arial"/>
                <w:sz w:val="18"/>
                <w:szCs w:val="18"/>
              </w:rPr>
              <w:t>UPOV/INF/6/3 aprobado en octubre de 2013</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UPOV/INF/7</w:t>
            </w:r>
          </w:p>
        </w:tc>
        <w:tc>
          <w:tcPr>
            <w:tcW w:w="4619" w:type="dxa"/>
          </w:tcPr>
          <w:p w:rsidR="00351E30" w:rsidRPr="00203B4B" w:rsidRDefault="00351E30" w:rsidP="00141D27">
            <w:pPr>
              <w:jc w:val="left"/>
              <w:rPr>
                <w:rFonts w:cs="Arial"/>
                <w:sz w:val="18"/>
                <w:szCs w:val="18"/>
              </w:rPr>
            </w:pPr>
            <w:r w:rsidRPr="00203B4B">
              <w:rPr>
                <w:rFonts w:cs="Arial"/>
                <w:sz w:val="18"/>
                <w:szCs w:val="18"/>
              </w:rPr>
              <w:t>Reglamento del Consejo</w:t>
            </w:r>
          </w:p>
        </w:tc>
        <w:tc>
          <w:tcPr>
            <w:tcW w:w="4108" w:type="dxa"/>
          </w:tcPr>
          <w:p w:rsidR="00351E30" w:rsidRPr="00203B4B" w:rsidRDefault="00351E30" w:rsidP="00141D27">
            <w:pPr>
              <w:jc w:val="left"/>
              <w:rPr>
                <w:rFonts w:cs="Arial"/>
                <w:sz w:val="18"/>
                <w:szCs w:val="18"/>
              </w:rPr>
            </w:pPr>
            <w:r w:rsidRPr="00203B4B">
              <w:rPr>
                <w:rFonts w:cs="Arial"/>
                <w:sz w:val="18"/>
                <w:szCs w:val="18"/>
              </w:rPr>
              <w:t>UPOV/INF/7 aprobado en octubre de 1982</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UPOV/INF/8</w:t>
            </w:r>
          </w:p>
        </w:tc>
        <w:tc>
          <w:tcPr>
            <w:tcW w:w="4619" w:type="dxa"/>
          </w:tcPr>
          <w:p w:rsidR="00351E30" w:rsidRPr="00203B4B" w:rsidRDefault="00351E30" w:rsidP="00141D27">
            <w:pPr>
              <w:jc w:val="left"/>
              <w:rPr>
                <w:rFonts w:cs="Arial"/>
                <w:sz w:val="18"/>
                <w:szCs w:val="18"/>
              </w:rPr>
            </w:pPr>
            <w:r w:rsidRPr="00203B4B">
              <w:rPr>
                <w:rFonts w:cs="Arial"/>
                <w:sz w:val="18"/>
                <w:szCs w:val="18"/>
              </w:rPr>
              <w:t>Acuerdo entre la Organización Mundial de la Propiedad Intelectual y la Unión Internacional para la Protección de las Obtenciones Vegetales</w:t>
            </w:r>
          </w:p>
        </w:tc>
        <w:tc>
          <w:tcPr>
            <w:tcW w:w="4108" w:type="dxa"/>
          </w:tcPr>
          <w:p w:rsidR="00351E30" w:rsidRPr="00203B4B" w:rsidRDefault="00351E30" w:rsidP="00141D27">
            <w:pPr>
              <w:jc w:val="left"/>
              <w:rPr>
                <w:rFonts w:cs="Arial"/>
                <w:sz w:val="18"/>
                <w:szCs w:val="18"/>
              </w:rPr>
            </w:pPr>
            <w:r w:rsidRPr="00203B4B">
              <w:rPr>
                <w:rFonts w:cs="Arial"/>
                <w:sz w:val="18"/>
                <w:szCs w:val="18"/>
              </w:rPr>
              <w:t>UPOV/INF/8 firmado en noviembre de 1982</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UPOV/INF/9</w:t>
            </w:r>
          </w:p>
        </w:tc>
        <w:tc>
          <w:tcPr>
            <w:tcW w:w="4619" w:type="dxa"/>
          </w:tcPr>
          <w:p w:rsidR="00351E30" w:rsidRPr="00203B4B" w:rsidRDefault="00351E30" w:rsidP="00141D27">
            <w:pPr>
              <w:jc w:val="left"/>
              <w:rPr>
                <w:rFonts w:cs="Arial"/>
                <w:sz w:val="18"/>
                <w:szCs w:val="18"/>
              </w:rPr>
            </w:pPr>
            <w:r w:rsidRPr="00203B4B">
              <w:rPr>
                <w:rFonts w:cs="Arial"/>
                <w:sz w:val="18"/>
                <w:szCs w:val="18"/>
              </w:rPr>
              <w:t>Acuerdo entre la Unión Internacional para la Protección de las Obtenciones Vegetales y el Consejo Federal Suizo para determinar la situación jurídica en Suiza de esa Unión (Acuerdo de Sede)</w:t>
            </w:r>
          </w:p>
        </w:tc>
        <w:tc>
          <w:tcPr>
            <w:tcW w:w="4108" w:type="dxa"/>
          </w:tcPr>
          <w:p w:rsidR="00351E30" w:rsidRPr="00203B4B" w:rsidRDefault="00351E30" w:rsidP="00141D27">
            <w:pPr>
              <w:jc w:val="left"/>
              <w:rPr>
                <w:rFonts w:cs="Arial"/>
                <w:sz w:val="18"/>
                <w:szCs w:val="18"/>
              </w:rPr>
            </w:pPr>
            <w:r w:rsidRPr="00203B4B">
              <w:rPr>
                <w:rFonts w:cs="Arial"/>
                <w:sz w:val="18"/>
                <w:szCs w:val="18"/>
              </w:rPr>
              <w:t>UPOV/INF/9 firmado en noviembre de 1983</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UPOV/INF/10</w:t>
            </w:r>
          </w:p>
        </w:tc>
        <w:tc>
          <w:tcPr>
            <w:tcW w:w="4619" w:type="dxa"/>
          </w:tcPr>
          <w:p w:rsidR="00351E30" w:rsidRPr="00203B4B" w:rsidRDefault="00351E30" w:rsidP="00141D27">
            <w:pPr>
              <w:jc w:val="left"/>
              <w:rPr>
                <w:rFonts w:cs="Arial"/>
                <w:sz w:val="18"/>
                <w:szCs w:val="18"/>
              </w:rPr>
            </w:pPr>
            <w:r w:rsidRPr="00203B4B">
              <w:rPr>
                <w:rFonts w:cs="Arial"/>
                <w:sz w:val="18"/>
                <w:szCs w:val="18"/>
              </w:rPr>
              <w:t>Auditoría interna</w:t>
            </w:r>
          </w:p>
        </w:tc>
        <w:tc>
          <w:tcPr>
            <w:tcW w:w="4108" w:type="dxa"/>
          </w:tcPr>
          <w:p w:rsidR="00351E30" w:rsidRPr="00203B4B" w:rsidRDefault="00351E30" w:rsidP="00141D27">
            <w:pPr>
              <w:jc w:val="left"/>
              <w:rPr>
                <w:rFonts w:cs="Arial"/>
                <w:sz w:val="18"/>
                <w:szCs w:val="18"/>
                <w:lang w:val="es-ES"/>
              </w:rPr>
            </w:pPr>
            <w:r w:rsidRPr="00203B4B">
              <w:rPr>
                <w:rFonts w:cs="Arial"/>
                <w:sz w:val="18"/>
                <w:szCs w:val="18"/>
              </w:rPr>
              <w:t>UPOV/INF/10/1 aprobado en octubre de 2010</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UPOV/INF/12</w:t>
            </w:r>
          </w:p>
        </w:tc>
        <w:tc>
          <w:tcPr>
            <w:tcW w:w="4619" w:type="dxa"/>
          </w:tcPr>
          <w:p w:rsidR="00351E30" w:rsidRPr="00203B4B" w:rsidRDefault="00351E30" w:rsidP="00141D27">
            <w:pPr>
              <w:jc w:val="left"/>
              <w:rPr>
                <w:rFonts w:cs="Arial"/>
                <w:sz w:val="18"/>
                <w:szCs w:val="18"/>
                <w:lang w:val="es-ES"/>
              </w:rPr>
            </w:pPr>
            <w:r w:rsidRPr="00203B4B">
              <w:rPr>
                <w:rFonts w:cs="Arial"/>
                <w:sz w:val="18"/>
                <w:szCs w:val="18"/>
              </w:rPr>
              <w:t>Notas explicativas sobre las denominaciones de variedades con arreglo al Convenio de la UPOV</w:t>
            </w:r>
          </w:p>
        </w:tc>
        <w:tc>
          <w:tcPr>
            <w:tcW w:w="4108" w:type="dxa"/>
          </w:tcPr>
          <w:p w:rsidR="00351E30" w:rsidRPr="00203B4B" w:rsidRDefault="00351E30" w:rsidP="00141D27">
            <w:pPr>
              <w:jc w:val="left"/>
              <w:rPr>
                <w:rFonts w:cs="Arial"/>
                <w:sz w:val="18"/>
                <w:szCs w:val="18"/>
                <w:lang w:val="es-ES"/>
              </w:rPr>
            </w:pPr>
            <w:r w:rsidRPr="00203B4B">
              <w:rPr>
                <w:rFonts w:cs="Arial"/>
                <w:sz w:val="18"/>
                <w:szCs w:val="18"/>
              </w:rPr>
              <w:t>UPOV/INF/12/4 aprobado en noviembre de 2012</w:t>
            </w:r>
          </w:p>
          <w:p w:rsidR="00351E30" w:rsidRPr="00203B4B" w:rsidRDefault="00351E30" w:rsidP="00141D27">
            <w:pPr>
              <w:jc w:val="left"/>
              <w:rPr>
                <w:rFonts w:cs="Arial"/>
                <w:spacing w:val="-2"/>
                <w:sz w:val="18"/>
                <w:szCs w:val="18"/>
                <w:lang w:val="es-ES"/>
              </w:rPr>
            </w:pPr>
            <w:r w:rsidRPr="00203B4B">
              <w:rPr>
                <w:rFonts w:cs="Arial"/>
                <w:spacing w:val="-2"/>
                <w:sz w:val="18"/>
                <w:szCs w:val="18"/>
              </w:rPr>
              <w:t>UPOV/INF/12/5 Draft 1 que el CAJ-AG examinará por correspondencia</w:t>
            </w:r>
          </w:p>
          <w:p w:rsidR="00351E30" w:rsidRPr="00203B4B" w:rsidRDefault="00351E30" w:rsidP="00141D27">
            <w:pPr>
              <w:jc w:val="left"/>
              <w:rPr>
                <w:rFonts w:cs="Arial"/>
                <w:sz w:val="18"/>
                <w:szCs w:val="18"/>
                <w:lang w:val="es-ES"/>
              </w:rPr>
            </w:pPr>
            <w:r w:rsidRPr="00203B4B">
              <w:rPr>
                <w:rFonts w:cs="Arial"/>
                <w:sz w:val="18"/>
                <w:szCs w:val="18"/>
              </w:rPr>
              <w:t>UPOV/INF/12/5 Draft 2 que el CAJ-AG examinará en octubre de 2014</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UPOV/INF/13</w:t>
            </w:r>
          </w:p>
        </w:tc>
        <w:tc>
          <w:tcPr>
            <w:tcW w:w="4619" w:type="dxa"/>
          </w:tcPr>
          <w:p w:rsidR="00351E30" w:rsidRPr="00203B4B" w:rsidRDefault="00351E30" w:rsidP="00141D27">
            <w:pPr>
              <w:jc w:val="left"/>
              <w:rPr>
                <w:rFonts w:cs="Arial"/>
                <w:sz w:val="18"/>
                <w:szCs w:val="18"/>
                <w:lang w:val="es-ES"/>
              </w:rPr>
            </w:pPr>
            <w:r w:rsidRPr="00203B4B">
              <w:rPr>
                <w:rFonts w:cs="Arial"/>
                <w:sz w:val="18"/>
                <w:szCs w:val="18"/>
              </w:rPr>
              <w:t>Orientación sobre cómo ser miembro de la UPOV</w:t>
            </w:r>
          </w:p>
        </w:tc>
        <w:tc>
          <w:tcPr>
            <w:tcW w:w="4108" w:type="dxa"/>
          </w:tcPr>
          <w:p w:rsidR="00351E30" w:rsidRPr="00203B4B" w:rsidRDefault="00351E30" w:rsidP="00141D27">
            <w:pPr>
              <w:jc w:val="left"/>
              <w:rPr>
                <w:rFonts w:cs="Arial"/>
                <w:sz w:val="18"/>
                <w:szCs w:val="18"/>
                <w:lang w:val="es-ES"/>
              </w:rPr>
            </w:pPr>
            <w:r w:rsidRPr="00203B4B">
              <w:rPr>
                <w:rFonts w:cs="Arial"/>
                <w:sz w:val="18"/>
                <w:szCs w:val="18"/>
              </w:rPr>
              <w:t>UPOV/INF/13/1 aprobado en octubre de 2009</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UPOV/INF/14</w:t>
            </w:r>
          </w:p>
        </w:tc>
        <w:tc>
          <w:tcPr>
            <w:tcW w:w="4619" w:type="dxa"/>
          </w:tcPr>
          <w:p w:rsidR="00351E30" w:rsidRPr="00203B4B" w:rsidRDefault="00351E30" w:rsidP="00141D27">
            <w:pPr>
              <w:jc w:val="left"/>
              <w:rPr>
                <w:rFonts w:cs="Arial"/>
                <w:sz w:val="18"/>
                <w:szCs w:val="18"/>
                <w:lang w:val="es-ES"/>
              </w:rPr>
            </w:pPr>
            <w:r w:rsidRPr="00203B4B">
              <w:rPr>
                <w:rFonts w:cs="Arial"/>
                <w:sz w:val="18"/>
                <w:szCs w:val="18"/>
              </w:rPr>
              <w:t>Orientación para los miembros de la UPOV sobre cómo ratificar el Acta de 1991 del Convenio de la UPOV, o adherirse a ella</w:t>
            </w:r>
          </w:p>
        </w:tc>
        <w:tc>
          <w:tcPr>
            <w:tcW w:w="4108" w:type="dxa"/>
          </w:tcPr>
          <w:p w:rsidR="00351E30" w:rsidRPr="00203B4B" w:rsidRDefault="00351E30" w:rsidP="00141D27">
            <w:pPr>
              <w:jc w:val="left"/>
              <w:rPr>
                <w:rFonts w:cs="Arial"/>
                <w:sz w:val="18"/>
                <w:szCs w:val="18"/>
                <w:lang w:val="es-ES"/>
              </w:rPr>
            </w:pPr>
            <w:r w:rsidRPr="00203B4B">
              <w:rPr>
                <w:rFonts w:cs="Arial"/>
                <w:sz w:val="18"/>
                <w:szCs w:val="18"/>
              </w:rPr>
              <w:t>UPOV/INF/14/1 aprobado en octubre de 2009</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UPOV/INF/15</w:t>
            </w:r>
          </w:p>
        </w:tc>
        <w:tc>
          <w:tcPr>
            <w:tcW w:w="4619" w:type="dxa"/>
          </w:tcPr>
          <w:p w:rsidR="00351E30" w:rsidRPr="00203B4B" w:rsidRDefault="00351E30" w:rsidP="00141D27">
            <w:pPr>
              <w:jc w:val="left"/>
              <w:rPr>
                <w:rFonts w:cs="Arial"/>
                <w:sz w:val="18"/>
                <w:szCs w:val="18"/>
                <w:lang w:val="es-ES"/>
              </w:rPr>
            </w:pPr>
            <w:r w:rsidRPr="00203B4B">
              <w:rPr>
                <w:rFonts w:cs="Arial"/>
                <w:sz w:val="18"/>
                <w:szCs w:val="18"/>
              </w:rPr>
              <w:t>Orientación para los miembros de la UPOV sobre las obligaciones actuales y las notificaciones conexas</w:t>
            </w:r>
          </w:p>
        </w:tc>
        <w:tc>
          <w:tcPr>
            <w:tcW w:w="4108" w:type="dxa"/>
          </w:tcPr>
          <w:p w:rsidR="00351E30" w:rsidRPr="00203B4B" w:rsidRDefault="00351E30" w:rsidP="00141D27">
            <w:pPr>
              <w:jc w:val="left"/>
              <w:rPr>
                <w:rFonts w:cs="Arial"/>
                <w:sz w:val="18"/>
                <w:szCs w:val="18"/>
                <w:lang w:val="es-ES"/>
              </w:rPr>
            </w:pPr>
            <w:r w:rsidRPr="00203B4B">
              <w:rPr>
                <w:rFonts w:cs="Arial"/>
                <w:sz w:val="18"/>
                <w:szCs w:val="18"/>
              </w:rPr>
              <w:t>UPOV/INF/15/2 aprobado en marzo de 2013</w:t>
            </w:r>
          </w:p>
          <w:p w:rsidR="00351E30" w:rsidRPr="00203B4B" w:rsidRDefault="00351E30" w:rsidP="00141D27">
            <w:pPr>
              <w:jc w:val="left"/>
              <w:rPr>
                <w:rFonts w:cs="Arial"/>
                <w:sz w:val="18"/>
                <w:szCs w:val="18"/>
                <w:lang w:val="es-ES"/>
              </w:rPr>
            </w:pPr>
            <w:r w:rsidRPr="00203B4B">
              <w:rPr>
                <w:rFonts w:cs="Arial"/>
                <w:sz w:val="18"/>
                <w:szCs w:val="18"/>
                <w:lang w:val="es-ES"/>
              </w:rPr>
              <w:t>(</w:t>
            </w:r>
            <w:r w:rsidRPr="00203B4B">
              <w:rPr>
                <w:sz w:val="18"/>
                <w:lang w:val="es-ES"/>
              </w:rPr>
              <w:t>revisión del documento </w:t>
            </w:r>
            <w:r w:rsidRPr="00203B4B">
              <w:rPr>
                <w:rFonts w:cs="Arial"/>
                <w:sz w:val="18"/>
                <w:szCs w:val="18"/>
                <w:lang w:val="es-ES"/>
              </w:rPr>
              <w:t xml:space="preserve">UPOV/INF/15 </w:t>
            </w:r>
            <w:r w:rsidRPr="00203B4B">
              <w:rPr>
                <w:sz w:val="18"/>
                <w:lang w:val="es-ES"/>
              </w:rPr>
              <w:t>que el</w:t>
            </w:r>
            <w:r w:rsidRPr="00203B4B">
              <w:rPr>
                <w:rFonts w:cs="Arial"/>
                <w:sz w:val="18"/>
                <w:szCs w:val="18"/>
                <w:lang w:val="es-ES"/>
              </w:rPr>
              <w:t xml:space="preserve"> CAJ </w:t>
            </w:r>
            <w:r w:rsidRPr="00203B4B">
              <w:rPr>
                <w:sz w:val="18"/>
                <w:lang w:val="es-ES"/>
              </w:rPr>
              <w:t>examinará en octubre de</w:t>
            </w:r>
            <w:r w:rsidRPr="00203B4B">
              <w:rPr>
                <w:rFonts w:cs="Arial"/>
                <w:sz w:val="18"/>
                <w:szCs w:val="18"/>
                <w:lang w:val="es-ES"/>
              </w:rPr>
              <w:t xml:space="preserve"> 2014</w:t>
            </w:r>
            <w:r w:rsidRPr="00203B4B">
              <w:rPr>
                <w:sz w:val="18"/>
                <w:lang w:val="es-ES"/>
              </w:rPr>
              <w:t>;  véanse los documentos </w:t>
            </w:r>
            <w:r w:rsidRPr="00203B4B">
              <w:rPr>
                <w:rFonts w:cs="Arial"/>
                <w:sz w:val="18"/>
                <w:szCs w:val="18"/>
                <w:lang w:val="es-ES"/>
              </w:rPr>
              <w:t xml:space="preserve">CAJ/70/5 </w:t>
            </w:r>
            <w:r w:rsidRPr="00203B4B">
              <w:rPr>
                <w:sz w:val="18"/>
                <w:lang w:val="es-ES"/>
              </w:rPr>
              <w:t>y</w:t>
            </w:r>
            <w:r w:rsidRPr="00203B4B">
              <w:rPr>
                <w:kern w:val="28"/>
                <w:sz w:val="18"/>
                <w:szCs w:val="18"/>
                <w:lang w:val="es-ES"/>
              </w:rPr>
              <w:t xml:space="preserve"> UPOV/INF/15/3 Draft 1)</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UPOV/INF/16</w:t>
            </w:r>
          </w:p>
        </w:tc>
        <w:tc>
          <w:tcPr>
            <w:tcW w:w="4619" w:type="dxa"/>
          </w:tcPr>
          <w:p w:rsidR="00351E30" w:rsidRPr="00203B4B" w:rsidRDefault="00351E30" w:rsidP="00141D27">
            <w:pPr>
              <w:jc w:val="left"/>
              <w:rPr>
                <w:rFonts w:cs="Arial"/>
                <w:sz w:val="18"/>
                <w:szCs w:val="18"/>
              </w:rPr>
            </w:pPr>
            <w:r w:rsidRPr="00203B4B">
              <w:rPr>
                <w:rFonts w:cs="Arial"/>
                <w:sz w:val="18"/>
                <w:szCs w:val="18"/>
              </w:rPr>
              <w:t>Programas informáticos para intercambio</w:t>
            </w:r>
          </w:p>
        </w:tc>
        <w:tc>
          <w:tcPr>
            <w:tcW w:w="4108" w:type="dxa"/>
          </w:tcPr>
          <w:p w:rsidR="00351E30" w:rsidRPr="00203B4B" w:rsidRDefault="00351E30" w:rsidP="00141D27">
            <w:pPr>
              <w:jc w:val="left"/>
              <w:rPr>
                <w:rFonts w:cs="Arial"/>
                <w:strike/>
                <w:sz w:val="18"/>
                <w:szCs w:val="18"/>
                <w:lang w:val="es-ES"/>
              </w:rPr>
            </w:pPr>
            <w:r w:rsidRPr="00203B4B">
              <w:rPr>
                <w:rFonts w:cs="Arial"/>
                <w:sz w:val="18"/>
                <w:szCs w:val="18"/>
                <w:lang w:val="es-ES"/>
              </w:rPr>
              <w:t xml:space="preserve">UPOV/INF/16/3 </w:t>
            </w:r>
            <w:r w:rsidRPr="00203B4B">
              <w:rPr>
                <w:sz w:val="18"/>
                <w:lang w:val="es-ES"/>
              </w:rPr>
              <w:t>adoptado en octubre de</w:t>
            </w:r>
            <w:r w:rsidRPr="00203B4B">
              <w:rPr>
                <w:rFonts w:cs="Arial"/>
                <w:sz w:val="18"/>
                <w:szCs w:val="18"/>
                <w:lang w:val="es-ES"/>
              </w:rPr>
              <w:t xml:space="preserve"> 2013</w:t>
            </w:r>
            <w:r w:rsidRPr="00203B4B">
              <w:rPr>
                <w:rFonts w:cs="Arial"/>
                <w:sz w:val="18"/>
                <w:szCs w:val="18"/>
                <w:lang w:val="es-ES"/>
              </w:rPr>
              <w:br/>
              <w:t>(</w:t>
            </w:r>
            <w:r w:rsidRPr="00203B4B">
              <w:rPr>
                <w:sz w:val="18"/>
                <w:lang w:val="es-ES"/>
              </w:rPr>
              <w:t>adopción del documento </w:t>
            </w:r>
            <w:r w:rsidRPr="00203B4B">
              <w:rPr>
                <w:rFonts w:cs="Arial"/>
                <w:sz w:val="18"/>
                <w:szCs w:val="18"/>
                <w:lang w:val="es-ES"/>
              </w:rPr>
              <w:t xml:space="preserve">UPOV/INF/16/4 </w:t>
            </w:r>
            <w:r w:rsidRPr="00203B4B">
              <w:rPr>
                <w:sz w:val="18"/>
                <w:lang w:val="es-ES"/>
              </w:rPr>
              <w:t>que el Consejo examinará en octubre de </w:t>
            </w:r>
            <w:r w:rsidRPr="00203B4B">
              <w:rPr>
                <w:rFonts w:cs="Arial"/>
                <w:sz w:val="18"/>
                <w:szCs w:val="18"/>
                <w:lang w:val="es-ES"/>
              </w:rPr>
              <w:t>2014</w:t>
            </w:r>
            <w:r w:rsidRPr="00203B4B">
              <w:rPr>
                <w:sz w:val="18"/>
                <w:lang w:val="es-ES"/>
              </w:rPr>
              <w:t>;  véase el documento </w:t>
            </w:r>
            <w:r w:rsidRPr="00203B4B">
              <w:rPr>
                <w:rFonts w:cs="Arial"/>
                <w:sz w:val="18"/>
                <w:szCs w:val="18"/>
                <w:lang w:val="es-ES"/>
              </w:rPr>
              <w:t>UPOV/INF/16/4</w:t>
            </w:r>
            <w:r w:rsidRPr="00203B4B">
              <w:rPr>
                <w:sz w:val="18"/>
                <w:lang w:val="es-ES"/>
              </w:rPr>
              <w:t> </w:t>
            </w:r>
            <w:r w:rsidRPr="00203B4B">
              <w:rPr>
                <w:rFonts w:cs="Arial"/>
                <w:sz w:val="18"/>
                <w:szCs w:val="18"/>
                <w:lang w:val="es-ES"/>
              </w:rPr>
              <w:t>Draft</w:t>
            </w:r>
            <w:r w:rsidRPr="00203B4B">
              <w:rPr>
                <w:sz w:val="18"/>
                <w:lang w:val="es-ES"/>
              </w:rPr>
              <w:t> </w:t>
            </w:r>
            <w:r w:rsidRPr="00203B4B">
              <w:rPr>
                <w:rFonts w:cs="Arial"/>
                <w:sz w:val="18"/>
                <w:szCs w:val="18"/>
                <w:lang w:val="es-ES"/>
              </w:rPr>
              <w:t>1)</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UPOV/INF/17</w:t>
            </w:r>
          </w:p>
        </w:tc>
        <w:tc>
          <w:tcPr>
            <w:tcW w:w="4619" w:type="dxa"/>
          </w:tcPr>
          <w:p w:rsidR="00351E30" w:rsidRPr="00203B4B" w:rsidRDefault="00351E30" w:rsidP="00141D27">
            <w:pPr>
              <w:jc w:val="left"/>
              <w:rPr>
                <w:rFonts w:cs="Arial"/>
                <w:sz w:val="18"/>
                <w:szCs w:val="18"/>
                <w:lang w:val="es-ES"/>
              </w:rPr>
            </w:pPr>
            <w:r w:rsidRPr="00203B4B">
              <w:rPr>
                <w:rFonts w:cs="Arial"/>
                <w:sz w:val="18"/>
                <w:szCs w:val="18"/>
              </w:rPr>
              <w:t>Directrices para los perfiles de ADN: selección de marcadores moleculares y creación de una base de datos (“Directrices BMT”).</w:t>
            </w:r>
          </w:p>
        </w:tc>
        <w:tc>
          <w:tcPr>
            <w:tcW w:w="4108" w:type="dxa"/>
          </w:tcPr>
          <w:p w:rsidR="00351E30" w:rsidRPr="00203B4B" w:rsidRDefault="00351E30" w:rsidP="00141D27">
            <w:pPr>
              <w:jc w:val="left"/>
              <w:rPr>
                <w:rFonts w:cs="Arial"/>
                <w:sz w:val="18"/>
                <w:szCs w:val="18"/>
                <w:lang w:val="es-ES"/>
              </w:rPr>
            </w:pPr>
            <w:r w:rsidRPr="00203B4B">
              <w:rPr>
                <w:rFonts w:cs="Arial"/>
                <w:sz w:val="18"/>
                <w:szCs w:val="18"/>
              </w:rPr>
              <w:t>UPOV/INF/17/1 aprobado en octubre de 2010</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UPOV/INF/18</w:t>
            </w:r>
          </w:p>
        </w:tc>
        <w:tc>
          <w:tcPr>
            <w:tcW w:w="4619" w:type="dxa"/>
          </w:tcPr>
          <w:p w:rsidR="00351E30" w:rsidRPr="00203B4B" w:rsidRDefault="00351E30" w:rsidP="00141D27">
            <w:pPr>
              <w:jc w:val="left"/>
              <w:rPr>
                <w:rFonts w:cs="Arial"/>
                <w:sz w:val="18"/>
                <w:szCs w:val="18"/>
                <w:lang w:val="es-ES"/>
              </w:rPr>
            </w:pPr>
            <w:r w:rsidRPr="00203B4B">
              <w:rPr>
                <w:rFonts w:cs="Arial"/>
                <w:sz w:val="18"/>
                <w:szCs w:val="18"/>
              </w:rPr>
              <w:t>Posible utilización de marcadores moleculares en el examen de la distinción, la homogeneidad y la estabilidad (DHE)</w:t>
            </w:r>
          </w:p>
        </w:tc>
        <w:tc>
          <w:tcPr>
            <w:tcW w:w="4108" w:type="dxa"/>
          </w:tcPr>
          <w:p w:rsidR="00351E30" w:rsidRPr="00203B4B" w:rsidRDefault="00351E30" w:rsidP="00141D27">
            <w:pPr>
              <w:jc w:val="left"/>
              <w:rPr>
                <w:rFonts w:cs="Arial"/>
                <w:sz w:val="18"/>
                <w:szCs w:val="18"/>
                <w:lang w:val="es-ES"/>
              </w:rPr>
            </w:pPr>
            <w:r w:rsidRPr="00203B4B">
              <w:rPr>
                <w:rFonts w:cs="Arial"/>
                <w:sz w:val="18"/>
                <w:szCs w:val="18"/>
              </w:rPr>
              <w:t>UPOV/INF/18/1 aprobado en octubre de 2011</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UPOV/INF/19</w:t>
            </w:r>
          </w:p>
        </w:tc>
        <w:tc>
          <w:tcPr>
            <w:tcW w:w="4619" w:type="dxa"/>
          </w:tcPr>
          <w:p w:rsidR="00351E30" w:rsidRPr="00203B4B" w:rsidRDefault="00351E30" w:rsidP="00141D27">
            <w:pPr>
              <w:jc w:val="left"/>
              <w:rPr>
                <w:rFonts w:cs="Arial"/>
                <w:sz w:val="18"/>
                <w:szCs w:val="18"/>
                <w:lang w:val="es-ES"/>
              </w:rPr>
            </w:pPr>
            <w:r w:rsidRPr="00203B4B">
              <w:rPr>
                <w:rFonts w:cs="Arial"/>
                <w:sz w:val="18"/>
                <w:szCs w:val="18"/>
              </w:rPr>
              <w:t>Reglas que rigen la concesión de la condición de observador ante los órganos de la UPOV a los Estados, las organizaciones intergubernamentales y las organizaciones internacionales no gubernamentales</w:t>
            </w:r>
          </w:p>
        </w:tc>
        <w:tc>
          <w:tcPr>
            <w:tcW w:w="4108" w:type="dxa"/>
          </w:tcPr>
          <w:p w:rsidR="00351E30" w:rsidRPr="00203B4B" w:rsidRDefault="00351E30" w:rsidP="00141D27">
            <w:pPr>
              <w:jc w:val="left"/>
              <w:rPr>
                <w:rFonts w:cs="Arial"/>
                <w:iCs/>
                <w:sz w:val="18"/>
                <w:szCs w:val="18"/>
                <w:lang w:val="es-ES"/>
              </w:rPr>
            </w:pPr>
            <w:r w:rsidRPr="00203B4B">
              <w:rPr>
                <w:rFonts w:cs="Arial"/>
                <w:iCs/>
                <w:sz w:val="18"/>
                <w:szCs w:val="18"/>
              </w:rPr>
              <w:t>UPOV/INF/19/1 aprobado en noviembre de 2012</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UPOV/INF/20</w:t>
            </w:r>
          </w:p>
        </w:tc>
        <w:tc>
          <w:tcPr>
            <w:tcW w:w="4619" w:type="dxa"/>
          </w:tcPr>
          <w:p w:rsidR="00351E30" w:rsidRPr="00203B4B" w:rsidRDefault="00351E30" w:rsidP="00141D27">
            <w:pPr>
              <w:jc w:val="left"/>
              <w:rPr>
                <w:rFonts w:cs="Arial"/>
                <w:sz w:val="18"/>
                <w:szCs w:val="18"/>
                <w:lang w:val="es-ES"/>
              </w:rPr>
            </w:pPr>
            <w:r w:rsidRPr="00203B4B">
              <w:rPr>
                <w:rFonts w:cs="Arial"/>
                <w:sz w:val="18"/>
                <w:szCs w:val="18"/>
              </w:rPr>
              <w:t>Reglas que rigen el acceso a los documentos de la UPOV</w:t>
            </w:r>
          </w:p>
        </w:tc>
        <w:tc>
          <w:tcPr>
            <w:tcW w:w="4108" w:type="dxa"/>
          </w:tcPr>
          <w:p w:rsidR="00351E30" w:rsidRPr="00203B4B" w:rsidRDefault="00351E30" w:rsidP="00141D27">
            <w:pPr>
              <w:jc w:val="left"/>
              <w:rPr>
                <w:rFonts w:cs="Arial"/>
                <w:iCs/>
                <w:sz w:val="18"/>
                <w:szCs w:val="18"/>
                <w:lang w:val="es-ES"/>
              </w:rPr>
            </w:pPr>
            <w:r w:rsidRPr="00203B4B">
              <w:rPr>
                <w:rFonts w:cs="Arial"/>
                <w:iCs/>
                <w:sz w:val="18"/>
                <w:szCs w:val="18"/>
              </w:rPr>
              <w:t>UPOV/INF/20/1 aprobado en noviembre de 2012</w:t>
            </w:r>
          </w:p>
        </w:tc>
      </w:tr>
      <w:tr w:rsidR="00203B4B" w:rsidRPr="00203B4B" w:rsidTr="00954F76">
        <w:trPr>
          <w:cantSplit/>
          <w:jc w:val="center"/>
        </w:trPr>
        <w:tc>
          <w:tcPr>
            <w:tcW w:w="1758" w:type="dxa"/>
          </w:tcPr>
          <w:p w:rsidR="00351E30" w:rsidRPr="00203B4B" w:rsidRDefault="00351E30" w:rsidP="00141D27">
            <w:pPr>
              <w:jc w:val="left"/>
              <w:rPr>
                <w:rFonts w:cs="Arial"/>
                <w:sz w:val="18"/>
                <w:szCs w:val="18"/>
              </w:rPr>
            </w:pPr>
            <w:r w:rsidRPr="00203B4B">
              <w:rPr>
                <w:rFonts w:cs="Arial"/>
                <w:sz w:val="18"/>
                <w:szCs w:val="18"/>
              </w:rPr>
              <w:t>UPOV/INF/21</w:t>
            </w:r>
          </w:p>
        </w:tc>
        <w:tc>
          <w:tcPr>
            <w:tcW w:w="4619" w:type="dxa"/>
          </w:tcPr>
          <w:p w:rsidR="00351E30" w:rsidRPr="00203B4B" w:rsidRDefault="00351E30" w:rsidP="00141D27">
            <w:pPr>
              <w:jc w:val="left"/>
              <w:rPr>
                <w:rFonts w:cs="Arial"/>
                <w:sz w:val="18"/>
                <w:szCs w:val="18"/>
                <w:lang w:val="es-ES"/>
              </w:rPr>
            </w:pPr>
            <w:r w:rsidRPr="00203B4B">
              <w:rPr>
                <w:rFonts w:cs="Arial"/>
                <w:sz w:val="18"/>
                <w:szCs w:val="18"/>
              </w:rPr>
              <w:t>Mecanismos alternativos de solución de controversias</w:t>
            </w:r>
          </w:p>
        </w:tc>
        <w:tc>
          <w:tcPr>
            <w:tcW w:w="4108" w:type="dxa"/>
          </w:tcPr>
          <w:p w:rsidR="00351E30" w:rsidRPr="00203B4B" w:rsidRDefault="00351E30" w:rsidP="00141D27">
            <w:pPr>
              <w:jc w:val="left"/>
              <w:rPr>
                <w:rFonts w:cs="Arial"/>
                <w:sz w:val="18"/>
                <w:szCs w:val="18"/>
                <w:lang w:val="es-ES"/>
              </w:rPr>
            </w:pPr>
            <w:r w:rsidRPr="00203B4B">
              <w:rPr>
                <w:rFonts w:cs="Arial"/>
                <w:sz w:val="18"/>
                <w:szCs w:val="18"/>
              </w:rPr>
              <w:t>UPOV/INF/21/1 aprobado en noviembre de 2012</w:t>
            </w:r>
          </w:p>
        </w:tc>
      </w:tr>
      <w:tr w:rsidR="00351E30" w:rsidRPr="00203B4B" w:rsidTr="00954F76">
        <w:trPr>
          <w:cantSplit/>
          <w:jc w:val="center"/>
        </w:trPr>
        <w:tc>
          <w:tcPr>
            <w:tcW w:w="1758" w:type="dxa"/>
          </w:tcPr>
          <w:p w:rsidR="00351E30" w:rsidRPr="00203B4B" w:rsidRDefault="00351E30" w:rsidP="00141D27">
            <w:pPr>
              <w:rPr>
                <w:sz w:val="18"/>
                <w:szCs w:val="18"/>
              </w:rPr>
            </w:pPr>
            <w:r w:rsidRPr="00203B4B">
              <w:rPr>
                <w:sz w:val="18"/>
                <w:szCs w:val="18"/>
              </w:rPr>
              <w:t>UPOV/INF/22</w:t>
            </w:r>
          </w:p>
        </w:tc>
        <w:tc>
          <w:tcPr>
            <w:tcW w:w="4619" w:type="dxa"/>
          </w:tcPr>
          <w:p w:rsidR="00351E30" w:rsidRPr="00203B4B" w:rsidRDefault="00351E30" w:rsidP="00141D27">
            <w:pPr>
              <w:rPr>
                <w:sz w:val="18"/>
                <w:szCs w:val="18"/>
                <w:lang w:val="es-ES"/>
              </w:rPr>
            </w:pPr>
            <w:r w:rsidRPr="00203B4B">
              <w:rPr>
                <w:sz w:val="18"/>
                <w:lang w:val="es-ES"/>
              </w:rPr>
              <w:t>Programas informáticos y equipos utilizados por los miembros de la Unión</w:t>
            </w:r>
          </w:p>
        </w:tc>
        <w:tc>
          <w:tcPr>
            <w:tcW w:w="4108" w:type="dxa"/>
          </w:tcPr>
          <w:p w:rsidR="00351E30" w:rsidRPr="00203B4B" w:rsidRDefault="00351E30" w:rsidP="00141D27">
            <w:pPr>
              <w:jc w:val="left"/>
              <w:rPr>
                <w:sz w:val="18"/>
                <w:szCs w:val="18"/>
                <w:lang w:val="es-ES"/>
              </w:rPr>
            </w:pPr>
            <w:r w:rsidRPr="00203B4B">
              <w:rPr>
                <w:sz w:val="18"/>
                <w:szCs w:val="18"/>
                <w:lang w:val="es-ES"/>
              </w:rPr>
              <w:t xml:space="preserve">UPOV/INF/22/1 Draft 1 </w:t>
            </w:r>
            <w:r w:rsidRPr="00203B4B">
              <w:rPr>
                <w:sz w:val="18"/>
                <w:lang w:val="es-ES"/>
              </w:rPr>
              <w:t>que el Consejo examinará en octubre de</w:t>
            </w:r>
            <w:r w:rsidRPr="00203B4B">
              <w:rPr>
                <w:sz w:val="18"/>
                <w:szCs w:val="18"/>
                <w:lang w:val="es-ES"/>
              </w:rPr>
              <w:t xml:space="preserve"> 2014</w:t>
            </w:r>
          </w:p>
        </w:tc>
      </w:tr>
    </w:tbl>
    <w:p w:rsidR="00351E30" w:rsidRPr="00203B4B" w:rsidRDefault="00351E30" w:rsidP="00351E30">
      <w:pPr>
        <w:rPr>
          <w:lang w:val="es-ES"/>
        </w:rPr>
      </w:pPr>
    </w:p>
    <w:p w:rsidR="00351E30" w:rsidRDefault="00351E30" w:rsidP="00351E30">
      <w:pPr>
        <w:rPr>
          <w:lang w:val="es-ES"/>
        </w:rPr>
      </w:pPr>
    </w:p>
    <w:p w:rsidR="00954F76" w:rsidRPr="00203B4B" w:rsidRDefault="00954F76" w:rsidP="00351E30">
      <w:pPr>
        <w:rPr>
          <w:lang w:val="es-ES"/>
        </w:rPr>
      </w:pPr>
    </w:p>
    <w:p w:rsidR="00351E30" w:rsidRPr="00203B4B" w:rsidRDefault="00351E30" w:rsidP="00351E30">
      <w:pPr>
        <w:jc w:val="right"/>
        <w:rPr>
          <w:lang w:val="es-ES"/>
        </w:rPr>
      </w:pPr>
    </w:p>
    <w:p w:rsidR="00893B73" w:rsidRPr="00203B4B" w:rsidRDefault="00FE7548" w:rsidP="00A13B33">
      <w:pPr>
        <w:rPr>
          <w:snapToGrid w:val="0"/>
        </w:rPr>
      </w:pPr>
      <w:r w:rsidRPr="00FE7548">
        <w:rPr>
          <w:rFonts w:cs="Arial"/>
          <w:noProof/>
          <w:snapToGrid w:val="0"/>
          <w:lang w:val="en-US"/>
        </w:rPr>
        <w:lastRenderedPageBreak/>
        <mc:AlternateContent>
          <mc:Choice Requires="wps">
            <w:drawing>
              <wp:anchor distT="0" distB="0" distL="114300" distR="114300" simplePos="0" relativeHeight="251661312" behindDoc="0" locked="0" layoutInCell="0" allowOverlap="1">
                <wp:simplePos x="0" y="0"/>
                <wp:positionH relativeFrom="column">
                  <wp:posOffset>4242746</wp:posOffset>
                </wp:positionH>
                <wp:positionV relativeFrom="paragraph">
                  <wp:posOffset>2665802</wp:posOffset>
                </wp:positionV>
                <wp:extent cx="1920875" cy="228600"/>
                <wp:effectExtent l="0" t="0" r="317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7548" w:rsidRPr="009929A5" w:rsidRDefault="00FE7548">
                            <w:pPr>
                              <w:ind w:right="53"/>
                              <w:jc w:val="right"/>
                              <w:rPr>
                                <w:rFonts w:cs="Arial"/>
                              </w:rPr>
                            </w:pPr>
                            <w:r w:rsidRPr="00203B4B">
                              <w:t>[Fin del Anexo y del documento]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34.05pt;margin-top:209.9pt;width:151.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" o:allowincell="f" filled="f" stroked="f">
                <v:textbox inset="0,0,0,0">
                  <w:txbxContent>
                    <w:p w:rsidR="00FE7548" w:rsidRPr="009929A5" w:rsidRDefault="00FE7548">
                      <w:pPr>
                        <w:ind w:right="53"/>
                        <w:jc w:val="right"/>
                        <w:rPr>
                          <w:rFonts w:cs="Arial"/>
                        </w:rPr>
                      </w:pPr>
                      <w:r w:rsidRPr="00203B4B">
                        <w:t>[Fin del Anexo y del documento]</w:t>
                      </w:r>
                      <w:bookmarkStart w:id="14" w:name="_GoBack"/>
                      <w:bookmarkEnd w:id="14"/>
                    </w:p>
                  </w:txbxContent>
                </v:textbox>
              </v:shape>
            </w:pict>
          </mc:Fallback>
        </mc:AlternateContent>
      </w:r>
    </w:p>
    <w:sectPr w:rsidR="00893B73" w:rsidRPr="00203B4B" w:rsidSect="00A13B33">
      <w:headerReference w:type="default" r:id="rId16"/>
      <w:headerReference w:type="first" r:id="rId17"/>
      <w:footerReference w:type="first" r:id="rId18"/>
      <w:endnotePr>
        <w:numFmt w:val="lowerLetter"/>
      </w:endnotePr>
      <w:pgSz w:w="11907" w:h="16840" w:code="9"/>
      <w:pgMar w:top="510" w:right="1134" w:bottom="1134" w:left="1134" w:header="510" w:footer="624" w:gutter="0"/>
      <w:pgNumType w:start="1"/>
      <w:cols w:space="720"/>
      <w:titlePg/>
    </w:sectPr>
  </w:body>
</w:document>
</file>

<file path=word/customizations.xml><?xml version="1.0" encoding="utf-8"?>
<wne:tcg xmlns:r="http://schemas.openxmlformats.org/officeDocument/2006/relationships" xmlns:wne="http://schemas.microsoft.com/office/word/2006/wordml">
  <wne:keymaps>
    <wne:keymap wne:kcmPrimary="0434">
      <wne:acd wne:acdName="acd0"/>
    </wne:keymap>
  </wne:keymaps>
  <wne:toolbars>
    <wne:acdManifest>
      <wne:acdEntry wne:acdName="acd0"/>
    </wne:acdManifest>
  </wne:toolbars>
  <wne:acds>
    <wne:acd wne:argValue="AQAAAAQA" wne:acdName="acd0"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B6F" w:rsidRDefault="004E3B6F">
      <w:r>
        <w:separator/>
      </w:r>
    </w:p>
  </w:endnote>
  <w:endnote w:type="continuationSeparator" w:id="0">
    <w:p w:rsidR="004E3B6F" w:rsidRDefault="004E3B6F">
      <w:r>
        <w:separator/>
      </w:r>
    </w:p>
    <w:p w:rsidR="004E3B6F" w:rsidRPr="00B8573C" w:rsidRDefault="004E3B6F">
      <w:pPr>
        <w:pStyle w:val="Footer"/>
        <w:spacing w:after="60"/>
        <w:rPr>
          <w:sz w:val="18"/>
          <w:lang w:val="fr-CH"/>
        </w:rPr>
      </w:pPr>
      <w:r w:rsidRPr="00B8573C">
        <w:rPr>
          <w:sz w:val="18"/>
          <w:lang w:val="fr-CH"/>
        </w:rPr>
        <w:t>[Suite de la note de la page précédente]</w:t>
      </w:r>
    </w:p>
    <w:p w:rsidR="004E3B6F" w:rsidRPr="00B8573C" w:rsidRDefault="004E3B6F">
      <w:pPr>
        <w:rPr>
          <w:lang w:val="fr-CH"/>
        </w:rPr>
      </w:pPr>
    </w:p>
    <w:p w:rsidR="004E3B6F" w:rsidRPr="00B8573C" w:rsidRDefault="004E3B6F">
      <w:pPr>
        <w:rPr>
          <w:lang w:val="fr-CH"/>
        </w:rPr>
      </w:pPr>
    </w:p>
  </w:endnote>
  <w:endnote w:type="continuationNotice" w:id="1">
    <w:p w:rsidR="004E3B6F" w:rsidRPr="00B8573C" w:rsidRDefault="004E3B6F">
      <w:pPr>
        <w:spacing w:before="60"/>
        <w:jc w:val="right"/>
        <w:rPr>
          <w:sz w:val="18"/>
          <w:lang w:val="fr-CH"/>
        </w:rPr>
      </w:pPr>
      <w:r w:rsidRPr="00B8573C">
        <w:rPr>
          <w:sz w:val="18"/>
          <w:lang w:val="fr-CH"/>
        </w:rPr>
        <w:t>[Suite de la note page suivante]</w:t>
      </w:r>
    </w:p>
    <w:p w:rsidR="004E3B6F" w:rsidRPr="00B8573C" w:rsidRDefault="004E3B6F">
      <w:pPr>
        <w:rPr>
          <w:lang w:val="fr-CH"/>
        </w:rPr>
      </w:pPr>
    </w:p>
    <w:p w:rsidR="004E3B6F" w:rsidRPr="00B8573C" w:rsidRDefault="004E3B6F">
      <w:pPr>
        <w:rPr>
          <w:lang w:val="fr-CH"/>
        </w:rPr>
      </w:pPr>
    </w:p>
  </w:endnote>
  <w:endnote w:id="2">
    <w:p w:rsidR="00351E30" w:rsidRPr="008825D5" w:rsidRDefault="00351E30" w:rsidP="00F8653E">
      <w:pPr>
        <w:spacing w:before="60"/>
        <w:ind w:left="284" w:hanging="284"/>
        <w:rPr>
          <w:sz w:val="18"/>
          <w:szCs w:val="18"/>
        </w:rPr>
      </w:pPr>
      <w:r w:rsidRPr="008825D5">
        <w:rPr>
          <w:rStyle w:val="EndnoteReference"/>
          <w:sz w:val="18"/>
          <w:szCs w:val="18"/>
        </w:rPr>
        <w:endnoteRef/>
      </w:r>
      <w:r w:rsidR="003F4BF1">
        <w:rPr>
          <w:sz w:val="18"/>
          <w:szCs w:val="18"/>
          <w:lang w:val="es-ES"/>
        </w:rPr>
        <w:tab/>
      </w:r>
      <w:r w:rsidRPr="008825D5">
        <w:rPr>
          <w:sz w:val="18"/>
          <w:szCs w:val="18"/>
        </w:rPr>
        <w:t xml:space="preserve">En su sexagésima novena sesión, celebrada en Ginebra el 10 de abril de 2014, el CAJ convino en examinar la posibilidad de modificar los documentos CAJ con </w:t>
      </w:r>
      <w:r w:rsidR="003546F5" w:rsidRPr="008825D5">
        <w:rPr>
          <w:sz w:val="18"/>
          <w:szCs w:val="18"/>
        </w:rPr>
        <w:t>el</w:t>
      </w:r>
      <w:r w:rsidRPr="008825D5">
        <w:rPr>
          <w:sz w:val="18"/>
          <w:szCs w:val="18"/>
        </w:rPr>
        <w:t xml:space="preserve"> objeto de:</w:t>
      </w:r>
    </w:p>
    <w:p w:rsidR="00351E30" w:rsidRPr="008825D5" w:rsidRDefault="00351E30" w:rsidP="00734023">
      <w:pPr>
        <w:pStyle w:val="ListParagraph"/>
        <w:numPr>
          <w:ilvl w:val="0"/>
          <w:numId w:val="2"/>
        </w:numPr>
        <w:ind w:left="851" w:hanging="284"/>
        <w:rPr>
          <w:sz w:val="18"/>
          <w:szCs w:val="18"/>
          <w:lang w:val="es-ES_tradnl"/>
        </w:rPr>
      </w:pPr>
      <w:r w:rsidRPr="008825D5">
        <w:rPr>
          <w:sz w:val="18"/>
          <w:szCs w:val="18"/>
          <w:lang w:val="es-ES_tradnl"/>
        </w:rPr>
        <w:t>incluir un resumen</w:t>
      </w:r>
    </w:p>
    <w:p w:rsidR="00351E30" w:rsidRPr="008825D5" w:rsidRDefault="00351E30" w:rsidP="00734023">
      <w:pPr>
        <w:pStyle w:val="ListParagraph"/>
        <w:numPr>
          <w:ilvl w:val="0"/>
          <w:numId w:val="2"/>
        </w:numPr>
        <w:ind w:left="851" w:hanging="284"/>
        <w:rPr>
          <w:sz w:val="18"/>
          <w:szCs w:val="18"/>
          <w:lang w:val="es-ES_tradnl"/>
        </w:rPr>
      </w:pPr>
      <w:r w:rsidRPr="008825D5">
        <w:rPr>
          <w:sz w:val="18"/>
          <w:szCs w:val="18"/>
          <w:lang w:val="es-ES_tradnl"/>
        </w:rPr>
        <w:t>hacer referencia a los documentos anteriores en las notas al pie</w:t>
      </w:r>
    </w:p>
    <w:p w:rsidR="00351E30" w:rsidRPr="008825D5" w:rsidRDefault="00351E30" w:rsidP="00734023">
      <w:pPr>
        <w:pStyle w:val="ListParagraph"/>
        <w:numPr>
          <w:ilvl w:val="0"/>
          <w:numId w:val="2"/>
        </w:numPr>
        <w:ind w:left="851" w:hanging="284"/>
        <w:rPr>
          <w:sz w:val="18"/>
          <w:szCs w:val="18"/>
          <w:lang w:val="es-ES_tradnl"/>
        </w:rPr>
      </w:pPr>
      <w:r w:rsidRPr="008825D5">
        <w:rPr>
          <w:sz w:val="18"/>
          <w:szCs w:val="18"/>
          <w:lang w:val="es-ES_tradnl"/>
        </w:rPr>
        <w:t>utilizar presentaciones</w:t>
      </w:r>
    </w:p>
    <w:p w:rsidR="00351E30" w:rsidRPr="008825D5" w:rsidRDefault="00351E30" w:rsidP="00734023">
      <w:pPr>
        <w:pStyle w:val="ListParagraph"/>
        <w:numPr>
          <w:ilvl w:val="0"/>
          <w:numId w:val="2"/>
        </w:numPr>
        <w:ind w:left="851" w:hanging="284"/>
        <w:rPr>
          <w:sz w:val="18"/>
          <w:szCs w:val="18"/>
          <w:lang w:val="es-ES_tradnl"/>
        </w:rPr>
      </w:pPr>
      <w:r w:rsidRPr="008825D5">
        <w:rPr>
          <w:sz w:val="18"/>
          <w:szCs w:val="18"/>
          <w:lang w:val="es-ES_tradnl"/>
        </w:rPr>
        <w:t>combinar párrafos de decisión relativos a cuestiones para información.</w:t>
      </w:r>
    </w:p>
    <w:p w:rsidR="00351E30" w:rsidRPr="008825D5" w:rsidRDefault="00351E30" w:rsidP="00734023">
      <w:pPr>
        <w:ind w:left="851" w:hanging="284"/>
        <w:rPr>
          <w:sz w:val="18"/>
          <w:szCs w:val="18"/>
        </w:rPr>
      </w:pPr>
    </w:p>
    <w:p w:rsidR="00351E30" w:rsidRPr="008825D5" w:rsidRDefault="00351E30" w:rsidP="00734023">
      <w:pPr>
        <w:ind w:left="284"/>
        <w:rPr>
          <w:sz w:val="18"/>
          <w:szCs w:val="18"/>
        </w:rPr>
      </w:pPr>
      <w:r w:rsidRPr="008825D5">
        <w:rPr>
          <w:sz w:val="18"/>
          <w:szCs w:val="18"/>
        </w:rPr>
        <w:t>El CAJ solicitó a la Oficina de la Unión que preparara ejemplos a fin de que el CAJ los examine en su septuagésima sesión y facilite información en lo que atañe a recursos para la Oficina de la Unión (véanse los párrafos 95 y 96 del documento CAJ/69/12 “Informe sobre las conclusiones”).</w:t>
      </w:r>
    </w:p>
    <w:p w:rsidR="00351E30" w:rsidRPr="008825D5" w:rsidRDefault="00351E30" w:rsidP="00734023">
      <w:pPr>
        <w:ind w:left="284"/>
        <w:rPr>
          <w:rFonts w:cs="Arial"/>
          <w:snapToGrid w:val="0"/>
          <w:sz w:val="18"/>
          <w:szCs w:val="18"/>
        </w:rPr>
      </w:pPr>
    </w:p>
    <w:p w:rsidR="00351E30" w:rsidRPr="008825D5" w:rsidRDefault="00351E30" w:rsidP="00734023">
      <w:pPr>
        <w:ind w:left="284"/>
        <w:rPr>
          <w:rFonts w:cs="Arial"/>
          <w:snapToGrid w:val="0"/>
          <w:sz w:val="18"/>
          <w:szCs w:val="18"/>
        </w:rPr>
      </w:pPr>
      <w:r w:rsidRPr="008825D5">
        <w:rPr>
          <w:snapToGrid w:val="0"/>
          <w:sz w:val="18"/>
          <w:szCs w:val="18"/>
        </w:rPr>
        <w:t xml:space="preserve">El presente documento tiene el objeto de proporcionar un ejemplo. </w:t>
      </w:r>
      <w:r w:rsidR="008825D5">
        <w:rPr>
          <w:snapToGrid w:val="0"/>
          <w:sz w:val="18"/>
          <w:szCs w:val="18"/>
        </w:rPr>
        <w:t xml:space="preserve"> </w:t>
      </w:r>
      <w:r w:rsidRPr="008825D5">
        <w:rPr>
          <w:sz w:val="18"/>
          <w:szCs w:val="18"/>
        </w:rPr>
        <w:t>La información en lo que atañe a recursos para la Oficina de la Unión</w:t>
      </w:r>
      <w:r w:rsidRPr="008825D5">
        <w:rPr>
          <w:snapToGrid w:val="0"/>
          <w:sz w:val="18"/>
          <w:szCs w:val="18"/>
        </w:rPr>
        <w:t xml:space="preserve"> se facilitará en un documento para su examen en la sesión del C</w:t>
      </w:r>
      <w:r w:rsidR="00C1352E">
        <w:rPr>
          <w:snapToGrid w:val="0"/>
          <w:sz w:val="18"/>
          <w:szCs w:val="18"/>
        </w:rPr>
        <w:t>AJ que se celebrará en marzo de </w:t>
      </w:r>
      <w:r w:rsidRPr="008825D5">
        <w:rPr>
          <w:snapToGrid w:val="0"/>
          <w:sz w:val="18"/>
          <w:szCs w:val="18"/>
        </w:rPr>
        <w:t>2015.</w:t>
      </w:r>
    </w:p>
    <w:p w:rsidR="00351E30" w:rsidRPr="00351E30" w:rsidRDefault="00351E30" w:rsidP="00351E30">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A13B33" w:rsidRDefault="00F1053E" w:rsidP="00A13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B6F" w:rsidRDefault="004E3B6F" w:rsidP="009D690D">
      <w:pPr>
        <w:spacing w:before="120"/>
      </w:pPr>
      <w:r>
        <w:separator/>
      </w:r>
    </w:p>
  </w:footnote>
  <w:footnote w:type="continuationSeparator" w:id="0">
    <w:p w:rsidR="004E3B6F" w:rsidRDefault="004E3B6F" w:rsidP="00D5454B">
      <w:pPr>
        <w:spacing w:before="120"/>
        <w:jc w:val="left"/>
        <w:rPr>
          <w:sz w:val="18"/>
        </w:rPr>
      </w:pPr>
      <w:r>
        <w:separator/>
      </w:r>
    </w:p>
  </w:footnote>
  <w:footnote w:type="continuationNotice" w:id="1">
    <w:p w:rsidR="004E3B6F" w:rsidRPr="001610A0" w:rsidRDefault="004E3B6F" w:rsidP="001610A0">
      <w:pPr>
        <w:pStyle w:val="Footer"/>
      </w:pPr>
    </w:p>
  </w:footnote>
  <w:footnote w:id="2">
    <w:p w:rsidR="00351E30" w:rsidRPr="00D37FEB" w:rsidRDefault="00351E30" w:rsidP="00540F6F">
      <w:pPr>
        <w:pStyle w:val="FootnoteText"/>
      </w:pPr>
      <w:r w:rsidRPr="00572E87">
        <w:rPr>
          <w:rStyle w:val="FootnoteReference"/>
        </w:rPr>
        <w:footnoteRef/>
      </w:r>
      <w:r w:rsidRPr="00D37FEB">
        <w:t xml:space="preserve"> </w:t>
      </w:r>
      <w:r w:rsidRPr="00D37FEB">
        <w:tab/>
        <w:t>En su quincuagésima segunda sesión, celebrada en Ginebra el 24 de octubre de 2005.</w:t>
      </w:r>
    </w:p>
  </w:footnote>
  <w:footnote w:id="3">
    <w:p w:rsidR="00351E30" w:rsidRPr="00D37FEB" w:rsidRDefault="00351E30" w:rsidP="00540F6F">
      <w:pPr>
        <w:pStyle w:val="FootnoteText"/>
      </w:pPr>
      <w:r w:rsidRPr="00570697">
        <w:rPr>
          <w:rStyle w:val="FootnoteReference"/>
        </w:rPr>
        <w:footnoteRef/>
      </w:r>
      <w:r w:rsidRPr="00D37FEB">
        <w:t xml:space="preserve"> </w:t>
      </w:r>
      <w:r w:rsidRPr="00D37FEB">
        <w:tab/>
        <w:t xml:space="preserve">Véanse los párrafos 8 a 10 del documento CAJ/52/4 </w:t>
      </w:r>
      <w:r w:rsidR="00572E87" w:rsidRPr="00D37FEB">
        <w:t>“</w:t>
      </w:r>
      <w:r w:rsidRPr="00D37FEB">
        <w:t>Elaboración de material de información sobre el Acta de 1991 del Convenio de la UPOV”.</w:t>
      </w:r>
    </w:p>
  </w:footnote>
  <w:footnote w:id="4">
    <w:p w:rsidR="00351E30" w:rsidRPr="00D37FEB" w:rsidRDefault="00351E30" w:rsidP="00540F6F">
      <w:pPr>
        <w:pStyle w:val="FootnoteText"/>
      </w:pPr>
      <w:r w:rsidRPr="00570697">
        <w:rPr>
          <w:rStyle w:val="FootnoteReference"/>
        </w:rPr>
        <w:footnoteRef/>
      </w:r>
      <w:r w:rsidRPr="00D37FEB">
        <w:t xml:space="preserve"> </w:t>
      </w:r>
      <w:r w:rsidRPr="00D37FEB">
        <w:tab/>
        <w:t>Véanse los párrafos 11 a 14 del documento CAJ/52/4 y el párrafo 67 del documento CAJ/52/5 “Informe”.</w:t>
      </w:r>
    </w:p>
  </w:footnote>
  <w:footnote w:id="5">
    <w:p w:rsidR="00351E30" w:rsidRPr="00D37FEB" w:rsidRDefault="00351E30" w:rsidP="00540F6F">
      <w:pPr>
        <w:pStyle w:val="FootnoteText"/>
      </w:pPr>
      <w:r w:rsidRPr="00570697">
        <w:rPr>
          <w:rStyle w:val="FootnoteReference"/>
        </w:rPr>
        <w:footnoteRef/>
      </w:r>
      <w:r w:rsidRPr="00D37FEB">
        <w:t xml:space="preserve"> </w:t>
      </w:r>
      <w:r w:rsidRPr="00D37FEB">
        <w:tab/>
        <w:t>En su sexagésima novena sesión, celebrada en Ginebra el 10 de abril de 2014.</w:t>
      </w:r>
    </w:p>
  </w:footnote>
  <w:footnote w:id="6">
    <w:p w:rsidR="00351E30" w:rsidRPr="00D37FEB" w:rsidRDefault="00351E30" w:rsidP="00540F6F">
      <w:pPr>
        <w:pStyle w:val="FootnoteText"/>
      </w:pPr>
      <w:r w:rsidRPr="00570697">
        <w:rPr>
          <w:rStyle w:val="FootnoteReference"/>
        </w:rPr>
        <w:footnoteRef/>
      </w:r>
      <w:r w:rsidRPr="00D37FEB">
        <w:t xml:space="preserve"> </w:t>
      </w:r>
      <w:r w:rsidRPr="00D37FEB">
        <w:tab/>
        <w:t>Que se celebrará el 14 y el 17 de octubre de 2014.</w:t>
      </w:r>
    </w:p>
  </w:footnote>
  <w:footnote w:id="7">
    <w:p w:rsidR="00351E30" w:rsidRPr="00D37FEB" w:rsidRDefault="00351E30" w:rsidP="00540F6F">
      <w:pPr>
        <w:pStyle w:val="FootnoteText"/>
      </w:pPr>
      <w:r w:rsidRPr="00570697">
        <w:rPr>
          <w:rStyle w:val="FootnoteReference"/>
        </w:rPr>
        <w:footnoteRef/>
      </w:r>
      <w:r w:rsidRPr="00D37FEB">
        <w:t xml:space="preserve"> </w:t>
      </w:r>
      <w:r w:rsidRPr="00D37FEB">
        <w:tab/>
        <w:t xml:space="preserve">Véanse los párrafos 65 y 66 del documento CAJ/69/2 </w:t>
      </w:r>
      <w:r w:rsidR="00572E87" w:rsidRPr="00D37FEB">
        <w:t>“</w:t>
      </w:r>
      <w:r w:rsidRPr="00D37FEB">
        <w:t>Elaboración de material de información sobre el Convenio de la UPOV” y el párrafo 26 del documento CAJ/69/12 “Informe sobre las conclusiones”.</w:t>
      </w:r>
    </w:p>
  </w:footnote>
  <w:footnote w:id="8">
    <w:p w:rsidR="00351E30" w:rsidRPr="00D37FEB" w:rsidRDefault="00351E30" w:rsidP="00540F6F">
      <w:pPr>
        <w:pStyle w:val="FootnoteText"/>
      </w:pPr>
      <w:r w:rsidRPr="00570697">
        <w:rPr>
          <w:rStyle w:val="FootnoteReference"/>
        </w:rPr>
        <w:footnoteRef/>
      </w:r>
      <w:r w:rsidRPr="00D37FEB">
        <w:t xml:space="preserve"> </w:t>
      </w:r>
      <w:r w:rsidRPr="00D37FEB">
        <w:tab/>
        <w:t xml:space="preserve">Véase el párrafo 27 del documento CAJ/69/12 “Informe sobre las conclusiones” y las circulares de la UPOV </w:t>
      </w:r>
      <w:r w:rsidR="00572E87" w:rsidRPr="00D37FEB">
        <w:br/>
      </w:r>
      <w:r w:rsidRPr="00D37FEB">
        <w:t>E-14/128 del 12 de mayo de 2014, E-14/136 del 20 de mayo de 2014 y E-14/143 del 23 de mayo de 2014.</w:t>
      </w:r>
    </w:p>
  </w:footnote>
  <w:footnote w:id="9">
    <w:p w:rsidR="00351E30" w:rsidRPr="00D37FEB" w:rsidRDefault="00351E30" w:rsidP="00540F6F">
      <w:pPr>
        <w:pStyle w:val="FootnoteText"/>
      </w:pPr>
      <w:r>
        <w:rPr>
          <w:rStyle w:val="FootnoteReference"/>
        </w:rPr>
        <w:footnoteRef/>
      </w:r>
      <w:r w:rsidR="003F4BF1" w:rsidRPr="00D37FEB">
        <w:tab/>
      </w:r>
      <w:r w:rsidRPr="00D37FEB">
        <w:t>Véase el párrafo 28 del documento CAJ/69/12 “Informe sobre las conclusiones”.</w:t>
      </w:r>
    </w:p>
  </w:footnote>
  <w:footnote w:id="10">
    <w:p w:rsidR="00351E30" w:rsidRPr="00D37FEB" w:rsidRDefault="00351E30" w:rsidP="00540F6F">
      <w:pPr>
        <w:pStyle w:val="FootnoteText"/>
      </w:pPr>
      <w:r w:rsidRPr="00C6769E">
        <w:rPr>
          <w:rStyle w:val="FootnoteReference"/>
        </w:rPr>
        <w:footnoteRef/>
      </w:r>
      <w:r w:rsidRPr="00D37FEB">
        <w:t xml:space="preserve"> </w:t>
      </w:r>
      <w:r w:rsidR="00540F6F">
        <w:tab/>
      </w:r>
      <w:r w:rsidRPr="00D37FEB">
        <w:t>Véase la circular E-14/038 de la UPOV del 25 de febrero de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E30" w:rsidRPr="00203B4B" w:rsidRDefault="00351E30" w:rsidP="00BD1EC9">
    <w:pPr>
      <w:jc w:val="center"/>
    </w:pPr>
    <w:r w:rsidRPr="00203B4B">
      <w:t>CAJ/70/2</w:t>
    </w:r>
  </w:p>
  <w:p w:rsidR="00351E30" w:rsidRPr="00203B4B" w:rsidRDefault="00351E30" w:rsidP="00BD1EC9">
    <w:pPr>
      <w:jc w:val="center"/>
    </w:pPr>
    <w:r w:rsidRPr="00203B4B">
      <w:t xml:space="preserve">página </w:t>
    </w:r>
    <w:r w:rsidR="004E3B6F" w:rsidRPr="00203B4B">
      <w:fldChar w:fldCharType="begin"/>
    </w:r>
    <w:r w:rsidR="004E3B6F" w:rsidRPr="00203B4B">
      <w:instrText xml:space="preserve"> PAGE  \* MERGEFORMAT </w:instrText>
    </w:r>
    <w:r w:rsidR="004E3B6F" w:rsidRPr="00203B4B">
      <w:fldChar w:fldCharType="separate"/>
    </w:r>
    <w:r w:rsidR="008640B4">
      <w:rPr>
        <w:noProof/>
      </w:rPr>
      <w:t>5</w:t>
    </w:r>
    <w:r w:rsidR="004E3B6F" w:rsidRPr="00203B4B">
      <w:rPr>
        <w:noProof/>
      </w:rPr>
      <w:fldChar w:fldCharType="end"/>
    </w:r>
  </w:p>
  <w:p w:rsidR="00351E30" w:rsidRPr="00203B4B" w:rsidRDefault="00351E30">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053E" w:rsidRPr="0064104D" w:rsidRDefault="00893B73" w:rsidP="0064104D">
    <w:pPr>
      <w:jc w:val="center"/>
    </w:pPr>
    <w:r w:rsidRPr="0064104D">
      <w:t>CAJ/</w:t>
    </w:r>
    <w:r w:rsidR="00586055">
      <w:t>70</w:t>
    </w:r>
    <w:r w:rsidR="00F1053E" w:rsidRPr="0064104D">
      <w:t>/</w:t>
    </w:r>
    <w:r w:rsidR="00A13B33">
      <w:t>2</w:t>
    </w:r>
  </w:p>
  <w:p w:rsidR="00F1053E" w:rsidRPr="0064104D" w:rsidRDefault="00A13B33" w:rsidP="0064104D">
    <w:pPr>
      <w:jc w:val="center"/>
    </w:pPr>
    <w:r>
      <w:t xml:space="preserve">Anexo, </w:t>
    </w:r>
    <w:r w:rsidR="00126C00" w:rsidRPr="0064104D">
      <w:t xml:space="preserve">página </w:t>
    </w:r>
    <w:r w:rsidR="00074438" w:rsidRPr="0064104D">
      <w:fldChar w:fldCharType="begin"/>
    </w:r>
    <w:r w:rsidR="00126C00" w:rsidRPr="0064104D">
      <w:instrText xml:space="preserve"> PAGE </w:instrText>
    </w:r>
    <w:r w:rsidR="00074438" w:rsidRPr="0064104D">
      <w:fldChar w:fldCharType="separate"/>
    </w:r>
    <w:r w:rsidR="008640B4">
      <w:rPr>
        <w:noProof/>
      </w:rPr>
      <w:t>2</w:t>
    </w:r>
    <w:r w:rsidR="00074438" w:rsidRPr="0064104D">
      <w:fldChar w:fldCharType="end"/>
    </w:r>
  </w:p>
  <w:p w:rsidR="00126C00" w:rsidRPr="0064104D" w:rsidRDefault="00126C00" w:rsidP="0064104D">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B33" w:rsidRPr="00203B4B" w:rsidRDefault="00A13B33" w:rsidP="00203B4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203FE"/>
    <w:multiLevelType w:val="hybridMultilevel"/>
    <w:tmpl w:val="AB00ADEC"/>
    <w:lvl w:ilvl="0" w:tplc="04090017">
      <w:start w:val="1"/>
      <w:numFmt w:val="lowerLetter"/>
      <w:lvlText w:val="%1)"/>
      <w:lvlJc w:val="left"/>
      <w:pPr>
        <w:ind w:left="6877" w:hanging="360"/>
      </w:pPr>
      <w:rPr>
        <w:rFonts w:hint="default"/>
      </w:rPr>
    </w:lvl>
    <w:lvl w:ilvl="1" w:tplc="04090019">
      <w:start w:val="1"/>
      <w:numFmt w:val="lowerLetter"/>
      <w:lvlText w:val="%2."/>
      <w:lvlJc w:val="left"/>
      <w:pPr>
        <w:ind w:left="7597" w:hanging="360"/>
      </w:pPr>
    </w:lvl>
    <w:lvl w:ilvl="2" w:tplc="0409001B" w:tentative="1">
      <w:start w:val="1"/>
      <w:numFmt w:val="lowerRoman"/>
      <w:lvlText w:val="%3."/>
      <w:lvlJc w:val="right"/>
      <w:pPr>
        <w:ind w:left="8317" w:hanging="180"/>
      </w:pPr>
    </w:lvl>
    <w:lvl w:ilvl="3" w:tplc="0409000F" w:tentative="1">
      <w:start w:val="1"/>
      <w:numFmt w:val="decimal"/>
      <w:lvlText w:val="%4."/>
      <w:lvlJc w:val="left"/>
      <w:pPr>
        <w:ind w:left="9037" w:hanging="360"/>
      </w:pPr>
    </w:lvl>
    <w:lvl w:ilvl="4" w:tplc="04090019" w:tentative="1">
      <w:start w:val="1"/>
      <w:numFmt w:val="lowerLetter"/>
      <w:lvlText w:val="%5."/>
      <w:lvlJc w:val="left"/>
      <w:pPr>
        <w:ind w:left="9757" w:hanging="360"/>
      </w:pPr>
    </w:lvl>
    <w:lvl w:ilvl="5" w:tplc="0409001B" w:tentative="1">
      <w:start w:val="1"/>
      <w:numFmt w:val="lowerRoman"/>
      <w:lvlText w:val="%6."/>
      <w:lvlJc w:val="right"/>
      <w:pPr>
        <w:ind w:left="10477" w:hanging="180"/>
      </w:pPr>
    </w:lvl>
    <w:lvl w:ilvl="6" w:tplc="0409000F" w:tentative="1">
      <w:start w:val="1"/>
      <w:numFmt w:val="decimal"/>
      <w:lvlText w:val="%7."/>
      <w:lvlJc w:val="left"/>
      <w:pPr>
        <w:ind w:left="11197" w:hanging="360"/>
      </w:pPr>
    </w:lvl>
    <w:lvl w:ilvl="7" w:tplc="04090019" w:tentative="1">
      <w:start w:val="1"/>
      <w:numFmt w:val="lowerLetter"/>
      <w:lvlText w:val="%8."/>
      <w:lvlJc w:val="left"/>
      <w:pPr>
        <w:ind w:left="11917" w:hanging="360"/>
      </w:pPr>
    </w:lvl>
    <w:lvl w:ilvl="8" w:tplc="0409001B" w:tentative="1">
      <w:start w:val="1"/>
      <w:numFmt w:val="lowerRoman"/>
      <w:lvlText w:val="%9."/>
      <w:lvlJc w:val="right"/>
      <w:pPr>
        <w:ind w:left="12637" w:hanging="180"/>
      </w:pPr>
    </w:lvl>
  </w:abstractNum>
  <w:abstractNum w:abstractNumId="1">
    <w:nsid w:val="18FE102A"/>
    <w:multiLevelType w:val="hybridMultilevel"/>
    <w:tmpl w:val="0C9AF13A"/>
    <w:lvl w:ilvl="0" w:tplc="04090017">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92F8B"/>
    <w:multiLevelType w:val="hybridMultilevel"/>
    <w:tmpl w:val="F7CCECCE"/>
    <w:lvl w:ilvl="0" w:tplc="04090017">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
    <w:nsid w:val="777B7CAB"/>
    <w:multiLevelType w:val="hybridMultilevel"/>
    <w:tmpl w:val="F7483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C00"/>
    <w:rsid w:val="00010CF3"/>
    <w:rsid w:val="00011E27"/>
    <w:rsid w:val="00014330"/>
    <w:rsid w:val="000148BC"/>
    <w:rsid w:val="00024AB8"/>
    <w:rsid w:val="000271A1"/>
    <w:rsid w:val="00036028"/>
    <w:rsid w:val="000446B9"/>
    <w:rsid w:val="00047E21"/>
    <w:rsid w:val="00053EC1"/>
    <w:rsid w:val="00074438"/>
    <w:rsid w:val="00085505"/>
    <w:rsid w:val="000C7021"/>
    <w:rsid w:val="000D6BBC"/>
    <w:rsid w:val="000D7780"/>
    <w:rsid w:val="000E1CC5"/>
    <w:rsid w:val="00104F74"/>
    <w:rsid w:val="00105929"/>
    <w:rsid w:val="00105CCB"/>
    <w:rsid w:val="001131D5"/>
    <w:rsid w:val="00121B3E"/>
    <w:rsid w:val="00124936"/>
    <w:rsid w:val="00126C00"/>
    <w:rsid w:val="00141DB8"/>
    <w:rsid w:val="001610A0"/>
    <w:rsid w:val="0017474A"/>
    <w:rsid w:val="00175815"/>
    <w:rsid w:val="001758C6"/>
    <w:rsid w:val="00182962"/>
    <w:rsid w:val="001A653D"/>
    <w:rsid w:val="001D3AE6"/>
    <w:rsid w:val="001E7546"/>
    <w:rsid w:val="00203B4B"/>
    <w:rsid w:val="0021332C"/>
    <w:rsid w:val="00213982"/>
    <w:rsid w:val="002407EB"/>
    <w:rsid w:val="0024416D"/>
    <w:rsid w:val="00276609"/>
    <w:rsid w:val="002800A0"/>
    <w:rsid w:val="00281060"/>
    <w:rsid w:val="002919C1"/>
    <w:rsid w:val="00293267"/>
    <w:rsid w:val="002A230D"/>
    <w:rsid w:val="002A6E50"/>
    <w:rsid w:val="002C256A"/>
    <w:rsid w:val="002D43E2"/>
    <w:rsid w:val="00305A7F"/>
    <w:rsid w:val="003152FE"/>
    <w:rsid w:val="00327436"/>
    <w:rsid w:val="00351E30"/>
    <w:rsid w:val="003546F5"/>
    <w:rsid w:val="0035528D"/>
    <w:rsid w:val="00361821"/>
    <w:rsid w:val="003626C2"/>
    <w:rsid w:val="003D227C"/>
    <w:rsid w:val="003D2B4D"/>
    <w:rsid w:val="003F4BF1"/>
    <w:rsid w:val="004044F6"/>
    <w:rsid w:val="0042019F"/>
    <w:rsid w:val="00444A88"/>
    <w:rsid w:val="00474DA4"/>
    <w:rsid w:val="004759DE"/>
    <w:rsid w:val="004877A8"/>
    <w:rsid w:val="004A3A5A"/>
    <w:rsid w:val="004D047D"/>
    <w:rsid w:val="004D4785"/>
    <w:rsid w:val="004D5A16"/>
    <w:rsid w:val="004E2A42"/>
    <w:rsid w:val="004E3B6F"/>
    <w:rsid w:val="004F2AA8"/>
    <w:rsid w:val="004F305A"/>
    <w:rsid w:val="00512164"/>
    <w:rsid w:val="00520297"/>
    <w:rsid w:val="005338F9"/>
    <w:rsid w:val="00540F6F"/>
    <w:rsid w:val="0054281C"/>
    <w:rsid w:val="0055268D"/>
    <w:rsid w:val="00567588"/>
    <w:rsid w:val="00570697"/>
    <w:rsid w:val="00572E87"/>
    <w:rsid w:val="00576BE4"/>
    <w:rsid w:val="00577D74"/>
    <w:rsid w:val="00586055"/>
    <w:rsid w:val="005A400A"/>
    <w:rsid w:val="005B4836"/>
    <w:rsid w:val="005C1A74"/>
    <w:rsid w:val="00600A90"/>
    <w:rsid w:val="00612379"/>
    <w:rsid w:val="0061555F"/>
    <w:rsid w:val="0064104D"/>
    <w:rsid w:val="00641200"/>
    <w:rsid w:val="00641A77"/>
    <w:rsid w:val="006576FF"/>
    <w:rsid w:val="00657F34"/>
    <w:rsid w:val="006B17D2"/>
    <w:rsid w:val="006B7CA7"/>
    <w:rsid w:val="006C224E"/>
    <w:rsid w:val="007136A6"/>
    <w:rsid w:val="00726590"/>
    <w:rsid w:val="00732DEC"/>
    <w:rsid w:val="00734023"/>
    <w:rsid w:val="00735BD5"/>
    <w:rsid w:val="007556F6"/>
    <w:rsid w:val="00760EEF"/>
    <w:rsid w:val="00777EE5"/>
    <w:rsid w:val="00784836"/>
    <w:rsid w:val="0079023E"/>
    <w:rsid w:val="007A6981"/>
    <w:rsid w:val="007C7D29"/>
    <w:rsid w:val="007D0B9D"/>
    <w:rsid w:val="007D19B0"/>
    <w:rsid w:val="007F498F"/>
    <w:rsid w:val="0080679D"/>
    <w:rsid w:val="008108B0"/>
    <w:rsid w:val="0082296E"/>
    <w:rsid w:val="00824099"/>
    <w:rsid w:val="008355EC"/>
    <w:rsid w:val="008640B4"/>
    <w:rsid w:val="00867AC1"/>
    <w:rsid w:val="008825D5"/>
    <w:rsid w:val="00893B73"/>
    <w:rsid w:val="008A743F"/>
    <w:rsid w:val="008B079A"/>
    <w:rsid w:val="008C0970"/>
    <w:rsid w:val="008D2CF7"/>
    <w:rsid w:val="00900C26"/>
    <w:rsid w:val="0090197F"/>
    <w:rsid w:val="009044B3"/>
    <w:rsid w:val="00906B50"/>
    <w:rsid w:val="00906DDC"/>
    <w:rsid w:val="00934E09"/>
    <w:rsid w:val="00936253"/>
    <w:rsid w:val="00941B83"/>
    <w:rsid w:val="00952484"/>
    <w:rsid w:val="00954F76"/>
    <w:rsid w:val="00970FED"/>
    <w:rsid w:val="00974E04"/>
    <w:rsid w:val="00997029"/>
    <w:rsid w:val="009A1F3F"/>
    <w:rsid w:val="009B7176"/>
    <w:rsid w:val="009C7507"/>
    <w:rsid w:val="009D2334"/>
    <w:rsid w:val="009D690D"/>
    <w:rsid w:val="009E65B6"/>
    <w:rsid w:val="00A13B33"/>
    <w:rsid w:val="00A42AC3"/>
    <w:rsid w:val="00A430CF"/>
    <w:rsid w:val="00A54309"/>
    <w:rsid w:val="00A641FA"/>
    <w:rsid w:val="00AB2B93"/>
    <w:rsid w:val="00AE0EF1"/>
    <w:rsid w:val="00AE5E7B"/>
    <w:rsid w:val="00B02377"/>
    <w:rsid w:val="00B07301"/>
    <w:rsid w:val="00B224DE"/>
    <w:rsid w:val="00B269E6"/>
    <w:rsid w:val="00B52579"/>
    <w:rsid w:val="00B7359A"/>
    <w:rsid w:val="00B84BBD"/>
    <w:rsid w:val="00B8573C"/>
    <w:rsid w:val="00BA43FB"/>
    <w:rsid w:val="00BB33B3"/>
    <w:rsid w:val="00BC127D"/>
    <w:rsid w:val="00BC1FE6"/>
    <w:rsid w:val="00BC758D"/>
    <w:rsid w:val="00BE680E"/>
    <w:rsid w:val="00C061B6"/>
    <w:rsid w:val="00C1352E"/>
    <w:rsid w:val="00C17594"/>
    <w:rsid w:val="00C2446C"/>
    <w:rsid w:val="00C36AE5"/>
    <w:rsid w:val="00C41F17"/>
    <w:rsid w:val="00C5791C"/>
    <w:rsid w:val="00C66290"/>
    <w:rsid w:val="00C6769E"/>
    <w:rsid w:val="00C72B7A"/>
    <w:rsid w:val="00C973F2"/>
    <w:rsid w:val="00C97A0F"/>
    <w:rsid w:val="00CA774A"/>
    <w:rsid w:val="00CC0F56"/>
    <w:rsid w:val="00CC11B0"/>
    <w:rsid w:val="00CF7E36"/>
    <w:rsid w:val="00D3708D"/>
    <w:rsid w:val="00D37FEB"/>
    <w:rsid w:val="00D40426"/>
    <w:rsid w:val="00D5454B"/>
    <w:rsid w:val="00D57C96"/>
    <w:rsid w:val="00D61617"/>
    <w:rsid w:val="00D91203"/>
    <w:rsid w:val="00D95174"/>
    <w:rsid w:val="00DA1BB8"/>
    <w:rsid w:val="00DA6F36"/>
    <w:rsid w:val="00DA7180"/>
    <w:rsid w:val="00DC00EA"/>
    <w:rsid w:val="00E33A05"/>
    <w:rsid w:val="00E5379A"/>
    <w:rsid w:val="00E671F7"/>
    <w:rsid w:val="00E72D49"/>
    <w:rsid w:val="00E7593C"/>
    <w:rsid w:val="00E7678A"/>
    <w:rsid w:val="00E84ADA"/>
    <w:rsid w:val="00E935F1"/>
    <w:rsid w:val="00E94A81"/>
    <w:rsid w:val="00EA1FFB"/>
    <w:rsid w:val="00EB048E"/>
    <w:rsid w:val="00EC213D"/>
    <w:rsid w:val="00EC4757"/>
    <w:rsid w:val="00EF2F89"/>
    <w:rsid w:val="00F1053E"/>
    <w:rsid w:val="00F1237A"/>
    <w:rsid w:val="00F22CBD"/>
    <w:rsid w:val="00F42700"/>
    <w:rsid w:val="00F6334D"/>
    <w:rsid w:val="00F673D7"/>
    <w:rsid w:val="00F67772"/>
    <w:rsid w:val="00F8653E"/>
    <w:rsid w:val="00FA49AB"/>
    <w:rsid w:val="00FE39C7"/>
    <w:rsid w:val="00FE75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540F6F"/>
    <w:pPr>
      <w:spacing w:before="60"/>
      <w:ind w:left="284" w:hanging="284"/>
      <w:jc w:val="both"/>
    </w:pPr>
    <w:rPr>
      <w:rFonts w:ascii="Arial" w:hAnsi="Arial"/>
      <w:sz w:val="18"/>
      <w:szCs w:val="18"/>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A13B33"/>
    <w:rPr>
      <w:rFonts w:ascii="Arial" w:hAnsi="Arial"/>
      <w:i/>
      <w:lang w:val="es-ES_tradnl"/>
    </w:rPr>
  </w:style>
  <w:style w:type="character" w:customStyle="1" w:styleId="FootnoteTextChar">
    <w:name w:val="Footnote Text Char"/>
    <w:link w:val="FootnoteText"/>
    <w:rsid w:val="00540F6F"/>
    <w:rPr>
      <w:rFonts w:ascii="Arial" w:hAnsi="Arial"/>
      <w:sz w:val="18"/>
      <w:szCs w:val="18"/>
    </w:rPr>
  </w:style>
  <w:style w:type="character" w:customStyle="1" w:styleId="Heading1Char">
    <w:name w:val="Heading 1 Char"/>
    <w:basedOn w:val="DefaultParagraphFont"/>
    <w:link w:val="Heading1"/>
    <w:rsid w:val="00A13B33"/>
    <w:rPr>
      <w:rFonts w:ascii="Arial" w:hAnsi="Arial"/>
      <w:caps/>
    </w:rPr>
  </w:style>
  <w:style w:type="paragraph" w:styleId="ListParagraph">
    <w:name w:val="List Paragraph"/>
    <w:basedOn w:val="Normal"/>
    <w:uiPriority w:val="34"/>
    <w:qFormat/>
    <w:rsid w:val="00A13B33"/>
    <w:pPr>
      <w:ind w:left="720"/>
      <w:contextualSpacing/>
    </w:pPr>
    <w:rPr>
      <w:lang w:val="en-US"/>
    </w:rPr>
  </w:style>
  <w:style w:type="character" w:styleId="FollowedHyperlink">
    <w:name w:val="FollowedHyperlink"/>
    <w:basedOn w:val="DefaultParagraphFont"/>
    <w:rsid w:val="001A653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84ADA"/>
    <w:pPr>
      <w:jc w:val="both"/>
    </w:pPr>
    <w:rPr>
      <w:rFonts w:ascii="Arial" w:hAnsi="Arial"/>
      <w:lang w:val="es-ES_tradnl"/>
    </w:rPr>
  </w:style>
  <w:style w:type="paragraph" w:styleId="Heading1">
    <w:name w:val="heading 1"/>
    <w:next w:val="Normal"/>
    <w:link w:val="Heading1Char"/>
    <w:autoRedefine/>
    <w:qFormat/>
    <w:rsid w:val="00893B73"/>
    <w:pPr>
      <w:keepNext/>
      <w:jc w:val="both"/>
      <w:outlineLvl w:val="0"/>
    </w:pPr>
    <w:rPr>
      <w:rFonts w:ascii="Arial" w:hAnsi="Arial"/>
      <w:caps/>
    </w:rPr>
  </w:style>
  <w:style w:type="paragraph" w:styleId="Heading2">
    <w:name w:val="heading 2"/>
    <w:next w:val="Normal"/>
    <w:autoRedefine/>
    <w:qFormat/>
    <w:rsid w:val="00893B73"/>
    <w:pPr>
      <w:keepNext/>
      <w:jc w:val="both"/>
      <w:outlineLvl w:val="1"/>
    </w:pPr>
    <w:rPr>
      <w:rFonts w:ascii="Arial" w:hAnsi="Arial"/>
      <w:u w:val="single"/>
    </w:rPr>
  </w:style>
  <w:style w:type="paragraph" w:styleId="Heading3">
    <w:name w:val="heading 3"/>
    <w:next w:val="Normal"/>
    <w:link w:val="Heading3Char"/>
    <w:autoRedefine/>
    <w:qFormat/>
    <w:rsid w:val="00893B73"/>
    <w:pPr>
      <w:keepNext/>
      <w:jc w:val="both"/>
      <w:outlineLvl w:val="2"/>
    </w:pPr>
    <w:rPr>
      <w:rFonts w:ascii="Arial" w:hAnsi="Arial"/>
      <w:i/>
    </w:rPr>
  </w:style>
  <w:style w:type="paragraph" w:styleId="Heading4">
    <w:name w:val="heading 4"/>
    <w:next w:val="Normal"/>
    <w:autoRedefine/>
    <w:qFormat/>
    <w:rsid w:val="00893B73"/>
    <w:pPr>
      <w:keepNext/>
      <w:ind w:left="567"/>
      <w:jc w:val="both"/>
      <w:outlineLvl w:val="3"/>
    </w:pPr>
    <w:rPr>
      <w:rFonts w:ascii="Arial" w:hAnsi="Arial"/>
      <w:i/>
      <w:lang w:val="fr-FR"/>
    </w:rPr>
  </w:style>
  <w:style w:type="paragraph" w:styleId="Heading5">
    <w:name w:val="heading 5"/>
    <w:next w:val="Normal"/>
    <w:autoRedefine/>
    <w:qFormat/>
    <w:rsid w:val="00893B73"/>
    <w:pPr>
      <w:keepNext/>
      <w:ind w:left="1134" w:hanging="567"/>
      <w:jc w:val="both"/>
      <w:outlineLvl w:val="4"/>
    </w:pPr>
    <w:rPr>
      <w:rFonts w:ascii="Arial" w:hAnsi="Arial"/>
      <w:sz w:val="18"/>
      <w:szCs w:val="18"/>
    </w:rPr>
  </w:style>
  <w:style w:type="paragraph" w:styleId="Heading9">
    <w:name w:val="heading 9"/>
    <w:basedOn w:val="Normal"/>
    <w:next w:val="Normal"/>
    <w:qFormat/>
    <w:rsid w:val="00893B7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893B73"/>
    <w:pPr>
      <w:tabs>
        <w:tab w:val="center" w:pos="4536"/>
        <w:tab w:val="right" w:pos="9072"/>
      </w:tabs>
      <w:jc w:val="center"/>
    </w:pPr>
    <w:rPr>
      <w:rFonts w:ascii="Arial" w:hAnsi="Arial"/>
      <w:lang w:val="fr-FR"/>
    </w:rPr>
  </w:style>
  <w:style w:type="paragraph" w:styleId="Footer">
    <w:name w:val="footer"/>
    <w:aliases w:val="doc_path_name"/>
    <w:autoRedefine/>
    <w:rsid w:val="00893B73"/>
    <w:pPr>
      <w:jc w:val="both"/>
    </w:pPr>
    <w:rPr>
      <w:rFonts w:ascii="Arial" w:hAnsi="Arial"/>
      <w:sz w:val="14"/>
    </w:rPr>
  </w:style>
  <w:style w:type="character" w:styleId="PageNumber">
    <w:name w:val="page number"/>
    <w:basedOn w:val="DefaultParagraphFont"/>
    <w:rsid w:val="00893B73"/>
    <w:rPr>
      <w:rFonts w:ascii="Arial" w:hAnsi="Arial"/>
      <w:sz w:val="20"/>
    </w:rPr>
  </w:style>
  <w:style w:type="paragraph" w:styleId="Title">
    <w:name w:val="Title"/>
    <w:basedOn w:val="Normal"/>
    <w:qFormat/>
    <w:rsid w:val="00893B73"/>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93B73"/>
    <w:pPr>
      <w:spacing w:line="280" w:lineRule="exact"/>
      <w:ind w:left="1361"/>
    </w:pPr>
    <w:rPr>
      <w:b/>
      <w:bCs/>
      <w:spacing w:val="10"/>
    </w:rPr>
  </w:style>
  <w:style w:type="paragraph" w:customStyle="1" w:styleId="DecisionParagraphs">
    <w:name w:val="DecisionParagraphs"/>
    <w:basedOn w:val="Normal"/>
    <w:link w:val="DecisionParagraphsChar"/>
    <w:qFormat/>
    <w:rsid w:val="00893B73"/>
    <w:pPr>
      <w:tabs>
        <w:tab w:val="left" w:pos="5387"/>
      </w:tabs>
      <w:ind w:left="4820"/>
    </w:pPr>
    <w:rPr>
      <w:i/>
    </w:rPr>
  </w:style>
  <w:style w:type="paragraph" w:styleId="FootnoteText">
    <w:name w:val="footnote text"/>
    <w:link w:val="FootnoteTextChar"/>
    <w:autoRedefine/>
    <w:rsid w:val="00540F6F"/>
    <w:pPr>
      <w:spacing w:before="60"/>
      <w:ind w:left="284" w:hanging="284"/>
      <w:jc w:val="both"/>
    </w:pPr>
    <w:rPr>
      <w:rFonts w:ascii="Arial" w:hAnsi="Arial"/>
      <w:sz w:val="18"/>
      <w:szCs w:val="18"/>
    </w:rPr>
  </w:style>
  <w:style w:type="character" w:styleId="FootnoteReference">
    <w:name w:val="footnote reference"/>
    <w:basedOn w:val="DefaultParagraphFont"/>
    <w:semiHidden/>
    <w:rsid w:val="00893B73"/>
    <w:rPr>
      <w:vertAlign w:val="superscript"/>
    </w:rPr>
  </w:style>
  <w:style w:type="paragraph" w:styleId="Closing">
    <w:name w:val="Closing"/>
    <w:basedOn w:val="Normal"/>
    <w:rsid w:val="00893B73"/>
    <w:pPr>
      <w:ind w:left="4536"/>
      <w:jc w:val="center"/>
    </w:pPr>
  </w:style>
  <w:style w:type="paragraph" w:styleId="Index1">
    <w:name w:val="index 1"/>
    <w:basedOn w:val="Normal"/>
    <w:next w:val="Normal"/>
    <w:semiHidden/>
    <w:rsid w:val="00893B73"/>
    <w:pPr>
      <w:tabs>
        <w:tab w:val="right" w:leader="dot" w:pos="9071"/>
      </w:tabs>
      <w:ind w:left="284" w:hanging="284"/>
    </w:pPr>
    <w:rPr>
      <w:sz w:val="24"/>
    </w:rPr>
  </w:style>
  <w:style w:type="paragraph" w:styleId="Index2">
    <w:name w:val="index 2"/>
    <w:basedOn w:val="Normal"/>
    <w:next w:val="Normal"/>
    <w:semiHidden/>
    <w:rsid w:val="00893B73"/>
    <w:pPr>
      <w:tabs>
        <w:tab w:val="right" w:leader="dot" w:pos="9071"/>
      </w:tabs>
      <w:ind w:left="568" w:hanging="284"/>
    </w:pPr>
    <w:rPr>
      <w:sz w:val="24"/>
    </w:rPr>
  </w:style>
  <w:style w:type="paragraph" w:styleId="Index3">
    <w:name w:val="index 3"/>
    <w:basedOn w:val="Normal"/>
    <w:next w:val="Normal"/>
    <w:semiHidden/>
    <w:rsid w:val="00893B73"/>
    <w:pPr>
      <w:tabs>
        <w:tab w:val="right" w:leader="dot" w:pos="9071"/>
      </w:tabs>
      <w:ind w:left="851" w:hanging="284"/>
    </w:pPr>
    <w:rPr>
      <w:sz w:val="24"/>
    </w:rPr>
  </w:style>
  <w:style w:type="paragraph" w:styleId="MacroText">
    <w:name w:val="macro"/>
    <w:semiHidden/>
    <w:rsid w:val="00893B7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93B73"/>
    <w:pPr>
      <w:ind w:left="4536"/>
      <w:jc w:val="center"/>
    </w:pPr>
  </w:style>
  <w:style w:type="character" w:customStyle="1" w:styleId="Doclang">
    <w:name w:val="Doc_lang"/>
    <w:basedOn w:val="DefaultParagraphFont"/>
    <w:rsid w:val="00893B73"/>
    <w:rPr>
      <w:rFonts w:ascii="Arial" w:hAnsi="Arial"/>
      <w:sz w:val="20"/>
      <w:lang w:val="en-US"/>
    </w:rPr>
  </w:style>
  <w:style w:type="paragraph" w:customStyle="1" w:styleId="Session">
    <w:name w:val="Session"/>
    <w:basedOn w:val="Normal"/>
    <w:semiHidden/>
    <w:rsid w:val="00893B73"/>
    <w:pPr>
      <w:spacing w:before="60"/>
      <w:jc w:val="center"/>
    </w:pPr>
    <w:rPr>
      <w:b/>
    </w:rPr>
  </w:style>
  <w:style w:type="paragraph" w:customStyle="1" w:styleId="Organizer">
    <w:name w:val="Organizer"/>
    <w:basedOn w:val="Normal"/>
    <w:semiHidden/>
    <w:rsid w:val="00893B73"/>
    <w:pPr>
      <w:spacing w:after="600"/>
      <w:ind w:left="-993" w:right="-994"/>
      <w:jc w:val="center"/>
    </w:pPr>
    <w:rPr>
      <w:b/>
      <w:caps/>
      <w:kern w:val="26"/>
      <w:sz w:val="26"/>
    </w:rPr>
  </w:style>
  <w:style w:type="paragraph" w:styleId="BodyText">
    <w:name w:val="Body Text"/>
    <w:basedOn w:val="Normal"/>
    <w:rsid w:val="00893B73"/>
  </w:style>
  <w:style w:type="paragraph" w:customStyle="1" w:styleId="StyleDocoriginalNotBold">
    <w:name w:val="Style Doc_original + Not Bold"/>
    <w:basedOn w:val="Docoriginal"/>
    <w:link w:val="StyleDocoriginalNotBoldChar"/>
    <w:autoRedefine/>
    <w:rsid w:val="00893B73"/>
    <w:pPr>
      <w:ind w:left="1589"/>
      <w:jc w:val="left"/>
    </w:pPr>
  </w:style>
  <w:style w:type="paragraph" w:customStyle="1" w:styleId="upove">
    <w:name w:val="upov_e"/>
    <w:basedOn w:val="Normal"/>
    <w:rsid w:val="00893B73"/>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93B73"/>
  </w:style>
  <w:style w:type="paragraph" w:styleId="EndnoteText">
    <w:name w:val="endnote text"/>
    <w:basedOn w:val="Normal"/>
    <w:semiHidden/>
    <w:rsid w:val="00893B73"/>
  </w:style>
  <w:style w:type="character" w:styleId="EndnoteReference">
    <w:name w:val="endnote reference"/>
    <w:basedOn w:val="DefaultParagraphFont"/>
    <w:semiHidden/>
    <w:rsid w:val="00893B73"/>
    <w:rPr>
      <w:vertAlign w:val="superscript"/>
    </w:rPr>
  </w:style>
  <w:style w:type="paragraph" w:customStyle="1" w:styleId="SessionMeetingPlace">
    <w:name w:val="Session_MeetingPlace"/>
    <w:basedOn w:val="Normal"/>
    <w:semiHidden/>
    <w:rsid w:val="00893B73"/>
    <w:pPr>
      <w:spacing w:before="480"/>
      <w:jc w:val="center"/>
    </w:pPr>
    <w:rPr>
      <w:b/>
      <w:bCs/>
      <w:kern w:val="28"/>
      <w:sz w:val="24"/>
    </w:rPr>
  </w:style>
  <w:style w:type="paragraph" w:customStyle="1" w:styleId="Original">
    <w:name w:val="Original"/>
    <w:basedOn w:val="Normal"/>
    <w:semiHidden/>
    <w:rsid w:val="00893B73"/>
    <w:pPr>
      <w:spacing w:before="60"/>
      <w:ind w:left="1276"/>
    </w:pPr>
    <w:rPr>
      <w:b/>
      <w:sz w:val="22"/>
    </w:rPr>
  </w:style>
  <w:style w:type="paragraph" w:styleId="Date">
    <w:name w:val="Date"/>
    <w:basedOn w:val="Normal"/>
    <w:semiHidden/>
    <w:rsid w:val="00893B73"/>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93B73"/>
    <w:pPr>
      <w:spacing w:before="60" w:after="480"/>
      <w:jc w:val="center"/>
    </w:pPr>
  </w:style>
  <w:style w:type="paragraph" w:customStyle="1" w:styleId="Lettrine">
    <w:name w:val="Lettrine"/>
    <w:basedOn w:val="Normal"/>
    <w:rsid w:val="00893B73"/>
    <w:pPr>
      <w:spacing w:after="120" w:line="340" w:lineRule="atLeast"/>
      <w:jc w:val="right"/>
    </w:pPr>
    <w:rPr>
      <w:b/>
      <w:bCs/>
      <w:sz w:val="56"/>
    </w:rPr>
  </w:style>
  <w:style w:type="paragraph" w:customStyle="1" w:styleId="LogoUPOV">
    <w:name w:val="LogoUPOV"/>
    <w:basedOn w:val="Normal"/>
    <w:rsid w:val="00893B73"/>
    <w:pPr>
      <w:spacing w:before="720"/>
      <w:jc w:val="center"/>
    </w:pPr>
  </w:style>
  <w:style w:type="paragraph" w:customStyle="1" w:styleId="Sessiontc">
    <w:name w:val="Session_tc"/>
    <w:basedOn w:val="StyleSessionAllcaps"/>
    <w:rsid w:val="00893B73"/>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93B73"/>
    <w:pPr>
      <w:spacing w:before="480"/>
    </w:pPr>
    <w:rPr>
      <w:bCs/>
      <w:caps/>
      <w:kern w:val="28"/>
      <w:sz w:val="24"/>
    </w:rPr>
  </w:style>
  <w:style w:type="paragraph" w:customStyle="1" w:styleId="plcountry">
    <w:name w:val="plcountry"/>
    <w:basedOn w:val="Normal"/>
    <w:rsid w:val="00893B73"/>
    <w:pPr>
      <w:keepNext/>
      <w:keepLines/>
      <w:spacing w:before="180" w:after="120"/>
      <w:jc w:val="left"/>
    </w:pPr>
    <w:rPr>
      <w:caps/>
      <w:noProof/>
      <w:snapToGrid w:val="0"/>
      <w:u w:val="single"/>
    </w:rPr>
  </w:style>
  <w:style w:type="paragraph" w:customStyle="1" w:styleId="pldetails">
    <w:name w:val="pldetails"/>
    <w:basedOn w:val="Normal"/>
    <w:rsid w:val="00893B73"/>
    <w:pPr>
      <w:keepLines/>
      <w:spacing w:before="60" w:after="60"/>
      <w:jc w:val="left"/>
    </w:pPr>
    <w:rPr>
      <w:noProof/>
      <w:snapToGrid w:val="0"/>
    </w:rPr>
  </w:style>
  <w:style w:type="paragraph" w:customStyle="1" w:styleId="plheading">
    <w:name w:val="plheading"/>
    <w:basedOn w:val="Normal"/>
    <w:rsid w:val="00893B73"/>
    <w:pPr>
      <w:keepNext/>
      <w:spacing w:before="480" w:after="120"/>
      <w:jc w:val="center"/>
    </w:pPr>
    <w:rPr>
      <w:caps/>
      <w:snapToGrid w:val="0"/>
      <w:u w:val="single"/>
    </w:rPr>
  </w:style>
  <w:style w:type="paragraph" w:customStyle="1" w:styleId="Sessiontcplacedate">
    <w:name w:val="Session_tc_place_date"/>
    <w:basedOn w:val="SessionMeetingPlace"/>
    <w:rsid w:val="00893B73"/>
    <w:pPr>
      <w:spacing w:before="240"/>
    </w:pPr>
  </w:style>
  <w:style w:type="paragraph" w:customStyle="1" w:styleId="Titleofdoc0">
    <w:name w:val="Title_of_doc"/>
    <w:basedOn w:val="Normal"/>
    <w:rsid w:val="00893B73"/>
    <w:pPr>
      <w:spacing w:before="600"/>
      <w:jc w:val="center"/>
    </w:pPr>
    <w:rPr>
      <w:caps/>
    </w:rPr>
  </w:style>
  <w:style w:type="paragraph" w:customStyle="1" w:styleId="preparedby1">
    <w:name w:val="prepared_by"/>
    <w:basedOn w:val="Normal"/>
    <w:semiHidden/>
    <w:rsid w:val="00893B73"/>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93B73"/>
    <w:pPr>
      <w:spacing w:before="480"/>
      <w:ind w:left="567" w:hanging="567"/>
      <w:jc w:val="right"/>
    </w:pPr>
    <w:rPr>
      <w:rFonts w:ascii="Arial" w:hAnsi="Arial"/>
    </w:rPr>
  </w:style>
  <w:style w:type="character" w:customStyle="1" w:styleId="DocoriginalChar">
    <w:name w:val="Doc_original Char"/>
    <w:basedOn w:val="DefaultParagraphFont"/>
    <w:link w:val="Docoriginal"/>
    <w:rsid w:val="00893B73"/>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93B73"/>
    <w:rPr>
      <w:rFonts w:ascii="Arial" w:hAnsi="Arial"/>
      <w:b/>
      <w:bCs/>
      <w:spacing w:val="10"/>
      <w:lang w:val="en-US" w:eastAsia="en-US" w:bidi="ar-SA"/>
    </w:rPr>
  </w:style>
  <w:style w:type="paragraph" w:customStyle="1" w:styleId="StyleDocnumber">
    <w:name w:val="Style Doc_number"/>
    <w:basedOn w:val="Docoriginal"/>
    <w:rsid w:val="00893B73"/>
    <w:pPr>
      <w:ind w:left="1589"/>
    </w:pPr>
  </w:style>
  <w:style w:type="paragraph" w:customStyle="1" w:styleId="StyleDocoriginal">
    <w:name w:val="Style Doc_original"/>
    <w:basedOn w:val="Docoriginal"/>
    <w:link w:val="StyleDocoriginalChar"/>
    <w:rsid w:val="00893B73"/>
  </w:style>
  <w:style w:type="character" w:customStyle="1" w:styleId="StyleDocoriginalChar">
    <w:name w:val="Style Doc_original Char"/>
    <w:basedOn w:val="DocoriginalChar"/>
    <w:link w:val="StyleDocoriginal"/>
    <w:rsid w:val="00893B73"/>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93B73"/>
    <w:rPr>
      <w:rFonts w:ascii="Arial" w:hAnsi="Arial"/>
      <w:b/>
      <w:bCs/>
      <w:spacing w:val="10"/>
      <w:lang w:val="en-US" w:eastAsia="en-US" w:bidi="ar-SA"/>
    </w:rPr>
  </w:style>
  <w:style w:type="character" w:customStyle="1" w:styleId="StyleDoclangBold">
    <w:name w:val="Style Doc_lang + Bold"/>
    <w:basedOn w:val="Doclang"/>
    <w:rsid w:val="00893B73"/>
    <w:rPr>
      <w:rFonts w:ascii="Arial" w:hAnsi="Arial"/>
      <w:b/>
      <w:bCs/>
      <w:sz w:val="20"/>
      <w:lang w:val="en-US"/>
    </w:rPr>
  </w:style>
  <w:style w:type="paragraph" w:styleId="TOC2">
    <w:name w:val="toc 2"/>
    <w:next w:val="Normal"/>
    <w:autoRedefine/>
    <w:semiHidden/>
    <w:rsid w:val="00893B73"/>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93B73"/>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893B73"/>
    <w:rPr>
      <w:rFonts w:ascii="Arial" w:hAnsi="Arial"/>
      <w:color w:val="0000FF"/>
      <w:u w:val="single"/>
    </w:rPr>
  </w:style>
  <w:style w:type="paragraph" w:styleId="TOC4">
    <w:name w:val="toc 4"/>
    <w:next w:val="Normal"/>
    <w:autoRedefine/>
    <w:semiHidden/>
    <w:rsid w:val="00893B73"/>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893B73"/>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93B73"/>
    <w:pPr>
      <w:tabs>
        <w:tab w:val="right" w:leader="dot" w:pos="9639"/>
      </w:tabs>
      <w:spacing w:before="120"/>
      <w:ind w:left="851" w:right="851" w:hanging="283"/>
      <w:jc w:val="both"/>
    </w:pPr>
    <w:rPr>
      <w:rFonts w:ascii="Arial" w:hAnsi="Arial"/>
      <w:noProof/>
      <w:sz w:val="18"/>
      <w:lang w:val="fr-FR"/>
    </w:rPr>
  </w:style>
  <w:style w:type="character" w:customStyle="1" w:styleId="Heading3Char">
    <w:name w:val="Heading 3 Char"/>
    <w:basedOn w:val="DefaultParagraphFont"/>
    <w:link w:val="Heading3"/>
    <w:rsid w:val="00893B73"/>
    <w:rPr>
      <w:rFonts w:ascii="Arial" w:hAnsi="Arial"/>
      <w:i/>
      <w:lang w:val="en-US" w:eastAsia="en-US" w:bidi="ar-SA"/>
    </w:rPr>
  </w:style>
  <w:style w:type="paragraph" w:styleId="BalloonText">
    <w:name w:val="Balloon Text"/>
    <w:basedOn w:val="Normal"/>
    <w:link w:val="BalloonTextChar"/>
    <w:rsid w:val="00B8573C"/>
    <w:rPr>
      <w:rFonts w:ascii="Tahoma" w:hAnsi="Tahoma" w:cs="Tahoma"/>
      <w:sz w:val="16"/>
      <w:szCs w:val="16"/>
    </w:rPr>
  </w:style>
  <w:style w:type="character" w:customStyle="1" w:styleId="BalloonTextChar">
    <w:name w:val="Balloon Text Char"/>
    <w:basedOn w:val="DefaultParagraphFont"/>
    <w:link w:val="BalloonText"/>
    <w:rsid w:val="00B8573C"/>
    <w:rPr>
      <w:rFonts w:ascii="Tahoma" w:hAnsi="Tahoma" w:cs="Tahoma"/>
      <w:sz w:val="16"/>
      <w:szCs w:val="16"/>
    </w:rPr>
  </w:style>
  <w:style w:type="character" w:customStyle="1" w:styleId="DecisionParagraphsChar">
    <w:name w:val="DecisionParagraphs Char"/>
    <w:basedOn w:val="DefaultParagraphFont"/>
    <w:link w:val="DecisionParagraphs"/>
    <w:rsid w:val="00A13B33"/>
    <w:rPr>
      <w:rFonts w:ascii="Arial" w:hAnsi="Arial"/>
      <w:i/>
      <w:lang w:val="es-ES_tradnl"/>
    </w:rPr>
  </w:style>
  <w:style w:type="character" w:customStyle="1" w:styleId="FootnoteTextChar">
    <w:name w:val="Footnote Text Char"/>
    <w:link w:val="FootnoteText"/>
    <w:rsid w:val="00540F6F"/>
    <w:rPr>
      <w:rFonts w:ascii="Arial" w:hAnsi="Arial"/>
      <w:sz w:val="18"/>
      <w:szCs w:val="18"/>
    </w:rPr>
  </w:style>
  <w:style w:type="character" w:customStyle="1" w:styleId="Heading1Char">
    <w:name w:val="Heading 1 Char"/>
    <w:basedOn w:val="DefaultParagraphFont"/>
    <w:link w:val="Heading1"/>
    <w:rsid w:val="00A13B33"/>
    <w:rPr>
      <w:rFonts w:ascii="Arial" w:hAnsi="Arial"/>
      <w:caps/>
    </w:rPr>
  </w:style>
  <w:style w:type="paragraph" w:styleId="ListParagraph">
    <w:name w:val="List Paragraph"/>
    <w:basedOn w:val="Normal"/>
    <w:uiPriority w:val="34"/>
    <w:qFormat/>
    <w:rsid w:val="00A13B33"/>
    <w:pPr>
      <w:ind w:left="720"/>
      <w:contextualSpacing/>
    </w:pPr>
    <w:rPr>
      <w:lang w:val="en-US"/>
    </w:rPr>
  </w:style>
  <w:style w:type="character" w:styleId="FollowedHyperlink">
    <w:name w:val="FollowedHyperlink"/>
    <w:basedOn w:val="DefaultParagraphFont"/>
    <w:rsid w:val="001A65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pov.int/meetings/es/details.jsp?meeting_id=29782"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upov.int/meetings/es/details.jsp?meeting_id=29783"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upov.int/meetings/es/details.jsp?meeting_id=29782"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upov.int/meetings/es/details.jsp?meeting_id=29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66124-DFE9-4FC3-9233-CF75BEC7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8</Pages>
  <Words>2819</Words>
  <Characters>16739</Characters>
  <Application>Microsoft Office Word</Application>
  <DocSecurity>0</DocSecurity>
  <Lines>139</Lines>
  <Paragraphs>39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CAJ/70/2</vt:lpstr>
      <vt:lpstr>CAJ/70/2</vt:lpstr>
    </vt:vector>
  </TitlesOfParts>
  <Company>UPOV</Company>
  <LinksUpToDate>false</LinksUpToDate>
  <CharactersWithSpaces>19519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CAJ/70/2</dc:title>
  <dc:creator>BOU LLORET Amparo</dc:creator>
  <dc:description>DG (trad. ext.) 28/8/2014</dc:description>
  <cp:lastModifiedBy>BESSE Ariane</cp:lastModifiedBy>
  <cp:revision>18</cp:revision>
  <cp:lastPrinted>2014-09-09T09:36:00Z</cp:lastPrinted>
  <dcterms:created xsi:type="dcterms:W3CDTF">2014-09-01T09:10:00Z</dcterms:created>
  <dcterms:modified xsi:type="dcterms:W3CDTF">2014-09-12T16:22:00Z</dcterms:modified>
</cp:coreProperties>
</file>